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1991E" w14:textId="77777777" w:rsidR="006B28C9" w:rsidRPr="00082E8D" w:rsidRDefault="006B28C9" w:rsidP="006B28C9">
      <w:pPr>
        <w:spacing w:after="0"/>
        <w:jc w:val="center"/>
        <w:rPr>
          <w:rFonts w:eastAsia="MS Mincho" w:cstheme="minorHAnsi"/>
          <w:noProof/>
          <w:lang w:val="af-ZA" w:eastAsia="sr-Latn-CS"/>
        </w:rPr>
      </w:pPr>
      <w:bookmarkStart w:id="0" w:name="_Toc76467401"/>
      <w:r w:rsidRPr="00082E8D">
        <w:rPr>
          <w:rFonts w:eastAsia="MS Mincho" w:cstheme="minorHAnsi"/>
          <w:noProof/>
          <w:lang w:val="en-US" w:eastAsia="en-US"/>
        </w:rPr>
        <w:drawing>
          <wp:inline distT="0" distB="0" distL="0" distR="0" wp14:anchorId="2A0C3D5A" wp14:editId="329A6FE0">
            <wp:extent cx="985961" cy="933081"/>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5376" cy="941991"/>
                    </a:xfrm>
                    <a:prstGeom prst="rect">
                      <a:avLst/>
                    </a:prstGeom>
                  </pic:spPr>
                </pic:pic>
              </a:graphicData>
            </a:graphic>
          </wp:inline>
        </w:drawing>
      </w:r>
    </w:p>
    <w:p w14:paraId="190BEE31" w14:textId="77777777" w:rsidR="006B28C9" w:rsidRPr="00082E8D" w:rsidRDefault="006B28C9" w:rsidP="006B28C9">
      <w:pPr>
        <w:spacing w:after="0"/>
        <w:rPr>
          <w:rFonts w:eastAsia="MS Mincho" w:cstheme="minorHAnsi"/>
          <w:b/>
          <w:bCs/>
          <w:noProof/>
          <w:lang w:val="af-ZA" w:eastAsia="sr-Latn-CS"/>
        </w:rPr>
      </w:pPr>
    </w:p>
    <w:p w14:paraId="79BD7C8E" w14:textId="77777777" w:rsidR="006B28C9" w:rsidRPr="00082E8D" w:rsidRDefault="006B28C9" w:rsidP="006B28C9">
      <w:pPr>
        <w:spacing w:after="0"/>
        <w:jc w:val="center"/>
        <w:rPr>
          <w:rFonts w:eastAsia="Batang" w:cstheme="minorHAnsi"/>
          <w:b/>
          <w:bCs/>
          <w:noProof/>
          <w:lang w:val="af-ZA" w:eastAsia="sr-Latn-CS"/>
        </w:rPr>
      </w:pPr>
      <w:r w:rsidRPr="00082E8D">
        <w:rPr>
          <w:rFonts w:eastAsia="MS Mincho" w:cstheme="minorHAnsi"/>
          <w:b/>
          <w:bCs/>
          <w:noProof/>
          <w:lang w:val="af-ZA" w:eastAsia="sr-Latn-CS"/>
        </w:rPr>
        <w:t>Republika e Kosovës</w:t>
      </w:r>
    </w:p>
    <w:p w14:paraId="75603A9C" w14:textId="77777777" w:rsidR="006B28C9" w:rsidRPr="00082E8D" w:rsidRDefault="006B28C9" w:rsidP="006B28C9">
      <w:pPr>
        <w:spacing w:after="0"/>
        <w:jc w:val="center"/>
        <w:rPr>
          <w:rFonts w:eastAsia="MS Mincho" w:cstheme="minorHAnsi"/>
          <w:b/>
          <w:bCs/>
          <w:noProof/>
          <w:lang w:val="af-ZA" w:eastAsia="sr-Latn-CS"/>
        </w:rPr>
      </w:pPr>
      <w:r w:rsidRPr="00082E8D">
        <w:rPr>
          <w:rFonts w:eastAsia="Batang" w:cstheme="minorHAnsi"/>
          <w:b/>
          <w:bCs/>
          <w:noProof/>
          <w:lang w:val="af-ZA" w:eastAsia="sr-Latn-CS"/>
        </w:rPr>
        <w:t xml:space="preserve">Republika Kosova - </w:t>
      </w:r>
      <w:r w:rsidRPr="00082E8D">
        <w:rPr>
          <w:rFonts w:eastAsia="MS Mincho" w:cstheme="minorHAnsi"/>
          <w:b/>
          <w:bCs/>
          <w:noProof/>
          <w:lang w:val="af-ZA" w:eastAsia="sr-Latn-CS"/>
        </w:rPr>
        <w:t>Republic of Kosovo</w:t>
      </w:r>
    </w:p>
    <w:p w14:paraId="07B56996" w14:textId="77777777" w:rsidR="006B28C9" w:rsidRPr="00082E8D" w:rsidRDefault="006B28C9" w:rsidP="006B28C9">
      <w:pPr>
        <w:spacing w:after="0"/>
        <w:jc w:val="center"/>
        <w:rPr>
          <w:rFonts w:eastAsia="MS Mincho" w:cstheme="minorHAnsi"/>
          <w:b/>
          <w:bCs/>
          <w:i/>
          <w:iCs/>
          <w:noProof/>
          <w:lang w:val="af-ZA" w:eastAsia="sr-Latn-CS"/>
        </w:rPr>
      </w:pPr>
      <w:r w:rsidRPr="00082E8D">
        <w:rPr>
          <w:rFonts w:eastAsia="MS Mincho" w:cstheme="minorHAnsi"/>
          <w:b/>
          <w:bCs/>
          <w:i/>
          <w:iCs/>
          <w:noProof/>
          <w:lang w:val="af-ZA" w:eastAsia="sr-Latn-CS"/>
        </w:rPr>
        <w:t>Qeveria – Vlada - Government</w:t>
      </w:r>
    </w:p>
    <w:p w14:paraId="55A05D28" w14:textId="77777777" w:rsidR="006B28C9" w:rsidRPr="00082E8D" w:rsidRDefault="006B28C9" w:rsidP="006B28C9">
      <w:pPr>
        <w:spacing w:after="0"/>
        <w:jc w:val="center"/>
        <w:rPr>
          <w:rFonts w:eastAsia="MS Mincho" w:cstheme="minorHAnsi"/>
          <w:b/>
          <w:bCs/>
          <w:i/>
          <w:iCs/>
          <w:noProof/>
          <w:lang w:val="af-ZA" w:eastAsia="sr-Latn-CS"/>
        </w:rPr>
      </w:pPr>
    </w:p>
    <w:p w14:paraId="0422B42E" w14:textId="77777777" w:rsidR="006B28C9" w:rsidRPr="00082E8D" w:rsidRDefault="006B28C9" w:rsidP="006B28C9">
      <w:pPr>
        <w:spacing w:after="0"/>
        <w:jc w:val="center"/>
        <w:rPr>
          <w:rFonts w:eastAsia="MS Mincho" w:cstheme="minorHAnsi"/>
          <w:noProof/>
          <w:lang w:val="af-ZA" w:eastAsia="sr-Latn-CS"/>
        </w:rPr>
      </w:pPr>
      <w:r w:rsidRPr="00082E8D">
        <w:rPr>
          <w:rFonts w:eastAsia="MS Mincho" w:cstheme="minorHAnsi"/>
          <w:noProof/>
          <w:lang w:val="af-ZA" w:eastAsia="sr-Latn-CS"/>
        </w:rPr>
        <w:t>Ministria e Bujqësisë, Pylltarisë dhe Zhvillimit Rural</w:t>
      </w:r>
    </w:p>
    <w:p w14:paraId="42670AB9" w14:textId="77777777" w:rsidR="006B28C9" w:rsidRPr="00082E8D" w:rsidRDefault="006B28C9" w:rsidP="006B28C9">
      <w:pPr>
        <w:spacing w:after="0"/>
        <w:jc w:val="center"/>
        <w:rPr>
          <w:rFonts w:eastAsia="MS Mincho" w:cstheme="minorHAnsi"/>
          <w:noProof/>
          <w:lang w:val="af-ZA" w:eastAsia="sr-Latn-CS"/>
        </w:rPr>
      </w:pPr>
      <w:r w:rsidRPr="00082E8D">
        <w:rPr>
          <w:rFonts w:eastAsia="MS Mincho" w:cstheme="minorHAnsi"/>
          <w:noProof/>
          <w:lang w:val="af-ZA" w:eastAsia="sr-Latn-CS"/>
        </w:rPr>
        <w:t>Ministarstvo Poljoprivrede, Šumarstva i Ruralnog Razvoja</w:t>
      </w:r>
    </w:p>
    <w:p w14:paraId="06133606" w14:textId="77777777" w:rsidR="006B28C9" w:rsidRPr="00082E8D" w:rsidRDefault="006B28C9" w:rsidP="006B28C9">
      <w:pPr>
        <w:spacing w:after="0"/>
        <w:jc w:val="center"/>
        <w:rPr>
          <w:rFonts w:eastAsia="MS Mincho" w:cstheme="minorHAnsi"/>
          <w:lang w:val="af-ZA"/>
        </w:rPr>
      </w:pPr>
      <w:r w:rsidRPr="00082E8D">
        <w:rPr>
          <w:rFonts w:eastAsia="MS Mincho" w:cstheme="minorHAnsi"/>
          <w:noProof/>
          <w:lang w:val="af-ZA" w:eastAsia="sr-Latn-CS"/>
        </w:rPr>
        <w:t>Ministry of Agriculture, Forestry and Rural Development</w:t>
      </w:r>
    </w:p>
    <w:p w14:paraId="6BA67BB9" w14:textId="77777777" w:rsidR="00F0621F" w:rsidRPr="00301C32" w:rsidRDefault="00F0621F" w:rsidP="00F0621F">
      <w:pPr>
        <w:jc w:val="center"/>
        <w:rPr>
          <w:rFonts w:cs="Arial"/>
          <w:b/>
          <w:sz w:val="28"/>
          <w:szCs w:val="28"/>
          <w:lang w:val="sq-AL"/>
        </w:rPr>
      </w:pPr>
    </w:p>
    <w:p w14:paraId="5CA8BD8E" w14:textId="77777777" w:rsidR="00F0621F" w:rsidRDefault="00F0621F" w:rsidP="00F0621F">
      <w:pPr>
        <w:jc w:val="center"/>
        <w:rPr>
          <w:rFonts w:cs="Arial"/>
          <w:b/>
          <w:sz w:val="28"/>
          <w:szCs w:val="28"/>
          <w:lang w:val="sq-AL"/>
        </w:rPr>
      </w:pPr>
    </w:p>
    <w:p w14:paraId="3BAEB8F5" w14:textId="77777777" w:rsidR="008752B0" w:rsidRPr="00301C32" w:rsidRDefault="008752B0" w:rsidP="00F0621F">
      <w:pPr>
        <w:jc w:val="center"/>
        <w:rPr>
          <w:rFonts w:cs="Arial"/>
          <w:b/>
          <w:sz w:val="28"/>
          <w:szCs w:val="28"/>
          <w:lang w:val="sq-AL"/>
        </w:rPr>
      </w:pPr>
    </w:p>
    <w:p w14:paraId="61096B44" w14:textId="77777777" w:rsidR="00F0621F" w:rsidRPr="00301C32" w:rsidRDefault="00F0621F" w:rsidP="00F0621F">
      <w:pPr>
        <w:jc w:val="center"/>
        <w:rPr>
          <w:rFonts w:cs="Arial"/>
          <w:b/>
          <w:sz w:val="28"/>
          <w:szCs w:val="28"/>
          <w:lang w:val="sq-AL"/>
        </w:rPr>
      </w:pPr>
    </w:p>
    <w:p w14:paraId="57C206C5" w14:textId="77777777" w:rsidR="00F0621F" w:rsidRPr="00301C32" w:rsidRDefault="00F0621F" w:rsidP="00F0621F">
      <w:pPr>
        <w:jc w:val="center"/>
        <w:rPr>
          <w:rFonts w:cs="Arial"/>
          <w:b/>
          <w:sz w:val="28"/>
          <w:szCs w:val="28"/>
          <w:lang w:val="sq-AL"/>
        </w:rPr>
      </w:pPr>
    </w:p>
    <w:p w14:paraId="654E0A35" w14:textId="77777777" w:rsidR="00F0621F" w:rsidRPr="00301C32" w:rsidRDefault="00F0621F" w:rsidP="00F0621F">
      <w:pPr>
        <w:jc w:val="center"/>
        <w:rPr>
          <w:rFonts w:cs="Arial"/>
          <w:b/>
          <w:sz w:val="42"/>
          <w:szCs w:val="42"/>
          <w:lang w:val="sq-AL"/>
        </w:rPr>
      </w:pPr>
    </w:p>
    <w:p w14:paraId="3565EA04" w14:textId="77777777" w:rsidR="00C04A1D" w:rsidRDefault="005E6B89" w:rsidP="00F0621F">
      <w:pPr>
        <w:jc w:val="center"/>
        <w:rPr>
          <w:rFonts w:cs="Arial"/>
          <w:b/>
          <w:sz w:val="40"/>
          <w:szCs w:val="40"/>
          <w:lang w:val="sq-AL"/>
        </w:rPr>
      </w:pPr>
      <w:r w:rsidRPr="00C04A1D">
        <w:rPr>
          <w:rFonts w:cs="Arial"/>
          <w:b/>
          <w:sz w:val="40"/>
          <w:szCs w:val="40"/>
          <w:lang w:val="sq-AL"/>
        </w:rPr>
        <w:t xml:space="preserve">STRATEGJIA PËR BUJQËSI DHE ZHVILLIM RURAL </w:t>
      </w:r>
    </w:p>
    <w:p w14:paraId="6CE54903" w14:textId="21CF5E11" w:rsidR="00F0621F" w:rsidRPr="00C04A1D" w:rsidRDefault="005E6B89" w:rsidP="00F0621F">
      <w:pPr>
        <w:jc w:val="center"/>
        <w:rPr>
          <w:rFonts w:cs="Arial"/>
          <w:b/>
          <w:sz w:val="40"/>
          <w:szCs w:val="40"/>
          <w:lang w:val="sq-AL"/>
        </w:rPr>
      </w:pPr>
      <w:r w:rsidRPr="00C04A1D">
        <w:rPr>
          <w:rFonts w:cs="Arial"/>
          <w:b/>
          <w:sz w:val="40"/>
          <w:szCs w:val="40"/>
          <w:lang w:val="sq-AL"/>
        </w:rPr>
        <w:t xml:space="preserve">2022 – 28 </w:t>
      </w:r>
    </w:p>
    <w:p w14:paraId="0346B5B5" w14:textId="77777777" w:rsidR="00F0621F" w:rsidRPr="00C04A1D" w:rsidRDefault="00F0621F" w:rsidP="00F0621F">
      <w:pPr>
        <w:rPr>
          <w:rFonts w:cs="Arial"/>
          <w:b/>
          <w:sz w:val="40"/>
          <w:szCs w:val="40"/>
          <w:lang w:val="sq-AL"/>
        </w:rPr>
      </w:pPr>
    </w:p>
    <w:p w14:paraId="4AB5889E" w14:textId="77777777" w:rsidR="00F0621F" w:rsidRPr="00301C32" w:rsidRDefault="00F0621F" w:rsidP="00F0621F">
      <w:pPr>
        <w:rPr>
          <w:rFonts w:cs="Arial"/>
          <w:b/>
          <w:sz w:val="28"/>
          <w:szCs w:val="28"/>
          <w:lang w:val="sq-AL"/>
        </w:rPr>
      </w:pPr>
    </w:p>
    <w:p w14:paraId="3146E128" w14:textId="77777777" w:rsidR="00F0621F" w:rsidRPr="00301C32" w:rsidRDefault="00F0621F" w:rsidP="00F0621F">
      <w:pPr>
        <w:rPr>
          <w:rFonts w:cs="Arial"/>
          <w:b/>
          <w:sz w:val="28"/>
          <w:szCs w:val="28"/>
          <w:lang w:val="sq-AL"/>
        </w:rPr>
      </w:pPr>
    </w:p>
    <w:p w14:paraId="07387827" w14:textId="77777777" w:rsidR="00F0621F" w:rsidRPr="00301C32" w:rsidRDefault="00F0621F" w:rsidP="00F0621F">
      <w:pPr>
        <w:rPr>
          <w:rFonts w:cs="Arial"/>
          <w:b/>
          <w:sz w:val="28"/>
          <w:szCs w:val="28"/>
          <w:lang w:val="sq-AL"/>
        </w:rPr>
      </w:pPr>
    </w:p>
    <w:p w14:paraId="3A052F61" w14:textId="77777777" w:rsidR="00F0621F" w:rsidRPr="00301C32" w:rsidRDefault="00F0621F" w:rsidP="00F0621F">
      <w:pPr>
        <w:jc w:val="center"/>
        <w:rPr>
          <w:rFonts w:cs="Arial"/>
          <w:b/>
          <w:sz w:val="28"/>
          <w:szCs w:val="28"/>
          <w:lang w:val="sq-AL"/>
        </w:rPr>
      </w:pPr>
    </w:p>
    <w:p w14:paraId="73F76058" w14:textId="77777777" w:rsidR="00F0621F" w:rsidRPr="00301C32" w:rsidRDefault="00F0621F" w:rsidP="00F0621F">
      <w:pPr>
        <w:overflowPunct/>
        <w:autoSpaceDE/>
        <w:autoSpaceDN/>
        <w:adjustRightInd/>
        <w:jc w:val="left"/>
        <w:textAlignment w:val="auto"/>
        <w:rPr>
          <w:rFonts w:cs="Arial"/>
          <w:bCs/>
          <w:sz w:val="22"/>
          <w:szCs w:val="22"/>
          <w:lang w:val="sq-AL"/>
        </w:rPr>
      </w:pPr>
    </w:p>
    <w:p w14:paraId="74381470" w14:textId="77777777" w:rsidR="00F0621F" w:rsidRPr="00301C32" w:rsidRDefault="00F0621F" w:rsidP="00F0621F">
      <w:pPr>
        <w:overflowPunct/>
        <w:autoSpaceDE/>
        <w:autoSpaceDN/>
        <w:adjustRightInd/>
        <w:jc w:val="left"/>
        <w:textAlignment w:val="auto"/>
        <w:rPr>
          <w:rFonts w:cs="Arial"/>
          <w:bCs/>
          <w:sz w:val="22"/>
          <w:szCs w:val="22"/>
          <w:lang w:val="sq-AL"/>
        </w:rPr>
      </w:pPr>
    </w:p>
    <w:p w14:paraId="26751249" w14:textId="77777777" w:rsidR="00F0621F" w:rsidRPr="00301C32" w:rsidRDefault="00F0621F" w:rsidP="00F0621F">
      <w:pPr>
        <w:overflowPunct/>
        <w:autoSpaceDE/>
        <w:autoSpaceDN/>
        <w:adjustRightInd/>
        <w:jc w:val="left"/>
        <w:textAlignment w:val="auto"/>
        <w:rPr>
          <w:rFonts w:cs="Arial"/>
          <w:bCs/>
          <w:sz w:val="22"/>
          <w:szCs w:val="22"/>
          <w:lang w:val="sq-AL"/>
        </w:rPr>
      </w:pPr>
    </w:p>
    <w:p w14:paraId="744B4F43" w14:textId="77777777" w:rsidR="00F0621F" w:rsidRPr="00301C32" w:rsidRDefault="00F0621F" w:rsidP="00F0621F">
      <w:pPr>
        <w:overflowPunct/>
        <w:autoSpaceDE/>
        <w:autoSpaceDN/>
        <w:adjustRightInd/>
        <w:jc w:val="left"/>
        <w:textAlignment w:val="auto"/>
        <w:rPr>
          <w:rFonts w:cs="Arial"/>
          <w:bCs/>
          <w:sz w:val="22"/>
          <w:szCs w:val="22"/>
          <w:lang w:val="sq-AL"/>
        </w:rPr>
      </w:pPr>
    </w:p>
    <w:p w14:paraId="082CA7E4" w14:textId="77777777" w:rsidR="00F0621F" w:rsidRPr="00301C32" w:rsidRDefault="00F0621F" w:rsidP="00F0621F">
      <w:pPr>
        <w:overflowPunct/>
        <w:autoSpaceDE/>
        <w:autoSpaceDN/>
        <w:adjustRightInd/>
        <w:jc w:val="left"/>
        <w:textAlignment w:val="auto"/>
        <w:rPr>
          <w:rFonts w:cs="Arial"/>
          <w:bCs/>
          <w:sz w:val="22"/>
          <w:szCs w:val="22"/>
          <w:lang w:val="sq-AL"/>
        </w:rPr>
      </w:pPr>
    </w:p>
    <w:p w14:paraId="343194B2" w14:textId="57260DF5" w:rsidR="00F0621F" w:rsidRPr="00301C32" w:rsidRDefault="00C17948" w:rsidP="006B28C9">
      <w:pPr>
        <w:overflowPunct/>
        <w:autoSpaceDE/>
        <w:autoSpaceDN/>
        <w:adjustRightInd/>
        <w:jc w:val="center"/>
        <w:textAlignment w:val="auto"/>
        <w:rPr>
          <w:rFonts w:cs="Arial"/>
          <w:bCs/>
          <w:sz w:val="22"/>
          <w:szCs w:val="22"/>
          <w:lang w:val="sq-AL"/>
        </w:rPr>
      </w:pPr>
      <w:r>
        <w:rPr>
          <w:rFonts w:cs="Arial"/>
          <w:bCs/>
          <w:sz w:val="22"/>
          <w:szCs w:val="22"/>
          <w:lang w:val="sq-AL"/>
        </w:rPr>
        <w:t>Nëntor</w:t>
      </w:r>
      <w:r w:rsidR="006B28C9">
        <w:rPr>
          <w:rFonts w:cs="Arial"/>
          <w:bCs/>
          <w:sz w:val="22"/>
          <w:szCs w:val="22"/>
          <w:lang w:val="sq-AL"/>
        </w:rPr>
        <w:t>, 2021</w:t>
      </w:r>
    </w:p>
    <w:p w14:paraId="6D223359" w14:textId="77777777" w:rsidR="00F0621F" w:rsidRPr="00301C32" w:rsidRDefault="00F0621F" w:rsidP="00F0621F">
      <w:pPr>
        <w:overflowPunct/>
        <w:autoSpaceDE/>
        <w:autoSpaceDN/>
        <w:adjustRightInd/>
        <w:jc w:val="left"/>
        <w:textAlignment w:val="auto"/>
        <w:rPr>
          <w:rFonts w:cs="Arial"/>
          <w:bCs/>
          <w:sz w:val="22"/>
          <w:szCs w:val="22"/>
          <w:lang w:val="sq-AL"/>
        </w:rPr>
      </w:pPr>
    </w:p>
    <w:p w14:paraId="5418D07F" w14:textId="77777777" w:rsidR="00F0621F" w:rsidRPr="00301C32" w:rsidRDefault="00F0621F" w:rsidP="00F0621F">
      <w:pPr>
        <w:overflowPunct/>
        <w:autoSpaceDE/>
        <w:autoSpaceDN/>
        <w:adjustRightInd/>
        <w:jc w:val="left"/>
        <w:textAlignment w:val="auto"/>
        <w:rPr>
          <w:rFonts w:cs="Arial"/>
          <w:bCs/>
          <w:sz w:val="22"/>
          <w:szCs w:val="22"/>
          <w:lang w:val="sq-AL"/>
        </w:rPr>
      </w:pPr>
    </w:p>
    <w:p w14:paraId="1B1DC619" w14:textId="6A85EDC8" w:rsidR="008B2B67" w:rsidRPr="00301C32" w:rsidRDefault="002D23C2" w:rsidP="008B2B67">
      <w:pPr>
        <w:pStyle w:val="Default"/>
        <w:rPr>
          <w:lang w:val="sq-AL"/>
        </w:rPr>
      </w:pPr>
      <w:r w:rsidRPr="00301C32">
        <w:rPr>
          <w:lang w:val="sq-AL"/>
        </w:rPr>
        <w:lastRenderedPageBreak/>
        <w:t xml:space="preserve">Akronimet dhe shkurtesat </w:t>
      </w:r>
    </w:p>
    <w:p w14:paraId="783058C0" w14:textId="5416987F" w:rsidR="008B2B67" w:rsidRPr="00301C32" w:rsidRDefault="008B2B67" w:rsidP="008B2B67">
      <w:pPr>
        <w:pStyle w:val="Default"/>
        <w:rPr>
          <w:lang w:val="sq-AL"/>
        </w:rPr>
      </w:pPr>
    </w:p>
    <w:tbl>
      <w:tblPr>
        <w:tblStyle w:val="TableGrid"/>
        <w:tblW w:w="0" w:type="auto"/>
        <w:tblLook w:val="04A0" w:firstRow="1" w:lastRow="0" w:firstColumn="1" w:lastColumn="0" w:noHBand="0" w:noVBand="1"/>
      </w:tblPr>
      <w:tblGrid>
        <w:gridCol w:w="1536"/>
        <w:gridCol w:w="6259"/>
      </w:tblGrid>
      <w:tr w:rsidR="008B2B67" w:rsidRPr="00301C32" w14:paraId="683102B8" w14:textId="77777777" w:rsidTr="00021245">
        <w:trPr>
          <w:trHeight w:val="246"/>
        </w:trPr>
        <w:tc>
          <w:tcPr>
            <w:tcW w:w="1536" w:type="dxa"/>
            <w:noWrap/>
            <w:hideMark/>
          </w:tcPr>
          <w:p w14:paraId="60456F3E" w14:textId="0143D08F" w:rsidR="008B2B67" w:rsidRPr="00301C32" w:rsidRDefault="002949F3" w:rsidP="00F965DE">
            <w:pPr>
              <w:rPr>
                <w:lang w:val="sq-AL"/>
              </w:rPr>
            </w:pPr>
            <w:r w:rsidRPr="00301C32">
              <w:rPr>
                <w:lang w:val="sq-AL"/>
              </w:rPr>
              <w:t>AZHB</w:t>
            </w:r>
          </w:p>
        </w:tc>
        <w:tc>
          <w:tcPr>
            <w:tcW w:w="6259" w:type="dxa"/>
            <w:noWrap/>
            <w:hideMark/>
          </w:tcPr>
          <w:p w14:paraId="62C98645" w14:textId="7FB3E8C2" w:rsidR="008B2B67" w:rsidRPr="00301C32" w:rsidRDefault="00856365" w:rsidP="002949F3">
            <w:pPr>
              <w:rPr>
                <w:lang w:val="sq-AL"/>
              </w:rPr>
            </w:pPr>
            <w:r>
              <w:rPr>
                <w:lang w:val="sq-AL"/>
              </w:rPr>
              <w:t>Agjencia për Zhvillimin e Bujqësi</w:t>
            </w:r>
            <w:r w:rsidR="002949F3" w:rsidRPr="00301C32">
              <w:rPr>
                <w:lang w:val="sq-AL"/>
              </w:rPr>
              <w:t>s</w:t>
            </w:r>
            <w:r>
              <w:rPr>
                <w:lang w:val="sq-AL"/>
              </w:rPr>
              <w:t>ë</w:t>
            </w:r>
            <w:r w:rsidR="002949F3" w:rsidRPr="00301C32">
              <w:rPr>
                <w:lang w:val="sq-AL"/>
              </w:rPr>
              <w:t xml:space="preserve"> </w:t>
            </w:r>
          </w:p>
        </w:tc>
      </w:tr>
      <w:tr w:rsidR="008B2B67" w:rsidRPr="00301C32" w14:paraId="6988EA83" w14:textId="77777777" w:rsidTr="00021245">
        <w:trPr>
          <w:trHeight w:val="246"/>
        </w:trPr>
        <w:tc>
          <w:tcPr>
            <w:tcW w:w="1536" w:type="dxa"/>
            <w:noWrap/>
            <w:hideMark/>
          </w:tcPr>
          <w:p w14:paraId="4B3BC4A2" w14:textId="246A2731" w:rsidR="008B2B67" w:rsidRPr="00301C32" w:rsidRDefault="002949F3" w:rsidP="00F965DE">
            <w:pPr>
              <w:rPr>
                <w:lang w:val="sq-AL"/>
              </w:rPr>
            </w:pPr>
            <w:r w:rsidRPr="00301C32">
              <w:rPr>
                <w:lang w:val="sq-AL"/>
              </w:rPr>
              <w:t>PBZHR</w:t>
            </w:r>
          </w:p>
        </w:tc>
        <w:tc>
          <w:tcPr>
            <w:tcW w:w="6259" w:type="dxa"/>
            <w:noWrap/>
            <w:hideMark/>
          </w:tcPr>
          <w:p w14:paraId="4EF35ECE" w14:textId="16B2B36A" w:rsidR="008B2B67" w:rsidRPr="00301C32" w:rsidRDefault="00856365" w:rsidP="002949F3">
            <w:pPr>
              <w:rPr>
                <w:lang w:val="sq-AL"/>
              </w:rPr>
            </w:pPr>
            <w:r>
              <w:rPr>
                <w:lang w:val="sq-AL"/>
              </w:rPr>
              <w:t>Programi për Bujqë</w:t>
            </w:r>
            <w:r w:rsidR="002949F3" w:rsidRPr="00301C32">
              <w:rPr>
                <w:lang w:val="sq-AL"/>
              </w:rPr>
              <w:t xml:space="preserve">si dhe Zhvillim Rural </w:t>
            </w:r>
          </w:p>
        </w:tc>
      </w:tr>
      <w:tr w:rsidR="008B2B67" w:rsidRPr="00301C32" w14:paraId="01813D05" w14:textId="77777777" w:rsidTr="00021245">
        <w:trPr>
          <w:trHeight w:val="246"/>
        </w:trPr>
        <w:tc>
          <w:tcPr>
            <w:tcW w:w="1536" w:type="dxa"/>
            <w:noWrap/>
            <w:hideMark/>
          </w:tcPr>
          <w:p w14:paraId="44999016" w14:textId="77777777" w:rsidR="008B2B67" w:rsidRPr="00301C32" w:rsidRDefault="008B2B67" w:rsidP="00F965DE">
            <w:pPr>
              <w:rPr>
                <w:lang w:val="sq-AL"/>
              </w:rPr>
            </w:pPr>
            <w:r w:rsidRPr="00301C32">
              <w:rPr>
                <w:lang w:val="sq-AL"/>
              </w:rPr>
              <w:t>ASK</w:t>
            </w:r>
          </w:p>
        </w:tc>
        <w:tc>
          <w:tcPr>
            <w:tcW w:w="6259" w:type="dxa"/>
            <w:noWrap/>
            <w:hideMark/>
          </w:tcPr>
          <w:p w14:paraId="5239766E" w14:textId="0F545805" w:rsidR="008B2B67" w:rsidRPr="00301C32" w:rsidRDefault="00856365" w:rsidP="002949F3">
            <w:pPr>
              <w:rPr>
                <w:lang w:val="sq-AL"/>
              </w:rPr>
            </w:pPr>
            <w:r>
              <w:rPr>
                <w:lang w:val="sq-AL"/>
              </w:rPr>
              <w:t>Agjencia e Statistikave e Kosovës</w:t>
            </w:r>
            <w:r w:rsidR="002949F3" w:rsidRPr="00301C32">
              <w:rPr>
                <w:lang w:val="sq-AL"/>
              </w:rPr>
              <w:t xml:space="preserve"> </w:t>
            </w:r>
          </w:p>
        </w:tc>
      </w:tr>
      <w:tr w:rsidR="008B2B67" w:rsidRPr="00301C32" w14:paraId="31CCFB02" w14:textId="77777777" w:rsidTr="00021245">
        <w:trPr>
          <w:trHeight w:val="246"/>
        </w:trPr>
        <w:tc>
          <w:tcPr>
            <w:tcW w:w="1536" w:type="dxa"/>
            <w:noWrap/>
            <w:hideMark/>
          </w:tcPr>
          <w:p w14:paraId="560EA13D" w14:textId="09ED2A82" w:rsidR="008B2B67" w:rsidRPr="00301C32" w:rsidRDefault="002949F3" w:rsidP="002949F3">
            <w:pPr>
              <w:rPr>
                <w:lang w:val="sq-AL"/>
              </w:rPr>
            </w:pPr>
            <w:r w:rsidRPr="00301C32">
              <w:rPr>
                <w:lang w:val="sq-AL"/>
              </w:rPr>
              <w:t>PPB</w:t>
            </w:r>
          </w:p>
        </w:tc>
        <w:tc>
          <w:tcPr>
            <w:tcW w:w="6259" w:type="dxa"/>
            <w:noWrap/>
            <w:hideMark/>
          </w:tcPr>
          <w:p w14:paraId="0A4C7263" w14:textId="6F11E188" w:rsidR="008B2B67" w:rsidRPr="00301C32" w:rsidRDefault="00856365" w:rsidP="002949F3">
            <w:pPr>
              <w:rPr>
                <w:lang w:val="sq-AL"/>
              </w:rPr>
            </w:pPr>
            <w:r>
              <w:rPr>
                <w:lang w:val="sq-AL"/>
              </w:rPr>
              <w:t>Politikat e Përbashkëta Bujqë</w:t>
            </w:r>
            <w:r w:rsidR="002949F3" w:rsidRPr="00301C32">
              <w:rPr>
                <w:lang w:val="sq-AL"/>
              </w:rPr>
              <w:t xml:space="preserve">sore </w:t>
            </w:r>
          </w:p>
        </w:tc>
      </w:tr>
      <w:tr w:rsidR="008B2B67" w:rsidRPr="00301C32" w14:paraId="2C9CE94A" w14:textId="77777777" w:rsidTr="00021245">
        <w:trPr>
          <w:trHeight w:val="246"/>
        </w:trPr>
        <w:tc>
          <w:tcPr>
            <w:tcW w:w="1536" w:type="dxa"/>
            <w:noWrap/>
            <w:hideMark/>
          </w:tcPr>
          <w:p w14:paraId="1FC65AAA" w14:textId="5F9341FC" w:rsidR="008B2B67" w:rsidRPr="00301C32" w:rsidRDefault="002949F3" w:rsidP="00F965DE">
            <w:pPr>
              <w:rPr>
                <w:lang w:val="sq-AL"/>
              </w:rPr>
            </w:pPr>
            <w:r w:rsidRPr="00301C32">
              <w:rPr>
                <w:lang w:val="sq-AL"/>
              </w:rPr>
              <w:t>PD</w:t>
            </w:r>
          </w:p>
        </w:tc>
        <w:tc>
          <w:tcPr>
            <w:tcW w:w="6259" w:type="dxa"/>
            <w:noWrap/>
            <w:hideMark/>
          </w:tcPr>
          <w:p w14:paraId="1790E48E" w14:textId="2D3AD2DD" w:rsidR="008B2B67" w:rsidRPr="00301C32" w:rsidRDefault="002949F3" w:rsidP="002949F3">
            <w:pPr>
              <w:rPr>
                <w:lang w:val="sq-AL"/>
              </w:rPr>
            </w:pPr>
            <w:r w:rsidRPr="00301C32">
              <w:rPr>
                <w:lang w:val="sq-AL"/>
              </w:rPr>
              <w:t xml:space="preserve">Pagest Direkte </w:t>
            </w:r>
          </w:p>
        </w:tc>
      </w:tr>
      <w:tr w:rsidR="008B2B67" w:rsidRPr="00301C32" w14:paraId="23876DE2" w14:textId="77777777" w:rsidTr="00021245">
        <w:trPr>
          <w:trHeight w:val="246"/>
        </w:trPr>
        <w:tc>
          <w:tcPr>
            <w:tcW w:w="1536" w:type="dxa"/>
            <w:noWrap/>
            <w:hideMark/>
          </w:tcPr>
          <w:p w14:paraId="1AAE7D39" w14:textId="401A1D21" w:rsidR="008B2B67" w:rsidRPr="00301C32" w:rsidRDefault="002949F3" w:rsidP="00F965DE">
            <w:pPr>
              <w:rPr>
                <w:lang w:val="sq-AL"/>
              </w:rPr>
            </w:pPr>
            <w:r w:rsidRPr="00301C32">
              <w:rPr>
                <w:lang w:val="sq-AL"/>
              </w:rPr>
              <w:t>KE</w:t>
            </w:r>
          </w:p>
        </w:tc>
        <w:tc>
          <w:tcPr>
            <w:tcW w:w="6259" w:type="dxa"/>
            <w:noWrap/>
            <w:hideMark/>
          </w:tcPr>
          <w:p w14:paraId="3306B62B" w14:textId="59E0812C" w:rsidR="008B2B67" w:rsidRPr="00301C32" w:rsidRDefault="002949F3" w:rsidP="002949F3">
            <w:pPr>
              <w:rPr>
                <w:lang w:val="sq-AL"/>
              </w:rPr>
            </w:pPr>
            <w:r w:rsidRPr="00301C32">
              <w:rPr>
                <w:lang w:val="sq-AL"/>
              </w:rPr>
              <w:t xml:space="preserve">Komisioni Europian </w:t>
            </w:r>
          </w:p>
        </w:tc>
      </w:tr>
      <w:tr w:rsidR="008B2B67" w:rsidRPr="00301C32" w14:paraId="090EF6DF" w14:textId="77777777" w:rsidTr="00021245">
        <w:trPr>
          <w:trHeight w:val="246"/>
        </w:trPr>
        <w:tc>
          <w:tcPr>
            <w:tcW w:w="1536" w:type="dxa"/>
            <w:hideMark/>
          </w:tcPr>
          <w:p w14:paraId="1D8F3DE9" w14:textId="5B004474" w:rsidR="008B2B67" w:rsidRPr="00301C32" w:rsidRDefault="002949F3" w:rsidP="00F965DE">
            <w:pPr>
              <w:rPr>
                <w:lang w:val="sq-AL"/>
              </w:rPr>
            </w:pPr>
            <w:r w:rsidRPr="00301C32">
              <w:rPr>
                <w:lang w:val="sq-AL"/>
              </w:rPr>
              <w:t>BE</w:t>
            </w:r>
          </w:p>
        </w:tc>
        <w:tc>
          <w:tcPr>
            <w:tcW w:w="6259" w:type="dxa"/>
            <w:noWrap/>
            <w:hideMark/>
          </w:tcPr>
          <w:p w14:paraId="1B46E013" w14:textId="0AF675EC" w:rsidR="008B2B67" w:rsidRPr="00301C32" w:rsidRDefault="002949F3" w:rsidP="002949F3">
            <w:pPr>
              <w:rPr>
                <w:lang w:val="sq-AL"/>
              </w:rPr>
            </w:pPr>
            <w:r w:rsidRPr="00301C32">
              <w:rPr>
                <w:lang w:val="sq-AL"/>
              </w:rPr>
              <w:t xml:space="preserve">Bashkimi Evropian </w:t>
            </w:r>
          </w:p>
        </w:tc>
      </w:tr>
      <w:tr w:rsidR="008B2B67" w:rsidRPr="00301C32" w14:paraId="59D27DE1" w14:textId="77777777" w:rsidTr="00021245">
        <w:trPr>
          <w:trHeight w:val="246"/>
        </w:trPr>
        <w:tc>
          <w:tcPr>
            <w:tcW w:w="1536" w:type="dxa"/>
            <w:noWrap/>
            <w:hideMark/>
          </w:tcPr>
          <w:p w14:paraId="1E2184CF" w14:textId="7AE25D0B" w:rsidR="008B2B67" w:rsidRPr="00301C32" w:rsidRDefault="002949F3" w:rsidP="00F965DE">
            <w:pPr>
              <w:rPr>
                <w:lang w:val="sq-AL"/>
              </w:rPr>
            </w:pPr>
            <w:r w:rsidRPr="00301C32">
              <w:rPr>
                <w:lang w:val="sq-AL"/>
              </w:rPr>
              <w:t>DBE</w:t>
            </w:r>
          </w:p>
        </w:tc>
        <w:tc>
          <w:tcPr>
            <w:tcW w:w="6259" w:type="dxa"/>
            <w:noWrap/>
            <w:hideMark/>
          </w:tcPr>
          <w:p w14:paraId="06F0AABB" w14:textId="6B5056CB" w:rsidR="008B2B67" w:rsidRPr="00301C32" w:rsidRDefault="002949F3" w:rsidP="002949F3">
            <w:pPr>
              <w:rPr>
                <w:lang w:val="sq-AL"/>
              </w:rPr>
            </w:pPr>
            <w:r w:rsidRPr="00301C32">
              <w:rPr>
                <w:lang w:val="sq-AL"/>
              </w:rPr>
              <w:t xml:space="preserve">Delegacioni i Bashkimit Evropian </w:t>
            </w:r>
          </w:p>
        </w:tc>
      </w:tr>
      <w:tr w:rsidR="008B2B67" w:rsidRPr="00301C32" w14:paraId="2378CB14" w14:textId="77777777" w:rsidTr="00021245">
        <w:trPr>
          <w:trHeight w:val="246"/>
        </w:trPr>
        <w:tc>
          <w:tcPr>
            <w:tcW w:w="1536" w:type="dxa"/>
            <w:hideMark/>
          </w:tcPr>
          <w:p w14:paraId="7933D156" w14:textId="70E69F5E" w:rsidR="008B2B67" w:rsidRPr="00301C32" w:rsidRDefault="002949F3" w:rsidP="002949F3">
            <w:pPr>
              <w:rPr>
                <w:lang w:val="sq-AL"/>
              </w:rPr>
            </w:pPr>
            <w:r w:rsidRPr="00301C32">
              <w:rPr>
                <w:lang w:val="sq-AL"/>
              </w:rPr>
              <w:t>RRDHKF</w:t>
            </w:r>
            <w:r w:rsidR="008B2B67" w:rsidRPr="00301C32">
              <w:rPr>
                <w:lang w:val="sq-AL"/>
              </w:rPr>
              <w:t xml:space="preserve"> </w:t>
            </w:r>
          </w:p>
        </w:tc>
        <w:tc>
          <w:tcPr>
            <w:tcW w:w="6259" w:type="dxa"/>
            <w:noWrap/>
            <w:hideMark/>
          </w:tcPr>
          <w:p w14:paraId="53F2C4E8" w14:textId="5845FEEE" w:rsidR="008B2B67" w:rsidRPr="00301C32" w:rsidRDefault="002949F3" w:rsidP="002949F3">
            <w:pPr>
              <w:rPr>
                <w:lang w:val="sq-AL"/>
              </w:rPr>
            </w:pPr>
            <w:r w:rsidRPr="00301C32">
              <w:rPr>
                <w:lang w:val="sq-AL"/>
              </w:rPr>
              <w:t xml:space="preserve">Rrjeti i të dhënave të kontabilitetit të fermave </w:t>
            </w:r>
          </w:p>
        </w:tc>
      </w:tr>
      <w:tr w:rsidR="008B2B67" w:rsidRPr="00301C32" w14:paraId="59391B38" w14:textId="77777777" w:rsidTr="00021245">
        <w:trPr>
          <w:trHeight w:val="246"/>
        </w:trPr>
        <w:tc>
          <w:tcPr>
            <w:tcW w:w="1536" w:type="dxa"/>
            <w:hideMark/>
          </w:tcPr>
          <w:p w14:paraId="6C138D16" w14:textId="77777777" w:rsidR="008B2B67" w:rsidRPr="00301C32" w:rsidRDefault="008B2B67" w:rsidP="00F965DE">
            <w:pPr>
              <w:rPr>
                <w:lang w:val="sq-AL"/>
              </w:rPr>
            </w:pPr>
            <w:r w:rsidRPr="00301C32">
              <w:rPr>
                <w:lang w:val="sq-AL"/>
              </w:rPr>
              <w:t>FAO</w:t>
            </w:r>
          </w:p>
        </w:tc>
        <w:tc>
          <w:tcPr>
            <w:tcW w:w="6259" w:type="dxa"/>
            <w:noWrap/>
            <w:hideMark/>
          </w:tcPr>
          <w:p w14:paraId="4518887E" w14:textId="6DF7AF48" w:rsidR="008B2B67" w:rsidRPr="00301C32" w:rsidRDefault="00856365" w:rsidP="002949F3">
            <w:pPr>
              <w:rPr>
                <w:lang w:val="sq-AL"/>
              </w:rPr>
            </w:pPr>
            <w:r>
              <w:rPr>
                <w:lang w:val="sq-AL"/>
              </w:rPr>
              <w:t>Organizata e Bujqësisë dhe Ushqimit e Kombeve të</w:t>
            </w:r>
            <w:r w:rsidR="002949F3" w:rsidRPr="00301C32">
              <w:rPr>
                <w:lang w:val="sq-AL"/>
              </w:rPr>
              <w:t xml:space="preserve"> Bashkuara </w:t>
            </w:r>
          </w:p>
        </w:tc>
      </w:tr>
      <w:tr w:rsidR="008B2B67" w:rsidRPr="00301C32" w14:paraId="7D217F07" w14:textId="77777777" w:rsidTr="00021245">
        <w:trPr>
          <w:trHeight w:val="246"/>
        </w:trPr>
        <w:tc>
          <w:tcPr>
            <w:tcW w:w="1536" w:type="dxa"/>
            <w:hideMark/>
          </w:tcPr>
          <w:p w14:paraId="7ED61E30" w14:textId="3CA7A2F3" w:rsidR="008B2B67" w:rsidRPr="00301C32" w:rsidRDefault="002949F3" w:rsidP="00F965DE">
            <w:pPr>
              <w:rPr>
                <w:lang w:val="sq-AL"/>
              </w:rPr>
            </w:pPr>
            <w:r w:rsidRPr="00301C32">
              <w:rPr>
                <w:lang w:val="sq-AL"/>
              </w:rPr>
              <w:t>AUV</w:t>
            </w:r>
            <w:r w:rsidR="008B2B67" w:rsidRPr="00301C32">
              <w:rPr>
                <w:lang w:val="sq-AL"/>
              </w:rPr>
              <w:t xml:space="preserve">   </w:t>
            </w:r>
          </w:p>
        </w:tc>
        <w:tc>
          <w:tcPr>
            <w:tcW w:w="6259" w:type="dxa"/>
            <w:noWrap/>
            <w:hideMark/>
          </w:tcPr>
          <w:p w14:paraId="77511863" w14:textId="21CD8C2B" w:rsidR="008B2B67" w:rsidRPr="00301C32" w:rsidRDefault="00856365" w:rsidP="002949F3">
            <w:pPr>
              <w:rPr>
                <w:lang w:val="sq-AL"/>
              </w:rPr>
            </w:pPr>
            <w:r>
              <w:rPr>
                <w:lang w:val="sq-AL"/>
              </w:rPr>
              <w:t>Agjencia e Ushqimit dhe Veterinë</w:t>
            </w:r>
            <w:r w:rsidR="002949F3" w:rsidRPr="00301C32">
              <w:rPr>
                <w:lang w:val="sq-AL"/>
              </w:rPr>
              <w:t xml:space="preserve">s  </w:t>
            </w:r>
          </w:p>
        </w:tc>
      </w:tr>
      <w:tr w:rsidR="008B2B67" w:rsidRPr="00301C32" w14:paraId="1B008270" w14:textId="77777777" w:rsidTr="00021245">
        <w:trPr>
          <w:trHeight w:val="246"/>
        </w:trPr>
        <w:tc>
          <w:tcPr>
            <w:tcW w:w="1536" w:type="dxa"/>
            <w:hideMark/>
          </w:tcPr>
          <w:p w14:paraId="7A2CAC86" w14:textId="77777777" w:rsidR="008B2B67" w:rsidRPr="00301C32" w:rsidRDefault="008B2B67" w:rsidP="00F965DE">
            <w:pPr>
              <w:rPr>
                <w:lang w:val="sq-AL"/>
              </w:rPr>
            </w:pPr>
            <w:r w:rsidRPr="00301C32">
              <w:rPr>
                <w:lang w:val="sq-AL"/>
              </w:rPr>
              <w:t>HACCP</w:t>
            </w:r>
          </w:p>
        </w:tc>
        <w:tc>
          <w:tcPr>
            <w:tcW w:w="6259" w:type="dxa"/>
            <w:noWrap/>
            <w:hideMark/>
          </w:tcPr>
          <w:p w14:paraId="1EE38F63" w14:textId="719CEE48" w:rsidR="008B2B67" w:rsidRPr="00301C32" w:rsidRDefault="002949F3" w:rsidP="002D23C2">
            <w:pPr>
              <w:rPr>
                <w:lang w:val="sq-AL"/>
              </w:rPr>
            </w:pPr>
            <w:r w:rsidRPr="00301C32">
              <w:rPr>
                <w:lang w:val="sq-AL"/>
              </w:rPr>
              <w:t xml:space="preserve">Analiza e rrezikut dhe pikat kritike të kontrollit </w:t>
            </w:r>
          </w:p>
        </w:tc>
      </w:tr>
      <w:tr w:rsidR="008B2B67" w:rsidRPr="00301C32" w14:paraId="2364021B" w14:textId="77777777" w:rsidTr="00021245">
        <w:trPr>
          <w:trHeight w:val="246"/>
        </w:trPr>
        <w:tc>
          <w:tcPr>
            <w:tcW w:w="1536" w:type="dxa"/>
            <w:noWrap/>
            <w:hideMark/>
          </w:tcPr>
          <w:p w14:paraId="7D98C260" w14:textId="77777777" w:rsidR="008B2B67" w:rsidRPr="00301C32" w:rsidRDefault="008B2B67" w:rsidP="00F965DE">
            <w:pPr>
              <w:rPr>
                <w:lang w:val="sq-AL"/>
              </w:rPr>
            </w:pPr>
            <w:r w:rsidRPr="00301C32">
              <w:rPr>
                <w:lang w:val="sq-AL"/>
              </w:rPr>
              <w:t>IPA</w:t>
            </w:r>
          </w:p>
        </w:tc>
        <w:tc>
          <w:tcPr>
            <w:tcW w:w="6259" w:type="dxa"/>
            <w:noWrap/>
            <w:hideMark/>
          </w:tcPr>
          <w:p w14:paraId="6865C5D9" w14:textId="055AAB2C" w:rsidR="008B2B67" w:rsidRPr="00301C32" w:rsidRDefault="008B2B67" w:rsidP="00F965DE">
            <w:pPr>
              <w:rPr>
                <w:lang w:val="sq-AL"/>
              </w:rPr>
            </w:pPr>
            <w:r w:rsidRPr="00301C32">
              <w:rPr>
                <w:lang w:val="sq-AL"/>
              </w:rPr>
              <w:t>Instrum</w:t>
            </w:r>
            <w:r w:rsidR="002D23C2" w:rsidRPr="00301C32">
              <w:rPr>
                <w:lang w:val="sq-AL"/>
              </w:rPr>
              <w:t>enti i par-an</w:t>
            </w:r>
            <w:r w:rsidR="00856365">
              <w:rPr>
                <w:lang w:val="sq-AL"/>
              </w:rPr>
              <w:t>ë</w:t>
            </w:r>
            <w:r w:rsidR="002D23C2" w:rsidRPr="00301C32">
              <w:rPr>
                <w:lang w:val="sq-AL"/>
              </w:rPr>
              <w:t>tar</w:t>
            </w:r>
            <w:r w:rsidR="00856365">
              <w:rPr>
                <w:lang w:val="sq-AL"/>
              </w:rPr>
              <w:t>ë</w:t>
            </w:r>
            <w:r w:rsidR="002D23C2" w:rsidRPr="00301C32">
              <w:rPr>
                <w:lang w:val="sq-AL"/>
              </w:rPr>
              <w:t xml:space="preserve">simit </w:t>
            </w:r>
          </w:p>
        </w:tc>
      </w:tr>
      <w:tr w:rsidR="008B2B67" w:rsidRPr="00301C32" w14:paraId="60785BD7" w14:textId="77777777" w:rsidTr="00021245">
        <w:trPr>
          <w:trHeight w:val="246"/>
        </w:trPr>
        <w:tc>
          <w:tcPr>
            <w:tcW w:w="1536" w:type="dxa"/>
            <w:hideMark/>
          </w:tcPr>
          <w:p w14:paraId="4EB18B57" w14:textId="77777777" w:rsidR="008B2B67" w:rsidRPr="00301C32" w:rsidRDefault="008B2B67" w:rsidP="00F965DE">
            <w:pPr>
              <w:rPr>
                <w:lang w:val="sq-AL"/>
              </w:rPr>
            </w:pPr>
            <w:r w:rsidRPr="00301C32">
              <w:rPr>
                <w:lang w:val="sq-AL"/>
              </w:rPr>
              <w:t xml:space="preserve">IPARD </w:t>
            </w:r>
          </w:p>
        </w:tc>
        <w:tc>
          <w:tcPr>
            <w:tcW w:w="6259" w:type="dxa"/>
            <w:noWrap/>
            <w:hideMark/>
          </w:tcPr>
          <w:p w14:paraId="0C3B7807" w14:textId="64CE9C26" w:rsidR="008B2B67" w:rsidRPr="00301C32" w:rsidRDefault="002D23C2" w:rsidP="002D23C2">
            <w:pPr>
              <w:rPr>
                <w:lang w:val="sq-AL"/>
              </w:rPr>
            </w:pPr>
            <w:r w:rsidRPr="00301C32">
              <w:rPr>
                <w:lang w:val="sq-AL"/>
              </w:rPr>
              <w:t>Instrumenti i par-an</w:t>
            </w:r>
            <w:r w:rsidR="00856365">
              <w:rPr>
                <w:lang w:val="sq-AL"/>
              </w:rPr>
              <w:t>ë</w:t>
            </w:r>
            <w:r w:rsidRPr="00301C32">
              <w:rPr>
                <w:lang w:val="sq-AL"/>
              </w:rPr>
              <w:t>tar</w:t>
            </w:r>
            <w:r w:rsidR="00856365">
              <w:rPr>
                <w:lang w:val="sq-AL"/>
              </w:rPr>
              <w:t>ësimit pë</w:t>
            </w:r>
            <w:r w:rsidRPr="00301C32">
              <w:rPr>
                <w:lang w:val="sq-AL"/>
              </w:rPr>
              <w:t xml:space="preserve">r Zhvillim Rural </w:t>
            </w:r>
          </w:p>
        </w:tc>
      </w:tr>
      <w:tr w:rsidR="008B2B67" w:rsidRPr="00301C32" w14:paraId="5E3071E8" w14:textId="77777777" w:rsidTr="00021245">
        <w:trPr>
          <w:trHeight w:val="246"/>
        </w:trPr>
        <w:tc>
          <w:tcPr>
            <w:tcW w:w="1536" w:type="dxa"/>
            <w:noWrap/>
            <w:hideMark/>
          </w:tcPr>
          <w:p w14:paraId="649AAADF" w14:textId="69460EA9" w:rsidR="008B2B67" w:rsidRPr="00301C32" w:rsidRDefault="002D23C2" w:rsidP="00F965DE">
            <w:pPr>
              <w:rPr>
                <w:lang w:val="sq-AL"/>
              </w:rPr>
            </w:pPr>
            <w:r w:rsidRPr="00301C32">
              <w:rPr>
                <w:lang w:val="sq-AL"/>
              </w:rPr>
              <w:t>AM</w:t>
            </w:r>
          </w:p>
        </w:tc>
        <w:tc>
          <w:tcPr>
            <w:tcW w:w="6259" w:type="dxa"/>
            <w:noWrap/>
            <w:hideMark/>
          </w:tcPr>
          <w:p w14:paraId="1C9A1550" w14:textId="5A8943F0" w:rsidR="008B2B67" w:rsidRPr="00301C32" w:rsidRDefault="002D23C2" w:rsidP="002D23C2">
            <w:pPr>
              <w:rPr>
                <w:lang w:val="sq-AL"/>
              </w:rPr>
            </w:pPr>
            <w:r w:rsidRPr="00301C32">
              <w:rPr>
                <w:lang w:val="sq-AL"/>
              </w:rPr>
              <w:t xml:space="preserve">Autoritet Menaxhues </w:t>
            </w:r>
          </w:p>
        </w:tc>
      </w:tr>
      <w:tr w:rsidR="008B2B67" w:rsidRPr="00301C32" w14:paraId="2A57FAE4" w14:textId="77777777" w:rsidTr="00021245">
        <w:trPr>
          <w:trHeight w:val="246"/>
        </w:trPr>
        <w:tc>
          <w:tcPr>
            <w:tcW w:w="1536" w:type="dxa"/>
            <w:noWrap/>
            <w:hideMark/>
          </w:tcPr>
          <w:p w14:paraId="038EB4F1" w14:textId="3F4B562A" w:rsidR="008B2B67" w:rsidRPr="00301C32" w:rsidRDefault="002D23C2" w:rsidP="00F965DE">
            <w:pPr>
              <w:rPr>
                <w:lang w:val="sq-AL"/>
              </w:rPr>
            </w:pPr>
            <w:r w:rsidRPr="00301C32">
              <w:rPr>
                <w:lang w:val="sq-AL"/>
              </w:rPr>
              <w:t>MBPZHR</w:t>
            </w:r>
          </w:p>
        </w:tc>
        <w:tc>
          <w:tcPr>
            <w:tcW w:w="6259" w:type="dxa"/>
            <w:noWrap/>
            <w:hideMark/>
          </w:tcPr>
          <w:p w14:paraId="14C024FF" w14:textId="4F88F102" w:rsidR="008B2B67" w:rsidRPr="00301C32" w:rsidRDefault="00856365" w:rsidP="002D23C2">
            <w:pPr>
              <w:rPr>
                <w:lang w:val="sq-AL"/>
              </w:rPr>
            </w:pPr>
            <w:r>
              <w:rPr>
                <w:lang w:val="sq-AL"/>
              </w:rPr>
              <w:t>Ministria e Bujqësisë, Pylltarisë</w:t>
            </w:r>
            <w:r w:rsidR="002D23C2" w:rsidRPr="00301C32">
              <w:rPr>
                <w:lang w:val="sq-AL"/>
              </w:rPr>
              <w:t xml:space="preserve"> dhe Zhvillimit Rural </w:t>
            </w:r>
          </w:p>
        </w:tc>
      </w:tr>
      <w:tr w:rsidR="008B2B67" w:rsidRPr="00301C32" w14:paraId="28816173" w14:textId="77777777" w:rsidTr="00021245">
        <w:trPr>
          <w:trHeight w:val="246"/>
        </w:trPr>
        <w:tc>
          <w:tcPr>
            <w:tcW w:w="1536" w:type="dxa"/>
            <w:noWrap/>
          </w:tcPr>
          <w:p w14:paraId="0C40D5C6" w14:textId="7B428934" w:rsidR="008B2B67" w:rsidRPr="00301C32" w:rsidRDefault="002D23C2" w:rsidP="00F965DE">
            <w:pPr>
              <w:rPr>
                <w:lang w:val="sq-AL"/>
              </w:rPr>
            </w:pPr>
            <w:r w:rsidRPr="00301C32">
              <w:rPr>
                <w:lang w:val="sq-AL"/>
              </w:rPr>
              <w:t>BMA</w:t>
            </w:r>
          </w:p>
        </w:tc>
        <w:tc>
          <w:tcPr>
            <w:tcW w:w="6259" w:type="dxa"/>
            <w:noWrap/>
          </w:tcPr>
          <w:p w14:paraId="2E55B159" w14:textId="1824DD2D" w:rsidR="008B2B67" w:rsidRPr="00301C32" w:rsidRDefault="002D23C2" w:rsidP="002D23C2">
            <w:pPr>
              <w:rPr>
                <w:lang w:val="sq-AL"/>
              </w:rPr>
            </w:pPr>
            <w:r w:rsidRPr="00301C32">
              <w:rPr>
                <w:lang w:val="sq-AL"/>
              </w:rPr>
              <w:t xml:space="preserve">Bimët medicinale dhe aromatike </w:t>
            </w:r>
          </w:p>
        </w:tc>
      </w:tr>
      <w:tr w:rsidR="008B2B67" w:rsidRPr="00301C32" w14:paraId="11E10B43" w14:textId="77777777" w:rsidTr="00021245">
        <w:trPr>
          <w:trHeight w:val="246"/>
        </w:trPr>
        <w:tc>
          <w:tcPr>
            <w:tcW w:w="1536" w:type="dxa"/>
            <w:hideMark/>
          </w:tcPr>
          <w:p w14:paraId="47881878" w14:textId="231D51BF" w:rsidR="008B2B67" w:rsidRPr="00301C32" w:rsidRDefault="002D23C2" w:rsidP="00F965DE">
            <w:pPr>
              <w:rPr>
                <w:lang w:val="sq-AL"/>
              </w:rPr>
            </w:pPr>
            <w:r w:rsidRPr="00301C32">
              <w:rPr>
                <w:lang w:val="sq-AL"/>
              </w:rPr>
              <w:t>OJQ</w:t>
            </w:r>
          </w:p>
        </w:tc>
        <w:tc>
          <w:tcPr>
            <w:tcW w:w="6259" w:type="dxa"/>
            <w:noWrap/>
            <w:hideMark/>
          </w:tcPr>
          <w:p w14:paraId="4B1F7BE6" w14:textId="49251A7D" w:rsidR="008B2B67" w:rsidRPr="00301C32" w:rsidRDefault="002D23C2" w:rsidP="002D23C2">
            <w:pPr>
              <w:rPr>
                <w:lang w:val="sq-AL"/>
              </w:rPr>
            </w:pPr>
            <w:r w:rsidRPr="00301C32">
              <w:rPr>
                <w:lang w:val="sq-AL"/>
              </w:rPr>
              <w:t xml:space="preserve">Organizata jo-qeveritare </w:t>
            </w:r>
          </w:p>
        </w:tc>
      </w:tr>
      <w:tr w:rsidR="008B2B67" w:rsidRPr="00301C32" w14:paraId="0A6D41C8" w14:textId="77777777" w:rsidTr="00021245">
        <w:trPr>
          <w:trHeight w:val="246"/>
        </w:trPr>
        <w:tc>
          <w:tcPr>
            <w:tcW w:w="1536" w:type="dxa"/>
            <w:noWrap/>
            <w:hideMark/>
          </w:tcPr>
          <w:p w14:paraId="38684C20" w14:textId="612E846D" w:rsidR="008B2B67" w:rsidRPr="00301C32" w:rsidRDefault="002D23C2" w:rsidP="00F965DE">
            <w:pPr>
              <w:rPr>
                <w:lang w:val="sq-AL"/>
              </w:rPr>
            </w:pPr>
            <w:r w:rsidRPr="00301C32">
              <w:rPr>
                <w:lang w:val="sq-AL"/>
              </w:rPr>
              <w:t>PPJD</w:t>
            </w:r>
          </w:p>
        </w:tc>
        <w:tc>
          <w:tcPr>
            <w:tcW w:w="6259" w:type="dxa"/>
            <w:noWrap/>
            <w:hideMark/>
          </w:tcPr>
          <w:p w14:paraId="143D3029" w14:textId="047034F2" w:rsidR="008B2B67" w:rsidRPr="00301C32" w:rsidRDefault="002D23C2" w:rsidP="002D23C2">
            <w:pPr>
              <w:rPr>
                <w:lang w:val="sq-AL"/>
              </w:rPr>
            </w:pPr>
            <w:r w:rsidRPr="00301C32">
              <w:rPr>
                <w:lang w:val="sq-AL"/>
              </w:rPr>
              <w:t xml:space="preserve">Produkte pyjor jo – drusore </w:t>
            </w:r>
          </w:p>
        </w:tc>
      </w:tr>
      <w:tr w:rsidR="008B2B67" w:rsidRPr="00301C32" w14:paraId="65D8295F" w14:textId="77777777" w:rsidTr="00021245">
        <w:trPr>
          <w:trHeight w:val="246"/>
        </w:trPr>
        <w:tc>
          <w:tcPr>
            <w:tcW w:w="1536" w:type="dxa"/>
            <w:hideMark/>
          </w:tcPr>
          <w:p w14:paraId="075EBCB6" w14:textId="77777777" w:rsidR="008B2B67" w:rsidRPr="00301C32" w:rsidRDefault="008B2B67" w:rsidP="00F965DE">
            <w:pPr>
              <w:rPr>
                <w:lang w:val="sq-AL"/>
              </w:rPr>
            </w:pPr>
            <w:r w:rsidRPr="00301C32">
              <w:rPr>
                <w:lang w:val="sq-AL"/>
              </w:rPr>
              <w:t>SWOT</w:t>
            </w:r>
          </w:p>
        </w:tc>
        <w:tc>
          <w:tcPr>
            <w:tcW w:w="6259" w:type="dxa"/>
            <w:noWrap/>
            <w:hideMark/>
          </w:tcPr>
          <w:p w14:paraId="587A45E4" w14:textId="246C7426" w:rsidR="008B2B67" w:rsidRPr="00301C32" w:rsidRDefault="00856365" w:rsidP="002D23C2">
            <w:pPr>
              <w:rPr>
                <w:lang w:val="sq-AL"/>
              </w:rPr>
            </w:pPr>
            <w:r>
              <w:rPr>
                <w:lang w:val="sq-AL"/>
              </w:rPr>
              <w:t xml:space="preserve">Përparsitë, Dobësitë, Mundësitë dhe </w:t>
            </w:r>
            <w:r w:rsidR="002D23C2" w:rsidRPr="00301C32">
              <w:rPr>
                <w:lang w:val="sq-AL"/>
              </w:rPr>
              <w:t xml:space="preserve"> Kërcënimet </w:t>
            </w:r>
          </w:p>
        </w:tc>
      </w:tr>
      <w:tr w:rsidR="00021245" w:rsidRPr="00301C32" w14:paraId="1DD7F2B3" w14:textId="77777777" w:rsidTr="00021245">
        <w:trPr>
          <w:trHeight w:val="246"/>
        </w:trPr>
        <w:tc>
          <w:tcPr>
            <w:tcW w:w="1536" w:type="dxa"/>
          </w:tcPr>
          <w:p w14:paraId="6FB13299" w14:textId="0D6C80C1" w:rsidR="00021245" w:rsidRPr="00301C32" w:rsidRDefault="00021245" w:rsidP="00F965DE">
            <w:pPr>
              <w:rPr>
                <w:lang w:val="sq-AL"/>
              </w:rPr>
            </w:pPr>
            <w:r w:rsidRPr="00301C32">
              <w:rPr>
                <w:lang w:val="sq-AL"/>
              </w:rPr>
              <w:t>NUTS</w:t>
            </w:r>
            <w:r w:rsidRPr="00301C32">
              <w:rPr>
                <w:lang w:val="sq-AL"/>
              </w:rPr>
              <w:tab/>
            </w:r>
          </w:p>
        </w:tc>
        <w:tc>
          <w:tcPr>
            <w:tcW w:w="6259" w:type="dxa"/>
            <w:noWrap/>
          </w:tcPr>
          <w:p w14:paraId="7BEF13CF" w14:textId="1CE2E54D" w:rsidR="00021245" w:rsidRPr="00301C32" w:rsidRDefault="00021245" w:rsidP="002D23C2">
            <w:pPr>
              <w:rPr>
                <w:lang w:val="sq-AL"/>
              </w:rPr>
            </w:pPr>
            <w:r w:rsidRPr="00301C32">
              <w:rPr>
                <w:lang w:val="sq-AL"/>
              </w:rPr>
              <w:t>Nomenklatura e njësive territoriale për statistikat</w:t>
            </w:r>
          </w:p>
        </w:tc>
      </w:tr>
      <w:tr w:rsidR="00021245" w:rsidRPr="00301C32" w14:paraId="2EC60C16" w14:textId="77777777" w:rsidTr="00021245">
        <w:trPr>
          <w:trHeight w:val="246"/>
        </w:trPr>
        <w:tc>
          <w:tcPr>
            <w:tcW w:w="1536" w:type="dxa"/>
          </w:tcPr>
          <w:p w14:paraId="4C4B0C89" w14:textId="51248C3B" w:rsidR="00021245" w:rsidRPr="00301C32" w:rsidRDefault="00021245" w:rsidP="00F965DE">
            <w:pPr>
              <w:rPr>
                <w:lang w:val="sq-AL"/>
              </w:rPr>
            </w:pPr>
            <w:r w:rsidRPr="00301C32">
              <w:rPr>
                <w:lang w:val="sq-AL"/>
              </w:rPr>
              <w:t xml:space="preserve">LAU                         </w:t>
            </w:r>
          </w:p>
        </w:tc>
        <w:tc>
          <w:tcPr>
            <w:tcW w:w="6259" w:type="dxa"/>
            <w:noWrap/>
          </w:tcPr>
          <w:p w14:paraId="762CC672" w14:textId="48362148" w:rsidR="00021245" w:rsidRPr="00301C32" w:rsidRDefault="00856365" w:rsidP="002D23C2">
            <w:pPr>
              <w:rPr>
                <w:lang w:val="sq-AL"/>
              </w:rPr>
            </w:pPr>
            <w:r>
              <w:rPr>
                <w:lang w:val="sq-AL"/>
              </w:rPr>
              <w:t>Njësitë administrative lok</w:t>
            </w:r>
            <w:r w:rsidR="00EB7745" w:rsidRPr="00301C32">
              <w:rPr>
                <w:lang w:val="sq-AL"/>
              </w:rPr>
              <w:t xml:space="preserve">ale </w:t>
            </w:r>
          </w:p>
        </w:tc>
      </w:tr>
      <w:tr w:rsidR="00EB7745" w:rsidRPr="00301C32" w14:paraId="12795EEB" w14:textId="77777777" w:rsidTr="00021245">
        <w:trPr>
          <w:trHeight w:val="246"/>
        </w:trPr>
        <w:tc>
          <w:tcPr>
            <w:tcW w:w="1536" w:type="dxa"/>
          </w:tcPr>
          <w:p w14:paraId="3A6064CE" w14:textId="78A03B59" w:rsidR="00EB7745" w:rsidRPr="00301C32" w:rsidRDefault="00EB7745" w:rsidP="00EB7745">
            <w:pPr>
              <w:rPr>
                <w:lang w:val="sq-AL"/>
              </w:rPr>
            </w:pPr>
            <w:r w:rsidRPr="00301C32">
              <w:rPr>
                <w:lang w:val="sq-AL"/>
              </w:rPr>
              <w:t xml:space="preserve">NJVP </w:t>
            </w:r>
          </w:p>
        </w:tc>
        <w:tc>
          <w:tcPr>
            <w:tcW w:w="6259" w:type="dxa"/>
            <w:noWrap/>
          </w:tcPr>
          <w:p w14:paraId="1F080A21" w14:textId="3F470B41" w:rsidR="00EB7745" w:rsidRPr="00301C32" w:rsidRDefault="00EB7745" w:rsidP="00021245">
            <w:pPr>
              <w:rPr>
                <w:lang w:val="sq-AL"/>
              </w:rPr>
            </w:pPr>
            <w:r w:rsidRPr="00301C32">
              <w:rPr>
                <w:lang w:val="sq-AL"/>
              </w:rPr>
              <w:t>Njësia Vjetore e Punës</w:t>
            </w:r>
          </w:p>
        </w:tc>
      </w:tr>
    </w:tbl>
    <w:p w14:paraId="7AD55E71" w14:textId="77777777" w:rsidR="00021245" w:rsidRPr="00301C32" w:rsidRDefault="00021245" w:rsidP="00F0621F">
      <w:pPr>
        <w:pStyle w:val="Default"/>
        <w:rPr>
          <w:bCs/>
          <w:sz w:val="21"/>
          <w:szCs w:val="21"/>
          <w:lang w:val="sq-AL"/>
        </w:rPr>
      </w:pPr>
    </w:p>
    <w:p w14:paraId="66950777" w14:textId="77777777" w:rsidR="00021245" w:rsidRPr="00301C32" w:rsidRDefault="00021245" w:rsidP="00F0621F">
      <w:pPr>
        <w:pStyle w:val="Default"/>
        <w:rPr>
          <w:bCs/>
          <w:sz w:val="21"/>
          <w:szCs w:val="21"/>
          <w:lang w:val="sq-AL"/>
        </w:rPr>
      </w:pPr>
    </w:p>
    <w:p w14:paraId="4C3128A5" w14:textId="22C7222A" w:rsidR="000102D3" w:rsidRPr="00301C32" w:rsidRDefault="00DD2CAE" w:rsidP="00F0621F">
      <w:pPr>
        <w:pStyle w:val="Default"/>
        <w:rPr>
          <w:rFonts w:asciiTheme="minorHAnsi" w:hAnsiTheme="minorHAnsi" w:cstheme="minorHAnsi"/>
          <w:bCs/>
          <w:sz w:val="21"/>
          <w:szCs w:val="21"/>
          <w:lang w:val="sq-AL"/>
        </w:rPr>
      </w:pPr>
      <w:r w:rsidRPr="00301C32">
        <w:rPr>
          <w:bCs/>
          <w:sz w:val="21"/>
          <w:szCs w:val="21"/>
          <w:lang w:val="sq-AL"/>
        </w:rPr>
        <w:tab/>
        <w:t xml:space="preserve">  </w:t>
      </w:r>
    </w:p>
    <w:p w14:paraId="372E981B" w14:textId="77777777" w:rsidR="00021245" w:rsidRPr="00301C32" w:rsidRDefault="00021245" w:rsidP="00F0621F">
      <w:pPr>
        <w:pStyle w:val="Default"/>
        <w:rPr>
          <w:bCs/>
          <w:sz w:val="21"/>
          <w:szCs w:val="21"/>
          <w:lang w:val="sq-AL"/>
        </w:rPr>
      </w:pPr>
    </w:p>
    <w:p w14:paraId="6FEA4CE2" w14:textId="0A946241" w:rsidR="000102D3" w:rsidRPr="00301C32" w:rsidRDefault="000102D3" w:rsidP="00F0621F">
      <w:pPr>
        <w:pStyle w:val="Default"/>
        <w:rPr>
          <w:b/>
          <w:bCs/>
          <w:sz w:val="21"/>
          <w:szCs w:val="21"/>
          <w:lang w:val="sq-AL"/>
        </w:rPr>
      </w:pPr>
    </w:p>
    <w:p w14:paraId="798A1DAB" w14:textId="42A122F4" w:rsidR="000102D3" w:rsidRPr="00301C32" w:rsidRDefault="000102D3" w:rsidP="00F0621F">
      <w:pPr>
        <w:pStyle w:val="Default"/>
        <w:rPr>
          <w:b/>
          <w:bCs/>
          <w:sz w:val="20"/>
          <w:szCs w:val="20"/>
          <w:lang w:val="sq-AL"/>
        </w:rPr>
      </w:pPr>
    </w:p>
    <w:p w14:paraId="3AC6D1F8" w14:textId="7871DD13" w:rsidR="000102D3" w:rsidRPr="00301C32" w:rsidRDefault="000102D3" w:rsidP="00F0621F">
      <w:pPr>
        <w:pStyle w:val="Default"/>
        <w:rPr>
          <w:b/>
          <w:bCs/>
          <w:sz w:val="20"/>
          <w:szCs w:val="20"/>
          <w:lang w:val="sq-AL"/>
        </w:rPr>
      </w:pPr>
    </w:p>
    <w:p w14:paraId="433B14C4" w14:textId="4C988E93" w:rsidR="000102D3" w:rsidRPr="00301C32" w:rsidRDefault="000102D3" w:rsidP="00F0621F">
      <w:pPr>
        <w:pStyle w:val="Default"/>
        <w:rPr>
          <w:b/>
          <w:bCs/>
          <w:sz w:val="20"/>
          <w:szCs w:val="20"/>
          <w:lang w:val="sq-AL"/>
        </w:rPr>
      </w:pPr>
    </w:p>
    <w:p w14:paraId="13A28269" w14:textId="5C71A3ED" w:rsidR="000102D3" w:rsidRPr="00301C32" w:rsidRDefault="000102D3" w:rsidP="00F0621F">
      <w:pPr>
        <w:pStyle w:val="Default"/>
        <w:rPr>
          <w:b/>
          <w:bCs/>
          <w:sz w:val="20"/>
          <w:szCs w:val="20"/>
          <w:lang w:val="sq-AL"/>
        </w:rPr>
      </w:pPr>
    </w:p>
    <w:p w14:paraId="0EAA9444" w14:textId="4106AE06" w:rsidR="000102D3" w:rsidRPr="00301C32" w:rsidRDefault="000102D3" w:rsidP="00F0621F">
      <w:pPr>
        <w:pStyle w:val="Default"/>
        <w:rPr>
          <w:b/>
          <w:bCs/>
          <w:sz w:val="20"/>
          <w:szCs w:val="20"/>
          <w:lang w:val="sq-AL"/>
        </w:rPr>
      </w:pPr>
    </w:p>
    <w:p w14:paraId="384EF44C" w14:textId="47FED276" w:rsidR="000102D3" w:rsidRPr="00301C32" w:rsidRDefault="000102D3" w:rsidP="00F0621F">
      <w:pPr>
        <w:pStyle w:val="Default"/>
        <w:rPr>
          <w:b/>
          <w:bCs/>
          <w:sz w:val="20"/>
          <w:szCs w:val="20"/>
          <w:lang w:val="sq-AL"/>
        </w:rPr>
      </w:pPr>
    </w:p>
    <w:sdt>
      <w:sdtPr>
        <w:rPr>
          <w:rFonts w:asciiTheme="minorHAnsi" w:eastAsia="Times New Roman" w:hAnsiTheme="minorHAnsi" w:cs="Times New Roman"/>
          <w:b w:val="0"/>
          <w:bCs w:val="0"/>
          <w:color w:val="auto"/>
          <w:sz w:val="21"/>
          <w:szCs w:val="21"/>
          <w:lang w:val="sq-AL" w:eastAsia="de-DE"/>
        </w:rPr>
        <w:id w:val="-706103527"/>
        <w:docPartObj>
          <w:docPartGallery w:val="Table of Contents"/>
          <w:docPartUnique/>
        </w:docPartObj>
      </w:sdtPr>
      <w:sdtEndPr>
        <w:rPr>
          <w:noProof/>
        </w:rPr>
      </w:sdtEndPr>
      <w:sdtContent>
        <w:p w14:paraId="6C814020" w14:textId="7FDA060D" w:rsidR="00A21EBD" w:rsidRPr="00301C32" w:rsidRDefault="00E01897">
          <w:pPr>
            <w:pStyle w:val="TOCHeading"/>
            <w:rPr>
              <w:lang w:val="sq-AL"/>
            </w:rPr>
          </w:pPr>
          <w:r w:rsidRPr="00301C32">
            <w:rPr>
              <w:lang w:val="sq-AL"/>
            </w:rPr>
            <w:t xml:space="preserve">Tabela e përmbajtjes </w:t>
          </w:r>
        </w:p>
        <w:p w14:paraId="69C04322" w14:textId="77777777" w:rsidR="005E6B89" w:rsidRDefault="00A21EBD">
          <w:pPr>
            <w:pStyle w:val="TOC1"/>
            <w:rPr>
              <w:rFonts w:eastAsiaTheme="minorEastAsia" w:cstheme="minorBidi"/>
              <w:b w:val="0"/>
              <w:color w:val="auto"/>
              <w:sz w:val="22"/>
              <w:szCs w:val="22"/>
              <w:lang w:val="en-US" w:eastAsia="en-US"/>
            </w:rPr>
          </w:pPr>
          <w:r w:rsidRPr="00301C32">
            <w:rPr>
              <w:lang w:val="sq-AL"/>
            </w:rPr>
            <w:fldChar w:fldCharType="begin"/>
          </w:r>
          <w:r w:rsidRPr="00301C32">
            <w:rPr>
              <w:lang w:val="sq-AL"/>
            </w:rPr>
            <w:instrText xml:space="preserve"> TOC \o "1-3" \h \z \u </w:instrText>
          </w:r>
          <w:r w:rsidRPr="00301C32">
            <w:rPr>
              <w:lang w:val="sq-AL"/>
            </w:rPr>
            <w:fldChar w:fldCharType="separate"/>
          </w:r>
          <w:hyperlink w:anchor="_Toc88511224" w:history="1">
            <w:r w:rsidR="005E6B89" w:rsidRPr="002B76EB">
              <w:rPr>
                <w:rStyle w:val="Hyperlink"/>
                <w:lang w:val="sq-AL"/>
              </w:rPr>
              <w:t>1.</w:t>
            </w:r>
            <w:r w:rsidR="005E6B89">
              <w:rPr>
                <w:rFonts w:eastAsiaTheme="minorEastAsia" w:cstheme="minorBidi"/>
                <w:b w:val="0"/>
                <w:color w:val="auto"/>
                <w:sz w:val="22"/>
                <w:szCs w:val="22"/>
                <w:lang w:val="en-US" w:eastAsia="en-US"/>
              </w:rPr>
              <w:tab/>
            </w:r>
            <w:r w:rsidR="005E6B89" w:rsidRPr="002B76EB">
              <w:rPr>
                <w:rStyle w:val="Hyperlink"/>
                <w:rFonts w:ascii="Book Antiqua" w:hAnsi="Book Antiqua"/>
                <w:lang w:val="sq-AL"/>
              </w:rPr>
              <w:t>PËMBLEDHJA EKZEKUTIVE</w:t>
            </w:r>
            <w:r w:rsidR="005E6B89">
              <w:rPr>
                <w:webHidden/>
              </w:rPr>
              <w:tab/>
            </w:r>
            <w:r w:rsidR="005E6B89">
              <w:rPr>
                <w:webHidden/>
              </w:rPr>
              <w:fldChar w:fldCharType="begin"/>
            </w:r>
            <w:r w:rsidR="005E6B89">
              <w:rPr>
                <w:webHidden/>
              </w:rPr>
              <w:instrText xml:space="preserve"> PAGEREF _Toc88511224 \h </w:instrText>
            </w:r>
            <w:r w:rsidR="005E6B89">
              <w:rPr>
                <w:webHidden/>
              </w:rPr>
            </w:r>
            <w:r w:rsidR="005E6B89">
              <w:rPr>
                <w:webHidden/>
              </w:rPr>
              <w:fldChar w:fldCharType="separate"/>
            </w:r>
            <w:r w:rsidR="005E6B89">
              <w:rPr>
                <w:webHidden/>
              </w:rPr>
              <w:t>5</w:t>
            </w:r>
            <w:r w:rsidR="005E6B89">
              <w:rPr>
                <w:webHidden/>
              </w:rPr>
              <w:fldChar w:fldCharType="end"/>
            </w:r>
          </w:hyperlink>
        </w:p>
        <w:p w14:paraId="0FDC56FB" w14:textId="4E1F33C8" w:rsidR="005E6B89" w:rsidRDefault="00C04A1D">
          <w:pPr>
            <w:pStyle w:val="TOC1"/>
            <w:rPr>
              <w:rFonts w:eastAsiaTheme="minorEastAsia" w:cstheme="minorBidi"/>
              <w:b w:val="0"/>
              <w:color w:val="auto"/>
              <w:sz w:val="22"/>
              <w:szCs w:val="22"/>
              <w:lang w:val="en-US" w:eastAsia="en-US"/>
            </w:rPr>
          </w:pPr>
          <w:hyperlink w:anchor="_Toc88511225" w:history="1">
            <w:r w:rsidR="005E6B89" w:rsidRPr="002B76EB">
              <w:rPr>
                <w:rStyle w:val="Hyperlink"/>
                <w:lang w:val="sq-AL"/>
              </w:rPr>
              <w:t>2.</w:t>
            </w:r>
            <w:r w:rsidR="005E6B89">
              <w:rPr>
                <w:rFonts w:eastAsiaTheme="minorEastAsia" w:cstheme="minorBidi"/>
                <w:b w:val="0"/>
                <w:color w:val="auto"/>
                <w:sz w:val="22"/>
                <w:szCs w:val="22"/>
                <w:lang w:val="en-US" w:eastAsia="en-US"/>
              </w:rPr>
              <w:tab/>
            </w:r>
            <w:r w:rsidR="005E6B89" w:rsidRPr="002B76EB">
              <w:rPr>
                <w:rStyle w:val="Hyperlink"/>
                <w:lang w:val="sq-AL"/>
              </w:rPr>
              <w:t>HYRJE</w:t>
            </w:r>
            <w:r w:rsidR="005E6B89">
              <w:rPr>
                <w:rStyle w:val="Hyperlink"/>
                <w:lang w:val="sq-AL"/>
              </w:rPr>
              <w:t>......</w:t>
            </w:r>
            <w:r w:rsidR="005E6B89">
              <w:rPr>
                <w:webHidden/>
              </w:rPr>
              <w:tab/>
            </w:r>
            <w:r w:rsidR="005E6B89">
              <w:rPr>
                <w:webHidden/>
              </w:rPr>
              <w:fldChar w:fldCharType="begin"/>
            </w:r>
            <w:r w:rsidR="005E6B89">
              <w:rPr>
                <w:webHidden/>
              </w:rPr>
              <w:instrText xml:space="preserve"> PAGEREF _Toc88511225 \h </w:instrText>
            </w:r>
            <w:r w:rsidR="005E6B89">
              <w:rPr>
                <w:webHidden/>
              </w:rPr>
            </w:r>
            <w:r w:rsidR="005E6B89">
              <w:rPr>
                <w:webHidden/>
              </w:rPr>
              <w:fldChar w:fldCharType="separate"/>
            </w:r>
            <w:r w:rsidR="005E6B89">
              <w:rPr>
                <w:webHidden/>
              </w:rPr>
              <w:t>7</w:t>
            </w:r>
            <w:r w:rsidR="005E6B89">
              <w:rPr>
                <w:webHidden/>
              </w:rPr>
              <w:fldChar w:fldCharType="end"/>
            </w:r>
          </w:hyperlink>
        </w:p>
        <w:p w14:paraId="130196AE" w14:textId="77777777" w:rsidR="005E6B89" w:rsidRDefault="00C04A1D">
          <w:pPr>
            <w:pStyle w:val="TOC1"/>
            <w:rPr>
              <w:rFonts w:eastAsiaTheme="minorEastAsia" w:cstheme="minorBidi"/>
              <w:b w:val="0"/>
              <w:color w:val="auto"/>
              <w:sz w:val="22"/>
              <w:szCs w:val="22"/>
              <w:lang w:val="en-US" w:eastAsia="en-US"/>
            </w:rPr>
          </w:pPr>
          <w:hyperlink w:anchor="_Toc88511226" w:history="1">
            <w:r w:rsidR="005E6B89" w:rsidRPr="002B76EB">
              <w:rPr>
                <w:rStyle w:val="Hyperlink"/>
                <w:lang w:val="sq-AL"/>
              </w:rPr>
              <w:t>3.</w:t>
            </w:r>
            <w:r w:rsidR="005E6B89">
              <w:rPr>
                <w:rFonts w:eastAsiaTheme="minorEastAsia" w:cstheme="minorBidi"/>
                <w:b w:val="0"/>
                <w:color w:val="auto"/>
                <w:sz w:val="22"/>
                <w:szCs w:val="22"/>
                <w:lang w:val="en-US" w:eastAsia="en-US"/>
              </w:rPr>
              <w:tab/>
            </w:r>
            <w:r w:rsidR="005E6B89" w:rsidRPr="002B76EB">
              <w:rPr>
                <w:rStyle w:val="Hyperlink"/>
                <w:lang w:val="sq-AL"/>
              </w:rPr>
              <w:t>METODOLOGJIA</w:t>
            </w:r>
            <w:r w:rsidR="005E6B89">
              <w:rPr>
                <w:webHidden/>
              </w:rPr>
              <w:tab/>
            </w:r>
            <w:r w:rsidR="005E6B89">
              <w:rPr>
                <w:webHidden/>
              </w:rPr>
              <w:fldChar w:fldCharType="begin"/>
            </w:r>
            <w:r w:rsidR="005E6B89">
              <w:rPr>
                <w:webHidden/>
              </w:rPr>
              <w:instrText xml:space="preserve"> PAGEREF _Toc88511226 \h </w:instrText>
            </w:r>
            <w:r w:rsidR="005E6B89">
              <w:rPr>
                <w:webHidden/>
              </w:rPr>
            </w:r>
            <w:r w:rsidR="005E6B89">
              <w:rPr>
                <w:webHidden/>
              </w:rPr>
              <w:fldChar w:fldCharType="separate"/>
            </w:r>
            <w:r w:rsidR="005E6B89">
              <w:rPr>
                <w:webHidden/>
              </w:rPr>
              <w:t>8</w:t>
            </w:r>
            <w:r w:rsidR="005E6B89">
              <w:rPr>
                <w:webHidden/>
              </w:rPr>
              <w:fldChar w:fldCharType="end"/>
            </w:r>
          </w:hyperlink>
        </w:p>
        <w:p w14:paraId="3EFE4D3B" w14:textId="77777777" w:rsidR="005E6B89" w:rsidRDefault="00C04A1D">
          <w:pPr>
            <w:pStyle w:val="TOC1"/>
            <w:rPr>
              <w:rFonts w:eastAsiaTheme="minorEastAsia" w:cstheme="minorBidi"/>
              <w:b w:val="0"/>
              <w:color w:val="auto"/>
              <w:sz w:val="22"/>
              <w:szCs w:val="22"/>
              <w:lang w:val="en-US" w:eastAsia="en-US"/>
            </w:rPr>
          </w:pPr>
          <w:hyperlink w:anchor="_Toc88511227" w:history="1">
            <w:r w:rsidR="005E6B89" w:rsidRPr="002B76EB">
              <w:rPr>
                <w:rStyle w:val="Hyperlink"/>
                <w:lang w:val="sq-AL"/>
              </w:rPr>
              <w:t>4.</w:t>
            </w:r>
            <w:r w:rsidR="005E6B89">
              <w:rPr>
                <w:rFonts w:eastAsiaTheme="minorEastAsia" w:cstheme="minorBidi"/>
                <w:b w:val="0"/>
                <w:color w:val="auto"/>
                <w:sz w:val="22"/>
                <w:szCs w:val="22"/>
                <w:lang w:val="en-US" w:eastAsia="en-US"/>
              </w:rPr>
              <w:tab/>
            </w:r>
            <w:r w:rsidR="005E6B89" w:rsidRPr="002B76EB">
              <w:rPr>
                <w:rStyle w:val="Hyperlink"/>
                <w:lang w:val="sq-AL"/>
              </w:rPr>
              <w:t>PËRSHKRIM I PËRGJITHSHËM PËR VENDIN DHE ZONAT RURALE</w:t>
            </w:r>
            <w:r w:rsidR="005E6B89">
              <w:rPr>
                <w:webHidden/>
              </w:rPr>
              <w:tab/>
            </w:r>
            <w:r w:rsidR="005E6B89">
              <w:rPr>
                <w:webHidden/>
              </w:rPr>
              <w:fldChar w:fldCharType="begin"/>
            </w:r>
            <w:r w:rsidR="005E6B89">
              <w:rPr>
                <w:webHidden/>
              </w:rPr>
              <w:instrText xml:space="preserve"> PAGEREF _Toc88511227 \h </w:instrText>
            </w:r>
            <w:r w:rsidR="005E6B89">
              <w:rPr>
                <w:webHidden/>
              </w:rPr>
            </w:r>
            <w:r w:rsidR="005E6B89">
              <w:rPr>
                <w:webHidden/>
              </w:rPr>
              <w:fldChar w:fldCharType="separate"/>
            </w:r>
            <w:r w:rsidR="005E6B89">
              <w:rPr>
                <w:webHidden/>
              </w:rPr>
              <w:t>9</w:t>
            </w:r>
            <w:r w:rsidR="005E6B89">
              <w:rPr>
                <w:webHidden/>
              </w:rPr>
              <w:fldChar w:fldCharType="end"/>
            </w:r>
          </w:hyperlink>
        </w:p>
        <w:p w14:paraId="3CE596DE" w14:textId="77777777" w:rsidR="005E6B89" w:rsidRDefault="00C04A1D">
          <w:pPr>
            <w:pStyle w:val="TOC2"/>
            <w:rPr>
              <w:rFonts w:eastAsiaTheme="minorEastAsia" w:cstheme="minorBidi"/>
              <w:color w:val="auto"/>
              <w:sz w:val="22"/>
              <w:szCs w:val="22"/>
              <w:lang w:val="en-US" w:eastAsia="en-US"/>
            </w:rPr>
          </w:pPr>
          <w:hyperlink w:anchor="_Toc88511228" w:history="1">
            <w:r w:rsidR="005E6B89" w:rsidRPr="002B76EB">
              <w:rPr>
                <w:rStyle w:val="Hyperlink"/>
                <w:lang w:val="sq-AL"/>
              </w:rPr>
              <w:t>4.1</w:t>
            </w:r>
            <w:r w:rsidR="005E6B89">
              <w:rPr>
                <w:rFonts w:eastAsiaTheme="minorEastAsia" w:cstheme="minorBidi"/>
                <w:color w:val="auto"/>
                <w:sz w:val="22"/>
                <w:szCs w:val="22"/>
                <w:lang w:val="en-US" w:eastAsia="en-US"/>
              </w:rPr>
              <w:tab/>
            </w:r>
            <w:r w:rsidR="005E6B89" w:rsidRPr="002B76EB">
              <w:rPr>
                <w:rStyle w:val="Hyperlink"/>
                <w:lang w:val="sq-AL"/>
              </w:rPr>
              <w:t>Sipefaqja e përgjitheshme dhe shfrytëzimi i tokes bujqesore</w:t>
            </w:r>
            <w:r w:rsidR="005E6B89">
              <w:rPr>
                <w:webHidden/>
              </w:rPr>
              <w:tab/>
            </w:r>
            <w:r w:rsidR="005E6B89">
              <w:rPr>
                <w:webHidden/>
              </w:rPr>
              <w:fldChar w:fldCharType="begin"/>
            </w:r>
            <w:r w:rsidR="005E6B89">
              <w:rPr>
                <w:webHidden/>
              </w:rPr>
              <w:instrText xml:space="preserve"> PAGEREF _Toc88511228 \h </w:instrText>
            </w:r>
            <w:r w:rsidR="005E6B89">
              <w:rPr>
                <w:webHidden/>
              </w:rPr>
            </w:r>
            <w:r w:rsidR="005E6B89">
              <w:rPr>
                <w:webHidden/>
              </w:rPr>
              <w:fldChar w:fldCharType="separate"/>
            </w:r>
            <w:r w:rsidR="005E6B89">
              <w:rPr>
                <w:webHidden/>
              </w:rPr>
              <w:t>9</w:t>
            </w:r>
            <w:r w:rsidR="005E6B89">
              <w:rPr>
                <w:webHidden/>
              </w:rPr>
              <w:fldChar w:fldCharType="end"/>
            </w:r>
          </w:hyperlink>
        </w:p>
        <w:p w14:paraId="4ED99299" w14:textId="77777777" w:rsidR="005E6B89" w:rsidRDefault="00C04A1D">
          <w:pPr>
            <w:pStyle w:val="TOC2"/>
            <w:rPr>
              <w:rFonts w:eastAsiaTheme="minorEastAsia" w:cstheme="minorBidi"/>
              <w:color w:val="auto"/>
              <w:sz w:val="22"/>
              <w:szCs w:val="22"/>
              <w:lang w:val="en-US" w:eastAsia="en-US"/>
            </w:rPr>
          </w:pPr>
          <w:hyperlink w:anchor="_Toc88511229" w:history="1">
            <w:r w:rsidR="005E6B89" w:rsidRPr="002B76EB">
              <w:rPr>
                <w:rStyle w:val="Hyperlink"/>
                <w:lang w:val="sq-AL"/>
              </w:rPr>
              <w:t>4.2</w:t>
            </w:r>
            <w:r w:rsidR="005E6B89">
              <w:rPr>
                <w:rFonts w:eastAsiaTheme="minorEastAsia" w:cstheme="minorBidi"/>
                <w:color w:val="auto"/>
                <w:sz w:val="22"/>
                <w:szCs w:val="22"/>
                <w:lang w:val="en-US" w:eastAsia="en-US"/>
              </w:rPr>
              <w:tab/>
            </w:r>
            <w:r w:rsidR="005E6B89" w:rsidRPr="002B76EB">
              <w:rPr>
                <w:rStyle w:val="Hyperlink"/>
                <w:lang w:val="sq-AL"/>
              </w:rPr>
              <w:t>Klasifikimi urbane-rurale (duke përfshirë përcaktimin e zonës rurale dhe sipërfaqen totale)</w:t>
            </w:r>
            <w:r w:rsidR="005E6B89">
              <w:rPr>
                <w:webHidden/>
              </w:rPr>
              <w:tab/>
            </w:r>
            <w:r w:rsidR="005E6B89">
              <w:rPr>
                <w:webHidden/>
              </w:rPr>
              <w:fldChar w:fldCharType="begin"/>
            </w:r>
            <w:r w:rsidR="005E6B89">
              <w:rPr>
                <w:webHidden/>
              </w:rPr>
              <w:instrText xml:space="preserve"> PAGEREF _Toc88511229 \h </w:instrText>
            </w:r>
            <w:r w:rsidR="005E6B89">
              <w:rPr>
                <w:webHidden/>
              </w:rPr>
            </w:r>
            <w:r w:rsidR="005E6B89">
              <w:rPr>
                <w:webHidden/>
              </w:rPr>
              <w:fldChar w:fldCharType="separate"/>
            </w:r>
            <w:r w:rsidR="005E6B89">
              <w:rPr>
                <w:webHidden/>
              </w:rPr>
              <w:t>10</w:t>
            </w:r>
            <w:r w:rsidR="005E6B89">
              <w:rPr>
                <w:webHidden/>
              </w:rPr>
              <w:fldChar w:fldCharType="end"/>
            </w:r>
          </w:hyperlink>
        </w:p>
        <w:p w14:paraId="0BD9CA28" w14:textId="77777777" w:rsidR="005E6B89" w:rsidRDefault="00C04A1D">
          <w:pPr>
            <w:pStyle w:val="TOC2"/>
            <w:rPr>
              <w:rFonts w:eastAsiaTheme="minorEastAsia" w:cstheme="minorBidi"/>
              <w:color w:val="auto"/>
              <w:sz w:val="22"/>
              <w:szCs w:val="22"/>
              <w:lang w:val="en-US" w:eastAsia="en-US"/>
            </w:rPr>
          </w:pPr>
          <w:hyperlink w:anchor="_Toc88511230" w:history="1">
            <w:r w:rsidR="005E6B89" w:rsidRPr="002B76EB">
              <w:rPr>
                <w:rStyle w:val="Hyperlink"/>
                <w:lang w:val="sq-AL"/>
              </w:rPr>
              <w:t>4.3</w:t>
            </w:r>
            <w:r w:rsidR="005E6B89">
              <w:rPr>
                <w:rFonts w:eastAsiaTheme="minorEastAsia" w:cstheme="minorBidi"/>
                <w:color w:val="auto"/>
                <w:sz w:val="22"/>
                <w:szCs w:val="22"/>
                <w:lang w:val="en-US" w:eastAsia="en-US"/>
              </w:rPr>
              <w:tab/>
            </w:r>
            <w:r w:rsidR="005E6B89" w:rsidRPr="002B76EB">
              <w:rPr>
                <w:rStyle w:val="Hyperlink"/>
                <w:lang w:val="sq-AL"/>
              </w:rPr>
              <w:t>Statistikat demografike</w:t>
            </w:r>
            <w:r w:rsidR="005E6B89">
              <w:rPr>
                <w:webHidden/>
              </w:rPr>
              <w:tab/>
            </w:r>
            <w:r w:rsidR="005E6B89">
              <w:rPr>
                <w:webHidden/>
              </w:rPr>
              <w:fldChar w:fldCharType="begin"/>
            </w:r>
            <w:r w:rsidR="005E6B89">
              <w:rPr>
                <w:webHidden/>
              </w:rPr>
              <w:instrText xml:space="preserve"> PAGEREF _Toc88511230 \h </w:instrText>
            </w:r>
            <w:r w:rsidR="005E6B89">
              <w:rPr>
                <w:webHidden/>
              </w:rPr>
            </w:r>
            <w:r w:rsidR="005E6B89">
              <w:rPr>
                <w:webHidden/>
              </w:rPr>
              <w:fldChar w:fldCharType="separate"/>
            </w:r>
            <w:r w:rsidR="005E6B89">
              <w:rPr>
                <w:webHidden/>
              </w:rPr>
              <w:t>12</w:t>
            </w:r>
            <w:r w:rsidR="005E6B89">
              <w:rPr>
                <w:webHidden/>
              </w:rPr>
              <w:fldChar w:fldCharType="end"/>
            </w:r>
          </w:hyperlink>
        </w:p>
        <w:p w14:paraId="3D2D1A74" w14:textId="77777777" w:rsidR="005E6B89" w:rsidRDefault="00C04A1D">
          <w:pPr>
            <w:pStyle w:val="TOC2"/>
            <w:rPr>
              <w:rFonts w:eastAsiaTheme="minorEastAsia" w:cstheme="minorBidi"/>
              <w:color w:val="auto"/>
              <w:sz w:val="22"/>
              <w:szCs w:val="22"/>
              <w:lang w:val="en-US" w:eastAsia="en-US"/>
            </w:rPr>
          </w:pPr>
          <w:hyperlink w:anchor="_Toc88511231" w:history="1">
            <w:r w:rsidR="005E6B89" w:rsidRPr="002B76EB">
              <w:rPr>
                <w:rStyle w:val="Hyperlink"/>
                <w:lang w:val="sq-AL"/>
              </w:rPr>
              <w:t>4.4</w:t>
            </w:r>
            <w:r w:rsidR="005E6B89">
              <w:rPr>
                <w:rFonts w:eastAsiaTheme="minorEastAsia" w:cstheme="minorBidi"/>
                <w:color w:val="auto"/>
                <w:sz w:val="22"/>
                <w:szCs w:val="22"/>
                <w:lang w:val="en-US" w:eastAsia="en-US"/>
              </w:rPr>
              <w:tab/>
            </w:r>
            <w:r w:rsidR="005E6B89" w:rsidRPr="002B76EB">
              <w:rPr>
                <w:rStyle w:val="Hyperlink"/>
                <w:lang w:val="sq-AL"/>
              </w:rPr>
              <w:t>Treguesit kryesore të zhvillimit ekonomik dhe kontribut i bujqësisë, pylltarisë dhe peshkimit</w:t>
            </w:r>
            <w:r w:rsidR="005E6B89">
              <w:rPr>
                <w:webHidden/>
              </w:rPr>
              <w:tab/>
            </w:r>
            <w:r w:rsidR="005E6B89">
              <w:rPr>
                <w:webHidden/>
              </w:rPr>
              <w:fldChar w:fldCharType="begin"/>
            </w:r>
            <w:r w:rsidR="005E6B89">
              <w:rPr>
                <w:webHidden/>
              </w:rPr>
              <w:instrText xml:space="preserve"> PAGEREF _Toc88511231 \h </w:instrText>
            </w:r>
            <w:r w:rsidR="005E6B89">
              <w:rPr>
                <w:webHidden/>
              </w:rPr>
            </w:r>
            <w:r w:rsidR="005E6B89">
              <w:rPr>
                <w:webHidden/>
              </w:rPr>
              <w:fldChar w:fldCharType="separate"/>
            </w:r>
            <w:r w:rsidR="005E6B89">
              <w:rPr>
                <w:webHidden/>
              </w:rPr>
              <w:t>12</w:t>
            </w:r>
            <w:r w:rsidR="005E6B89">
              <w:rPr>
                <w:webHidden/>
              </w:rPr>
              <w:fldChar w:fldCharType="end"/>
            </w:r>
          </w:hyperlink>
        </w:p>
        <w:p w14:paraId="065C9748" w14:textId="77777777" w:rsidR="005E6B89" w:rsidRDefault="00C04A1D">
          <w:pPr>
            <w:pStyle w:val="TOC1"/>
            <w:rPr>
              <w:rFonts w:eastAsiaTheme="minorEastAsia" w:cstheme="minorBidi"/>
              <w:b w:val="0"/>
              <w:color w:val="auto"/>
              <w:sz w:val="22"/>
              <w:szCs w:val="22"/>
              <w:lang w:val="en-US" w:eastAsia="en-US"/>
            </w:rPr>
          </w:pPr>
          <w:hyperlink w:anchor="_Toc88511232" w:history="1">
            <w:r w:rsidR="005E6B89" w:rsidRPr="002B76EB">
              <w:rPr>
                <w:rStyle w:val="Hyperlink"/>
                <w:lang w:val="sq-AL"/>
              </w:rPr>
              <w:t>5.</w:t>
            </w:r>
            <w:r w:rsidR="005E6B89">
              <w:rPr>
                <w:rFonts w:eastAsiaTheme="minorEastAsia" w:cstheme="minorBidi"/>
                <w:b w:val="0"/>
                <w:color w:val="auto"/>
                <w:sz w:val="22"/>
                <w:szCs w:val="22"/>
                <w:lang w:val="en-US" w:eastAsia="en-US"/>
              </w:rPr>
              <w:tab/>
            </w:r>
            <w:r w:rsidR="005E6B89" w:rsidRPr="002B76EB">
              <w:rPr>
                <w:rStyle w:val="Hyperlink"/>
                <w:lang w:val="sq-AL"/>
              </w:rPr>
              <w:t>ANALIZA E PROBLEMIT</w:t>
            </w:r>
            <w:r w:rsidR="005E6B89">
              <w:rPr>
                <w:webHidden/>
              </w:rPr>
              <w:tab/>
            </w:r>
            <w:r w:rsidR="005E6B89">
              <w:rPr>
                <w:webHidden/>
              </w:rPr>
              <w:fldChar w:fldCharType="begin"/>
            </w:r>
            <w:r w:rsidR="005E6B89">
              <w:rPr>
                <w:webHidden/>
              </w:rPr>
              <w:instrText xml:space="preserve"> PAGEREF _Toc88511232 \h </w:instrText>
            </w:r>
            <w:r w:rsidR="005E6B89">
              <w:rPr>
                <w:webHidden/>
              </w:rPr>
            </w:r>
            <w:r w:rsidR="005E6B89">
              <w:rPr>
                <w:webHidden/>
              </w:rPr>
              <w:fldChar w:fldCharType="separate"/>
            </w:r>
            <w:r w:rsidR="005E6B89">
              <w:rPr>
                <w:webHidden/>
              </w:rPr>
              <w:t>14</w:t>
            </w:r>
            <w:r w:rsidR="005E6B89">
              <w:rPr>
                <w:webHidden/>
              </w:rPr>
              <w:fldChar w:fldCharType="end"/>
            </w:r>
          </w:hyperlink>
        </w:p>
        <w:p w14:paraId="29244F0B" w14:textId="77777777" w:rsidR="005E6B89" w:rsidRDefault="00C04A1D">
          <w:pPr>
            <w:pStyle w:val="TOC2"/>
            <w:rPr>
              <w:rFonts w:eastAsiaTheme="minorEastAsia" w:cstheme="minorBidi"/>
              <w:color w:val="auto"/>
              <w:sz w:val="22"/>
              <w:szCs w:val="22"/>
              <w:lang w:val="en-US" w:eastAsia="en-US"/>
            </w:rPr>
          </w:pPr>
          <w:hyperlink w:anchor="_Toc88511233" w:history="1">
            <w:r w:rsidR="005E6B89" w:rsidRPr="002B76EB">
              <w:rPr>
                <w:rStyle w:val="Hyperlink"/>
                <w:lang w:val="sq-AL"/>
              </w:rPr>
              <w:t>5.1</w:t>
            </w:r>
            <w:r w:rsidR="005E6B89">
              <w:rPr>
                <w:rFonts w:eastAsiaTheme="minorEastAsia" w:cstheme="minorBidi"/>
                <w:color w:val="auto"/>
                <w:sz w:val="22"/>
                <w:szCs w:val="22"/>
                <w:lang w:val="en-US" w:eastAsia="en-US"/>
              </w:rPr>
              <w:tab/>
            </w:r>
            <w:r w:rsidR="005E6B89" w:rsidRPr="002B76EB">
              <w:rPr>
                <w:rStyle w:val="Hyperlink"/>
                <w:lang w:val="sq-AL"/>
              </w:rPr>
              <w:t>Bujqesia dhe industria e ushqimit</w:t>
            </w:r>
            <w:r w:rsidR="005E6B89">
              <w:rPr>
                <w:webHidden/>
              </w:rPr>
              <w:tab/>
            </w:r>
            <w:r w:rsidR="005E6B89">
              <w:rPr>
                <w:webHidden/>
              </w:rPr>
              <w:fldChar w:fldCharType="begin"/>
            </w:r>
            <w:r w:rsidR="005E6B89">
              <w:rPr>
                <w:webHidden/>
              </w:rPr>
              <w:instrText xml:space="preserve"> PAGEREF _Toc88511233 \h </w:instrText>
            </w:r>
            <w:r w:rsidR="005E6B89">
              <w:rPr>
                <w:webHidden/>
              </w:rPr>
            </w:r>
            <w:r w:rsidR="005E6B89">
              <w:rPr>
                <w:webHidden/>
              </w:rPr>
              <w:fldChar w:fldCharType="separate"/>
            </w:r>
            <w:r w:rsidR="005E6B89">
              <w:rPr>
                <w:webHidden/>
              </w:rPr>
              <w:t>14</w:t>
            </w:r>
            <w:r w:rsidR="005E6B89">
              <w:rPr>
                <w:webHidden/>
              </w:rPr>
              <w:fldChar w:fldCharType="end"/>
            </w:r>
          </w:hyperlink>
        </w:p>
        <w:p w14:paraId="70F92113" w14:textId="77777777" w:rsidR="005E6B89" w:rsidRDefault="00C04A1D">
          <w:pPr>
            <w:pStyle w:val="TOC3"/>
            <w:rPr>
              <w:rFonts w:eastAsiaTheme="minorEastAsia" w:cstheme="minorBidi"/>
              <w:color w:val="auto"/>
              <w:sz w:val="22"/>
              <w:szCs w:val="22"/>
              <w:lang w:val="en-US" w:eastAsia="en-US"/>
            </w:rPr>
          </w:pPr>
          <w:hyperlink w:anchor="_Toc88511234" w:history="1">
            <w:r w:rsidR="005E6B89" w:rsidRPr="002B76EB">
              <w:rPr>
                <w:rStyle w:val="Hyperlink"/>
                <w:lang w:val="sq-AL"/>
              </w:rPr>
              <w:t>5.1.1</w:t>
            </w:r>
            <w:r w:rsidR="005E6B89">
              <w:rPr>
                <w:rFonts w:eastAsiaTheme="minorEastAsia" w:cstheme="minorBidi"/>
                <w:color w:val="auto"/>
                <w:sz w:val="22"/>
                <w:szCs w:val="22"/>
                <w:lang w:val="en-US" w:eastAsia="en-US"/>
              </w:rPr>
              <w:tab/>
            </w:r>
            <w:r w:rsidR="005E6B89" w:rsidRPr="002B76EB">
              <w:rPr>
                <w:rStyle w:val="Hyperlink"/>
                <w:lang w:val="sq-AL"/>
              </w:rPr>
              <w:t>Qendrushmeria e fermes</w:t>
            </w:r>
            <w:r w:rsidR="005E6B89">
              <w:rPr>
                <w:webHidden/>
              </w:rPr>
              <w:tab/>
            </w:r>
            <w:r w:rsidR="005E6B89">
              <w:rPr>
                <w:webHidden/>
              </w:rPr>
              <w:fldChar w:fldCharType="begin"/>
            </w:r>
            <w:r w:rsidR="005E6B89">
              <w:rPr>
                <w:webHidden/>
              </w:rPr>
              <w:instrText xml:space="preserve"> PAGEREF _Toc88511234 \h </w:instrText>
            </w:r>
            <w:r w:rsidR="005E6B89">
              <w:rPr>
                <w:webHidden/>
              </w:rPr>
            </w:r>
            <w:r w:rsidR="005E6B89">
              <w:rPr>
                <w:webHidden/>
              </w:rPr>
              <w:fldChar w:fldCharType="separate"/>
            </w:r>
            <w:r w:rsidR="005E6B89">
              <w:rPr>
                <w:webHidden/>
              </w:rPr>
              <w:t>14</w:t>
            </w:r>
            <w:r w:rsidR="005E6B89">
              <w:rPr>
                <w:webHidden/>
              </w:rPr>
              <w:fldChar w:fldCharType="end"/>
            </w:r>
          </w:hyperlink>
        </w:p>
        <w:p w14:paraId="087F6CE4" w14:textId="37AD3D5D" w:rsidR="005E6B89" w:rsidRDefault="00C04A1D" w:rsidP="005E6B89">
          <w:pPr>
            <w:pStyle w:val="TOC3"/>
            <w:rPr>
              <w:rFonts w:eastAsiaTheme="minorEastAsia" w:cstheme="minorBidi"/>
              <w:color w:val="auto"/>
              <w:sz w:val="22"/>
              <w:szCs w:val="22"/>
              <w:lang w:val="en-US" w:eastAsia="en-US"/>
            </w:rPr>
          </w:pPr>
          <w:hyperlink w:anchor="_Toc88511235" w:history="1">
            <w:r w:rsidR="005E6B89" w:rsidRPr="002B76EB">
              <w:rPr>
                <w:rStyle w:val="Hyperlink"/>
                <w:lang w:val="sq-AL"/>
              </w:rPr>
              <w:t>5.1.2</w:t>
            </w:r>
            <w:r w:rsidR="005E6B89">
              <w:rPr>
                <w:rFonts w:eastAsiaTheme="minorEastAsia" w:cstheme="minorBidi"/>
                <w:color w:val="auto"/>
                <w:sz w:val="22"/>
                <w:szCs w:val="22"/>
                <w:lang w:val="en-US" w:eastAsia="en-US"/>
              </w:rPr>
              <w:tab/>
            </w:r>
            <w:r w:rsidR="005E6B89" w:rsidRPr="002B76EB">
              <w:rPr>
                <w:rStyle w:val="Hyperlink"/>
                <w:lang w:val="sq-AL"/>
              </w:rPr>
              <w:t>Konkurrueshmëria dhe orientimi i prodhimit kah kërkesat e treg</w:t>
            </w:r>
            <w:r w:rsidR="005E6B89">
              <w:rPr>
                <w:webHidden/>
              </w:rPr>
              <w:tab/>
            </w:r>
            <w:r w:rsidR="005E6B89">
              <w:rPr>
                <w:webHidden/>
              </w:rPr>
              <w:fldChar w:fldCharType="begin"/>
            </w:r>
            <w:r w:rsidR="005E6B89">
              <w:rPr>
                <w:webHidden/>
              </w:rPr>
              <w:instrText xml:space="preserve"> PAGEREF _Toc88511235 \h </w:instrText>
            </w:r>
            <w:r w:rsidR="005E6B89">
              <w:rPr>
                <w:webHidden/>
              </w:rPr>
            </w:r>
            <w:r w:rsidR="005E6B89">
              <w:rPr>
                <w:webHidden/>
              </w:rPr>
              <w:fldChar w:fldCharType="separate"/>
            </w:r>
            <w:r w:rsidR="005E6B89">
              <w:rPr>
                <w:webHidden/>
              </w:rPr>
              <w:t>17</w:t>
            </w:r>
            <w:r w:rsidR="005E6B89">
              <w:rPr>
                <w:webHidden/>
              </w:rPr>
              <w:fldChar w:fldCharType="end"/>
            </w:r>
          </w:hyperlink>
        </w:p>
        <w:p w14:paraId="1B810999" w14:textId="77777777" w:rsidR="005E6B89" w:rsidRDefault="00C04A1D">
          <w:pPr>
            <w:pStyle w:val="TOC3"/>
            <w:rPr>
              <w:rFonts w:eastAsiaTheme="minorEastAsia" w:cstheme="minorBidi"/>
              <w:color w:val="auto"/>
              <w:sz w:val="22"/>
              <w:szCs w:val="22"/>
              <w:lang w:val="en-US" w:eastAsia="en-US"/>
            </w:rPr>
          </w:pPr>
          <w:hyperlink w:anchor="_Toc88511237" w:history="1">
            <w:r w:rsidR="005E6B89" w:rsidRPr="002B76EB">
              <w:rPr>
                <w:rStyle w:val="Hyperlink"/>
                <w:lang w:val="sq-AL"/>
              </w:rPr>
              <w:t>5.1.3</w:t>
            </w:r>
            <w:r w:rsidR="005E6B89">
              <w:rPr>
                <w:rFonts w:eastAsiaTheme="minorEastAsia" w:cstheme="minorBidi"/>
                <w:color w:val="auto"/>
                <w:sz w:val="22"/>
                <w:szCs w:val="22"/>
                <w:lang w:val="en-US" w:eastAsia="en-US"/>
              </w:rPr>
              <w:tab/>
            </w:r>
            <w:r w:rsidR="005E6B89" w:rsidRPr="002B76EB">
              <w:rPr>
                <w:rStyle w:val="Hyperlink"/>
                <w:lang w:val="sq-AL"/>
              </w:rPr>
              <w:t>Pozicioni i fermerëve në zinxhirin e vlerës</w:t>
            </w:r>
            <w:r w:rsidR="005E6B89">
              <w:rPr>
                <w:webHidden/>
              </w:rPr>
              <w:tab/>
            </w:r>
            <w:r w:rsidR="005E6B89">
              <w:rPr>
                <w:webHidden/>
              </w:rPr>
              <w:fldChar w:fldCharType="begin"/>
            </w:r>
            <w:r w:rsidR="005E6B89">
              <w:rPr>
                <w:webHidden/>
              </w:rPr>
              <w:instrText xml:space="preserve"> PAGEREF _Toc88511237 \h </w:instrText>
            </w:r>
            <w:r w:rsidR="005E6B89">
              <w:rPr>
                <w:webHidden/>
              </w:rPr>
            </w:r>
            <w:r w:rsidR="005E6B89">
              <w:rPr>
                <w:webHidden/>
              </w:rPr>
              <w:fldChar w:fldCharType="separate"/>
            </w:r>
            <w:r w:rsidR="005E6B89">
              <w:rPr>
                <w:webHidden/>
              </w:rPr>
              <w:t>21</w:t>
            </w:r>
            <w:r w:rsidR="005E6B89">
              <w:rPr>
                <w:webHidden/>
              </w:rPr>
              <w:fldChar w:fldCharType="end"/>
            </w:r>
          </w:hyperlink>
        </w:p>
        <w:p w14:paraId="4059F0D9" w14:textId="77777777" w:rsidR="005E6B89" w:rsidRDefault="00C04A1D">
          <w:pPr>
            <w:pStyle w:val="TOC2"/>
            <w:rPr>
              <w:rFonts w:eastAsiaTheme="minorEastAsia" w:cstheme="minorBidi"/>
              <w:color w:val="auto"/>
              <w:sz w:val="22"/>
              <w:szCs w:val="22"/>
              <w:lang w:val="en-US" w:eastAsia="en-US"/>
            </w:rPr>
          </w:pPr>
          <w:hyperlink w:anchor="_Toc88511238" w:history="1">
            <w:r w:rsidR="005E6B89" w:rsidRPr="002B76EB">
              <w:rPr>
                <w:rStyle w:val="Hyperlink"/>
                <w:bCs/>
                <w:lang w:val="sq-AL"/>
              </w:rPr>
              <w:t>5.2</w:t>
            </w:r>
            <w:r w:rsidR="005E6B89">
              <w:rPr>
                <w:rFonts w:eastAsiaTheme="minorEastAsia" w:cstheme="minorBidi"/>
                <w:color w:val="auto"/>
                <w:sz w:val="22"/>
                <w:szCs w:val="22"/>
                <w:lang w:val="en-US" w:eastAsia="en-US"/>
              </w:rPr>
              <w:tab/>
            </w:r>
            <w:r w:rsidR="005E6B89" w:rsidRPr="002B76EB">
              <w:rPr>
                <w:rStyle w:val="Hyperlink"/>
                <w:lang w:val="sq-AL"/>
              </w:rPr>
              <w:t>Toka bujqësore dhe resurset natyrore (tokat, pyjet dhe uji)</w:t>
            </w:r>
            <w:r w:rsidR="005E6B89">
              <w:rPr>
                <w:webHidden/>
              </w:rPr>
              <w:tab/>
            </w:r>
            <w:r w:rsidR="005E6B89">
              <w:rPr>
                <w:webHidden/>
              </w:rPr>
              <w:fldChar w:fldCharType="begin"/>
            </w:r>
            <w:r w:rsidR="005E6B89">
              <w:rPr>
                <w:webHidden/>
              </w:rPr>
              <w:instrText xml:space="preserve"> PAGEREF _Toc88511238 \h </w:instrText>
            </w:r>
            <w:r w:rsidR="005E6B89">
              <w:rPr>
                <w:webHidden/>
              </w:rPr>
            </w:r>
            <w:r w:rsidR="005E6B89">
              <w:rPr>
                <w:webHidden/>
              </w:rPr>
              <w:fldChar w:fldCharType="separate"/>
            </w:r>
            <w:r w:rsidR="005E6B89">
              <w:rPr>
                <w:webHidden/>
              </w:rPr>
              <w:t>27</w:t>
            </w:r>
            <w:r w:rsidR="005E6B89">
              <w:rPr>
                <w:webHidden/>
              </w:rPr>
              <w:fldChar w:fldCharType="end"/>
            </w:r>
          </w:hyperlink>
        </w:p>
        <w:p w14:paraId="55798C7F" w14:textId="77777777" w:rsidR="005E6B89" w:rsidRDefault="00C04A1D">
          <w:pPr>
            <w:pStyle w:val="TOC3"/>
            <w:rPr>
              <w:rFonts w:eastAsiaTheme="minorEastAsia" w:cstheme="minorBidi"/>
              <w:color w:val="auto"/>
              <w:sz w:val="22"/>
              <w:szCs w:val="22"/>
              <w:lang w:val="en-US" w:eastAsia="en-US"/>
            </w:rPr>
          </w:pPr>
          <w:hyperlink w:anchor="_Toc88511239" w:history="1">
            <w:r w:rsidR="005E6B89" w:rsidRPr="002B76EB">
              <w:rPr>
                <w:rStyle w:val="Hyperlink"/>
                <w:lang w:val="sq-AL"/>
              </w:rPr>
              <w:t>5.2.1</w:t>
            </w:r>
            <w:r w:rsidR="005E6B89">
              <w:rPr>
                <w:rFonts w:eastAsiaTheme="minorEastAsia" w:cstheme="minorBidi"/>
                <w:color w:val="auto"/>
                <w:sz w:val="22"/>
                <w:szCs w:val="22"/>
                <w:lang w:val="en-US" w:eastAsia="en-US"/>
              </w:rPr>
              <w:tab/>
            </w:r>
            <w:r w:rsidR="005E6B89" w:rsidRPr="002B76EB">
              <w:rPr>
                <w:rStyle w:val="Hyperlink"/>
                <w:lang w:val="sq-AL"/>
              </w:rPr>
              <w:t>Ulja e ndryshimeve klimatik dhe përdorimi i energjisë se ripërtëritshme</w:t>
            </w:r>
            <w:r w:rsidR="005E6B89">
              <w:rPr>
                <w:webHidden/>
              </w:rPr>
              <w:tab/>
            </w:r>
            <w:r w:rsidR="005E6B89">
              <w:rPr>
                <w:webHidden/>
              </w:rPr>
              <w:fldChar w:fldCharType="begin"/>
            </w:r>
            <w:r w:rsidR="005E6B89">
              <w:rPr>
                <w:webHidden/>
              </w:rPr>
              <w:instrText xml:space="preserve"> PAGEREF _Toc88511239 \h </w:instrText>
            </w:r>
            <w:r w:rsidR="005E6B89">
              <w:rPr>
                <w:webHidden/>
              </w:rPr>
            </w:r>
            <w:r w:rsidR="005E6B89">
              <w:rPr>
                <w:webHidden/>
              </w:rPr>
              <w:fldChar w:fldCharType="separate"/>
            </w:r>
            <w:r w:rsidR="005E6B89">
              <w:rPr>
                <w:webHidden/>
              </w:rPr>
              <w:t>27</w:t>
            </w:r>
            <w:r w:rsidR="005E6B89">
              <w:rPr>
                <w:webHidden/>
              </w:rPr>
              <w:fldChar w:fldCharType="end"/>
            </w:r>
          </w:hyperlink>
        </w:p>
        <w:p w14:paraId="330FD1E8" w14:textId="77777777" w:rsidR="005E6B89" w:rsidRDefault="00C04A1D">
          <w:pPr>
            <w:pStyle w:val="TOC3"/>
            <w:rPr>
              <w:rFonts w:eastAsiaTheme="minorEastAsia" w:cstheme="minorBidi"/>
              <w:color w:val="auto"/>
              <w:sz w:val="22"/>
              <w:szCs w:val="22"/>
              <w:lang w:val="en-US" w:eastAsia="en-US"/>
            </w:rPr>
          </w:pPr>
          <w:hyperlink w:anchor="_Toc88511240" w:history="1">
            <w:r w:rsidR="005E6B89" w:rsidRPr="002B76EB">
              <w:rPr>
                <w:rStyle w:val="Hyperlink"/>
                <w:lang w:val="sq-AL"/>
              </w:rPr>
              <w:t>5.2.2</w:t>
            </w:r>
            <w:r w:rsidR="005E6B89">
              <w:rPr>
                <w:rFonts w:eastAsiaTheme="minorEastAsia" w:cstheme="minorBidi"/>
                <w:color w:val="auto"/>
                <w:sz w:val="22"/>
                <w:szCs w:val="22"/>
                <w:lang w:val="en-US" w:eastAsia="en-US"/>
              </w:rPr>
              <w:tab/>
            </w:r>
            <w:r w:rsidR="005E6B89" w:rsidRPr="002B76EB">
              <w:rPr>
                <w:rStyle w:val="Hyperlink"/>
                <w:lang w:val="sq-AL"/>
              </w:rPr>
              <w:t>Menaxhimi i burimeve natyrore si uji, toka dhe ajri</w:t>
            </w:r>
            <w:r w:rsidR="005E6B89">
              <w:rPr>
                <w:webHidden/>
              </w:rPr>
              <w:tab/>
            </w:r>
            <w:r w:rsidR="005E6B89">
              <w:rPr>
                <w:webHidden/>
              </w:rPr>
              <w:fldChar w:fldCharType="begin"/>
            </w:r>
            <w:r w:rsidR="005E6B89">
              <w:rPr>
                <w:webHidden/>
              </w:rPr>
              <w:instrText xml:space="preserve"> PAGEREF _Toc88511240 \h </w:instrText>
            </w:r>
            <w:r w:rsidR="005E6B89">
              <w:rPr>
                <w:webHidden/>
              </w:rPr>
            </w:r>
            <w:r w:rsidR="005E6B89">
              <w:rPr>
                <w:webHidden/>
              </w:rPr>
              <w:fldChar w:fldCharType="separate"/>
            </w:r>
            <w:r w:rsidR="005E6B89">
              <w:rPr>
                <w:webHidden/>
              </w:rPr>
              <w:t>30</w:t>
            </w:r>
            <w:r w:rsidR="005E6B89">
              <w:rPr>
                <w:webHidden/>
              </w:rPr>
              <w:fldChar w:fldCharType="end"/>
            </w:r>
          </w:hyperlink>
        </w:p>
        <w:p w14:paraId="00F48F18" w14:textId="77777777" w:rsidR="005E6B89" w:rsidRDefault="00C04A1D">
          <w:pPr>
            <w:pStyle w:val="TOC3"/>
            <w:rPr>
              <w:rFonts w:eastAsiaTheme="minorEastAsia" w:cstheme="minorBidi"/>
              <w:color w:val="auto"/>
              <w:sz w:val="22"/>
              <w:szCs w:val="22"/>
              <w:lang w:val="en-US" w:eastAsia="en-US"/>
            </w:rPr>
          </w:pPr>
          <w:hyperlink w:anchor="_Toc88511241" w:history="1">
            <w:r w:rsidR="005E6B89" w:rsidRPr="002B76EB">
              <w:rPr>
                <w:rStyle w:val="Hyperlink"/>
                <w:lang w:val="sq-AL"/>
              </w:rPr>
              <w:t>5.2.3</w:t>
            </w:r>
            <w:r w:rsidR="005E6B89">
              <w:rPr>
                <w:rFonts w:eastAsiaTheme="minorEastAsia" w:cstheme="minorBidi"/>
                <w:color w:val="auto"/>
                <w:sz w:val="22"/>
                <w:szCs w:val="22"/>
                <w:lang w:val="en-US" w:eastAsia="en-US"/>
              </w:rPr>
              <w:tab/>
            </w:r>
            <w:r w:rsidR="005E6B89" w:rsidRPr="002B76EB">
              <w:rPr>
                <w:rStyle w:val="Hyperlink"/>
                <w:lang w:val="sq-AL"/>
              </w:rPr>
              <w:t>Biodiversiteti, shërbimet e ekosistemit dhe ruajtja e habitateve dhe peizazheve</w:t>
            </w:r>
            <w:r w:rsidR="005E6B89">
              <w:rPr>
                <w:webHidden/>
              </w:rPr>
              <w:tab/>
            </w:r>
            <w:r w:rsidR="005E6B89">
              <w:rPr>
                <w:webHidden/>
              </w:rPr>
              <w:fldChar w:fldCharType="begin"/>
            </w:r>
            <w:r w:rsidR="005E6B89">
              <w:rPr>
                <w:webHidden/>
              </w:rPr>
              <w:instrText xml:space="preserve"> PAGEREF _Toc88511241 \h </w:instrText>
            </w:r>
            <w:r w:rsidR="005E6B89">
              <w:rPr>
                <w:webHidden/>
              </w:rPr>
            </w:r>
            <w:r w:rsidR="005E6B89">
              <w:rPr>
                <w:webHidden/>
              </w:rPr>
              <w:fldChar w:fldCharType="separate"/>
            </w:r>
            <w:r w:rsidR="005E6B89">
              <w:rPr>
                <w:webHidden/>
              </w:rPr>
              <w:t>32</w:t>
            </w:r>
            <w:r w:rsidR="005E6B89">
              <w:rPr>
                <w:webHidden/>
              </w:rPr>
              <w:fldChar w:fldCharType="end"/>
            </w:r>
          </w:hyperlink>
        </w:p>
        <w:p w14:paraId="41224F14" w14:textId="77777777" w:rsidR="005E6B89" w:rsidRDefault="00C04A1D">
          <w:pPr>
            <w:pStyle w:val="TOC2"/>
            <w:rPr>
              <w:rFonts w:eastAsiaTheme="minorEastAsia" w:cstheme="minorBidi"/>
              <w:color w:val="auto"/>
              <w:sz w:val="22"/>
              <w:szCs w:val="22"/>
              <w:lang w:val="en-US" w:eastAsia="en-US"/>
            </w:rPr>
          </w:pPr>
          <w:hyperlink w:anchor="_Toc88511242" w:history="1">
            <w:r w:rsidR="005E6B89" w:rsidRPr="002B76EB">
              <w:rPr>
                <w:rStyle w:val="Hyperlink"/>
                <w:lang w:val="sq-AL"/>
              </w:rPr>
              <w:t>5.3</w:t>
            </w:r>
            <w:r w:rsidR="005E6B89">
              <w:rPr>
                <w:rFonts w:eastAsiaTheme="minorEastAsia" w:cstheme="minorBidi"/>
                <w:color w:val="auto"/>
                <w:sz w:val="22"/>
                <w:szCs w:val="22"/>
                <w:lang w:val="en-US" w:eastAsia="en-US"/>
              </w:rPr>
              <w:tab/>
            </w:r>
            <w:r w:rsidR="005E6B89" w:rsidRPr="002B76EB">
              <w:rPr>
                <w:rStyle w:val="Hyperlink"/>
                <w:lang w:val="sq-AL"/>
              </w:rPr>
              <w:t>Zonat rurale dhe infrastruktura socio-ekonomike</w:t>
            </w:r>
            <w:r w:rsidR="005E6B89">
              <w:rPr>
                <w:webHidden/>
              </w:rPr>
              <w:tab/>
            </w:r>
            <w:r w:rsidR="005E6B89">
              <w:rPr>
                <w:webHidden/>
              </w:rPr>
              <w:fldChar w:fldCharType="begin"/>
            </w:r>
            <w:r w:rsidR="005E6B89">
              <w:rPr>
                <w:webHidden/>
              </w:rPr>
              <w:instrText xml:space="preserve"> PAGEREF _Toc88511242 \h </w:instrText>
            </w:r>
            <w:r w:rsidR="005E6B89">
              <w:rPr>
                <w:webHidden/>
              </w:rPr>
            </w:r>
            <w:r w:rsidR="005E6B89">
              <w:rPr>
                <w:webHidden/>
              </w:rPr>
              <w:fldChar w:fldCharType="separate"/>
            </w:r>
            <w:r w:rsidR="005E6B89">
              <w:rPr>
                <w:webHidden/>
              </w:rPr>
              <w:t>36</w:t>
            </w:r>
            <w:r w:rsidR="005E6B89">
              <w:rPr>
                <w:webHidden/>
              </w:rPr>
              <w:fldChar w:fldCharType="end"/>
            </w:r>
          </w:hyperlink>
        </w:p>
        <w:p w14:paraId="5C40976B" w14:textId="77777777" w:rsidR="005E6B89" w:rsidRDefault="00C04A1D">
          <w:pPr>
            <w:pStyle w:val="TOC3"/>
            <w:rPr>
              <w:rFonts w:eastAsiaTheme="minorEastAsia" w:cstheme="minorBidi"/>
              <w:color w:val="auto"/>
              <w:sz w:val="22"/>
              <w:szCs w:val="22"/>
              <w:lang w:val="en-US" w:eastAsia="en-US"/>
            </w:rPr>
          </w:pPr>
          <w:hyperlink w:anchor="_Toc88511243" w:history="1">
            <w:r w:rsidR="005E6B89" w:rsidRPr="002B76EB">
              <w:rPr>
                <w:rStyle w:val="Hyperlink"/>
                <w:lang w:val="sq-AL"/>
              </w:rPr>
              <w:t>5.3.1</w:t>
            </w:r>
            <w:r w:rsidR="005E6B89">
              <w:rPr>
                <w:rFonts w:eastAsiaTheme="minorEastAsia" w:cstheme="minorBidi"/>
                <w:color w:val="auto"/>
                <w:sz w:val="22"/>
                <w:szCs w:val="22"/>
                <w:lang w:val="en-US" w:eastAsia="en-US"/>
              </w:rPr>
              <w:tab/>
            </w:r>
            <w:r w:rsidR="005E6B89" w:rsidRPr="002B76EB">
              <w:rPr>
                <w:rStyle w:val="Hyperlink"/>
                <w:lang w:val="sq-AL"/>
              </w:rPr>
              <w:t>Punësimi, përfshirja sociale dhe zhvillimi lokal në zonat rurale</w:t>
            </w:r>
            <w:r w:rsidR="005E6B89">
              <w:rPr>
                <w:webHidden/>
              </w:rPr>
              <w:tab/>
            </w:r>
            <w:r w:rsidR="005E6B89">
              <w:rPr>
                <w:webHidden/>
              </w:rPr>
              <w:fldChar w:fldCharType="begin"/>
            </w:r>
            <w:r w:rsidR="005E6B89">
              <w:rPr>
                <w:webHidden/>
              </w:rPr>
              <w:instrText xml:space="preserve"> PAGEREF _Toc88511243 \h </w:instrText>
            </w:r>
            <w:r w:rsidR="005E6B89">
              <w:rPr>
                <w:webHidden/>
              </w:rPr>
            </w:r>
            <w:r w:rsidR="005E6B89">
              <w:rPr>
                <w:webHidden/>
              </w:rPr>
              <w:fldChar w:fldCharType="separate"/>
            </w:r>
            <w:r w:rsidR="005E6B89">
              <w:rPr>
                <w:webHidden/>
              </w:rPr>
              <w:t>36</w:t>
            </w:r>
            <w:r w:rsidR="005E6B89">
              <w:rPr>
                <w:webHidden/>
              </w:rPr>
              <w:fldChar w:fldCharType="end"/>
            </w:r>
          </w:hyperlink>
        </w:p>
        <w:p w14:paraId="34FDD16B" w14:textId="77777777" w:rsidR="005E6B89" w:rsidRDefault="00C04A1D">
          <w:pPr>
            <w:pStyle w:val="TOC3"/>
            <w:rPr>
              <w:rFonts w:eastAsiaTheme="minorEastAsia" w:cstheme="minorBidi"/>
              <w:color w:val="auto"/>
              <w:sz w:val="22"/>
              <w:szCs w:val="22"/>
              <w:lang w:val="en-US" w:eastAsia="en-US"/>
            </w:rPr>
          </w:pPr>
          <w:hyperlink w:anchor="_Toc88511244" w:history="1">
            <w:r w:rsidR="005E6B89" w:rsidRPr="002B76EB">
              <w:rPr>
                <w:rStyle w:val="Hyperlink"/>
                <w:lang w:val="sq-AL"/>
              </w:rPr>
              <w:t>5.3.2</w:t>
            </w:r>
            <w:r w:rsidR="005E6B89">
              <w:rPr>
                <w:rFonts w:eastAsiaTheme="minorEastAsia" w:cstheme="minorBidi"/>
                <w:color w:val="auto"/>
                <w:sz w:val="22"/>
                <w:szCs w:val="22"/>
                <w:lang w:val="en-US" w:eastAsia="en-US"/>
              </w:rPr>
              <w:tab/>
            </w:r>
            <w:r w:rsidR="005E6B89" w:rsidRPr="002B76EB">
              <w:rPr>
                <w:rStyle w:val="Hyperlink"/>
                <w:lang w:val="sq-AL"/>
              </w:rPr>
              <w:t>Zhvillimi lokal</w:t>
            </w:r>
            <w:r w:rsidR="005E6B89">
              <w:rPr>
                <w:webHidden/>
              </w:rPr>
              <w:tab/>
            </w:r>
            <w:r w:rsidR="005E6B89">
              <w:rPr>
                <w:webHidden/>
              </w:rPr>
              <w:fldChar w:fldCharType="begin"/>
            </w:r>
            <w:r w:rsidR="005E6B89">
              <w:rPr>
                <w:webHidden/>
              </w:rPr>
              <w:instrText xml:space="preserve"> PAGEREF _Toc88511244 \h </w:instrText>
            </w:r>
            <w:r w:rsidR="005E6B89">
              <w:rPr>
                <w:webHidden/>
              </w:rPr>
            </w:r>
            <w:r w:rsidR="005E6B89">
              <w:rPr>
                <w:webHidden/>
              </w:rPr>
              <w:fldChar w:fldCharType="separate"/>
            </w:r>
            <w:r w:rsidR="005E6B89">
              <w:rPr>
                <w:webHidden/>
              </w:rPr>
              <w:t>39</w:t>
            </w:r>
            <w:r w:rsidR="005E6B89">
              <w:rPr>
                <w:webHidden/>
              </w:rPr>
              <w:fldChar w:fldCharType="end"/>
            </w:r>
          </w:hyperlink>
        </w:p>
        <w:p w14:paraId="0857BEC8" w14:textId="77777777" w:rsidR="005E6B89" w:rsidRDefault="00C04A1D">
          <w:pPr>
            <w:pStyle w:val="TOC3"/>
            <w:rPr>
              <w:rFonts w:eastAsiaTheme="minorEastAsia" w:cstheme="minorBidi"/>
              <w:color w:val="auto"/>
              <w:sz w:val="22"/>
              <w:szCs w:val="22"/>
              <w:lang w:val="en-US" w:eastAsia="en-US"/>
            </w:rPr>
          </w:pPr>
          <w:hyperlink w:anchor="_Toc88511245" w:history="1">
            <w:r w:rsidR="005E6B89" w:rsidRPr="002B76EB">
              <w:rPr>
                <w:rStyle w:val="Hyperlink"/>
                <w:rFonts w:cs="Times New Roman"/>
                <w:lang w:val="sq-AL"/>
              </w:rPr>
              <w:t>5.3.3</w:t>
            </w:r>
            <w:r w:rsidR="005E6B89">
              <w:rPr>
                <w:rFonts w:eastAsiaTheme="minorEastAsia" w:cstheme="minorBidi"/>
                <w:color w:val="auto"/>
                <w:sz w:val="22"/>
                <w:szCs w:val="22"/>
                <w:lang w:val="en-US" w:eastAsia="en-US"/>
              </w:rPr>
              <w:tab/>
            </w:r>
            <w:r w:rsidR="005E6B89" w:rsidRPr="002B76EB">
              <w:rPr>
                <w:rStyle w:val="Hyperlink"/>
                <w:lang w:val="sq-AL"/>
              </w:rPr>
              <w:t>Ushqim i shëndetshëm dhe siguria ushqimore</w:t>
            </w:r>
            <w:r w:rsidR="005E6B89">
              <w:rPr>
                <w:webHidden/>
              </w:rPr>
              <w:tab/>
            </w:r>
            <w:r w:rsidR="005E6B89">
              <w:rPr>
                <w:webHidden/>
              </w:rPr>
              <w:fldChar w:fldCharType="begin"/>
            </w:r>
            <w:r w:rsidR="005E6B89">
              <w:rPr>
                <w:webHidden/>
              </w:rPr>
              <w:instrText xml:space="preserve"> PAGEREF _Toc88511245 \h </w:instrText>
            </w:r>
            <w:r w:rsidR="005E6B89">
              <w:rPr>
                <w:webHidden/>
              </w:rPr>
            </w:r>
            <w:r w:rsidR="005E6B89">
              <w:rPr>
                <w:webHidden/>
              </w:rPr>
              <w:fldChar w:fldCharType="separate"/>
            </w:r>
            <w:r w:rsidR="005E6B89">
              <w:rPr>
                <w:webHidden/>
              </w:rPr>
              <w:t>40</w:t>
            </w:r>
            <w:r w:rsidR="005E6B89">
              <w:rPr>
                <w:webHidden/>
              </w:rPr>
              <w:fldChar w:fldCharType="end"/>
            </w:r>
          </w:hyperlink>
        </w:p>
        <w:p w14:paraId="293EA805" w14:textId="77777777" w:rsidR="005E6B89" w:rsidRDefault="00C04A1D">
          <w:pPr>
            <w:pStyle w:val="TOC3"/>
            <w:rPr>
              <w:rFonts w:eastAsiaTheme="minorEastAsia" w:cstheme="minorBidi"/>
              <w:color w:val="auto"/>
              <w:sz w:val="22"/>
              <w:szCs w:val="22"/>
              <w:lang w:val="en-US" w:eastAsia="en-US"/>
            </w:rPr>
          </w:pPr>
          <w:hyperlink w:anchor="_Toc88511246" w:history="1">
            <w:r w:rsidR="005E6B89" w:rsidRPr="002B76EB">
              <w:rPr>
                <w:rStyle w:val="Hyperlink"/>
                <w:rFonts w:cs="Times New Roman"/>
                <w:lang w:val="sq-AL"/>
              </w:rPr>
              <w:t>5.3.4</w:t>
            </w:r>
            <w:r w:rsidR="005E6B89">
              <w:rPr>
                <w:rFonts w:eastAsiaTheme="minorEastAsia" w:cstheme="minorBidi"/>
                <w:color w:val="auto"/>
                <w:sz w:val="22"/>
                <w:szCs w:val="22"/>
                <w:lang w:val="en-US" w:eastAsia="en-US"/>
              </w:rPr>
              <w:tab/>
            </w:r>
            <w:r w:rsidR="005E6B89" w:rsidRPr="002B76EB">
              <w:rPr>
                <w:rStyle w:val="Hyperlink"/>
                <w:lang w:val="sq-AL"/>
              </w:rPr>
              <w:t>Barazia gjinore dhe përfshirja sociale</w:t>
            </w:r>
            <w:r w:rsidR="005E6B89">
              <w:rPr>
                <w:webHidden/>
              </w:rPr>
              <w:tab/>
            </w:r>
            <w:r w:rsidR="005E6B89">
              <w:rPr>
                <w:webHidden/>
              </w:rPr>
              <w:fldChar w:fldCharType="begin"/>
            </w:r>
            <w:r w:rsidR="005E6B89">
              <w:rPr>
                <w:webHidden/>
              </w:rPr>
              <w:instrText xml:space="preserve"> PAGEREF _Toc88511246 \h </w:instrText>
            </w:r>
            <w:r w:rsidR="005E6B89">
              <w:rPr>
                <w:webHidden/>
              </w:rPr>
            </w:r>
            <w:r w:rsidR="005E6B89">
              <w:rPr>
                <w:webHidden/>
              </w:rPr>
              <w:fldChar w:fldCharType="separate"/>
            </w:r>
            <w:r w:rsidR="005E6B89">
              <w:rPr>
                <w:webHidden/>
              </w:rPr>
              <w:t>40</w:t>
            </w:r>
            <w:r w:rsidR="005E6B89">
              <w:rPr>
                <w:webHidden/>
              </w:rPr>
              <w:fldChar w:fldCharType="end"/>
            </w:r>
          </w:hyperlink>
        </w:p>
        <w:p w14:paraId="63C0857B" w14:textId="77777777" w:rsidR="005E6B89" w:rsidRDefault="00C04A1D">
          <w:pPr>
            <w:pStyle w:val="TOC1"/>
            <w:rPr>
              <w:rFonts w:eastAsiaTheme="minorEastAsia" w:cstheme="minorBidi"/>
              <w:b w:val="0"/>
              <w:color w:val="auto"/>
              <w:sz w:val="22"/>
              <w:szCs w:val="22"/>
              <w:lang w:val="en-US" w:eastAsia="en-US"/>
            </w:rPr>
          </w:pPr>
          <w:hyperlink w:anchor="_Toc88511247" w:history="1">
            <w:r w:rsidR="005E6B89" w:rsidRPr="002B76EB">
              <w:rPr>
                <w:rStyle w:val="Hyperlink"/>
                <w:lang w:val="sq-AL"/>
              </w:rPr>
              <w:t>6.</w:t>
            </w:r>
            <w:r w:rsidR="005E6B89">
              <w:rPr>
                <w:rFonts w:eastAsiaTheme="minorEastAsia" w:cstheme="minorBidi"/>
                <w:b w:val="0"/>
                <w:color w:val="auto"/>
                <w:sz w:val="22"/>
                <w:szCs w:val="22"/>
                <w:lang w:val="en-US" w:eastAsia="en-US"/>
              </w:rPr>
              <w:tab/>
            </w:r>
            <w:r w:rsidR="005E6B89" w:rsidRPr="002B76EB">
              <w:rPr>
                <w:rStyle w:val="Hyperlink"/>
                <w:lang w:val="sq-AL"/>
              </w:rPr>
              <w:t>LIDHJA E PROBLEMEVE TË IDENTIFIKUARA ME OBJEKTIVAT</w:t>
            </w:r>
            <w:r w:rsidR="005E6B89">
              <w:rPr>
                <w:webHidden/>
              </w:rPr>
              <w:tab/>
            </w:r>
            <w:r w:rsidR="005E6B89">
              <w:rPr>
                <w:webHidden/>
              </w:rPr>
              <w:fldChar w:fldCharType="begin"/>
            </w:r>
            <w:r w:rsidR="005E6B89">
              <w:rPr>
                <w:webHidden/>
              </w:rPr>
              <w:instrText xml:space="preserve"> PAGEREF _Toc88511247 \h </w:instrText>
            </w:r>
            <w:r w:rsidR="005E6B89">
              <w:rPr>
                <w:webHidden/>
              </w:rPr>
            </w:r>
            <w:r w:rsidR="005E6B89">
              <w:rPr>
                <w:webHidden/>
              </w:rPr>
              <w:fldChar w:fldCharType="separate"/>
            </w:r>
            <w:r w:rsidR="005E6B89">
              <w:rPr>
                <w:webHidden/>
              </w:rPr>
              <w:t>43</w:t>
            </w:r>
            <w:r w:rsidR="005E6B89">
              <w:rPr>
                <w:webHidden/>
              </w:rPr>
              <w:fldChar w:fldCharType="end"/>
            </w:r>
          </w:hyperlink>
        </w:p>
        <w:p w14:paraId="6BCDAC54" w14:textId="77777777" w:rsidR="005E6B89" w:rsidRDefault="00C04A1D">
          <w:pPr>
            <w:pStyle w:val="TOC2"/>
            <w:rPr>
              <w:rFonts w:eastAsiaTheme="minorEastAsia" w:cstheme="minorBidi"/>
              <w:color w:val="auto"/>
              <w:sz w:val="22"/>
              <w:szCs w:val="22"/>
              <w:lang w:val="en-US" w:eastAsia="en-US"/>
            </w:rPr>
          </w:pPr>
          <w:hyperlink w:anchor="_Toc88511248" w:history="1">
            <w:r w:rsidR="005E6B89" w:rsidRPr="002B76EB">
              <w:rPr>
                <w:rStyle w:val="Hyperlink"/>
                <w:bCs/>
                <w:lang w:val="sq-AL"/>
              </w:rPr>
              <w:t>6.1</w:t>
            </w:r>
            <w:r w:rsidR="005E6B89">
              <w:rPr>
                <w:rFonts w:eastAsiaTheme="minorEastAsia" w:cstheme="minorBidi"/>
                <w:color w:val="auto"/>
                <w:sz w:val="22"/>
                <w:szCs w:val="22"/>
                <w:lang w:val="en-US" w:eastAsia="en-US"/>
              </w:rPr>
              <w:tab/>
            </w:r>
            <w:r w:rsidR="005E6B89" w:rsidRPr="002B76EB">
              <w:rPr>
                <w:rStyle w:val="Hyperlink"/>
                <w:lang w:val="sq-AL"/>
              </w:rPr>
              <w:t>Problemet kryesore të identifikuara – bujqësia dhe sektori agro-ushqimor</w:t>
            </w:r>
            <w:r w:rsidR="005E6B89">
              <w:rPr>
                <w:webHidden/>
              </w:rPr>
              <w:tab/>
            </w:r>
            <w:r w:rsidR="005E6B89">
              <w:rPr>
                <w:webHidden/>
              </w:rPr>
              <w:fldChar w:fldCharType="begin"/>
            </w:r>
            <w:r w:rsidR="005E6B89">
              <w:rPr>
                <w:webHidden/>
              </w:rPr>
              <w:instrText xml:space="preserve"> PAGEREF _Toc88511248 \h </w:instrText>
            </w:r>
            <w:r w:rsidR="005E6B89">
              <w:rPr>
                <w:webHidden/>
              </w:rPr>
            </w:r>
            <w:r w:rsidR="005E6B89">
              <w:rPr>
                <w:webHidden/>
              </w:rPr>
              <w:fldChar w:fldCharType="separate"/>
            </w:r>
            <w:r w:rsidR="005E6B89">
              <w:rPr>
                <w:webHidden/>
              </w:rPr>
              <w:t>43</w:t>
            </w:r>
            <w:r w:rsidR="005E6B89">
              <w:rPr>
                <w:webHidden/>
              </w:rPr>
              <w:fldChar w:fldCharType="end"/>
            </w:r>
          </w:hyperlink>
        </w:p>
        <w:p w14:paraId="4C58FAE4" w14:textId="77777777" w:rsidR="005E6B89" w:rsidRDefault="00C04A1D">
          <w:pPr>
            <w:pStyle w:val="TOC2"/>
            <w:rPr>
              <w:rFonts w:eastAsiaTheme="minorEastAsia" w:cstheme="minorBidi"/>
              <w:color w:val="auto"/>
              <w:sz w:val="22"/>
              <w:szCs w:val="22"/>
              <w:lang w:val="en-US" w:eastAsia="en-US"/>
            </w:rPr>
          </w:pPr>
          <w:hyperlink w:anchor="_Toc88511249" w:history="1">
            <w:r w:rsidR="005E6B89" w:rsidRPr="002B76EB">
              <w:rPr>
                <w:rStyle w:val="Hyperlink"/>
                <w:bCs/>
                <w:lang w:val="sq-AL"/>
              </w:rPr>
              <w:t>6.2</w:t>
            </w:r>
            <w:r w:rsidR="005E6B89">
              <w:rPr>
                <w:rFonts w:eastAsiaTheme="minorEastAsia" w:cstheme="minorBidi"/>
                <w:color w:val="auto"/>
                <w:sz w:val="22"/>
                <w:szCs w:val="22"/>
                <w:lang w:val="en-US" w:eastAsia="en-US"/>
              </w:rPr>
              <w:tab/>
            </w:r>
            <w:r w:rsidR="005E6B89" w:rsidRPr="002B76EB">
              <w:rPr>
                <w:rStyle w:val="Hyperlink"/>
                <w:lang w:val="sq-AL"/>
              </w:rPr>
              <w:t>Problemet kryesore të identifikuara – toka bujqësore dhe burimet natyrore</w:t>
            </w:r>
            <w:r w:rsidR="005E6B89">
              <w:rPr>
                <w:webHidden/>
              </w:rPr>
              <w:tab/>
            </w:r>
            <w:r w:rsidR="005E6B89">
              <w:rPr>
                <w:webHidden/>
              </w:rPr>
              <w:fldChar w:fldCharType="begin"/>
            </w:r>
            <w:r w:rsidR="005E6B89">
              <w:rPr>
                <w:webHidden/>
              </w:rPr>
              <w:instrText xml:space="preserve"> PAGEREF _Toc88511249 \h </w:instrText>
            </w:r>
            <w:r w:rsidR="005E6B89">
              <w:rPr>
                <w:webHidden/>
              </w:rPr>
            </w:r>
            <w:r w:rsidR="005E6B89">
              <w:rPr>
                <w:webHidden/>
              </w:rPr>
              <w:fldChar w:fldCharType="separate"/>
            </w:r>
            <w:r w:rsidR="005E6B89">
              <w:rPr>
                <w:webHidden/>
              </w:rPr>
              <w:t>44</w:t>
            </w:r>
            <w:r w:rsidR="005E6B89">
              <w:rPr>
                <w:webHidden/>
              </w:rPr>
              <w:fldChar w:fldCharType="end"/>
            </w:r>
          </w:hyperlink>
        </w:p>
        <w:p w14:paraId="0C9DD7B8" w14:textId="77777777" w:rsidR="005E6B89" w:rsidRDefault="00C04A1D">
          <w:pPr>
            <w:pStyle w:val="TOC2"/>
            <w:rPr>
              <w:rFonts w:eastAsiaTheme="minorEastAsia" w:cstheme="minorBidi"/>
              <w:color w:val="auto"/>
              <w:sz w:val="22"/>
              <w:szCs w:val="22"/>
              <w:lang w:val="en-US" w:eastAsia="en-US"/>
            </w:rPr>
          </w:pPr>
          <w:hyperlink w:anchor="_Toc88511250" w:history="1">
            <w:r w:rsidR="005E6B89" w:rsidRPr="002B76EB">
              <w:rPr>
                <w:rStyle w:val="Hyperlink"/>
                <w:bCs/>
                <w:lang w:val="sq-AL"/>
              </w:rPr>
              <w:t>6.3</w:t>
            </w:r>
            <w:r w:rsidR="005E6B89">
              <w:rPr>
                <w:rFonts w:eastAsiaTheme="minorEastAsia" w:cstheme="minorBidi"/>
                <w:color w:val="auto"/>
                <w:sz w:val="22"/>
                <w:szCs w:val="22"/>
                <w:lang w:val="en-US" w:eastAsia="en-US"/>
              </w:rPr>
              <w:tab/>
            </w:r>
            <w:r w:rsidR="005E6B89" w:rsidRPr="002B76EB">
              <w:rPr>
                <w:rStyle w:val="Hyperlink"/>
                <w:lang w:val="sq-AL"/>
              </w:rPr>
              <w:t>Problemet kryesore të identifikuara – zonat rurale dhe infrastruktura socio-ekonomike</w:t>
            </w:r>
            <w:r w:rsidR="005E6B89">
              <w:rPr>
                <w:webHidden/>
              </w:rPr>
              <w:tab/>
            </w:r>
            <w:r w:rsidR="005E6B89">
              <w:rPr>
                <w:webHidden/>
              </w:rPr>
              <w:fldChar w:fldCharType="begin"/>
            </w:r>
            <w:r w:rsidR="005E6B89">
              <w:rPr>
                <w:webHidden/>
              </w:rPr>
              <w:instrText xml:space="preserve"> PAGEREF _Toc88511250 \h </w:instrText>
            </w:r>
            <w:r w:rsidR="005E6B89">
              <w:rPr>
                <w:webHidden/>
              </w:rPr>
            </w:r>
            <w:r w:rsidR="005E6B89">
              <w:rPr>
                <w:webHidden/>
              </w:rPr>
              <w:fldChar w:fldCharType="separate"/>
            </w:r>
            <w:r w:rsidR="005E6B89">
              <w:rPr>
                <w:webHidden/>
              </w:rPr>
              <w:t>45</w:t>
            </w:r>
            <w:r w:rsidR="005E6B89">
              <w:rPr>
                <w:webHidden/>
              </w:rPr>
              <w:fldChar w:fldCharType="end"/>
            </w:r>
          </w:hyperlink>
        </w:p>
        <w:p w14:paraId="1E696DFC" w14:textId="77777777" w:rsidR="005E6B89" w:rsidRDefault="00C04A1D">
          <w:pPr>
            <w:pStyle w:val="TOC2"/>
            <w:rPr>
              <w:rFonts w:eastAsiaTheme="minorEastAsia" w:cstheme="minorBidi"/>
              <w:color w:val="auto"/>
              <w:sz w:val="22"/>
              <w:szCs w:val="22"/>
              <w:lang w:val="en-US" w:eastAsia="en-US"/>
            </w:rPr>
          </w:pPr>
          <w:hyperlink w:anchor="_Toc88511251" w:history="1">
            <w:r w:rsidR="005E6B89" w:rsidRPr="002B76EB">
              <w:rPr>
                <w:rStyle w:val="Hyperlink"/>
                <w:rFonts w:cstheme="minorHAnsi"/>
                <w:lang w:val="sq-AL"/>
              </w:rPr>
              <w:t>6.4</w:t>
            </w:r>
            <w:r w:rsidR="005E6B89">
              <w:rPr>
                <w:rFonts w:eastAsiaTheme="minorEastAsia" w:cstheme="minorBidi"/>
                <w:color w:val="auto"/>
                <w:sz w:val="22"/>
                <w:szCs w:val="22"/>
                <w:lang w:val="en-US" w:eastAsia="en-US"/>
              </w:rPr>
              <w:tab/>
            </w:r>
            <w:r w:rsidR="005E6B89" w:rsidRPr="002B76EB">
              <w:rPr>
                <w:rStyle w:val="Hyperlink"/>
                <w:rFonts w:cstheme="minorHAnsi"/>
                <w:bCs/>
                <w:lang w:val="sq-AL"/>
              </w:rPr>
              <w:t>Problemet kryesore në nivel të institucioneve publike</w:t>
            </w:r>
            <w:r w:rsidR="005E6B89">
              <w:rPr>
                <w:webHidden/>
              </w:rPr>
              <w:tab/>
            </w:r>
            <w:r w:rsidR="005E6B89">
              <w:rPr>
                <w:webHidden/>
              </w:rPr>
              <w:fldChar w:fldCharType="begin"/>
            </w:r>
            <w:r w:rsidR="005E6B89">
              <w:rPr>
                <w:webHidden/>
              </w:rPr>
              <w:instrText xml:space="preserve"> PAGEREF _Toc88511251 \h </w:instrText>
            </w:r>
            <w:r w:rsidR="005E6B89">
              <w:rPr>
                <w:webHidden/>
              </w:rPr>
            </w:r>
            <w:r w:rsidR="005E6B89">
              <w:rPr>
                <w:webHidden/>
              </w:rPr>
              <w:fldChar w:fldCharType="separate"/>
            </w:r>
            <w:r w:rsidR="005E6B89">
              <w:rPr>
                <w:webHidden/>
              </w:rPr>
              <w:t>46</w:t>
            </w:r>
            <w:r w:rsidR="005E6B89">
              <w:rPr>
                <w:webHidden/>
              </w:rPr>
              <w:fldChar w:fldCharType="end"/>
            </w:r>
          </w:hyperlink>
        </w:p>
        <w:p w14:paraId="4DAD229B" w14:textId="77777777" w:rsidR="005E6B89" w:rsidRDefault="00C04A1D">
          <w:pPr>
            <w:pStyle w:val="TOC1"/>
            <w:rPr>
              <w:rFonts w:eastAsiaTheme="minorEastAsia" w:cstheme="minorBidi"/>
              <w:b w:val="0"/>
              <w:color w:val="auto"/>
              <w:sz w:val="22"/>
              <w:szCs w:val="22"/>
              <w:lang w:val="en-US" w:eastAsia="en-US"/>
            </w:rPr>
          </w:pPr>
          <w:hyperlink w:anchor="_Toc88511252" w:history="1">
            <w:r w:rsidR="005E6B89" w:rsidRPr="002B76EB">
              <w:rPr>
                <w:rStyle w:val="Hyperlink"/>
                <w:lang w:val="sq-AL"/>
              </w:rPr>
              <w:t>7.</w:t>
            </w:r>
            <w:r w:rsidR="005E6B89">
              <w:rPr>
                <w:rFonts w:eastAsiaTheme="minorEastAsia" w:cstheme="minorBidi"/>
                <w:b w:val="0"/>
                <w:color w:val="auto"/>
                <w:sz w:val="22"/>
                <w:szCs w:val="22"/>
                <w:lang w:val="en-US" w:eastAsia="en-US"/>
              </w:rPr>
              <w:tab/>
            </w:r>
            <w:r w:rsidR="005E6B89" w:rsidRPr="002B76EB">
              <w:rPr>
                <w:rStyle w:val="Hyperlink"/>
                <w:lang w:val="sq-AL"/>
              </w:rPr>
              <w:t>OBJEKTIVAT STRATEGJIKE  PËR BUJQËSINË DHE ZHVILLIMIN RURAL</w:t>
            </w:r>
            <w:r w:rsidR="005E6B89">
              <w:rPr>
                <w:webHidden/>
              </w:rPr>
              <w:tab/>
            </w:r>
            <w:r w:rsidR="005E6B89">
              <w:rPr>
                <w:webHidden/>
              </w:rPr>
              <w:fldChar w:fldCharType="begin"/>
            </w:r>
            <w:r w:rsidR="005E6B89">
              <w:rPr>
                <w:webHidden/>
              </w:rPr>
              <w:instrText xml:space="preserve"> PAGEREF _Toc88511252 \h </w:instrText>
            </w:r>
            <w:r w:rsidR="005E6B89">
              <w:rPr>
                <w:webHidden/>
              </w:rPr>
            </w:r>
            <w:r w:rsidR="005E6B89">
              <w:rPr>
                <w:webHidden/>
              </w:rPr>
              <w:fldChar w:fldCharType="separate"/>
            </w:r>
            <w:r w:rsidR="005E6B89">
              <w:rPr>
                <w:webHidden/>
              </w:rPr>
              <w:t>47</w:t>
            </w:r>
            <w:r w:rsidR="005E6B89">
              <w:rPr>
                <w:webHidden/>
              </w:rPr>
              <w:fldChar w:fldCharType="end"/>
            </w:r>
          </w:hyperlink>
        </w:p>
        <w:p w14:paraId="061567C8" w14:textId="77777777" w:rsidR="005E6B89" w:rsidRDefault="00C04A1D">
          <w:pPr>
            <w:pStyle w:val="TOC2"/>
            <w:rPr>
              <w:rFonts w:eastAsiaTheme="minorEastAsia" w:cstheme="minorBidi"/>
              <w:color w:val="auto"/>
              <w:sz w:val="22"/>
              <w:szCs w:val="22"/>
              <w:lang w:val="en-US" w:eastAsia="en-US"/>
            </w:rPr>
          </w:pPr>
          <w:hyperlink w:anchor="_Toc88511253" w:history="1">
            <w:r w:rsidR="005E6B89" w:rsidRPr="002B76EB">
              <w:rPr>
                <w:rStyle w:val="Hyperlink"/>
                <w:lang w:val="sq-AL"/>
              </w:rPr>
              <w:t>7.1</w:t>
            </w:r>
            <w:r w:rsidR="005E6B89">
              <w:rPr>
                <w:rFonts w:eastAsiaTheme="minorEastAsia" w:cstheme="minorBidi"/>
                <w:color w:val="auto"/>
                <w:sz w:val="22"/>
                <w:szCs w:val="22"/>
                <w:lang w:val="en-US" w:eastAsia="en-US"/>
              </w:rPr>
              <w:tab/>
            </w:r>
            <w:r w:rsidR="005E6B89" w:rsidRPr="002B76EB">
              <w:rPr>
                <w:rStyle w:val="Hyperlink"/>
                <w:lang w:val="sq-AL"/>
              </w:rPr>
              <w:t>Objketivi strategjik 1: Rritja e konkurrencës së sektorit agro-ushqimor dhe përmirësimi i efikasitetit dhe qëndrueshmërisë së prodhimit të fermës</w:t>
            </w:r>
            <w:r w:rsidR="005E6B89">
              <w:rPr>
                <w:webHidden/>
              </w:rPr>
              <w:tab/>
            </w:r>
            <w:r w:rsidR="005E6B89">
              <w:rPr>
                <w:webHidden/>
              </w:rPr>
              <w:fldChar w:fldCharType="begin"/>
            </w:r>
            <w:r w:rsidR="005E6B89">
              <w:rPr>
                <w:webHidden/>
              </w:rPr>
              <w:instrText xml:space="preserve"> PAGEREF _Toc88511253 \h </w:instrText>
            </w:r>
            <w:r w:rsidR="005E6B89">
              <w:rPr>
                <w:webHidden/>
              </w:rPr>
            </w:r>
            <w:r w:rsidR="005E6B89">
              <w:rPr>
                <w:webHidden/>
              </w:rPr>
              <w:fldChar w:fldCharType="separate"/>
            </w:r>
            <w:r w:rsidR="005E6B89">
              <w:rPr>
                <w:webHidden/>
              </w:rPr>
              <w:t>48</w:t>
            </w:r>
            <w:r w:rsidR="005E6B89">
              <w:rPr>
                <w:webHidden/>
              </w:rPr>
              <w:fldChar w:fldCharType="end"/>
            </w:r>
          </w:hyperlink>
        </w:p>
        <w:p w14:paraId="7E3B2477" w14:textId="77777777" w:rsidR="005E6B89" w:rsidRDefault="00C04A1D">
          <w:pPr>
            <w:pStyle w:val="TOC2"/>
            <w:rPr>
              <w:rFonts w:eastAsiaTheme="minorEastAsia" w:cstheme="minorBidi"/>
              <w:color w:val="auto"/>
              <w:sz w:val="22"/>
              <w:szCs w:val="22"/>
              <w:lang w:val="en-US" w:eastAsia="en-US"/>
            </w:rPr>
          </w:pPr>
          <w:hyperlink w:anchor="_Toc88511254" w:history="1">
            <w:r w:rsidR="005E6B89" w:rsidRPr="002B76EB">
              <w:rPr>
                <w:rStyle w:val="Hyperlink"/>
                <w:lang w:val="sq-AL"/>
              </w:rPr>
              <w:t>7.2</w:t>
            </w:r>
            <w:r w:rsidR="005E6B89">
              <w:rPr>
                <w:rFonts w:eastAsiaTheme="minorEastAsia" w:cstheme="minorBidi"/>
                <w:color w:val="auto"/>
                <w:sz w:val="22"/>
                <w:szCs w:val="22"/>
                <w:lang w:val="en-US" w:eastAsia="en-US"/>
              </w:rPr>
              <w:tab/>
            </w:r>
            <w:r w:rsidR="005E6B89" w:rsidRPr="002B76EB">
              <w:rPr>
                <w:rStyle w:val="Hyperlink"/>
                <w:lang w:val="sq-AL"/>
              </w:rPr>
              <w:t>Objketivi i Strategjik 2: Menaxhimi i qëndrueshëm i resurseve natyrore (tokat, pyjet dhe uji)</w:t>
            </w:r>
            <w:r w:rsidR="005E6B89">
              <w:rPr>
                <w:webHidden/>
              </w:rPr>
              <w:tab/>
            </w:r>
            <w:r w:rsidR="005E6B89">
              <w:rPr>
                <w:webHidden/>
              </w:rPr>
              <w:fldChar w:fldCharType="begin"/>
            </w:r>
            <w:r w:rsidR="005E6B89">
              <w:rPr>
                <w:webHidden/>
              </w:rPr>
              <w:instrText xml:space="preserve"> PAGEREF _Toc88511254 \h </w:instrText>
            </w:r>
            <w:r w:rsidR="005E6B89">
              <w:rPr>
                <w:webHidden/>
              </w:rPr>
            </w:r>
            <w:r w:rsidR="005E6B89">
              <w:rPr>
                <w:webHidden/>
              </w:rPr>
              <w:fldChar w:fldCharType="separate"/>
            </w:r>
            <w:r w:rsidR="005E6B89">
              <w:rPr>
                <w:webHidden/>
              </w:rPr>
              <w:t>48</w:t>
            </w:r>
            <w:r w:rsidR="005E6B89">
              <w:rPr>
                <w:webHidden/>
              </w:rPr>
              <w:fldChar w:fldCharType="end"/>
            </w:r>
          </w:hyperlink>
        </w:p>
        <w:p w14:paraId="3DF2EE01" w14:textId="77777777" w:rsidR="005E6B89" w:rsidRDefault="00C04A1D">
          <w:pPr>
            <w:pStyle w:val="TOC2"/>
            <w:rPr>
              <w:rFonts w:eastAsiaTheme="minorEastAsia" w:cstheme="minorBidi"/>
              <w:color w:val="auto"/>
              <w:sz w:val="22"/>
              <w:szCs w:val="22"/>
              <w:lang w:val="en-US" w:eastAsia="en-US"/>
            </w:rPr>
          </w:pPr>
          <w:hyperlink w:anchor="_Toc88511255" w:history="1">
            <w:r w:rsidR="005E6B89" w:rsidRPr="002B76EB">
              <w:rPr>
                <w:rStyle w:val="Hyperlink"/>
                <w:lang w:val="sq-AL"/>
              </w:rPr>
              <w:t>7.3</w:t>
            </w:r>
            <w:r w:rsidR="005E6B89">
              <w:rPr>
                <w:rFonts w:eastAsiaTheme="minorEastAsia" w:cstheme="minorBidi"/>
                <w:color w:val="auto"/>
                <w:sz w:val="22"/>
                <w:szCs w:val="22"/>
                <w:lang w:val="en-US" w:eastAsia="en-US"/>
              </w:rPr>
              <w:tab/>
            </w:r>
            <w:r w:rsidR="005E6B89" w:rsidRPr="002B76EB">
              <w:rPr>
                <w:rStyle w:val="Hyperlink"/>
                <w:lang w:val="sq-AL"/>
              </w:rPr>
              <w:t>Objketivi Strategjik 3: Mbështetje për bizneset në zonat rurale dhe rritjen e punësimit dhe të infrastrukturës sociale</w:t>
            </w:r>
            <w:r w:rsidR="005E6B89">
              <w:rPr>
                <w:webHidden/>
              </w:rPr>
              <w:tab/>
            </w:r>
            <w:r w:rsidR="005E6B89">
              <w:rPr>
                <w:webHidden/>
              </w:rPr>
              <w:fldChar w:fldCharType="begin"/>
            </w:r>
            <w:r w:rsidR="005E6B89">
              <w:rPr>
                <w:webHidden/>
              </w:rPr>
              <w:instrText xml:space="preserve"> PAGEREF _Toc88511255 \h </w:instrText>
            </w:r>
            <w:r w:rsidR="005E6B89">
              <w:rPr>
                <w:webHidden/>
              </w:rPr>
            </w:r>
            <w:r w:rsidR="005E6B89">
              <w:rPr>
                <w:webHidden/>
              </w:rPr>
              <w:fldChar w:fldCharType="separate"/>
            </w:r>
            <w:r w:rsidR="005E6B89">
              <w:rPr>
                <w:webHidden/>
              </w:rPr>
              <w:t>48</w:t>
            </w:r>
            <w:r w:rsidR="005E6B89">
              <w:rPr>
                <w:webHidden/>
              </w:rPr>
              <w:fldChar w:fldCharType="end"/>
            </w:r>
          </w:hyperlink>
        </w:p>
        <w:p w14:paraId="2BA1711C" w14:textId="77777777" w:rsidR="005E6B89" w:rsidRDefault="00C04A1D">
          <w:pPr>
            <w:pStyle w:val="TOC2"/>
            <w:rPr>
              <w:rFonts w:eastAsiaTheme="minorEastAsia" w:cstheme="minorBidi"/>
              <w:color w:val="auto"/>
              <w:sz w:val="22"/>
              <w:szCs w:val="22"/>
              <w:lang w:val="en-US" w:eastAsia="en-US"/>
            </w:rPr>
          </w:pPr>
          <w:hyperlink w:anchor="_Toc88511256" w:history="1">
            <w:r w:rsidR="005E6B89" w:rsidRPr="002B76EB">
              <w:rPr>
                <w:rStyle w:val="Hyperlink"/>
                <w:rFonts w:cstheme="minorHAnsi"/>
                <w:lang w:val="sq-AL"/>
              </w:rPr>
              <w:t>7.4</w:t>
            </w:r>
            <w:r w:rsidR="005E6B89">
              <w:rPr>
                <w:rFonts w:eastAsiaTheme="minorEastAsia" w:cstheme="minorBidi"/>
                <w:color w:val="auto"/>
                <w:sz w:val="22"/>
                <w:szCs w:val="22"/>
                <w:lang w:val="en-US" w:eastAsia="en-US"/>
              </w:rPr>
              <w:tab/>
            </w:r>
            <w:r w:rsidR="005E6B89" w:rsidRPr="002B76EB">
              <w:rPr>
                <w:rStyle w:val="Hyperlink"/>
                <w:rFonts w:cstheme="minorHAnsi"/>
                <w:lang w:val="sq-AL"/>
              </w:rPr>
              <w:t>Objketivi Strategjik:</w:t>
            </w:r>
            <w:r w:rsidR="005E6B89" w:rsidRPr="002B76EB">
              <w:rPr>
                <w:rStyle w:val="Hyperlink"/>
                <w:lang w:val="sq-AL"/>
              </w:rPr>
              <w:t xml:space="preserve"> </w:t>
            </w:r>
            <w:r w:rsidR="005E6B89" w:rsidRPr="002B76EB">
              <w:rPr>
                <w:rStyle w:val="Hyperlink"/>
                <w:rFonts w:cstheme="minorHAnsi"/>
                <w:lang w:val="sq-AL"/>
              </w:rPr>
              <w:t>Reforma gjithëpërfshirëse institucionale dhe sektoriale për të krijuar shërbime publike efikase</w:t>
            </w:r>
            <w:r w:rsidR="005E6B89">
              <w:rPr>
                <w:webHidden/>
              </w:rPr>
              <w:tab/>
            </w:r>
            <w:r w:rsidR="005E6B89">
              <w:rPr>
                <w:webHidden/>
              </w:rPr>
              <w:fldChar w:fldCharType="begin"/>
            </w:r>
            <w:r w:rsidR="005E6B89">
              <w:rPr>
                <w:webHidden/>
              </w:rPr>
              <w:instrText xml:space="preserve"> PAGEREF _Toc88511256 \h </w:instrText>
            </w:r>
            <w:r w:rsidR="005E6B89">
              <w:rPr>
                <w:webHidden/>
              </w:rPr>
            </w:r>
            <w:r w:rsidR="005E6B89">
              <w:rPr>
                <w:webHidden/>
              </w:rPr>
              <w:fldChar w:fldCharType="separate"/>
            </w:r>
            <w:r w:rsidR="005E6B89">
              <w:rPr>
                <w:webHidden/>
              </w:rPr>
              <w:t>48</w:t>
            </w:r>
            <w:r w:rsidR="005E6B89">
              <w:rPr>
                <w:webHidden/>
              </w:rPr>
              <w:fldChar w:fldCharType="end"/>
            </w:r>
          </w:hyperlink>
        </w:p>
        <w:p w14:paraId="6B7D035B" w14:textId="77777777" w:rsidR="005E6B89" w:rsidRDefault="00C04A1D">
          <w:pPr>
            <w:pStyle w:val="TOC1"/>
            <w:rPr>
              <w:rFonts w:eastAsiaTheme="minorEastAsia" w:cstheme="minorBidi"/>
              <w:b w:val="0"/>
              <w:color w:val="auto"/>
              <w:sz w:val="22"/>
              <w:szCs w:val="22"/>
              <w:lang w:val="en-US" w:eastAsia="en-US"/>
            </w:rPr>
          </w:pPr>
          <w:hyperlink w:anchor="_Toc88511257" w:history="1">
            <w:r w:rsidR="005E6B89" w:rsidRPr="002B76EB">
              <w:rPr>
                <w:rStyle w:val="Hyperlink"/>
                <w:lang w:val="sq-AL"/>
              </w:rPr>
              <w:t>8.</w:t>
            </w:r>
            <w:r w:rsidR="005E6B89">
              <w:rPr>
                <w:rFonts w:eastAsiaTheme="minorEastAsia" w:cstheme="minorBidi"/>
                <w:b w:val="0"/>
                <w:color w:val="auto"/>
                <w:sz w:val="22"/>
                <w:szCs w:val="22"/>
                <w:lang w:val="en-US" w:eastAsia="en-US"/>
              </w:rPr>
              <w:tab/>
            </w:r>
            <w:r w:rsidR="005E6B89" w:rsidRPr="002B76EB">
              <w:rPr>
                <w:rStyle w:val="Hyperlink"/>
                <w:lang w:val="sq-AL"/>
              </w:rPr>
              <w:t>8. ANEKSET</w:t>
            </w:r>
            <w:r w:rsidR="005E6B89">
              <w:rPr>
                <w:webHidden/>
              </w:rPr>
              <w:tab/>
            </w:r>
            <w:r w:rsidR="005E6B89">
              <w:rPr>
                <w:webHidden/>
              </w:rPr>
              <w:fldChar w:fldCharType="begin"/>
            </w:r>
            <w:r w:rsidR="005E6B89">
              <w:rPr>
                <w:webHidden/>
              </w:rPr>
              <w:instrText xml:space="preserve"> PAGEREF _Toc88511257 \h </w:instrText>
            </w:r>
            <w:r w:rsidR="005E6B89">
              <w:rPr>
                <w:webHidden/>
              </w:rPr>
            </w:r>
            <w:r w:rsidR="005E6B89">
              <w:rPr>
                <w:webHidden/>
              </w:rPr>
              <w:fldChar w:fldCharType="separate"/>
            </w:r>
            <w:r w:rsidR="005E6B89">
              <w:rPr>
                <w:webHidden/>
              </w:rPr>
              <w:t>51</w:t>
            </w:r>
            <w:r w:rsidR="005E6B89">
              <w:rPr>
                <w:webHidden/>
              </w:rPr>
              <w:fldChar w:fldCharType="end"/>
            </w:r>
          </w:hyperlink>
        </w:p>
        <w:p w14:paraId="35F69F23" w14:textId="77777777" w:rsidR="005E6B89" w:rsidRDefault="00C04A1D">
          <w:pPr>
            <w:pStyle w:val="TOC1"/>
            <w:rPr>
              <w:rFonts w:eastAsiaTheme="minorEastAsia" w:cstheme="minorBidi"/>
              <w:b w:val="0"/>
              <w:color w:val="auto"/>
              <w:sz w:val="22"/>
              <w:szCs w:val="22"/>
              <w:lang w:val="en-US" w:eastAsia="en-US"/>
            </w:rPr>
          </w:pPr>
          <w:hyperlink w:anchor="_Toc88511258" w:history="1">
            <w:r w:rsidR="005E6B89" w:rsidRPr="002B76EB">
              <w:rPr>
                <w:rStyle w:val="Hyperlink"/>
                <w:lang w:val="sq-AL"/>
              </w:rPr>
              <w:t>8.1 NDARJA E BUXHETIT SIPAS OBJEKTIVAVE TË PËRGJITHSHME ANNEXES</w:t>
            </w:r>
            <w:r w:rsidR="005E6B89">
              <w:rPr>
                <w:webHidden/>
              </w:rPr>
              <w:tab/>
            </w:r>
            <w:r w:rsidR="005E6B89">
              <w:rPr>
                <w:webHidden/>
              </w:rPr>
              <w:fldChar w:fldCharType="begin"/>
            </w:r>
            <w:r w:rsidR="005E6B89">
              <w:rPr>
                <w:webHidden/>
              </w:rPr>
              <w:instrText xml:space="preserve"> PAGEREF _Toc88511258 \h </w:instrText>
            </w:r>
            <w:r w:rsidR="005E6B89">
              <w:rPr>
                <w:webHidden/>
              </w:rPr>
            </w:r>
            <w:r w:rsidR="005E6B89">
              <w:rPr>
                <w:webHidden/>
              </w:rPr>
              <w:fldChar w:fldCharType="separate"/>
            </w:r>
            <w:r w:rsidR="005E6B89">
              <w:rPr>
                <w:webHidden/>
              </w:rPr>
              <w:t>51</w:t>
            </w:r>
            <w:r w:rsidR="005E6B89">
              <w:rPr>
                <w:webHidden/>
              </w:rPr>
              <w:fldChar w:fldCharType="end"/>
            </w:r>
          </w:hyperlink>
        </w:p>
        <w:p w14:paraId="5143DCE7" w14:textId="08276468" w:rsidR="005E6B89" w:rsidRDefault="00C04A1D">
          <w:pPr>
            <w:pStyle w:val="TOC1"/>
            <w:rPr>
              <w:rFonts w:eastAsiaTheme="minorEastAsia" w:cstheme="minorBidi"/>
              <w:b w:val="0"/>
              <w:color w:val="auto"/>
              <w:sz w:val="22"/>
              <w:szCs w:val="22"/>
              <w:lang w:val="en-US" w:eastAsia="en-US"/>
            </w:rPr>
          </w:pPr>
          <w:hyperlink w:anchor="_Toc88511259" w:history="1">
            <w:r w:rsidR="005E6B89" w:rsidRPr="002B76EB">
              <w:rPr>
                <w:rStyle w:val="Hyperlink"/>
                <w:lang w:val="sq-AL"/>
              </w:rPr>
              <w:t>9.INDIKATORET</w:t>
            </w:r>
            <w:r w:rsidR="005E6B89">
              <w:rPr>
                <w:webHidden/>
              </w:rPr>
              <w:tab/>
            </w:r>
            <w:r w:rsidR="005E6B89">
              <w:rPr>
                <w:webHidden/>
              </w:rPr>
              <w:fldChar w:fldCharType="begin"/>
            </w:r>
            <w:r w:rsidR="005E6B89">
              <w:rPr>
                <w:webHidden/>
              </w:rPr>
              <w:instrText xml:space="preserve"> PAGEREF _Toc88511259 \h </w:instrText>
            </w:r>
            <w:r w:rsidR="005E6B89">
              <w:rPr>
                <w:webHidden/>
              </w:rPr>
            </w:r>
            <w:r w:rsidR="005E6B89">
              <w:rPr>
                <w:webHidden/>
              </w:rPr>
              <w:fldChar w:fldCharType="separate"/>
            </w:r>
            <w:r w:rsidR="005E6B89">
              <w:rPr>
                <w:webHidden/>
              </w:rPr>
              <w:t>52</w:t>
            </w:r>
            <w:r w:rsidR="005E6B89">
              <w:rPr>
                <w:webHidden/>
              </w:rPr>
              <w:fldChar w:fldCharType="end"/>
            </w:r>
          </w:hyperlink>
        </w:p>
        <w:p w14:paraId="337E65EE" w14:textId="77777777" w:rsidR="005E6B89" w:rsidRDefault="00C04A1D">
          <w:pPr>
            <w:pStyle w:val="TOC1"/>
            <w:rPr>
              <w:rFonts w:eastAsiaTheme="minorEastAsia" w:cstheme="minorBidi"/>
              <w:b w:val="0"/>
              <w:color w:val="auto"/>
              <w:sz w:val="22"/>
              <w:szCs w:val="22"/>
              <w:lang w:val="en-US" w:eastAsia="en-US"/>
            </w:rPr>
          </w:pPr>
          <w:hyperlink w:anchor="_Toc88511260" w:history="1">
            <w:r w:rsidR="005E6B89" w:rsidRPr="002B76EB">
              <w:rPr>
                <w:rStyle w:val="Hyperlink"/>
                <w:lang w:val="sq-AL"/>
              </w:rPr>
              <w:t>10.</w:t>
            </w:r>
            <w:r w:rsidR="005E6B89">
              <w:rPr>
                <w:rFonts w:eastAsiaTheme="minorEastAsia" w:cstheme="minorBidi"/>
                <w:b w:val="0"/>
                <w:color w:val="auto"/>
                <w:sz w:val="22"/>
                <w:szCs w:val="22"/>
                <w:lang w:val="en-US" w:eastAsia="en-US"/>
              </w:rPr>
              <w:tab/>
            </w:r>
            <w:r w:rsidR="005E6B89" w:rsidRPr="002B76EB">
              <w:rPr>
                <w:rStyle w:val="Hyperlink"/>
                <w:lang w:val="sq-AL"/>
              </w:rPr>
              <w:t>PLANI I VEPRIMIT</w:t>
            </w:r>
            <w:r w:rsidR="005E6B89">
              <w:rPr>
                <w:webHidden/>
              </w:rPr>
              <w:tab/>
            </w:r>
            <w:r w:rsidR="005E6B89">
              <w:rPr>
                <w:webHidden/>
              </w:rPr>
              <w:fldChar w:fldCharType="begin"/>
            </w:r>
            <w:r w:rsidR="005E6B89">
              <w:rPr>
                <w:webHidden/>
              </w:rPr>
              <w:instrText xml:space="preserve"> PAGEREF _Toc88511260 \h </w:instrText>
            </w:r>
            <w:r w:rsidR="005E6B89">
              <w:rPr>
                <w:webHidden/>
              </w:rPr>
            </w:r>
            <w:r w:rsidR="005E6B89">
              <w:rPr>
                <w:webHidden/>
              </w:rPr>
              <w:fldChar w:fldCharType="separate"/>
            </w:r>
            <w:r w:rsidR="005E6B89">
              <w:rPr>
                <w:webHidden/>
              </w:rPr>
              <w:t>55</w:t>
            </w:r>
            <w:r w:rsidR="005E6B89">
              <w:rPr>
                <w:webHidden/>
              </w:rPr>
              <w:fldChar w:fldCharType="end"/>
            </w:r>
          </w:hyperlink>
        </w:p>
        <w:p w14:paraId="13193767" w14:textId="0C17E836" w:rsidR="005E6B89" w:rsidRDefault="00C04A1D">
          <w:pPr>
            <w:pStyle w:val="TOC1"/>
            <w:rPr>
              <w:rFonts w:eastAsiaTheme="minorEastAsia" w:cstheme="minorBidi"/>
              <w:b w:val="0"/>
              <w:color w:val="auto"/>
              <w:sz w:val="22"/>
              <w:szCs w:val="22"/>
              <w:lang w:val="en-US" w:eastAsia="en-US"/>
            </w:rPr>
          </w:pPr>
          <w:hyperlink w:anchor="_Toc88511261" w:history="1">
            <w:r w:rsidR="005E6B89" w:rsidRPr="002B76EB">
              <w:rPr>
                <w:rStyle w:val="Hyperlink"/>
                <w:lang w:val="sq-AL"/>
              </w:rPr>
              <w:t>11.</w:t>
            </w:r>
            <w:r w:rsidR="005E6B89">
              <w:rPr>
                <w:rFonts w:eastAsiaTheme="minorEastAsia" w:cstheme="minorBidi"/>
                <w:b w:val="0"/>
                <w:color w:val="auto"/>
                <w:sz w:val="22"/>
                <w:szCs w:val="22"/>
                <w:lang w:val="en-US" w:eastAsia="en-US"/>
              </w:rPr>
              <w:tab/>
            </w:r>
            <w:r w:rsidR="005E6B89" w:rsidRPr="002B76EB">
              <w:rPr>
                <w:rStyle w:val="Hyperlink"/>
              </w:rPr>
              <w:t>KOSTOJA</w:t>
            </w:r>
            <w:r w:rsidR="005E6B89">
              <w:rPr>
                <w:webHidden/>
              </w:rPr>
              <w:tab/>
              <w:t>.......................................................................................................................................</w:t>
            </w:r>
            <w:r w:rsidR="005E6B89">
              <w:rPr>
                <w:webHidden/>
              </w:rPr>
              <w:fldChar w:fldCharType="begin"/>
            </w:r>
            <w:r w:rsidR="005E6B89">
              <w:rPr>
                <w:webHidden/>
              </w:rPr>
              <w:instrText xml:space="preserve"> PAGEREF _Toc88511261 \h </w:instrText>
            </w:r>
            <w:r w:rsidR="005E6B89">
              <w:rPr>
                <w:webHidden/>
              </w:rPr>
            </w:r>
            <w:r w:rsidR="005E6B89">
              <w:rPr>
                <w:webHidden/>
              </w:rPr>
              <w:fldChar w:fldCharType="separate"/>
            </w:r>
            <w:r w:rsidR="005E6B89">
              <w:rPr>
                <w:webHidden/>
              </w:rPr>
              <w:t>73</w:t>
            </w:r>
            <w:r w:rsidR="005E6B89">
              <w:rPr>
                <w:webHidden/>
              </w:rPr>
              <w:fldChar w:fldCharType="end"/>
            </w:r>
          </w:hyperlink>
        </w:p>
        <w:p w14:paraId="496F1906" w14:textId="77777777" w:rsidR="005E6B89" w:rsidRDefault="00C04A1D">
          <w:pPr>
            <w:pStyle w:val="TOC1"/>
            <w:rPr>
              <w:rFonts w:eastAsiaTheme="minorEastAsia" w:cstheme="minorBidi"/>
              <w:b w:val="0"/>
              <w:color w:val="auto"/>
              <w:sz w:val="22"/>
              <w:szCs w:val="22"/>
              <w:lang w:val="en-US" w:eastAsia="en-US"/>
            </w:rPr>
          </w:pPr>
          <w:hyperlink w:anchor="_Toc88511262" w:history="1">
            <w:r w:rsidR="005E6B89" w:rsidRPr="002B76EB">
              <w:rPr>
                <w:rStyle w:val="Hyperlink"/>
                <w:lang w:val="sq-AL"/>
              </w:rPr>
              <w:t>12.</w:t>
            </w:r>
            <w:r w:rsidR="005E6B89">
              <w:rPr>
                <w:rFonts w:eastAsiaTheme="minorEastAsia" w:cstheme="minorBidi"/>
                <w:b w:val="0"/>
                <w:color w:val="auto"/>
                <w:sz w:val="22"/>
                <w:szCs w:val="22"/>
                <w:lang w:val="en-US" w:eastAsia="en-US"/>
              </w:rPr>
              <w:tab/>
            </w:r>
            <w:r w:rsidR="005E6B89" w:rsidRPr="002B76EB">
              <w:rPr>
                <w:rStyle w:val="Hyperlink"/>
                <w:lang w:val="sq-AL"/>
              </w:rPr>
              <w:t>STRATEGJIA E NDËRHYRJES DHE PËRSHKRIMI I MEKANIZMIT TË NDËRHYRJEVE</w:t>
            </w:r>
            <w:r w:rsidR="005E6B89">
              <w:rPr>
                <w:webHidden/>
              </w:rPr>
              <w:tab/>
            </w:r>
            <w:r w:rsidR="005E6B89">
              <w:rPr>
                <w:webHidden/>
              </w:rPr>
              <w:fldChar w:fldCharType="begin"/>
            </w:r>
            <w:r w:rsidR="005E6B89">
              <w:rPr>
                <w:webHidden/>
              </w:rPr>
              <w:instrText xml:space="preserve"> PAGEREF _Toc88511262 \h </w:instrText>
            </w:r>
            <w:r w:rsidR="005E6B89">
              <w:rPr>
                <w:webHidden/>
              </w:rPr>
            </w:r>
            <w:r w:rsidR="005E6B89">
              <w:rPr>
                <w:webHidden/>
              </w:rPr>
              <w:fldChar w:fldCharType="separate"/>
            </w:r>
            <w:r w:rsidR="005E6B89">
              <w:rPr>
                <w:webHidden/>
              </w:rPr>
              <w:t>93</w:t>
            </w:r>
            <w:r w:rsidR="005E6B89">
              <w:rPr>
                <w:webHidden/>
              </w:rPr>
              <w:fldChar w:fldCharType="end"/>
            </w:r>
          </w:hyperlink>
        </w:p>
        <w:p w14:paraId="461FD445" w14:textId="77777777" w:rsidR="005E6B89" w:rsidRDefault="00C04A1D">
          <w:pPr>
            <w:pStyle w:val="TOC1"/>
            <w:rPr>
              <w:rFonts w:eastAsiaTheme="minorEastAsia" w:cstheme="minorBidi"/>
              <w:b w:val="0"/>
              <w:color w:val="auto"/>
              <w:sz w:val="22"/>
              <w:szCs w:val="22"/>
              <w:lang w:val="en-US" w:eastAsia="en-US"/>
            </w:rPr>
          </w:pPr>
          <w:hyperlink w:anchor="_Toc88511263" w:history="1">
            <w:r w:rsidR="005E6B89" w:rsidRPr="002B76EB">
              <w:rPr>
                <w:rStyle w:val="Hyperlink"/>
                <w:lang w:val="sq-AL"/>
              </w:rPr>
              <w:t>13.</w:t>
            </w:r>
            <w:r w:rsidR="005E6B89">
              <w:rPr>
                <w:rFonts w:eastAsiaTheme="minorEastAsia" w:cstheme="minorBidi"/>
                <w:b w:val="0"/>
                <w:color w:val="auto"/>
                <w:sz w:val="22"/>
                <w:szCs w:val="22"/>
                <w:lang w:val="en-US" w:eastAsia="en-US"/>
              </w:rPr>
              <w:tab/>
            </w:r>
            <w:r w:rsidR="005E6B89" w:rsidRPr="002B76EB">
              <w:rPr>
                <w:rStyle w:val="Hyperlink"/>
                <w:lang w:val="sq-AL"/>
              </w:rPr>
              <w:t>PLANI I MONITORIMIT DHE I VLERËSIMIT</w:t>
            </w:r>
            <w:r w:rsidR="005E6B89">
              <w:rPr>
                <w:webHidden/>
              </w:rPr>
              <w:tab/>
            </w:r>
            <w:r w:rsidR="005E6B89">
              <w:rPr>
                <w:webHidden/>
              </w:rPr>
              <w:fldChar w:fldCharType="begin"/>
            </w:r>
            <w:r w:rsidR="005E6B89">
              <w:rPr>
                <w:webHidden/>
              </w:rPr>
              <w:instrText xml:space="preserve"> PAGEREF _Toc88511263 \h </w:instrText>
            </w:r>
            <w:r w:rsidR="005E6B89">
              <w:rPr>
                <w:webHidden/>
              </w:rPr>
            </w:r>
            <w:r w:rsidR="005E6B89">
              <w:rPr>
                <w:webHidden/>
              </w:rPr>
              <w:fldChar w:fldCharType="separate"/>
            </w:r>
            <w:r w:rsidR="005E6B89">
              <w:rPr>
                <w:webHidden/>
              </w:rPr>
              <w:t>110</w:t>
            </w:r>
            <w:r w:rsidR="005E6B89">
              <w:rPr>
                <w:webHidden/>
              </w:rPr>
              <w:fldChar w:fldCharType="end"/>
            </w:r>
          </w:hyperlink>
        </w:p>
        <w:p w14:paraId="35860589" w14:textId="68F6EC4F" w:rsidR="00A21EBD" w:rsidRPr="00301C32" w:rsidRDefault="00A21EBD">
          <w:pPr>
            <w:rPr>
              <w:lang w:val="sq-AL"/>
            </w:rPr>
          </w:pPr>
          <w:r w:rsidRPr="00301C32">
            <w:rPr>
              <w:b/>
              <w:bCs/>
              <w:noProof/>
              <w:lang w:val="sq-AL"/>
            </w:rPr>
            <w:fldChar w:fldCharType="end"/>
          </w:r>
        </w:p>
      </w:sdtContent>
    </w:sdt>
    <w:p w14:paraId="2E2BEC7B" w14:textId="661BE5A6" w:rsidR="00311900" w:rsidRPr="00301C32" w:rsidRDefault="00311900" w:rsidP="00311900">
      <w:pPr>
        <w:rPr>
          <w:highlight w:val="yellow"/>
          <w:lang w:val="sq-AL"/>
        </w:rPr>
      </w:pPr>
    </w:p>
    <w:p w14:paraId="57460FA2" w14:textId="5EB9F2D9" w:rsidR="00311900" w:rsidRPr="00301C32" w:rsidRDefault="00311900" w:rsidP="00311900">
      <w:pPr>
        <w:rPr>
          <w:highlight w:val="yellow"/>
          <w:lang w:val="sq-AL"/>
        </w:rPr>
      </w:pPr>
    </w:p>
    <w:p w14:paraId="1EA65257" w14:textId="77777777" w:rsidR="006050C6" w:rsidRPr="00301C32" w:rsidRDefault="006050C6" w:rsidP="00311900">
      <w:pPr>
        <w:rPr>
          <w:highlight w:val="yellow"/>
          <w:lang w:val="sq-AL"/>
        </w:rPr>
      </w:pPr>
    </w:p>
    <w:p w14:paraId="6BE2EEAD" w14:textId="259F70BE" w:rsidR="00311900" w:rsidRPr="00301C32" w:rsidRDefault="00311900">
      <w:pPr>
        <w:rPr>
          <w:highlight w:val="yellow"/>
          <w:lang w:val="sq-AL"/>
        </w:rPr>
      </w:pPr>
    </w:p>
    <w:p w14:paraId="70B4FF0A" w14:textId="77777777" w:rsidR="00F21E28" w:rsidRPr="00301C32" w:rsidRDefault="00F21E28">
      <w:pPr>
        <w:rPr>
          <w:highlight w:val="yellow"/>
          <w:lang w:val="sq-AL"/>
        </w:rPr>
      </w:pPr>
    </w:p>
    <w:p w14:paraId="3DE7424A" w14:textId="77777777" w:rsidR="00E06578" w:rsidRPr="00301C32" w:rsidRDefault="00E06578">
      <w:pPr>
        <w:rPr>
          <w:highlight w:val="yellow"/>
          <w:lang w:val="sq-AL"/>
        </w:rPr>
      </w:pPr>
    </w:p>
    <w:p w14:paraId="42494DC1" w14:textId="77777777" w:rsidR="00E06578" w:rsidRPr="00301C32" w:rsidRDefault="00E06578">
      <w:pPr>
        <w:rPr>
          <w:highlight w:val="yellow"/>
          <w:lang w:val="sq-AL"/>
        </w:rPr>
      </w:pPr>
    </w:p>
    <w:p w14:paraId="1138C207" w14:textId="77777777" w:rsidR="00E06578" w:rsidRPr="00301C32" w:rsidRDefault="00E06578">
      <w:pPr>
        <w:rPr>
          <w:highlight w:val="yellow"/>
          <w:lang w:val="sq-AL"/>
        </w:rPr>
      </w:pPr>
    </w:p>
    <w:p w14:paraId="49784303" w14:textId="77777777" w:rsidR="00E06578" w:rsidRPr="00301C32" w:rsidRDefault="00E06578">
      <w:pPr>
        <w:rPr>
          <w:highlight w:val="yellow"/>
          <w:lang w:val="sq-AL"/>
        </w:rPr>
      </w:pPr>
    </w:p>
    <w:p w14:paraId="25AF93F9" w14:textId="77777777" w:rsidR="00E06578" w:rsidRPr="00301C32" w:rsidRDefault="00E06578">
      <w:pPr>
        <w:rPr>
          <w:highlight w:val="yellow"/>
          <w:lang w:val="sq-AL"/>
        </w:rPr>
      </w:pPr>
    </w:p>
    <w:p w14:paraId="5BCC6EAE" w14:textId="77777777" w:rsidR="00E06578" w:rsidRPr="00301C32" w:rsidRDefault="00E06578">
      <w:pPr>
        <w:rPr>
          <w:highlight w:val="yellow"/>
          <w:lang w:val="sq-AL"/>
        </w:rPr>
      </w:pPr>
    </w:p>
    <w:p w14:paraId="4CBEDE08" w14:textId="77777777" w:rsidR="00E06578" w:rsidRPr="00301C32" w:rsidRDefault="00E06578">
      <w:pPr>
        <w:rPr>
          <w:highlight w:val="yellow"/>
          <w:lang w:val="sq-AL"/>
        </w:rPr>
      </w:pPr>
    </w:p>
    <w:p w14:paraId="5158A40F" w14:textId="77777777" w:rsidR="00E06578" w:rsidRPr="00301C32" w:rsidRDefault="00E06578">
      <w:pPr>
        <w:rPr>
          <w:highlight w:val="yellow"/>
          <w:lang w:val="sq-AL"/>
        </w:rPr>
      </w:pPr>
    </w:p>
    <w:p w14:paraId="509AB468" w14:textId="77777777" w:rsidR="00E06578" w:rsidRPr="00301C32" w:rsidRDefault="00E06578">
      <w:pPr>
        <w:rPr>
          <w:highlight w:val="yellow"/>
          <w:lang w:val="sq-AL"/>
        </w:rPr>
      </w:pPr>
    </w:p>
    <w:p w14:paraId="5A07D544" w14:textId="77777777" w:rsidR="00E06578" w:rsidRPr="00301C32" w:rsidRDefault="00E06578">
      <w:pPr>
        <w:rPr>
          <w:highlight w:val="yellow"/>
          <w:lang w:val="sq-AL"/>
        </w:rPr>
      </w:pPr>
    </w:p>
    <w:p w14:paraId="798D8996" w14:textId="77777777" w:rsidR="00E06578" w:rsidRPr="00301C32" w:rsidRDefault="00E06578">
      <w:pPr>
        <w:rPr>
          <w:highlight w:val="yellow"/>
          <w:lang w:val="sq-AL"/>
        </w:rPr>
      </w:pPr>
    </w:p>
    <w:p w14:paraId="45E4314F" w14:textId="77777777" w:rsidR="00E06578" w:rsidRPr="00301C32" w:rsidRDefault="00E06578">
      <w:pPr>
        <w:rPr>
          <w:highlight w:val="yellow"/>
          <w:lang w:val="sq-AL"/>
        </w:rPr>
      </w:pPr>
    </w:p>
    <w:p w14:paraId="5E447A3D" w14:textId="77777777" w:rsidR="00E06578" w:rsidRPr="00301C32" w:rsidRDefault="00E06578">
      <w:pPr>
        <w:rPr>
          <w:highlight w:val="yellow"/>
          <w:lang w:val="sq-AL"/>
        </w:rPr>
      </w:pPr>
    </w:p>
    <w:p w14:paraId="04126E80" w14:textId="77777777" w:rsidR="00E06578" w:rsidRPr="00301C32" w:rsidRDefault="00E06578">
      <w:pPr>
        <w:rPr>
          <w:highlight w:val="yellow"/>
          <w:lang w:val="sq-AL"/>
        </w:rPr>
      </w:pPr>
    </w:p>
    <w:p w14:paraId="5225CD09" w14:textId="77777777" w:rsidR="00E06578" w:rsidRPr="00301C32" w:rsidRDefault="00E06578">
      <w:pPr>
        <w:rPr>
          <w:highlight w:val="yellow"/>
          <w:lang w:val="sq-AL"/>
        </w:rPr>
      </w:pPr>
    </w:p>
    <w:p w14:paraId="0F37B661" w14:textId="77777777" w:rsidR="00E06578" w:rsidRPr="00301C32" w:rsidRDefault="00E06578">
      <w:pPr>
        <w:rPr>
          <w:highlight w:val="yellow"/>
          <w:lang w:val="sq-AL"/>
        </w:rPr>
      </w:pPr>
    </w:p>
    <w:p w14:paraId="0FA463EE" w14:textId="77777777" w:rsidR="00E06578" w:rsidRDefault="00E06578">
      <w:pPr>
        <w:rPr>
          <w:highlight w:val="yellow"/>
          <w:lang w:val="sq-AL"/>
        </w:rPr>
      </w:pPr>
    </w:p>
    <w:p w14:paraId="0DBADD61" w14:textId="77777777" w:rsidR="006633E1" w:rsidRPr="00301C32" w:rsidRDefault="006633E1">
      <w:pPr>
        <w:rPr>
          <w:highlight w:val="yellow"/>
          <w:lang w:val="sq-AL"/>
        </w:rPr>
      </w:pPr>
    </w:p>
    <w:p w14:paraId="309A571C" w14:textId="77777777" w:rsidR="00E06578" w:rsidRPr="00301C32" w:rsidRDefault="00E06578">
      <w:pPr>
        <w:rPr>
          <w:highlight w:val="yellow"/>
          <w:lang w:val="sq-AL"/>
        </w:rPr>
      </w:pPr>
    </w:p>
    <w:p w14:paraId="2348377E" w14:textId="040B0086" w:rsidR="003C4878" w:rsidRPr="00236A74" w:rsidRDefault="00031D68" w:rsidP="003C4878">
      <w:pPr>
        <w:pStyle w:val="Heading1"/>
        <w:rPr>
          <w:rFonts w:ascii="Book Antiqua" w:hAnsi="Book Antiqua"/>
          <w:szCs w:val="28"/>
          <w:lang w:val="sq-AL"/>
        </w:rPr>
      </w:pPr>
      <w:bookmarkStart w:id="1" w:name="_Toc87131589"/>
      <w:bookmarkStart w:id="2" w:name="_Toc87132573"/>
      <w:bookmarkStart w:id="3" w:name="_Toc87133559"/>
      <w:bookmarkStart w:id="4" w:name="_Toc87131590"/>
      <w:bookmarkStart w:id="5" w:name="_Toc87132574"/>
      <w:bookmarkStart w:id="6" w:name="_Toc87133560"/>
      <w:bookmarkStart w:id="7" w:name="_Toc87131591"/>
      <w:bookmarkStart w:id="8" w:name="_Toc87132575"/>
      <w:bookmarkStart w:id="9" w:name="_Toc87133561"/>
      <w:bookmarkStart w:id="10" w:name="_Toc87131592"/>
      <w:bookmarkStart w:id="11" w:name="_Toc87132576"/>
      <w:bookmarkStart w:id="12" w:name="_Toc87133562"/>
      <w:bookmarkStart w:id="13" w:name="_Toc87131593"/>
      <w:bookmarkStart w:id="14" w:name="_Toc87132577"/>
      <w:bookmarkStart w:id="15" w:name="_Toc87133563"/>
      <w:bookmarkStart w:id="16" w:name="_Toc87131594"/>
      <w:bookmarkStart w:id="17" w:name="_Toc87132578"/>
      <w:bookmarkStart w:id="18" w:name="_Toc87133564"/>
      <w:bookmarkStart w:id="19" w:name="_Toc87131595"/>
      <w:bookmarkStart w:id="20" w:name="_Toc87132579"/>
      <w:bookmarkStart w:id="21" w:name="_Toc87133565"/>
      <w:bookmarkStart w:id="22" w:name="_Toc87131596"/>
      <w:bookmarkStart w:id="23" w:name="_Toc87132580"/>
      <w:bookmarkStart w:id="24" w:name="_Toc87133566"/>
      <w:bookmarkStart w:id="25" w:name="_Toc87131597"/>
      <w:bookmarkStart w:id="26" w:name="_Toc87132581"/>
      <w:bookmarkStart w:id="27" w:name="_Toc87133567"/>
      <w:bookmarkStart w:id="28" w:name="_Toc87131598"/>
      <w:bookmarkStart w:id="29" w:name="_Toc87132582"/>
      <w:bookmarkStart w:id="30" w:name="_Toc87133568"/>
      <w:bookmarkStart w:id="31" w:name="_Toc87131599"/>
      <w:bookmarkStart w:id="32" w:name="_Toc87132583"/>
      <w:bookmarkStart w:id="33" w:name="_Toc87133569"/>
      <w:bookmarkStart w:id="34" w:name="_Toc87131600"/>
      <w:bookmarkStart w:id="35" w:name="_Toc87132584"/>
      <w:bookmarkStart w:id="36" w:name="_Toc87133570"/>
      <w:bookmarkStart w:id="37" w:name="_Toc87131601"/>
      <w:bookmarkStart w:id="38" w:name="_Toc87132585"/>
      <w:bookmarkStart w:id="39" w:name="_Toc87133571"/>
      <w:bookmarkStart w:id="40" w:name="_Toc87131602"/>
      <w:bookmarkStart w:id="41" w:name="_Toc87132586"/>
      <w:bookmarkStart w:id="42" w:name="_Toc87133572"/>
      <w:bookmarkStart w:id="43" w:name="_Toc87131603"/>
      <w:bookmarkStart w:id="44" w:name="_Toc87132587"/>
      <w:bookmarkStart w:id="45" w:name="_Toc87133573"/>
      <w:bookmarkStart w:id="46" w:name="_Toc87131604"/>
      <w:bookmarkStart w:id="47" w:name="_Toc87132588"/>
      <w:bookmarkStart w:id="48" w:name="_Toc87133574"/>
      <w:bookmarkStart w:id="49" w:name="_Toc87131605"/>
      <w:bookmarkStart w:id="50" w:name="_Toc87132589"/>
      <w:bookmarkStart w:id="51" w:name="_Toc87133575"/>
      <w:bookmarkStart w:id="52" w:name="_Toc87131606"/>
      <w:bookmarkStart w:id="53" w:name="_Toc87132590"/>
      <w:bookmarkStart w:id="54" w:name="_Toc87133576"/>
      <w:bookmarkStart w:id="55" w:name="_Toc87131607"/>
      <w:bookmarkStart w:id="56" w:name="_Toc87132591"/>
      <w:bookmarkStart w:id="57" w:name="_Toc87133577"/>
      <w:bookmarkStart w:id="58" w:name="_Toc87131608"/>
      <w:bookmarkStart w:id="59" w:name="_Toc87132592"/>
      <w:bookmarkStart w:id="60" w:name="_Toc87133578"/>
      <w:bookmarkStart w:id="61" w:name="_Toc87131609"/>
      <w:bookmarkStart w:id="62" w:name="_Toc87132593"/>
      <w:bookmarkStart w:id="63" w:name="_Toc87133579"/>
      <w:bookmarkStart w:id="64" w:name="_Toc87131610"/>
      <w:bookmarkStart w:id="65" w:name="_Toc87132594"/>
      <w:bookmarkStart w:id="66" w:name="_Toc87133580"/>
      <w:bookmarkStart w:id="67" w:name="_Toc87131611"/>
      <w:bookmarkStart w:id="68" w:name="_Toc87132595"/>
      <w:bookmarkStart w:id="69" w:name="_Toc87133581"/>
      <w:bookmarkStart w:id="70" w:name="_Toc87131612"/>
      <w:bookmarkStart w:id="71" w:name="_Toc87132596"/>
      <w:bookmarkStart w:id="72" w:name="_Toc87133582"/>
      <w:bookmarkStart w:id="73" w:name="_Toc87131613"/>
      <w:bookmarkStart w:id="74" w:name="_Toc87132597"/>
      <w:bookmarkStart w:id="75" w:name="_Toc87133583"/>
      <w:bookmarkStart w:id="76" w:name="_Toc87131614"/>
      <w:bookmarkStart w:id="77" w:name="_Toc87132598"/>
      <w:bookmarkStart w:id="78" w:name="_Toc8713358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236A74">
        <w:rPr>
          <w:szCs w:val="28"/>
          <w:lang w:val="sq-AL"/>
        </w:rPr>
        <w:lastRenderedPageBreak/>
        <w:t xml:space="preserve"> </w:t>
      </w:r>
      <w:bookmarkStart w:id="79" w:name="_Toc88511224"/>
      <w:r w:rsidR="00A90B03" w:rsidRPr="00236A74">
        <w:rPr>
          <w:rFonts w:ascii="Book Antiqua" w:hAnsi="Book Antiqua"/>
          <w:szCs w:val="28"/>
          <w:lang w:val="sq-AL"/>
        </w:rPr>
        <w:t>PËMBLEDHJA EKZEKUTIVE</w:t>
      </w:r>
      <w:bookmarkEnd w:id="79"/>
    </w:p>
    <w:p w14:paraId="478B643B" w14:textId="531C70CB" w:rsidR="003C4878" w:rsidRPr="00236A74" w:rsidRDefault="003C4878" w:rsidP="003C4878">
      <w:pPr>
        <w:spacing w:after="0"/>
        <w:rPr>
          <w:rFonts w:cstheme="minorHAnsi"/>
          <w:lang w:val="sq-AL"/>
        </w:rPr>
      </w:pPr>
      <w:r w:rsidRPr="00236A74">
        <w:rPr>
          <w:rFonts w:cstheme="minorHAnsi"/>
          <w:lang w:val="sq-AL"/>
        </w:rPr>
        <w:t>Kosova është vend kand</w:t>
      </w:r>
      <w:r w:rsidR="00856365" w:rsidRPr="00236A74">
        <w:rPr>
          <w:rFonts w:cstheme="minorHAnsi"/>
          <w:lang w:val="sq-AL"/>
        </w:rPr>
        <w:t>idat potencial për anëtarësim në</w:t>
      </w:r>
      <w:r w:rsidRPr="00236A74">
        <w:rPr>
          <w:rFonts w:cstheme="minorHAnsi"/>
          <w:lang w:val="sq-AL"/>
        </w:rPr>
        <w:t xml:space="preserve"> Bashkimin Evropian, me nënshkrimin e Marrëveshjes për Stabilizim Asociimit synon hapa të mëtejshëm drejt integrimit në BE. Politikat e vendit për bujqësi dhe zhv</w:t>
      </w:r>
      <w:r w:rsidR="00856365" w:rsidRPr="00236A74">
        <w:rPr>
          <w:rFonts w:cstheme="minorHAnsi"/>
          <w:lang w:val="sq-AL"/>
        </w:rPr>
        <w:t>illim rural janë duke u përafruar</w:t>
      </w:r>
      <w:r w:rsidRPr="00236A74">
        <w:rPr>
          <w:rFonts w:cstheme="minorHAnsi"/>
          <w:lang w:val="sq-AL"/>
        </w:rPr>
        <w:t xml:space="preserve"> gradualisht me Politikat e Përbash</w:t>
      </w:r>
      <w:r w:rsidR="00856365" w:rsidRPr="00236A74">
        <w:rPr>
          <w:rFonts w:cstheme="minorHAnsi"/>
          <w:lang w:val="sq-AL"/>
        </w:rPr>
        <w:t>këta Bujqësore (PPB) të BE me qëllim që sektori agro-rural të jetë konkurrent në</w:t>
      </w:r>
      <w:r w:rsidRPr="00236A74">
        <w:rPr>
          <w:rFonts w:cstheme="minorHAnsi"/>
          <w:lang w:val="sq-AL"/>
        </w:rPr>
        <w:t xml:space="preserve"> regjion dhe </w:t>
      </w:r>
      <w:r w:rsidR="00856365" w:rsidRPr="00236A74">
        <w:rPr>
          <w:rFonts w:cstheme="minorHAnsi"/>
          <w:lang w:val="sq-AL"/>
        </w:rPr>
        <w:t>në</w:t>
      </w:r>
      <w:r w:rsidR="00301C32" w:rsidRPr="00236A74">
        <w:rPr>
          <w:rFonts w:cstheme="minorHAnsi"/>
          <w:lang w:val="sq-AL"/>
        </w:rPr>
        <w:t xml:space="preserve"> </w:t>
      </w:r>
      <w:r w:rsidRPr="00236A74">
        <w:rPr>
          <w:rFonts w:cstheme="minorHAnsi"/>
          <w:lang w:val="sq-AL"/>
        </w:rPr>
        <w:t>B</w:t>
      </w:r>
      <w:r w:rsidR="00301C32" w:rsidRPr="00236A74">
        <w:rPr>
          <w:rFonts w:cstheme="minorHAnsi"/>
          <w:lang w:val="sq-AL"/>
        </w:rPr>
        <w:t>ashkimin Evropian</w:t>
      </w:r>
      <w:r w:rsidRPr="00236A74">
        <w:rPr>
          <w:rFonts w:cstheme="minorHAnsi"/>
          <w:lang w:val="sq-AL"/>
        </w:rPr>
        <w:t xml:space="preserve">. </w:t>
      </w:r>
    </w:p>
    <w:p w14:paraId="49910DF7" w14:textId="77777777" w:rsidR="003C4878" w:rsidRPr="00236A74" w:rsidRDefault="003C4878" w:rsidP="003C4878">
      <w:pPr>
        <w:spacing w:after="0"/>
        <w:rPr>
          <w:rFonts w:cstheme="minorHAnsi"/>
          <w:lang w:val="sq-AL"/>
        </w:rPr>
      </w:pPr>
    </w:p>
    <w:p w14:paraId="5CD19119" w14:textId="3B7F0FFA" w:rsidR="003C4878" w:rsidRPr="00236A74" w:rsidRDefault="00856365" w:rsidP="003C4878">
      <w:pPr>
        <w:spacing w:after="0"/>
        <w:rPr>
          <w:rFonts w:cstheme="minorHAnsi"/>
          <w:lang w:val="sq-AL"/>
        </w:rPr>
      </w:pPr>
      <w:r w:rsidRPr="00236A74">
        <w:rPr>
          <w:rFonts w:cstheme="minorHAnsi"/>
          <w:lang w:val="sq-AL"/>
        </w:rPr>
        <w:t>P</w:t>
      </w:r>
      <w:r w:rsidR="00301C32" w:rsidRPr="00236A74">
        <w:rPr>
          <w:rFonts w:cstheme="minorHAnsi"/>
          <w:lang w:val="sq-AL"/>
        </w:rPr>
        <w:t>ërkundër</w:t>
      </w:r>
      <w:r w:rsidRPr="00236A74">
        <w:rPr>
          <w:rFonts w:cstheme="minorHAnsi"/>
          <w:lang w:val="sq-AL"/>
        </w:rPr>
        <w:t xml:space="preserve"> faktit </w:t>
      </w:r>
      <w:r w:rsidR="00301C32" w:rsidRPr="00236A74">
        <w:rPr>
          <w:rFonts w:cstheme="minorHAnsi"/>
          <w:lang w:val="sq-AL"/>
        </w:rPr>
        <w:t xml:space="preserve"> që</w:t>
      </w:r>
      <w:r w:rsidR="003C4878" w:rsidRPr="00236A74">
        <w:rPr>
          <w:rFonts w:cstheme="minorHAnsi"/>
          <w:lang w:val="sq-AL"/>
        </w:rPr>
        <w:t xml:space="preserve"> Kosova </w:t>
      </w:r>
      <w:r w:rsidR="0068091E" w:rsidRPr="00236A74">
        <w:rPr>
          <w:rFonts w:cstheme="minorHAnsi"/>
          <w:lang w:val="sq-AL"/>
        </w:rPr>
        <w:t xml:space="preserve"> </w:t>
      </w:r>
      <w:r w:rsidR="003C4878" w:rsidRPr="00236A74">
        <w:rPr>
          <w:rFonts w:cstheme="minorHAnsi"/>
          <w:lang w:val="sq-AL"/>
        </w:rPr>
        <w:t>ka tokë</w:t>
      </w:r>
      <w:r w:rsidR="0068091E" w:rsidRPr="00236A74">
        <w:rPr>
          <w:rFonts w:cstheme="minorHAnsi"/>
          <w:lang w:val="sq-AL"/>
        </w:rPr>
        <w:t xml:space="preserve"> pjellore</w:t>
      </w:r>
      <w:r w:rsidR="003C4878" w:rsidRPr="00236A74">
        <w:rPr>
          <w:rFonts w:cstheme="minorHAnsi"/>
          <w:lang w:val="sq-AL"/>
        </w:rPr>
        <w:t xml:space="preserve"> bujqësore të cilësisë së lartë,</w:t>
      </w:r>
      <w:r w:rsidR="0068091E" w:rsidRPr="00236A74">
        <w:rPr>
          <w:rFonts w:cstheme="minorHAnsi"/>
          <w:lang w:val="sq-AL"/>
        </w:rPr>
        <w:t xml:space="preserve"> </w:t>
      </w:r>
      <w:r w:rsidR="003C4878" w:rsidRPr="00236A74">
        <w:rPr>
          <w:rFonts w:cstheme="minorHAnsi"/>
          <w:lang w:val="sq-AL"/>
        </w:rPr>
        <w:t>fragmentimi i tokës, pajisjet dhe makineritë e vjetra dhe të pamjaftueshme bujqësore, infrastruktura e dobët bujqësore (p.sh. sistemet e ujitjes, rrugët bujqësore, etj.), inputet e sht</w:t>
      </w:r>
      <w:r w:rsidR="0068091E" w:rsidRPr="00236A74">
        <w:rPr>
          <w:rFonts w:cstheme="minorHAnsi"/>
          <w:lang w:val="sq-AL"/>
        </w:rPr>
        <w:t xml:space="preserve">renjta, qasja e vështirë në financa po ndikon </w:t>
      </w:r>
      <w:r w:rsidR="003C4878" w:rsidRPr="00236A74">
        <w:rPr>
          <w:rFonts w:cstheme="minorHAnsi"/>
          <w:lang w:val="sq-AL"/>
        </w:rPr>
        <w:t xml:space="preserve"> në produktivitetin e ulët për njësi pune vjetore në bujqësi në krahasim me</w:t>
      </w:r>
      <w:r w:rsidR="0068091E" w:rsidRPr="00236A74">
        <w:rPr>
          <w:rFonts w:cstheme="minorHAnsi"/>
          <w:lang w:val="sq-AL"/>
        </w:rPr>
        <w:t xml:space="preserve"> vendet e BE-s</w:t>
      </w:r>
      <w:r w:rsidR="003C4878" w:rsidRPr="00236A74">
        <w:rPr>
          <w:rFonts w:cstheme="minorHAnsi"/>
          <w:lang w:val="sq-AL"/>
        </w:rPr>
        <w:t xml:space="preserve"> dhe vendet fqinje.</w:t>
      </w:r>
    </w:p>
    <w:p w14:paraId="6EB85A26" w14:textId="1A80153A" w:rsidR="003C4878" w:rsidRPr="00236A74" w:rsidRDefault="003C4878" w:rsidP="003C4878">
      <w:pPr>
        <w:spacing w:after="0"/>
        <w:rPr>
          <w:rFonts w:cstheme="minorHAnsi"/>
          <w:lang w:val="sq-AL"/>
        </w:rPr>
      </w:pPr>
      <w:r w:rsidRPr="00236A74">
        <w:rPr>
          <w:rFonts w:cstheme="minorHAnsi"/>
          <w:lang w:val="sq-AL"/>
        </w:rPr>
        <w:t xml:space="preserve">E </w:t>
      </w:r>
      <w:r w:rsidR="0068091E" w:rsidRPr="00236A74">
        <w:rPr>
          <w:rFonts w:cstheme="minorHAnsi"/>
          <w:b/>
          <w:lang w:val="sq-AL"/>
        </w:rPr>
        <w:t>dominuar me ferma të</w:t>
      </w:r>
      <w:r w:rsidRPr="00236A74">
        <w:rPr>
          <w:rFonts w:cstheme="minorHAnsi"/>
          <w:b/>
          <w:lang w:val="sq-AL"/>
        </w:rPr>
        <w:t xml:space="preserve"> vogla të pa modernizuar dhe me një konkurrencë të hapur</w:t>
      </w:r>
      <w:r w:rsidR="00AA57B0" w:rsidRPr="00236A74">
        <w:rPr>
          <w:rFonts w:cstheme="minorHAnsi"/>
          <w:lang w:val="sq-AL"/>
        </w:rPr>
        <w:t xml:space="preserve"> nga vendet e BE-së dhe të</w:t>
      </w:r>
      <w:r w:rsidRPr="00236A74">
        <w:rPr>
          <w:rFonts w:cstheme="minorHAnsi"/>
          <w:lang w:val="sq-AL"/>
        </w:rPr>
        <w:t xml:space="preserve"> rajoni</w:t>
      </w:r>
      <w:r w:rsidR="00AA57B0" w:rsidRPr="00236A74">
        <w:rPr>
          <w:rFonts w:cstheme="minorHAnsi"/>
          <w:lang w:val="sq-AL"/>
        </w:rPr>
        <w:t>t</w:t>
      </w:r>
      <w:r w:rsidRPr="00236A74">
        <w:rPr>
          <w:rFonts w:cstheme="minorHAnsi"/>
          <w:lang w:val="sq-AL"/>
        </w:rPr>
        <w:t xml:space="preserve">, konkurrueshmëria e ulët e bujqësisë në Kosovë </w:t>
      </w:r>
      <w:r w:rsidRPr="00236A74">
        <w:rPr>
          <w:rFonts w:cstheme="minorHAnsi"/>
          <w:b/>
          <w:lang w:val="sq-AL"/>
        </w:rPr>
        <w:t>reflektohet drejtp</w:t>
      </w:r>
      <w:r w:rsidR="00AA57B0" w:rsidRPr="00236A74">
        <w:rPr>
          <w:rFonts w:cstheme="minorHAnsi"/>
          <w:b/>
          <w:lang w:val="sq-AL"/>
        </w:rPr>
        <w:t>ërdrejt në një bilanc tregtar negativ</w:t>
      </w:r>
      <w:r w:rsidRPr="00236A74">
        <w:rPr>
          <w:rFonts w:cstheme="minorHAnsi"/>
          <w:b/>
          <w:lang w:val="sq-AL"/>
        </w:rPr>
        <w:t>, sidomos me vendet e BE-së</w:t>
      </w:r>
      <w:r w:rsidRPr="00236A74">
        <w:rPr>
          <w:rFonts w:cstheme="minorHAnsi"/>
          <w:lang w:val="sq-AL"/>
        </w:rPr>
        <w:t xml:space="preserve">. </w:t>
      </w:r>
    </w:p>
    <w:p w14:paraId="31675D7D" w14:textId="77777777" w:rsidR="003C4878" w:rsidRPr="00236A74" w:rsidRDefault="003C4878" w:rsidP="003C4878">
      <w:pPr>
        <w:spacing w:after="0"/>
        <w:rPr>
          <w:rFonts w:cstheme="minorHAnsi"/>
          <w:lang w:val="sq-AL"/>
        </w:rPr>
      </w:pPr>
    </w:p>
    <w:p w14:paraId="657A5DA6" w14:textId="45002F59" w:rsidR="003C4878" w:rsidRPr="00236A74" w:rsidRDefault="003C4878" w:rsidP="003C4878">
      <w:pPr>
        <w:rPr>
          <w:rFonts w:cstheme="minorHAnsi"/>
          <w:lang w:val="sq-AL"/>
        </w:rPr>
      </w:pPr>
      <w:r w:rsidRPr="00236A74">
        <w:rPr>
          <w:rFonts w:cstheme="minorHAnsi"/>
          <w:lang w:val="sq-AL"/>
        </w:rPr>
        <w:t>Përgatitja e Strategjisë Kombëtare për Bu</w:t>
      </w:r>
      <w:r w:rsidR="00301C32" w:rsidRPr="00236A74">
        <w:rPr>
          <w:rFonts w:cstheme="minorHAnsi"/>
          <w:lang w:val="sq-AL"/>
        </w:rPr>
        <w:t>jqësi dhe Zhvillim Rural 2022-28</w:t>
      </w:r>
      <w:r w:rsidRPr="00236A74">
        <w:rPr>
          <w:rFonts w:cstheme="minorHAnsi"/>
          <w:lang w:val="sq-AL"/>
        </w:rPr>
        <w:t xml:space="preserve"> ka këto qëllime të ndërlidhura; </w:t>
      </w:r>
    </w:p>
    <w:p w14:paraId="22678FF5" w14:textId="2C4F3E57" w:rsidR="003C4878" w:rsidRPr="00236A74" w:rsidRDefault="003C4878" w:rsidP="003C4878">
      <w:pPr>
        <w:rPr>
          <w:rFonts w:cstheme="minorHAnsi"/>
          <w:lang w:val="sq-AL"/>
        </w:rPr>
      </w:pPr>
      <w:r w:rsidRPr="00236A74">
        <w:rPr>
          <w:rFonts w:cstheme="minorHAnsi"/>
          <w:lang w:val="sq-AL"/>
        </w:rPr>
        <w:t>Të sigurojë Qeverinë e Kosovës dhe në veçanti, Ministrinë përgjegjëse për Bujqësisë, Pylltarisë dhe Zhvillimit Rural dhe palët e intere</w:t>
      </w:r>
      <w:r w:rsidR="00AA57B0" w:rsidRPr="00236A74">
        <w:rPr>
          <w:rFonts w:cstheme="minorHAnsi"/>
          <w:lang w:val="sq-AL"/>
        </w:rPr>
        <w:t>suara (fermerët, shoqatat e fermerëve</w:t>
      </w:r>
      <w:r w:rsidRPr="00236A74">
        <w:rPr>
          <w:rFonts w:cstheme="minorHAnsi"/>
          <w:lang w:val="sq-AL"/>
        </w:rPr>
        <w:t>, grupet e prodhuesve dhe përpunuesit si dhe banoret rurale)</w:t>
      </w:r>
      <w:r w:rsidR="00AA57B0" w:rsidRPr="00236A74">
        <w:rPr>
          <w:rFonts w:cstheme="minorHAnsi"/>
          <w:lang w:val="sq-AL"/>
        </w:rPr>
        <w:t xml:space="preserve"> në një pikë</w:t>
      </w:r>
      <w:r w:rsidRPr="00236A74">
        <w:rPr>
          <w:rFonts w:cstheme="minorHAnsi"/>
          <w:lang w:val="sq-AL"/>
        </w:rPr>
        <w:t xml:space="preserve"> referues shumëvjeçar - Strategjinë si mjet për zhvillimin e bujqësisë dhe zonat rurale te Kosovës. </w:t>
      </w:r>
    </w:p>
    <w:p w14:paraId="7A0A7DFF" w14:textId="4BD73E1E" w:rsidR="003C4878" w:rsidRPr="00236A74" w:rsidRDefault="00313388" w:rsidP="003C4878">
      <w:pPr>
        <w:rPr>
          <w:rFonts w:cstheme="minorHAnsi"/>
          <w:lang w:val="sq-AL"/>
        </w:rPr>
      </w:pPr>
      <w:r w:rsidRPr="00236A74">
        <w:rPr>
          <w:rFonts w:cstheme="minorHAnsi"/>
          <w:lang w:val="sq-AL"/>
        </w:rPr>
        <w:t>Të krijojë një bazë</w:t>
      </w:r>
      <w:r w:rsidR="003C4878" w:rsidRPr="00236A74">
        <w:rPr>
          <w:rFonts w:cstheme="minorHAnsi"/>
          <w:lang w:val="sq-AL"/>
        </w:rPr>
        <w:t xml:space="preserve"> për har</w:t>
      </w:r>
      <w:r w:rsidRPr="00236A74">
        <w:rPr>
          <w:rFonts w:cstheme="minorHAnsi"/>
          <w:lang w:val="sq-AL"/>
        </w:rPr>
        <w:t>timin e programeve operacionale</w:t>
      </w:r>
      <w:r w:rsidR="00AA57B0" w:rsidRPr="00236A74">
        <w:rPr>
          <w:rFonts w:cstheme="minorHAnsi"/>
          <w:lang w:val="sq-AL"/>
        </w:rPr>
        <w:t xml:space="preserve"> në</w:t>
      </w:r>
      <w:r w:rsidR="003C4878" w:rsidRPr="00236A74">
        <w:rPr>
          <w:rFonts w:cstheme="minorHAnsi"/>
          <w:lang w:val="sq-AL"/>
        </w:rPr>
        <w:t xml:space="preserve"> nivelit më të ulët hierarkik, në veçanti Programin pë</w:t>
      </w:r>
      <w:r w:rsidR="00AA57B0" w:rsidRPr="00236A74">
        <w:rPr>
          <w:rFonts w:cstheme="minorHAnsi"/>
          <w:lang w:val="sq-AL"/>
        </w:rPr>
        <w:t>r Bujqësi dhe Zhvillim Rural,</w:t>
      </w:r>
      <w:r w:rsidR="003C4878" w:rsidRPr="00236A74">
        <w:rPr>
          <w:rFonts w:cstheme="minorHAnsi"/>
          <w:lang w:val="sq-AL"/>
        </w:rPr>
        <w:t xml:space="preserve"> po ashtu një pike referencë edhe për BE</w:t>
      </w:r>
      <w:r w:rsidR="00AA57B0" w:rsidRPr="00236A74">
        <w:rPr>
          <w:rFonts w:cstheme="minorHAnsi"/>
          <w:lang w:val="sq-AL"/>
        </w:rPr>
        <w:t xml:space="preserve"> dhe Instrumenti e Para-Anëtarësimit </w:t>
      </w:r>
      <w:r w:rsidR="003C4878" w:rsidRPr="00236A74">
        <w:rPr>
          <w:rFonts w:cstheme="minorHAnsi"/>
          <w:lang w:val="sq-AL"/>
        </w:rPr>
        <w:t xml:space="preserve"> për Bujqësi dhe Zhvilli</w:t>
      </w:r>
      <w:r w:rsidRPr="00236A74">
        <w:rPr>
          <w:rFonts w:cstheme="minorHAnsi"/>
          <w:lang w:val="sq-AL"/>
        </w:rPr>
        <w:t>m Rural (IPARD), dhe donatore të tjerë që</w:t>
      </w:r>
      <w:r w:rsidR="003C4878" w:rsidRPr="00236A74">
        <w:rPr>
          <w:rFonts w:cstheme="minorHAnsi"/>
          <w:lang w:val="sq-AL"/>
        </w:rPr>
        <w:t xml:space="preserve"> e mbështesin sektorin e Bujqësisë dhe Zhvillimit Rural.</w:t>
      </w:r>
    </w:p>
    <w:p w14:paraId="7F909139" w14:textId="2470DCCA" w:rsidR="003C4878" w:rsidRPr="00236A74" w:rsidRDefault="00252819" w:rsidP="003C4878">
      <w:pPr>
        <w:rPr>
          <w:rFonts w:cstheme="minorHAnsi"/>
          <w:lang w:val="sq-AL"/>
        </w:rPr>
      </w:pPr>
      <w:r w:rsidRPr="00236A74">
        <w:rPr>
          <w:rFonts w:cstheme="minorHAnsi"/>
          <w:b/>
          <w:lang w:val="sq-AL"/>
        </w:rPr>
        <w:t>Misioni i</w:t>
      </w:r>
      <w:r w:rsidRPr="00236A74">
        <w:t xml:space="preserve"> </w:t>
      </w:r>
      <w:r w:rsidRPr="00236A74">
        <w:rPr>
          <w:rFonts w:cstheme="minorHAnsi"/>
          <w:b/>
          <w:lang w:val="sq-AL"/>
        </w:rPr>
        <w:t>Strategjis</w:t>
      </w:r>
      <w:r w:rsidR="00313388" w:rsidRPr="00236A74">
        <w:rPr>
          <w:rFonts w:cstheme="minorHAnsi"/>
          <w:b/>
          <w:lang w:val="sq-AL"/>
        </w:rPr>
        <w:t>ë për Bujqë</w:t>
      </w:r>
      <w:r w:rsidRPr="00236A74">
        <w:rPr>
          <w:rFonts w:cstheme="minorHAnsi"/>
          <w:b/>
          <w:lang w:val="sq-AL"/>
        </w:rPr>
        <w:t xml:space="preserve">si dhe Zhvillim Rural 2022 </w:t>
      </w:r>
      <w:r w:rsidR="00313388" w:rsidRPr="00236A74">
        <w:rPr>
          <w:rFonts w:cstheme="minorHAnsi"/>
          <w:b/>
          <w:lang w:val="sq-AL"/>
        </w:rPr>
        <w:t>- 2</w:t>
      </w:r>
      <w:r w:rsidRPr="00236A74">
        <w:rPr>
          <w:rFonts w:cstheme="minorHAnsi"/>
          <w:b/>
          <w:lang w:val="sq-AL"/>
        </w:rPr>
        <w:t xml:space="preserve">8 </w:t>
      </w:r>
      <w:r w:rsidR="003C4878" w:rsidRPr="00236A74">
        <w:rPr>
          <w:rFonts w:cstheme="minorHAnsi"/>
          <w:b/>
          <w:lang w:val="sq-AL"/>
        </w:rPr>
        <w:t xml:space="preserve"> </w:t>
      </w:r>
      <w:r w:rsidR="00043114" w:rsidRPr="00236A74">
        <w:rPr>
          <w:rFonts w:cstheme="minorHAnsi"/>
          <w:lang w:val="sq-AL"/>
        </w:rPr>
        <w:t>është të transformoj ekonomin</w:t>
      </w:r>
      <w:r w:rsidR="003C4878" w:rsidRPr="00236A74">
        <w:rPr>
          <w:rFonts w:cstheme="minorHAnsi"/>
          <w:lang w:val="sq-AL"/>
        </w:rPr>
        <w:t xml:space="preserve"> agro-rurale duke e bërë atë më gjithëpërfshirëse, produktive, elastike, të qëndrueshme dhe konkurre</w:t>
      </w:r>
      <w:r w:rsidR="00043114" w:rsidRPr="00236A74">
        <w:rPr>
          <w:rFonts w:cstheme="minorHAnsi"/>
          <w:lang w:val="sq-AL"/>
        </w:rPr>
        <w:t>nte në</w:t>
      </w:r>
      <w:r w:rsidR="00313388" w:rsidRPr="00236A74">
        <w:rPr>
          <w:rFonts w:cstheme="minorHAnsi"/>
          <w:lang w:val="sq-AL"/>
        </w:rPr>
        <w:t xml:space="preserve"> tregun e brendshme dhe të</w:t>
      </w:r>
      <w:r w:rsidR="003C4878" w:rsidRPr="00236A74">
        <w:rPr>
          <w:rFonts w:cstheme="minorHAnsi"/>
          <w:lang w:val="sq-AL"/>
        </w:rPr>
        <w:t xml:space="preserve"> jashtëm.</w:t>
      </w:r>
    </w:p>
    <w:p w14:paraId="682045FE" w14:textId="1D5BE934" w:rsidR="003C4878" w:rsidRPr="00236A74" w:rsidRDefault="003C4878" w:rsidP="003C4878">
      <w:pPr>
        <w:pStyle w:val="NormalWeb"/>
        <w:spacing w:before="0" w:beforeAutospacing="0" w:after="0" w:afterAutospacing="0" w:line="240" w:lineRule="atLeast"/>
        <w:jc w:val="both"/>
        <w:rPr>
          <w:rFonts w:asciiTheme="minorHAnsi" w:hAnsiTheme="minorHAnsi" w:cstheme="minorHAnsi"/>
          <w:sz w:val="21"/>
          <w:szCs w:val="21"/>
          <w:lang w:val="sq-AL"/>
        </w:rPr>
      </w:pPr>
      <w:r w:rsidRPr="00236A74">
        <w:rPr>
          <w:rFonts w:asciiTheme="minorHAnsi" w:hAnsiTheme="minorHAnsi" w:cstheme="minorHAnsi"/>
          <w:b/>
          <w:sz w:val="21"/>
          <w:szCs w:val="21"/>
          <w:lang w:val="sq-AL"/>
        </w:rPr>
        <w:t xml:space="preserve">Vizioni </w:t>
      </w:r>
      <w:r w:rsidR="006633E1">
        <w:rPr>
          <w:rFonts w:asciiTheme="minorHAnsi" w:hAnsiTheme="minorHAnsi" w:cstheme="minorHAnsi"/>
          <w:b/>
          <w:sz w:val="21"/>
          <w:szCs w:val="21"/>
          <w:lang w:val="sq-AL"/>
        </w:rPr>
        <w:t xml:space="preserve">i </w:t>
      </w:r>
      <w:r w:rsidRPr="00236A74">
        <w:rPr>
          <w:rFonts w:asciiTheme="minorHAnsi" w:hAnsiTheme="minorHAnsi" w:cstheme="minorHAnsi"/>
          <w:b/>
          <w:sz w:val="21"/>
          <w:szCs w:val="21"/>
          <w:lang w:val="sq-AL"/>
        </w:rPr>
        <w:t>S</w:t>
      </w:r>
      <w:r w:rsidR="00B01C08" w:rsidRPr="00236A74">
        <w:rPr>
          <w:rFonts w:asciiTheme="minorHAnsi" w:hAnsiTheme="minorHAnsi" w:cstheme="minorHAnsi"/>
          <w:b/>
          <w:sz w:val="21"/>
          <w:szCs w:val="21"/>
          <w:lang w:val="sq-AL"/>
        </w:rPr>
        <w:t>trategjis</w:t>
      </w:r>
      <w:r w:rsidR="00313388" w:rsidRPr="00236A74">
        <w:rPr>
          <w:rFonts w:asciiTheme="minorHAnsi" w:hAnsiTheme="minorHAnsi" w:cstheme="minorHAnsi"/>
          <w:b/>
          <w:sz w:val="21"/>
          <w:szCs w:val="21"/>
          <w:lang w:val="sq-AL"/>
        </w:rPr>
        <w:t>ë për Bujqë</w:t>
      </w:r>
      <w:r w:rsidR="00B01C08" w:rsidRPr="00236A74">
        <w:rPr>
          <w:rFonts w:asciiTheme="minorHAnsi" w:hAnsiTheme="minorHAnsi" w:cstheme="minorHAnsi"/>
          <w:b/>
          <w:sz w:val="21"/>
          <w:szCs w:val="21"/>
          <w:lang w:val="sq-AL"/>
        </w:rPr>
        <w:t>si dhe Zhvillim Rural 2022</w:t>
      </w:r>
      <w:r w:rsidR="00313388" w:rsidRPr="00236A74">
        <w:rPr>
          <w:rFonts w:asciiTheme="minorHAnsi" w:hAnsiTheme="minorHAnsi" w:cstheme="minorHAnsi"/>
          <w:b/>
          <w:sz w:val="21"/>
          <w:szCs w:val="21"/>
          <w:lang w:val="sq-AL"/>
        </w:rPr>
        <w:t xml:space="preserve"> - </w:t>
      </w:r>
      <w:r w:rsidR="00B01C08" w:rsidRPr="00236A74">
        <w:rPr>
          <w:rFonts w:asciiTheme="minorHAnsi" w:hAnsiTheme="minorHAnsi" w:cstheme="minorHAnsi"/>
          <w:b/>
          <w:sz w:val="21"/>
          <w:szCs w:val="21"/>
          <w:lang w:val="sq-AL"/>
        </w:rPr>
        <w:t>28</w:t>
      </w:r>
      <w:r w:rsidRPr="00236A74">
        <w:rPr>
          <w:rFonts w:asciiTheme="minorHAnsi" w:hAnsiTheme="minorHAnsi" w:cstheme="minorHAnsi"/>
          <w:b/>
          <w:sz w:val="21"/>
          <w:szCs w:val="21"/>
          <w:lang w:val="sq-AL"/>
        </w:rPr>
        <w:t xml:space="preserve"> </w:t>
      </w:r>
      <w:r w:rsidRPr="006633E1">
        <w:rPr>
          <w:rFonts w:asciiTheme="minorHAnsi" w:hAnsiTheme="minorHAnsi" w:cstheme="minorHAnsi"/>
          <w:sz w:val="21"/>
          <w:szCs w:val="21"/>
          <w:lang w:val="sq-AL"/>
        </w:rPr>
        <w:t>është</w:t>
      </w:r>
      <w:r w:rsidR="00252819" w:rsidRPr="006633E1">
        <w:rPr>
          <w:rFonts w:asciiTheme="minorHAnsi" w:hAnsiTheme="minorHAnsi" w:cstheme="minorHAnsi"/>
          <w:sz w:val="21"/>
          <w:szCs w:val="21"/>
          <w:lang w:val="sq-AL"/>
        </w:rPr>
        <w:t xml:space="preserve"> </w:t>
      </w:r>
      <w:r w:rsidR="00043114" w:rsidRPr="00236A74">
        <w:rPr>
          <w:rFonts w:asciiTheme="minorHAnsi" w:hAnsiTheme="minorHAnsi" w:cstheme="minorHAnsi"/>
          <w:sz w:val="21"/>
          <w:szCs w:val="21"/>
          <w:lang w:val="sq-AL"/>
        </w:rPr>
        <w:t>zhvillimi i sektorit agro</w:t>
      </w:r>
      <w:r w:rsidRPr="00236A74">
        <w:rPr>
          <w:rFonts w:asciiTheme="minorHAnsi" w:hAnsiTheme="minorHAnsi" w:cstheme="minorHAnsi"/>
          <w:sz w:val="21"/>
          <w:szCs w:val="21"/>
          <w:lang w:val="sq-AL"/>
        </w:rPr>
        <w:t>–rural  konkurrent dhe inovativ i bazuar në njohuri, teknologji dhe standarde moderne, duke ofruar produkte të cilësisë</w:t>
      </w:r>
      <w:r w:rsidR="00313388" w:rsidRPr="00236A74">
        <w:rPr>
          <w:rFonts w:asciiTheme="minorHAnsi" w:hAnsiTheme="minorHAnsi" w:cstheme="minorHAnsi"/>
          <w:sz w:val="21"/>
          <w:szCs w:val="21"/>
          <w:lang w:val="sq-AL"/>
        </w:rPr>
        <w:t xml:space="preserve">  së lartë në tregun e brendshmë, të</w:t>
      </w:r>
      <w:r w:rsidRPr="00236A74">
        <w:rPr>
          <w:rFonts w:asciiTheme="minorHAnsi" w:hAnsiTheme="minorHAnsi" w:cstheme="minorHAnsi"/>
          <w:sz w:val="21"/>
          <w:szCs w:val="21"/>
          <w:lang w:val="sq-AL"/>
        </w:rPr>
        <w:t xml:space="preserve"> regjionit dhe BE-s, si dhe zhvillim të qëndrueshëm të resurseve  natyrore dhe mjedisit, duke ofruar aktivitete ekonomike dhe mundësi punësimi, </w:t>
      </w:r>
      <w:r w:rsidR="00313388" w:rsidRPr="00236A74">
        <w:rPr>
          <w:rFonts w:asciiTheme="minorHAnsi" w:hAnsiTheme="minorHAnsi" w:cstheme="minorHAnsi"/>
          <w:sz w:val="21"/>
          <w:szCs w:val="21"/>
          <w:lang w:val="sq-AL"/>
        </w:rPr>
        <w:t>përfshirje sociale dhe cilësi të jetës</w:t>
      </w:r>
      <w:r w:rsidRPr="00236A74">
        <w:rPr>
          <w:rFonts w:asciiTheme="minorHAnsi" w:hAnsiTheme="minorHAnsi" w:cstheme="minorHAnsi"/>
          <w:sz w:val="21"/>
          <w:szCs w:val="21"/>
          <w:lang w:val="sq-AL"/>
        </w:rPr>
        <w:t xml:space="preserve"> për banorët në zonat rurale.</w:t>
      </w:r>
    </w:p>
    <w:p w14:paraId="392A1F14" w14:textId="77777777" w:rsidR="003C4878" w:rsidRPr="00236A74" w:rsidRDefault="003C4878" w:rsidP="003C4878">
      <w:pPr>
        <w:pStyle w:val="NormalWeb"/>
        <w:spacing w:before="0" w:beforeAutospacing="0" w:after="0" w:afterAutospacing="0" w:line="240" w:lineRule="atLeast"/>
        <w:jc w:val="both"/>
        <w:rPr>
          <w:rFonts w:asciiTheme="minorHAnsi" w:hAnsiTheme="minorHAnsi" w:cstheme="minorHAnsi"/>
          <w:sz w:val="21"/>
          <w:szCs w:val="21"/>
          <w:lang w:val="sq-AL"/>
        </w:rPr>
      </w:pPr>
    </w:p>
    <w:p w14:paraId="1FF71B22" w14:textId="33E4A1A9" w:rsidR="003C4878" w:rsidRPr="00236A74" w:rsidRDefault="003C4878" w:rsidP="003C4878">
      <w:pPr>
        <w:rPr>
          <w:rFonts w:cstheme="minorHAnsi"/>
          <w:lang w:val="sq-AL"/>
        </w:rPr>
      </w:pPr>
      <w:r w:rsidRPr="00236A74">
        <w:rPr>
          <w:rFonts w:cstheme="minorHAnsi"/>
          <w:lang w:val="sq-AL"/>
        </w:rPr>
        <w:t>Objekti</w:t>
      </w:r>
      <w:r w:rsidR="00313388" w:rsidRPr="00236A74">
        <w:rPr>
          <w:rFonts w:cstheme="minorHAnsi"/>
          <w:lang w:val="sq-AL"/>
        </w:rPr>
        <w:t>vat strategjike dhe specifike të</w:t>
      </w:r>
      <w:r w:rsidRPr="00236A74">
        <w:rPr>
          <w:rFonts w:cstheme="minorHAnsi"/>
          <w:lang w:val="sq-AL"/>
        </w:rPr>
        <w:t xml:space="preserve"> Strategjisë për Bujqësi dhe Zhvillim Rural janë përcaktuar përmes një analize të problemeve dhe shkaktarëve të tyre.</w:t>
      </w:r>
    </w:p>
    <w:p w14:paraId="65D8AB29" w14:textId="77777777" w:rsidR="003C4878" w:rsidRPr="00236A74" w:rsidRDefault="003C4878" w:rsidP="003C4878">
      <w:pPr>
        <w:rPr>
          <w:rStyle w:val="normaltextrun"/>
          <w:rFonts w:cstheme="minorHAnsi"/>
          <w:b/>
          <w:u w:val="single"/>
          <w:lang w:val="sq-AL"/>
        </w:rPr>
      </w:pPr>
      <w:r w:rsidRPr="00236A74">
        <w:rPr>
          <w:rStyle w:val="normaltextrun"/>
          <w:rFonts w:cstheme="minorHAnsi"/>
          <w:b/>
          <w:u w:val="single"/>
          <w:lang w:val="sq-AL"/>
        </w:rPr>
        <w:t xml:space="preserve">Objektivi strategjik 1: Rritja e konkurrencës së sektorit agro-ushqimor dhe përmirësimi i efikasitetit dhe qëndrueshmërisë së prodhimit të fermës </w:t>
      </w:r>
    </w:p>
    <w:p w14:paraId="442B2C7F" w14:textId="3325B175" w:rsidR="003C4878" w:rsidRPr="00236A74" w:rsidRDefault="003C4878" w:rsidP="003C4878">
      <w:pPr>
        <w:pStyle w:val="paragraph"/>
        <w:spacing w:before="0" w:beforeAutospacing="0" w:after="0" w:afterAutospacing="0"/>
        <w:rPr>
          <w:rStyle w:val="normaltextrun"/>
          <w:rFonts w:asciiTheme="minorHAnsi" w:hAnsiTheme="minorHAnsi" w:cstheme="minorHAnsi"/>
          <w:color w:val="000000"/>
          <w:sz w:val="21"/>
          <w:szCs w:val="21"/>
          <w:lang w:val="sq-AL"/>
        </w:rPr>
      </w:pPr>
      <w:r w:rsidRPr="00236A74">
        <w:rPr>
          <w:rStyle w:val="normaltextrun"/>
          <w:rFonts w:asciiTheme="minorHAnsi" w:hAnsiTheme="minorHAnsi" w:cstheme="minorHAnsi"/>
          <w:color w:val="000000"/>
          <w:sz w:val="21"/>
          <w:szCs w:val="21"/>
          <w:lang w:val="sq-AL"/>
        </w:rPr>
        <w:t>Objektivi specifik 1.1</w:t>
      </w:r>
      <w:r w:rsidR="0041762C" w:rsidRPr="00236A74">
        <w:rPr>
          <w:rStyle w:val="normaltextrun"/>
          <w:rFonts w:asciiTheme="minorHAnsi" w:hAnsiTheme="minorHAnsi" w:cstheme="minorHAnsi"/>
          <w:color w:val="000000"/>
          <w:sz w:val="21"/>
          <w:szCs w:val="21"/>
          <w:lang w:val="sq-AL"/>
        </w:rPr>
        <w:t xml:space="preserve">: Mbështetje </w:t>
      </w:r>
      <w:r w:rsidR="00043114" w:rsidRPr="00236A74">
        <w:rPr>
          <w:rStyle w:val="normaltextrun"/>
          <w:rFonts w:asciiTheme="minorHAnsi" w:hAnsiTheme="minorHAnsi" w:cstheme="minorHAnsi"/>
          <w:color w:val="000000"/>
          <w:sz w:val="21"/>
          <w:szCs w:val="21"/>
          <w:lang w:val="sq-AL"/>
        </w:rPr>
        <w:t>për të ardhura</w:t>
      </w:r>
      <w:r w:rsidRPr="00236A74">
        <w:rPr>
          <w:rStyle w:val="normaltextrun"/>
          <w:rFonts w:asciiTheme="minorHAnsi" w:hAnsiTheme="minorHAnsi" w:cstheme="minorHAnsi"/>
          <w:color w:val="000000"/>
          <w:sz w:val="21"/>
          <w:szCs w:val="21"/>
          <w:lang w:val="sq-AL"/>
        </w:rPr>
        <w:t xml:space="preserve"> të qëndrueshme të fermës dhe elasticiteti për të rritur sigurinë ushqimore </w:t>
      </w:r>
    </w:p>
    <w:p w14:paraId="1416FB44" w14:textId="77777777" w:rsidR="003B3FFB" w:rsidRPr="00236A74" w:rsidRDefault="003B3FFB" w:rsidP="003C4878">
      <w:pPr>
        <w:pStyle w:val="paragraph"/>
        <w:spacing w:before="0" w:beforeAutospacing="0" w:after="0" w:afterAutospacing="0"/>
        <w:rPr>
          <w:rStyle w:val="normaltextrun"/>
          <w:rFonts w:asciiTheme="minorHAnsi" w:hAnsiTheme="minorHAnsi" w:cstheme="minorHAnsi"/>
          <w:color w:val="000000"/>
          <w:sz w:val="21"/>
          <w:szCs w:val="21"/>
          <w:lang w:val="sq-AL"/>
        </w:rPr>
      </w:pPr>
    </w:p>
    <w:p w14:paraId="4756CD7E" w14:textId="03445DE9" w:rsidR="003C4878" w:rsidRPr="00236A74" w:rsidRDefault="003C4878" w:rsidP="003C4878">
      <w:pPr>
        <w:pStyle w:val="paragraph"/>
        <w:spacing w:before="0" w:beforeAutospacing="0" w:after="0" w:afterAutospacing="0"/>
        <w:rPr>
          <w:rStyle w:val="normaltextrun"/>
          <w:rFonts w:asciiTheme="minorHAnsi" w:hAnsiTheme="minorHAnsi" w:cstheme="minorHAnsi"/>
          <w:color w:val="000000"/>
          <w:sz w:val="21"/>
          <w:szCs w:val="21"/>
          <w:lang w:val="sq-AL"/>
        </w:rPr>
      </w:pPr>
      <w:r w:rsidRPr="00236A74">
        <w:rPr>
          <w:rStyle w:val="normaltextrun"/>
          <w:rFonts w:asciiTheme="minorHAnsi" w:hAnsiTheme="minorHAnsi" w:cstheme="minorHAnsi"/>
          <w:color w:val="000000"/>
          <w:sz w:val="21"/>
          <w:szCs w:val="21"/>
          <w:lang w:val="sq-AL"/>
        </w:rPr>
        <w:t>Objektivi specifik 1.2</w:t>
      </w:r>
      <w:r w:rsidR="0041762C" w:rsidRPr="00236A74">
        <w:rPr>
          <w:rStyle w:val="normaltextrun"/>
          <w:rFonts w:asciiTheme="minorHAnsi" w:hAnsiTheme="minorHAnsi" w:cstheme="minorHAnsi"/>
          <w:color w:val="000000"/>
          <w:sz w:val="21"/>
          <w:szCs w:val="21"/>
          <w:lang w:val="sq-AL"/>
        </w:rPr>
        <w:t>: Rritja e konkurrencës</w:t>
      </w:r>
      <w:r w:rsidRPr="00236A74">
        <w:rPr>
          <w:rStyle w:val="normaltextrun"/>
          <w:rFonts w:asciiTheme="minorHAnsi" w:hAnsiTheme="minorHAnsi" w:cstheme="minorHAnsi"/>
          <w:color w:val="000000"/>
          <w:sz w:val="21"/>
          <w:szCs w:val="21"/>
          <w:lang w:val="sq-AL"/>
        </w:rPr>
        <w:t xml:space="preserve"> </w:t>
      </w:r>
      <w:r w:rsidR="0041762C" w:rsidRPr="00236A74">
        <w:rPr>
          <w:rStyle w:val="normaltextrun"/>
          <w:rFonts w:asciiTheme="minorHAnsi" w:hAnsiTheme="minorHAnsi" w:cstheme="minorHAnsi"/>
          <w:color w:val="000000"/>
          <w:sz w:val="21"/>
          <w:szCs w:val="21"/>
          <w:lang w:val="sq-AL"/>
        </w:rPr>
        <w:t xml:space="preserve">dhe përmirësimi i orientimit ndaj </w:t>
      </w:r>
      <w:r w:rsidRPr="00236A74">
        <w:rPr>
          <w:rStyle w:val="normaltextrun"/>
          <w:rFonts w:asciiTheme="minorHAnsi" w:hAnsiTheme="minorHAnsi" w:cstheme="minorHAnsi"/>
          <w:color w:val="000000"/>
          <w:sz w:val="21"/>
          <w:szCs w:val="21"/>
          <w:lang w:val="sq-AL"/>
        </w:rPr>
        <w:t xml:space="preserve">tregut duke përfshirë </w:t>
      </w:r>
      <w:r w:rsidR="0041762C" w:rsidRPr="00236A74">
        <w:rPr>
          <w:rStyle w:val="normaltextrun"/>
          <w:rFonts w:asciiTheme="minorHAnsi" w:hAnsiTheme="minorHAnsi" w:cstheme="minorHAnsi"/>
          <w:color w:val="000000"/>
          <w:sz w:val="21"/>
          <w:szCs w:val="21"/>
          <w:lang w:val="sq-AL"/>
        </w:rPr>
        <w:t>në fokus më të madh në kërkime</w:t>
      </w:r>
      <w:r w:rsidRPr="00236A74">
        <w:rPr>
          <w:rStyle w:val="normaltextrun"/>
          <w:rFonts w:asciiTheme="minorHAnsi" w:hAnsiTheme="minorHAnsi" w:cstheme="minorHAnsi"/>
          <w:color w:val="000000"/>
          <w:sz w:val="21"/>
          <w:szCs w:val="21"/>
          <w:lang w:val="sq-AL"/>
        </w:rPr>
        <w:t>, inovacionin, teknologjinë dhe dixhitalizimin</w:t>
      </w:r>
    </w:p>
    <w:p w14:paraId="50B21BA5" w14:textId="77777777" w:rsidR="003B3FFB" w:rsidRPr="00236A74" w:rsidRDefault="003B3FFB" w:rsidP="003C4878">
      <w:pPr>
        <w:pStyle w:val="paragraph"/>
        <w:spacing w:before="0" w:beforeAutospacing="0" w:after="0" w:afterAutospacing="0"/>
        <w:rPr>
          <w:rStyle w:val="normaltextrun"/>
          <w:rFonts w:asciiTheme="minorHAnsi" w:hAnsiTheme="minorHAnsi" w:cstheme="minorHAnsi"/>
          <w:color w:val="000000"/>
          <w:sz w:val="21"/>
          <w:szCs w:val="21"/>
          <w:lang w:val="sq-AL"/>
        </w:rPr>
      </w:pPr>
    </w:p>
    <w:p w14:paraId="68162DF1" w14:textId="77777777" w:rsidR="003C4878" w:rsidRPr="00236A74" w:rsidRDefault="003C4878" w:rsidP="003C4878">
      <w:pPr>
        <w:pStyle w:val="paragraph"/>
        <w:spacing w:before="0" w:beforeAutospacing="0" w:after="0" w:afterAutospacing="0"/>
        <w:rPr>
          <w:rStyle w:val="normaltextrun"/>
          <w:rFonts w:asciiTheme="minorHAnsi" w:hAnsiTheme="minorHAnsi" w:cstheme="minorHAnsi"/>
          <w:color w:val="000000"/>
          <w:sz w:val="21"/>
          <w:szCs w:val="21"/>
          <w:lang w:val="sq-AL"/>
        </w:rPr>
      </w:pPr>
      <w:r w:rsidRPr="00236A74">
        <w:rPr>
          <w:rStyle w:val="normaltextrun"/>
          <w:rFonts w:asciiTheme="minorHAnsi" w:hAnsiTheme="minorHAnsi" w:cstheme="minorHAnsi"/>
          <w:color w:val="000000"/>
          <w:sz w:val="21"/>
          <w:szCs w:val="21"/>
          <w:lang w:val="sq-AL"/>
        </w:rPr>
        <w:t xml:space="preserve">Objektivi specifik 1.3: Përmirësimi i pozitës së fermerëve në zinxhirin e vlerës </w:t>
      </w:r>
    </w:p>
    <w:p w14:paraId="35ED6838" w14:textId="77777777" w:rsidR="003C4878" w:rsidRPr="00236A74" w:rsidRDefault="003C4878" w:rsidP="003C4878">
      <w:pPr>
        <w:rPr>
          <w:rStyle w:val="normaltextrun"/>
          <w:rFonts w:cstheme="minorHAnsi"/>
          <w:b/>
          <w:u w:val="single"/>
          <w:lang w:val="sq-AL"/>
        </w:rPr>
      </w:pPr>
    </w:p>
    <w:p w14:paraId="6FC3F4DF" w14:textId="5CE9A04F" w:rsidR="003C4878" w:rsidRPr="00236A74" w:rsidRDefault="003C4878" w:rsidP="003C4878">
      <w:pPr>
        <w:rPr>
          <w:rStyle w:val="normaltextrun"/>
          <w:rFonts w:cstheme="minorHAnsi"/>
          <w:b/>
          <w:u w:val="single"/>
          <w:lang w:val="sq-AL"/>
        </w:rPr>
      </w:pPr>
      <w:r w:rsidRPr="00236A74">
        <w:rPr>
          <w:rStyle w:val="normaltextrun"/>
          <w:rFonts w:cstheme="minorHAnsi"/>
          <w:b/>
          <w:u w:val="single"/>
          <w:lang w:val="sq-AL"/>
        </w:rPr>
        <w:t>O</w:t>
      </w:r>
      <w:r w:rsidR="0041762C" w:rsidRPr="00236A74">
        <w:rPr>
          <w:rStyle w:val="normaltextrun"/>
          <w:rFonts w:cstheme="minorHAnsi"/>
          <w:b/>
          <w:u w:val="single"/>
          <w:lang w:val="sq-AL"/>
        </w:rPr>
        <w:t xml:space="preserve">bjektivi </w:t>
      </w:r>
      <w:r w:rsidRPr="00236A74">
        <w:rPr>
          <w:rStyle w:val="normaltextrun"/>
          <w:rFonts w:cstheme="minorHAnsi"/>
          <w:b/>
          <w:u w:val="single"/>
          <w:lang w:val="sq-AL"/>
        </w:rPr>
        <w:t xml:space="preserve"> Strategjik 2: Menaxhimi i qëndrueshëm i resurseve natyrore (tokat, pyjet dhe uji)</w:t>
      </w:r>
    </w:p>
    <w:p w14:paraId="4B96089F" w14:textId="1DE2C997" w:rsidR="003C4878" w:rsidRPr="00236A74" w:rsidRDefault="003C4878" w:rsidP="003C4878">
      <w:pPr>
        <w:pStyle w:val="paragraph"/>
        <w:spacing w:before="0" w:beforeAutospacing="0" w:after="0" w:afterAutospacing="0" w:line="240" w:lineRule="atLeast"/>
        <w:rPr>
          <w:rStyle w:val="normaltextrun"/>
          <w:rFonts w:asciiTheme="minorHAnsi" w:hAnsiTheme="minorHAnsi" w:cstheme="minorHAnsi"/>
          <w:color w:val="000000"/>
          <w:sz w:val="21"/>
          <w:szCs w:val="21"/>
          <w:lang w:val="sq-AL"/>
        </w:rPr>
      </w:pPr>
      <w:r w:rsidRPr="00236A74">
        <w:rPr>
          <w:rStyle w:val="normaltextrun"/>
          <w:rFonts w:asciiTheme="minorHAnsi" w:hAnsiTheme="minorHAnsi" w:cstheme="minorHAnsi"/>
          <w:color w:val="000000"/>
          <w:sz w:val="21"/>
          <w:szCs w:val="21"/>
          <w:lang w:val="sq-AL"/>
        </w:rPr>
        <w:lastRenderedPageBreak/>
        <w:t>Objektivi specifik 2.1</w:t>
      </w:r>
      <w:r w:rsidR="00810233" w:rsidRPr="00236A74">
        <w:rPr>
          <w:rStyle w:val="normaltextrun"/>
          <w:rFonts w:asciiTheme="minorHAnsi" w:hAnsiTheme="minorHAnsi" w:cstheme="minorHAnsi"/>
          <w:color w:val="000000"/>
          <w:sz w:val="21"/>
          <w:szCs w:val="21"/>
          <w:lang w:val="sq-AL"/>
        </w:rPr>
        <w:t xml:space="preserve">: Mbështetje </w:t>
      </w:r>
      <w:r w:rsidRPr="00236A74">
        <w:rPr>
          <w:rStyle w:val="normaltextrun"/>
          <w:rFonts w:asciiTheme="minorHAnsi" w:hAnsiTheme="minorHAnsi" w:cstheme="minorHAnsi"/>
          <w:color w:val="000000"/>
          <w:sz w:val="21"/>
          <w:szCs w:val="21"/>
          <w:lang w:val="sq-AL"/>
        </w:rPr>
        <w:t xml:space="preserve">në zbutjen dhe </w:t>
      </w:r>
      <w:r w:rsidR="00810233" w:rsidRPr="00236A74">
        <w:rPr>
          <w:rStyle w:val="normaltextrun"/>
          <w:rFonts w:asciiTheme="minorHAnsi" w:hAnsiTheme="minorHAnsi" w:cstheme="minorHAnsi"/>
          <w:color w:val="000000"/>
          <w:sz w:val="21"/>
          <w:szCs w:val="21"/>
          <w:lang w:val="sq-AL"/>
        </w:rPr>
        <w:t xml:space="preserve">në </w:t>
      </w:r>
      <w:r w:rsidR="00043114" w:rsidRPr="00236A74">
        <w:rPr>
          <w:rStyle w:val="normaltextrun"/>
          <w:rFonts w:asciiTheme="minorHAnsi" w:hAnsiTheme="minorHAnsi" w:cstheme="minorHAnsi"/>
          <w:color w:val="000000"/>
          <w:sz w:val="21"/>
          <w:szCs w:val="21"/>
          <w:lang w:val="sq-AL"/>
        </w:rPr>
        <w:t>përshtatjen në ndryshime</w:t>
      </w:r>
      <w:r w:rsidRPr="00236A74">
        <w:rPr>
          <w:rStyle w:val="normaltextrun"/>
          <w:rFonts w:asciiTheme="minorHAnsi" w:hAnsiTheme="minorHAnsi" w:cstheme="minorHAnsi"/>
          <w:color w:val="000000"/>
          <w:sz w:val="21"/>
          <w:szCs w:val="21"/>
          <w:lang w:val="sq-AL"/>
        </w:rPr>
        <w:t xml:space="preserve"> klimatike, si dhe energjinë e rinovueshme</w:t>
      </w:r>
    </w:p>
    <w:p w14:paraId="55D58E1B" w14:textId="28C271E9" w:rsidR="003C4878" w:rsidRPr="00236A74" w:rsidRDefault="003C4878" w:rsidP="003C4878">
      <w:pPr>
        <w:pStyle w:val="paragraph"/>
        <w:spacing w:before="0" w:beforeAutospacing="0" w:after="0" w:afterAutospacing="0" w:line="240" w:lineRule="atLeast"/>
        <w:rPr>
          <w:rStyle w:val="normaltextrun"/>
          <w:rFonts w:asciiTheme="minorHAnsi" w:hAnsiTheme="minorHAnsi" w:cstheme="minorHAnsi"/>
          <w:color w:val="000000"/>
          <w:sz w:val="21"/>
          <w:szCs w:val="21"/>
          <w:lang w:val="sq-AL"/>
        </w:rPr>
      </w:pPr>
      <w:r w:rsidRPr="00236A74">
        <w:rPr>
          <w:rStyle w:val="normaltextrun"/>
          <w:rFonts w:asciiTheme="minorHAnsi" w:hAnsiTheme="minorHAnsi" w:cstheme="minorHAnsi"/>
          <w:color w:val="000000"/>
          <w:sz w:val="21"/>
          <w:szCs w:val="21"/>
          <w:lang w:val="sq-AL"/>
        </w:rPr>
        <w:t xml:space="preserve">Objektivi specifik 2.2 </w:t>
      </w:r>
      <w:r w:rsidR="00810233" w:rsidRPr="00236A74">
        <w:rPr>
          <w:rStyle w:val="normaltextrun"/>
          <w:rFonts w:asciiTheme="minorHAnsi" w:hAnsiTheme="minorHAnsi" w:cstheme="minorHAnsi"/>
          <w:color w:val="000000"/>
          <w:sz w:val="21"/>
          <w:szCs w:val="21"/>
          <w:lang w:val="sq-AL"/>
        </w:rPr>
        <w:t>Mbështetje në nxitjen</w:t>
      </w:r>
      <w:r w:rsidRPr="00236A74">
        <w:rPr>
          <w:rStyle w:val="normaltextrun"/>
          <w:rFonts w:asciiTheme="minorHAnsi" w:hAnsiTheme="minorHAnsi" w:cstheme="minorHAnsi"/>
          <w:color w:val="000000"/>
          <w:sz w:val="21"/>
          <w:szCs w:val="21"/>
          <w:lang w:val="sq-AL"/>
        </w:rPr>
        <w:t xml:space="preserve"> e menaxhimit të</w:t>
      </w:r>
      <w:r w:rsidR="00810233" w:rsidRPr="00236A74">
        <w:rPr>
          <w:rStyle w:val="normaltextrun"/>
          <w:rFonts w:asciiTheme="minorHAnsi" w:hAnsiTheme="minorHAnsi" w:cstheme="minorHAnsi"/>
          <w:color w:val="000000"/>
          <w:sz w:val="21"/>
          <w:szCs w:val="21"/>
          <w:lang w:val="sq-AL"/>
        </w:rPr>
        <w:t xml:space="preserve"> qëndrueshëm dhe efikas të tokës</w:t>
      </w:r>
      <w:r w:rsidRPr="00236A74">
        <w:rPr>
          <w:rStyle w:val="normaltextrun"/>
          <w:rFonts w:asciiTheme="minorHAnsi" w:hAnsiTheme="minorHAnsi" w:cstheme="minorHAnsi"/>
          <w:color w:val="000000"/>
          <w:sz w:val="21"/>
          <w:szCs w:val="21"/>
          <w:lang w:val="sq-AL"/>
        </w:rPr>
        <w:t xml:space="preserve">, uji dhe ajri </w:t>
      </w:r>
    </w:p>
    <w:p w14:paraId="7CB9938C" w14:textId="1FCE41DB" w:rsidR="003C4878" w:rsidRPr="00236A74" w:rsidRDefault="003C4878" w:rsidP="003C4878">
      <w:pPr>
        <w:pStyle w:val="paragraph"/>
        <w:spacing w:before="0" w:beforeAutospacing="0" w:after="0" w:afterAutospacing="0" w:line="240" w:lineRule="atLeast"/>
        <w:rPr>
          <w:rStyle w:val="normaltextrun"/>
          <w:rFonts w:asciiTheme="minorHAnsi" w:hAnsiTheme="minorHAnsi" w:cstheme="minorHAnsi"/>
          <w:color w:val="000000"/>
          <w:sz w:val="21"/>
          <w:szCs w:val="21"/>
          <w:lang w:val="sq-AL"/>
        </w:rPr>
      </w:pPr>
      <w:r w:rsidRPr="00236A74">
        <w:rPr>
          <w:rStyle w:val="normaltextrun"/>
          <w:rFonts w:asciiTheme="minorHAnsi" w:hAnsiTheme="minorHAnsi" w:cstheme="minorHAnsi"/>
          <w:color w:val="000000"/>
          <w:sz w:val="21"/>
          <w:szCs w:val="21"/>
          <w:lang w:val="sq-AL"/>
        </w:rPr>
        <w:t xml:space="preserve">Objektivi specifik 2.3 </w:t>
      </w:r>
      <w:r w:rsidR="00810233" w:rsidRPr="00236A74">
        <w:rPr>
          <w:rStyle w:val="normaltextrun"/>
          <w:rFonts w:asciiTheme="minorHAnsi" w:hAnsiTheme="minorHAnsi" w:cstheme="minorHAnsi"/>
          <w:color w:val="000000"/>
          <w:sz w:val="21"/>
          <w:szCs w:val="21"/>
          <w:lang w:val="sq-AL"/>
        </w:rPr>
        <w:t>Mbështetje në mbrojtjen</w:t>
      </w:r>
      <w:r w:rsidRPr="00236A74">
        <w:rPr>
          <w:rStyle w:val="normaltextrun"/>
          <w:rFonts w:asciiTheme="minorHAnsi" w:hAnsiTheme="minorHAnsi" w:cstheme="minorHAnsi"/>
          <w:color w:val="000000"/>
          <w:sz w:val="21"/>
          <w:szCs w:val="21"/>
          <w:lang w:val="sq-AL"/>
        </w:rPr>
        <w:t xml:space="preserve"> e bio-diversitetit, shërbimet e zgjeruara të ekosistemit dhe ruajtja e habitateve dhe peizazheve</w:t>
      </w:r>
    </w:p>
    <w:p w14:paraId="765E57B8" w14:textId="77777777" w:rsidR="003C4878" w:rsidRPr="00236A74" w:rsidRDefault="003C4878" w:rsidP="003C4878">
      <w:pPr>
        <w:pStyle w:val="paragraph"/>
        <w:spacing w:before="0" w:beforeAutospacing="0" w:after="0" w:afterAutospacing="0" w:line="240" w:lineRule="atLeast"/>
        <w:rPr>
          <w:rStyle w:val="normaltextrun"/>
          <w:rFonts w:asciiTheme="minorHAnsi" w:hAnsiTheme="minorHAnsi" w:cstheme="minorHAnsi"/>
          <w:color w:val="000000"/>
          <w:sz w:val="21"/>
          <w:szCs w:val="21"/>
          <w:lang w:val="sq-AL"/>
        </w:rPr>
      </w:pPr>
    </w:p>
    <w:p w14:paraId="1C582369" w14:textId="7E93D2CB" w:rsidR="003C4878" w:rsidRPr="00236A74" w:rsidRDefault="003C4878" w:rsidP="003C4878">
      <w:pPr>
        <w:rPr>
          <w:rStyle w:val="normaltextrun"/>
          <w:rFonts w:cstheme="minorHAnsi"/>
          <w:b/>
          <w:u w:val="single"/>
          <w:lang w:val="sq-AL"/>
        </w:rPr>
      </w:pPr>
      <w:r w:rsidRPr="00236A74">
        <w:rPr>
          <w:rStyle w:val="normaltextrun"/>
          <w:rFonts w:cstheme="minorHAnsi"/>
          <w:b/>
          <w:u w:val="single"/>
          <w:lang w:val="sq-AL"/>
        </w:rPr>
        <w:t xml:space="preserve">Objektivi Strategjik 3: Mbështetje </w:t>
      </w:r>
      <w:r w:rsidR="00810233" w:rsidRPr="00236A74">
        <w:rPr>
          <w:rStyle w:val="normaltextrun"/>
          <w:rFonts w:cstheme="minorHAnsi"/>
          <w:b/>
          <w:u w:val="single"/>
          <w:lang w:val="sq-AL"/>
        </w:rPr>
        <w:t>për bizneset në zonat rurale</w:t>
      </w:r>
      <w:r w:rsidRPr="00236A74">
        <w:rPr>
          <w:rStyle w:val="normaltextrun"/>
          <w:rFonts w:cstheme="minorHAnsi"/>
          <w:b/>
          <w:u w:val="single"/>
          <w:lang w:val="sq-AL"/>
        </w:rPr>
        <w:t xml:space="preserve"> rritjen e punësimit dhe</w:t>
      </w:r>
      <w:r w:rsidR="00810233" w:rsidRPr="00236A74">
        <w:rPr>
          <w:rStyle w:val="normaltextrun"/>
          <w:rFonts w:cstheme="minorHAnsi"/>
          <w:b/>
          <w:u w:val="single"/>
          <w:lang w:val="sq-AL"/>
        </w:rPr>
        <w:t xml:space="preserve"> përmirësimin  të infrastrukturës sociale  </w:t>
      </w:r>
    </w:p>
    <w:p w14:paraId="7C532678" w14:textId="77777777" w:rsidR="003C4878" w:rsidRPr="00236A74" w:rsidRDefault="003C4878" w:rsidP="003C4878">
      <w:pPr>
        <w:pStyle w:val="paragraph"/>
        <w:spacing w:before="0" w:beforeAutospacing="0" w:after="0" w:afterAutospacing="0"/>
        <w:rPr>
          <w:rStyle w:val="normaltextrun"/>
          <w:rFonts w:asciiTheme="minorHAnsi" w:hAnsiTheme="minorHAnsi" w:cstheme="minorHAnsi"/>
          <w:color w:val="000000"/>
          <w:sz w:val="21"/>
          <w:szCs w:val="21"/>
          <w:lang w:val="sq-AL"/>
        </w:rPr>
      </w:pPr>
      <w:r w:rsidRPr="00236A74">
        <w:rPr>
          <w:rStyle w:val="normaltextrun"/>
          <w:rFonts w:asciiTheme="minorHAnsi" w:hAnsiTheme="minorHAnsi" w:cstheme="minorHAnsi"/>
          <w:color w:val="000000"/>
          <w:sz w:val="21"/>
          <w:szCs w:val="21"/>
          <w:lang w:val="sq-AL"/>
        </w:rPr>
        <w:t xml:space="preserve">Objektivi specifik 3.1: Promovimi i punësimit, rritjes, përfshirjes sociale dhe zhvillimit lokal në zonat rurale, përfshirë bio-ekonominë dhe zhvillimi i qëndrueshme i pylltarisë </w:t>
      </w:r>
    </w:p>
    <w:p w14:paraId="70C7FA9B" w14:textId="77777777" w:rsidR="004E70DE" w:rsidRPr="00236A74" w:rsidRDefault="004E70DE" w:rsidP="003C4878">
      <w:pPr>
        <w:pStyle w:val="paragraph"/>
        <w:spacing w:before="0" w:beforeAutospacing="0" w:after="0" w:afterAutospacing="0"/>
        <w:rPr>
          <w:rStyle w:val="normaltextrun"/>
          <w:rFonts w:asciiTheme="minorHAnsi" w:hAnsiTheme="minorHAnsi" w:cstheme="minorHAnsi"/>
          <w:color w:val="000000"/>
          <w:sz w:val="21"/>
          <w:szCs w:val="21"/>
          <w:lang w:val="sq-AL"/>
        </w:rPr>
      </w:pPr>
    </w:p>
    <w:p w14:paraId="1CF7B3B2" w14:textId="77777777" w:rsidR="003C4878" w:rsidRPr="00236A74" w:rsidRDefault="003C4878" w:rsidP="003C4878">
      <w:pPr>
        <w:pStyle w:val="paragraph"/>
        <w:spacing w:before="0" w:beforeAutospacing="0" w:after="0" w:afterAutospacing="0"/>
        <w:rPr>
          <w:rStyle w:val="normaltextrun"/>
          <w:rFonts w:asciiTheme="minorHAnsi" w:hAnsiTheme="minorHAnsi" w:cstheme="minorHAnsi"/>
          <w:color w:val="000000"/>
          <w:sz w:val="21"/>
          <w:szCs w:val="21"/>
          <w:lang w:val="sq-AL"/>
        </w:rPr>
      </w:pPr>
      <w:r w:rsidRPr="00236A74">
        <w:rPr>
          <w:rStyle w:val="normaltextrun"/>
          <w:rFonts w:asciiTheme="minorHAnsi" w:hAnsiTheme="minorHAnsi" w:cstheme="minorHAnsi"/>
          <w:color w:val="000000"/>
          <w:sz w:val="21"/>
          <w:szCs w:val="21"/>
          <w:lang w:val="sq-AL"/>
        </w:rPr>
        <w:t>Objektivi specifik 3.2: Përmirësimi i kërkesave shoqërore për ushqimin dhe shëndetin, përfshirë ushqimin e sigurt, ushqyes dhe të qëndrueshëm, zvogëlimin e mbeturinave të ushqimit, si dhe mirëqenien e kafshëve</w:t>
      </w:r>
    </w:p>
    <w:p w14:paraId="42E60252" w14:textId="77777777" w:rsidR="004E70DE" w:rsidRPr="00236A74" w:rsidRDefault="004E70DE" w:rsidP="003C4878">
      <w:pPr>
        <w:pStyle w:val="paragraph"/>
        <w:spacing w:before="0" w:beforeAutospacing="0" w:after="0" w:afterAutospacing="0"/>
        <w:rPr>
          <w:rStyle w:val="normaltextrun"/>
          <w:rFonts w:asciiTheme="minorHAnsi" w:hAnsiTheme="minorHAnsi" w:cstheme="minorHAnsi"/>
          <w:color w:val="000000"/>
          <w:sz w:val="21"/>
          <w:szCs w:val="21"/>
          <w:lang w:val="sq-AL"/>
        </w:rPr>
      </w:pPr>
    </w:p>
    <w:p w14:paraId="65B56EEE" w14:textId="77777777" w:rsidR="003C4878" w:rsidRPr="00236A74" w:rsidRDefault="003C4878" w:rsidP="003C4878">
      <w:pPr>
        <w:pStyle w:val="paragraph"/>
        <w:spacing w:before="0" w:beforeAutospacing="0" w:after="0" w:afterAutospacing="0"/>
        <w:jc w:val="both"/>
        <w:textAlignment w:val="baseline"/>
        <w:rPr>
          <w:rStyle w:val="normaltextrun"/>
          <w:rFonts w:asciiTheme="minorHAnsi" w:hAnsiTheme="minorHAnsi" w:cstheme="minorHAnsi"/>
          <w:color w:val="000000"/>
          <w:sz w:val="21"/>
          <w:szCs w:val="21"/>
          <w:lang w:val="sq-AL"/>
        </w:rPr>
      </w:pPr>
      <w:r w:rsidRPr="00236A74">
        <w:rPr>
          <w:rStyle w:val="normaltextrun"/>
          <w:rFonts w:asciiTheme="minorHAnsi" w:hAnsiTheme="minorHAnsi" w:cstheme="minorHAnsi"/>
          <w:color w:val="000000"/>
          <w:sz w:val="21"/>
          <w:szCs w:val="21"/>
          <w:lang w:val="sq-AL"/>
        </w:rPr>
        <w:t>Objektivi specifik 3.4:  Promovimi i barazisë gjinore, duke përfshirë pjesëmarrjen e grave në bujqësi dhe përfshirjen sociale të komunitetve dhe grupeve të cenueshme</w:t>
      </w:r>
    </w:p>
    <w:p w14:paraId="7C6D944C" w14:textId="77777777" w:rsidR="003C4878" w:rsidRPr="00236A74" w:rsidRDefault="003C4878" w:rsidP="003C4878">
      <w:pPr>
        <w:rPr>
          <w:rStyle w:val="normaltextrun"/>
          <w:rFonts w:cstheme="minorHAnsi"/>
          <w:b/>
          <w:lang w:val="sq-AL"/>
        </w:rPr>
      </w:pPr>
    </w:p>
    <w:p w14:paraId="12DF20C6" w14:textId="77777777" w:rsidR="003C4878" w:rsidRPr="00236A74" w:rsidRDefault="003C4878" w:rsidP="003C4878">
      <w:pPr>
        <w:rPr>
          <w:rStyle w:val="normaltextrun"/>
          <w:rFonts w:cstheme="minorHAnsi"/>
          <w:b/>
          <w:lang w:val="sq-AL"/>
        </w:rPr>
      </w:pPr>
      <w:r w:rsidRPr="00236A74">
        <w:rPr>
          <w:rStyle w:val="normaltextrun"/>
          <w:rFonts w:cstheme="minorHAnsi"/>
          <w:b/>
          <w:lang w:val="sq-AL"/>
        </w:rPr>
        <w:t>Objektivi Strategjik 4:</w:t>
      </w:r>
      <w:r w:rsidRPr="00236A74">
        <w:rPr>
          <w:rFonts w:cstheme="minorHAnsi"/>
          <w:b/>
          <w:lang w:val="sq-AL"/>
        </w:rPr>
        <w:t xml:space="preserve"> </w:t>
      </w:r>
      <w:r w:rsidRPr="00236A74">
        <w:rPr>
          <w:rStyle w:val="normaltextrun"/>
          <w:rFonts w:cstheme="minorHAnsi"/>
          <w:b/>
          <w:lang w:val="sq-AL"/>
        </w:rPr>
        <w:t>Reforma gjithëpërfshirëse institucionale dhe sektoriale për të krijuar shërbime publike efikase</w:t>
      </w:r>
    </w:p>
    <w:p w14:paraId="14F8F478" w14:textId="6FEEEE74" w:rsidR="003C4878" w:rsidRPr="00236A74" w:rsidRDefault="003C4878" w:rsidP="003C4878">
      <w:pPr>
        <w:spacing w:after="0" w:line="240" w:lineRule="atLeast"/>
        <w:rPr>
          <w:rFonts w:cstheme="minorHAnsi"/>
          <w:spacing w:val="-1"/>
          <w:w w:val="90"/>
          <w:lang w:val="sq-AL"/>
        </w:rPr>
      </w:pPr>
      <w:r w:rsidRPr="00236A74">
        <w:rPr>
          <w:rFonts w:cstheme="minorHAnsi"/>
          <w:spacing w:val="-1"/>
          <w:w w:val="90"/>
          <w:lang w:val="sq-AL"/>
        </w:rPr>
        <w:t xml:space="preserve">Objektivi specifik 4.1 Arritja e besueshmërisë për </w:t>
      </w:r>
      <w:r w:rsidR="00C0063B" w:rsidRPr="00236A74">
        <w:rPr>
          <w:rFonts w:cstheme="minorHAnsi"/>
          <w:spacing w:val="-1"/>
          <w:w w:val="90"/>
          <w:lang w:val="sq-AL"/>
        </w:rPr>
        <w:t>menaxhim dhe zbatim të</w:t>
      </w:r>
      <w:r w:rsidRPr="00236A74">
        <w:rPr>
          <w:rFonts w:cstheme="minorHAnsi"/>
          <w:spacing w:val="-1"/>
          <w:w w:val="90"/>
          <w:lang w:val="sq-AL"/>
        </w:rPr>
        <w:t xml:space="preserve"> buxhetit për masat e programi IPARD III</w:t>
      </w:r>
    </w:p>
    <w:p w14:paraId="2DC75D56" w14:textId="77777777" w:rsidR="003C4878" w:rsidRPr="00236A74" w:rsidRDefault="003C4878" w:rsidP="003C4878">
      <w:pPr>
        <w:spacing w:after="0" w:line="240" w:lineRule="atLeast"/>
        <w:rPr>
          <w:rStyle w:val="normaltextrun"/>
          <w:rFonts w:cstheme="minorHAnsi"/>
          <w:spacing w:val="-1"/>
          <w:w w:val="90"/>
          <w:lang w:val="sq-AL"/>
        </w:rPr>
      </w:pPr>
      <w:r w:rsidRPr="00236A74">
        <w:rPr>
          <w:rStyle w:val="normaltextrun"/>
          <w:rFonts w:cstheme="minorHAnsi"/>
          <w:bCs/>
          <w:lang w:val="sq-AL"/>
        </w:rPr>
        <w:t>Objektivi horizontal 4.2: Dixhitalizimi i sektorit  dhe transferimi i njohurive</w:t>
      </w:r>
    </w:p>
    <w:p w14:paraId="5454797E" w14:textId="77777777" w:rsidR="003C4878" w:rsidRPr="00236A74" w:rsidRDefault="003C4878" w:rsidP="003C4878">
      <w:pPr>
        <w:rPr>
          <w:rFonts w:cstheme="minorHAnsi"/>
          <w:lang w:val="sq-AL"/>
        </w:rPr>
      </w:pPr>
    </w:p>
    <w:p w14:paraId="47C5BB07" w14:textId="70D54C5C" w:rsidR="003C4878" w:rsidRPr="00301C32" w:rsidRDefault="00C0063B" w:rsidP="003C4878">
      <w:pPr>
        <w:rPr>
          <w:rFonts w:cstheme="minorHAnsi"/>
          <w:lang w:val="sq-AL"/>
        </w:rPr>
      </w:pPr>
      <w:r>
        <w:rPr>
          <w:rFonts w:cstheme="minorHAnsi"/>
          <w:lang w:val="sq-AL"/>
        </w:rPr>
        <w:t>Strategjia është përqë</w:t>
      </w:r>
      <w:r w:rsidR="003C4878" w:rsidRPr="00301C32">
        <w:rPr>
          <w:rFonts w:cstheme="minorHAnsi"/>
          <w:lang w:val="sq-AL"/>
        </w:rPr>
        <w:t>ndruar në çështjet specifike kombëtare që do të trajtohen nga lloj</w:t>
      </w:r>
      <w:r w:rsidR="006633E1">
        <w:rPr>
          <w:rFonts w:cstheme="minorHAnsi"/>
          <w:lang w:val="sq-AL"/>
        </w:rPr>
        <w:t xml:space="preserve">et e ndërhyrjeve të ngjashme me </w:t>
      </w:r>
      <w:r w:rsidR="003C4878" w:rsidRPr="00301C32">
        <w:rPr>
          <w:rFonts w:cstheme="minorHAnsi"/>
          <w:lang w:val="sq-AL"/>
        </w:rPr>
        <w:t>PPB duke e</w:t>
      </w:r>
      <w:r>
        <w:rPr>
          <w:rFonts w:cstheme="minorHAnsi"/>
          <w:lang w:val="sq-AL"/>
        </w:rPr>
        <w:t xml:space="preserve"> plotësuar edhe me masa tjera të politikës së</w:t>
      </w:r>
      <w:r w:rsidR="003C4878" w:rsidRPr="00301C32">
        <w:rPr>
          <w:rFonts w:cstheme="minorHAnsi"/>
          <w:lang w:val="sq-AL"/>
        </w:rPr>
        <w:t xml:space="preserve"> tokës dhe ujitjes. Strategjia është përgatitur duke marrë parasysh veprimet mjedisore dhe klimatike të përfshira në Marrëveshjen e Gjelbër; respektivisht, në angazhimet e Agjendës së Gjelbër të Ballkanit Perëndimor. Strategjia mbulon një kombinim realiste, megjithëse ambicioze, të skemave mbështetëse për f</w:t>
      </w:r>
      <w:r>
        <w:rPr>
          <w:rFonts w:cstheme="minorHAnsi"/>
          <w:lang w:val="sq-AL"/>
        </w:rPr>
        <w:t>ermerët dhe akteret tjerë rural</w:t>
      </w:r>
      <w:r w:rsidR="003C4878" w:rsidRPr="00301C32">
        <w:rPr>
          <w:rFonts w:cstheme="minorHAnsi"/>
          <w:lang w:val="sq-AL"/>
        </w:rPr>
        <w:t xml:space="preserve"> si dhe reformat institucionale. Ndërhyrjet janë të tipit shtylla I (subvencioneve), shtylla II (grantet -zhv</w:t>
      </w:r>
      <w:r w:rsidR="00B33CB6">
        <w:rPr>
          <w:rFonts w:cstheme="minorHAnsi"/>
          <w:lang w:val="sq-AL"/>
        </w:rPr>
        <w:t>illimi rural) të</w:t>
      </w:r>
      <w:r w:rsidR="003C4878" w:rsidRPr="00301C32">
        <w:rPr>
          <w:rFonts w:cstheme="minorHAnsi"/>
          <w:lang w:val="sq-AL"/>
        </w:rPr>
        <w:t xml:space="preserve"> PPB, projekte kapitale ose infrastrukturale dhe reforma institucionale që synon të funksionalizojnë më tej ministrinë drejt një administrate publike më efikase. Të gjitha ndërh</w:t>
      </w:r>
      <w:r w:rsidR="00301C32">
        <w:rPr>
          <w:rFonts w:cstheme="minorHAnsi"/>
          <w:lang w:val="sq-AL"/>
        </w:rPr>
        <w:t>yrjet</w:t>
      </w:r>
      <w:r w:rsidR="00654A42">
        <w:rPr>
          <w:rFonts w:cstheme="minorHAnsi"/>
          <w:lang w:val="sq-AL"/>
        </w:rPr>
        <w:t xml:space="preserve"> publike për periudhën 2022 - </w:t>
      </w:r>
      <w:r w:rsidR="00301C32">
        <w:rPr>
          <w:rFonts w:cstheme="minorHAnsi"/>
          <w:lang w:val="sq-AL"/>
        </w:rPr>
        <w:t>28</w:t>
      </w:r>
      <w:r w:rsidR="003C4878" w:rsidRPr="00301C32">
        <w:rPr>
          <w:rFonts w:cstheme="minorHAnsi"/>
          <w:lang w:val="sq-AL"/>
        </w:rPr>
        <w:t xml:space="preserve"> duhet të zbatohen nëse përfshihen në këtë dokument. Strategjia do të zbatohet kryesisht përmes Programit Kombëtar për Bujqësi dhe Zhvillim Rural, projekteve kapitale,  IPA III dhe kontributit  të donatorëve të tjerë, ndërsa  MBPZHR mbetet me përgjegjësinë e konsolidimit të administratës publike përmes reformave </w:t>
      </w:r>
      <w:r w:rsidR="00654A42">
        <w:rPr>
          <w:rFonts w:cstheme="minorHAnsi"/>
          <w:lang w:val="sq-AL"/>
        </w:rPr>
        <w:t>të duhura. Në fund të vitit 2028</w:t>
      </w:r>
      <w:r w:rsidR="003C4878" w:rsidRPr="00301C32">
        <w:rPr>
          <w:rFonts w:cstheme="minorHAnsi"/>
          <w:lang w:val="sq-AL"/>
        </w:rPr>
        <w:t>, sektori agro-ushqimor, ekonomia dhe infrastruktura e zonave rurale dhe struktura administrative e ministrisë duhet të demonstrojnë një përparim të qëndrueshëm, i cili mbeti për t'u monitoruar dhe vlerësuar përmes një sërë treguesish rezultatesh.</w:t>
      </w:r>
    </w:p>
    <w:p w14:paraId="07A4D6BC" w14:textId="77777777" w:rsidR="003C4878" w:rsidRPr="00301C32" w:rsidRDefault="003C4878" w:rsidP="003C4878">
      <w:pPr>
        <w:rPr>
          <w:rFonts w:cstheme="minorHAnsi"/>
          <w:lang w:val="sq-AL"/>
        </w:rPr>
      </w:pPr>
    </w:p>
    <w:p w14:paraId="59CE9FF2" w14:textId="77777777" w:rsidR="003C4878" w:rsidRPr="00301C32" w:rsidRDefault="003C4878" w:rsidP="003C4878">
      <w:pPr>
        <w:rPr>
          <w:rFonts w:cstheme="minorHAnsi"/>
          <w:lang w:val="sq-AL"/>
        </w:rPr>
      </w:pPr>
    </w:p>
    <w:p w14:paraId="7A4D5A0F" w14:textId="77777777" w:rsidR="003C4878" w:rsidRPr="00301C32" w:rsidRDefault="003C4878" w:rsidP="003C4878">
      <w:pPr>
        <w:rPr>
          <w:rFonts w:cstheme="minorHAnsi"/>
          <w:lang w:val="sq-AL"/>
        </w:rPr>
      </w:pPr>
    </w:p>
    <w:p w14:paraId="3A9162D9" w14:textId="77777777" w:rsidR="003C4878" w:rsidRPr="00301C32" w:rsidRDefault="003C4878" w:rsidP="003C4878">
      <w:pPr>
        <w:rPr>
          <w:rFonts w:cstheme="minorHAnsi"/>
          <w:lang w:val="sq-AL"/>
        </w:rPr>
      </w:pPr>
    </w:p>
    <w:p w14:paraId="7689FC90" w14:textId="77777777" w:rsidR="003C4878" w:rsidRPr="00301C32" w:rsidRDefault="003C4878" w:rsidP="003C4878">
      <w:pPr>
        <w:rPr>
          <w:rFonts w:cstheme="minorHAnsi"/>
          <w:lang w:val="sq-AL"/>
        </w:rPr>
      </w:pPr>
    </w:p>
    <w:p w14:paraId="26AB296F" w14:textId="77777777" w:rsidR="003C4878" w:rsidRPr="00301C32" w:rsidRDefault="003C4878" w:rsidP="003C4878">
      <w:pPr>
        <w:rPr>
          <w:rFonts w:cstheme="minorHAnsi"/>
          <w:lang w:val="sq-AL"/>
        </w:rPr>
      </w:pPr>
    </w:p>
    <w:p w14:paraId="0F614A63" w14:textId="77777777" w:rsidR="003C4878" w:rsidRDefault="003C4878" w:rsidP="003C4878">
      <w:pPr>
        <w:rPr>
          <w:rFonts w:cstheme="minorHAnsi"/>
          <w:lang w:val="sq-AL"/>
        </w:rPr>
      </w:pPr>
    </w:p>
    <w:p w14:paraId="5B5111F5" w14:textId="77777777" w:rsidR="00301C32" w:rsidRDefault="00301C32" w:rsidP="003C4878">
      <w:pPr>
        <w:rPr>
          <w:rFonts w:cstheme="minorHAnsi"/>
          <w:lang w:val="sq-AL"/>
        </w:rPr>
      </w:pPr>
    </w:p>
    <w:p w14:paraId="502ADDD6" w14:textId="77777777" w:rsidR="00301C32" w:rsidRPr="00301C32" w:rsidRDefault="00301C32" w:rsidP="003C4878">
      <w:pPr>
        <w:rPr>
          <w:rFonts w:cstheme="minorHAnsi"/>
          <w:lang w:val="sq-AL"/>
        </w:rPr>
      </w:pPr>
    </w:p>
    <w:p w14:paraId="66DAE2D9" w14:textId="77777777" w:rsidR="003C4878" w:rsidRPr="00301C32" w:rsidRDefault="003C4878" w:rsidP="009C0432">
      <w:pPr>
        <w:pStyle w:val="Heading1"/>
        <w:rPr>
          <w:lang w:val="sq-AL"/>
        </w:rPr>
      </w:pPr>
      <w:bookmarkStart w:id="80" w:name="_Toc88511225"/>
      <w:r w:rsidRPr="00301C32">
        <w:rPr>
          <w:lang w:val="sq-AL"/>
        </w:rPr>
        <w:lastRenderedPageBreak/>
        <w:t>HYRJE</w:t>
      </w:r>
      <w:bookmarkEnd w:id="80"/>
      <w:r w:rsidRPr="00301C32">
        <w:rPr>
          <w:lang w:val="sq-AL"/>
        </w:rPr>
        <w:t xml:space="preserve"> </w:t>
      </w:r>
    </w:p>
    <w:p w14:paraId="763D9A29" w14:textId="77777777" w:rsidR="003C4878" w:rsidRPr="00301C32" w:rsidRDefault="003C4878" w:rsidP="003C4878">
      <w:pPr>
        <w:rPr>
          <w:rFonts w:cstheme="minorHAnsi"/>
          <w:lang w:val="sq-AL"/>
        </w:rPr>
      </w:pPr>
      <w:r w:rsidRPr="00301C32">
        <w:rPr>
          <w:rFonts w:cstheme="minorHAnsi"/>
          <w:lang w:val="sq-AL"/>
        </w:rPr>
        <w:t>Duke pasur parasysh rëndësinë dhe peshën e bujqësisë në bruto prodhimin vendor, si dhe potencialin e lartë të sektori për t'u zhvilluar më tej dhe për të gjeneruar të ardhura dhe vende pune, politika e bujqësisë dhe zhvillimit rural është padyshim një element i rëndësishëm i politikës së përgjithshme të zhvillimit të vendit.</w:t>
      </w:r>
    </w:p>
    <w:p w14:paraId="34501659" w14:textId="211AEB09" w:rsidR="003C4878" w:rsidRPr="00301C32" w:rsidRDefault="003C4878" w:rsidP="003C4878">
      <w:pPr>
        <w:rPr>
          <w:rFonts w:cstheme="minorHAnsi"/>
          <w:lang w:val="sq-AL"/>
        </w:rPr>
      </w:pPr>
      <w:r w:rsidRPr="00301C32">
        <w:rPr>
          <w:rFonts w:cstheme="minorHAnsi"/>
          <w:lang w:val="sq-AL"/>
        </w:rPr>
        <w:t>Bujqësia është një nga aktivitetet më të rëndësishme</w:t>
      </w:r>
      <w:r w:rsidR="009C0432">
        <w:rPr>
          <w:rFonts w:cstheme="minorHAnsi"/>
          <w:lang w:val="sq-AL"/>
        </w:rPr>
        <w:t xml:space="preserve"> ekonomike </w:t>
      </w:r>
      <w:r w:rsidRPr="00301C32">
        <w:rPr>
          <w:rFonts w:cstheme="minorHAnsi"/>
          <w:lang w:val="sq-AL"/>
        </w:rPr>
        <w:t>në Kosova, potencial</w:t>
      </w:r>
      <w:r w:rsidR="00654A42">
        <w:rPr>
          <w:rFonts w:cstheme="minorHAnsi"/>
          <w:lang w:val="sq-AL"/>
        </w:rPr>
        <w:t>i</w:t>
      </w:r>
      <w:r w:rsidRPr="00301C32">
        <w:rPr>
          <w:rFonts w:cstheme="minorHAnsi"/>
          <w:lang w:val="sq-AL"/>
        </w:rPr>
        <w:t xml:space="preserve"> për zhvillimin e bujqësisë është</w:t>
      </w:r>
      <w:r w:rsidR="009C0432">
        <w:rPr>
          <w:rFonts w:cstheme="minorHAnsi"/>
          <w:lang w:val="sq-AL"/>
        </w:rPr>
        <w:t xml:space="preserve"> ende</w:t>
      </w:r>
      <w:r w:rsidRPr="00301C32">
        <w:rPr>
          <w:rFonts w:cstheme="minorHAnsi"/>
          <w:lang w:val="sq-AL"/>
        </w:rPr>
        <w:t xml:space="preserve"> i pashfrytëzuar. Duke krahasuar treguesit e produktivitetit dhe rentabilitetit, madhësinë e fermave, tokologjinë e vjetruar, intensiteti i prodhimit, shkalla e eksportit si dhe parametrat te tjerë, është e qartë se Kosova ka mbetur prapa në zhvillimin e bujqësisë në raport me  pak me</w:t>
      </w:r>
      <w:r w:rsidR="00C04A1D">
        <w:rPr>
          <w:rFonts w:cstheme="minorHAnsi"/>
          <w:lang w:val="sq-AL"/>
        </w:rPr>
        <w:t xml:space="preserve"> vendet e regjionit</w:t>
      </w:r>
      <w:r w:rsidRPr="00301C32">
        <w:rPr>
          <w:rFonts w:cstheme="minorHAnsi"/>
          <w:lang w:val="sq-AL"/>
        </w:rPr>
        <w:t xml:space="preserve">, kurse hendeku me i madhe është me Bashkimin Evropian. Procesi i anëtarësimit të Republikës së Kosovasë në BE kërkon harmonizimin e rregulloreve dhe standardeve në bujqësi me rregulloret dhe standardet në Bashkimin Evropian. Strategjia për Bujqësia dhe Zhvillimi Rural duhet të kontribuojnë në një përdorim më të mirë të burimeve në bujqësi në të njëjtën kohë arritjen e një niveli më të lartë të konkurrueshmërisë së bujqësisë. Strategjia për Bujqësi dhe Zhvillim Rural, gjithashtu do të sigurojë një mënyrë për të përshtatur rregulloret e Bashkimit Evropian dhe një harmonizim me Politikën e Përbashkët Bujqësore të Bashkimit Evropian. </w:t>
      </w:r>
    </w:p>
    <w:p w14:paraId="7F762D1E" w14:textId="77777777" w:rsidR="003C4878" w:rsidRPr="00301C32" w:rsidRDefault="003C4878" w:rsidP="003C4878">
      <w:pPr>
        <w:rPr>
          <w:rFonts w:cstheme="minorHAnsi"/>
          <w:lang w:val="sq-AL"/>
        </w:rPr>
      </w:pPr>
      <w:r w:rsidRPr="00301C32">
        <w:rPr>
          <w:rFonts w:cstheme="minorHAnsi"/>
          <w:lang w:val="sq-AL"/>
        </w:rPr>
        <w:t>Strategjia për Bujqësia dhe Zhvillimi Rural për periudhën 2022-2028 është hap drejt përafrimit me politiken e Përbashkët Bujqësore (PPB) te BE</w:t>
      </w:r>
    </w:p>
    <w:p w14:paraId="73ADE177" w14:textId="35523E85" w:rsidR="003C4878" w:rsidRPr="00301C32" w:rsidRDefault="003C4878" w:rsidP="003C4878">
      <w:pPr>
        <w:rPr>
          <w:rFonts w:cstheme="minorHAnsi"/>
          <w:lang w:val="sq-AL"/>
        </w:rPr>
      </w:pPr>
      <w:r w:rsidRPr="00301C32">
        <w:rPr>
          <w:rFonts w:cstheme="minorHAnsi"/>
          <w:lang w:val="sq-AL"/>
        </w:rPr>
        <w:t>Strategjia për Bujqësi dhe Zhvillim Rural 2022-27 ndërlidhet me zbatimin e p</w:t>
      </w:r>
      <w:r w:rsidR="00C04A1D">
        <w:rPr>
          <w:rFonts w:cstheme="minorHAnsi"/>
          <w:lang w:val="sq-AL"/>
        </w:rPr>
        <w:t>rogramit te Qeverise 2021-25, që të</w:t>
      </w:r>
      <w:r w:rsidRPr="00301C32">
        <w:rPr>
          <w:rFonts w:cstheme="minorHAnsi"/>
          <w:lang w:val="sq-AL"/>
        </w:rPr>
        <w:t xml:space="preserve"> dy dokument kanë për qellim zhvillimin e sektorit agro-rural dhe ne veçanti trajtojnë: rritja e konkurrencës në sektorit agro-ushqimor, menaxhimi i qëndrueshëm i resurseve natyrore, mbështetje e bizneseve në zhvillimin e zonave rurale, sigurisë ushqimore dh reformave ne administratë</w:t>
      </w:r>
      <w:r w:rsidR="00C04A1D">
        <w:rPr>
          <w:rFonts w:cstheme="minorHAnsi"/>
          <w:lang w:val="sq-AL"/>
        </w:rPr>
        <w:t>.</w:t>
      </w:r>
      <w:r w:rsidRPr="00301C32">
        <w:rPr>
          <w:rFonts w:cstheme="minorHAnsi"/>
          <w:lang w:val="sq-AL"/>
        </w:rPr>
        <w:t xml:space="preserve"> </w:t>
      </w:r>
    </w:p>
    <w:p w14:paraId="70AF7EF3" w14:textId="4F7C30A0" w:rsidR="003C4878" w:rsidRPr="00301C32" w:rsidRDefault="003C4878" w:rsidP="003C4878">
      <w:pPr>
        <w:rPr>
          <w:rFonts w:cstheme="minorHAnsi"/>
          <w:lang w:val="sq-AL"/>
        </w:rPr>
      </w:pPr>
      <w:r w:rsidRPr="00301C32">
        <w:rPr>
          <w:rFonts w:cstheme="minorHAnsi"/>
          <w:lang w:val="sq-AL"/>
        </w:rPr>
        <w:t xml:space="preserve">Nga 17 objektivave të Zhvillimit të Qëndrueshëm (OZHQ), Agjendës 2030,  po </w:t>
      </w:r>
      <w:r w:rsidR="00C04A1D">
        <w:rPr>
          <w:rFonts w:cstheme="minorHAnsi"/>
          <w:lang w:val="sq-AL"/>
        </w:rPr>
        <w:t>thuaj te gjitha kanë lidhmëri me</w:t>
      </w:r>
      <w:r w:rsidRPr="00301C32">
        <w:rPr>
          <w:rFonts w:cstheme="minorHAnsi"/>
          <w:lang w:val="sq-AL"/>
        </w:rPr>
        <w:t xml:space="preserve"> objektivat e Strategjisë për Bujqësi dhe Zhvillim Rural: zhdukja e varfërisë, arritja e sigurisë në ushqyerje, përmirësimi i të ushqyerit dhe promovimi i bujqësisë  së qëndrueshme, sigurimi i jetës së shëndetshme dhe promovimi i mirëqenies për të gjitha moshat, arritja e barazisë gjinore dhe fuqizimi i grave dhe vajzave, nxitja e rritjes ekonomike së qëndrueshme, gjithëpërfshirëse dhe të qëndrueshme, punësimi i plotë dhe produktiv, dhe punë e denjë janë vetëm disa nga problemat e identifikuar qe i trajton kjo strategji</w:t>
      </w:r>
      <w:r w:rsidR="00C04A1D">
        <w:rPr>
          <w:rFonts w:cstheme="minorHAnsi"/>
          <w:lang w:val="sq-AL"/>
        </w:rPr>
        <w:t>,</w:t>
      </w:r>
      <w:r w:rsidRPr="00301C32">
        <w:rPr>
          <w:rFonts w:cstheme="minorHAnsi"/>
          <w:lang w:val="sq-AL"/>
        </w:rPr>
        <w:t xml:space="preserve"> kjo edh</w:t>
      </w:r>
      <w:r w:rsidR="00C04A1D">
        <w:rPr>
          <w:rFonts w:cstheme="minorHAnsi"/>
          <w:lang w:val="sq-AL"/>
        </w:rPr>
        <w:t xml:space="preserve">e për faktin qe përveç </w:t>
      </w:r>
      <w:r w:rsidRPr="00301C32">
        <w:rPr>
          <w:rFonts w:cstheme="minorHAnsi"/>
          <w:lang w:val="sq-AL"/>
        </w:rPr>
        <w:t xml:space="preserve"> prodhimtarisë bujqësore trajton edhe çështjet socio-ekonomike te zonave rurale. </w:t>
      </w:r>
    </w:p>
    <w:p w14:paraId="17A61FB3" w14:textId="77777777" w:rsidR="003C4878" w:rsidRPr="00301C32" w:rsidRDefault="003C4878" w:rsidP="003C4878">
      <w:pPr>
        <w:rPr>
          <w:rFonts w:cstheme="minorHAnsi"/>
          <w:lang w:val="sq-AL"/>
        </w:rPr>
      </w:pPr>
      <w:r w:rsidRPr="00301C32">
        <w:rPr>
          <w:rFonts w:cstheme="minorHAnsi"/>
          <w:lang w:val="sq-AL"/>
        </w:rPr>
        <w:t xml:space="preserve">Programi i Reformës Ekonomike të Kosovës 2021-2023 e konsideron sektorin e bujqësisë si një nga “prioritetet kyçe” të adresuara në masën e reformës nr. 3:  </w:t>
      </w:r>
      <w:r w:rsidRPr="00301C32">
        <w:rPr>
          <w:rFonts w:cstheme="minorHAnsi"/>
          <w:b/>
          <w:bCs/>
          <w:lang w:val="sq-AL"/>
        </w:rPr>
        <w:t>Ndryshimet strukturore në sektorin e bujqësisë</w:t>
      </w:r>
      <w:r w:rsidRPr="00301C32">
        <w:rPr>
          <w:rFonts w:cstheme="minorHAnsi"/>
          <w:lang w:val="sq-AL"/>
        </w:rPr>
        <w:t xml:space="preserve">: qëllimi kryesor i kësaj mase është krijim e politikave të mirëfillta në sektorin e bujqësisë në rritjen e prodhimtarisë dhe ristrukturimi agro-rural, zhvillimi i sektorit agro-ushqimor përmes përmirësimit të aftësive konkurruese, inovacioneve dhe rritjes së prodhimtarisë dhe zgjerimin dhe rehabilitimit e sistemit të ujitjes. </w:t>
      </w:r>
    </w:p>
    <w:p w14:paraId="5B1ACD66" w14:textId="77777777" w:rsidR="003C4878" w:rsidRPr="00301C32" w:rsidRDefault="003C4878" w:rsidP="003C4878">
      <w:pPr>
        <w:rPr>
          <w:rFonts w:cstheme="minorHAnsi"/>
          <w:lang w:val="sq-AL"/>
        </w:rPr>
      </w:pPr>
      <w:r w:rsidRPr="00301C32">
        <w:rPr>
          <w:rFonts w:cstheme="minorHAnsi"/>
          <w:lang w:val="sq-AL"/>
        </w:rPr>
        <w:t xml:space="preserve">Ndërkohë, Programi Kombëtar për Zbatimin e Marrëveshjes së Stabilizim Asociimit parashikon masa konkrete për përmirësuar zbatimin e politikës së bujqësisë dhe zhvillimit rural, të cilat përfshijnë forcimin e Strukturës Operative të përfshirë në përgatitjen, menaxhimin dhe kontrollin e kësaj politike, si dhe strukturimin e sektori agro-rural. </w:t>
      </w:r>
    </w:p>
    <w:p w14:paraId="2E46A4D0" w14:textId="161B39FB" w:rsidR="003C4878" w:rsidRPr="00301C32" w:rsidRDefault="003C4878" w:rsidP="003C4878">
      <w:pPr>
        <w:rPr>
          <w:lang w:val="sq-AL"/>
        </w:rPr>
      </w:pPr>
      <w:r w:rsidRPr="00301C32">
        <w:rPr>
          <w:rFonts w:cstheme="minorHAnsi"/>
          <w:lang w:val="sq-AL"/>
        </w:rPr>
        <w:t xml:space="preserve">Marrëveshja e Sofjes </w:t>
      </w:r>
      <w:r w:rsidR="00F01064">
        <w:rPr>
          <w:rFonts w:cstheme="minorHAnsi"/>
          <w:lang w:val="sq-AL"/>
        </w:rPr>
        <w:t xml:space="preserve"> për </w:t>
      </w:r>
      <w:r w:rsidRPr="00301C32">
        <w:rPr>
          <w:rFonts w:cstheme="minorHAnsi"/>
          <w:lang w:val="sq-AL"/>
        </w:rPr>
        <w:t xml:space="preserve">Agjendën e Gjelbër për Ballkanin Perëndimor </w:t>
      </w:r>
      <w:r w:rsidRPr="00301C32">
        <w:rPr>
          <w:lang w:val="sq-AL"/>
        </w:rPr>
        <w:t xml:space="preserve">kërkon transformim afatgjatë të sektorit të bujqësisë, duke minimizuar ndikimin e tij negativ mjedisor dhe klimatik dhe duke ruajtur ushqimin e përballueshëm dhe të shëndetshëm për qytetarët e Kosovës dhe tregjet e eksportit. Ky transformim në mënyrë të pashmangshme do të ketë pasoja në modelin socio-ekonomik të zonave rurale në Kosovë, pasi bujqësia luan një rol mbizotërues në ekonomitë dhe mjetet e jetesës rurale. Paralelisht me ndryshimet në sektorin agro-ushqimor, është e rëndësishme të sigurohet një transformim i qëndrueshëm i zonave rurale, duke </w:t>
      </w:r>
      <w:r w:rsidR="00F01064">
        <w:rPr>
          <w:lang w:val="sq-AL"/>
        </w:rPr>
        <w:t>rritur atraktivitetin  për jet</w:t>
      </w:r>
      <w:r w:rsidRPr="00301C32">
        <w:rPr>
          <w:lang w:val="sq-AL"/>
        </w:rPr>
        <w:t>ë n</w:t>
      </w:r>
      <w:r w:rsidR="00F01064">
        <w:rPr>
          <w:rFonts w:cstheme="minorHAnsi"/>
          <w:lang w:val="sq-AL"/>
        </w:rPr>
        <w:t>ë</w:t>
      </w:r>
      <w:r w:rsidRPr="00301C32">
        <w:rPr>
          <w:lang w:val="sq-AL"/>
        </w:rPr>
        <w:t xml:space="preserve"> këto zona.</w:t>
      </w:r>
    </w:p>
    <w:p w14:paraId="672D8279" w14:textId="3AE26E9A" w:rsidR="003C4878" w:rsidRPr="00301C32" w:rsidRDefault="003C4878" w:rsidP="003C4878">
      <w:pPr>
        <w:rPr>
          <w:lang w:val="sq-AL"/>
        </w:rPr>
      </w:pPr>
      <w:r w:rsidRPr="00301C32">
        <w:rPr>
          <w:lang w:val="sq-AL"/>
        </w:rPr>
        <w:t xml:space="preserve">Strategjia e ardhshme për </w:t>
      </w:r>
      <w:r w:rsidR="00301C32">
        <w:rPr>
          <w:lang w:val="sq-AL"/>
        </w:rPr>
        <w:t>Bujqësi dhe Zhvillim Rural  2022 – 2028</w:t>
      </w:r>
      <w:r w:rsidRPr="00301C32">
        <w:rPr>
          <w:lang w:val="sq-AL"/>
        </w:rPr>
        <w:t xml:space="preserve"> adreson një seri veprimesh mjedisore dhe klimatike të përfshira në Marrëveshjen e Gjelbër, ‘gjelbërimin’ e sektorit të bujqësisë, d.m.th. reduktimin e ndikimeve mjedisore duke garantuar sigurisë ushqimore. </w:t>
      </w:r>
    </w:p>
    <w:p w14:paraId="57F33DAA" w14:textId="77777777" w:rsidR="003C4878" w:rsidRPr="00301C32" w:rsidRDefault="003C4878" w:rsidP="009C0432">
      <w:pPr>
        <w:pStyle w:val="Heading1"/>
        <w:rPr>
          <w:lang w:val="sq-AL"/>
        </w:rPr>
      </w:pPr>
      <w:bookmarkStart w:id="81" w:name="_Toc88511226"/>
      <w:r w:rsidRPr="00301C32">
        <w:rPr>
          <w:lang w:val="sq-AL"/>
        </w:rPr>
        <w:lastRenderedPageBreak/>
        <w:t>METODOLOGJIA</w:t>
      </w:r>
      <w:bookmarkEnd w:id="81"/>
      <w:r w:rsidRPr="00301C32">
        <w:rPr>
          <w:lang w:val="sq-AL"/>
        </w:rPr>
        <w:t xml:space="preserve"> </w:t>
      </w:r>
    </w:p>
    <w:p w14:paraId="29917734" w14:textId="169B1CC1" w:rsidR="003C4878" w:rsidRPr="00301C32" w:rsidRDefault="003C4878" w:rsidP="003C4878">
      <w:pPr>
        <w:rPr>
          <w:rFonts w:cstheme="minorHAnsi"/>
          <w:lang w:val="sq-AL"/>
        </w:rPr>
      </w:pPr>
      <w:r w:rsidRPr="00301C32">
        <w:rPr>
          <w:rFonts w:cstheme="minorHAnsi"/>
          <w:lang w:val="sq-AL"/>
        </w:rPr>
        <w:t xml:space="preserve">Strategjia për Bujqësi dhe Zhvillim Rural është dokumenti i pare strategjik i këtij lloj i përgatitur nga Ministra e Bujqësisë, Pylltarisë dhe Zhvillimit Rural. Përgatitja e këtij dokument është ne linje me politikat strategjike të Bashkimit Evropian për Politikat e </w:t>
      </w:r>
      <w:r w:rsidR="00F01064">
        <w:rPr>
          <w:rFonts w:cstheme="minorHAnsi"/>
          <w:lang w:val="sq-AL"/>
        </w:rPr>
        <w:t>Përbashkëta bujqësore (PPB) 2021-27</w:t>
      </w:r>
      <w:r w:rsidRPr="00301C32">
        <w:rPr>
          <w:rFonts w:cstheme="minorHAnsi"/>
          <w:lang w:val="sq-AL"/>
        </w:rPr>
        <w:t>.</w:t>
      </w:r>
    </w:p>
    <w:p w14:paraId="4C96D491" w14:textId="42CC8867" w:rsidR="003C4878" w:rsidRPr="00301C32" w:rsidRDefault="003C4878" w:rsidP="003C4878">
      <w:pPr>
        <w:rPr>
          <w:rFonts w:cstheme="minorHAnsi"/>
          <w:lang w:val="sq-AL"/>
        </w:rPr>
      </w:pPr>
      <w:r w:rsidRPr="00301C32">
        <w:rPr>
          <w:rFonts w:cstheme="minorHAnsi"/>
          <w:lang w:val="sq-AL"/>
        </w:rPr>
        <w:t xml:space="preserve">Për të siguruar një qasje të integruar dhe koordinim të afërt ndërministror, është themeluar Grupi Drejtues për përgatitjen e Strategjisë dhe Programi për Bujqësi dhe </w:t>
      </w:r>
      <w:r w:rsidR="00301C32">
        <w:rPr>
          <w:rFonts w:cstheme="minorHAnsi"/>
          <w:lang w:val="sq-AL"/>
        </w:rPr>
        <w:t>Zhvillim Rural 2022-28</w:t>
      </w:r>
      <w:r w:rsidRPr="00301C32">
        <w:rPr>
          <w:rFonts w:cstheme="minorHAnsi"/>
          <w:lang w:val="sq-AL"/>
        </w:rPr>
        <w:t xml:space="preserve">. GD përbëhej nga përfaqësues të gjitha Departamenteve te Ministrisë, Instituti Bujqësore i Pejës, Agjencia e Zhvillimit te Bujqësisë, Agjencia e Pylltarisë dhe Agjencia e Ushqimit dhe Veterinës. </w:t>
      </w:r>
    </w:p>
    <w:p w14:paraId="51658DE0" w14:textId="379E604A" w:rsidR="003C4878" w:rsidRPr="00301C32" w:rsidRDefault="003C4878" w:rsidP="003C4878">
      <w:pPr>
        <w:rPr>
          <w:rFonts w:cstheme="minorHAnsi"/>
          <w:lang w:val="sq-AL"/>
        </w:rPr>
      </w:pPr>
      <w:r w:rsidRPr="00301C32">
        <w:rPr>
          <w:rFonts w:cstheme="minorHAnsi"/>
          <w:lang w:val="sq-AL"/>
        </w:rPr>
        <w:t>Nga Ministrisë e linjës dhe Zyra e Kr</w:t>
      </w:r>
      <w:r w:rsidR="00F01064">
        <w:rPr>
          <w:rFonts w:cstheme="minorHAnsi"/>
          <w:lang w:val="sq-AL"/>
        </w:rPr>
        <w:t>yeministrit pjese e grupit janë</w:t>
      </w:r>
      <w:r w:rsidRPr="00301C32">
        <w:rPr>
          <w:rFonts w:cstheme="minorHAnsi"/>
          <w:lang w:val="sq-AL"/>
        </w:rPr>
        <w:t>:</w:t>
      </w:r>
    </w:p>
    <w:p w14:paraId="4000A3FD" w14:textId="0C026FF4" w:rsidR="003C4878" w:rsidRPr="00301C32" w:rsidRDefault="003C4878" w:rsidP="00A05A80">
      <w:pPr>
        <w:pStyle w:val="ListParagraph"/>
        <w:numPr>
          <w:ilvl w:val="0"/>
          <w:numId w:val="48"/>
        </w:numPr>
        <w:rPr>
          <w:rFonts w:cstheme="minorHAnsi"/>
          <w:lang w:val="sq-AL"/>
        </w:rPr>
      </w:pPr>
      <w:r w:rsidRPr="00301C32">
        <w:rPr>
          <w:rFonts w:cstheme="minorHAnsi"/>
          <w:color w:val="000000"/>
          <w:lang w:val="sq-AL"/>
        </w:rPr>
        <w:t>Zyra për Planifikim Strategjik</w:t>
      </w:r>
      <w:r w:rsidR="00236A74">
        <w:rPr>
          <w:rFonts w:cstheme="minorHAnsi"/>
          <w:color w:val="000000"/>
          <w:lang w:val="sq-AL"/>
        </w:rPr>
        <w:t>/ZKM</w:t>
      </w:r>
    </w:p>
    <w:p w14:paraId="73A0040A" w14:textId="053B6DE5" w:rsidR="003C4878" w:rsidRPr="00301C32" w:rsidRDefault="003C4878" w:rsidP="00A05A80">
      <w:pPr>
        <w:pStyle w:val="ListParagraph"/>
        <w:numPr>
          <w:ilvl w:val="0"/>
          <w:numId w:val="48"/>
        </w:numPr>
        <w:rPr>
          <w:rFonts w:cstheme="minorHAnsi"/>
          <w:lang w:val="sq-AL"/>
        </w:rPr>
      </w:pPr>
      <w:r w:rsidRPr="00301C32">
        <w:rPr>
          <w:rFonts w:cstheme="minorHAnsi"/>
          <w:lang w:val="sq-AL"/>
        </w:rPr>
        <w:t xml:space="preserve">Ministria </w:t>
      </w:r>
      <w:r w:rsidR="0092546B" w:rsidRPr="00301C32">
        <w:rPr>
          <w:rFonts w:cstheme="minorHAnsi"/>
          <w:lang w:val="sq-AL"/>
        </w:rPr>
        <w:t xml:space="preserve">përgjegjëse </w:t>
      </w:r>
      <w:r w:rsidRPr="00301C32">
        <w:rPr>
          <w:rFonts w:cstheme="minorHAnsi"/>
          <w:lang w:val="sq-AL"/>
        </w:rPr>
        <w:t xml:space="preserve">e Financave dhe Transferova </w:t>
      </w:r>
    </w:p>
    <w:p w14:paraId="5CC7D962" w14:textId="70DA6072" w:rsidR="003C4878" w:rsidRPr="00301C32" w:rsidRDefault="003C4878" w:rsidP="00A05A80">
      <w:pPr>
        <w:pStyle w:val="ListParagraph"/>
        <w:numPr>
          <w:ilvl w:val="0"/>
          <w:numId w:val="48"/>
        </w:numPr>
        <w:rPr>
          <w:rFonts w:cstheme="minorHAnsi"/>
          <w:lang w:val="sq-AL"/>
        </w:rPr>
      </w:pPr>
      <w:r w:rsidRPr="00301C32">
        <w:rPr>
          <w:rFonts w:cstheme="minorHAnsi"/>
          <w:lang w:val="sq-AL"/>
        </w:rPr>
        <w:t xml:space="preserve">Ministra </w:t>
      </w:r>
      <w:r w:rsidR="0092546B" w:rsidRPr="00301C32">
        <w:rPr>
          <w:rFonts w:cstheme="minorHAnsi"/>
          <w:lang w:val="sq-AL"/>
        </w:rPr>
        <w:t xml:space="preserve">përgjegjëse </w:t>
      </w:r>
      <w:r w:rsidRPr="00301C32">
        <w:rPr>
          <w:rFonts w:cstheme="minorHAnsi"/>
          <w:lang w:val="sq-AL"/>
        </w:rPr>
        <w:t xml:space="preserve">e Mjedisit planifikimit Hapësinor dhe infrastrukturës </w:t>
      </w:r>
    </w:p>
    <w:p w14:paraId="79EB7836" w14:textId="61CA59D0" w:rsidR="003C4878" w:rsidRPr="00301C32" w:rsidRDefault="003C4878" w:rsidP="00A05A80">
      <w:pPr>
        <w:pStyle w:val="ListParagraph"/>
        <w:numPr>
          <w:ilvl w:val="0"/>
          <w:numId w:val="48"/>
        </w:numPr>
        <w:rPr>
          <w:rFonts w:cstheme="minorHAnsi"/>
          <w:lang w:val="sq-AL"/>
        </w:rPr>
      </w:pPr>
      <w:r w:rsidRPr="00301C32">
        <w:rPr>
          <w:rFonts w:cstheme="minorHAnsi"/>
          <w:lang w:val="sq-AL"/>
        </w:rPr>
        <w:t xml:space="preserve">Ministria </w:t>
      </w:r>
      <w:r w:rsidR="0092546B" w:rsidRPr="00301C32">
        <w:rPr>
          <w:rFonts w:cstheme="minorHAnsi"/>
          <w:lang w:val="sq-AL"/>
        </w:rPr>
        <w:t xml:space="preserve">përgjegjëse </w:t>
      </w:r>
      <w:r w:rsidRPr="00301C32">
        <w:rPr>
          <w:rFonts w:cstheme="minorHAnsi"/>
          <w:lang w:val="sq-AL"/>
        </w:rPr>
        <w:t xml:space="preserve">e Industrisë, Ndërmarrsisë dhe Tregtisë </w:t>
      </w:r>
    </w:p>
    <w:p w14:paraId="596FBA3C" w14:textId="77777777" w:rsidR="003C4878" w:rsidRPr="00301C32" w:rsidRDefault="003C4878" w:rsidP="00A05A80">
      <w:pPr>
        <w:pStyle w:val="ListParagraph"/>
        <w:numPr>
          <w:ilvl w:val="0"/>
          <w:numId w:val="48"/>
        </w:numPr>
        <w:rPr>
          <w:rFonts w:cstheme="minorHAnsi"/>
          <w:lang w:val="sq-AL"/>
        </w:rPr>
      </w:pPr>
      <w:r w:rsidRPr="00301C32">
        <w:rPr>
          <w:rFonts w:cstheme="minorHAnsi"/>
          <w:lang w:val="sq-AL"/>
        </w:rPr>
        <w:t>Fakultetit të Bujqësisë dhe Veterinarisë</w:t>
      </w:r>
    </w:p>
    <w:p w14:paraId="2E486B23" w14:textId="43442860" w:rsidR="003C4878" w:rsidRPr="00301C32" w:rsidRDefault="00F01064" w:rsidP="003C4878">
      <w:pPr>
        <w:ind w:left="360"/>
        <w:rPr>
          <w:rFonts w:cstheme="minorHAnsi"/>
          <w:lang w:val="sq-AL"/>
        </w:rPr>
      </w:pPr>
      <w:r>
        <w:rPr>
          <w:rFonts w:cstheme="minorHAnsi"/>
          <w:lang w:val="sq-AL"/>
        </w:rPr>
        <w:t>Pjesëmarrës vëzhgues janë</w:t>
      </w:r>
      <w:r w:rsidR="003C4878" w:rsidRPr="00301C32">
        <w:rPr>
          <w:rFonts w:cstheme="minorHAnsi"/>
          <w:lang w:val="sq-AL"/>
        </w:rPr>
        <w:t xml:space="preserve"> :</w:t>
      </w:r>
    </w:p>
    <w:p w14:paraId="2B42E14D" w14:textId="77777777" w:rsidR="003C4878" w:rsidRPr="00301C32" w:rsidRDefault="003C4878" w:rsidP="00A05A80">
      <w:pPr>
        <w:pStyle w:val="ListParagraph"/>
        <w:numPr>
          <w:ilvl w:val="0"/>
          <w:numId w:val="48"/>
        </w:numPr>
        <w:rPr>
          <w:rFonts w:cstheme="minorHAnsi"/>
          <w:lang w:val="sq-AL"/>
        </w:rPr>
      </w:pPr>
      <w:r w:rsidRPr="00301C32">
        <w:rPr>
          <w:rFonts w:cstheme="minorHAnsi"/>
          <w:lang w:val="sq-AL"/>
        </w:rPr>
        <w:t xml:space="preserve">Përfaqësues te ZBE ne Kosove </w:t>
      </w:r>
    </w:p>
    <w:p w14:paraId="3FCA1AAB" w14:textId="77777777" w:rsidR="003C4878" w:rsidRPr="00301C32" w:rsidRDefault="003C4878" w:rsidP="00A05A80">
      <w:pPr>
        <w:pStyle w:val="ListParagraph"/>
        <w:numPr>
          <w:ilvl w:val="0"/>
          <w:numId w:val="48"/>
        </w:numPr>
        <w:rPr>
          <w:rFonts w:cstheme="minorHAnsi"/>
          <w:lang w:val="sq-AL"/>
        </w:rPr>
      </w:pPr>
      <w:r w:rsidRPr="00301C32">
        <w:rPr>
          <w:rFonts w:cstheme="minorHAnsi"/>
          <w:lang w:val="sq-AL"/>
        </w:rPr>
        <w:t>Përfaqësues i FAO dhe</w:t>
      </w:r>
    </w:p>
    <w:p w14:paraId="476DE7D7" w14:textId="77777777" w:rsidR="003C4878" w:rsidRPr="00301C32" w:rsidRDefault="003C4878" w:rsidP="00A05A80">
      <w:pPr>
        <w:pStyle w:val="ListParagraph"/>
        <w:numPr>
          <w:ilvl w:val="0"/>
          <w:numId w:val="48"/>
        </w:numPr>
        <w:rPr>
          <w:rFonts w:cstheme="minorHAnsi"/>
          <w:lang w:val="sq-AL"/>
        </w:rPr>
      </w:pPr>
      <w:r w:rsidRPr="00301C32">
        <w:rPr>
          <w:rFonts w:cstheme="minorHAnsi"/>
          <w:lang w:val="sq-AL"/>
        </w:rPr>
        <w:t xml:space="preserve">Përfaqësues i projektit ARDP </w:t>
      </w:r>
    </w:p>
    <w:p w14:paraId="5E63F527" w14:textId="77777777" w:rsidR="003C4878" w:rsidRPr="00301C32" w:rsidRDefault="003C4878" w:rsidP="003C4878">
      <w:pPr>
        <w:rPr>
          <w:rFonts w:cstheme="minorHAnsi"/>
          <w:lang w:val="sq-AL"/>
        </w:rPr>
      </w:pPr>
    </w:p>
    <w:p w14:paraId="3BC0AF09" w14:textId="0E2A365D" w:rsidR="003C4878" w:rsidRPr="00301C32" w:rsidRDefault="003C4878" w:rsidP="003C4878">
      <w:pPr>
        <w:rPr>
          <w:rFonts w:cstheme="minorHAnsi"/>
          <w:lang w:val="sq-AL"/>
        </w:rPr>
      </w:pPr>
      <w:r w:rsidRPr="00301C32">
        <w:rPr>
          <w:rFonts w:cstheme="minorHAnsi"/>
          <w:lang w:val="sq-AL"/>
        </w:rPr>
        <w:t>Grupi Drejtues është theluar qe të diskutoj dhe të marre  vendime strategjike gjatë procesit të përgatitjes se Strategjisë dhe Programit për</w:t>
      </w:r>
      <w:r w:rsidR="00301C32">
        <w:rPr>
          <w:rFonts w:cstheme="minorHAnsi"/>
          <w:lang w:val="sq-AL"/>
        </w:rPr>
        <w:t xml:space="preserve"> Bujqësi dhe Zhvillim Rural 2022-28</w:t>
      </w:r>
      <w:r w:rsidRPr="00301C32">
        <w:rPr>
          <w:rFonts w:cstheme="minorHAnsi"/>
          <w:lang w:val="sq-AL"/>
        </w:rPr>
        <w:t>.</w:t>
      </w:r>
    </w:p>
    <w:p w14:paraId="6A07CC40" w14:textId="77777777" w:rsidR="003C4878" w:rsidRPr="00301C32" w:rsidRDefault="003C4878" w:rsidP="003C4878">
      <w:pPr>
        <w:rPr>
          <w:rFonts w:cstheme="minorHAnsi"/>
          <w:lang w:val="sq-AL"/>
        </w:rPr>
      </w:pPr>
      <w:r w:rsidRPr="00301C32">
        <w:rPr>
          <w:rFonts w:cstheme="minorHAnsi"/>
          <w:lang w:val="sq-AL"/>
        </w:rPr>
        <w:t>Për te  diskutuar çështje teknike janë  theluar gjashte grupet (nga ekspert te jashtëm dhe shoqëria civile, OJQ-t e sektorit te Bujqësisë  dhe zhvillimit Rural të cila kanë kontribuar në zhvillimin e analizës SWOT, zhvillimin e objektivave te përgjithshëm dhe specifike dhe identifikimin e nevojave. Departamenti i Politikave të Zhvillimit Rural/Autoritet Menaxhues është përgjegjës për hartimin dhe koordinimin e aktiviteteve rreth përgatitjes se këtij dokumenti.</w:t>
      </w:r>
    </w:p>
    <w:p w14:paraId="4833A73D" w14:textId="77777777" w:rsidR="003C4878" w:rsidRPr="00301C32" w:rsidRDefault="003C4878" w:rsidP="003C4878">
      <w:pPr>
        <w:rPr>
          <w:rFonts w:cstheme="minorHAnsi"/>
          <w:lang w:val="sq-AL"/>
        </w:rPr>
      </w:pPr>
      <w:r w:rsidRPr="00301C32">
        <w:rPr>
          <w:rFonts w:cstheme="minorHAnsi"/>
          <w:lang w:val="sq-AL"/>
        </w:rPr>
        <w:t xml:space="preserve">Përveç kësaj qe u tha me larte, përgatitjes se Strategjie i ka parapri një analizë e pavarur sektoriale për sektorët kryesore te bujqësie dhe zhvillimit rural e cila është financuar nga zyra e BE ne Kosove: </w:t>
      </w:r>
    </w:p>
    <w:p w14:paraId="00A3AFE6" w14:textId="38718029" w:rsidR="003C4878" w:rsidRPr="00301C32" w:rsidRDefault="003C4878" w:rsidP="00A05A80">
      <w:pPr>
        <w:pStyle w:val="ListParagraph"/>
        <w:numPr>
          <w:ilvl w:val="0"/>
          <w:numId w:val="49"/>
        </w:numPr>
        <w:overflowPunct/>
        <w:autoSpaceDE/>
        <w:autoSpaceDN/>
        <w:adjustRightInd/>
        <w:spacing w:after="160" w:line="259" w:lineRule="auto"/>
        <w:jc w:val="both"/>
        <w:textAlignment w:val="auto"/>
        <w:rPr>
          <w:rFonts w:cstheme="minorHAnsi"/>
          <w:lang w:val="sq-AL"/>
        </w:rPr>
      </w:pPr>
      <w:r w:rsidRPr="00301C32">
        <w:rPr>
          <w:rFonts w:cstheme="minorHAnsi"/>
          <w:lang w:val="sq-AL"/>
        </w:rPr>
        <w:t>Sektori i bimëve /drithërat,  pemët dhe perimet prodhimi, përpunimi dhe tregtimi n</w:t>
      </w:r>
      <w:r w:rsidR="00F01064">
        <w:rPr>
          <w:rFonts w:cstheme="minorHAnsi"/>
          <w:lang w:val="sq-AL"/>
        </w:rPr>
        <w:t>ë</w:t>
      </w:r>
      <w:r w:rsidRPr="00301C32">
        <w:rPr>
          <w:rFonts w:cstheme="minorHAnsi"/>
          <w:lang w:val="sq-AL"/>
        </w:rPr>
        <w:t xml:space="preserve"> tere zinxhirin</w:t>
      </w:r>
    </w:p>
    <w:p w14:paraId="229FAAC7" w14:textId="5EFCDE42" w:rsidR="003C4878" w:rsidRPr="00301C32" w:rsidRDefault="003C4878" w:rsidP="00A05A80">
      <w:pPr>
        <w:pStyle w:val="ListParagraph"/>
        <w:numPr>
          <w:ilvl w:val="0"/>
          <w:numId w:val="49"/>
        </w:numPr>
        <w:overflowPunct/>
        <w:autoSpaceDE/>
        <w:autoSpaceDN/>
        <w:adjustRightInd/>
        <w:spacing w:after="160" w:line="259" w:lineRule="auto"/>
        <w:jc w:val="both"/>
        <w:textAlignment w:val="auto"/>
        <w:rPr>
          <w:rFonts w:cstheme="minorHAnsi"/>
          <w:lang w:val="sq-AL"/>
        </w:rPr>
      </w:pPr>
      <w:r w:rsidRPr="00301C32">
        <w:rPr>
          <w:rFonts w:cstheme="minorHAnsi"/>
          <w:lang w:val="sq-AL"/>
        </w:rPr>
        <w:t>Sektori i Blegtori (mishi, qumësht, vezë) - prodhim</w:t>
      </w:r>
      <w:r w:rsidR="00F01064">
        <w:rPr>
          <w:rFonts w:cstheme="minorHAnsi"/>
          <w:lang w:val="sq-AL"/>
        </w:rPr>
        <w:t>i</w:t>
      </w:r>
      <w:r w:rsidRPr="00301C32">
        <w:rPr>
          <w:rFonts w:cstheme="minorHAnsi"/>
          <w:lang w:val="sq-AL"/>
        </w:rPr>
        <w:t>, përpunim</w:t>
      </w:r>
      <w:r w:rsidR="00F01064">
        <w:rPr>
          <w:rFonts w:cstheme="minorHAnsi"/>
          <w:lang w:val="sq-AL"/>
        </w:rPr>
        <w:t>i</w:t>
      </w:r>
      <w:r w:rsidRPr="00301C32">
        <w:rPr>
          <w:rFonts w:cstheme="minorHAnsi"/>
          <w:lang w:val="sq-AL"/>
        </w:rPr>
        <w:t xml:space="preserve"> dhe tregtim n</w:t>
      </w:r>
      <w:r w:rsidR="00F01064">
        <w:rPr>
          <w:rFonts w:cstheme="minorHAnsi"/>
          <w:lang w:val="sq-AL"/>
        </w:rPr>
        <w:t>ë</w:t>
      </w:r>
      <w:r w:rsidRPr="00301C32">
        <w:rPr>
          <w:rFonts w:cstheme="minorHAnsi"/>
          <w:lang w:val="sq-AL"/>
        </w:rPr>
        <w:t xml:space="preserve"> tere zinxhirin dhe</w:t>
      </w:r>
    </w:p>
    <w:p w14:paraId="62674BD0" w14:textId="5D1EFDF6" w:rsidR="003C4878" w:rsidRPr="00301C32" w:rsidRDefault="003C4878" w:rsidP="00A05A80">
      <w:pPr>
        <w:pStyle w:val="ListParagraph"/>
        <w:numPr>
          <w:ilvl w:val="0"/>
          <w:numId w:val="49"/>
        </w:numPr>
        <w:overflowPunct/>
        <w:autoSpaceDE/>
        <w:autoSpaceDN/>
        <w:adjustRightInd/>
        <w:spacing w:after="160" w:line="259" w:lineRule="auto"/>
        <w:jc w:val="both"/>
        <w:textAlignment w:val="auto"/>
        <w:rPr>
          <w:rFonts w:cstheme="minorHAnsi"/>
          <w:lang w:val="sq-AL"/>
        </w:rPr>
      </w:pPr>
      <w:r w:rsidRPr="00301C32">
        <w:rPr>
          <w:rFonts w:cstheme="minorHAnsi"/>
          <w:lang w:val="sq-AL"/>
        </w:rPr>
        <w:t>Diversifikimi rural dhe zhvillimi i ekonomisë rurale, përfshirë marketingun n</w:t>
      </w:r>
      <w:r w:rsidR="00F01064">
        <w:rPr>
          <w:rFonts w:cstheme="minorHAnsi"/>
          <w:lang w:val="sq-AL"/>
        </w:rPr>
        <w:t>ë</w:t>
      </w:r>
      <w:r w:rsidRPr="00301C32">
        <w:rPr>
          <w:rFonts w:cstheme="minorHAnsi"/>
          <w:lang w:val="sq-AL"/>
        </w:rPr>
        <w:t xml:space="preserve"> tere zinxhirin, duke përfshi edhe niveli i arritjes së standardeve përkatëse kombëtare dhe të BE -së si dhe përafrimi me marrëveshjen e Gjelbër të BE-së.  </w:t>
      </w:r>
    </w:p>
    <w:p w14:paraId="2FD466C2" w14:textId="09E4BAE9" w:rsidR="003C4878" w:rsidRPr="00301C32" w:rsidRDefault="003C4878" w:rsidP="003C4878">
      <w:pPr>
        <w:rPr>
          <w:rFonts w:cstheme="minorHAnsi"/>
          <w:lang w:val="sq-AL"/>
        </w:rPr>
      </w:pPr>
      <w:r w:rsidRPr="00301C32">
        <w:rPr>
          <w:rFonts w:cstheme="minorHAnsi"/>
          <w:lang w:val="sq-AL"/>
        </w:rPr>
        <w:t>Me qenë se SBZHR ka veprim nde sektorial janë shtjelluar dhe analizuar edhe shume dokumen</w:t>
      </w:r>
      <w:r w:rsidR="00F01064">
        <w:rPr>
          <w:rFonts w:cstheme="minorHAnsi"/>
          <w:lang w:val="sq-AL"/>
        </w:rPr>
        <w:t xml:space="preserve">te  te prodhuar nga </w:t>
      </w:r>
      <w:bookmarkStart w:id="82" w:name="_GoBack"/>
      <w:bookmarkEnd w:id="82"/>
      <w:r w:rsidRPr="00301C32">
        <w:rPr>
          <w:rFonts w:cstheme="minorHAnsi"/>
          <w:lang w:val="sq-AL"/>
        </w:rPr>
        <w:t xml:space="preserve">Ministri tjera te ndërlidhura me sektorin e Bujqësisë dhe Zhvillimit Rural. </w:t>
      </w:r>
    </w:p>
    <w:p w14:paraId="0276E9C3" w14:textId="77777777" w:rsidR="003C4878" w:rsidRPr="00301C32" w:rsidRDefault="003C4878" w:rsidP="003C4878">
      <w:pPr>
        <w:rPr>
          <w:rFonts w:cstheme="minorHAnsi"/>
          <w:b/>
          <w:lang w:val="sq-AL"/>
        </w:rPr>
      </w:pPr>
    </w:p>
    <w:p w14:paraId="26F283AE" w14:textId="77777777" w:rsidR="003C4878" w:rsidRPr="00301C32" w:rsidRDefault="003C4878" w:rsidP="003C4878">
      <w:pPr>
        <w:rPr>
          <w:rFonts w:cstheme="minorHAnsi"/>
          <w:b/>
          <w:lang w:val="sq-AL"/>
        </w:rPr>
      </w:pPr>
    </w:p>
    <w:p w14:paraId="40B279A3" w14:textId="77777777" w:rsidR="003C4878" w:rsidRPr="00301C32" w:rsidRDefault="003C4878" w:rsidP="003C4878">
      <w:pPr>
        <w:rPr>
          <w:rFonts w:cstheme="minorHAnsi"/>
          <w:lang w:val="sq-AL"/>
        </w:rPr>
      </w:pPr>
    </w:p>
    <w:p w14:paraId="0F334F71" w14:textId="5967ED89" w:rsidR="00B62FA5" w:rsidRPr="00301C32" w:rsidRDefault="007C03FC" w:rsidP="00A90B03">
      <w:pPr>
        <w:pStyle w:val="Heading1"/>
        <w:rPr>
          <w:rFonts w:cstheme="minorHAnsi"/>
          <w:sz w:val="22"/>
          <w:szCs w:val="22"/>
          <w:lang w:val="sq-AL"/>
        </w:rPr>
      </w:pPr>
      <w:bookmarkStart w:id="83" w:name="_Toc87120147"/>
      <w:bookmarkStart w:id="84" w:name="_Toc87122995"/>
      <w:bookmarkStart w:id="85" w:name="_Toc87128723"/>
      <w:bookmarkStart w:id="86" w:name="_Toc87131618"/>
      <w:bookmarkStart w:id="87" w:name="_Toc87133588"/>
      <w:bookmarkStart w:id="88" w:name="_Toc88511227"/>
      <w:bookmarkEnd w:id="83"/>
      <w:bookmarkEnd w:id="84"/>
      <w:bookmarkEnd w:id="85"/>
      <w:bookmarkEnd w:id="86"/>
      <w:bookmarkEnd w:id="87"/>
      <w:r w:rsidRPr="00301C32">
        <w:rPr>
          <w:lang w:val="sq-AL"/>
        </w:rPr>
        <w:lastRenderedPageBreak/>
        <w:t>PËRSHKRIM I PËRGJITHSHËM PËR VENDIN DHE ZONAT RURALE</w:t>
      </w:r>
      <w:bookmarkEnd w:id="88"/>
    </w:p>
    <w:p w14:paraId="3E7B699C" w14:textId="415B4AAC" w:rsidR="00B62FA5" w:rsidRPr="00301C32" w:rsidRDefault="00B62FA5" w:rsidP="00B62FA5">
      <w:pPr>
        <w:rPr>
          <w:rFonts w:cstheme="minorHAnsi"/>
          <w:lang w:val="sq-AL"/>
        </w:rPr>
      </w:pPr>
      <w:r w:rsidRPr="00301C32">
        <w:rPr>
          <w:rFonts w:cstheme="minorHAnsi"/>
          <w:lang w:val="sq-AL"/>
        </w:rPr>
        <w:t>Republika e Kosovë ka një sipërfaqe prej 10 905.25 km².  Gjendet në pjesën e Evropës jug-lindore, e kufizuar me Shqipërinë në jug-perëndim, Malin e Zi veri-perëndim, Serbinë në veri-lindje dhe në jug me Maqedoninë.</w:t>
      </w:r>
    </w:p>
    <w:p w14:paraId="1F8F4B0F" w14:textId="77777777" w:rsidR="00B62FA5" w:rsidRPr="00301C32" w:rsidRDefault="00B62FA5" w:rsidP="00B62FA5">
      <w:pPr>
        <w:rPr>
          <w:rFonts w:cstheme="minorHAnsi"/>
          <w:lang w:val="sq-AL"/>
        </w:rPr>
      </w:pPr>
      <w:r w:rsidRPr="00301C32">
        <w:rPr>
          <w:rFonts w:cstheme="minorHAnsi"/>
          <w:lang w:val="sq-AL"/>
        </w:rPr>
        <w:t>Territori shtrihet mbrenda gjerësive gjeografike 41° 51’ dhe 43° 16’, dhe mbrenda gjatësisë gjeografike 19°59’ dhe 21° 47’.</w:t>
      </w:r>
    </w:p>
    <w:p w14:paraId="573F3991" w14:textId="77777777" w:rsidR="00B62FA5" w:rsidRPr="00301C32" w:rsidRDefault="00B62FA5" w:rsidP="00B62FA5">
      <w:pPr>
        <w:rPr>
          <w:rFonts w:cstheme="minorHAnsi"/>
          <w:lang w:val="sq-AL"/>
        </w:rPr>
      </w:pPr>
      <w:r w:rsidRPr="00301C32">
        <w:rPr>
          <w:rFonts w:cstheme="minorHAnsi"/>
          <w:lang w:val="sq-AL"/>
        </w:rPr>
        <w:t>Territori i Republikës së Kosovës karakterizohet me lartësi të ndryshme mbidetare. Pika më e ulët e Kosovës ndodhet në luginën e lumit Drini i Bardhë, në kufi me Shqipërinë dhe arrin lartësinë 270 m mbi nivelin e detit, e ajo më e lartë ndodhet në perëndim të Kosovës, në Gjeravicë – 2.656 m.</w:t>
      </w:r>
    </w:p>
    <w:p w14:paraId="2F905594" w14:textId="77777777" w:rsidR="00B62FA5" w:rsidRPr="00301C32" w:rsidRDefault="00B62FA5" w:rsidP="00B62FA5">
      <w:pPr>
        <w:rPr>
          <w:rFonts w:cstheme="minorHAnsi"/>
          <w:lang w:val="sq-AL"/>
        </w:rPr>
      </w:pPr>
      <w:r w:rsidRPr="00301C32">
        <w:rPr>
          <w:rFonts w:cstheme="minorHAnsi"/>
          <w:lang w:val="sq-AL"/>
        </w:rPr>
        <w:t>Në aspektin hidrografik, Kosova ndahet në pellgje lumore: Drini i Bardhë, Ibri, Morava e Binçës dhe Lepenci. Rrjedhat lumore të Kosovës derdhën në tre ujëmbledhës detarë: Deti i Zi, Deti Adriatik dhe Deti Egje.</w:t>
      </w:r>
    </w:p>
    <w:p w14:paraId="4F2FE9CE" w14:textId="67A3072B" w:rsidR="00B62FA5" w:rsidRPr="00301C32" w:rsidRDefault="00B62FA5" w:rsidP="00B62FA5">
      <w:pPr>
        <w:rPr>
          <w:rFonts w:cstheme="minorHAnsi"/>
          <w:lang w:val="sq-AL"/>
        </w:rPr>
      </w:pPr>
      <w:r w:rsidRPr="00301C32">
        <w:rPr>
          <w:rFonts w:cstheme="minorHAnsi"/>
          <w:lang w:val="sq-AL"/>
        </w:rPr>
        <w:t>Klima Republikës së Kosovës në pjesën më të madhe është kontinentale, duke rezultuar me verë të ngrohtë dhe dimra të ftohtë, me ndikime mesdhetare dhe kontinentale (temperatura mesatare brenda vendit luhatet nga + 30 °C në verë, në – 10 °C në dimër). Megjithatë, për shkak të ngritjeve të pabarabarta në disa pjesë të vendit, ka ndryshime në temperaturë dhe shpërndarjen e reshjeve.</w:t>
      </w:r>
    </w:p>
    <w:p w14:paraId="7C2951E8" w14:textId="4341DB44" w:rsidR="00B62FA5" w:rsidRPr="00301C32" w:rsidRDefault="001463D6" w:rsidP="00A90B03">
      <w:pPr>
        <w:pStyle w:val="Heading2"/>
        <w:rPr>
          <w:lang w:val="sq-AL"/>
        </w:rPr>
      </w:pPr>
      <w:bookmarkStart w:id="89" w:name="_Toc88511228"/>
      <w:bookmarkStart w:id="90" w:name="_Toc86096333"/>
      <w:r w:rsidRPr="00301C32">
        <w:rPr>
          <w:lang w:val="sq-AL"/>
        </w:rPr>
        <w:t>Sipefaqja e përgjitheshme dhe shfrytëzimi i tokes bujqesore</w:t>
      </w:r>
      <w:bookmarkEnd w:id="89"/>
      <w:r w:rsidRPr="00301C32">
        <w:rPr>
          <w:lang w:val="sq-AL"/>
        </w:rPr>
        <w:t xml:space="preserve"> </w:t>
      </w:r>
      <w:bookmarkEnd w:id="90"/>
    </w:p>
    <w:p w14:paraId="58383BD3" w14:textId="223BA44A" w:rsidR="00B62FA5" w:rsidRPr="00301C32" w:rsidRDefault="00B62FA5" w:rsidP="00B62FA5">
      <w:pPr>
        <w:rPr>
          <w:rFonts w:cstheme="minorHAnsi"/>
          <w:lang w:val="sq-AL"/>
        </w:rPr>
      </w:pPr>
      <w:r w:rsidRPr="00301C32">
        <w:rPr>
          <w:rFonts w:cstheme="minorHAnsi"/>
          <w:lang w:val="sq-AL"/>
        </w:rPr>
        <w:t>Siperfaqja e pergjthshme e Tokes ne Kosove eshte e ndare ne keto kategori: toke bujqesore e cila mer pjes me 38.53%, pyje dhe toka pyjore 44.11%, tokë urbane 4.40% dhe te tjera 12.96%.</w:t>
      </w:r>
    </w:p>
    <w:p w14:paraId="005BE1F3" w14:textId="3EE53208" w:rsidR="00B62FA5" w:rsidRPr="00301C32" w:rsidRDefault="00B62FA5" w:rsidP="00B62FA5">
      <w:pPr>
        <w:rPr>
          <w:rFonts w:cstheme="minorHAnsi"/>
          <w:lang w:val="sq-AL"/>
        </w:rPr>
      </w:pPr>
      <w:r w:rsidRPr="00301C32">
        <w:rPr>
          <w:rFonts w:cstheme="minorHAnsi"/>
          <w:lang w:val="sq-AL"/>
        </w:rPr>
        <w:t>Sipas të dhënave të ankestes bujqesore sipërfaqja e shfrytëzuar e tokës bujqësore nuk ka pasur ndryshime të mëdha dhe ka qenë një trend i përafërt i shfrytëzimit për këtë periudhë kohore. Në vitin 2016 gjithsej sipërfaqja e shfrytëzuar e tokës bujqësore ishte 415,826 ha, kurse në vitin 2017 vërehet një rritje e lehtë, duke vazhduar me rritje edhe në vitin 2018 ku sipërfaqe ishte 418,582 ha. Rritja e shfrytëzimit të tokës bujqësore vazhdoi edhe në vitin 2019 dhe në këtë rast sipërfaqja arriti në 420,141 ha, që tregon një ndryshim në vitin 2019 krahasuar me vitin 2018 për 0.4%.</w:t>
      </w:r>
    </w:p>
    <w:p w14:paraId="69BC3CA3" w14:textId="77777777" w:rsidR="006050C6" w:rsidRPr="00301C32" w:rsidRDefault="006050C6" w:rsidP="006050C6">
      <w:pPr>
        <w:rPr>
          <w:rFonts w:cstheme="minorHAnsi"/>
          <w:lang w:val="sq-AL"/>
        </w:rPr>
      </w:pPr>
      <w:r w:rsidRPr="00301C32">
        <w:rPr>
          <w:rFonts w:cstheme="minorHAnsi"/>
          <w:lang w:val="sq-AL"/>
        </w:rPr>
        <w:t>Sipërfaqe më të madhe të tokës së shfrytëzuar zënë livadhet dhe kullosat (përfshirë tokën e përbashkët) që përbën 51.9% të gjithsej sipërfaqes së shfrytëzuar të tokës bujqësore. Kjo kategori e tokës për këtë periudhë kohore vërehet se nuk ka pasur ndryshime të theksuara. Në vitin 2019 kjo sipërfaqe ishte 217,931 ha, që paraqet një rënie në krahasim me vitin 2018 për 0.1%.</w:t>
      </w:r>
    </w:p>
    <w:p w14:paraId="756F1D64" w14:textId="77777777" w:rsidR="006050C6" w:rsidRPr="00301C32" w:rsidRDefault="006050C6" w:rsidP="006050C6">
      <w:pPr>
        <w:rPr>
          <w:rFonts w:cstheme="minorHAnsi"/>
          <w:lang w:val="sq-AL"/>
        </w:rPr>
      </w:pPr>
      <w:r w:rsidRPr="00301C32">
        <w:rPr>
          <w:rFonts w:cstheme="minorHAnsi"/>
          <w:lang w:val="sq-AL"/>
        </w:rPr>
        <w:t>Pas livadheve dhe kullosave sipërfaqe më të madhe si edhe në vitet tjera edhe në vitin 2019 ka kategoria e tokës së punueshme–ara, me pjesëmarrje prej 44.8%, që paraqet sipërfaqen prej 188,365 ha, ku përfshihet edhe sipërfaqja e perimeve në fushë të hapur (kulturë e parë) dhe e serrave (kulturë e parë).</w:t>
      </w:r>
    </w:p>
    <w:p w14:paraId="42C77FE9" w14:textId="77777777" w:rsidR="006050C6" w:rsidRPr="00301C32" w:rsidRDefault="006050C6" w:rsidP="00236A74">
      <w:pPr>
        <w:spacing w:after="0"/>
        <w:rPr>
          <w:rFonts w:cstheme="minorHAnsi"/>
          <w:lang w:val="sq-AL"/>
        </w:rPr>
      </w:pPr>
      <w:r w:rsidRPr="00301C32">
        <w:rPr>
          <w:rFonts w:cstheme="minorHAnsi"/>
          <w:lang w:val="sq-AL"/>
        </w:rPr>
        <w:t>Në kuadër të sipërfaqes së tokës së punueshme-arave hyjnë edhe perimet në fushë të hapur si kulturë e parë (8,319 ha) dhe perimet në serra poashtu si kulturë e parë (517 ha). Në vitin 2019 sipërfaqja e perimeve ka shënuar rritje në krahasim me vitet tjera, kështu që në krahasim me vitin 2018 kjo sipërfaqe është rritur për 6.4%. Edhe tek sipërfaqja me serra ka pasur rritje të sipërfaqes në krahasim me vitet tjera që janë prezantuar në tabelë e mësipërme dhe në figurën në vijim. Të dhënat tregojnë se në vitin 2019 në krahasim me vitin 2018 paraqitet shtim i sipërfaqes së kultivuar me perime në serrë si kulturë e parë për 10.6%. Sipërfaqe më e vogël me kopshte paraqitet në vitin 2016 me 994 ha, duke vijuar me rritje në vitet në vijim. Në vitin 2019 kjo sipërfaqe ishte 1,122 ha, që është një ndryshim në rritje prej 11.9% për dallim nga viti 2018.</w:t>
      </w:r>
    </w:p>
    <w:p w14:paraId="79BD2EE0" w14:textId="77777777" w:rsidR="006050C6" w:rsidRDefault="006050C6" w:rsidP="00B62FA5">
      <w:pPr>
        <w:rPr>
          <w:rFonts w:cstheme="minorHAnsi"/>
          <w:lang w:val="sq-AL"/>
        </w:rPr>
      </w:pPr>
    </w:p>
    <w:p w14:paraId="548D9624" w14:textId="77777777" w:rsidR="00236A74" w:rsidRPr="00301C32" w:rsidRDefault="00236A74" w:rsidP="00B62FA5">
      <w:pPr>
        <w:rPr>
          <w:rFonts w:cstheme="minorHAnsi"/>
          <w:lang w:val="sq-AL"/>
        </w:rPr>
      </w:pPr>
    </w:p>
    <w:p w14:paraId="5FF7E804" w14:textId="77053A66" w:rsidR="00B62FA5" w:rsidRPr="00301C32" w:rsidRDefault="00534322" w:rsidP="00B7781F">
      <w:pPr>
        <w:spacing w:after="0"/>
        <w:rPr>
          <w:rFonts w:cstheme="minorHAnsi"/>
          <w:sz w:val="22"/>
          <w:szCs w:val="22"/>
          <w:lang w:val="sq-AL"/>
        </w:rPr>
      </w:pPr>
      <w:r w:rsidRPr="00301C32">
        <w:rPr>
          <w:rFonts w:cstheme="minorHAnsi"/>
          <w:b/>
          <w:bCs/>
          <w:lang w:val="sq-AL" w:eastAsia="en-GB"/>
        </w:rPr>
        <w:lastRenderedPageBreak/>
        <w:t xml:space="preserve">Tabela 1- Shfrytëzimi i tokës- sipërfaqja e tokës se përgjithshme bujqësore,  pyjeve, toka urbane dhe te tjera, në ha </w:t>
      </w:r>
    </w:p>
    <w:tbl>
      <w:tblPr>
        <w:tblStyle w:val="GridTable1Light-Accent6"/>
        <w:tblW w:w="9350" w:type="dxa"/>
        <w:tblLook w:val="04A0" w:firstRow="1" w:lastRow="0" w:firstColumn="1" w:lastColumn="0" w:noHBand="0" w:noVBand="1"/>
      </w:tblPr>
      <w:tblGrid>
        <w:gridCol w:w="1980"/>
        <w:gridCol w:w="1131"/>
        <w:gridCol w:w="1128"/>
        <w:gridCol w:w="1122"/>
        <w:gridCol w:w="1191"/>
        <w:gridCol w:w="1116"/>
        <w:gridCol w:w="1682"/>
      </w:tblGrid>
      <w:tr w:rsidR="00E60911" w:rsidRPr="00301C32" w14:paraId="2C9524B7" w14:textId="77777777" w:rsidTr="006050C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E9A46D" w14:textId="18C46F72" w:rsidR="00311900" w:rsidRPr="00301C32" w:rsidRDefault="00311900" w:rsidP="00B7781F">
            <w:pPr>
              <w:spacing w:after="0"/>
              <w:jc w:val="center"/>
              <w:rPr>
                <w:bCs w:val="0"/>
                <w:lang w:val="sq-AL" w:eastAsia="en-GB"/>
              </w:rPr>
            </w:pPr>
            <w:r w:rsidRPr="00301C32">
              <w:rPr>
                <w:lang w:val="sq-AL" w:eastAsia="en-GB"/>
              </w:rPr>
              <w:t>Vitet</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55E095" w14:textId="77777777" w:rsidR="00311900" w:rsidRPr="00301C32" w:rsidRDefault="00311900" w:rsidP="00B7781F">
            <w:pPr>
              <w:spacing w:after="0"/>
              <w:jc w:val="center"/>
              <w:cnfStyle w:val="100000000000" w:firstRow="1" w:lastRow="0" w:firstColumn="0" w:lastColumn="0" w:oddVBand="0" w:evenVBand="0" w:oddHBand="0" w:evenHBand="0" w:firstRowFirstColumn="0" w:firstRowLastColumn="0" w:lastRowFirstColumn="0" w:lastRowLastColumn="0"/>
              <w:rPr>
                <w:bCs w:val="0"/>
                <w:lang w:val="sq-AL" w:eastAsia="en-GB"/>
              </w:rPr>
            </w:pPr>
            <w:r w:rsidRPr="00301C32">
              <w:rPr>
                <w:bCs w:val="0"/>
                <w:lang w:val="sq-AL" w:eastAsia="en-GB"/>
              </w:rPr>
              <w:t>2016</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959F0C" w14:textId="77777777" w:rsidR="00311900" w:rsidRPr="00301C32" w:rsidRDefault="00311900" w:rsidP="00B7781F">
            <w:pPr>
              <w:spacing w:after="0"/>
              <w:jc w:val="center"/>
              <w:cnfStyle w:val="100000000000" w:firstRow="1" w:lastRow="0" w:firstColumn="0" w:lastColumn="0" w:oddVBand="0" w:evenVBand="0" w:oddHBand="0" w:evenHBand="0" w:firstRowFirstColumn="0" w:firstRowLastColumn="0" w:lastRowFirstColumn="0" w:lastRowLastColumn="0"/>
              <w:rPr>
                <w:bCs w:val="0"/>
                <w:lang w:val="sq-AL" w:eastAsia="en-GB"/>
              </w:rPr>
            </w:pPr>
            <w:r w:rsidRPr="00301C32">
              <w:rPr>
                <w:bCs w:val="0"/>
                <w:lang w:val="sq-AL" w:eastAsia="en-GB"/>
              </w:rPr>
              <w:t>2017</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039747" w14:textId="77777777" w:rsidR="00311900" w:rsidRPr="00301C32" w:rsidRDefault="00311900" w:rsidP="00B7781F">
            <w:pPr>
              <w:spacing w:after="0"/>
              <w:jc w:val="center"/>
              <w:cnfStyle w:val="100000000000" w:firstRow="1" w:lastRow="0" w:firstColumn="0" w:lastColumn="0" w:oddVBand="0" w:evenVBand="0" w:oddHBand="0" w:evenHBand="0" w:firstRowFirstColumn="0" w:firstRowLastColumn="0" w:lastRowFirstColumn="0" w:lastRowLastColumn="0"/>
              <w:rPr>
                <w:bCs w:val="0"/>
                <w:lang w:val="sq-AL" w:eastAsia="en-GB"/>
              </w:rPr>
            </w:pPr>
            <w:r w:rsidRPr="00301C32">
              <w:rPr>
                <w:bCs w:val="0"/>
                <w:lang w:val="sq-AL" w:eastAsia="en-GB"/>
              </w:rPr>
              <w:t>2018</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CF6BD1" w14:textId="77777777" w:rsidR="00311900" w:rsidRPr="00301C32" w:rsidRDefault="00311900" w:rsidP="00B7781F">
            <w:pPr>
              <w:spacing w:after="0"/>
              <w:jc w:val="center"/>
              <w:cnfStyle w:val="100000000000" w:firstRow="1" w:lastRow="0" w:firstColumn="0" w:lastColumn="0" w:oddVBand="0" w:evenVBand="0" w:oddHBand="0" w:evenHBand="0" w:firstRowFirstColumn="0" w:firstRowLastColumn="0" w:lastRowFirstColumn="0" w:lastRowLastColumn="0"/>
              <w:rPr>
                <w:bCs w:val="0"/>
                <w:lang w:val="sq-AL" w:eastAsia="en-GB"/>
              </w:rPr>
            </w:pPr>
            <w:r w:rsidRPr="00301C32">
              <w:rPr>
                <w:bCs w:val="0"/>
                <w:lang w:val="sq-AL" w:eastAsia="en-GB"/>
              </w:rPr>
              <w:t>2019</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67EF7D" w14:textId="77777777" w:rsidR="00311900" w:rsidRPr="00301C32" w:rsidRDefault="00311900" w:rsidP="00B7781F">
            <w:pPr>
              <w:spacing w:after="0"/>
              <w:jc w:val="center"/>
              <w:cnfStyle w:val="100000000000" w:firstRow="1" w:lastRow="0" w:firstColumn="0" w:lastColumn="0" w:oddVBand="0" w:evenVBand="0" w:oddHBand="0" w:evenHBand="0" w:firstRowFirstColumn="0" w:firstRowLastColumn="0" w:lastRowFirstColumn="0" w:lastRowLastColumn="0"/>
              <w:rPr>
                <w:bCs w:val="0"/>
                <w:lang w:val="sq-AL" w:eastAsia="en-GB"/>
              </w:rPr>
            </w:pPr>
            <w:r w:rsidRPr="00301C32">
              <w:rPr>
                <w:bCs w:val="0"/>
                <w:lang w:val="sq-AL" w:eastAsia="en-GB"/>
              </w:rPr>
              <w:t>2020</w:t>
            </w:r>
          </w:p>
        </w:tc>
        <w:tc>
          <w:tcPr>
            <w:tcW w:w="1682" w:type="dxa"/>
            <w:vMerge w:val="restart"/>
            <w:tcBorders>
              <w:top w:val="single" w:sz="4" w:space="0" w:color="auto"/>
              <w:left w:val="single" w:sz="4" w:space="0" w:color="auto"/>
              <w:right w:val="single" w:sz="4" w:space="0" w:color="auto"/>
            </w:tcBorders>
            <w:shd w:val="clear" w:color="auto" w:fill="FFFFFF" w:themeFill="background1"/>
            <w:hideMark/>
          </w:tcPr>
          <w:p w14:paraId="175B81F4" w14:textId="65CD4FA4" w:rsidR="00311900" w:rsidRPr="00301C32" w:rsidRDefault="00311900" w:rsidP="00B7781F">
            <w:pPr>
              <w:jc w:val="center"/>
              <w:cnfStyle w:val="100000000000" w:firstRow="1" w:lastRow="0" w:firstColumn="0" w:lastColumn="0" w:oddVBand="0" w:evenVBand="0" w:oddHBand="0" w:evenHBand="0" w:firstRowFirstColumn="0" w:firstRowLastColumn="0" w:lastRowFirstColumn="0" w:lastRowLastColumn="0"/>
              <w:rPr>
                <w:bCs w:val="0"/>
                <w:lang w:val="sq-AL" w:eastAsia="en-GB"/>
              </w:rPr>
            </w:pPr>
            <w:r w:rsidRPr="00301C32">
              <w:rPr>
                <w:bCs w:val="0"/>
                <w:lang w:val="sq-AL" w:eastAsia="en-GB"/>
              </w:rPr>
              <w:t>Pjesëmarrja (%)   - 2020</w:t>
            </w:r>
          </w:p>
        </w:tc>
      </w:tr>
      <w:tr w:rsidR="00E60911" w:rsidRPr="00301C32" w14:paraId="4B05417E" w14:textId="77777777" w:rsidTr="00B7781F">
        <w:trPr>
          <w:trHeight w:val="29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AE475C" w14:textId="77777777" w:rsidR="00311900" w:rsidRPr="00301C32" w:rsidRDefault="00311900" w:rsidP="00B7781F">
            <w:pPr>
              <w:spacing w:after="0"/>
              <w:jc w:val="left"/>
              <w:rPr>
                <w:b w:val="0"/>
                <w:bCs w:val="0"/>
                <w:lang w:val="sq-AL" w:eastAsia="en-GB"/>
              </w:rPr>
            </w:pPr>
            <w:r w:rsidRPr="00301C32">
              <w:rPr>
                <w:b w:val="0"/>
                <w:bCs w:val="0"/>
                <w:lang w:val="sq-AL" w:eastAsia="en-GB"/>
              </w:rPr>
              <w:t xml:space="preserve">Sipërfaqja e përgjithshme </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F48E2E"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1,090,800</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FF5AFF"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1,090,500</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52ABC6"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1,090,500</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949B2D"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1,090,500</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11FBCA"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1,090,500</w:t>
            </w:r>
          </w:p>
        </w:tc>
        <w:tc>
          <w:tcPr>
            <w:tcW w:w="0" w:type="dxa"/>
            <w:vMerge/>
            <w:tcBorders>
              <w:left w:val="single" w:sz="4" w:space="0" w:color="auto"/>
              <w:bottom w:val="single" w:sz="4" w:space="0" w:color="auto"/>
              <w:right w:val="single" w:sz="4" w:space="0" w:color="auto"/>
            </w:tcBorders>
            <w:shd w:val="clear" w:color="auto" w:fill="FFFFFF" w:themeFill="background1"/>
            <w:vAlign w:val="center"/>
            <w:hideMark/>
          </w:tcPr>
          <w:p w14:paraId="7DF56A8B" w14:textId="0D2BB118" w:rsidR="00311900" w:rsidRPr="00301C32" w:rsidRDefault="00311900" w:rsidP="00B7781F">
            <w:pPr>
              <w:ind w:left="720" w:hanging="360"/>
              <w:jc w:val="center"/>
              <w:cnfStyle w:val="000000000000" w:firstRow="0" w:lastRow="0" w:firstColumn="0" w:lastColumn="0" w:oddVBand="0" w:evenVBand="0" w:oddHBand="0" w:evenHBand="0" w:firstRowFirstColumn="0" w:firstRowLastColumn="0" w:lastRowFirstColumn="0" w:lastRowLastColumn="0"/>
              <w:rPr>
                <w:lang w:val="sq-AL" w:eastAsia="en-GB"/>
              </w:rPr>
            </w:pPr>
          </w:p>
        </w:tc>
      </w:tr>
      <w:tr w:rsidR="00E60911" w:rsidRPr="00301C32" w14:paraId="06B72196" w14:textId="77777777" w:rsidTr="00B7781F">
        <w:trPr>
          <w:trHeight w:val="285"/>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AE674D" w14:textId="77777777" w:rsidR="00311900" w:rsidRPr="00301C32" w:rsidRDefault="00311900" w:rsidP="00B7781F">
            <w:pPr>
              <w:spacing w:after="0"/>
              <w:jc w:val="left"/>
              <w:rPr>
                <w:b w:val="0"/>
                <w:bCs w:val="0"/>
                <w:lang w:val="sq-AL" w:eastAsia="en-GB"/>
              </w:rPr>
            </w:pPr>
            <w:r w:rsidRPr="00301C32">
              <w:rPr>
                <w:b w:val="0"/>
                <w:bCs w:val="0"/>
                <w:lang w:val="sq-AL" w:eastAsia="en-GB"/>
              </w:rPr>
              <w:t>Toka bujqësore, nga e cila:</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BDB75B"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b/>
                <w:bCs/>
                <w:lang w:val="sq-AL" w:eastAsia="en-GB"/>
              </w:rPr>
            </w:pPr>
            <w:r w:rsidRPr="00301C32">
              <w:rPr>
                <w:b/>
                <w:bCs/>
                <w:lang w:val="sq-AL" w:eastAsia="en-GB"/>
              </w:rPr>
              <w:t>415,826</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01BB7"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b/>
                <w:bCs/>
                <w:lang w:val="sq-AL" w:eastAsia="en-GB"/>
              </w:rPr>
            </w:pPr>
            <w:r w:rsidRPr="00301C32">
              <w:rPr>
                <w:b/>
                <w:bCs/>
                <w:lang w:val="sq-AL" w:eastAsia="en-GB"/>
              </w:rPr>
              <w:t>416,072</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4067C"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b/>
                <w:bCs/>
                <w:lang w:val="sq-AL" w:eastAsia="en-GB"/>
              </w:rPr>
            </w:pPr>
            <w:r w:rsidRPr="00301C32">
              <w:rPr>
                <w:b/>
                <w:bCs/>
                <w:lang w:val="sq-AL" w:eastAsia="en-GB"/>
              </w:rPr>
              <w:t>418,582</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999612"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b/>
                <w:bCs/>
                <w:lang w:val="sq-AL" w:eastAsia="en-GB"/>
              </w:rPr>
            </w:pPr>
            <w:r w:rsidRPr="00301C32">
              <w:rPr>
                <w:b/>
                <w:bCs/>
                <w:lang w:val="sq-AL" w:eastAsia="en-GB"/>
              </w:rPr>
              <w:t>420,141</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1EEDE7"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b/>
                <w:bCs/>
                <w:lang w:val="sq-AL" w:eastAsia="en-GB"/>
              </w:rPr>
            </w:pPr>
            <w:r w:rsidRPr="00301C32">
              <w:rPr>
                <w:b/>
                <w:bCs/>
                <w:lang w:val="sq-AL" w:eastAsia="en-GB"/>
              </w:rPr>
              <w:t>420,210</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99AE0E" w14:textId="107541BA"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b/>
                <w:bCs/>
                <w:lang w:val="sq-AL" w:eastAsia="en-GB"/>
              </w:rPr>
            </w:pPr>
            <w:r w:rsidRPr="00301C32">
              <w:rPr>
                <w:b/>
                <w:bCs/>
                <w:lang w:val="sq-AL" w:eastAsia="en-GB"/>
              </w:rPr>
              <w:t>38.53</w:t>
            </w:r>
            <w:r w:rsidR="0057360D" w:rsidRPr="00301C32">
              <w:rPr>
                <w:b/>
                <w:bCs/>
                <w:lang w:val="sq-AL" w:eastAsia="en-GB"/>
              </w:rPr>
              <w:t xml:space="preserve"> %</w:t>
            </w:r>
          </w:p>
        </w:tc>
      </w:tr>
      <w:tr w:rsidR="006050C6" w:rsidRPr="00301C32" w14:paraId="4B98814A" w14:textId="77777777" w:rsidTr="00B7781F">
        <w:trPr>
          <w:trHeight w:val="39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3A902A72" w14:textId="77777777" w:rsidR="00311900" w:rsidRPr="00301C32" w:rsidRDefault="00311900" w:rsidP="00B7781F">
            <w:pPr>
              <w:spacing w:after="0"/>
              <w:jc w:val="left"/>
              <w:rPr>
                <w:b w:val="0"/>
                <w:bCs w:val="0"/>
                <w:lang w:val="sq-AL" w:eastAsia="en-GB"/>
              </w:rPr>
            </w:pPr>
            <w:r w:rsidRPr="00301C32">
              <w:rPr>
                <w:b w:val="0"/>
                <w:bCs w:val="0"/>
                <w:lang w:val="sq-AL" w:eastAsia="en-GB"/>
              </w:rPr>
              <w:t>Tokë e punueshme – ara</w:t>
            </w:r>
          </w:p>
        </w:tc>
        <w:tc>
          <w:tcPr>
            <w:tcW w:w="0" w:type="dxa"/>
            <w:tcBorders>
              <w:top w:val="single" w:sz="4" w:space="0" w:color="auto"/>
              <w:left w:val="single" w:sz="4" w:space="0" w:color="auto"/>
              <w:bottom w:val="single" w:sz="4" w:space="0" w:color="auto"/>
              <w:right w:val="single" w:sz="4" w:space="0" w:color="auto"/>
            </w:tcBorders>
            <w:vAlign w:val="center"/>
            <w:hideMark/>
          </w:tcPr>
          <w:p w14:paraId="47B91EAC"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187,223</w:t>
            </w:r>
          </w:p>
        </w:tc>
        <w:tc>
          <w:tcPr>
            <w:tcW w:w="0" w:type="dxa"/>
            <w:tcBorders>
              <w:top w:val="single" w:sz="4" w:space="0" w:color="auto"/>
              <w:left w:val="single" w:sz="4" w:space="0" w:color="auto"/>
              <w:bottom w:val="single" w:sz="4" w:space="0" w:color="auto"/>
              <w:right w:val="single" w:sz="4" w:space="0" w:color="auto"/>
            </w:tcBorders>
            <w:vAlign w:val="center"/>
            <w:hideMark/>
          </w:tcPr>
          <w:p w14:paraId="23DA7C5C"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186,954</w:t>
            </w:r>
          </w:p>
        </w:tc>
        <w:tc>
          <w:tcPr>
            <w:tcW w:w="0" w:type="dxa"/>
            <w:tcBorders>
              <w:top w:val="single" w:sz="4" w:space="0" w:color="auto"/>
              <w:left w:val="single" w:sz="4" w:space="0" w:color="auto"/>
              <w:bottom w:val="single" w:sz="4" w:space="0" w:color="auto"/>
              <w:right w:val="single" w:sz="4" w:space="0" w:color="auto"/>
            </w:tcBorders>
            <w:vAlign w:val="center"/>
            <w:hideMark/>
          </w:tcPr>
          <w:p w14:paraId="0FE1A107"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188,359</w:t>
            </w:r>
          </w:p>
        </w:tc>
        <w:tc>
          <w:tcPr>
            <w:tcW w:w="0" w:type="dxa"/>
            <w:tcBorders>
              <w:top w:val="single" w:sz="4" w:space="0" w:color="auto"/>
              <w:left w:val="single" w:sz="4" w:space="0" w:color="auto"/>
              <w:bottom w:val="single" w:sz="4" w:space="0" w:color="auto"/>
              <w:right w:val="single" w:sz="4" w:space="0" w:color="auto"/>
            </w:tcBorders>
            <w:vAlign w:val="center"/>
            <w:hideMark/>
          </w:tcPr>
          <w:p w14:paraId="5DEB4795"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188,365</w:t>
            </w:r>
          </w:p>
        </w:tc>
        <w:tc>
          <w:tcPr>
            <w:tcW w:w="0" w:type="dxa"/>
            <w:tcBorders>
              <w:top w:val="single" w:sz="4" w:space="0" w:color="auto"/>
              <w:left w:val="single" w:sz="4" w:space="0" w:color="auto"/>
              <w:bottom w:val="single" w:sz="4" w:space="0" w:color="auto"/>
              <w:right w:val="single" w:sz="4" w:space="0" w:color="auto"/>
            </w:tcBorders>
            <w:vAlign w:val="center"/>
            <w:hideMark/>
          </w:tcPr>
          <w:p w14:paraId="26260841" w14:textId="77777777"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188,372</w:t>
            </w:r>
          </w:p>
        </w:tc>
        <w:tc>
          <w:tcPr>
            <w:tcW w:w="0" w:type="dxa"/>
            <w:tcBorders>
              <w:top w:val="single" w:sz="4" w:space="0" w:color="auto"/>
              <w:left w:val="single" w:sz="4" w:space="0" w:color="auto"/>
              <w:bottom w:val="single" w:sz="4" w:space="0" w:color="auto"/>
              <w:right w:val="single" w:sz="4" w:space="0" w:color="auto"/>
            </w:tcBorders>
            <w:vAlign w:val="center"/>
            <w:hideMark/>
          </w:tcPr>
          <w:p w14:paraId="1C177963" w14:textId="7D673104" w:rsidR="00311900" w:rsidRPr="00301C32" w:rsidRDefault="00311900"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44.8</w:t>
            </w:r>
            <w:r w:rsidR="0057360D" w:rsidRPr="00301C32">
              <w:rPr>
                <w:lang w:val="sq-AL" w:eastAsia="en-GB"/>
              </w:rPr>
              <w:t xml:space="preserve"> %</w:t>
            </w:r>
          </w:p>
        </w:tc>
      </w:tr>
      <w:tr w:rsidR="006050C6" w:rsidRPr="00301C32" w14:paraId="69010E15" w14:textId="77777777" w:rsidTr="00B7781F">
        <w:trPr>
          <w:trHeight w:val="34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hideMark/>
          </w:tcPr>
          <w:p w14:paraId="34A4C1CF" w14:textId="77777777" w:rsidR="00B62FA5" w:rsidRPr="00301C32" w:rsidRDefault="00B62FA5" w:rsidP="00B7781F">
            <w:pPr>
              <w:spacing w:after="0"/>
              <w:jc w:val="left"/>
              <w:rPr>
                <w:b w:val="0"/>
                <w:bCs w:val="0"/>
                <w:lang w:val="sq-AL" w:eastAsia="en-GB"/>
              </w:rPr>
            </w:pPr>
            <w:r w:rsidRPr="00301C32">
              <w:rPr>
                <w:b w:val="0"/>
                <w:bCs w:val="0"/>
                <w:lang w:val="sq-AL" w:eastAsia="en-GB"/>
              </w:rPr>
              <w:t>Nga e cila me perime në fushë të hapur (kulturë e parë)</w:t>
            </w:r>
          </w:p>
        </w:tc>
        <w:tc>
          <w:tcPr>
            <w:tcW w:w="1131" w:type="dxa"/>
            <w:tcBorders>
              <w:top w:val="single" w:sz="4" w:space="0" w:color="auto"/>
              <w:left w:val="single" w:sz="4" w:space="0" w:color="auto"/>
              <w:bottom w:val="single" w:sz="4" w:space="0" w:color="auto"/>
              <w:right w:val="single" w:sz="4" w:space="0" w:color="auto"/>
            </w:tcBorders>
            <w:vAlign w:val="center"/>
            <w:hideMark/>
          </w:tcPr>
          <w:p w14:paraId="2FABF871"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7,864</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366E382"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8,033</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4D32F7F9"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7,818</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375FEE23"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8,319</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763F9705"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8,435</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09180A6" w14:textId="5F821856" w:rsidR="00B62FA5" w:rsidRPr="00301C32" w:rsidRDefault="0057360D"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w:t>
            </w:r>
          </w:p>
        </w:tc>
      </w:tr>
      <w:tr w:rsidR="006050C6" w:rsidRPr="00301C32" w14:paraId="48ABD36E" w14:textId="77777777" w:rsidTr="00B7781F">
        <w:trPr>
          <w:trHeight w:val="51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hideMark/>
          </w:tcPr>
          <w:p w14:paraId="68863B28" w14:textId="77777777" w:rsidR="00B62FA5" w:rsidRPr="00301C32" w:rsidRDefault="00B62FA5" w:rsidP="00B7781F">
            <w:pPr>
              <w:spacing w:after="0"/>
              <w:jc w:val="left"/>
              <w:rPr>
                <w:b w:val="0"/>
                <w:bCs w:val="0"/>
                <w:lang w:val="sq-AL" w:eastAsia="en-GB"/>
              </w:rPr>
            </w:pPr>
            <w:r w:rsidRPr="00301C32">
              <w:rPr>
                <w:b w:val="0"/>
                <w:bCs w:val="0"/>
                <w:lang w:val="sq-AL" w:eastAsia="en-GB"/>
              </w:rPr>
              <w:t>Nga e cila me perime në serra</w:t>
            </w:r>
            <w:r w:rsidRPr="00301C32">
              <w:rPr>
                <w:b w:val="0"/>
                <w:bCs w:val="0"/>
                <w:lang w:val="sq-AL" w:eastAsia="en-GB"/>
              </w:rPr>
              <w:br/>
              <w:t>(kulturë e parë)</w:t>
            </w:r>
          </w:p>
        </w:tc>
        <w:tc>
          <w:tcPr>
            <w:tcW w:w="1131" w:type="dxa"/>
            <w:tcBorders>
              <w:top w:val="single" w:sz="4" w:space="0" w:color="auto"/>
              <w:left w:val="single" w:sz="4" w:space="0" w:color="auto"/>
              <w:bottom w:val="single" w:sz="4" w:space="0" w:color="auto"/>
              <w:right w:val="single" w:sz="4" w:space="0" w:color="auto"/>
            </w:tcBorders>
            <w:vAlign w:val="center"/>
            <w:hideMark/>
          </w:tcPr>
          <w:p w14:paraId="009858AF"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457</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F8EDB4F"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467</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56804635"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468</w:t>
            </w:r>
          </w:p>
        </w:tc>
        <w:tc>
          <w:tcPr>
            <w:tcW w:w="1191" w:type="dxa"/>
            <w:tcBorders>
              <w:top w:val="single" w:sz="4" w:space="0" w:color="auto"/>
              <w:left w:val="single" w:sz="4" w:space="0" w:color="auto"/>
              <w:bottom w:val="single" w:sz="4" w:space="0" w:color="auto"/>
              <w:right w:val="single" w:sz="4" w:space="0" w:color="auto"/>
            </w:tcBorders>
            <w:vAlign w:val="center"/>
            <w:hideMark/>
          </w:tcPr>
          <w:p w14:paraId="121242D6"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518</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19ACE94"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547</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AF3DE82" w14:textId="7898677E" w:rsidR="00B62FA5" w:rsidRPr="00301C32" w:rsidRDefault="0057360D"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w:t>
            </w:r>
          </w:p>
        </w:tc>
      </w:tr>
      <w:tr w:rsidR="006050C6" w:rsidRPr="00301C32" w14:paraId="30DE6D59" w14:textId="77777777" w:rsidTr="00B7781F">
        <w:trPr>
          <w:trHeight w:val="27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noWrap/>
            <w:hideMark/>
          </w:tcPr>
          <w:p w14:paraId="02DAF144" w14:textId="77777777" w:rsidR="00B62FA5" w:rsidRPr="00301C32" w:rsidRDefault="00B62FA5" w:rsidP="00B7781F">
            <w:pPr>
              <w:spacing w:after="0"/>
              <w:jc w:val="left"/>
              <w:rPr>
                <w:b w:val="0"/>
                <w:bCs w:val="0"/>
                <w:lang w:val="sq-AL" w:eastAsia="en-GB"/>
              </w:rPr>
            </w:pPr>
            <w:r w:rsidRPr="00301C32">
              <w:rPr>
                <w:b w:val="0"/>
                <w:bCs w:val="0"/>
                <w:lang w:val="sq-AL" w:eastAsia="en-GB"/>
              </w:rPr>
              <w:t>Kopshte</w:t>
            </w:r>
          </w:p>
        </w:tc>
        <w:tc>
          <w:tcPr>
            <w:tcW w:w="1131" w:type="dxa"/>
            <w:tcBorders>
              <w:top w:val="single" w:sz="4" w:space="0" w:color="auto"/>
              <w:left w:val="single" w:sz="4" w:space="0" w:color="auto"/>
              <w:bottom w:val="single" w:sz="4" w:space="0" w:color="auto"/>
              <w:right w:val="single" w:sz="4" w:space="0" w:color="auto"/>
            </w:tcBorders>
            <w:vAlign w:val="center"/>
            <w:hideMark/>
          </w:tcPr>
          <w:p w14:paraId="24666A10"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6364</w:t>
            </w:r>
          </w:p>
        </w:tc>
        <w:tc>
          <w:tcPr>
            <w:tcW w:w="1128" w:type="dxa"/>
            <w:tcBorders>
              <w:top w:val="single" w:sz="4" w:space="0" w:color="auto"/>
              <w:left w:val="single" w:sz="4" w:space="0" w:color="auto"/>
              <w:bottom w:val="single" w:sz="4" w:space="0" w:color="auto"/>
              <w:right w:val="single" w:sz="4" w:space="0" w:color="auto"/>
            </w:tcBorders>
            <w:vAlign w:val="center"/>
            <w:hideMark/>
          </w:tcPr>
          <w:p w14:paraId="07FFAFAD"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7,135</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77032B61"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8,558</w:t>
            </w:r>
          </w:p>
        </w:tc>
        <w:tc>
          <w:tcPr>
            <w:tcW w:w="1191" w:type="dxa"/>
            <w:tcBorders>
              <w:top w:val="single" w:sz="4" w:space="0" w:color="auto"/>
              <w:left w:val="single" w:sz="4" w:space="0" w:color="auto"/>
              <w:bottom w:val="single" w:sz="4" w:space="0" w:color="auto"/>
              <w:right w:val="single" w:sz="4" w:space="0" w:color="auto"/>
            </w:tcBorders>
            <w:vAlign w:val="center"/>
            <w:hideMark/>
          </w:tcPr>
          <w:p w14:paraId="4FA41688"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10,115</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50147A1"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10,029</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D25DEB9" w14:textId="5E27B358"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0.27</w:t>
            </w:r>
            <w:r w:rsidR="0057360D" w:rsidRPr="00301C32">
              <w:rPr>
                <w:lang w:val="sq-AL" w:eastAsia="en-GB"/>
              </w:rPr>
              <w:t xml:space="preserve"> %</w:t>
            </w:r>
          </w:p>
        </w:tc>
      </w:tr>
      <w:tr w:rsidR="006050C6" w:rsidRPr="00301C32" w14:paraId="2B7500C8" w14:textId="77777777" w:rsidTr="00B7781F">
        <w:trPr>
          <w:trHeight w:val="27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noWrap/>
            <w:hideMark/>
          </w:tcPr>
          <w:p w14:paraId="6015B8D6" w14:textId="77777777" w:rsidR="00B62FA5" w:rsidRPr="00301C32" w:rsidRDefault="00B62FA5" w:rsidP="00B7781F">
            <w:pPr>
              <w:spacing w:after="0"/>
              <w:jc w:val="left"/>
              <w:rPr>
                <w:b w:val="0"/>
                <w:bCs w:val="0"/>
                <w:lang w:val="sq-AL" w:eastAsia="en-GB"/>
              </w:rPr>
            </w:pPr>
            <w:r w:rsidRPr="00301C32">
              <w:rPr>
                <w:b w:val="0"/>
                <w:bCs w:val="0"/>
                <w:lang w:val="sq-AL" w:eastAsia="en-GB"/>
              </w:rPr>
              <w:t>Plantacione të pemëve*</w:t>
            </w:r>
          </w:p>
        </w:tc>
        <w:tc>
          <w:tcPr>
            <w:tcW w:w="1131" w:type="dxa"/>
            <w:tcBorders>
              <w:top w:val="single" w:sz="4" w:space="0" w:color="auto"/>
              <w:left w:val="single" w:sz="4" w:space="0" w:color="auto"/>
              <w:bottom w:val="single" w:sz="4" w:space="0" w:color="auto"/>
              <w:right w:val="single" w:sz="4" w:space="0" w:color="auto"/>
            </w:tcBorders>
            <w:noWrap/>
            <w:vAlign w:val="center"/>
            <w:hideMark/>
          </w:tcPr>
          <w:p w14:paraId="3C60CADA"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6,364</w:t>
            </w: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6852D041"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7,135</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4C0C3D42"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8,558</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0C96D92F"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10,115</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12168923"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10,029</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597CBE0" w14:textId="5ED0F0D3"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2.39</w:t>
            </w:r>
            <w:r w:rsidR="0057360D" w:rsidRPr="00301C32">
              <w:rPr>
                <w:lang w:val="sq-AL" w:eastAsia="en-GB"/>
              </w:rPr>
              <w:t xml:space="preserve"> %</w:t>
            </w:r>
          </w:p>
        </w:tc>
      </w:tr>
      <w:tr w:rsidR="006050C6" w:rsidRPr="00301C32" w14:paraId="48AA5D43" w14:textId="77777777" w:rsidTr="00B7781F">
        <w:trPr>
          <w:trHeight w:val="27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noWrap/>
            <w:hideMark/>
          </w:tcPr>
          <w:p w14:paraId="42ABB92B" w14:textId="77777777" w:rsidR="00B62FA5" w:rsidRPr="00301C32" w:rsidRDefault="00B62FA5" w:rsidP="00B7781F">
            <w:pPr>
              <w:spacing w:after="0"/>
              <w:jc w:val="left"/>
              <w:rPr>
                <w:b w:val="0"/>
                <w:bCs w:val="0"/>
                <w:lang w:val="sq-AL" w:eastAsia="en-GB"/>
              </w:rPr>
            </w:pPr>
            <w:r w:rsidRPr="00301C32">
              <w:rPr>
                <w:b w:val="0"/>
                <w:bCs w:val="0"/>
                <w:lang w:val="sq-AL" w:eastAsia="en-GB"/>
              </w:rPr>
              <w:t>Plantacione të vreshtave</w:t>
            </w:r>
          </w:p>
        </w:tc>
        <w:tc>
          <w:tcPr>
            <w:tcW w:w="1131" w:type="dxa"/>
            <w:tcBorders>
              <w:top w:val="single" w:sz="4" w:space="0" w:color="auto"/>
              <w:left w:val="single" w:sz="4" w:space="0" w:color="auto"/>
              <w:bottom w:val="single" w:sz="4" w:space="0" w:color="auto"/>
              <w:right w:val="single" w:sz="4" w:space="0" w:color="auto"/>
            </w:tcBorders>
            <w:vAlign w:val="center"/>
            <w:hideMark/>
          </w:tcPr>
          <w:p w14:paraId="50EB8F85"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3,112</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7EDC68B"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3,199</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77E6AB8B"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3,272</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674FE6CF"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3,367</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7F568204"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3,437</w:t>
            </w:r>
          </w:p>
        </w:tc>
        <w:tc>
          <w:tcPr>
            <w:tcW w:w="1682" w:type="dxa"/>
            <w:tcBorders>
              <w:top w:val="single" w:sz="4" w:space="0" w:color="auto"/>
              <w:left w:val="single" w:sz="4" w:space="0" w:color="auto"/>
              <w:bottom w:val="single" w:sz="4" w:space="0" w:color="auto"/>
              <w:right w:val="single" w:sz="4" w:space="0" w:color="auto"/>
            </w:tcBorders>
            <w:vAlign w:val="center"/>
            <w:hideMark/>
          </w:tcPr>
          <w:p w14:paraId="34C6C618" w14:textId="52A7D01C"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0.82</w:t>
            </w:r>
            <w:r w:rsidR="0057360D" w:rsidRPr="00301C32">
              <w:rPr>
                <w:lang w:val="sq-AL" w:eastAsia="en-GB"/>
              </w:rPr>
              <w:t xml:space="preserve"> %</w:t>
            </w:r>
          </w:p>
        </w:tc>
      </w:tr>
      <w:tr w:rsidR="006050C6" w:rsidRPr="00301C32" w14:paraId="1569A742" w14:textId="77777777" w:rsidTr="00B7781F">
        <w:trPr>
          <w:trHeight w:val="27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noWrap/>
            <w:hideMark/>
          </w:tcPr>
          <w:p w14:paraId="4AC8A550" w14:textId="77777777" w:rsidR="00B62FA5" w:rsidRPr="00301C32" w:rsidRDefault="00B62FA5" w:rsidP="00B7781F">
            <w:pPr>
              <w:spacing w:after="0"/>
              <w:jc w:val="left"/>
              <w:rPr>
                <w:b w:val="0"/>
                <w:bCs w:val="0"/>
                <w:lang w:val="sq-AL" w:eastAsia="en-GB"/>
              </w:rPr>
            </w:pPr>
            <w:r w:rsidRPr="00301C32">
              <w:rPr>
                <w:b w:val="0"/>
                <w:bCs w:val="0"/>
                <w:lang w:val="sq-AL" w:eastAsia="en-GB"/>
              </w:rPr>
              <w:t xml:space="preserve">fidanishte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0E7ABCF7"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196</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5B00D79"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159</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1E01A836"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109</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409EDD82"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111</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29A49F6A"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137</w:t>
            </w:r>
          </w:p>
        </w:tc>
        <w:tc>
          <w:tcPr>
            <w:tcW w:w="1682" w:type="dxa"/>
            <w:tcBorders>
              <w:top w:val="single" w:sz="4" w:space="0" w:color="auto"/>
              <w:left w:val="single" w:sz="4" w:space="0" w:color="auto"/>
              <w:bottom w:val="single" w:sz="4" w:space="0" w:color="auto"/>
              <w:right w:val="single" w:sz="4" w:space="0" w:color="auto"/>
            </w:tcBorders>
            <w:vAlign w:val="center"/>
            <w:hideMark/>
          </w:tcPr>
          <w:p w14:paraId="2B848185" w14:textId="5B0941A6"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0.03</w:t>
            </w:r>
            <w:r w:rsidR="0057360D" w:rsidRPr="00301C32">
              <w:rPr>
                <w:lang w:val="sq-AL" w:eastAsia="en-GB"/>
              </w:rPr>
              <w:t xml:space="preserve"> %</w:t>
            </w:r>
          </w:p>
        </w:tc>
      </w:tr>
      <w:tr w:rsidR="006050C6" w:rsidRPr="00301C32" w14:paraId="75E684EB" w14:textId="77777777" w:rsidTr="00B7781F">
        <w:trPr>
          <w:trHeight w:val="40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hideMark/>
          </w:tcPr>
          <w:p w14:paraId="11423D96" w14:textId="77777777" w:rsidR="00B62FA5" w:rsidRPr="00301C32" w:rsidRDefault="00B62FA5" w:rsidP="00B7781F">
            <w:pPr>
              <w:spacing w:after="0"/>
              <w:jc w:val="left"/>
              <w:rPr>
                <w:b w:val="0"/>
                <w:bCs w:val="0"/>
                <w:lang w:val="sq-AL" w:eastAsia="en-GB"/>
              </w:rPr>
            </w:pPr>
            <w:r w:rsidRPr="00301C32">
              <w:rPr>
                <w:b w:val="0"/>
                <w:bCs w:val="0"/>
                <w:lang w:val="sq-AL" w:eastAsia="en-GB"/>
              </w:rPr>
              <w:t>Livadhe dhe kullosa (përfshirë tokën e përbashkët)</w:t>
            </w:r>
          </w:p>
        </w:tc>
        <w:tc>
          <w:tcPr>
            <w:tcW w:w="1131" w:type="dxa"/>
            <w:tcBorders>
              <w:top w:val="single" w:sz="4" w:space="0" w:color="auto"/>
              <w:left w:val="single" w:sz="4" w:space="0" w:color="auto"/>
              <w:bottom w:val="single" w:sz="4" w:space="0" w:color="auto"/>
              <w:right w:val="single" w:sz="4" w:space="0" w:color="auto"/>
            </w:tcBorders>
            <w:vAlign w:val="center"/>
            <w:hideMark/>
          </w:tcPr>
          <w:p w14:paraId="35415638"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218,808</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6957B10"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218,314</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4F9ECAAF"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218,152</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19D28C6B"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217,932</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3D61AD7A"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217,102</w:t>
            </w:r>
          </w:p>
        </w:tc>
        <w:tc>
          <w:tcPr>
            <w:tcW w:w="1682" w:type="dxa"/>
            <w:tcBorders>
              <w:top w:val="single" w:sz="4" w:space="0" w:color="auto"/>
              <w:left w:val="single" w:sz="4" w:space="0" w:color="auto"/>
              <w:bottom w:val="single" w:sz="4" w:space="0" w:color="auto"/>
              <w:right w:val="single" w:sz="4" w:space="0" w:color="auto"/>
            </w:tcBorders>
            <w:vAlign w:val="center"/>
            <w:hideMark/>
          </w:tcPr>
          <w:p w14:paraId="6748FB88" w14:textId="4F9498E4"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51.67</w:t>
            </w:r>
            <w:r w:rsidR="0057360D" w:rsidRPr="00301C32">
              <w:rPr>
                <w:lang w:val="sq-AL" w:eastAsia="en-GB"/>
              </w:rPr>
              <w:t xml:space="preserve"> %</w:t>
            </w:r>
          </w:p>
        </w:tc>
      </w:tr>
      <w:tr w:rsidR="006050C6" w:rsidRPr="00301C32" w14:paraId="16293E6A" w14:textId="77777777" w:rsidTr="00B7781F">
        <w:trPr>
          <w:trHeight w:val="27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noWrap/>
            <w:hideMark/>
          </w:tcPr>
          <w:p w14:paraId="49726788" w14:textId="77777777" w:rsidR="00B62FA5" w:rsidRPr="00301C32" w:rsidRDefault="00B62FA5" w:rsidP="00B7781F">
            <w:pPr>
              <w:spacing w:after="0"/>
              <w:jc w:val="left"/>
              <w:rPr>
                <w:b w:val="0"/>
                <w:bCs w:val="0"/>
                <w:lang w:val="sq-AL" w:eastAsia="en-GB"/>
              </w:rPr>
            </w:pPr>
            <w:r w:rsidRPr="00301C32">
              <w:rPr>
                <w:b w:val="0"/>
                <w:bCs w:val="0"/>
                <w:lang w:val="sq-AL" w:eastAsia="en-GB"/>
              </w:rPr>
              <w:t>Pyje dhe toka pyjore</w:t>
            </w:r>
          </w:p>
        </w:tc>
        <w:tc>
          <w:tcPr>
            <w:tcW w:w="1131" w:type="dxa"/>
            <w:tcBorders>
              <w:top w:val="single" w:sz="4" w:space="0" w:color="auto"/>
              <w:left w:val="single" w:sz="4" w:space="0" w:color="auto"/>
              <w:bottom w:val="single" w:sz="4" w:space="0" w:color="auto"/>
              <w:right w:val="single" w:sz="4" w:space="0" w:color="auto"/>
            </w:tcBorders>
            <w:noWrap/>
            <w:vAlign w:val="center"/>
            <w:hideMark/>
          </w:tcPr>
          <w:p w14:paraId="44FAB5C1"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481,000</w:t>
            </w: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611B95C9"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481,000</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7A4E36B4"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481,000</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25958CCE"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481,000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75478696"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481,000</w:t>
            </w:r>
          </w:p>
        </w:tc>
        <w:tc>
          <w:tcPr>
            <w:tcW w:w="1682" w:type="dxa"/>
            <w:tcBorders>
              <w:top w:val="single" w:sz="4" w:space="0" w:color="auto"/>
              <w:left w:val="single" w:sz="4" w:space="0" w:color="auto"/>
              <w:bottom w:val="single" w:sz="4" w:space="0" w:color="auto"/>
              <w:right w:val="single" w:sz="4" w:space="0" w:color="auto"/>
            </w:tcBorders>
            <w:noWrap/>
            <w:vAlign w:val="center"/>
            <w:hideMark/>
          </w:tcPr>
          <w:p w14:paraId="54031AD5" w14:textId="5BA27CDD"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44.11</w:t>
            </w:r>
            <w:r w:rsidR="0057360D" w:rsidRPr="00301C32">
              <w:rPr>
                <w:lang w:val="sq-AL" w:eastAsia="en-GB"/>
              </w:rPr>
              <w:t xml:space="preserve"> %</w:t>
            </w:r>
          </w:p>
        </w:tc>
      </w:tr>
      <w:tr w:rsidR="006050C6" w:rsidRPr="00301C32" w14:paraId="41DBEB3C" w14:textId="77777777" w:rsidTr="00B7781F">
        <w:trPr>
          <w:trHeight w:val="7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noWrap/>
            <w:hideMark/>
          </w:tcPr>
          <w:p w14:paraId="474C249A" w14:textId="77777777" w:rsidR="00B62FA5" w:rsidRPr="00301C32" w:rsidRDefault="00B62FA5" w:rsidP="00B7781F">
            <w:pPr>
              <w:spacing w:after="0"/>
              <w:jc w:val="left"/>
              <w:rPr>
                <w:b w:val="0"/>
                <w:bCs w:val="0"/>
                <w:lang w:val="sq-AL" w:eastAsia="en-GB"/>
              </w:rPr>
            </w:pPr>
            <w:r w:rsidRPr="00301C32">
              <w:rPr>
                <w:b w:val="0"/>
                <w:bCs w:val="0"/>
                <w:lang w:val="sq-AL" w:eastAsia="en-GB"/>
              </w:rPr>
              <w:t>Tokë urbane</w:t>
            </w:r>
          </w:p>
        </w:tc>
        <w:tc>
          <w:tcPr>
            <w:tcW w:w="1131" w:type="dxa"/>
            <w:tcBorders>
              <w:top w:val="single" w:sz="4" w:space="0" w:color="auto"/>
              <w:left w:val="single" w:sz="4" w:space="0" w:color="auto"/>
              <w:bottom w:val="single" w:sz="4" w:space="0" w:color="auto"/>
              <w:right w:val="single" w:sz="4" w:space="0" w:color="auto"/>
            </w:tcBorders>
            <w:noWrap/>
            <w:vAlign w:val="center"/>
            <w:hideMark/>
          </w:tcPr>
          <w:p w14:paraId="4F24F558"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48,000</w:t>
            </w: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57E52329"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48,000</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0C82AED8"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48,000</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0C7A4ADF"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48,000</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4A96FB8B"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48,000</w:t>
            </w:r>
          </w:p>
        </w:tc>
        <w:tc>
          <w:tcPr>
            <w:tcW w:w="1682" w:type="dxa"/>
            <w:tcBorders>
              <w:top w:val="single" w:sz="4" w:space="0" w:color="auto"/>
              <w:left w:val="single" w:sz="4" w:space="0" w:color="auto"/>
              <w:bottom w:val="single" w:sz="4" w:space="0" w:color="auto"/>
              <w:right w:val="single" w:sz="4" w:space="0" w:color="auto"/>
            </w:tcBorders>
            <w:noWrap/>
            <w:vAlign w:val="center"/>
            <w:hideMark/>
          </w:tcPr>
          <w:p w14:paraId="1D3CD59F" w14:textId="4193C868"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4.40</w:t>
            </w:r>
            <w:r w:rsidR="0057360D" w:rsidRPr="00301C32">
              <w:rPr>
                <w:lang w:val="sq-AL" w:eastAsia="en-GB"/>
              </w:rPr>
              <w:t xml:space="preserve"> %</w:t>
            </w:r>
          </w:p>
        </w:tc>
      </w:tr>
      <w:tr w:rsidR="006050C6" w:rsidRPr="00301C32" w14:paraId="54071292" w14:textId="77777777" w:rsidTr="00B7781F">
        <w:trPr>
          <w:trHeight w:val="27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noWrap/>
            <w:hideMark/>
          </w:tcPr>
          <w:p w14:paraId="2CDC38A9" w14:textId="77777777" w:rsidR="00B62FA5" w:rsidRPr="00301C32" w:rsidRDefault="00B62FA5" w:rsidP="00B7781F">
            <w:pPr>
              <w:spacing w:after="0"/>
              <w:jc w:val="left"/>
              <w:rPr>
                <w:b w:val="0"/>
                <w:bCs w:val="0"/>
                <w:lang w:val="sq-AL" w:eastAsia="en-GB"/>
              </w:rPr>
            </w:pPr>
            <w:r w:rsidRPr="00301C32">
              <w:rPr>
                <w:b w:val="0"/>
                <w:bCs w:val="0"/>
                <w:lang w:val="sq-AL" w:eastAsia="en-GB"/>
              </w:rPr>
              <w:t>Të tjera</w:t>
            </w:r>
          </w:p>
        </w:tc>
        <w:tc>
          <w:tcPr>
            <w:tcW w:w="1131" w:type="dxa"/>
            <w:tcBorders>
              <w:top w:val="single" w:sz="4" w:space="0" w:color="auto"/>
              <w:left w:val="single" w:sz="4" w:space="0" w:color="auto"/>
              <w:bottom w:val="single" w:sz="4" w:space="0" w:color="auto"/>
              <w:right w:val="single" w:sz="4" w:space="0" w:color="auto"/>
            </w:tcBorders>
            <w:noWrap/>
            <w:vAlign w:val="center"/>
            <w:hideMark/>
          </w:tcPr>
          <w:p w14:paraId="17767966"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145,103</w:t>
            </w:r>
          </w:p>
        </w:tc>
        <w:tc>
          <w:tcPr>
            <w:tcW w:w="1128" w:type="dxa"/>
            <w:tcBorders>
              <w:top w:val="single" w:sz="4" w:space="0" w:color="auto"/>
              <w:left w:val="single" w:sz="4" w:space="0" w:color="auto"/>
              <w:bottom w:val="single" w:sz="4" w:space="0" w:color="auto"/>
              <w:right w:val="single" w:sz="4" w:space="0" w:color="auto"/>
            </w:tcBorders>
            <w:noWrap/>
            <w:vAlign w:val="center"/>
            <w:hideMark/>
          </w:tcPr>
          <w:p w14:paraId="371BF4E7"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144,540</w:t>
            </w:r>
          </w:p>
        </w:tc>
        <w:tc>
          <w:tcPr>
            <w:tcW w:w="1122" w:type="dxa"/>
            <w:tcBorders>
              <w:top w:val="single" w:sz="4" w:space="0" w:color="auto"/>
              <w:left w:val="single" w:sz="4" w:space="0" w:color="auto"/>
              <w:bottom w:val="single" w:sz="4" w:space="0" w:color="auto"/>
              <w:right w:val="single" w:sz="4" w:space="0" w:color="auto"/>
            </w:tcBorders>
            <w:noWrap/>
            <w:vAlign w:val="center"/>
            <w:hideMark/>
          </w:tcPr>
          <w:p w14:paraId="468F1A42"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142,047</w:t>
            </w:r>
          </w:p>
        </w:tc>
        <w:tc>
          <w:tcPr>
            <w:tcW w:w="1191" w:type="dxa"/>
            <w:tcBorders>
              <w:top w:val="single" w:sz="4" w:space="0" w:color="auto"/>
              <w:left w:val="single" w:sz="4" w:space="0" w:color="auto"/>
              <w:bottom w:val="single" w:sz="4" w:space="0" w:color="auto"/>
              <w:right w:val="single" w:sz="4" w:space="0" w:color="auto"/>
            </w:tcBorders>
            <w:noWrap/>
            <w:vAlign w:val="center"/>
            <w:hideMark/>
          </w:tcPr>
          <w:p w14:paraId="7AEF35BB"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140,488</w:t>
            </w:r>
          </w:p>
        </w:tc>
        <w:tc>
          <w:tcPr>
            <w:tcW w:w="1116" w:type="dxa"/>
            <w:tcBorders>
              <w:top w:val="single" w:sz="4" w:space="0" w:color="auto"/>
              <w:left w:val="single" w:sz="4" w:space="0" w:color="auto"/>
              <w:bottom w:val="single" w:sz="4" w:space="0" w:color="auto"/>
              <w:right w:val="single" w:sz="4" w:space="0" w:color="auto"/>
            </w:tcBorders>
            <w:noWrap/>
            <w:vAlign w:val="center"/>
            <w:hideMark/>
          </w:tcPr>
          <w:p w14:paraId="45ED4C61"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141,291</w:t>
            </w:r>
          </w:p>
        </w:tc>
        <w:tc>
          <w:tcPr>
            <w:tcW w:w="1682" w:type="dxa"/>
            <w:tcBorders>
              <w:top w:val="single" w:sz="4" w:space="0" w:color="auto"/>
              <w:left w:val="single" w:sz="4" w:space="0" w:color="auto"/>
              <w:bottom w:val="single" w:sz="4" w:space="0" w:color="auto"/>
              <w:right w:val="single" w:sz="4" w:space="0" w:color="auto"/>
            </w:tcBorders>
            <w:noWrap/>
            <w:vAlign w:val="center"/>
            <w:hideMark/>
          </w:tcPr>
          <w:p w14:paraId="3B981269" w14:textId="13392962"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12.96</w:t>
            </w:r>
            <w:r w:rsidR="0057360D" w:rsidRPr="00301C32">
              <w:rPr>
                <w:lang w:val="sq-AL" w:eastAsia="en-GB"/>
              </w:rPr>
              <w:t xml:space="preserve"> %</w:t>
            </w:r>
          </w:p>
        </w:tc>
      </w:tr>
    </w:tbl>
    <w:p w14:paraId="2E604F5F" w14:textId="77777777" w:rsidR="00B62FA5" w:rsidRPr="00301C32" w:rsidRDefault="00B62FA5" w:rsidP="00B62FA5">
      <w:pPr>
        <w:rPr>
          <w:rFonts w:ascii="Times New Roman" w:hAnsi="Times New Roman"/>
          <w:sz w:val="16"/>
          <w:szCs w:val="16"/>
          <w:lang w:val="sq-AL"/>
        </w:rPr>
      </w:pPr>
      <w:r w:rsidRPr="00301C32">
        <w:rPr>
          <w:rFonts w:ascii="Times New Roman" w:hAnsi="Times New Roman"/>
          <w:sz w:val="16"/>
          <w:szCs w:val="16"/>
          <w:lang w:val="sq-AL"/>
        </w:rPr>
        <w:t>Burimi: Vjetari Statistikor i Republikës së Kosovës, 2021*; Inventarizimi Nacional i Pyjeve 2012 (gjithsej toka pyjore dhe toka urbane)</w:t>
      </w:r>
      <w:r w:rsidRPr="00301C32">
        <w:rPr>
          <w:rFonts w:ascii="Times New Roman" w:hAnsi="Times New Roman"/>
          <w:sz w:val="16"/>
          <w:szCs w:val="16"/>
          <w:lang w:val="sq-AL"/>
        </w:rPr>
        <w:tab/>
      </w:r>
      <w:r w:rsidRPr="00301C32">
        <w:rPr>
          <w:rFonts w:ascii="Times New Roman" w:hAnsi="Times New Roman"/>
          <w:sz w:val="16"/>
          <w:szCs w:val="16"/>
          <w:lang w:val="sq-AL"/>
        </w:rPr>
        <w:br/>
        <w:t>Sqarim* Të dhënat per plantacione të pemëve janë të rishikuara (janë përfshirë edhe trupat e shpëndarë të pemëve dhe ndryshon nga të dhënat e Raportit të Gjelbër për periudhen '16-'20</w:t>
      </w:r>
      <w:r w:rsidRPr="00301C32">
        <w:rPr>
          <w:rFonts w:ascii="Times New Roman" w:hAnsi="Times New Roman"/>
          <w:sz w:val="16"/>
          <w:szCs w:val="16"/>
          <w:lang w:val="sq-AL"/>
        </w:rPr>
        <w:tab/>
      </w:r>
      <w:r w:rsidRPr="00301C32">
        <w:rPr>
          <w:rFonts w:ascii="Times New Roman" w:hAnsi="Times New Roman"/>
          <w:sz w:val="16"/>
          <w:szCs w:val="16"/>
          <w:lang w:val="sq-AL"/>
        </w:rPr>
        <w:tab/>
      </w:r>
      <w:r w:rsidRPr="00301C32">
        <w:rPr>
          <w:rFonts w:ascii="Times New Roman" w:hAnsi="Times New Roman"/>
          <w:sz w:val="16"/>
          <w:szCs w:val="16"/>
          <w:lang w:val="sq-AL"/>
        </w:rPr>
        <w:tab/>
      </w:r>
      <w:r w:rsidRPr="00301C32">
        <w:rPr>
          <w:rFonts w:ascii="Times New Roman" w:hAnsi="Times New Roman"/>
          <w:sz w:val="16"/>
          <w:szCs w:val="16"/>
          <w:lang w:val="sq-AL"/>
        </w:rPr>
        <w:tab/>
      </w:r>
      <w:r w:rsidRPr="00301C32">
        <w:rPr>
          <w:rFonts w:ascii="Times New Roman" w:hAnsi="Times New Roman"/>
          <w:sz w:val="16"/>
          <w:szCs w:val="16"/>
          <w:lang w:val="sq-AL"/>
        </w:rPr>
        <w:tab/>
      </w:r>
    </w:p>
    <w:p w14:paraId="0BE8C6DC" w14:textId="77777777" w:rsidR="006050C6" w:rsidRPr="00301C32" w:rsidRDefault="006050C6" w:rsidP="00B62FA5">
      <w:pPr>
        <w:rPr>
          <w:rFonts w:cstheme="minorHAnsi"/>
          <w:lang w:val="sq-AL"/>
        </w:rPr>
      </w:pPr>
    </w:p>
    <w:p w14:paraId="6FE51D75" w14:textId="43A8171A" w:rsidR="006050C6" w:rsidRPr="00301C32" w:rsidRDefault="00B62FA5" w:rsidP="00B62FA5">
      <w:pPr>
        <w:rPr>
          <w:rFonts w:cstheme="minorHAnsi"/>
          <w:lang w:val="sq-AL"/>
        </w:rPr>
      </w:pPr>
      <w:r w:rsidRPr="00301C32">
        <w:rPr>
          <w:rFonts w:cstheme="minorHAnsi"/>
          <w:lang w:val="sq-AL"/>
        </w:rPr>
        <w:t>Sipërfaqja e plantacioneve të pemëve në vitin 2016 ishte 5,493 ha, me rritje në vazhdimësi deri në vitin 2019, kur kjo sipërfaqe arriti në 9,244 ha. Në vitin 2019 kemi rritje prej 20.3% në krahasim me vitin 2018.</w:t>
      </w:r>
    </w:p>
    <w:p w14:paraId="6553793C" w14:textId="59A31130" w:rsidR="006050C6" w:rsidRPr="00301C32" w:rsidRDefault="00B62FA5" w:rsidP="00B62FA5">
      <w:pPr>
        <w:rPr>
          <w:rFonts w:cstheme="minorHAnsi"/>
          <w:lang w:val="sq-AL"/>
        </w:rPr>
      </w:pPr>
      <w:r w:rsidRPr="00301C32">
        <w:rPr>
          <w:rFonts w:cstheme="minorHAnsi"/>
          <w:lang w:val="sq-AL"/>
        </w:rPr>
        <w:t>Sa i përket sipërfaqes së vreshtave nuk kemi ndryshime të theksuara në periudhën 2016-2019. Rritje në sipërfaqe të vreshtave paraqitet në vitin 2019 që tregon një rritje në krahasim me vitin 2018 për 2</w:t>
      </w:r>
      <w:r w:rsidR="00E06578" w:rsidRPr="00301C32">
        <w:rPr>
          <w:rFonts w:cstheme="minorHAnsi"/>
          <w:lang w:val="sq-AL"/>
        </w:rPr>
        <w:t>, 9%.</w:t>
      </w:r>
    </w:p>
    <w:p w14:paraId="5FD754AC" w14:textId="77777777" w:rsidR="00E06578" w:rsidRPr="00301C32" w:rsidRDefault="00E06578" w:rsidP="00B62FA5">
      <w:pPr>
        <w:rPr>
          <w:rFonts w:cstheme="minorHAnsi"/>
          <w:lang w:val="sq-AL"/>
        </w:rPr>
      </w:pPr>
    </w:p>
    <w:p w14:paraId="632F93D6" w14:textId="77AD5DDC" w:rsidR="00B62FA5" w:rsidRPr="00301C32" w:rsidRDefault="00990DB0" w:rsidP="00A90B03">
      <w:pPr>
        <w:pStyle w:val="Heading2"/>
        <w:rPr>
          <w:lang w:val="sq-AL"/>
        </w:rPr>
      </w:pPr>
      <w:bookmarkStart w:id="91" w:name="_Toc88511229"/>
      <w:bookmarkStart w:id="92" w:name="_Toc86096334"/>
      <w:r w:rsidRPr="00301C32">
        <w:rPr>
          <w:lang w:val="sq-AL"/>
        </w:rPr>
        <w:t>Klasifikimi urbane-rurale (duke përfshirë përcaktimin e zonës rurale dhe sipërfaqen totale)</w:t>
      </w:r>
      <w:bookmarkEnd w:id="91"/>
      <w:r w:rsidRPr="00301C32">
        <w:rPr>
          <w:lang w:val="sq-AL"/>
        </w:rPr>
        <w:t xml:space="preserve"> </w:t>
      </w:r>
      <w:bookmarkEnd w:id="92"/>
    </w:p>
    <w:p w14:paraId="563D0180" w14:textId="66EA8D9E" w:rsidR="00B62FA5" w:rsidRPr="00301C32" w:rsidRDefault="00B62FA5" w:rsidP="00B62FA5">
      <w:pPr>
        <w:rPr>
          <w:rFonts w:cstheme="minorHAnsi"/>
          <w:lang w:val="sq-AL"/>
        </w:rPr>
      </w:pPr>
      <w:r w:rsidRPr="00301C32">
        <w:rPr>
          <w:rFonts w:cstheme="minorHAnsi"/>
          <w:lang w:val="sq-AL"/>
        </w:rPr>
        <w:t xml:space="preserve">Aktualisht sipas ligjeve, ndarja administrative e Kosoves është bere ne nivel të 38 komunave dhe </w:t>
      </w:r>
      <w:r w:rsidR="00990DB0" w:rsidRPr="00301C32">
        <w:rPr>
          <w:rFonts w:cstheme="minorHAnsi"/>
          <w:lang w:val="sq-AL"/>
        </w:rPr>
        <w:t xml:space="preserve">1.469 </w:t>
      </w:r>
      <w:r w:rsidRPr="00301C32">
        <w:rPr>
          <w:rFonts w:cstheme="minorHAnsi"/>
          <w:lang w:val="sq-AL"/>
        </w:rPr>
        <w:t xml:space="preserve">vendbanimeve. </w:t>
      </w:r>
      <w:r w:rsidR="006050C6" w:rsidRPr="00301C32">
        <w:rPr>
          <w:rFonts w:cstheme="minorHAnsi"/>
          <w:lang w:val="sq-AL"/>
        </w:rPr>
        <w:t>J</w:t>
      </w:r>
      <w:r w:rsidRPr="00301C32">
        <w:rPr>
          <w:rFonts w:cstheme="minorHAnsi"/>
          <w:lang w:val="sq-AL"/>
        </w:rPr>
        <w:t>o zyrtarisht</w:t>
      </w:r>
      <w:r w:rsidR="006050C6" w:rsidRPr="00301C32">
        <w:rPr>
          <w:rFonts w:cstheme="minorHAnsi"/>
          <w:lang w:val="sq-AL"/>
        </w:rPr>
        <w:t>,</w:t>
      </w:r>
      <w:r w:rsidRPr="00301C32">
        <w:rPr>
          <w:rFonts w:cstheme="minorHAnsi"/>
          <w:lang w:val="sq-AL"/>
        </w:rPr>
        <w:t xml:space="preserve"> me qëllim të zhvillimit ekonomik rajonal, komunat janë të organizuara ekonomikisht në pesë regjione ekonomike (që korrespondojnë me NUTS 3).</w:t>
      </w:r>
    </w:p>
    <w:p w14:paraId="40BB50F8" w14:textId="77777777" w:rsidR="009D0C94" w:rsidRPr="00301C32" w:rsidRDefault="009D0C94" w:rsidP="00B62FA5">
      <w:pPr>
        <w:rPr>
          <w:rFonts w:cstheme="minorHAnsi"/>
          <w:lang w:val="sq-AL"/>
        </w:rPr>
      </w:pPr>
    </w:p>
    <w:p w14:paraId="6D1E1AC0" w14:textId="77777777" w:rsidR="009D0C94" w:rsidRDefault="009D0C94" w:rsidP="00B62FA5">
      <w:pPr>
        <w:rPr>
          <w:rFonts w:cstheme="minorHAnsi"/>
          <w:lang w:val="sq-AL"/>
        </w:rPr>
      </w:pPr>
    </w:p>
    <w:p w14:paraId="7B62507C" w14:textId="77777777" w:rsidR="00236A74" w:rsidRPr="00301C32" w:rsidRDefault="00236A74" w:rsidP="00B62FA5">
      <w:pPr>
        <w:rPr>
          <w:rFonts w:cstheme="minorHAnsi"/>
          <w:lang w:val="sq-AL"/>
        </w:rPr>
      </w:pPr>
    </w:p>
    <w:p w14:paraId="7D6F79B7" w14:textId="05B69E49" w:rsidR="00B62FA5" w:rsidRPr="00301C32" w:rsidRDefault="00236A74" w:rsidP="00B7781F">
      <w:pPr>
        <w:pStyle w:val="Caption"/>
        <w:jc w:val="both"/>
        <w:rPr>
          <w:rFonts w:cstheme="minorHAnsi"/>
          <w:b/>
          <w:bCs/>
          <w:sz w:val="21"/>
          <w:szCs w:val="21"/>
          <w:lang w:val="sq-AL" w:eastAsia="en-GB"/>
        </w:rPr>
      </w:pPr>
      <w:r>
        <w:rPr>
          <w:rFonts w:asciiTheme="minorHAnsi" w:hAnsiTheme="minorHAnsi" w:cstheme="minorHAnsi"/>
          <w:b/>
          <w:bCs/>
          <w:sz w:val="21"/>
          <w:szCs w:val="21"/>
          <w:lang w:val="sq-AL" w:eastAsia="en-GB"/>
        </w:rPr>
        <w:lastRenderedPageBreak/>
        <w:t xml:space="preserve">  </w:t>
      </w:r>
      <w:r w:rsidR="00B62FA5" w:rsidRPr="00301C32">
        <w:rPr>
          <w:rFonts w:asciiTheme="minorHAnsi" w:hAnsiTheme="minorHAnsi" w:cstheme="minorHAnsi"/>
          <w:b/>
          <w:bCs/>
          <w:sz w:val="21"/>
          <w:szCs w:val="21"/>
          <w:lang w:val="sq-AL" w:eastAsia="en-GB"/>
        </w:rPr>
        <w:t>Tab</w:t>
      </w:r>
      <w:r w:rsidR="006050C6" w:rsidRPr="00301C32">
        <w:rPr>
          <w:rFonts w:asciiTheme="minorHAnsi" w:hAnsiTheme="minorHAnsi" w:cstheme="minorHAnsi"/>
          <w:b/>
          <w:bCs/>
          <w:sz w:val="21"/>
          <w:szCs w:val="21"/>
          <w:lang w:val="sq-AL" w:eastAsia="en-GB"/>
        </w:rPr>
        <w:t xml:space="preserve">ela 2 - </w:t>
      </w:r>
      <w:r w:rsidR="00B62FA5" w:rsidRPr="00301C32">
        <w:rPr>
          <w:rFonts w:asciiTheme="minorHAnsi" w:hAnsiTheme="minorHAnsi" w:cstheme="minorHAnsi"/>
          <w:b/>
          <w:bCs/>
          <w:sz w:val="21"/>
          <w:szCs w:val="21"/>
          <w:lang w:val="sq-AL" w:eastAsia="en-GB"/>
        </w:rPr>
        <w:t xml:space="preserve"> </w:t>
      </w:r>
      <w:r w:rsidR="006050C6" w:rsidRPr="00301C32">
        <w:rPr>
          <w:rFonts w:asciiTheme="minorHAnsi" w:hAnsiTheme="minorHAnsi" w:cstheme="minorHAnsi"/>
          <w:b/>
          <w:bCs/>
          <w:sz w:val="21"/>
          <w:szCs w:val="21"/>
          <w:lang w:val="sq-AL" w:eastAsia="en-GB"/>
        </w:rPr>
        <w:t xml:space="preserve">Ndarja administrative e Kosoves </w:t>
      </w:r>
    </w:p>
    <w:tbl>
      <w:tblPr>
        <w:tblStyle w:val="GridTable1Light-Accent6"/>
        <w:tblW w:w="90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3364"/>
        <w:gridCol w:w="1350"/>
        <w:gridCol w:w="1244"/>
        <w:gridCol w:w="1318"/>
      </w:tblGrid>
      <w:tr w:rsidR="006050C6" w:rsidRPr="00301C32" w14:paraId="5E940154" w14:textId="77777777" w:rsidTr="007954A3">
        <w:trPr>
          <w:cnfStyle w:val="100000000000" w:firstRow="1" w:lastRow="0" w:firstColumn="0" w:lastColumn="0" w:oddVBand="0" w:evenVBand="0" w:oddHBand="0"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766" w:type="dxa"/>
            <w:shd w:val="clear" w:color="auto" w:fill="FFFFFF" w:themeFill="background1"/>
          </w:tcPr>
          <w:p w14:paraId="389D691A" w14:textId="77777777" w:rsidR="00B62FA5" w:rsidRPr="00301C32" w:rsidRDefault="00B62FA5">
            <w:pPr>
              <w:spacing w:after="0"/>
              <w:rPr>
                <w:bCs w:val="0"/>
                <w:lang w:val="sq-AL" w:eastAsia="en-GB"/>
              </w:rPr>
            </w:pPr>
            <w:r w:rsidRPr="00301C32">
              <w:rPr>
                <w:lang w:val="sq-AL" w:eastAsia="en-GB"/>
              </w:rPr>
              <w:t xml:space="preserve">Regjioni </w:t>
            </w:r>
          </w:p>
          <w:p w14:paraId="09D5DB99" w14:textId="77777777" w:rsidR="00B62FA5" w:rsidRPr="00301C32" w:rsidRDefault="00B62FA5">
            <w:pPr>
              <w:spacing w:after="0"/>
              <w:rPr>
                <w:bCs w:val="0"/>
                <w:lang w:val="sq-AL" w:eastAsia="en-GB"/>
              </w:rPr>
            </w:pPr>
            <w:r w:rsidRPr="00301C32">
              <w:rPr>
                <w:lang w:val="sq-AL" w:eastAsia="en-GB"/>
              </w:rPr>
              <w:t>(që korrespondon me NUTS 3)*</w:t>
            </w:r>
          </w:p>
        </w:tc>
        <w:tc>
          <w:tcPr>
            <w:tcW w:w="3364" w:type="dxa"/>
            <w:shd w:val="clear" w:color="auto" w:fill="FFFFFF" w:themeFill="background1"/>
          </w:tcPr>
          <w:p w14:paraId="6C562531" w14:textId="77777777" w:rsidR="00B62FA5" w:rsidRPr="00301C32" w:rsidRDefault="00B62FA5">
            <w:pPr>
              <w:spacing w:after="0"/>
              <w:cnfStyle w:val="100000000000" w:firstRow="1" w:lastRow="0" w:firstColumn="0" w:lastColumn="0" w:oddVBand="0" w:evenVBand="0" w:oddHBand="0" w:evenHBand="0" w:firstRowFirstColumn="0" w:firstRowLastColumn="0" w:lastRowFirstColumn="0" w:lastRowLastColumn="0"/>
              <w:rPr>
                <w:bCs w:val="0"/>
                <w:lang w:val="sq-AL" w:eastAsia="en-GB"/>
              </w:rPr>
            </w:pPr>
            <w:r w:rsidRPr="00301C32">
              <w:rPr>
                <w:lang w:val="sq-AL" w:eastAsia="en-GB"/>
              </w:rPr>
              <w:t>Komunat (LAU 1)</w:t>
            </w:r>
          </w:p>
        </w:tc>
        <w:tc>
          <w:tcPr>
            <w:tcW w:w="1350" w:type="dxa"/>
            <w:shd w:val="clear" w:color="auto" w:fill="FFFFFF" w:themeFill="background1"/>
          </w:tcPr>
          <w:p w14:paraId="3FDDB3E0" w14:textId="7007D4D3" w:rsidR="00B62FA5" w:rsidRPr="00301C32" w:rsidRDefault="00B62FA5" w:rsidP="00B7781F">
            <w:pPr>
              <w:spacing w:after="0"/>
              <w:cnfStyle w:val="100000000000" w:firstRow="1" w:lastRow="0" w:firstColumn="0" w:lastColumn="0" w:oddVBand="0" w:evenVBand="0" w:oddHBand="0" w:evenHBand="0" w:firstRowFirstColumn="0" w:firstRowLastColumn="0" w:lastRowFirstColumn="0" w:lastRowLastColumn="0"/>
              <w:rPr>
                <w:bCs w:val="0"/>
                <w:lang w:val="sq-AL" w:eastAsia="en-GB"/>
              </w:rPr>
            </w:pPr>
            <w:r w:rsidRPr="00301C32">
              <w:rPr>
                <w:lang w:val="sq-AL" w:eastAsia="en-GB"/>
              </w:rPr>
              <w:t xml:space="preserve">Numri </w:t>
            </w:r>
            <w:r w:rsidR="004B188C" w:rsidRPr="00301C32">
              <w:rPr>
                <w:bCs w:val="0"/>
                <w:lang w:val="sq-AL" w:eastAsia="en-GB"/>
              </w:rPr>
              <w:t>i</w:t>
            </w:r>
            <w:r w:rsidRPr="00301C32">
              <w:rPr>
                <w:lang w:val="sq-AL" w:eastAsia="en-GB"/>
              </w:rPr>
              <w:t xml:space="preserve"> vendbanimeve (LAU 2)</w:t>
            </w:r>
          </w:p>
        </w:tc>
        <w:tc>
          <w:tcPr>
            <w:tcW w:w="1244" w:type="dxa"/>
            <w:shd w:val="clear" w:color="auto" w:fill="FFFFFF" w:themeFill="background1"/>
          </w:tcPr>
          <w:p w14:paraId="374A6195" w14:textId="77777777" w:rsidR="00B62FA5" w:rsidRPr="00301C32" w:rsidRDefault="00B62FA5">
            <w:pPr>
              <w:spacing w:after="0"/>
              <w:cnfStyle w:val="100000000000" w:firstRow="1" w:lastRow="0" w:firstColumn="0" w:lastColumn="0" w:oddVBand="0" w:evenVBand="0" w:oddHBand="0" w:evenHBand="0" w:firstRowFirstColumn="0" w:firstRowLastColumn="0" w:lastRowFirstColumn="0" w:lastRowLastColumn="0"/>
              <w:rPr>
                <w:bCs w:val="0"/>
                <w:lang w:val="sq-AL" w:eastAsia="en-GB"/>
              </w:rPr>
            </w:pPr>
            <w:r w:rsidRPr="00301C32">
              <w:rPr>
                <w:lang w:val="sq-AL" w:eastAsia="en-GB"/>
              </w:rPr>
              <w:t>Siperfaqja e përgjithshme (km</w:t>
            </w:r>
            <w:r w:rsidRPr="00301C32">
              <w:rPr>
                <w:vertAlign w:val="superscript"/>
                <w:lang w:val="sq-AL" w:eastAsia="en-GB"/>
              </w:rPr>
              <w:t>2</w:t>
            </w:r>
            <w:r w:rsidRPr="00301C32">
              <w:rPr>
                <w:lang w:val="sq-AL" w:eastAsia="en-GB"/>
              </w:rPr>
              <w:t>)</w:t>
            </w:r>
          </w:p>
        </w:tc>
        <w:tc>
          <w:tcPr>
            <w:tcW w:w="1318" w:type="dxa"/>
            <w:shd w:val="clear" w:color="auto" w:fill="FFFFFF" w:themeFill="background1"/>
          </w:tcPr>
          <w:p w14:paraId="3B8E565D" w14:textId="77777777" w:rsidR="00B62FA5" w:rsidRPr="00301C32" w:rsidRDefault="00B62FA5">
            <w:pPr>
              <w:spacing w:after="0"/>
              <w:cnfStyle w:val="100000000000" w:firstRow="1" w:lastRow="0" w:firstColumn="0" w:lastColumn="0" w:oddVBand="0" w:evenVBand="0" w:oddHBand="0" w:evenHBand="0" w:firstRowFirstColumn="0" w:firstRowLastColumn="0" w:lastRowFirstColumn="0" w:lastRowLastColumn="0"/>
              <w:rPr>
                <w:bCs w:val="0"/>
                <w:lang w:val="sq-AL" w:eastAsia="en-GB"/>
              </w:rPr>
            </w:pPr>
            <w:r w:rsidRPr="00301C32">
              <w:rPr>
                <w:lang w:val="sq-AL" w:eastAsia="en-GB"/>
              </w:rPr>
              <w:t>Popullsia e përgjithshme 2020)</w:t>
            </w:r>
          </w:p>
        </w:tc>
      </w:tr>
      <w:tr w:rsidR="00B62FA5" w:rsidRPr="00301C32" w14:paraId="50982258" w14:textId="77777777" w:rsidTr="007954A3">
        <w:trPr>
          <w:trHeight w:val="348"/>
        </w:trPr>
        <w:tc>
          <w:tcPr>
            <w:cnfStyle w:val="001000000000" w:firstRow="0" w:lastRow="0" w:firstColumn="1" w:lastColumn="0" w:oddVBand="0" w:evenVBand="0" w:oddHBand="0" w:evenHBand="0" w:firstRowFirstColumn="0" w:firstRowLastColumn="0" w:lastRowFirstColumn="0" w:lastRowLastColumn="0"/>
            <w:tcW w:w="1766" w:type="dxa"/>
          </w:tcPr>
          <w:p w14:paraId="6F03E1A8" w14:textId="77777777" w:rsidR="00B62FA5" w:rsidRPr="00301C32" w:rsidRDefault="00B62FA5" w:rsidP="00F965DE">
            <w:pPr>
              <w:spacing w:after="0"/>
              <w:rPr>
                <w:sz w:val="20"/>
                <w:szCs w:val="20"/>
                <w:lang w:val="sq-AL"/>
              </w:rPr>
            </w:pPr>
            <w:r w:rsidRPr="00301C32">
              <w:rPr>
                <w:sz w:val="20"/>
                <w:szCs w:val="20"/>
                <w:lang w:val="sq-AL"/>
              </w:rPr>
              <w:t>Prishtinë</w:t>
            </w:r>
          </w:p>
        </w:tc>
        <w:tc>
          <w:tcPr>
            <w:tcW w:w="3364" w:type="dxa"/>
          </w:tcPr>
          <w:p w14:paraId="02F4EAB0" w14:textId="77777777" w:rsidR="00B62FA5" w:rsidRPr="00301C32" w:rsidRDefault="00B62FA5" w:rsidP="00F965DE">
            <w:pPr>
              <w:spacing w:after="0"/>
              <w:jc w:val="left"/>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Prishtine, Lipjan, Podujeve, Obiliq,</w:t>
            </w:r>
          </w:p>
          <w:p w14:paraId="08DC10C5" w14:textId="77777777" w:rsidR="00B62FA5" w:rsidRPr="00301C32" w:rsidRDefault="00B62FA5" w:rsidP="00F965DE">
            <w:pPr>
              <w:spacing w:after="0"/>
              <w:jc w:val="left"/>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F.Kosove, Graqanice, Gllogoc, Novoberde</w:t>
            </w:r>
          </w:p>
        </w:tc>
        <w:tc>
          <w:tcPr>
            <w:tcW w:w="1350" w:type="dxa"/>
            <w:vAlign w:val="center"/>
          </w:tcPr>
          <w:p w14:paraId="7D7C1D32"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296</w:t>
            </w:r>
          </w:p>
        </w:tc>
        <w:tc>
          <w:tcPr>
            <w:tcW w:w="1244" w:type="dxa"/>
            <w:vAlign w:val="center"/>
          </w:tcPr>
          <w:p w14:paraId="1D7910E0"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2,439</w:t>
            </w:r>
          </w:p>
        </w:tc>
        <w:tc>
          <w:tcPr>
            <w:tcW w:w="1318" w:type="dxa"/>
            <w:vAlign w:val="center"/>
          </w:tcPr>
          <w:p w14:paraId="48892689"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497,431</w:t>
            </w:r>
          </w:p>
        </w:tc>
      </w:tr>
      <w:tr w:rsidR="00B62FA5" w:rsidRPr="00301C32" w14:paraId="514989AF" w14:textId="77777777" w:rsidTr="007954A3">
        <w:trPr>
          <w:trHeight w:val="309"/>
        </w:trPr>
        <w:tc>
          <w:tcPr>
            <w:cnfStyle w:val="001000000000" w:firstRow="0" w:lastRow="0" w:firstColumn="1" w:lastColumn="0" w:oddVBand="0" w:evenVBand="0" w:oddHBand="0" w:evenHBand="0" w:firstRowFirstColumn="0" w:firstRowLastColumn="0" w:lastRowFirstColumn="0" w:lastRowLastColumn="0"/>
            <w:tcW w:w="1766" w:type="dxa"/>
          </w:tcPr>
          <w:p w14:paraId="776A7C3B" w14:textId="77777777" w:rsidR="00B62FA5" w:rsidRPr="00301C32" w:rsidRDefault="00B62FA5" w:rsidP="00F965DE">
            <w:pPr>
              <w:spacing w:after="0"/>
              <w:rPr>
                <w:sz w:val="20"/>
                <w:szCs w:val="20"/>
                <w:lang w:val="sq-AL"/>
              </w:rPr>
            </w:pPr>
            <w:r w:rsidRPr="00301C32">
              <w:rPr>
                <w:sz w:val="20"/>
                <w:szCs w:val="20"/>
                <w:lang w:val="sq-AL"/>
              </w:rPr>
              <w:t>Pejë</w:t>
            </w:r>
          </w:p>
        </w:tc>
        <w:tc>
          <w:tcPr>
            <w:tcW w:w="3364" w:type="dxa"/>
          </w:tcPr>
          <w:p w14:paraId="4B2CE3B6" w14:textId="77777777" w:rsidR="00B62FA5" w:rsidRPr="00301C32" w:rsidRDefault="00B62FA5" w:rsidP="00F965DE">
            <w:pPr>
              <w:spacing w:after="0"/>
              <w:jc w:val="left"/>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Peje, Deqan,</w:t>
            </w:r>
          </w:p>
          <w:p w14:paraId="142895C3" w14:textId="77777777" w:rsidR="00B62FA5" w:rsidRPr="00301C32" w:rsidRDefault="00B62FA5" w:rsidP="00F965DE">
            <w:pPr>
              <w:spacing w:after="0"/>
              <w:jc w:val="left"/>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 xml:space="preserve">Istog, Kline, Junik, </w:t>
            </w:r>
          </w:p>
        </w:tc>
        <w:tc>
          <w:tcPr>
            <w:tcW w:w="1350" w:type="dxa"/>
            <w:vAlign w:val="center"/>
          </w:tcPr>
          <w:p w14:paraId="740608BE"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223</w:t>
            </w:r>
          </w:p>
        </w:tc>
        <w:tc>
          <w:tcPr>
            <w:tcW w:w="1244" w:type="dxa"/>
            <w:vAlign w:val="center"/>
          </w:tcPr>
          <w:p w14:paraId="268A55FD"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1,631</w:t>
            </w:r>
          </w:p>
        </w:tc>
        <w:tc>
          <w:tcPr>
            <w:tcW w:w="1318" w:type="dxa"/>
            <w:vAlign w:val="center"/>
          </w:tcPr>
          <w:p w14:paraId="24119338"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229,134</w:t>
            </w:r>
          </w:p>
        </w:tc>
      </w:tr>
      <w:tr w:rsidR="00B62FA5" w:rsidRPr="00301C32" w14:paraId="44E5E126" w14:textId="77777777" w:rsidTr="007954A3">
        <w:trPr>
          <w:trHeight w:val="90"/>
        </w:trPr>
        <w:tc>
          <w:tcPr>
            <w:cnfStyle w:val="001000000000" w:firstRow="0" w:lastRow="0" w:firstColumn="1" w:lastColumn="0" w:oddVBand="0" w:evenVBand="0" w:oddHBand="0" w:evenHBand="0" w:firstRowFirstColumn="0" w:firstRowLastColumn="0" w:lastRowFirstColumn="0" w:lastRowLastColumn="0"/>
            <w:tcW w:w="1766" w:type="dxa"/>
          </w:tcPr>
          <w:p w14:paraId="0D33DD36" w14:textId="77777777" w:rsidR="00B62FA5" w:rsidRPr="00301C32" w:rsidRDefault="00B62FA5" w:rsidP="00F965DE">
            <w:pPr>
              <w:spacing w:after="0"/>
              <w:rPr>
                <w:sz w:val="20"/>
                <w:szCs w:val="20"/>
                <w:lang w:val="sq-AL"/>
              </w:rPr>
            </w:pPr>
            <w:r w:rsidRPr="00301C32">
              <w:rPr>
                <w:sz w:val="20"/>
                <w:szCs w:val="20"/>
                <w:lang w:val="sq-AL"/>
              </w:rPr>
              <w:t>Prizren</w:t>
            </w:r>
          </w:p>
        </w:tc>
        <w:tc>
          <w:tcPr>
            <w:tcW w:w="3364" w:type="dxa"/>
          </w:tcPr>
          <w:p w14:paraId="19BA23E8" w14:textId="77777777" w:rsidR="00B62FA5" w:rsidRPr="00301C32" w:rsidRDefault="00B62FA5" w:rsidP="00F965DE">
            <w:pPr>
              <w:spacing w:after="0"/>
              <w:jc w:val="left"/>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Prizren, Dragash, Mamushe, Suhareke,</w:t>
            </w:r>
          </w:p>
        </w:tc>
        <w:tc>
          <w:tcPr>
            <w:tcW w:w="1350" w:type="dxa"/>
            <w:vAlign w:val="center"/>
          </w:tcPr>
          <w:p w14:paraId="1500331B"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154</w:t>
            </w:r>
          </w:p>
        </w:tc>
        <w:tc>
          <w:tcPr>
            <w:tcW w:w="1244" w:type="dxa"/>
            <w:vAlign w:val="center"/>
          </w:tcPr>
          <w:p w14:paraId="43B552A6" w14:textId="3C78408A" w:rsidR="00B62FA5" w:rsidRPr="00301C32" w:rsidRDefault="00B62FA5" w:rsidP="00B7781F">
            <w:pPr>
              <w:tabs>
                <w:tab w:val="left" w:pos="269"/>
                <w:tab w:val="center" w:pos="770"/>
              </w:tabs>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1,025</w:t>
            </w:r>
          </w:p>
        </w:tc>
        <w:tc>
          <w:tcPr>
            <w:tcW w:w="1318" w:type="dxa"/>
            <w:vAlign w:val="center"/>
          </w:tcPr>
          <w:p w14:paraId="1E307ADB"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292,597</w:t>
            </w:r>
          </w:p>
        </w:tc>
      </w:tr>
      <w:tr w:rsidR="00B62FA5" w:rsidRPr="00301C32" w14:paraId="709AACF9" w14:textId="77777777" w:rsidTr="007954A3">
        <w:trPr>
          <w:trHeight w:val="277"/>
        </w:trPr>
        <w:tc>
          <w:tcPr>
            <w:cnfStyle w:val="001000000000" w:firstRow="0" w:lastRow="0" w:firstColumn="1" w:lastColumn="0" w:oddVBand="0" w:evenVBand="0" w:oddHBand="0" w:evenHBand="0" w:firstRowFirstColumn="0" w:firstRowLastColumn="0" w:lastRowFirstColumn="0" w:lastRowLastColumn="0"/>
            <w:tcW w:w="1766" w:type="dxa"/>
          </w:tcPr>
          <w:p w14:paraId="41FB547C" w14:textId="77777777" w:rsidR="00B62FA5" w:rsidRPr="00301C32" w:rsidRDefault="00B62FA5" w:rsidP="00F965DE">
            <w:pPr>
              <w:spacing w:after="0"/>
              <w:rPr>
                <w:sz w:val="20"/>
                <w:szCs w:val="20"/>
                <w:lang w:val="sq-AL"/>
              </w:rPr>
            </w:pPr>
            <w:r w:rsidRPr="00301C32">
              <w:rPr>
                <w:sz w:val="20"/>
                <w:szCs w:val="20"/>
                <w:lang w:val="sq-AL"/>
              </w:rPr>
              <w:t>Gjilan</w:t>
            </w:r>
          </w:p>
        </w:tc>
        <w:tc>
          <w:tcPr>
            <w:tcW w:w="3364" w:type="dxa"/>
          </w:tcPr>
          <w:p w14:paraId="61E4DF2E" w14:textId="77777777" w:rsidR="00B62FA5" w:rsidRPr="00301C32" w:rsidRDefault="00B62FA5" w:rsidP="00F965DE">
            <w:pPr>
              <w:spacing w:after="0"/>
              <w:jc w:val="left"/>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Gjilan, Kamenice, Viti, Partesh, Ranillug, Kllokot</w:t>
            </w:r>
          </w:p>
        </w:tc>
        <w:tc>
          <w:tcPr>
            <w:tcW w:w="1350" w:type="dxa"/>
            <w:vAlign w:val="center"/>
          </w:tcPr>
          <w:p w14:paraId="2452C227"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166</w:t>
            </w:r>
          </w:p>
        </w:tc>
        <w:tc>
          <w:tcPr>
            <w:tcW w:w="1244" w:type="dxa"/>
            <w:vAlign w:val="center"/>
          </w:tcPr>
          <w:p w14:paraId="15EF0EDD"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1,209</w:t>
            </w:r>
          </w:p>
        </w:tc>
        <w:tc>
          <w:tcPr>
            <w:tcW w:w="1318" w:type="dxa"/>
            <w:vAlign w:val="center"/>
          </w:tcPr>
          <w:p w14:paraId="0F19ECB6"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161,144</w:t>
            </w:r>
          </w:p>
        </w:tc>
      </w:tr>
      <w:tr w:rsidR="00B62FA5" w:rsidRPr="00301C32" w14:paraId="160D19E7" w14:textId="77777777" w:rsidTr="007954A3">
        <w:trPr>
          <w:trHeight w:val="199"/>
        </w:trPr>
        <w:tc>
          <w:tcPr>
            <w:cnfStyle w:val="001000000000" w:firstRow="0" w:lastRow="0" w:firstColumn="1" w:lastColumn="0" w:oddVBand="0" w:evenVBand="0" w:oddHBand="0" w:evenHBand="0" w:firstRowFirstColumn="0" w:firstRowLastColumn="0" w:lastRowFirstColumn="0" w:lastRowLastColumn="0"/>
            <w:tcW w:w="1766" w:type="dxa"/>
          </w:tcPr>
          <w:p w14:paraId="78EAC8C3" w14:textId="77777777" w:rsidR="00B62FA5" w:rsidRPr="00301C32" w:rsidRDefault="00B62FA5" w:rsidP="00F965DE">
            <w:pPr>
              <w:spacing w:after="0"/>
              <w:rPr>
                <w:sz w:val="20"/>
                <w:szCs w:val="20"/>
                <w:lang w:val="sq-AL"/>
              </w:rPr>
            </w:pPr>
            <w:r w:rsidRPr="00301C32">
              <w:rPr>
                <w:sz w:val="20"/>
                <w:szCs w:val="20"/>
                <w:lang w:val="sq-AL"/>
              </w:rPr>
              <w:t>Ferizaj</w:t>
            </w:r>
          </w:p>
        </w:tc>
        <w:tc>
          <w:tcPr>
            <w:tcW w:w="3364" w:type="dxa"/>
          </w:tcPr>
          <w:p w14:paraId="6224C7DD" w14:textId="77777777" w:rsidR="00B62FA5" w:rsidRPr="00301C32" w:rsidRDefault="00B62FA5" w:rsidP="00F965DE">
            <w:pPr>
              <w:spacing w:after="0"/>
              <w:jc w:val="left"/>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Ferizaj, Shtime, Kaqanik,Shterpce, Hani I Elezit</w:t>
            </w:r>
          </w:p>
        </w:tc>
        <w:tc>
          <w:tcPr>
            <w:tcW w:w="1350" w:type="dxa"/>
            <w:vAlign w:val="center"/>
          </w:tcPr>
          <w:p w14:paraId="38146032"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126</w:t>
            </w:r>
          </w:p>
        </w:tc>
        <w:tc>
          <w:tcPr>
            <w:tcW w:w="1244" w:type="dxa"/>
            <w:vAlign w:val="center"/>
          </w:tcPr>
          <w:p w14:paraId="00BB421F"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1,030</w:t>
            </w:r>
          </w:p>
        </w:tc>
        <w:tc>
          <w:tcPr>
            <w:tcW w:w="1318" w:type="dxa"/>
            <w:vAlign w:val="center"/>
          </w:tcPr>
          <w:p w14:paraId="2AE45E94"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185,119</w:t>
            </w:r>
          </w:p>
        </w:tc>
      </w:tr>
      <w:tr w:rsidR="00B62FA5" w:rsidRPr="00301C32" w14:paraId="34B121F0" w14:textId="77777777" w:rsidTr="007954A3">
        <w:trPr>
          <w:trHeight w:val="405"/>
        </w:trPr>
        <w:tc>
          <w:tcPr>
            <w:cnfStyle w:val="001000000000" w:firstRow="0" w:lastRow="0" w:firstColumn="1" w:lastColumn="0" w:oddVBand="0" w:evenVBand="0" w:oddHBand="0" w:evenHBand="0" w:firstRowFirstColumn="0" w:firstRowLastColumn="0" w:lastRowFirstColumn="0" w:lastRowLastColumn="0"/>
            <w:tcW w:w="1766" w:type="dxa"/>
          </w:tcPr>
          <w:p w14:paraId="0FA7727F" w14:textId="77777777" w:rsidR="00B62FA5" w:rsidRPr="00301C32" w:rsidRDefault="00B62FA5" w:rsidP="00F965DE">
            <w:pPr>
              <w:spacing w:after="0"/>
              <w:rPr>
                <w:sz w:val="20"/>
                <w:szCs w:val="20"/>
                <w:lang w:val="sq-AL"/>
              </w:rPr>
            </w:pPr>
            <w:r w:rsidRPr="00301C32">
              <w:rPr>
                <w:sz w:val="20"/>
                <w:szCs w:val="20"/>
                <w:lang w:val="sq-AL"/>
              </w:rPr>
              <w:t>Mitrovicë</w:t>
            </w:r>
          </w:p>
        </w:tc>
        <w:tc>
          <w:tcPr>
            <w:tcW w:w="3364" w:type="dxa"/>
          </w:tcPr>
          <w:p w14:paraId="25E03D7B" w14:textId="77777777" w:rsidR="00B62FA5" w:rsidRPr="00301C32" w:rsidRDefault="00B62FA5" w:rsidP="00F965DE">
            <w:pPr>
              <w:spacing w:after="0"/>
              <w:jc w:val="left"/>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Mitrovice, Mitrovica e Veriut, Leposaviq, Skenderaj, Vushtrri, Zubin Potok, Zveqan</w:t>
            </w:r>
          </w:p>
        </w:tc>
        <w:tc>
          <w:tcPr>
            <w:tcW w:w="1350" w:type="dxa"/>
            <w:vAlign w:val="center"/>
          </w:tcPr>
          <w:p w14:paraId="26A35085"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336</w:t>
            </w:r>
          </w:p>
        </w:tc>
        <w:tc>
          <w:tcPr>
            <w:tcW w:w="1244" w:type="dxa"/>
            <w:vAlign w:val="center"/>
          </w:tcPr>
          <w:p w14:paraId="6254BC51"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2,077</w:t>
            </w:r>
          </w:p>
        </w:tc>
        <w:tc>
          <w:tcPr>
            <w:tcW w:w="1318" w:type="dxa"/>
            <w:vAlign w:val="center"/>
          </w:tcPr>
          <w:p w14:paraId="67C9683F"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224,121</w:t>
            </w:r>
          </w:p>
        </w:tc>
      </w:tr>
      <w:tr w:rsidR="00B62FA5" w:rsidRPr="00301C32" w14:paraId="2AB4A587" w14:textId="77777777" w:rsidTr="007954A3">
        <w:trPr>
          <w:trHeight w:val="103"/>
        </w:trPr>
        <w:tc>
          <w:tcPr>
            <w:cnfStyle w:val="001000000000" w:firstRow="0" w:lastRow="0" w:firstColumn="1" w:lastColumn="0" w:oddVBand="0" w:evenVBand="0" w:oddHBand="0" w:evenHBand="0" w:firstRowFirstColumn="0" w:firstRowLastColumn="0" w:lastRowFirstColumn="0" w:lastRowLastColumn="0"/>
            <w:tcW w:w="1766" w:type="dxa"/>
          </w:tcPr>
          <w:p w14:paraId="0A6FC0FE" w14:textId="77777777" w:rsidR="00B62FA5" w:rsidRPr="00301C32" w:rsidRDefault="00B62FA5" w:rsidP="00F965DE">
            <w:pPr>
              <w:spacing w:after="0"/>
              <w:rPr>
                <w:sz w:val="20"/>
                <w:szCs w:val="20"/>
                <w:lang w:val="sq-AL"/>
              </w:rPr>
            </w:pPr>
            <w:r w:rsidRPr="00301C32">
              <w:rPr>
                <w:sz w:val="20"/>
                <w:szCs w:val="20"/>
                <w:lang w:val="sq-AL"/>
              </w:rPr>
              <w:t>Gjakovë</w:t>
            </w:r>
          </w:p>
        </w:tc>
        <w:tc>
          <w:tcPr>
            <w:tcW w:w="3364" w:type="dxa"/>
          </w:tcPr>
          <w:p w14:paraId="7C4B8AB7" w14:textId="77777777" w:rsidR="00B62FA5" w:rsidRPr="00301C32" w:rsidRDefault="00B62FA5" w:rsidP="00F965DE">
            <w:pPr>
              <w:spacing w:after="0"/>
              <w:jc w:val="left"/>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Gjakove, Malisheve, Rahovec</w:t>
            </w:r>
          </w:p>
        </w:tc>
        <w:tc>
          <w:tcPr>
            <w:tcW w:w="1350" w:type="dxa"/>
            <w:vAlign w:val="center"/>
          </w:tcPr>
          <w:p w14:paraId="79158264"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168</w:t>
            </w:r>
          </w:p>
        </w:tc>
        <w:tc>
          <w:tcPr>
            <w:tcW w:w="1244" w:type="dxa"/>
            <w:vAlign w:val="center"/>
          </w:tcPr>
          <w:p w14:paraId="49383688"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1,224</w:t>
            </w:r>
          </w:p>
        </w:tc>
        <w:tc>
          <w:tcPr>
            <w:tcW w:w="1318" w:type="dxa"/>
            <w:vAlign w:val="center"/>
          </w:tcPr>
          <w:p w14:paraId="0C90D128"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208,642</w:t>
            </w:r>
          </w:p>
        </w:tc>
      </w:tr>
      <w:tr w:rsidR="00B62FA5" w:rsidRPr="00301C32" w14:paraId="6D297AC0" w14:textId="77777777" w:rsidTr="007954A3">
        <w:trPr>
          <w:trHeight w:val="122"/>
        </w:trPr>
        <w:tc>
          <w:tcPr>
            <w:cnfStyle w:val="001000000000" w:firstRow="0" w:lastRow="0" w:firstColumn="1" w:lastColumn="0" w:oddVBand="0" w:evenVBand="0" w:oddHBand="0" w:evenHBand="0" w:firstRowFirstColumn="0" w:firstRowLastColumn="0" w:lastRowFirstColumn="0" w:lastRowLastColumn="0"/>
            <w:tcW w:w="1766" w:type="dxa"/>
            <w:vAlign w:val="center"/>
          </w:tcPr>
          <w:p w14:paraId="6F3EF625" w14:textId="77777777" w:rsidR="00B62FA5" w:rsidRPr="00301C32" w:rsidRDefault="00B62FA5" w:rsidP="00F965DE">
            <w:pPr>
              <w:spacing w:after="0"/>
              <w:rPr>
                <w:b w:val="0"/>
                <w:sz w:val="20"/>
                <w:szCs w:val="20"/>
                <w:lang w:val="sq-AL"/>
              </w:rPr>
            </w:pPr>
            <w:r w:rsidRPr="00301C32">
              <w:rPr>
                <w:sz w:val="20"/>
                <w:szCs w:val="20"/>
                <w:lang w:val="sq-AL"/>
              </w:rPr>
              <w:t>Gjithsej</w:t>
            </w:r>
          </w:p>
        </w:tc>
        <w:tc>
          <w:tcPr>
            <w:tcW w:w="3364" w:type="dxa"/>
            <w:vAlign w:val="center"/>
          </w:tcPr>
          <w:p w14:paraId="5D75DBEE" w14:textId="21CDD3F2"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lang w:val="sq-AL"/>
              </w:rPr>
            </w:pPr>
            <w:r w:rsidRPr="00301C32">
              <w:rPr>
                <w:b/>
                <w:bCs/>
                <w:sz w:val="20"/>
                <w:szCs w:val="20"/>
                <w:lang w:val="sq-AL"/>
              </w:rPr>
              <w:t>38</w:t>
            </w:r>
          </w:p>
        </w:tc>
        <w:tc>
          <w:tcPr>
            <w:tcW w:w="1350" w:type="dxa"/>
            <w:vAlign w:val="center"/>
          </w:tcPr>
          <w:p w14:paraId="0D832849"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b/>
                <w:sz w:val="20"/>
                <w:szCs w:val="20"/>
                <w:lang w:val="sq-AL"/>
              </w:rPr>
            </w:pPr>
            <w:r w:rsidRPr="00301C32">
              <w:rPr>
                <w:b/>
                <w:sz w:val="20"/>
                <w:szCs w:val="20"/>
                <w:lang w:val="sq-AL"/>
              </w:rPr>
              <w:t>1,469</w:t>
            </w:r>
          </w:p>
        </w:tc>
        <w:tc>
          <w:tcPr>
            <w:tcW w:w="1244" w:type="dxa"/>
            <w:vAlign w:val="center"/>
          </w:tcPr>
          <w:p w14:paraId="7BAD1E6E"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b/>
                <w:sz w:val="20"/>
                <w:szCs w:val="20"/>
                <w:lang w:val="sq-AL"/>
              </w:rPr>
            </w:pPr>
            <w:r w:rsidRPr="00301C32">
              <w:rPr>
                <w:b/>
                <w:sz w:val="20"/>
                <w:szCs w:val="20"/>
                <w:lang w:val="sq-AL"/>
              </w:rPr>
              <w:t>10,635</w:t>
            </w:r>
          </w:p>
        </w:tc>
        <w:tc>
          <w:tcPr>
            <w:tcW w:w="1318" w:type="dxa"/>
            <w:vAlign w:val="center"/>
          </w:tcPr>
          <w:p w14:paraId="2DDCE966" w14:textId="77777777" w:rsidR="004B188C" w:rsidRPr="00301C32" w:rsidRDefault="004B188C" w:rsidP="00B7781F">
            <w:pPr>
              <w:spacing w:after="0"/>
              <w:cnfStyle w:val="000000000000" w:firstRow="0" w:lastRow="0" w:firstColumn="0" w:lastColumn="0" w:oddVBand="0" w:evenVBand="0" w:oddHBand="0" w:evenHBand="0" w:firstRowFirstColumn="0" w:firstRowLastColumn="0" w:lastRowFirstColumn="0" w:lastRowLastColumn="0"/>
              <w:rPr>
                <w:b/>
                <w:sz w:val="20"/>
                <w:szCs w:val="20"/>
                <w:lang w:val="sq-AL"/>
              </w:rPr>
            </w:pPr>
          </w:p>
          <w:p w14:paraId="3B755EB8" w14:textId="7048A488"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b/>
                <w:sz w:val="20"/>
                <w:szCs w:val="20"/>
                <w:lang w:val="sq-AL"/>
              </w:rPr>
            </w:pPr>
            <w:r w:rsidRPr="00301C32">
              <w:rPr>
                <w:b/>
                <w:sz w:val="20"/>
                <w:szCs w:val="20"/>
                <w:lang w:val="sq-AL"/>
              </w:rPr>
              <w:t>1,798,188</w:t>
            </w:r>
          </w:p>
          <w:p w14:paraId="20BF7CF5" w14:textId="77777777" w:rsidR="00B62FA5" w:rsidRPr="00301C32" w:rsidRDefault="00B62FA5" w:rsidP="00B7781F">
            <w:pPr>
              <w:spacing w:after="0"/>
              <w:jc w:val="center"/>
              <w:cnfStyle w:val="000000000000" w:firstRow="0" w:lastRow="0" w:firstColumn="0" w:lastColumn="0" w:oddVBand="0" w:evenVBand="0" w:oddHBand="0" w:evenHBand="0" w:firstRowFirstColumn="0" w:firstRowLastColumn="0" w:lastRowFirstColumn="0" w:lastRowLastColumn="0"/>
              <w:rPr>
                <w:b/>
                <w:sz w:val="20"/>
                <w:szCs w:val="20"/>
                <w:lang w:val="sq-AL"/>
              </w:rPr>
            </w:pPr>
          </w:p>
        </w:tc>
      </w:tr>
    </w:tbl>
    <w:p w14:paraId="6B56F6FB" w14:textId="57E77298" w:rsidR="00B62FA5" w:rsidRPr="00301C32" w:rsidRDefault="00B62FA5" w:rsidP="00B62FA5">
      <w:pPr>
        <w:rPr>
          <w:rFonts w:cstheme="minorHAnsi"/>
          <w:i/>
          <w:sz w:val="22"/>
          <w:szCs w:val="22"/>
          <w:lang w:val="sq-AL"/>
        </w:rPr>
      </w:pPr>
      <w:r w:rsidRPr="00301C32">
        <w:rPr>
          <w:rFonts w:cstheme="minorHAnsi"/>
          <w:i/>
          <w:sz w:val="22"/>
          <w:szCs w:val="22"/>
          <w:lang w:val="sq-AL"/>
        </w:rPr>
        <w:t>*</w:t>
      </w:r>
      <w:r w:rsidRPr="00301C32">
        <w:rPr>
          <w:i/>
          <w:lang w:val="sq-AL"/>
        </w:rPr>
        <w:t xml:space="preserve"> </w:t>
      </w:r>
      <w:r w:rsidR="00EB2FB4" w:rsidRPr="00301C32">
        <w:rPr>
          <w:i/>
          <w:lang w:val="sq-AL"/>
        </w:rPr>
        <w:t xml:space="preserve">Rajonet NUTS -3 në përgjithësi kanë një popullsi prej 150,000 deri në 800,000 banorë – Eurostat </w:t>
      </w:r>
    </w:p>
    <w:p w14:paraId="024DF64B" w14:textId="1A8DF117" w:rsidR="00B62FA5" w:rsidRPr="00301C32" w:rsidRDefault="00B62FA5" w:rsidP="00B62FA5">
      <w:pPr>
        <w:rPr>
          <w:rFonts w:cstheme="minorHAnsi"/>
          <w:lang w:val="sq-AL"/>
        </w:rPr>
      </w:pPr>
      <w:r w:rsidRPr="00301C32">
        <w:rPr>
          <w:rFonts w:cstheme="minorHAnsi"/>
          <w:lang w:val="sq-AL"/>
        </w:rPr>
        <w:t>Metoda më e përdorur për të përcaktuar zonat rurale është metoda e OECD-së sipas së cilës një zonë konsiderohet rurale nëse dendësia e popullsisë së saj është nën 150 banorë për km², ndërsa një komunitet konsiderohet urban nëse dendësia e popullsisë është mbi 150 banorë për km².</w:t>
      </w:r>
    </w:p>
    <w:p w14:paraId="03EE5F82" w14:textId="34475EEC" w:rsidR="00B62FA5" w:rsidRPr="00301C32" w:rsidRDefault="00B62FA5" w:rsidP="00B62FA5">
      <w:pPr>
        <w:rPr>
          <w:rFonts w:cstheme="minorHAnsi"/>
          <w:lang w:val="sq-AL"/>
        </w:rPr>
      </w:pPr>
      <w:r w:rsidRPr="00301C32">
        <w:rPr>
          <w:rFonts w:cstheme="minorHAnsi"/>
          <w:lang w:val="sq-AL"/>
        </w:rPr>
        <w:t xml:space="preserve">Përkufizimi i zonave rurale të përdorura nga Agjencia e Statistikave të Kosovës (ASK) për Regjistrimin e Popullsisë dhe Banesave në Kosovë 2011 bazohet në nivel të vendbanimeve, të karakterizuara me dendësi të vogël të popullsisë dhe zakonisht ku shumica e tokës është bujqësore në krahasim me rrethinën. Kjo nënkupton që në Regjistrimin e Kosovës të vitit 2011 vendbanimi është përkufizuar si rural me vendim administrativ të komunës. Duke </w:t>
      </w:r>
      <w:r w:rsidR="00EB2FB4" w:rsidRPr="00301C32">
        <w:rPr>
          <w:rFonts w:cstheme="minorHAnsi"/>
          <w:lang w:val="sq-AL"/>
        </w:rPr>
        <w:t>Përdorur</w:t>
      </w:r>
      <w:r w:rsidRPr="00301C32">
        <w:rPr>
          <w:rFonts w:cstheme="minorHAnsi"/>
          <w:lang w:val="sq-AL"/>
        </w:rPr>
        <w:t xml:space="preserve"> këtë demarkacion (caktim kufijsh) nga ASK, 1,028,963 ha (94.3%) njihen si zona rurale ku gjendet 62.0% e popullsisë (bazuar në 1,078,239 banorë sipas Regjistrimit të vitit 2011. </w:t>
      </w:r>
    </w:p>
    <w:p w14:paraId="6AD2C3E9" w14:textId="088BFB90" w:rsidR="00B62FA5" w:rsidRPr="00301C32" w:rsidRDefault="00225A5E" w:rsidP="00B62FA5">
      <w:pPr>
        <w:rPr>
          <w:rFonts w:cstheme="minorHAnsi"/>
          <w:lang w:val="sq-AL"/>
        </w:rPr>
      </w:pPr>
      <w:r w:rsidRPr="00301C32">
        <w:rPr>
          <w:rFonts w:cstheme="minorHAnsi"/>
          <w:lang w:val="sq-AL"/>
        </w:rPr>
        <w:t>M</w:t>
      </w:r>
      <w:r w:rsidR="00B62FA5" w:rsidRPr="00301C32">
        <w:rPr>
          <w:rFonts w:cstheme="minorHAnsi"/>
          <w:lang w:val="sq-AL"/>
        </w:rPr>
        <w:t>adhësia e vendbanimeve është marrë si tregues i demarkacionit, për të përcaktuar zonat rurale që të pasqyrohet gjendja ekzistuese sa i përket zonave rurale në Kosovë nga perspektiva socio-ekonomike dhe njëkohësisht për të përdorur një qasje e cila është në pajtim me gjendjen e tanishme administrative.</w:t>
      </w:r>
    </w:p>
    <w:p w14:paraId="32B2AFA2" w14:textId="29EE32A1" w:rsidR="00B62FA5" w:rsidRPr="00301C32" w:rsidRDefault="00B62FA5" w:rsidP="00B62FA5">
      <w:pPr>
        <w:rPr>
          <w:rFonts w:cstheme="minorHAnsi"/>
          <w:lang w:val="sq-AL"/>
        </w:rPr>
      </w:pPr>
      <w:r w:rsidRPr="00301C32">
        <w:rPr>
          <w:rFonts w:cstheme="minorHAnsi"/>
          <w:lang w:val="sq-AL"/>
        </w:rPr>
        <w:t xml:space="preserve">Rezultat i këtij vendimi është që vendbanimet me popullsi prej mbi 30,000 banorë, d.m.th qytetet Prishtina, Prizreni, Gjilani, Peja, Mitrovica, Ferizaj dhe Gjakova, klasifikohen si zona urbane, ndërsa pjesa tjetër e territorit të Kosovës konsiderohet si </w:t>
      </w:r>
      <w:r w:rsidRPr="00252819">
        <w:rPr>
          <w:rFonts w:cstheme="minorHAnsi"/>
          <w:lang w:val="sq-AL"/>
        </w:rPr>
        <w:t>rurale për qëllime të PZHRB 2014-2020. Sipas këtij përkufizimi, 98.8% (10,787.94 km²) e territorit konsiderohet rurale dhe është shtëpi për 74.1% (1,286</w:t>
      </w:r>
      <w:r w:rsidRPr="00301C32">
        <w:rPr>
          <w:rFonts w:cstheme="minorHAnsi"/>
          <w:lang w:val="sq-AL"/>
        </w:rPr>
        <w:t xml:space="preserve">,554 banorë) të popullsisë (shih </w:t>
      </w:r>
      <w:r w:rsidR="004B188C" w:rsidRPr="00301C32">
        <w:rPr>
          <w:rFonts w:cstheme="minorHAnsi"/>
          <w:lang w:val="sq-AL"/>
        </w:rPr>
        <w:t>Tabela</w:t>
      </w:r>
      <w:r w:rsidRPr="00301C32">
        <w:rPr>
          <w:rFonts w:cstheme="minorHAnsi"/>
          <w:lang w:val="sq-AL"/>
        </w:rPr>
        <w:t xml:space="preserve"> 3).</w:t>
      </w:r>
    </w:p>
    <w:p w14:paraId="0C089712" w14:textId="2DD7545B" w:rsidR="00B62FA5" w:rsidRPr="00301C32" w:rsidRDefault="00B62FA5" w:rsidP="00B62FA5">
      <w:pPr>
        <w:rPr>
          <w:rFonts w:cstheme="minorHAnsi"/>
          <w:b/>
          <w:sz w:val="22"/>
          <w:szCs w:val="22"/>
          <w:lang w:val="sq-AL"/>
        </w:rPr>
      </w:pPr>
      <w:r w:rsidRPr="00301C32">
        <w:rPr>
          <w:rFonts w:cstheme="minorHAnsi"/>
          <w:b/>
          <w:sz w:val="22"/>
          <w:szCs w:val="22"/>
          <w:lang w:val="sq-AL"/>
        </w:rPr>
        <w:t>Zonat malore</w:t>
      </w:r>
    </w:p>
    <w:p w14:paraId="40985060" w14:textId="63B8C793" w:rsidR="00B62FA5" w:rsidRPr="00301C32" w:rsidRDefault="00B62FA5" w:rsidP="00B62FA5">
      <w:pPr>
        <w:rPr>
          <w:rFonts w:cstheme="minorHAnsi"/>
          <w:lang w:val="sq-AL"/>
        </w:rPr>
      </w:pPr>
      <w:r w:rsidRPr="00301C32">
        <w:rPr>
          <w:rFonts w:cstheme="minorHAnsi"/>
          <w:lang w:val="sq-AL"/>
        </w:rPr>
        <w:t>Sipas praktikave të BE-së, për përkufizimin e zonave malore merren parasysh dy parametra: lartësia (lloji A) dhe lartësia dhe pjerrësia (lloji B). Për t’u krahasuar me demarkacionin e zonave rurale, si njësi bazike territoriale janë përzgjedhur zonat kadastrale. Si hap tjetër, për secilën zonë kadastrale është llogaritur lartësia mesatare. Zonat malore “Lloji A” janë përkufizuar si zona kadastrale me lartësi mesatare mbidetare mbi 700m dhe të gjitha vendbanimet që vendosen brenda këtyre zonave janë përcaktuar si zona malore.</w:t>
      </w:r>
    </w:p>
    <w:p w14:paraId="2E504D9D" w14:textId="44BA9185" w:rsidR="00B62FA5" w:rsidRPr="00301C32" w:rsidRDefault="00B62FA5" w:rsidP="00B62FA5">
      <w:pPr>
        <w:rPr>
          <w:rFonts w:cstheme="minorHAnsi"/>
          <w:lang w:val="sq-AL"/>
        </w:rPr>
      </w:pPr>
      <w:r w:rsidRPr="00301C32">
        <w:rPr>
          <w:rFonts w:cstheme="minorHAnsi"/>
          <w:lang w:val="sq-AL"/>
        </w:rPr>
        <w:t xml:space="preserve">Zonat malore që preken nga kombinimi i pjerrësisë dhe lartësisë mbidetare përkufizohen si zona me lartësi mesatare mbidetare prej mbi 600m dhe pjerrësisë mbi 10% në më shumë se 50% të sipërfaqes së zonës kadastrale. Zonat e tilla përcaktohen si zona </w:t>
      </w:r>
      <w:r w:rsidR="007954A3" w:rsidRPr="00301C32">
        <w:rPr>
          <w:rFonts w:cstheme="minorHAnsi"/>
          <w:lang w:val="sq-AL"/>
        </w:rPr>
        <w:t>malore”</w:t>
      </w:r>
      <w:r w:rsidRPr="00301C32">
        <w:rPr>
          <w:rFonts w:cstheme="minorHAnsi"/>
          <w:lang w:val="sq-AL"/>
        </w:rPr>
        <w:t xml:space="preserve">lloji B”. </w:t>
      </w:r>
    </w:p>
    <w:p w14:paraId="046EF76C" w14:textId="517A9F1A" w:rsidR="004B188C" w:rsidRPr="00301C32" w:rsidRDefault="00990DB0" w:rsidP="00A90B03">
      <w:pPr>
        <w:pStyle w:val="Heading2"/>
        <w:rPr>
          <w:lang w:val="sq-AL"/>
        </w:rPr>
      </w:pPr>
      <w:bookmarkStart w:id="93" w:name="_Toc88511230"/>
      <w:bookmarkStart w:id="94" w:name="_Toc86096335"/>
      <w:r w:rsidRPr="00301C32">
        <w:rPr>
          <w:lang w:val="sq-AL"/>
        </w:rPr>
        <w:lastRenderedPageBreak/>
        <w:t>Statistikat demografike</w:t>
      </w:r>
      <w:bookmarkEnd w:id="93"/>
      <w:r w:rsidRPr="00301C32">
        <w:rPr>
          <w:lang w:val="sq-AL"/>
        </w:rPr>
        <w:t xml:space="preserve"> </w:t>
      </w:r>
      <w:r w:rsidR="00B62FA5" w:rsidRPr="00301C32">
        <w:rPr>
          <w:lang w:val="sq-AL"/>
        </w:rPr>
        <w:t xml:space="preserve"> </w:t>
      </w:r>
      <w:bookmarkEnd w:id="94"/>
    </w:p>
    <w:p w14:paraId="28AAA988" w14:textId="4FCCDD0D" w:rsidR="00B62FA5" w:rsidRPr="00301C32" w:rsidRDefault="00EB2FB4" w:rsidP="00B62FA5">
      <w:pPr>
        <w:rPr>
          <w:rFonts w:cstheme="minorHAnsi"/>
          <w:lang w:val="sq-AL"/>
        </w:rPr>
      </w:pPr>
      <w:r w:rsidRPr="00301C32">
        <w:rPr>
          <w:rFonts w:cstheme="minorHAnsi"/>
          <w:lang w:val="sq-AL"/>
        </w:rPr>
        <w:t>Kosova, ka</w:t>
      </w:r>
      <w:r w:rsidR="00B62FA5" w:rsidRPr="00301C32">
        <w:rPr>
          <w:rFonts w:cstheme="minorHAnsi"/>
          <w:lang w:val="sq-AL"/>
        </w:rPr>
        <w:t xml:space="preserve"> një popullsi prej </w:t>
      </w:r>
      <w:r w:rsidR="00E01897" w:rsidRPr="00301C32">
        <w:rPr>
          <w:rFonts w:cstheme="minorHAnsi"/>
          <w:lang w:val="sq-AL"/>
        </w:rPr>
        <w:t>1,798,188</w:t>
      </w:r>
      <w:r w:rsidR="00B62FA5" w:rsidRPr="00301C32">
        <w:rPr>
          <w:rFonts w:cstheme="minorHAnsi"/>
          <w:lang w:val="sq-AL"/>
        </w:rPr>
        <w:t xml:space="preserve"> banorësh, me një nga profilet më të reja demografike në Evropë</w:t>
      </w:r>
      <w:r w:rsidR="00E63B83" w:rsidRPr="00301C32">
        <w:rPr>
          <w:rFonts w:cstheme="minorHAnsi"/>
          <w:lang w:val="sq-AL"/>
        </w:rPr>
        <w:t>,</w:t>
      </w:r>
      <w:r w:rsidR="00B62FA5" w:rsidRPr="00301C32">
        <w:rPr>
          <w:rFonts w:cstheme="minorHAnsi"/>
          <w:lang w:val="sq-AL"/>
        </w:rPr>
        <w:t xml:space="preserve"> me rreth 50% të popullsisë në moshën nën 25 vjeç. 28% e popullsisë është nën moshën 15 vjeçare, ndërsa gati dy të tretat (65%) janë të moshës për punë (moshat 15-64). Banorët mbi 65 vjeç përfaqësojnë 7% të tërë popullsisë. Në kontrast, ky grup i moshës më të vjetër përbën 16% të popullsisë në Evropë.</w:t>
      </w:r>
      <w:r w:rsidR="00B62FA5" w:rsidRPr="00301C32">
        <w:rPr>
          <w:rFonts w:cstheme="minorHAnsi"/>
          <w:vertAlign w:val="superscript"/>
          <w:lang w:val="sq-AL"/>
        </w:rPr>
        <w:footnoteReference w:id="1"/>
      </w:r>
    </w:p>
    <w:p w14:paraId="36368160" w14:textId="711567D9" w:rsidR="00B62FA5" w:rsidRPr="00301C32" w:rsidRDefault="00B62FA5" w:rsidP="00B7781F">
      <w:pPr>
        <w:keepNext/>
        <w:spacing w:after="0"/>
        <w:rPr>
          <w:rFonts w:cstheme="minorHAnsi"/>
          <w:b/>
          <w:bCs/>
          <w:sz w:val="22"/>
          <w:szCs w:val="22"/>
          <w:lang w:val="sq-AL" w:eastAsia="de-AT"/>
        </w:rPr>
      </w:pPr>
      <w:bookmarkStart w:id="95" w:name="_Toc375145627"/>
      <w:r w:rsidRPr="00301C32">
        <w:rPr>
          <w:rFonts w:cstheme="minorHAnsi"/>
          <w:b/>
          <w:bCs/>
          <w:sz w:val="22"/>
          <w:szCs w:val="22"/>
          <w:lang w:val="sq-AL" w:eastAsia="de-AT"/>
        </w:rPr>
        <w:t>Tabela</w:t>
      </w:r>
      <w:r w:rsidR="004B188C" w:rsidRPr="00301C32">
        <w:rPr>
          <w:rFonts w:cstheme="minorHAnsi"/>
          <w:b/>
          <w:bCs/>
          <w:sz w:val="22"/>
          <w:szCs w:val="22"/>
          <w:lang w:val="sq-AL" w:eastAsia="de-AT"/>
        </w:rPr>
        <w:t xml:space="preserve"> 3 -</w:t>
      </w:r>
      <w:r w:rsidRPr="00301C32">
        <w:rPr>
          <w:rFonts w:cstheme="minorHAnsi"/>
          <w:b/>
          <w:bCs/>
          <w:sz w:val="22"/>
          <w:szCs w:val="22"/>
          <w:lang w:val="sq-AL" w:eastAsia="de-AT"/>
        </w:rPr>
        <w:t xml:space="preserve"> Popullsia zakonisht rezidente dhe ekonomitë familjare private</w:t>
      </w:r>
      <w:bookmarkEnd w:id="95"/>
    </w:p>
    <w:p w14:paraId="640E17D7" w14:textId="77777777" w:rsidR="00B62FA5" w:rsidRPr="00301C32" w:rsidRDefault="00B62FA5" w:rsidP="00B7781F">
      <w:pPr>
        <w:spacing w:after="0" w:line="40" w:lineRule="exact"/>
        <w:rPr>
          <w:rFonts w:cstheme="minorHAnsi"/>
          <w:sz w:val="22"/>
          <w:szCs w:val="22"/>
          <w:lang w:val="sq-AL"/>
        </w:rPr>
      </w:pPr>
    </w:p>
    <w:tbl>
      <w:tblPr>
        <w:tblStyle w:val="ListTable3-Accent6"/>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3330"/>
      </w:tblGrid>
      <w:tr w:rsidR="00B62FA5" w:rsidRPr="00301C32" w14:paraId="41EBDF1B" w14:textId="77777777" w:rsidTr="00F965DE">
        <w:trPr>
          <w:cnfStyle w:val="000000100000" w:firstRow="0" w:lastRow="0" w:firstColumn="0" w:lastColumn="0" w:oddVBand="0" w:evenVBand="0" w:oddHBand="1" w:evenHBand="0" w:firstRowFirstColumn="0" w:firstRowLastColumn="0" w:lastRowFirstColumn="0" w:lastRowLastColumn="0"/>
          <w:trHeight w:hRule="exact" w:val="315"/>
        </w:trPr>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shd w:val="clear" w:color="auto" w:fill="E2EFD9" w:themeFill="accent6" w:themeFillTint="33"/>
          </w:tcPr>
          <w:p w14:paraId="0BB57664" w14:textId="77777777" w:rsidR="00B62FA5" w:rsidRPr="00301C32" w:rsidRDefault="00B62FA5" w:rsidP="00B7781F">
            <w:pPr>
              <w:tabs>
                <w:tab w:val="left" w:pos="397"/>
              </w:tabs>
              <w:spacing w:after="0"/>
              <w:ind w:left="79" w:right="-20"/>
              <w:rPr>
                <w:rFonts w:cstheme="minorHAnsi"/>
                <w:sz w:val="22"/>
                <w:szCs w:val="22"/>
                <w:lang w:val="sq-AL" w:eastAsia="hu-HU"/>
              </w:rPr>
            </w:pPr>
            <w:r w:rsidRPr="00301C32">
              <w:rPr>
                <w:rFonts w:cstheme="minorHAnsi"/>
                <w:b/>
                <w:bCs/>
                <w:color w:val="231F20"/>
                <w:spacing w:val="-6"/>
                <w:w w:val="92"/>
                <w:sz w:val="22"/>
                <w:szCs w:val="22"/>
                <w:lang w:val="sq-AL" w:eastAsia="hu-HU"/>
              </w:rPr>
              <w:t>P</w:t>
            </w:r>
            <w:r w:rsidRPr="00301C32">
              <w:rPr>
                <w:rFonts w:cstheme="minorHAnsi"/>
                <w:b/>
                <w:bCs/>
                <w:color w:val="231F20"/>
                <w:sz w:val="22"/>
                <w:szCs w:val="22"/>
                <w:lang w:val="sq-AL" w:eastAsia="hu-HU"/>
              </w:rPr>
              <w:t>opullsia e gjithëmbarshme</w:t>
            </w:r>
          </w:p>
        </w:tc>
        <w:tc>
          <w:tcPr>
            <w:tcW w:w="3330" w:type="dxa"/>
            <w:tcBorders>
              <w:top w:val="none" w:sz="0" w:space="0" w:color="auto"/>
              <w:bottom w:val="none" w:sz="0" w:space="0" w:color="auto"/>
            </w:tcBorders>
            <w:shd w:val="clear" w:color="auto" w:fill="E2EFD9" w:themeFill="accent6" w:themeFillTint="33"/>
          </w:tcPr>
          <w:p w14:paraId="4B8B814A" w14:textId="061E9B26" w:rsidR="00B62FA5" w:rsidRPr="00301C32" w:rsidRDefault="00E01897" w:rsidP="00B7781F">
            <w:pPr>
              <w:tabs>
                <w:tab w:val="left" w:pos="208"/>
              </w:tabs>
              <w:spacing w:after="0"/>
              <w:ind w:right="-20"/>
              <w:jc w:val="right"/>
              <w:cnfStyle w:val="000000100000" w:firstRow="0" w:lastRow="0" w:firstColumn="0" w:lastColumn="0" w:oddVBand="0" w:evenVBand="0" w:oddHBand="1" w:evenHBand="0" w:firstRowFirstColumn="0" w:firstRowLastColumn="0" w:lastRowFirstColumn="0" w:lastRowLastColumn="0"/>
              <w:rPr>
                <w:rFonts w:cstheme="minorHAnsi"/>
                <w:sz w:val="22"/>
                <w:szCs w:val="22"/>
                <w:lang w:val="sq-AL" w:eastAsia="hu-HU"/>
              </w:rPr>
            </w:pPr>
            <w:r w:rsidRPr="00301C32">
              <w:rPr>
                <w:rFonts w:cstheme="minorHAnsi"/>
                <w:color w:val="231F20"/>
                <w:sz w:val="22"/>
                <w:szCs w:val="22"/>
                <w:lang w:val="sq-AL" w:eastAsia="hu-HU"/>
              </w:rPr>
              <w:t>1,798,188</w:t>
            </w:r>
          </w:p>
        </w:tc>
      </w:tr>
      <w:tr w:rsidR="00B62FA5" w:rsidRPr="00301C32" w14:paraId="20925832" w14:textId="77777777" w:rsidTr="00F965DE">
        <w:trPr>
          <w:trHeight w:hRule="exact" w:val="315"/>
        </w:trPr>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0A78DAD2" w14:textId="77777777" w:rsidR="00B62FA5" w:rsidRPr="00301C32" w:rsidRDefault="00B62FA5" w:rsidP="00F965DE">
            <w:pPr>
              <w:tabs>
                <w:tab w:val="left" w:pos="397"/>
              </w:tabs>
              <w:spacing w:before="40"/>
              <w:ind w:left="79" w:right="-20"/>
              <w:rPr>
                <w:rFonts w:cstheme="minorHAnsi"/>
                <w:sz w:val="22"/>
                <w:szCs w:val="22"/>
                <w:lang w:val="sq-AL" w:eastAsia="hu-HU"/>
              </w:rPr>
            </w:pPr>
            <w:r w:rsidRPr="00301C32">
              <w:rPr>
                <w:rFonts w:cstheme="minorHAnsi"/>
                <w:b/>
                <w:bCs/>
                <w:color w:val="231F20"/>
                <w:w w:val="93"/>
                <w:sz w:val="22"/>
                <w:szCs w:val="22"/>
                <w:lang w:val="sq-AL" w:eastAsia="hu-HU"/>
              </w:rPr>
              <w:t>P</w:t>
            </w:r>
            <w:r w:rsidRPr="00301C32">
              <w:rPr>
                <w:rFonts w:cstheme="minorHAnsi"/>
                <w:b/>
                <w:bCs/>
                <w:color w:val="231F20"/>
                <w:sz w:val="22"/>
                <w:szCs w:val="22"/>
                <w:lang w:val="sq-AL" w:eastAsia="hu-HU"/>
              </w:rPr>
              <w:t>opullsia urbane</w:t>
            </w:r>
            <w:r w:rsidRPr="00301C32">
              <w:rPr>
                <w:rFonts w:cstheme="minorHAnsi"/>
                <w:bCs/>
                <w:color w:val="231F20"/>
                <w:sz w:val="22"/>
                <w:szCs w:val="22"/>
                <w:lang w:val="sq-AL" w:eastAsia="hu-HU"/>
              </w:rPr>
              <w:t xml:space="preserve"> (sipas përkufizimit të ASK-së)</w:t>
            </w:r>
          </w:p>
        </w:tc>
        <w:tc>
          <w:tcPr>
            <w:tcW w:w="3330" w:type="dxa"/>
          </w:tcPr>
          <w:p w14:paraId="596F5EBD" w14:textId="77777777" w:rsidR="00B62FA5" w:rsidRPr="00301C32" w:rsidRDefault="00B62FA5" w:rsidP="00F965DE">
            <w:pPr>
              <w:tabs>
                <w:tab w:val="left" w:pos="208"/>
              </w:tabs>
              <w:spacing w:before="51"/>
              <w:ind w:right="-20"/>
              <w:jc w:val="right"/>
              <w:cnfStyle w:val="000000000000" w:firstRow="0" w:lastRow="0" w:firstColumn="0" w:lastColumn="0" w:oddVBand="0" w:evenVBand="0" w:oddHBand="0" w:evenHBand="0" w:firstRowFirstColumn="0" w:firstRowLastColumn="0" w:lastRowFirstColumn="0" w:lastRowLastColumn="0"/>
              <w:rPr>
                <w:rFonts w:cstheme="minorHAnsi"/>
                <w:sz w:val="22"/>
                <w:szCs w:val="22"/>
                <w:lang w:val="sq-AL" w:eastAsia="hu-HU"/>
              </w:rPr>
            </w:pPr>
            <w:r w:rsidRPr="00301C32">
              <w:rPr>
                <w:rFonts w:cstheme="minorHAnsi"/>
                <w:color w:val="231F20"/>
                <w:sz w:val="22"/>
                <w:szCs w:val="22"/>
                <w:lang w:val="sq-AL" w:eastAsia="hu-HU"/>
              </w:rPr>
              <w:t>661,586</w:t>
            </w:r>
          </w:p>
        </w:tc>
      </w:tr>
      <w:tr w:rsidR="00B62FA5" w:rsidRPr="00301C32" w14:paraId="43A4A783" w14:textId="77777777" w:rsidTr="00F965DE">
        <w:trPr>
          <w:cnfStyle w:val="000000100000" w:firstRow="0" w:lastRow="0" w:firstColumn="0" w:lastColumn="0" w:oddVBand="0" w:evenVBand="0" w:oddHBand="1" w:evenHBand="0" w:firstRowFirstColumn="0" w:firstRowLastColumn="0" w:lastRowFirstColumn="0" w:lastRowLastColumn="0"/>
          <w:trHeight w:hRule="exact" w:val="315"/>
        </w:trPr>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294E4058" w14:textId="77777777" w:rsidR="00B62FA5" w:rsidRPr="00301C32" w:rsidRDefault="00B62FA5" w:rsidP="00F965DE">
            <w:pPr>
              <w:tabs>
                <w:tab w:val="left" w:pos="397"/>
              </w:tabs>
              <w:spacing w:before="38"/>
              <w:ind w:left="79" w:right="-20"/>
              <w:rPr>
                <w:rFonts w:cstheme="minorHAnsi"/>
                <w:sz w:val="22"/>
                <w:szCs w:val="22"/>
                <w:lang w:val="sq-AL" w:eastAsia="hu-HU"/>
              </w:rPr>
            </w:pPr>
            <w:r w:rsidRPr="00301C32">
              <w:rPr>
                <w:rFonts w:cstheme="minorHAnsi"/>
                <w:b/>
                <w:bCs/>
                <w:color w:val="231F20"/>
                <w:sz w:val="22"/>
                <w:szCs w:val="22"/>
                <w:lang w:val="sq-AL" w:eastAsia="hu-HU"/>
              </w:rPr>
              <w:t xml:space="preserve">Popullsia rurale </w:t>
            </w:r>
            <w:r w:rsidRPr="00301C32">
              <w:rPr>
                <w:rFonts w:cstheme="minorHAnsi"/>
                <w:bCs/>
                <w:color w:val="231F20"/>
                <w:sz w:val="22"/>
                <w:szCs w:val="22"/>
                <w:lang w:val="sq-AL" w:eastAsia="hu-HU"/>
              </w:rPr>
              <w:t xml:space="preserve"> (sipas përkufizimit të ASK-së)</w:t>
            </w:r>
          </w:p>
        </w:tc>
        <w:tc>
          <w:tcPr>
            <w:tcW w:w="3330" w:type="dxa"/>
            <w:tcBorders>
              <w:top w:val="none" w:sz="0" w:space="0" w:color="auto"/>
              <w:bottom w:val="none" w:sz="0" w:space="0" w:color="auto"/>
            </w:tcBorders>
          </w:tcPr>
          <w:p w14:paraId="3A074311" w14:textId="77777777" w:rsidR="00B62FA5" w:rsidRPr="00301C32" w:rsidRDefault="00B62FA5" w:rsidP="00F965DE">
            <w:pPr>
              <w:tabs>
                <w:tab w:val="left" w:pos="208"/>
              </w:tabs>
              <w:spacing w:before="48"/>
              <w:ind w:right="-20"/>
              <w:jc w:val="right"/>
              <w:cnfStyle w:val="000000100000" w:firstRow="0" w:lastRow="0" w:firstColumn="0" w:lastColumn="0" w:oddVBand="0" w:evenVBand="0" w:oddHBand="1" w:evenHBand="0" w:firstRowFirstColumn="0" w:firstRowLastColumn="0" w:lastRowFirstColumn="0" w:lastRowLastColumn="0"/>
              <w:rPr>
                <w:rFonts w:cstheme="minorHAnsi"/>
                <w:sz w:val="22"/>
                <w:szCs w:val="22"/>
                <w:lang w:val="sq-AL" w:eastAsia="hu-HU"/>
              </w:rPr>
            </w:pPr>
            <w:r w:rsidRPr="00301C32">
              <w:rPr>
                <w:rFonts w:cstheme="minorHAnsi"/>
                <w:color w:val="231F20"/>
                <w:sz w:val="22"/>
                <w:szCs w:val="22"/>
                <w:lang w:val="sq-AL" w:eastAsia="hu-HU"/>
              </w:rPr>
              <w:t>1,078,239</w:t>
            </w:r>
          </w:p>
        </w:tc>
      </w:tr>
      <w:tr w:rsidR="00B62FA5" w:rsidRPr="00301C32" w14:paraId="23CE227D" w14:textId="77777777" w:rsidTr="00F965DE">
        <w:trPr>
          <w:trHeight w:hRule="exact" w:val="315"/>
        </w:trPr>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1EBB193E" w14:textId="77777777" w:rsidR="00B62FA5" w:rsidRPr="00301C32" w:rsidRDefault="00B62FA5" w:rsidP="00F965DE">
            <w:pPr>
              <w:tabs>
                <w:tab w:val="left" w:pos="397"/>
              </w:tabs>
              <w:spacing w:before="40"/>
              <w:ind w:left="79" w:right="-20"/>
              <w:rPr>
                <w:rFonts w:cstheme="minorHAnsi"/>
                <w:sz w:val="22"/>
                <w:szCs w:val="22"/>
                <w:lang w:val="sq-AL" w:eastAsia="hu-HU"/>
              </w:rPr>
            </w:pPr>
            <w:r w:rsidRPr="00301C32">
              <w:rPr>
                <w:rFonts w:cstheme="minorHAnsi"/>
                <w:b/>
                <w:bCs/>
                <w:color w:val="231F20"/>
                <w:spacing w:val="-4"/>
                <w:w w:val="89"/>
                <w:sz w:val="22"/>
                <w:szCs w:val="22"/>
                <w:lang w:val="sq-AL" w:eastAsia="hu-HU"/>
              </w:rPr>
              <w:t>Popullsia</w:t>
            </w:r>
            <w:r w:rsidRPr="00301C32">
              <w:rPr>
                <w:rFonts w:cstheme="minorHAnsi"/>
                <w:b/>
                <w:bCs/>
                <w:color w:val="231F20"/>
                <w:w w:val="89"/>
                <w:sz w:val="22"/>
                <w:szCs w:val="22"/>
                <w:lang w:val="sq-AL" w:eastAsia="hu-HU"/>
              </w:rPr>
              <w:t xml:space="preserve"> nën moshën </w:t>
            </w:r>
            <w:r w:rsidRPr="00301C32">
              <w:rPr>
                <w:rFonts w:cstheme="minorHAnsi"/>
                <w:b/>
                <w:bCs/>
                <w:color w:val="231F20"/>
                <w:sz w:val="22"/>
                <w:szCs w:val="22"/>
                <w:lang w:val="sq-AL" w:eastAsia="hu-HU"/>
              </w:rPr>
              <w:t xml:space="preserve">6 </w:t>
            </w:r>
            <w:r w:rsidRPr="00301C32">
              <w:rPr>
                <w:rFonts w:cstheme="minorHAnsi"/>
                <w:b/>
                <w:bCs/>
                <w:color w:val="231F20"/>
                <w:w w:val="89"/>
                <w:sz w:val="22"/>
                <w:szCs w:val="22"/>
                <w:lang w:val="sq-AL" w:eastAsia="hu-HU"/>
              </w:rPr>
              <w:t>vjeçare</w:t>
            </w:r>
          </w:p>
        </w:tc>
        <w:tc>
          <w:tcPr>
            <w:tcW w:w="3330" w:type="dxa"/>
          </w:tcPr>
          <w:p w14:paraId="0AC43266" w14:textId="77777777" w:rsidR="00B62FA5" w:rsidRPr="00301C32" w:rsidRDefault="00B62FA5" w:rsidP="00F965DE">
            <w:pPr>
              <w:tabs>
                <w:tab w:val="left" w:pos="208"/>
              </w:tabs>
              <w:spacing w:before="51"/>
              <w:ind w:right="-20"/>
              <w:jc w:val="right"/>
              <w:cnfStyle w:val="000000000000" w:firstRow="0" w:lastRow="0" w:firstColumn="0" w:lastColumn="0" w:oddVBand="0" w:evenVBand="0" w:oddHBand="0" w:evenHBand="0" w:firstRowFirstColumn="0" w:firstRowLastColumn="0" w:lastRowFirstColumn="0" w:lastRowLastColumn="0"/>
              <w:rPr>
                <w:rFonts w:cstheme="minorHAnsi"/>
                <w:sz w:val="22"/>
                <w:szCs w:val="22"/>
                <w:lang w:val="sq-AL" w:eastAsia="hu-HU"/>
              </w:rPr>
            </w:pPr>
            <w:r w:rsidRPr="00301C32">
              <w:rPr>
                <w:rFonts w:cstheme="minorHAnsi"/>
                <w:color w:val="231F20"/>
                <w:sz w:val="22"/>
                <w:szCs w:val="22"/>
                <w:lang w:val="sq-AL" w:eastAsia="hu-HU"/>
              </w:rPr>
              <w:t>179,648</w:t>
            </w:r>
          </w:p>
        </w:tc>
      </w:tr>
      <w:tr w:rsidR="00B62FA5" w:rsidRPr="00301C32" w14:paraId="074D5150" w14:textId="77777777" w:rsidTr="00F965DE">
        <w:trPr>
          <w:cnfStyle w:val="000000100000" w:firstRow="0" w:lastRow="0" w:firstColumn="0" w:lastColumn="0" w:oddVBand="0" w:evenVBand="0" w:oddHBand="1" w:evenHBand="0" w:firstRowFirstColumn="0" w:firstRowLastColumn="0" w:lastRowFirstColumn="0" w:lastRowLastColumn="0"/>
          <w:trHeight w:hRule="exact" w:val="315"/>
        </w:trPr>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360DC810" w14:textId="77777777" w:rsidR="00B62FA5" w:rsidRPr="00301C32" w:rsidRDefault="00B62FA5" w:rsidP="00F965DE">
            <w:pPr>
              <w:tabs>
                <w:tab w:val="left" w:pos="397"/>
              </w:tabs>
              <w:spacing w:before="41"/>
              <w:ind w:left="79" w:right="-20"/>
              <w:rPr>
                <w:rFonts w:cstheme="minorHAnsi"/>
                <w:sz w:val="22"/>
                <w:szCs w:val="22"/>
                <w:lang w:val="sq-AL" w:eastAsia="hu-HU"/>
              </w:rPr>
            </w:pPr>
            <w:r w:rsidRPr="00301C32">
              <w:rPr>
                <w:rFonts w:cstheme="minorHAnsi"/>
                <w:i/>
                <w:iCs/>
                <w:color w:val="231F20"/>
                <w:sz w:val="22"/>
                <w:szCs w:val="22"/>
                <w:lang w:val="sq-AL" w:eastAsia="hu-HU"/>
              </w:rPr>
              <w:t>% e popullsisë në moshën 6 vjeç</w:t>
            </w:r>
          </w:p>
        </w:tc>
        <w:tc>
          <w:tcPr>
            <w:tcW w:w="3330" w:type="dxa"/>
            <w:tcBorders>
              <w:top w:val="none" w:sz="0" w:space="0" w:color="auto"/>
              <w:bottom w:val="none" w:sz="0" w:space="0" w:color="auto"/>
            </w:tcBorders>
          </w:tcPr>
          <w:p w14:paraId="49C0DF8F" w14:textId="617DABC6" w:rsidR="00B62FA5" w:rsidRPr="00301C32" w:rsidRDefault="00B62FA5" w:rsidP="00F965DE">
            <w:pPr>
              <w:tabs>
                <w:tab w:val="left" w:pos="208"/>
              </w:tabs>
              <w:spacing w:before="52"/>
              <w:ind w:right="59"/>
              <w:jc w:val="right"/>
              <w:cnfStyle w:val="000000100000" w:firstRow="0" w:lastRow="0" w:firstColumn="0" w:lastColumn="0" w:oddVBand="0" w:evenVBand="0" w:oddHBand="1" w:evenHBand="0" w:firstRowFirstColumn="0" w:firstRowLastColumn="0" w:lastRowFirstColumn="0" w:lastRowLastColumn="0"/>
              <w:rPr>
                <w:rFonts w:cstheme="minorHAnsi"/>
                <w:sz w:val="22"/>
                <w:szCs w:val="22"/>
                <w:lang w:val="sq-AL" w:eastAsia="hu-HU"/>
              </w:rPr>
            </w:pPr>
            <w:r w:rsidRPr="00301C32">
              <w:rPr>
                <w:rFonts w:cstheme="minorHAnsi"/>
                <w:i/>
                <w:iCs/>
                <w:color w:val="231F20"/>
                <w:w w:val="98"/>
                <w:sz w:val="22"/>
                <w:szCs w:val="22"/>
                <w:lang w:val="sq-AL" w:eastAsia="hu-HU"/>
              </w:rPr>
              <w:t>10.3</w:t>
            </w:r>
            <w:r w:rsidR="004B188C" w:rsidRPr="00301C32">
              <w:rPr>
                <w:rFonts w:cstheme="minorHAnsi"/>
                <w:i/>
                <w:iCs/>
                <w:color w:val="231F20"/>
                <w:w w:val="98"/>
                <w:sz w:val="22"/>
                <w:szCs w:val="22"/>
                <w:lang w:val="sq-AL" w:eastAsia="hu-HU"/>
              </w:rPr>
              <w:t>%</w:t>
            </w:r>
          </w:p>
        </w:tc>
      </w:tr>
      <w:tr w:rsidR="00B62FA5" w:rsidRPr="00301C32" w14:paraId="188AC330" w14:textId="77777777" w:rsidTr="00F965DE">
        <w:trPr>
          <w:trHeight w:hRule="exact" w:val="315"/>
        </w:trPr>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3C350DCE" w14:textId="77777777" w:rsidR="00B62FA5" w:rsidRPr="00301C32" w:rsidRDefault="00B62FA5" w:rsidP="00F965DE">
            <w:pPr>
              <w:tabs>
                <w:tab w:val="left" w:pos="397"/>
              </w:tabs>
              <w:spacing w:before="41"/>
              <w:ind w:left="79" w:right="-20"/>
              <w:rPr>
                <w:rFonts w:cstheme="minorHAnsi"/>
                <w:sz w:val="22"/>
                <w:szCs w:val="22"/>
                <w:lang w:val="sq-AL" w:eastAsia="hu-HU"/>
              </w:rPr>
            </w:pPr>
            <w:r w:rsidRPr="00301C32">
              <w:rPr>
                <w:rFonts w:cstheme="minorHAnsi"/>
                <w:b/>
                <w:bCs/>
                <w:color w:val="231F20"/>
                <w:spacing w:val="-4"/>
                <w:sz w:val="22"/>
                <w:szCs w:val="22"/>
                <w:lang w:val="sq-AL" w:eastAsia="hu-HU"/>
              </w:rPr>
              <w:t>Popullsia</w:t>
            </w:r>
            <w:r w:rsidRPr="00301C32">
              <w:rPr>
                <w:rFonts w:cstheme="minorHAnsi"/>
                <w:b/>
                <w:bCs/>
                <w:color w:val="231F20"/>
                <w:sz w:val="22"/>
                <w:szCs w:val="22"/>
                <w:lang w:val="sq-AL" w:eastAsia="hu-HU"/>
              </w:rPr>
              <w:t xml:space="preserve"> mbi 65 vjeç</w:t>
            </w:r>
          </w:p>
        </w:tc>
        <w:tc>
          <w:tcPr>
            <w:tcW w:w="3330" w:type="dxa"/>
          </w:tcPr>
          <w:p w14:paraId="5A5F63F6" w14:textId="77777777" w:rsidR="00B62FA5" w:rsidRPr="00301C32" w:rsidRDefault="00B62FA5" w:rsidP="00F965DE">
            <w:pPr>
              <w:tabs>
                <w:tab w:val="left" w:pos="208"/>
              </w:tabs>
              <w:spacing w:before="51"/>
              <w:ind w:right="-20"/>
              <w:jc w:val="right"/>
              <w:cnfStyle w:val="000000000000" w:firstRow="0" w:lastRow="0" w:firstColumn="0" w:lastColumn="0" w:oddVBand="0" w:evenVBand="0" w:oddHBand="0" w:evenHBand="0" w:firstRowFirstColumn="0" w:firstRowLastColumn="0" w:lastRowFirstColumn="0" w:lastRowLastColumn="0"/>
              <w:rPr>
                <w:rFonts w:cstheme="minorHAnsi"/>
                <w:sz w:val="22"/>
                <w:szCs w:val="22"/>
                <w:lang w:val="sq-AL" w:eastAsia="hu-HU"/>
              </w:rPr>
            </w:pPr>
            <w:r w:rsidRPr="00301C32">
              <w:rPr>
                <w:rFonts w:cstheme="minorHAnsi"/>
                <w:color w:val="231F20"/>
                <w:sz w:val="22"/>
                <w:szCs w:val="22"/>
                <w:lang w:val="sq-AL" w:eastAsia="hu-HU"/>
              </w:rPr>
              <w:t>116,785</w:t>
            </w:r>
          </w:p>
        </w:tc>
      </w:tr>
      <w:tr w:rsidR="00B62FA5" w:rsidRPr="00301C32" w14:paraId="5622C369" w14:textId="77777777" w:rsidTr="00F965DE">
        <w:trPr>
          <w:cnfStyle w:val="000000100000" w:firstRow="0" w:lastRow="0" w:firstColumn="0" w:lastColumn="0" w:oddVBand="0" w:evenVBand="0" w:oddHBand="1" w:evenHBand="0" w:firstRowFirstColumn="0" w:firstRowLastColumn="0" w:lastRowFirstColumn="0" w:lastRowLastColumn="0"/>
          <w:trHeight w:hRule="exact" w:val="315"/>
        </w:trPr>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1E6ED4B8" w14:textId="77777777" w:rsidR="00B62FA5" w:rsidRPr="00301C32" w:rsidRDefault="00B62FA5" w:rsidP="00F965DE">
            <w:pPr>
              <w:tabs>
                <w:tab w:val="left" w:pos="397"/>
              </w:tabs>
              <w:spacing w:before="41"/>
              <w:ind w:left="79" w:right="-20"/>
              <w:rPr>
                <w:rFonts w:cstheme="minorHAnsi"/>
                <w:sz w:val="22"/>
                <w:szCs w:val="22"/>
                <w:lang w:val="sq-AL" w:eastAsia="hu-HU"/>
              </w:rPr>
            </w:pPr>
            <w:r w:rsidRPr="00301C32">
              <w:rPr>
                <w:rFonts w:cstheme="minorHAnsi"/>
                <w:i/>
                <w:iCs/>
                <w:color w:val="231F20"/>
                <w:sz w:val="22"/>
                <w:szCs w:val="22"/>
                <w:lang w:val="sq-AL" w:eastAsia="hu-HU"/>
              </w:rPr>
              <w:t>% e popullsisë mbi 65 vjeç</w:t>
            </w:r>
          </w:p>
        </w:tc>
        <w:tc>
          <w:tcPr>
            <w:tcW w:w="3330" w:type="dxa"/>
            <w:tcBorders>
              <w:top w:val="none" w:sz="0" w:space="0" w:color="auto"/>
              <w:bottom w:val="none" w:sz="0" w:space="0" w:color="auto"/>
            </w:tcBorders>
          </w:tcPr>
          <w:p w14:paraId="1CE346E0" w14:textId="2A60DFFD" w:rsidR="00B62FA5" w:rsidRPr="00301C32" w:rsidRDefault="00B62FA5" w:rsidP="00F965DE">
            <w:pPr>
              <w:tabs>
                <w:tab w:val="left" w:pos="208"/>
              </w:tabs>
              <w:spacing w:before="52"/>
              <w:ind w:right="59"/>
              <w:jc w:val="right"/>
              <w:cnfStyle w:val="000000100000" w:firstRow="0" w:lastRow="0" w:firstColumn="0" w:lastColumn="0" w:oddVBand="0" w:evenVBand="0" w:oddHBand="1" w:evenHBand="0" w:firstRowFirstColumn="0" w:firstRowLastColumn="0" w:lastRowFirstColumn="0" w:lastRowLastColumn="0"/>
              <w:rPr>
                <w:rFonts w:cstheme="minorHAnsi"/>
                <w:sz w:val="22"/>
                <w:szCs w:val="22"/>
                <w:lang w:val="sq-AL" w:eastAsia="hu-HU"/>
              </w:rPr>
            </w:pPr>
            <w:r w:rsidRPr="00301C32">
              <w:rPr>
                <w:rFonts w:cstheme="minorHAnsi"/>
                <w:i/>
                <w:iCs/>
                <w:color w:val="231F20"/>
                <w:w w:val="97"/>
                <w:sz w:val="22"/>
                <w:szCs w:val="22"/>
                <w:lang w:val="sq-AL" w:eastAsia="hu-HU"/>
              </w:rPr>
              <w:t>6.7</w:t>
            </w:r>
            <w:r w:rsidR="004B188C" w:rsidRPr="00301C32">
              <w:rPr>
                <w:rFonts w:cstheme="minorHAnsi"/>
                <w:i/>
                <w:iCs/>
                <w:color w:val="231F20"/>
                <w:w w:val="97"/>
                <w:sz w:val="22"/>
                <w:szCs w:val="22"/>
                <w:lang w:val="sq-AL" w:eastAsia="hu-HU"/>
              </w:rPr>
              <w:t>%</w:t>
            </w:r>
          </w:p>
        </w:tc>
      </w:tr>
      <w:tr w:rsidR="00B62FA5" w:rsidRPr="00301C32" w14:paraId="1B2446AC" w14:textId="77777777" w:rsidTr="00F965DE">
        <w:trPr>
          <w:trHeight w:hRule="exact" w:val="315"/>
        </w:trPr>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0EAF6A4A" w14:textId="77777777" w:rsidR="00B62FA5" w:rsidRPr="00301C32" w:rsidRDefault="00B62FA5" w:rsidP="00F965DE">
            <w:pPr>
              <w:tabs>
                <w:tab w:val="left" w:pos="397"/>
              </w:tabs>
              <w:spacing w:before="41"/>
              <w:ind w:left="79" w:right="-20"/>
              <w:rPr>
                <w:rFonts w:cstheme="minorHAnsi"/>
                <w:sz w:val="22"/>
                <w:szCs w:val="22"/>
                <w:lang w:val="sq-AL" w:eastAsia="hu-HU"/>
              </w:rPr>
            </w:pPr>
            <w:r w:rsidRPr="00301C32">
              <w:rPr>
                <w:rFonts w:cstheme="minorHAnsi"/>
                <w:b/>
                <w:bCs/>
                <w:color w:val="231F20"/>
                <w:spacing w:val="-4"/>
                <w:sz w:val="22"/>
                <w:szCs w:val="22"/>
                <w:lang w:val="sq-AL" w:eastAsia="hu-HU"/>
              </w:rPr>
              <w:t>Popullsi</w:t>
            </w:r>
            <w:r w:rsidRPr="00301C32">
              <w:rPr>
                <w:rFonts w:cstheme="minorHAnsi"/>
                <w:b/>
                <w:bCs/>
                <w:color w:val="231F20"/>
                <w:sz w:val="22"/>
                <w:szCs w:val="22"/>
                <w:lang w:val="sq-AL" w:eastAsia="hu-HU"/>
              </w:rPr>
              <w:t xml:space="preserve"> e moshës 75 vjeç</w:t>
            </w:r>
          </w:p>
        </w:tc>
        <w:tc>
          <w:tcPr>
            <w:tcW w:w="3330" w:type="dxa"/>
          </w:tcPr>
          <w:p w14:paraId="7A8D55DF" w14:textId="77777777" w:rsidR="00B62FA5" w:rsidRPr="00301C32" w:rsidRDefault="00B62FA5" w:rsidP="00F965DE">
            <w:pPr>
              <w:tabs>
                <w:tab w:val="left" w:pos="208"/>
              </w:tabs>
              <w:spacing w:before="51"/>
              <w:ind w:right="59"/>
              <w:jc w:val="right"/>
              <w:cnfStyle w:val="000000000000" w:firstRow="0" w:lastRow="0" w:firstColumn="0" w:lastColumn="0" w:oddVBand="0" w:evenVBand="0" w:oddHBand="0" w:evenHBand="0" w:firstRowFirstColumn="0" w:firstRowLastColumn="0" w:lastRowFirstColumn="0" w:lastRowLastColumn="0"/>
              <w:rPr>
                <w:rFonts w:cstheme="minorHAnsi"/>
                <w:sz w:val="22"/>
                <w:szCs w:val="22"/>
                <w:lang w:val="sq-AL" w:eastAsia="hu-HU"/>
              </w:rPr>
            </w:pPr>
            <w:r w:rsidRPr="00301C32">
              <w:rPr>
                <w:rFonts w:cstheme="minorHAnsi"/>
                <w:color w:val="231F20"/>
                <w:w w:val="89"/>
                <w:sz w:val="22"/>
                <w:szCs w:val="22"/>
                <w:lang w:val="sq-AL" w:eastAsia="hu-HU"/>
              </w:rPr>
              <w:t>38,922</w:t>
            </w:r>
          </w:p>
        </w:tc>
      </w:tr>
      <w:tr w:rsidR="00B62FA5" w:rsidRPr="00301C32" w14:paraId="18F9EB90" w14:textId="77777777" w:rsidTr="00F965DE">
        <w:trPr>
          <w:cnfStyle w:val="000000100000" w:firstRow="0" w:lastRow="0" w:firstColumn="0" w:lastColumn="0" w:oddVBand="0" w:evenVBand="0" w:oddHBand="1" w:evenHBand="0" w:firstRowFirstColumn="0" w:firstRowLastColumn="0" w:lastRowFirstColumn="0" w:lastRowLastColumn="0"/>
          <w:trHeight w:hRule="exact" w:val="315"/>
        </w:trPr>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59B7F54C" w14:textId="77777777" w:rsidR="00B62FA5" w:rsidRPr="00301C32" w:rsidRDefault="00B62FA5" w:rsidP="00F965DE">
            <w:pPr>
              <w:tabs>
                <w:tab w:val="left" w:pos="397"/>
              </w:tabs>
              <w:spacing w:before="41"/>
              <w:ind w:left="79" w:right="-20"/>
              <w:rPr>
                <w:rFonts w:cstheme="minorHAnsi"/>
                <w:sz w:val="22"/>
                <w:szCs w:val="22"/>
                <w:lang w:val="sq-AL" w:eastAsia="hu-HU"/>
              </w:rPr>
            </w:pPr>
            <w:r w:rsidRPr="00301C32">
              <w:rPr>
                <w:rFonts w:cstheme="minorHAnsi"/>
                <w:i/>
                <w:iCs/>
                <w:color w:val="231F20"/>
                <w:sz w:val="22"/>
                <w:szCs w:val="22"/>
                <w:lang w:val="sq-AL" w:eastAsia="hu-HU"/>
              </w:rPr>
              <w:t>% e popullsisë mbi 75 vjeç</w:t>
            </w:r>
          </w:p>
        </w:tc>
        <w:tc>
          <w:tcPr>
            <w:tcW w:w="3330" w:type="dxa"/>
            <w:tcBorders>
              <w:top w:val="none" w:sz="0" w:space="0" w:color="auto"/>
              <w:bottom w:val="none" w:sz="0" w:space="0" w:color="auto"/>
            </w:tcBorders>
          </w:tcPr>
          <w:p w14:paraId="014A4306" w14:textId="2D33B3FB" w:rsidR="00B62FA5" w:rsidRPr="00301C32" w:rsidRDefault="00B62FA5" w:rsidP="00F965DE">
            <w:pPr>
              <w:tabs>
                <w:tab w:val="left" w:pos="208"/>
              </w:tabs>
              <w:spacing w:before="52"/>
              <w:ind w:right="59"/>
              <w:jc w:val="right"/>
              <w:cnfStyle w:val="000000100000" w:firstRow="0" w:lastRow="0" w:firstColumn="0" w:lastColumn="0" w:oddVBand="0" w:evenVBand="0" w:oddHBand="1" w:evenHBand="0" w:firstRowFirstColumn="0" w:firstRowLastColumn="0" w:lastRowFirstColumn="0" w:lastRowLastColumn="0"/>
              <w:rPr>
                <w:rFonts w:cstheme="minorHAnsi"/>
                <w:sz w:val="22"/>
                <w:szCs w:val="22"/>
                <w:lang w:val="sq-AL" w:eastAsia="hu-HU"/>
              </w:rPr>
            </w:pPr>
            <w:r w:rsidRPr="00301C32">
              <w:rPr>
                <w:rFonts w:cstheme="minorHAnsi"/>
                <w:i/>
                <w:iCs/>
                <w:color w:val="231F20"/>
                <w:w w:val="97"/>
                <w:sz w:val="22"/>
                <w:szCs w:val="22"/>
                <w:lang w:val="sq-AL" w:eastAsia="hu-HU"/>
              </w:rPr>
              <w:t>2.2</w:t>
            </w:r>
            <w:r w:rsidR="004B188C" w:rsidRPr="00301C32">
              <w:rPr>
                <w:rFonts w:cstheme="minorHAnsi"/>
                <w:i/>
                <w:iCs/>
                <w:color w:val="231F20"/>
                <w:w w:val="97"/>
                <w:sz w:val="22"/>
                <w:szCs w:val="22"/>
                <w:lang w:val="sq-AL" w:eastAsia="hu-HU"/>
              </w:rPr>
              <w:t>%</w:t>
            </w:r>
          </w:p>
        </w:tc>
      </w:tr>
      <w:tr w:rsidR="00B62FA5" w:rsidRPr="00301C32" w14:paraId="72FE1D47" w14:textId="77777777" w:rsidTr="00F965DE">
        <w:trPr>
          <w:trHeight w:hRule="exact" w:val="315"/>
        </w:trPr>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46CEB780" w14:textId="77777777" w:rsidR="00B62FA5" w:rsidRPr="00301C32" w:rsidRDefault="00B62FA5" w:rsidP="00F965DE">
            <w:pPr>
              <w:tabs>
                <w:tab w:val="left" w:pos="397"/>
              </w:tabs>
              <w:spacing w:before="40"/>
              <w:ind w:left="79" w:right="-20"/>
              <w:rPr>
                <w:rFonts w:cstheme="minorHAnsi"/>
                <w:sz w:val="22"/>
                <w:szCs w:val="22"/>
                <w:lang w:val="sq-AL" w:eastAsia="hu-HU"/>
              </w:rPr>
            </w:pPr>
            <w:r w:rsidRPr="00301C32">
              <w:rPr>
                <w:rFonts w:cstheme="minorHAnsi"/>
                <w:b/>
                <w:bCs/>
                <w:color w:val="231F20"/>
                <w:w w:val="90"/>
                <w:sz w:val="22"/>
                <w:szCs w:val="22"/>
                <w:lang w:val="sq-AL" w:eastAsia="hu-HU"/>
              </w:rPr>
              <w:t>Numri i ekonomive familjare private</w:t>
            </w:r>
          </w:p>
        </w:tc>
        <w:tc>
          <w:tcPr>
            <w:tcW w:w="3330" w:type="dxa"/>
          </w:tcPr>
          <w:p w14:paraId="036273B8" w14:textId="77777777" w:rsidR="00B62FA5" w:rsidRPr="00301C32" w:rsidRDefault="00B62FA5" w:rsidP="00F965DE">
            <w:pPr>
              <w:tabs>
                <w:tab w:val="left" w:pos="208"/>
              </w:tabs>
              <w:spacing w:before="51"/>
              <w:ind w:right="-20"/>
              <w:jc w:val="right"/>
              <w:cnfStyle w:val="000000000000" w:firstRow="0" w:lastRow="0" w:firstColumn="0" w:lastColumn="0" w:oddVBand="0" w:evenVBand="0" w:oddHBand="0" w:evenHBand="0" w:firstRowFirstColumn="0" w:firstRowLastColumn="0" w:lastRowFirstColumn="0" w:lastRowLastColumn="0"/>
              <w:rPr>
                <w:rFonts w:cstheme="minorHAnsi"/>
                <w:sz w:val="22"/>
                <w:szCs w:val="22"/>
                <w:lang w:val="sq-AL" w:eastAsia="hu-HU"/>
              </w:rPr>
            </w:pPr>
            <w:r w:rsidRPr="00301C32">
              <w:rPr>
                <w:rFonts w:cstheme="minorHAnsi"/>
                <w:color w:val="231F20"/>
                <w:sz w:val="22"/>
                <w:szCs w:val="22"/>
                <w:lang w:val="sq-AL" w:eastAsia="hu-HU"/>
              </w:rPr>
              <w:t>297,090</w:t>
            </w:r>
          </w:p>
        </w:tc>
      </w:tr>
      <w:tr w:rsidR="00B62FA5" w:rsidRPr="00301C32" w14:paraId="20A32944" w14:textId="77777777" w:rsidTr="00F965DE">
        <w:trPr>
          <w:cnfStyle w:val="000000100000" w:firstRow="0" w:lastRow="0" w:firstColumn="0" w:lastColumn="0" w:oddVBand="0" w:evenVBand="0" w:oddHBand="1" w:evenHBand="0" w:firstRowFirstColumn="0" w:firstRowLastColumn="0" w:lastRowFirstColumn="0" w:lastRowLastColumn="0"/>
          <w:trHeight w:hRule="exact" w:val="315"/>
        </w:trPr>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19B618EB" w14:textId="77777777" w:rsidR="00B62FA5" w:rsidRPr="00301C32" w:rsidRDefault="00B62FA5" w:rsidP="00F965DE">
            <w:pPr>
              <w:tabs>
                <w:tab w:val="left" w:pos="397"/>
              </w:tabs>
              <w:spacing w:before="40"/>
              <w:ind w:left="79" w:right="-20"/>
              <w:rPr>
                <w:rFonts w:cstheme="minorHAnsi"/>
                <w:sz w:val="22"/>
                <w:szCs w:val="22"/>
                <w:lang w:val="sq-AL" w:eastAsia="hu-HU"/>
              </w:rPr>
            </w:pPr>
            <w:r w:rsidRPr="00301C32">
              <w:rPr>
                <w:rFonts w:cstheme="minorHAnsi"/>
                <w:b/>
                <w:bCs/>
                <w:color w:val="231F20"/>
                <w:w w:val="89"/>
                <w:sz w:val="22"/>
                <w:szCs w:val="22"/>
                <w:lang w:val="sq-AL" w:eastAsia="hu-HU"/>
              </w:rPr>
              <w:t>Mesatarja e anëtarëve për ekonomi familjare private</w:t>
            </w:r>
          </w:p>
        </w:tc>
        <w:tc>
          <w:tcPr>
            <w:tcW w:w="3330" w:type="dxa"/>
            <w:tcBorders>
              <w:top w:val="none" w:sz="0" w:space="0" w:color="auto"/>
              <w:bottom w:val="none" w:sz="0" w:space="0" w:color="auto"/>
            </w:tcBorders>
          </w:tcPr>
          <w:p w14:paraId="79E6A70A" w14:textId="77777777" w:rsidR="00B62FA5" w:rsidRPr="00301C32" w:rsidRDefault="00B62FA5" w:rsidP="00F965DE">
            <w:pPr>
              <w:tabs>
                <w:tab w:val="left" w:pos="208"/>
              </w:tabs>
              <w:spacing w:before="51"/>
              <w:ind w:right="59"/>
              <w:jc w:val="right"/>
              <w:cnfStyle w:val="000000100000" w:firstRow="0" w:lastRow="0" w:firstColumn="0" w:lastColumn="0" w:oddVBand="0" w:evenVBand="0" w:oddHBand="1" w:evenHBand="0" w:firstRowFirstColumn="0" w:firstRowLastColumn="0" w:lastRowFirstColumn="0" w:lastRowLastColumn="0"/>
              <w:rPr>
                <w:rFonts w:cstheme="minorHAnsi"/>
                <w:sz w:val="22"/>
                <w:szCs w:val="22"/>
                <w:lang w:val="sq-AL" w:eastAsia="hu-HU"/>
              </w:rPr>
            </w:pPr>
            <w:r w:rsidRPr="00301C32">
              <w:rPr>
                <w:rFonts w:cstheme="minorHAnsi"/>
                <w:color w:val="231F20"/>
                <w:w w:val="87"/>
                <w:sz w:val="22"/>
                <w:szCs w:val="22"/>
                <w:lang w:val="sq-AL" w:eastAsia="hu-HU"/>
              </w:rPr>
              <w:t>5.9</w:t>
            </w:r>
          </w:p>
        </w:tc>
      </w:tr>
    </w:tbl>
    <w:p w14:paraId="2E72C848" w14:textId="612287D8" w:rsidR="00B62FA5" w:rsidRPr="00301C32" w:rsidRDefault="00B62FA5" w:rsidP="00B62FA5">
      <w:pPr>
        <w:rPr>
          <w:rFonts w:cstheme="minorHAnsi"/>
          <w:sz w:val="20"/>
          <w:szCs w:val="20"/>
          <w:lang w:val="sq-AL"/>
        </w:rPr>
      </w:pPr>
      <w:r w:rsidRPr="00301C32">
        <w:rPr>
          <w:rFonts w:cstheme="minorHAnsi"/>
          <w:sz w:val="22"/>
          <w:szCs w:val="22"/>
          <w:lang w:val="sq-AL"/>
        </w:rPr>
        <w:t xml:space="preserve"> </w:t>
      </w:r>
      <w:r w:rsidRPr="00301C32">
        <w:rPr>
          <w:rFonts w:cstheme="minorHAnsi"/>
          <w:sz w:val="20"/>
          <w:szCs w:val="20"/>
          <w:lang w:val="sq-AL"/>
        </w:rPr>
        <w:t>Burimi: ASK Regjistrimi i popullsisë, ekonomive familj</w:t>
      </w:r>
      <w:r w:rsidR="00E01897" w:rsidRPr="00301C32">
        <w:rPr>
          <w:rFonts w:cstheme="minorHAnsi"/>
          <w:sz w:val="20"/>
          <w:szCs w:val="20"/>
          <w:lang w:val="sq-AL"/>
        </w:rPr>
        <w:t xml:space="preserve">are dhe banesave në Kosovë 2011. Rishikimi i vlersimit te popullsisë 2020 </w:t>
      </w:r>
    </w:p>
    <w:p w14:paraId="3CED5711" w14:textId="2F05F1B2" w:rsidR="00B62FA5" w:rsidRPr="00301C32" w:rsidRDefault="00372B9F" w:rsidP="00A90B03">
      <w:pPr>
        <w:pStyle w:val="Heading2"/>
        <w:rPr>
          <w:color w:val="00B050"/>
          <w:lang w:val="sq-AL"/>
        </w:rPr>
      </w:pPr>
      <w:bookmarkStart w:id="96" w:name="_Toc88511231"/>
      <w:bookmarkStart w:id="97" w:name="_Toc86096336"/>
      <w:r w:rsidRPr="00301C32">
        <w:rPr>
          <w:lang w:val="sq-AL"/>
        </w:rPr>
        <w:t>Treguesit kryesore të</w:t>
      </w:r>
      <w:r w:rsidR="00990DB0" w:rsidRPr="00301C32">
        <w:rPr>
          <w:lang w:val="sq-AL"/>
        </w:rPr>
        <w:t xml:space="preserve"> zhvillimit ekonomik dhe kontribut i </w:t>
      </w:r>
      <w:r w:rsidRPr="00301C32">
        <w:rPr>
          <w:lang w:val="sq-AL"/>
        </w:rPr>
        <w:t>b</w:t>
      </w:r>
      <w:r w:rsidR="00990DB0" w:rsidRPr="00301C32">
        <w:rPr>
          <w:lang w:val="sq-AL"/>
        </w:rPr>
        <w:t>ujqësisë, pylltarisë dhe peshkimit</w:t>
      </w:r>
      <w:bookmarkEnd w:id="96"/>
      <w:r w:rsidR="00990DB0" w:rsidRPr="00301C32">
        <w:rPr>
          <w:lang w:val="sq-AL"/>
        </w:rPr>
        <w:t xml:space="preserve"> </w:t>
      </w:r>
      <w:bookmarkEnd w:id="97"/>
    </w:p>
    <w:p w14:paraId="2FD6D9B7" w14:textId="77777777" w:rsidR="00B62FA5" w:rsidRPr="00301C32" w:rsidRDefault="00B62FA5" w:rsidP="00B62FA5">
      <w:pPr>
        <w:rPr>
          <w:rFonts w:cstheme="minorHAnsi"/>
          <w:lang w:val="sq-AL"/>
        </w:rPr>
      </w:pPr>
      <w:r w:rsidRPr="00301C32">
        <w:rPr>
          <w:rFonts w:cstheme="minorHAnsi"/>
          <w:lang w:val="sq-AL"/>
        </w:rPr>
        <w:t>Bruto Produkti Vendor (BPV) është treguesi më i rëndësishëm ekonomik në Sistemin e Llogarive Kombëtare që paraqet performancën e ekonomisë së një shteti për një periudhë kohore.</w:t>
      </w:r>
    </w:p>
    <w:p w14:paraId="606B0C08" w14:textId="77777777" w:rsidR="00B62FA5" w:rsidRPr="00301C32" w:rsidRDefault="00B62FA5" w:rsidP="00B62FA5">
      <w:pPr>
        <w:rPr>
          <w:rFonts w:cstheme="minorHAnsi"/>
          <w:lang w:val="sq-AL"/>
        </w:rPr>
      </w:pPr>
      <w:r w:rsidRPr="00301C32">
        <w:rPr>
          <w:rFonts w:cstheme="minorHAnsi"/>
          <w:lang w:val="sq-AL"/>
        </w:rPr>
        <w:t>Bazuar në rezultatet e anketës së BPV-së rrjedh se, BPV me çmime aktuale në vitin 2019 ishte 7,103.8 mil.€. Rritja reale në vitin 2019, në krahasim me vitin 2018 ishte 4.9% ndërsa BPV për kokë banori për vitin 2019 ishte 3,986 €.</w:t>
      </w:r>
    </w:p>
    <w:p w14:paraId="05B984D9" w14:textId="682BF872" w:rsidR="00B62FA5" w:rsidRPr="00301C32" w:rsidRDefault="00B62FA5" w:rsidP="00B62FA5">
      <w:pPr>
        <w:rPr>
          <w:rFonts w:cstheme="minorHAnsi"/>
          <w:lang w:val="sq-AL"/>
        </w:rPr>
      </w:pPr>
      <w:r w:rsidRPr="00301C32">
        <w:rPr>
          <w:rFonts w:cstheme="minorHAnsi"/>
          <w:lang w:val="sq-AL"/>
        </w:rPr>
        <w:t xml:space="preserve">Kontributi i bujqësisë në </w:t>
      </w:r>
      <w:r w:rsidR="00EB2FB4" w:rsidRPr="00301C32">
        <w:rPr>
          <w:rFonts w:cstheme="minorHAnsi"/>
          <w:lang w:val="sq-AL"/>
        </w:rPr>
        <w:t>BPV ka pësuar r</w:t>
      </w:r>
      <w:r w:rsidRPr="00301C32">
        <w:rPr>
          <w:rFonts w:cstheme="minorHAnsi"/>
          <w:lang w:val="sq-AL"/>
        </w:rPr>
        <w:t xml:space="preserve">ënje prej  10,3% në vitin 2015 në 7.2 %  në vitin 2018 dhe me një rritje të vogël në vitin 2019 në 7,7%  dhe një gjendje e ndjetë ne vitin 2020. </w:t>
      </w:r>
    </w:p>
    <w:p w14:paraId="392A2890" w14:textId="4D82260E" w:rsidR="00B62FA5" w:rsidRPr="00301C32" w:rsidRDefault="00B62FA5" w:rsidP="00B62FA5">
      <w:pPr>
        <w:rPr>
          <w:rFonts w:cstheme="minorHAnsi"/>
          <w:lang w:val="sq-AL"/>
        </w:rPr>
      </w:pPr>
      <w:r w:rsidRPr="00301C32">
        <w:rPr>
          <w:rFonts w:cstheme="minorHAnsi"/>
          <w:lang w:val="sq-AL"/>
        </w:rPr>
        <w:t xml:space="preserve"> Me pjesëmarrje prej 7</w:t>
      </w:r>
      <w:r w:rsidR="00576F2E" w:rsidRPr="00301C32">
        <w:rPr>
          <w:rFonts w:cstheme="minorHAnsi"/>
          <w:lang w:val="sq-AL"/>
        </w:rPr>
        <w:t>, 7</w:t>
      </w:r>
      <w:r w:rsidRPr="00301C32">
        <w:rPr>
          <w:rFonts w:cstheme="minorHAnsi"/>
          <w:lang w:val="sq-AL"/>
        </w:rPr>
        <w:t xml:space="preserve"> % në BPV në vitin 2019 sektori i bujqësisë është renditur në vendin e katërt në ekonomin në përgjithësi. </w:t>
      </w:r>
    </w:p>
    <w:p w14:paraId="6AD7FB5E" w14:textId="48E1DE55" w:rsidR="00B62FA5" w:rsidRPr="00301C32" w:rsidRDefault="00B62FA5" w:rsidP="00B7781F">
      <w:pPr>
        <w:keepNext/>
        <w:spacing w:after="0"/>
        <w:rPr>
          <w:rFonts w:cstheme="minorHAnsi"/>
          <w:b/>
          <w:bCs/>
          <w:sz w:val="22"/>
          <w:szCs w:val="22"/>
          <w:lang w:val="sq-AL" w:eastAsia="de-AT"/>
        </w:rPr>
      </w:pPr>
      <w:r w:rsidRPr="00301C32">
        <w:rPr>
          <w:rFonts w:cstheme="minorHAnsi"/>
          <w:b/>
          <w:bCs/>
          <w:sz w:val="22"/>
          <w:szCs w:val="22"/>
          <w:lang w:val="sq-AL" w:eastAsia="de-AT"/>
        </w:rPr>
        <w:t xml:space="preserve">Tabela </w:t>
      </w:r>
      <w:r w:rsidR="004B188C" w:rsidRPr="00301C32">
        <w:rPr>
          <w:rFonts w:cstheme="minorHAnsi"/>
          <w:b/>
          <w:bCs/>
          <w:sz w:val="22"/>
          <w:szCs w:val="22"/>
          <w:lang w:val="sq-AL" w:eastAsia="de-AT"/>
        </w:rPr>
        <w:t>4</w:t>
      </w:r>
      <w:r w:rsidRPr="00301C32">
        <w:rPr>
          <w:rFonts w:cstheme="minorHAnsi"/>
          <w:b/>
          <w:bCs/>
          <w:sz w:val="22"/>
          <w:szCs w:val="22"/>
          <w:lang w:val="sq-AL" w:eastAsia="de-AT"/>
        </w:rPr>
        <w:t xml:space="preserve">: Treguesit kryesore te zhvillimit ekonomik dhe kontributi Bujqësi, pylltarisë dhe peshkimit   </w:t>
      </w:r>
    </w:p>
    <w:tbl>
      <w:tblPr>
        <w:tblStyle w:val="GridTable1Light-Accent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181"/>
        <w:gridCol w:w="1181"/>
        <w:gridCol w:w="1182"/>
        <w:gridCol w:w="1181"/>
        <w:gridCol w:w="1181"/>
        <w:gridCol w:w="1182"/>
      </w:tblGrid>
      <w:tr w:rsidR="00E84F17" w:rsidRPr="00301C32" w14:paraId="5C130ABF" w14:textId="77777777" w:rsidTr="00B7781F">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7AD32700" w14:textId="77777777" w:rsidR="00B62FA5" w:rsidRPr="00301C32" w:rsidRDefault="00B62FA5" w:rsidP="00B7781F">
            <w:pPr>
              <w:spacing w:after="0"/>
              <w:rPr>
                <w:sz w:val="20"/>
                <w:szCs w:val="20"/>
                <w:lang w:val="sq-AL"/>
              </w:rPr>
            </w:pPr>
            <w:r w:rsidRPr="00301C32">
              <w:rPr>
                <w:sz w:val="20"/>
                <w:szCs w:val="20"/>
                <w:lang w:val="sq-AL"/>
              </w:rPr>
              <w:t>Viti</w:t>
            </w:r>
          </w:p>
        </w:tc>
        <w:tc>
          <w:tcPr>
            <w:tcW w:w="1181" w:type="dxa"/>
            <w:shd w:val="clear" w:color="auto" w:fill="FFFFFF" w:themeFill="background1"/>
            <w:vAlign w:val="center"/>
          </w:tcPr>
          <w:p w14:paraId="118C33E6" w14:textId="77777777" w:rsidR="00B62FA5" w:rsidRPr="00301C32" w:rsidRDefault="00B62FA5" w:rsidP="00B7781F">
            <w:pPr>
              <w:spacing w:after="0" w:line="259" w:lineRule="exact"/>
              <w:jc w:val="center"/>
              <w:cnfStyle w:val="100000000000" w:firstRow="1"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2015</w:t>
            </w:r>
          </w:p>
        </w:tc>
        <w:tc>
          <w:tcPr>
            <w:tcW w:w="1181" w:type="dxa"/>
            <w:shd w:val="clear" w:color="auto" w:fill="FFFFFF" w:themeFill="background1"/>
            <w:vAlign w:val="center"/>
          </w:tcPr>
          <w:p w14:paraId="4AAFACA3" w14:textId="77777777" w:rsidR="00B62FA5" w:rsidRPr="00301C32" w:rsidRDefault="00B62FA5" w:rsidP="00B7781F">
            <w:pPr>
              <w:spacing w:after="0" w:line="259" w:lineRule="exact"/>
              <w:jc w:val="center"/>
              <w:cnfStyle w:val="100000000000" w:firstRow="1"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2016</w:t>
            </w:r>
          </w:p>
        </w:tc>
        <w:tc>
          <w:tcPr>
            <w:tcW w:w="1182" w:type="dxa"/>
            <w:shd w:val="clear" w:color="auto" w:fill="FFFFFF" w:themeFill="background1"/>
            <w:vAlign w:val="center"/>
          </w:tcPr>
          <w:p w14:paraId="507EB7E4" w14:textId="77777777" w:rsidR="00B62FA5" w:rsidRPr="00301C32" w:rsidRDefault="00B62FA5" w:rsidP="00B7781F">
            <w:pPr>
              <w:spacing w:after="0" w:line="259" w:lineRule="exact"/>
              <w:jc w:val="center"/>
              <w:cnfStyle w:val="100000000000" w:firstRow="1"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2017</w:t>
            </w:r>
          </w:p>
        </w:tc>
        <w:tc>
          <w:tcPr>
            <w:tcW w:w="1181" w:type="dxa"/>
            <w:shd w:val="clear" w:color="auto" w:fill="FFFFFF" w:themeFill="background1"/>
            <w:vAlign w:val="center"/>
          </w:tcPr>
          <w:p w14:paraId="28617507" w14:textId="77777777" w:rsidR="00B62FA5" w:rsidRPr="00301C32" w:rsidRDefault="00B62FA5" w:rsidP="00B7781F">
            <w:pPr>
              <w:spacing w:after="0" w:line="259" w:lineRule="exact"/>
              <w:jc w:val="center"/>
              <w:cnfStyle w:val="100000000000" w:firstRow="1"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2018</w:t>
            </w:r>
          </w:p>
        </w:tc>
        <w:tc>
          <w:tcPr>
            <w:tcW w:w="1181" w:type="dxa"/>
            <w:shd w:val="clear" w:color="auto" w:fill="FFFFFF" w:themeFill="background1"/>
            <w:vAlign w:val="center"/>
          </w:tcPr>
          <w:p w14:paraId="3DD36728" w14:textId="77777777" w:rsidR="00B62FA5" w:rsidRPr="00301C32" w:rsidRDefault="00B62FA5" w:rsidP="00B7781F">
            <w:pPr>
              <w:spacing w:after="0" w:line="259" w:lineRule="exact"/>
              <w:jc w:val="center"/>
              <w:cnfStyle w:val="100000000000" w:firstRow="1" w:lastRow="0" w:firstColumn="0" w:lastColumn="0" w:oddVBand="0" w:evenVBand="0" w:oddHBand="0" w:evenHBand="0" w:firstRowFirstColumn="0" w:firstRowLastColumn="0" w:lastRowFirstColumn="0" w:lastRowLastColumn="0"/>
              <w:rPr>
                <w:sz w:val="20"/>
                <w:szCs w:val="20"/>
                <w:lang w:val="sq-AL"/>
              </w:rPr>
            </w:pPr>
            <w:r w:rsidRPr="00301C32">
              <w:rPr>
                <w:sz w:val="20"/>
                <w:szCs w:val="20"/>
                <w:lang w:val="sq-AL"/>
              </w:rPr>
              <w:t>2019</w:t>
            </w:r>
          </w:p>
        </w:tc>
        <w:tc>
          <w:tcPr>
            <w:cnfStyle w:val="000100000000" w:firstRow="0" w:lastRow="0" w:firstColumn="0" w:lastColumn="1" w:oddVBand="0" w:evenVBand="0" w:oddHBand="0" w:evenHBand="0" w:firstRowFirstColumn="0" w:firstRowLastColumn="0" w:lastRowFirstColumn="0" w:lastRowLastColumn="0"/>
            <w:tcW w:w="1182" w:type="dxa"/>
            <w:shd w:val="clear" w:color="auto" w:fill="FFFFFF" w:themeFill="background1"/>
            <w:vAlign w:val="center"/>
          </w:tcPr>
          <w:p w14:paraId="72294CA9" w14:textId="7CE9B027" w:rsidR="00B62FA5" w:rsidRPr="00301C32" w:rsidRDefault="00E63B83" w:rsidP="00B7781F">
            <w:pPr>
              <w:spacing w:after="0" w:line="259" w:lineRule="exact"/>
              <w:jc w:val="center"/>
              <w:rPr>
                <w:sz w:val="20"/>
                <w:szCs w:val="20"/>
                <w:lang w:val="sq-AL"/>
              </w:rPr>
            </w:pPr>
            <w:r w:rsidRPr="00301C32">
              <w:rPr>
                <w:sz w:val="20"/>
                <w:szCs w:val="20"/>
                <w:lang w:val="sq-AL"/>
              </w:rPr>
              <w:t>Variation 20</w:t>
            </w:r>
            <w:r w:rsidR="00534322" w:rsidRPr="00301C32">
              <w:rPr>
                <w:sz w:val="20"/>
                <w:szCs w:val="20"/>
                <w:lang w:val="sq-AL"/>
              </w:rPr>
              <w:t>1</w:t>
            </w:r>
            <w:r w:rsidRPr="00301C32">
              <w:rPr>
                <w:sz w:val="20"/>
                <w:szCs w:val="20"/>
                <w:lang w:val="sq-AL"/>
              </w:rPr>
              <w:t>5 - 2020</w:t>
            </w:r>
          </w:p>
        </w:tc>
      </w:tr>
      <w:tr w:rsidR="00E84F17" w:rsidRPr="00301C32" w14:paraId="7075384E" w14:textId="77777777" w:rsidTr="00B7781F">
        <w:trPr>
          <w:trHeight w:val="305"/>
        </w:trPr>
        <w:tc>
          <w:tcPr>
            <w:cnfStyle w:val="001000000000" w:firstRow="0" w:lastRow="0" w:firstColumn="1" w:lastColumn="0" w:oddVBand="0" w:evenVBand="0" w:oddHBand="0" w:evenHBand="0" w:firstRowFirstColumn="0" w:firstRowLastColumn="0" w:lastRowFirstColumn="0" w:lastRowLastColumn="0"/>
            <w:tcW w:w="2263" w:type="dxa"/>
          </w:tcPr>
          <w:p w14:paraId="77F3E00D" w14:textId="77777777" w:rsidR="00B62FA5" w:rsidRPr="00301C32" w:rsidRDefault="00B62FA5" w:rsidP="00B7781F">
            <w:pPr>
              <w:spacing w:after="0"/>
              <w:rPr>
                <w:sz w:val="20"/>
                <w:szCs w:val="20"/>
                <w:lang w:val="sq-AL"/>
              </w:rPr>
            </w:pPr>
            <w:r w:rsidRPr="00301C32">
              <w:rPr>
                <w:sz w:val="20"/>
                <w:szCs w:val="20"/>
                <w:lang w:val="sq-AL"/>
              </w:rPr>
              <w:t>Bruto Produkti Vendor (në’000)</w:t>
            </w:r>
          </w:p>
        </w:tc>
        <w:tc>
          <w:tcPr>
            <w:tcW w:w="1181" w:type="dxa"/>
            <w:vAlign w:val="center"/>
          </w:tcPr>
          <w:p w14:paraId="61E75D57"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5,807,009</w:t>
            </w:r>
          </w:p>
        </w:tc>
        <w:tc>
          <w:tcPr>
            <w:tcW w:w="1181" w:type="dxa"/>
            <w:vAlign w:val="center"/>
          </w:tcPr>
          <w:p w14:paraId="03F4ADF2"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6,070,113</w:t>
            </w:r>
          </w:p>
        </w:tc>
        <w:tc>
          <w:tcPr>
            <w:tcW w:w="1182" w:type="dxa"/>
            <w:vAlign w:val="center"/>
          </w:tcPr>
          <w:p w14:paraId="5CC1E07F"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6,413,861</w:t>
            </w:r>
          </w:p>
        </w:tc>
        <w:tc>
          <w:tcPr>
            <w:tcW w:w="1181" w:type="dxa"/>
            <w:vAlign w:val="center"/>
          </w:tcPr>
          <w:p w14:paraId="14CE6233"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6,725,913</w:t>
            </w:r>
          </w:p>
        </w:tc>
        <w:tc>
          <w:tcPr>
            <w:tcW w:w="1181" w:type="dxa"/>
            <w:vAlign w:val="center"/>
          </w:tcPr>
          <w:p w14:paraId="4C99EDE2"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7,103,759</w:t>
            </w:r>
          </w:p>
        </w:tc>
        <w:tc>
          <w:tcPr>
            <w:cnfStyle w:val="000100000000" w:firstRow="0" w:lastRow="0" w:firstColumn="0" w:lastColumn="1" w:oddVBand="0" w:evenVBand="0" w:oddHBand="0" w:evenHBand="0" w:firstRowFirstColumn="0" w:firstRowLastColumn="0" w:lastRowFirstColumn="0" w:lastRowLastColumn="0"/>
            <w:tcW w:w="1182" w:type="dxa"/>
            <w:vAlign w:val="center"/>
          </w:tcPr>
          <w:p w14:paraId="4847C926" w14:textId="03548CA5" w:rsidR="00B62FA5" w:rsidRPr="00301C32" w:rsidRDefault="00E63B83" w:rsidP="00B7781F">
            <w:pPr>
              <w:jc w:val="center"/>
              <w:rPr>
                <w:rFonts w:cstheme="minorHAnsi"/>
                <w:b w:val="0"/>
                <w:sz w:val="20"/>
                <w:szCs w:val="20"/>
                <w:lang w:val="sq-AL"/>
              </w:rPr>
            </w:pPr>
            <w:r w:rsidRPr="00301C32">
              <w:rPr>
                <w:rFonts w:cstheme="minorHAnsi"/>
                <w:sz w:val="20"/>
                <w:szCs w:val="20"/>
                <w:lang w:val="sq-AL"/>
              </w:rPr>
              <w:t>+22,33%</w:t>
            </w:r>
          </w:p>
        </w:tc>
      </w:tr>
      <w:tr w:rsidR="00E84F17" w:rsidRPr="00301C32" w14:paraId="20D7A24E" w14:textId="77777777" w:rsidTr="00B7781F">
        <w:trPr>
          <w:trHeight w:val="305"/>
        </w:trPr>
        <w:tc>
          <w:tcPr>
            <w:cnfStyle w:val="001000000000" w:firstRow="0" w:lastRow="0" w:firstColumn="1" w:lastColumn="0" w:oddVBand="0" w:evenVBand="0" w:oddHBand="0" w:evenHBand="0" w:firstRowFirstColumn="0" w:firstRowLastColumn="0" w:lastRowFirstColumn="0" w:lastRowLastColumn="0"/>
            <w:tcW w:w="2263" w:type="dxa"/>
          </w:tcPr>
          <w:p w14:paraId="67AD8277" w14:textId="77777777" w:rsidR="00B62FA5" w:rsidRPr="00301C32" w:rsidRDefault="00B62FA5" w:rsidP="00B7781F">
            <w:pPr>
              <w:spacing w:after="0"/>
              <w:rPr>
                <w:sz w:val="20"/>
                <w:szCs w:val="20"/>
                <w:lang w:val="sq-AL"/>
              </w:rPr>
            </w:pPr>
            <w:r w:rsidRPr="00301C32">
              <w:rPr>
                <w:sz w:val="20"/>
                <w:szCs w:val="20"/>
                <w:lang w:val="sq-AL"/>
              </w:rPr>
              <w:t>BPV për kokë banori (€)</w:t>
            </w:r>
          </w:p>
          <w:p w14:paraId="06730339" w14:textId="77777777" w:rsidR="00B62FA5" w:rsidRPr="00301C32" w:rsidRDefault="00B62FA5" w:rsidP="00B7781F">
            <w:pPr>
              <w:spacing w:after="0"/>
              <w:rPr>
                <w:sz w:val="20"/>
                <w:szCs w:val="20"/>
                <w:lang w:val="sq-AL"/>
              </w:rPr>
            </w:pPr>
          </w:p>
        </w:tc>
        <w:tc>
          <w:tcPr>
            <w:tcW w:w="1181" w:type="dxa"/>
            <w:vAlign w:val="center"/>
          </w:tcPr>
          <w:p w14:paraId="054F5C15"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3,277</w:t>
            </w:r>
          </w:p>
        </w:tc>
        <w:tc>
          <w:tcPr>
            <w:tcW w:w="1181" w:type="dxa"/>
            <w:vAlign w:val="center"/>
          </w:tcPr>
          <w:p w14:paraId="508C31D9"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3,386</w:t>
            </w:r>
          </w:p>
        </w:tc>
        <w:tc>
          <w:tcPr>
            <w:tcW w:w="1182" w:type="dxa"/>
            <w:vAlign w:val="center"/>
          </w:tcPr>
          <w:p w14:paraId="2D612FB8"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3,566</w:t>
            </w:r>
          </w:p>
        </w:tc>
        <w:tc>
          <w:tcPr>
            <w:tcW w:w="1181" w:type="dxa"/>
            <w:vAlign w:val="center"/>
          </w:tcPr>
          <w:p w14:paraId="0470702D"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3,746</w:t>
            </w:r>
          </w:p>
        </w:tc>
        <w:tc>
          <w:tcPr>
            <w:tcW w:w="1181" w:type="dxa"/>
            <w:vAlign w:val="center"/>
          </w:tcPr>
          <w:p w14:paraId="688C2904"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3,986</w:t>
            </w:r>
          </w:p>
        </w:tc>
        <w:tc>
          <w:tcPr>
            <w:cnfStyle w:val="000100000000" w:firstRow="0" w:lastRow="0" w:firstColumn="0" w:lastColumn="1" w:oddVBand="0" w:evenVBand="0" w:oddHBand="0" w:evenHBand="0" w:firstRowFirstColumn="0" w:firstRowLastColumn="0" w:lastRowFirstColumn="0" w:lastRowLastColumn="0"/>
            <w:tcW w:w="1182" w:type="dxa"/>
            <w:vAlign w:val="center"/>
          </w:tcPr>
          <w:p w14:paraId="640E60E8" w14:textId="0114707D" w:rsidR="00B62FA5" w:rsidRPr="00301C32" w:rsidRDefault="00E63B83" w:rsidP="00B7781F">
            <w:pPr>
              <w:jc w:val="center"/>
              <w:rPr>
                <w:rFonts w:cstheme="minorHAnsi"/>
                <w:b w:val="0"/>
                <w:sz w:val="20"/>
                <w:szCs w:val="20"/>
                <w:lang w:val="sq-AL"/>
              </w:rPr>
            </w:pPr>
            <w:r w:rsidRPr="00301C32">
              <w:rPr>
                <w:rFonts w:cstheme="minorHAnsi"/>
                <w:sz w:val="20"/>
                <w:szCs w:val="20"/>
                <w:lang w:val="sq-AL"/>
              </w:rPr>
              <w:t>+21,64%</w:t>
            </w:r>
          </w:p>
        </w:tc>
      </w:tr>
      <w:tr w:rsidR="00E84F17" w:rsidRPr="00301C32" w14:paraId="1B28AE3A" w14:textId="77777777" w:rsidTr="00B7781F">
        <w:trPr>
          <w:trHeight w:val="305"/>
        </w:trPr>
        <w:tc>
          <w:tcPr>
            <w:cnfStyle w:val="001000000000" w:firstRow="0" w:lastRow="0" w:firstColumn="1" w:lastColumn="0" w:oddVBand="0" w:evenVBand="0" w:oddHBand="0" w:evenHBand="0" w:firstRowFirstColumn="0" w:firstRowLastColumn="0" w:lastRowFirstColumn="0" w:lastRowLastColumn="0"/>
            <w:tcW w:w="2263" w:type="dxa"/>
          </w:tcPr>
          <w:p w14:paraId="5CDDD02F" w14:textId="77777777" w:rsidR="00B62FA5" w:rsidRPr="00301C32" w:rsidRDefault="00B62FA5" w:rsidP="00B7781F">
            <w:pPr>
              <w:spacing w:after="0"/>
              <w:rPr>
                <w:sz w:val="20"/>
                <w:szCs w:val="20"/>
                <w:lang w:val="sq-AL"/>
              </w:rPr>
            </w:pPr>
            <w:r w:rsidRPr="00301C32">
              <w:rPr>
                <w:sz w:val="20"/>
                <w:szCs w:val="20"/>
                <w:lang w:val="sq-AL"/>
              </w:rPr>
              <w:t>BPV (Bujqësia, gjuetia, pylltaria dhe peshkimi /‘000 €)</w:t>
            </w:r>
          </w:p>
        </w:tc>
        <w:tc>
          <w:tcPr>
            <w:tcW w:w="1181" w:type="dxa"/>
            <w:vAlign w:val="center"/>
          </w:tcPr>
          <w:p w14:paraId="44889462"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599,608</w:t>
            </w:r>
          </w:p>
        </w:tc>
        <w:tc>
          <w:tcPr>
            <w:tcW w:w="1181" w:type="dxa"/>
            <w:vAlign w:val="center"/>
          </w:tcPr>
          <w:p w14:paraId="46B1505D"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635,044</w:t>
            </w:r>
          </w:p>
        </w:tc>
        <w:tc>
          <w:tcPr>
            <w:tcW w:w="1182" w:type="dxa"/>
            <w:vAlign w:val="center"/>
          </w:tcPr>
          <w:p w14:paraId="1B64D4AE"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586,136</w:t>
            </w:r>
          </w:p>
        </w:tc>
        <w:tc>
          <w:tcPr>
            <w:tcW w:w="1181" w:type="dxa"/>
            <w:vAlign w:val="center"/>
          </w:tcPr>
          <w:p w14:paraId="063FE956"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481,997</w:t>
            </w:r>
          </w:p>
        </w:tc>
        <w:tc>
          <w:tcPr>
            <w:tcW w:w="1181" w:type="dxa"/>
            <w:vAlign w:val="center"/>
          </w:tcPr>
          <w:p w14:paraId="5CE73EB7" w14:textId="77777777" w:rsidR="00B62FA5" w:rsidRPr="00301C32" w:rsidRDefault="00B62FA5" w:rsidP="00B7781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q-AL"/>
              </w:rPr>
            </w:pPr>
            <w:r w:rsidRPr="00301C32">
              <w:rPr>
                <w:rFonts w:cstheme="minorHAnsi"/>
                <w:sz w:val="20"/>
                <w:szCs w:val="20"/>
                <w:lang w:val="sq-AL"/>
              </w:rPr>
              <w:t>545,221</w:t>
            </w:r>
          </w:p>
        </w:tc>
        <w:tc>
          <w:tcPr>
            <w:cnfStyle w:val="000100000000" w:firstRow="0" w:lastRow="0" w:firstColumn="0" w:lastColumn="1" w:oddVBand="0" w:evenVBand="0" w:oddHBand="0" w:evenHBand="0" w:firstRowFirstColumn="0" w:firstRowLastColumn="0" w:lastRowFirstColumn="0" w:lastRowLastColumn="0"/>
            <w:tcW w:w="1182" w:type="dxa"/>
            <w:vAlign w:val="center"/>
          </w:tcPr>
          <w:p w14:paraId="2E5DCE58" w14:textId="537F33AC" w:rsidR="00B62FA5" w:rsidRPr="00301C32" w:rsidRDefault="00534322" w:rsidP="00B7781F">
            <w:pPr>
              <w:jc w:val="center"/>
              <w:rPr>
                <w:rFonts w:cstheme="minorHAnsi"/>
                <w:b w:val="0"/>
                <w:sz w:val="20"/>
                <w:szCs w:val="20"/>
                <w:lang w:val="sq-AL"/>
              </w:rPr>
            </w:pPr>
            <w:r w:rsidRPr="00301C32">
              <w:rPr>
                <w:rFonts w:cstheme="minorHAnsi"/>
                <w:sz w:val="20"/>
                <w:szCs w:val="20"/>
                <w:lang w:val="sq-AL"/>
              </w:rPr>
              <w:t>-9,07%</w:t>
            </w:r>
          </w:p>
        </w:tc>
      </w:tr>
      <w:tr w:rsidR="00E84F17" w:rsidRPr="00301C32" w14:paraId="65A79531" w14:textId="77777777" w:rsidTr="00B7781F">
        <w:trPr>
          <w:cnfStyle w:val="010000000000" w:firstRow="0" w:lastRow="1"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63" w:type="dxa"/>
          </w:tcPr>
          <w:p w14:paraId="29EDAE4E" w14:textId="77777777" w:rsidR="00B62FA5" w:rsidRPr="00301C32" w:rsidRDefault="00B62FA5" w:rsidP="00B7781F">
            <w:pPr>
              <w:spacing w:after="0"/>
              <w:rPr>
                <w:sz w:val="20"/>
                <w:szCs w:val="20"/>
                <w:lang w:val="sq-AL"/>
              </w:rPr>
            </w:pPr>
            <w:r w:rsidRPr="00301C32">
              <w:rPr>
                <w:sz w:val="20"/>
                <w:szCs w:val="20"/>
                <w:lang w:val="sq-AL"/>
              </w:rPr>
              <w:lastRenderedPageBreak/>
              <w:t>Kontributi i Bujqësisë be BPV(%)</w:t>
            </w:r>
          </w:p>
        </w:tc>
        <w:tc>
          <w:tcPr>
            <w:tcW w:w="1181" w:type="dxa"/>
            <w:vAlign w:val="center"/>
          </w:tcPr>
          <w:p w14:paraId="1E44BEAE" w14:textId="77777777" w:rsidR="00B62FA5" w:rsidRPr="00301C32" w:rsidRDefault="00B62FA5" w:rsidP="00B7781F">
            <w:pPr>
              <w:jc w:val="center"/>
              <w:cnfStyle w:val="010000000000" w:firstRow="0" w:lastRow="1" w:firstColumn="0" w:lastColumn="0" w:oddVBand="0" w:evenVBand="0" w:oddHBand="0" w:evenHBand="0" w:firstRowFirstColumn="0" w:firstRowLastColumn="0" w:lastRowFirstColumn="0" w:lastRowLastColumn="0"/>
              <w:rPr>
                <w:rFonts w:cstheme="minorHAnsi"/>
                <w:b w:val="0"/>
                <w:sz w:val="20"/>
                <w:szCs w:val="20"/>
                <w:lang w:val="sq-AL"/>
              </w:rPr>
            </w:pPr>
            <w:r w:rsidRPr="00301C32">
              <w:rPr>
                <w:rFonts w:cstheme="minorHAnsi"/>
                <w:b w:val="0"/>
                <w:sz w:val="20"/>
                <w:szCs w:val="20"/>
                <w:lang w:val="sq-AL"/>
              </w:rPr>
              <w:t>10,3</w:t>
            </w:r>
          </w:p>
        </w:tc>
        <w:tc>
          <w:tcPr>
            <w:tcW w:w="1181" w:type="dxa"/>
            <w:vAlign w:val="center"/>
          </w:tcPr>
          <w:p w14:paraId="4E53D29B" w14:textId="77777777" w:rsidR="00B62FA5" w:rsidRPr="00301C32" w:rsidRDefault="00B62FA5" w:rsidP="00B7781F">
            <w:pPr>
              <w:jc w:val="center"/>
              <w:cnfStyle w:val="010000000000" w:firstRow="0" w:lastRow="1" w:firstColumn="0" w:lastColumn="0" w:oddVBand="0" w:evenVBand="0" w:oddHBand="0" w:evenHBand="0" w:firstRowFirstColumn="0" w:firstRowLastColumn="0" w:lastRowFirstColumn="0" w:lastRowLastColumn="0"/>
              <w:rPr>
                <w:rFonts w:cstheme="minorHAnsi"/>
                <w:b w:val="0"/>
                <w:sz w:val="20"/>
                <w:szCs w:val="20"/>
                <w:lang w:val="sq-AL"/>
              </w:rPr>
            </w:pPr>
            <w:r w:rsidRPr="00301C32">
              <w:rPr>
                <w:rFonts w:cstheme="minorHAnsi"/>
                <w:b w:val="0"/>
                <w:sz w:val="20"/>
                <w:szCs w:val="20"/>
                <w:lang w:val="sq-AL"/>
              </w:rPr>
              <w:t>10,5</w:t>
            </w:r>
          </w:p>
        </w:tc>
        <w:tc>
          <w:tcPr>
            <w:tcW w:w="1182" w:type="dxa"/>
            <w:vAlign w:val="center"/>
          </w:tcPr>
          <w:p w14:paraId="00C36366" w14:textId="77777777" w:rsidR="00B62FA5" w:rsidRPr="00301C32" w:rsidRDefault="00B62FA5" w:rsidP="00B7781F">
            <w:pPr>
              <w:jc w:val="center"/>
              <w:cnfStyle w:val="010000000000" w:firstRow="0" w:lastRow="1" w:firstColumn="0" w:lastColumn="0" w:oddVBand="0" w:evenVBand="0" w:oddHBand="0" w:evenHBand="0" w:firstRowFirstColumn="0" w:firstRowLastColumn="0" w:lastRowFirstColumn="0" w:lastRowLastColumn="0"/>
              <w:rPr>
                <w:rFonts w:cstheme="minorHAnsi"/>
                <w:b w:val="0"/>
                <w:sz w:val="20"/>
                <w:szCs w:val="20"/>
                <w:lang w:val="sq-AL"/>
              </w:rPr>
            </w:pPr>
            <w:r w:rsidRPr="00301C32">
              <w:rPr>
                <w:rFonts w:cstheme="minorHAnsi"/>
                <w:b w:val="0"/>
                <w:sz w:val="20"/>
                <w:szCs w:val="20"/>
                <w:lang w:val="sq-AL"/>
              </w:rPr>
              <w:t>9,1</w:t>
            </w:r>
          </w:p>
        </w:tc>
        <w:tc>
          <w:tcPr>
            <w:tcW w:w="1181" w:type="dxa"/>
            <w:vAlign w:val="center"/>
          </w:tcPr>
          <w:p w14:paraId="62C8E06C" w14:textId="77777777" w:rsidR="00B62FA5" w:rsidRPr="00301C32" w:rsidRDefault="00B62FA5" w:rsidP="00B7781F">
            <w:pPr>
              <w:jc w:val="center"/>
              <w:cnfStyle w:val="010000000000" w:firstRow="0" w:lastRow="1" w:firstColumn="0" w:lastColumn="0" w:oddVBand="0" w:evenVBand="0" w:oddHBand="0" w:evenHBand="0" w:firstRowFirstColumn="0" w:firstRowLastColumn="0" w:lastRowFirstColumn="0" w:lastRowLastColumn="0"/>
              <w:rPr>
                <w:rFonts w:cstheme="minorHAnsi"/>
                <w:b w:val="0"/>
                <w:sz w:val="20"/>
                <w:szCs w:val="20"/>
                <w:lang w:val="sq-AL"/>
              </w:rPr>
            </w:pPr>
            <w:r w:rsidRPr="00301C32">
              <w:rPr>
                <w:rFonts w:cstheme="minorHAnsi"/>
                <w:b w:val="0"/>
                <w:sz w:val="20"/>
                <w:szCs w:val="20"/>
                <w:lang w:val="sq-AL"/>
              </w:rPr>
              <w:t>7,2</w:t>
            </w:r>
          </w:p>
        </w:tc>
        <w:tc>
          <w:tcPr>
            <w:tcW w:w="1181" w:type="dxa"/>
            <w:vAlign w:val="center"/>
          </w:tcPr>
          <w:p w14:paraId="4F567B0F" w14:textId="77777777" w:rsidR="00B62FA5" w:rsidRPr="00301C32" w:rsidRDefault="00B62FA5" w:rsidP="00B7781F">
            <w:pPr>
              <w:jc w:val="center"/>
              <w:cnfStyle w:val="010000000000" w:firstRow="0" w:lastRow="1" w:firstColumn="0" w:lastColumn="0" w:oddVBand="0" w:evenVBand="0" w:oddHBand="0" w:evenHBand="0" w:firstRowFirstColumn="0" w:firstRowLastColumn="0" w:lastRowFirstColumn="0" w:lastRowLastColumn="0"/>
              <w:rPr>
                <w:rFonts w:cstheme="minorHAnsi"/>
                <w:b w:val="0"/>
                <w:sz w:val="20"/>
                <w:szCs w:val="20"/>
                <w:lang w:val="sq-AL"/>
              </w:rPr>
            </w:pPr>
            <w:r w:rsidRPr="00301C32">
              <w:rPr>
                <w:rFonts w:cstheme="minorHAnsi"/>
                <w:b w:val="0"/>
                <w:sz w:val="20"/>
                <w:szCs w:val="20"/>
                <w:lang w:val="sq-AL"/>
              </w:rPr>
              <w:t>7,7</w:t>
            </w:r>
          </w:p>
        </w:tc>
        <w:tc>
          <w:tcPr>
            <w:cnfStyle w:val="000100000000" w:firstRow="0" w:lastRow="0" w:firstColumn="0" w:lastColumn="1" w:oddVBand="0" w:evenVBand="0" w:oddHBand="0" w:evenHBand="0" w:firstRowFirstColumn="0" w:firstRowLastColumn="0" w:lastRowFirstColumn="0" w:lastRowLastColumn="0"/>
            <w:tcW w:w="1182" w:type="dxa"/>
            <w:vAlign w:val="center"/>
          </w:tcPr>
          <w:p w14:paraId="43BBBC00" w14:textId="387F29C1" w:rsidR="00B62FA5" w:rsidRPr="00301C32" w:rsidRDefault="00534322" w:rsidP="00B7781F">
            <w:pPr>
              <w:jc w:val="center"/>
              <w:rPr>
                <w:rFonts w:cstheme="minorHAnsi"/>
                <w:b w:val="0"/>
                <w:sz w:val="20"/>
                <w:szCs w:val="20"/>
                <w:lang w:val="sq-AL"/>
              </w:rPr>
            </w:pPr>
            <w:r w:rsidRPr="00301C32">
              <w:rPr>
                <w:rFonts w:cstheme="minorHAnsi"/>
                <w:sz w:val="20"/>
                <w:szCs w:val="20"/>
                <w:lang w:val="sq-AL"/>
              </w:rPr>
              <w:t>-25,24%</w:t>
            </w:r>
          </w:p>
        </w:tc>
      </w:tr>
    </w:tbl>
    <w:p w14:paraId="633D9AE8" w14:textId="77777777" w:rsidR="00B62FA5" w:rsidRPr="00301C32" w:rsidRDefault="00B62FA5" w:rsidP="00B62FA5">
      <w:pPr>
        <w:pStyle w:val="Caption"/>
        <w:rPr>
          <w:rFonts w:asciiTheme="minorHAnsi" w:hAnsiTheme="minorHAnsi" w:cstheme="minorHAnsi"/>
          <w:lang w:val="sq-AL"/>
        </w:rPr>
      </w:pPr>
      <w:r w:rsidRPr="00301C32">
        <w:rPr>
          <w:rFonts w:asciiTheme="minorHAnsi" w:hAnsiTheme="minorHAnsi" w:cstheme="minorHAnsi"/>
          <w:lang w:val="sq-AL"/>
        </w:rPr>
        <w:t>Burimi: ASK - Bruto Produkti Vendor 2015-2019</w:t>
      </w:r>
    </w:p>
    <w:p w14:paraId="4D6C93CB" w14:textId="113628E6" w:rsidR="00B62FA5" w:rsidRPr="00301C32" w:rsidRDefault="00B62FA5" w:rsidP="00B62FA5">
      <w:pPr>
        <w:pStyle w:val="Heading3"/>
        <w:numPr>
          <w:ilvl w:val="0"/>
          <w:numId w:val="0"/>
        </w:numPr>
        <w:ind w:left="720" w:hanging="720"/>
        <w:rPr>
          <w:rFonts w:asciiTheme="minorHAnsi" w:hAnsiTheme="minorHAnsi" w:cstheme="minorHAnsi"/>
          <w:lang w:val="sq-AL"/>
        </w:rPr>
      </w:pPr>
    </w:p>
    <w:p w14:paraId="65CBB0C8" w14:textId="33DA16C2" w:rsidR="00E84F17" w:rsidRPr="00301C32" w:rsidRDefault="00E84F17" w:rsidP="00E84F17">
      <w:pPr>
        <w:rPr>
          <w:lang w:val="sq-AL"/>
        </w:rPr>
      </w:pPr>
    </w:p>
    <w:p w14:paraId="50A7E8D1" w14:textId="77777777" w:rsidR="00E84F17" w:rsidRPr="00301C32" w:rsidRDefault="00E84F17" w:rsidP="00B7781F">
      <w:pPr>
        <w:rPr>
          <w:lang w:val="sq-AL"/>
        </w:rPr>
      </w:pPr>
    </w:p>
    <w:p w14:paraId="6C2DAF4F" w14:textId="2FAB5778" w:rsidR="00361FDC" w:rsidRPr="00301C32" w:rsidRDefault="00361FDC" w:rsidP="00361FDC">
      <w:pPr>
        <w:rPr>
          <w:lang w:val="sq-AL"/>
        </w:rPr>
      </w:pPr>
    </w:p>
    <w:p w14:paraId="5B47747A" w14:textId="5F4C5D03" w:rsidR="00361FDC" w:rsidRPr="00301C32" w:rsidRDefault="00361FDC" w:rsidP="00361FDC">
      <w:pPr>
        <w:rPr>
          <w:lang w:val="sq-AL"/>
        </w:rPr>
      </w:pPr>
    </w:p>
    <w:p w14:paraId="0F991D20" w14:textId="7FFF10B7" w:rsidR="00361FDC" w:rsidRPr="00301C32" w:rsidRDefault="00361FDC" w:rsidP="00361FDC">
      <w:pPr>
        <w:rPr>
          <w:lang w:val="sq-AL"/>
        </w:rPr>
      </w:pPr>
    </w:p>
    <w:p w14:paraId="7731303E" w14:textId="6C35347E" w:rsidR="00361FDC" w:rsidRPr="00301C32" w:rsidRDefault="00361FDC" w:rsidP="00361FDC">
      <w:pPr>
        <w:rPr>
          <w:lang w:val="sq-AL"/>
        </w:rPr>
      </w:pPr>
    </w:p>
    <w:p w14:paraId="502BA3CF" w14:textId="5A8B3BDC" w:rsidR="00A21EBD" w:rsidRPr="00301C32" w:rsidRDefault="00A21EBD" w:rsidP="00361FDC">
      <w:pPr>
        <w:rPr>
          <w:lang w:val="sq-AL"/>
        </w:rPr>
      </w:pPr>
    </w:p>
    <w:p w14:paraId="2A843DC4" w14:textId="27887D48" w:rsidR="00A21EBD" w:rsidRPr="00301C32" w:rsidRDefault="00A21EBD" w:rsidP="00361FDC">
      <w:pPr>
        <w:rPr>
          <w:lang w:val="sq-AL"/>
        </w:rPr>
      </w:pPr>
    </w:p>
    <w:p w14:paraId="3A3B0A73" w14:textId="77777777" w:rsidR="00A21EBD" w:rsidRPr="00301C32" w:rsidRDefault="00A21EBD" w:rsidP="00361FDC">
      <w:pPr>
        <w:rPr>
          <w:lang w:val="sq-AL"/>
        </w:rPr>
      </w:pPr>
    </w:p>
    <w:p w14:paraId="75359B5E" w14:textId="1F2FAB42" w:rsidR="00361FDC" w:rsidRPr="00301C32" w:rsidRDefault="00361FDC" w:rsidP="00361FDC">
      <w:pPr>
        <w:rPr>
          <w:lang w:val="sq-AL"/>
        </w:rPr>
      </w:pPr>
    </w:p>
    <w:p w14:paraId="408193DD" w14:textId="77777777" w:rsidR="00A90B03" w:rsidRPr="00301C32" w:rsidRDefault="00A90B03" w:rsidP="00361FDC">
      <w:pPr>
        <w:rPr>
          <w:lang w:val="sq-AL"/>
        </w:rPr>
      </w:pPr>
    </w:p>
    <w:p w14:paraId="4612536F" w14:textId="77777777" w:rsidR="00A90B03" w:rsidRPr="00301C32" w:rsidRDefault="00A90B03" w:rsidP="00361FDC">
      <w:pPr>
        <w:rPr>
          <w:lang w:val="sq-AL"/>
        </w:rPr>
      </w:pPr>
    </w:p>
    <w:p w14:paraId="4817B479" w14:textId="77777777" w:rsidR="00A90B03" w:rsidRPr="00301C32" w:rsidRDefault="00A90B03" w:rsidP="00361FDC">
      <w:pPr>
        <w:rPr>
          <w:lang w:val="sq-AL"/>
        </w:rPr>
      </w:pPr>
    </w:p>
    <w:p w14:paraId="5073560E" w14:textId="77777777" w:rsidR="00A90B03" w:rsidRPr="00301C32" w:rsidRDefault="00A90B03" w:rsidP="00361FDC">
      <w:pPr>
        <w:rPr>
          <w:lang w:val="sq-AL"/>
        </w:rPr>
      </w:pPr>
    </w:p>
    <w:p w14:paraId="73B93797" w14:textId="77777777" w:rsidR="00A90B03" w:rsidRPr="00301C32" w:rsidRDefault="00A90B03" w:rsidP="00361FDC">
      <w:pPr>
        <w:rPr>
          <w:lang w:val="sq-AL"/>
        </w:rPr>
      </w:pPr>
    </w:p>
    <w:p w14:paraId="23969A43" w14:textId="77777777" w:rsidR="00A90B03" w:rsidRPr="00301C32" w:rsidRDefault="00A90B03" w:rsidP="00361FDC">
      <w:pPr>
        <w:rPr>
          <w:lang w:val="sq-AL"/>
        </w:rPr>
      </w:pPr>
    </w:p>
    <w:p w14:paraId="63A8C04C" w14:textId="77777777" w:rsidR="00A90B03" w:rsidRPr="00301C32" w:rsidRDefault="00A90B03" w:rsidP="00361FDC">
      <w:pPr>
        <w:rPr>
          <w:lang w:val="sq-AL"/>
        </w:rPr>
      </w:pPr>
    </w:p>
    <w:p w14:paraId="1215FC21" w14:textId="77777777" w:rsidR="00372B9F" w:rsidRPr="00301C32" w:rsidRDefault="00372B9F" w:rsidP="00361FDC">
      <w:pPr>
        <w:rPr>
          <w:lang w:val="sq-AL"/>
        </w:rPr>
      </w:pPr>
    </w:p>
    <w:p w14:paraId="707635E2" w14:textId="77777777" w:rsidR="00372B9F" w:rsidRPr="00301C32" w:rsidRDefault="00372B9F" w:rsidP="00361FDC">
      <w:pPr>
        <w:rPr>
          <w:lang w:val="sq-AL"/>
        </w:rPr>
      </w:pPr>
    </w:p>
    <w:p w14:paraId="01FE0C47" w14:textId="77777777" w:rsidR="00372B9F" w:rsidRPr="00301C32" w:rsidRDefault="00372B9F" w:rsidP="00361FDC">
      <w:pPr>
        <w:rPr>
          <w:lang w:val="sq-AL"/>
        </w:rPr>
      </w:pPr>
    </w:p>
    <w:p w14:paraId="0A29A5EF" w14:textId="77777777" w:rsidR="00372B9F" w:rsidRPr="00301C32" w:rsidRDefault="00372B9F" w:rsidP="00361FDC">
      <w:pPr>
        <w:rPr>
          <w:lang w:val="sq-AL"/>
        </w:rPr>
      </w:pPr>
    </w:p>
    <w:p w14:paraId="7ACF86C2" w14:textId="77777777" w:rsidR="00372B9F" w:rsidRPr="00301C32" w:rsidRDefault="00372B9F" w:rsidP="00361FDC">
      <w:pPr>
        <w:rPr>
          <w:lang w:val="sq-AL"/>
        </w:rPr>
      </w:pPr>
    </w:p>
    <w:p w14:paraId="6A27215F" w14:textId="77777777" w:rsidR="00E01897" w:rsidRDefault="00E01897" w:rsidP="00361FDC">
      <w:pPr>
        <w:rPr>
          <w:lang w:val="sq-AL"/>
        </w:rPr>
      </w:pPr>
    </w:p>
    <w:p w14:paraId="016C26C7" w14:textId="77777777" w:rsidR="00236A74" w:rsidRDefault="00236A74" w:rsidP="00361FDC">
      <w:pPr>
        <w:rPr>
          <w:lang w:val="sq-AL"/>
        </w:rPr>
      </w:pPr>
    </w:p>
    <w:p w14:paraId="556FEE72" w14:textId="77777777" w:rsidR="00236A74" w:rsidRPr="00301C32" w:rsidRDefault="00236A74" w:rsidP="00361FDC">
      <w:pPr>
        <w:rPr>
          <w:lang w:val="sq-AL"/>
        </w:rPr>
      </w:pPr>
    </w:p>
    <w:p w14:paraId="7A383511" w14:textId="77777777" w:rsidR="00E01897" w:rsidRPr="00301C32" w:rsidRDefault="00E01897" w:rsidP="00361FDC">
      <w:pPr>
        <w:rPr>
          <w:lang w:val="sq-AL"/>
        </w:rPr>
      </w:pPr>
    </w:p>
    <w:p w14:paraId="28624F33" w14:textId="184A8AE3" w:rsidR="00F71055" w:rsidRPr="00301C32" w:rsidRDefault="00252819" w:rsidP="00B7781F">
      <w:pPr>
        <w:pStyle w:val="Heading1"/>
        <w:rPr>
          <w:lang w:val="sq-AL"/>
        </w:rPr>
      </w:pPr>
      <w:bookmarkStart w:id="98" w:name="_Toc87121099"/>
      <w:bookmarkStart w:id="99" w:name="_Toc87122049"/>
      <w:bookmarkStart w:id="100" w:name="_Toc87123000"/>
      <w:bookmarkStart w:id="101" w:name="_Toc87123953"/>
      <w:bookmarkStart w:id="102" w:name="_Toc87124906"/>
      <w:bookmarkStart w:id="103" w:name="_Toc87125865"/>
      <w:bookmarkStart w:id="104" w:name="_Toc87126818"/>
      <w:bookmarkStart w:id="105" w:name="_Toc87127772"/>
      <w:bookmarkStart w:id="106" w:name="_Toc87128728"/>
      <w:bookmarkStart w:id="107" w:name="_Toc87129683"/>
      <w:bookmarkStart w:id="108" w:name="_Toc87130640"/>
      <w:bookmarkStart w:id="109" w:name="_Toc87131623"/>
      <w:bookmarkStart w:id="110" w:name="_Toc87132607"/>
      <w:bookmarkStart w:id="111" w:name="_Toc87133593"/>
      <w:bookmarkStart w:id="112" w:name="_Toc87121100"/>
      <w:bookmarkStart w:id="113" w:name="_Toc87122050"/>
      <w:bookmarkStart w:id="114" w:name="_Toc87123001"/>
      <w:bookmarkStart w:id="115" w:name="_Toc87123954"/>
      <w:bookmarkStart w:id="116" w:name="_Toc87124907"/>
      <w:bookmarkStart w:id="117" w:name="_Toc87125866"/>
      <w:bookmarkStart w:id="118" w:name="_Toc87126819"/>
      <w:bookmarkStart w:id="119" w:name="_Toc87127773"/>
      <w:bookmarkStart w:id="120" w:name="_Toc87128729"/>
      <w:bookmarkStart w:id="121" w:name="_Toc87129684"/>
      <w:bookmarkStart w:id="122" w:name="_Toc87130641"/>
      <w:bookmarkStart w:id="123" w:name="_Toc87131624"/>
      <w:bookmarkStart w:id="124" w:name="_Toc87132608"/>
      <w:bookmarkStart w:id="125" w:name="_Toc87133594"/>
      <w:bookmarkStart w:id="126" w:name="_Toc87121101"/>
      <w:bookmarkStart w:id="127" w:name="_Toc87122051"/>
      <w:bookmarkStart w:id="128" w:name="_Toc87123002"/>
      <w:bookmarkStart w:id="129" w:name="_Toc87123955"/>
      <w:bookmarkStart w:id="130" w:name="_Toc87124908"/>
      <w:bookmarkStart w:id="131" w:name="_Toc87125867"/>
      <w:bookmarkStart w:id="132" w:name="_Toc87126820"/>
      <w:bookmarkStart w:id="133" w:name="_Toc87127774"/>
      <w:bookmarkStart w:id="134" w:name="_Toc87128730"/>
      <w:bookmarkStart w:id="135" w:name="_Toc87129685"/>
      <w:bookmarkStart w:id="136" w:name="_Toc87130642"/>
      <w:bookmarkStart w:id="137" w:name="_Toc87131625"/>
      <w:bookmarkStart w:id="138" w:name="_Toc87132609"/>
      <w:bookmarkStart w:id="139" w:name="_Toc87133595"/>
      <w:bookmarkStart w:id="140" w:name="_Toc87121102"/>
      <w:bookmarkStart w:id="141" w:name="_Toc87122052"/>
      <w:bookmarkStart w:id="142" w:name="_Toc87123003"/>
      <w:bookmarkStart w:id="143" w:name="_Toc87123956"/>
      <w:bookmarkStart w:id="144" w:name="_Toc87124909"/>
      <w:bookmarkStart w:id="145" w:name="_Toc87125868"/>
      <w:bookmarkStart w:id="146" w:name="_Toc87126821"/>
      <w:bookmarkStart w:id="147" w:name="_Toc87127775"/>
      <w:bookmarkStart w:id="148" w:name="_Toc87128731"/>
      <w:bookmarkStart w:id="149" w:name="_Toc87129686"/>
      <w:bookmarkStart w:id="150" w:name="_Toc87130643"/>
      <w:bookmarkStart w:id="151" w:name="_Toc87131626"/>
      <w:bookmarkStart w:id="152" w:name="_Toc87132610"/>
      <w:bookmarkStart w:id="153" w:name="_Toc87133596"/>
      <w:bookmarkStart w:id="154" w:name="_Toc87121103"/>
      <w:bookmarkStart w:id="155" w:name="_Toc87122053"/>
      <w:bookmarkStart w:id="156" w:name="_Toc87123004"/>
      <w:bookmarkStart w:id="157" w:name="_Toc87123957"/>
      <w:bookmarkStart w:id="158" w:name="_Toc87124910"/>
      <w:bookmarkStart w:id="159" w:name="_Toc87125869"/>
      <w:bookmarkStart w:id="160" w:name="_Toc87126822"/>
      <w:bookmarkStart w:id="161" w:name="_Toc87127776"/>
      <w:bookmarkStart w:id="162" w:name="_Toc87128732"/>
      <w:bookmarkStart w:id="163" w:name="_Toc87129687"/>
      <w:bookmarkStart w:id="164" w:name="_Toc87130644"/>
      <w:bookmarkStart w:id="165" w:name="_Toc87131627"/>
      <w:bookmarkStart w:id="166" w:name="_Toc87132611"/>
      <w:bookmarkStart w:id="167" w:name="_Toc87133597"/>
      <w:bookmarkStart w:id="168" w:name="_Toc87121104"/>
      <w:bookmarkStart w:id="169" w:name="_Toc87122054"/>
      <w:bookmarkStart w:id="170" w:name="_Toc87123005"/>
      <w:bookmarkStart w:id="171" w:name="_Toc87123958"/>
      <w:bookmarkStart w:id="172" w:name="_Toc87124911"/>
      <w:bookmarkStart w:id="173" w:name="_Toc87125870"/>
      <w:bookmarkStart w:id="174" w:name="_Toc87126823"/>
      <w:bookmarkStart w:id="175" w:name="_Toc87127777"/>
      <w:bookmarkStart w:id="176" w:name="_Toc87128733"/>
      <w:bookmarkStart w:id="177" w:name="_Toc87129688"/>
      <w:bookmarkStart w:id="178" w:name="_Toc87130645"/>
      <w:bookmarkStart w:id="179" w:name="_Toc87131628"/>
      <w:bookmarkStart w:id="180" w:name="_Toc87132612"/>
      <w:bookmarkStart w:id="181" w:name="_Toc87133598"/>
      <w:bookmarkStart w:id="182" w:name="_Toc87121105"/>
      <w:bookmarkStart w:id="183" w:name="_Toc87122055"/>
      <w:bookmarkStart w:id="184" w:name="_Toc87123006"/>
      <w:bookmarkStart w:id="185" w:name="_Toc87123959"/>
      <w:bookmarkStart w:id="186" w:name="_Toc87124912"/>
      <w:bookmarkStart w:id="187" w:name="_Toc87125871"/>
      <w:bookmarkStart w:id="188" w:name="_Toc87126824"/>
      <w:bookmarkStart w:id="189" w:name="_Toc87127778"/>
      <w:bookmarkStart w:id="190" w:name="_Toc87128734"/>
      <w:bookmarkStart w:id="191" w:name="_Toc87129689"/>
      <w:bookmarkStart w:id="192" w:name="_Toc87130646"/>
      <w:bookmarkStart w:id="193" w:name="_Toc87131629"/>
      <w:bookmarkStart w:id="194" w:name="_Toc87132613"/>
      <w:bookmarkStart w:id="195" w:name="_Toc87133599"/>
      <w:bookmarkStart w:id="196" w:name="_Toc87121106"/>
      <w:bookmarkStart w:id="197" w:name="_Toc87122056"/>
      <w:bookmarkStart w:id="198" w:name="_Toc87123007"/>
      <w:bookmarkStart w:id="199" w:name="_Toc87123960"/>
      <w:bookmarkStart w:id="200" w:name="_Toc87124913"/>
      <w:bookmarkStart w:id="201" w:name="_Toc87125872"/>
      <w:bookmarkStart w:id="202" w:name="_Toc87126825"/>
      <w:bookmarkStart w:id="203" w:name="_Toc87127779"/>
      <w:bookmarkStart w:id="204" w:name="_Toc87128735"/>
      <w:bookmarkStart w:id="205" w:name="_Toc87129690"/>
      <w:bookmarkStart w:id="206" w:name="_Toc87130647"/>
      <w:bookmarkStart w:id="207" w:name="_Toc87131630"/>
      <w:bookmarkStart w:id="208" w:name="_Toc87132614"/>
      <w:bookmarkStart w:id="209" w:name="_Toc87133600"/>
      <w:bookmarkStart w:id="210" w:name="_Toc8851123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301C32">
        <w:rPr>
          <w:lang w:val="sq-AL"/>
        </w:rPr>
        <w:lastRenderedPageBreak/>
        <w:t>ANALIZA E PROBLEMIT</w:t>
      </w:r>
      <w:bookmarkEnd w:id="210"/>
    </w:p>
    <w:p w14:paraId="6649600B" w14:textId="35C64369" w:rsidR="00B665F6" w:rsidRPr="00301C32" w:rsidRDefault="00990DB0" w:rsidP="00A90B03">
      <w:pPr>
        <w:pStyle w:val="Heading2"/>
        <w:rPr>
          <w:lang w:val="sq-AL"/>
        </w:rPr>
      </w:pPr>
      <w:bookmarkStart w:id="211" w:name="_Toc88511233"/>
      <w:bookmarkEnd w:id="0"/>
      <w:r w:rsidRPr="00301C32">
        <w:rPr>
          <w:lang w:val="sq-AL"/>
        </w:rPr>
        <w:t>Bujqesia dhe industria e ushqimit</w:t>
      </w:r>
      <w:bookmarkEnd w:id="211"/>
      <w:r w:rsidRPr="00301C32">
        <w:rPr>
          <w:lang w:val="sq-AL"/>
        </w:rPr>
        <w:t xml:space="preserve"> </w:t>
      </w:r>
    </w:p>
    <w:p w14:paraId="44B741A3" w14:textId="3FE94EE8" w:rsidR="00361FDC" w:rsidRPr="00301C32" w:rsidRDefault="00990DB0" w:rsidP="00A90B03">
      <w:pPr>
        <w:pStyle w:val="Heading3"/>
        <w:rPr>
          <w:lang w:val="sq-AL"/>
        </w:rPr>
      </w:pPr>
      <w:bookmarkStart w:id="212" w:name="_Toc88511234"/>
      <w:r w:rsidRPr="00301C32">
        <w:rPr>
          <w:lang w:val="sq-AL"/>
        </w:rPr>
        <w:t>Qendrushmeria e fermes</w:t>
      </w:r>
      <w:bookmarkEnd w:id="212"/>
      <w:r w:rsidRPr="00301C32">
        <w:rPr>
          <w:lang w:val="sq-AL"/>
        </w:rPr>
        <w:t xml:space="preserve"> </w:t>
      </w:r>
    </w:p>
    <w:p w14:paraId="14D33F47" w14:textId="77777777" w:rsidR="00990DB0" w:rsidRPr="00301C32" w:rsidRDefault="00990DB0" w:rsidP="00990DB0">
      <w:pPr>
        <w:rPr>
          <w:rFonts w:cstheme="minorHAnsi"/>
          <w:lang w:val="sq-AL"/>
        </w:rPr>
      </w:pPr>
      <w:r w:rsidRPr="00301C32">
        <w:rPr>
          <w:rFonts w:cstheme="minorHAnsi"/>
          <w:lang w:val="sq-AL"/>
        </w:rPr>
        <w:t xml:space="preserve">Sa më e madhe që është ferma, aq më të larta janë të ardhurat për numër punëtorësh. </w:t>
      </w:r>
      <w:r w:rsidRPr="00301C32">
        <w:rPr>
          <w:rFonts w:cstheme="minorHAnsi"/>
          <w:b/>
          <w:lang w:val="sq-AL"/>
        </w:rPr>
        <w:t>Bujqësia e Kosovës karakterizohet nga bujqësia e shkallës së vogël</w:t>
      </w:r>
      <w:r w:rsidRPr="00301C32">
        <w:rPr>
          <w:rFonts w:cstheme="minorHAnsi"/>
          <w:lang w:val="sq-AL"/>
        </w:rPr>
        <w:t>. Pothuajse 70% e fermave me tokë të punueshme janë deri në 2 ha, dhe më shumë se 60% e tokës së punueshme është në pronësi të fermave me sipërfaqe deri në 5 ha.</w:t>
      </w:r>
    </w:p>
    <w:p w14:paraId="3DEBCBEC" w14:textId="77777777" w:rsidR="00990DB0" w:rsidRPr="00301C32" w:rsidRDefault="00990DB0" w:rsidP="00990DB0">
      <w:pPr>
        <w:suppressAutoHyphens/>
        <w:overflowPunct/>
        <w:autoSpaceDE/>
        <w:autoSpaceDN/>
        <w:adjustRightInd/>
        <w:spacing w:after="0"/>
        <w:textAlignment w:val="auto"/>
        <w:rPr>
          <w:rFonts w:cstheme="minorHAnsi"/>
          <w:b/>
          <w:bCs/>
          <w:iCs/>
          <w:lang w:val="sq-AL" w:eastAsia="en-GB"/>
        </w:rPr>
      </w:pPr>
      <w:r w:rsidRPr="00301C32">
        <w:rPr>
          <w:rFonts w:cstheme="minorHAnsi"/>
          <w:b/>
          <w:bCs/>
          <w:iCs/>
          <w:lang w:val="sq-AL" w:eastAsia="en-GB"/>
        </w:rPr>
        <w:t>Tabela 1 - Fermat dhe toka e punueshme sipas kategorisë së madhësisë, si përqindje e totalit</w:t>
      </w:r>
    </w:p>
    <w:tbl>
      <w:tblPr>
        <w:tblStyle w:val="GridTable1Light-Accent6"/>
        <w:tblW w:w="9355" w:type="dxa"/>
        <w:tblLook w:val="04A0" w:firstRow="1" w:lastRow="0" w:firstColumn="1" w:lastColumn="0" w:noHBand="0" w:noVBand="1"/>
      </w:tblPr>
      <w:tblGrid>
        <w:gridCol w:w="1555"/>
        <w:gridCol w:w="1134"/>
        <w:gridCol w:w="1984"/>
        <w:gridCol w:w="2268"/>
        <w:gridCol w:w="2414"/>
      </w:tblGrid>
      <w:tr w:rsidR="00990DB0" w:rsidRPr="00301C32" w14:paraId="0B5B2D93" w14:textId="77777777" w:rsidTr="00986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E2EFD9" w:themeFill="accent6" w:themeFillTint="33"/>
          </w:tcPr>
          <w:p w14:paraId="7CF1CB67" w14:textId="77777777" w:rsidR="00990DB0" w:rsidRPr="00301C32" w:rsidRDefault="00990DB0" w:rsidP="009865B2">
            <w:pPr>
              <w:spacing w:after="0"/>
              <w:rPr>
                <w:b w:val="0"/>
                <w:bCs w:val="0"/>
                <w:lang w:val="sq-AL" w:eastAsia="en-GB"/>
              </w:rPr>
            </w:pPr>
            <w:r w:rsidRPr="00301C32">
              <w:rPr>
                <w:b w:val="0"/>
                <w:bCs w:val="0"/>
                <w:lang w:val="sq-AL" w:eastAsia="en-GB"/>
              </w:rPr>
              <w:t>Madhësia e fermës (ha)</w:t>
            </w:r>
          </w:p>
        </w:tc>
        <w:tc>
          <w:tcPr>
            <w:tcW w:w="1134" w:type="dxa"/>
            <w:shd w:val="clear" w:color="auto" w:fill="E2EFD9" w:themeFill="accent6" w:themeFillTint="33"/>
          </w:tcPr>
          <w:p w14:paraId="63152A1F" w14:textId="77777777" w:rsidR="00990DB0" w:rsidRPr="00301C32" w:rsidRDefault="00990DB0" w:rsidP="009865B2">
            <w:pPr>
              <w:spacing w:after="0"/>
              <w:cnfStyle w:val="100000000000" w:firstRow="1" w:lastRow="0" w:firstColumn="0" w:lastColumn="0" w:oddVBand="0" w:evenVBand="0" w:oddHBand="0" w:evenHBand="0" w:firstRowFirstColumn="0" w:firstRowLastColumn="0" w:lastRowFirstColumn="0" w:lastRowLastColumn="0"/>
              <w:rPr>
                <w:b w:val="0"/>
                <w:bCs w:val="0"/>
                <w:lang w:val="sq-AL" w:eastAsia="en-GB"/>
              </w:rPr>
            </w:pPr>
            <w:r w:rsidRPr="00301C32">
              <w:rPr>
                <w:b w:val="0"/>
                <w:bCs w:val="0"/>
                <w:lang w:val="sq-AL" w:eastAsia="en-GB"/>
              </w:rPr>
              <w:t>Numri i fermave</w:t>
            </w:r>
          </w:p>
        </w:tc>
        <w:tc>
          <w:tcPr>
            <w:tcW w:w="1984" w:type="dxa"/>
            <w:shd w:val="clear" w:color="auto" w:fill="E2EFD9" w:themeFill="accent6" w:themeFillTint="33"/>
          </w:tcPr>
          <w:p w14:paraId="3DFDE345" w14:textId="77777777" w:rsidR="00990DB0" w:rsidRPr="00301C32" w:rsidRDefault="00990DB0" w:rsidP="009865B2">
            <w:pPr>
              <w:spacing w:after="0"/>
              <w:cnfStyle w:val="100000000000" w:firstRow="1" w:lastRow="0" w:firstColumn="0" w:lastColumn="0" w:oddVBand="0" w:evenVBand="0" w:oddHBand="0" w:evenHBand="0" w:firstRowFirstColumn="0" w:firstRowLastColumn="0" w:lastRowFirstColumn="0" w:lastRowLastColumn="0"/>
              <w:rPr>
                <w:b w:val="0"/>
                <w:bCs w:val="0"/>
                <w:lang w:val="sq-AL" w:eastAsia="en-GB"/>
              </w:rPr>
            </w:pPr>
            <w:r w:rsidRPr="00301C32">
              <w:rPr>
                <w:b w:val="0"/>
                <w:bCs w:val="0"/>
                <w:lang w:val="sq-AL" w:eastAsia="en-GB"/>
              </w:rPr>
              <w:t>Fermat sipas kategorisë së madhësisë, si përqindje e totalit</w:t>
            </w:r>
          </w:p>
        </w:tc>
        <w:tc>
          <w:tcPr>
            <w:tcW w:w="2268" w:type="dxa"/>
            <w:shd w:val="clear" w:color="auto" w:fill="E2EFD9" w:themeFill="accent6" w:themeFillTint="33"/>
          </w:tcPr>
          <w:p w14:paraId="50049925" w14:textId="77777777" w:rsidR="00990DB0" w:rsidRPr="00301C32" w:rsidRDefault="00990DB0" w:rsidP="009865B2">
            <w:pPr>
              <w:spacing w:after="0"/>
              <w:cnfStyle w:val="100000000000" w:firstRow="1" w:lastRow="0" w:firstColumn="0" w:lastColumn="0" w:oddVBand="0" w:evenVBand="0" w:oddHBand="0" w:evenHBand="0" w:firstRowFirstColumn="0" w:firstRowLastColumn="0" w:lastRowFirstColumn="0" w:lastRowLastColumn="0"/>
              <w:rPr>
                <w:b w:val="0"/>
                <w:bCs w:val="0"/>
                <w:lang w:val="sq-AL" w:eastAsia="en-GB"/>
              </w:rPr>
            </w:pPr>
            <w:r w:rsidRPr="00301C32">
              <w:rPr>
                <w:b w:val="0"/>
                <w:bCs w:val="0"/>
                <w:lang w:val="sq-AL" w:eastAsia="en-GB"/>
              </w:rPr>
              <w:t>Toka e punueshme sipas kategorisë në hektarë</w:t>
            </w:r>
          </w:p>
        </w:tc>
        <w:tc>
          <w:tcPr>
            <w:tcW w:w="2414" w:type="dxa"/>
            <w:shd w:val="clear" w:color="auto" w:fill="E2EFD9" w:themeFill="accent6" w:themeFillTint="33"/>
          </w:tcPr>
          <w:p w14:paraId="5B73FA6E" w14:textId="77777777" w:rsidR="00990DB0" w:rsidRPr="00301C32" w:rsidRDefault="00990DB0" w:rsidP="009865B2">
            <w:pPr>
              <w:spacing w:after="0"/>
              <w:cnfStyle w:val="100000000000" w:firstRow="1" w:lastRow="0" w:firstColumn="0" w:lastColumn="0" w:oddVBand="0" w:evenVBand="0" w:oddHBand="0" w:evenHBand="0" w:firstRowFirstColumn="0" w:firstRowLastColumn="0" w:lastRowFirstColumn="0" w:lastRowLastColumn="0"/>
              <w:rPr>
                <w:b w:val="0"/>
                <w:bCs w:val="0"/>
                <w:lang w:val="sq-AL" w:eastAsia="en-GB"/>
              </w:rPr>
            </w:pPr>
            <w:r w:rsidRPr="00301C32">
              <w:rPr>
                <w:b w:val="0"/>
                <w:bCs w:val="0"/>
                <w:lang w:val="sq-AL" w:eastAsia="en-GB"/>
              </w:rPr>
              <w:t>Toka e punueshme sipas kategorisë së madhësisë, si përqindje e totalit</w:t>
            </w:r>
          </w:p>
        </w:tc>
      </w:tr>
      <w:tr w:rsidR="00990DB0" w:rsidRPr="00301C32" w14:paraId="5515B10C" w14:textId="77777777" w:rsidTr="009865B2">
        <w:tc>
          <w:tcPr>
            <w:cnfStyle w:val="001000000000" w:firstRow="0" w:lastRow="0" w:firstColumn="1" w:lastColumn="0" w:oddVBand="0" w:evenVBand="0" w:oddHBand="0" w:evenHBand="0" w:firstRowFirstColumn="0" w:firstRowLastColumn="0" w:lastRowFirstColumn="0" w:lastRowLastColumn="0"/>
            <w:tcW w:w="1555" w:type="dxa"/>
          </w:tcPr>
          <w:p w14:paraId="43F00B30" w14:textId="77777777" w:rsidR="00990DB0" w:rsidRPr="00301C32" w:rsidRDefault="00990DB0" w:rsidP="009865B2">
            <w:pPr>
              <w:spacing w:after="0"/>
              <w:rPr>
                <w:lang w:val="sq-AL" w:eastAsia="en-GB"/>
              </w:rPr>
            </w:pPr>
            <w:r w:rsidRPr="00301C32">
              <w:rPr>
                <w:lang w:val="sq-AL" w:eastAsia="en-GB"/>
              </w:rPr>
              <w:t>0 - 0.5</w:t>
            </w:r>
          </w:p>
        </w:tc>
        <w:tc>
          <w:tcPr>
            <w:tcW w:w="1134" w:type="dxa"/>
          </w:tcPr>
          <w:p w14:paraId="6AE9FF69"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32,020</w:t>
            </w:r>
          </w:p>
        </w:tc>
        <w:tc>
          <w:tcPr>
            <w:tcW w:w="1984" w:type="dxa"/>
            <w:vMerge w:val="restart"/>
          </w:tcPr>
          <w:p w14:paraId="2DF84A38"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b/>
                <w:bCs/>
                <w:lang w:val="sq-AL" w:eastAsia="en-GB"/>
              </w:rPr>
            </w:pPr>
            <w:r w:rsidRPr="00301C32">
              <w:rPr>
                <w:b/>
                <w:bCs/>
                <w:lang w:val="sq-AL" w:eastAsia="en-GB"/>
              </w:rPr>
              <w:t>69.71%</w:t>
            </w:r>
          </w:p>
        </w:tc>
        <w:tc>
          <w:tcPr>
            <w:tcW w:w="2268" w:type="dxa"/>
          </w:tcPr>
          <w:p w14:paraId="29440F8D"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5,929</w:t>
            </w:r>
          </w:p>
        </w:tc>
        <w:tc>
          <w:tcPr>
            <w:tcW w:w="2414" w:type="dxa"/>
            <w:vMerge w:val="restart"/>
          </w:tcPr>
          <w:p w14:paraId="33155975"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b/>
                <w:bCs/>
                <w:lang w:val="sq-AL" w:eastAsia="en-GB"/>
              </w:rPr>
            </w:pPr>
            <w:r w:rsidRPr="00301C32">
              <w:rPr>
                <w:b/>
                <w:bCs/>
                <w:lang w:val="sq-AL" w:eastAsia="en-GB"/>
              </w:rPr>
              <w:t>60.59%</w:t>
            </w:r>
          </w:p>
        </w:tc>
      </w:tr>
      <w:tr w:rsidR="00990DB0" w:rsidRPr="00301C32" w14:paraId="1DD26304" w14:textId="77777777" w:rsidTr="009865B2">
        <w:tc>
          <w:tcPr>
            <w:cnfStyle w:val="001000000000" w:firstRow="0" w:lastRow="0" w:firstColumn="1" w:lastColumn="0" w:oddVBand="0" w:evenVBand="0" w:oddHBand="0" w:evenHBand="0" w:firstRowFirstColumn="0" w:firstRowLastColumn="0" w:lastRowFirstColumn="0" w:lastRowLastColumn="0"/>
            <w:tcW w:w="1555" w:type="dxa"/>
          </w:tcPr>
          <w:p w14:paraId="3C360781" w14:textId="77777777" w:rsidR="00990DB0" w:rsidRPr="00301C32" w:rsidRDefault="00990DB0" w:rsidP="009865B2">
            <w:pPr>
              <w:spacing w:after="0"/>
              <w:rPr>
                <w:lang w:val="sq-AL" w:eastAsia="en-GB"/>
              </w:rPr>
            </w:pPr>
            <w:r w:rsidRPr="00301C32">
              <w:rPr>
                <w:lang w:val="sq-AL" w:eastAsia="en-GB"/>
              </w:rPr>
              <w:t>0.5 - 1.00</w:t>
            </w:r>
          </w:p>
        </w:tc>
        <w:tc>
          <w:tcPr>
            <w:tcW w:w="1134" w:type="dxa"/>
          </w:tcPr>
          <w:p w14:paraId="7FCABA26"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18,355</w:t>
            </w:r>
          </w:p>
        </w:tc>
        <w:tc>
          <w:tcPr>
            <w:tcW w:w="1984" w:type="dxa"/>
            <w:vMerge/>
          </w:tcPr>
          <w:p w14:paraId="1F543F4A"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p>
        </w:tc>
        <w:tc>
          <w:tcPr>
            <w:tcW w:w="2268" w:type="dxa"/>
          </w:tcPr>
          <w:p w14:paraId="7E0CBA8B"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12,065</w:t>
            </w:r>
          </w:p>
        </w:tc>
        <w:tc>
          <w:tcPr>
            <w:tcW w:w="2414" w:type="dxa"/>
            <w:vMerge/>
          </w:tcPr>
          <w:p w14:paraId="495D5D55"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p>
        </w:tc>
      </w:tr>
      <w:tr w:rsidR="00990DB0" w:rsidRPr="00301C32" w14:paraId="054CE804" w14:textId="77777777" w:rsidTr="009865B2">
        <w:tc>
          <w:tcPr>
            <w:cnfStyle w:val="001000000000" w:firstRow="0" w:lastRow="0" w:firstColumn="1" w:lastColumn="0" w:oddVBand="0" w:evenVBand="0" w:oddHBand="0" w:evenHBand="0" w:firstRowFirstColumn="0" w:firstRowLastColumn="0" w:lastRowFirstColumn="0" w:lastRowLastColumn="0"/>
            <w:tcW w:w="1555" w:type="dxa"/>
          </w:tcPr>
          <w:p w14:paraId="2B2D61D4" w14:textId="77777777" w:rsidR="00990DB0" w:rsidRPr="00301C32" w:rsidRDefault="00990DB0" w:rsidP="009865B2">
            <w:pPr>
              <w:spacing w:after="0"/>
              <w:rPr>
                <w:lang w:val="sq-AL" w:eastAsia="en-GB"/>
              </w:rPr>
            </w:pPr>
            <w:r w:rsidRPr="00301C32">
              <w:rPr>
                <w:lang w:val="sq-AL" w:eastAsia="en-GB"/>
              </w:rPr>
              <w:t>1.00 - 2.00</w:t>
            </w:r>
          </w:p>
        </w:tc>
        <w:tc>
          <w:tcPr>
            <w:tcW w:w="1134" w:type="dxa"/>
          </w:tcPr>
          <w:p w14:paraId="070EBF89"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23,022</w:t>
            </w:r>
          </w:p>
        </w:tc>
        <w:tc>
          <w:tcPr>
            <w:tcW w:w="1984" w:type="dxa"/>
            <w:vMerge/>
          </w:tcPr>
          <w:p w14:paraId="5BD6A31D"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p>
        </w:tc>
        <w:tc>
          <w:tcPr>
            <w:tcW w:w="2268" w:type="dxa"/>
          </w:tcPr>
          <w:p w14:paraId="543C8027"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30,123</w:t>
            </w:r>
          </w:p>
        </w:tc>
        <w:tc>
          <w:tcPr>
            <w:tcW w:w="2414" w:type="dxa"/>
            <w:vMerge/>
          </w:tcPr>
          <w:p w14:paraId="300D323C"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p>
        </w:tc>
      </w:tr>
      <w:tr w:rsidR="00990DB0" w:rsidRPr="00301C32" w14:paraId="0335A670" w14:textId="77777777" w:rsidTr="009865B2">
        <w:tc>
          <w:tcPr>
            <w:cnfStyle w:val="001000000000" w:firstRow="0" w:lastRow="0" w:firstColumn="1" w:lastColumn="0" w:oddVBand="0" w:evenVBand="0" w:oddHBand="0" w:evenHBand="0" w:firstRowFirstColumn="0" w:firstRowLastColumn="0" w:lastRowFirstColumn="0" w:lastRowLastColumn="0"/>
            <w:tcW w:w="1555" w:type="dxa"/>
          </w:tcPr>
          <w:p w14:paraId="726D881D" w14:textId="77777777" w:rsidR="00990DB0" w:rsidRPr="00301C32" w:rsidRDefault="00990DB0" w:rsidP="009865B2">
            <w:pPr>
              <w:spacing w:after="0"/>
              <w:rPr>
                <w:b w:val="0"/>
                <w:bCs w:val="0"/>
                <w:lang w:val="sq-AL" w:eastAsia="en-GB"/>
              </w:rPr>
            </w:pPr>
            <w:r w:rsidRPr="00301C32">
              <w:rPr>
                <w:b w:val="0"/>
                <w:bCs w:val="0"/>
                <w:lang w:val="sq-AL" w:eastAsia="en-GB"/>
              </w:rPr>
              <w:t>2.00 - 5.00</w:t>
            </w:r>
          </w:p>
        </w:tc>
        <w:tc>
          <w:tcPr>
            <w:tcW w:w="1134" w:type="dxa"/>
          </w:tcPr>
          <w:p w14:paraId="6F0BB63F"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24,231</w:t>
            </w:r>
          </w:p>
        </w:tc>
        <w:tc>
          <w:tcPr>
            <w:tcW w:w="1984" w:type="dxa"/>
          </w:tcPr>
          <w:p w14:paraId="2F5B7684"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28.72</w:t>
            </w:r>
          </w:p>
        </w:tc>
        <w:tc>
          <w:tcPr>
            <w:tcW w:w="2268" w:type="dxa"/>
          </w:tcPr>
          <w:p w14:paraId="62DE6185"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65,202</w:t>
            </w:r>
          </w:p>
        </w:tc>
        <w:tc>
          <w:tcPr>
            <w:tcW w:w="2414" w:type="dxa"/>
            <w:vMerge/>
          </w:tcPr>
          <w:p w14:paraId="085014AB"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p>
        </w:tc>
      </w:tr>
      <w:tr w:rsidR="00990DB0" w:rsidRPr="00301C32" w14:paraId="5C48F304" w14:textId="77777777" w:rsidTr="009865B2">
        <w:tc>
          <w:tcPr>
            <w:cnfStyle w:val="001000000000" w:firstRow="0" w:lastRow="0" w:firstColumn="1" w:lastColumn="0" w:oddVBand="0" w:evenVBand="0" w:oddHBand="0" w:evenHBand="0" w:firstRowFirstColumn="0" w:firstRowLastColumn="0" w:lastRowFirstColumn="0" w:lastRowLastColumn="0"/>
            <w:tcW w:w="1555" w:type="dxa"/>
          </w:tcPr>
          <w:p w14:paraId="3C3EC0A6" w14:textId="77777777" w:rsidR="00990DB0" w:rsidRPr="00301C32" w:rsidRDefault="00990DB0" w:rsidP="009865B2">
            <w:pPr>
              <w:spacing w:after="0"/>
              <w:rPr>
                <w:lang w:val="sq-AL" w:eastAsia="en-GB"/>
              </w:rPr>
            </w:pPr>
            <w:r w:rsidRPr="00301C32">
              <w:rPr>
                <w:lang w:val="sq-AL" w:eastAsia="en-GB"/>
              </w:rPr>
              <w:t>5.00 - 10.00</w:t>
            </w:r>
          </w:p>
        </w:tc>
        <w:tc>
          <w:tcPr>
            <w:tcW w:w="1134" w:type="dxa"/>
          </w:tcPr>
          <w:p w14:paraId="4E716F5B"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6,013</w:t>
            </w:r>
          </w:p>
        </w:tc>
        <w:tc>
          <w:tcPr>
            <w:tcW w:w="1984" w:type="dxa"/>
            <w:vMerge w:val="restart"/>
          </w:tcPr>
          <w:p w14:paraId="70C9D8BD"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1.57%</w:t>
            </w:r>
          </w:p>
        </w:tc>
        <w:tc>
          <w:tcPr>
            <w:tcW w:w="2268" w:type="dxa"/>
          </w:tcPr>
          <w:p w14:paraId="0A8CACF8"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39,533</w:t>
            </w:r>
          </w:p>
        </w:tc>
        <w:tc>
          <w:tcPr>
            <w:tcW w:w="2414" w:type="dxa"/>
          </w:tcPr>
          <w:p w14:paraId="51D4658F"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21.14%</w:t>
            </w:r>
          </w:p>
        </w:tc>
      </w:tr>
      <w:tr w:rsidR="00990DB0" w:rsidRPr="00301C32" w14:paraId="2CCBA815" w14:textId="77777777" w:rsidTr="009865B2">
        <w:tc>
          <w:tcPr>
            <w:cnfStyle w:val="001000000000" w:firstRow="0" w:lastRow="0" w:firstColumn="1" w:lastColumn="0" w:oddVBand="0" w:evenVBand="0" w:oddHBand="0" w:evenHBand="0" w:firstRowFirstColumn="0" w:firstRowLastColumn="0" w:lastRowFirstColumn="0" w:lastRowLastColumn="0"/>
            <w:tcW w:w="1555" w:type="dxa"/>
          </w:tcPr>
          <w:p w14:paraId="759FD903" w14:textId="77777777" w:rsidR="00990DB0" w:rsidRPr="00301C32" w:rsidRDefault="00990DB0" w:rsidP="009865B2">
            <w:pPr>
              <w:spacing w:after="0"/>
              <w:rPr>
                <w:lang w:val="sq-AL" w:eastAsia="en-GB"/>
              </w:rPr>
            </w:pPr>
            <w:r w:rsidRPr="00301C32">
              <w:rPr>
                <w:lang w:val="sq-AL" w:eastAsia="en-GB"/>
              </w:rPr>
              <w:t>10.00 - 20.00</w:t>
            </w:r>
          </w:p>
        </w:tc>
        <w:tc>
          <w:tcPr>
            <w:tcW w:w="1134" w:type="dxa"/>
          </w:tcPr>
          <w:p w14:paraId="10552BE6"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1,203</w:t>
            </w:r>
          </w:p>
        </w:tc>
        <w:tc>
          <w:tcPr>
            <w:tcW w:w="1984" w:type="dxa"/>
            <w:vMerge/>
          </w:tcPr>
          <w:p w14:paraId="2E81C7EF"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p>
        </w:tc>
        <w:tc>
          <w:tcPr>
            <w:tcW w:w="2268" w:type="dxa"/>
          </w:tcPr>
          <w:p w14:paraId="43DFEA33"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16,013</w:t>
            </w:r>
          </w:p>
        </w:tc>
        <w:tc>
          <w:tcPr>
            <w:tcW w:w="2414" w:type="dxa"/>
            <w:vMerge w:val="restart"/>
          </w:tcPr>
          <w:p w14:paraId="00288039"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18.27%</w:t>
            </w:r>
          </w:p>
        </w:tc>
      </w:tr>
      <w:tr w:rsidR="00990DB0" w:rsidRPr="00301C32" w14:paraId="7C61E41E" w14:textId="77777777" w:rsidTr="009865B2">
        <w:tc>
          <w:tcPr>
            <w:cnfStyle w:val="001000000000" w:firstRow="0" w:lastRow="0" w:firstColumn="1" w:lastColumn="0" w:oddVBand="0" w:evenVBand="0" w:oddHBand="0" w:evenHBand="0" w:firstRowFirstColumn="0" w:firstRowLastColumn="0" w:lastRowFirstColumn="0" w:lastRowLastColumn="0"/>
            <w:tcW w:w="1555" w:type="dxa"/>
          </w:tcPr>
          <w:p w14:paraId="1BFBE8E7" w14:textId="77777777" w:rsidR="00990DB0" w:rsidRPr="00301C32" w:rsidRDefault="00990DB0" w:rsidP="009865B2">
            <w:pPr>
              <w:spacing w:after="0"/>
              <w:rPr>
                <w:lang w:val="sq-AL" w:eastAsia="en-GB"/>
              </w:rPr>
            </w:pPr>
            <w:r w:rsidRPr="00301C32">
              <w:rPr>
                <w:lang w:val="sq-AL" w:eastAsia="en-GB"/>
              </w:rPr>
              <w:t>20.00 - 30.00</w:t>
            </w:r>
          </w:p>
        </w:tc>
        <w:tc>
          <w:tcPr>
            <w:tcW w:w="1134" w:type="dxa"/>
          </w:tcPr>
          <w:p w14:paraId="2A229B6B"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246</w:t>
            </w:r>
          </w:p>
        </w:tc>
        <w:tc>
          <w:tcPr>
            <w:tcW w:w="1984" w:type="dxa"/>
            <w:vMerge/>
          </w:tcPr>
          <w:p w14:paraId="0CB125E0"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p>
        </w:tc>
        <w:tc>
          <w:tcPr>
            <w:tcW w:w="2268" w:type="dxa"/>
          </w:tcPr>
          <w:p w14:paraId="0306B93A"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5,146</w:t>
            </w:r>
          </w:p>
        </w:tc>
        <w:tc>
          <w:tcPr>
            <w:tcW w:w="2414" w:type="dxa"/>
            <w:vMerge/>
          </w:tcPr>
          <w:p w14:paraId="33FC980C"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p>
        </w:tc>
      </w:tr>
      <w:tr w:rsidR="00990DB0" w:rsidRPr="00301C32" w14:paraId="3873B3B5" w14:textId="77777777" w:rsidTr="009865B2">
        <w:tc>
          <w:tcPr>
            <w:cnfStyle w:val="001000000000" w:firstRow="0" w:lastRow="0" w:firstColumn="1" w:lastColumn="0" w:oddVBand="0" w:evenVBand="0" w:oddHBand="0" w:evenHBand="0" w:firstRowFirstColumn="0" w:firstRowLastColumn="0" w:lastRowFirstColumn="0" w:lastRowLastColumn="0"/>
            <w:tcW w:w="1555" w:type="dxa"/>
          </w:tcPr>
          <w:p w14:paraId="527948FC" w14:textId="77777777" w:rsidR="00990DB0" w:rsidRPr="00301C32" w:rsidRDefault="00990DB0" w:rsidP="009865B2">
            <w:pPr>
              <w:spacing w:after="0"/>
              <w:rPr>
                <w:lang w:val="sq-AL" w:eastAsia="en-GB"/>
              </w:rPr>
            </w:pPr>
            <w:r w:rsidRPr="00301C32">
              <w:rPr>
                <w:lang w:val="sq-AL" w:eastAsia="en-GB"/>
              </w:rPr>
              <w:t>Më shumë se 30</w:t>
            </w:r>
          </w:p>
        </w:tc>
        <w:tc>
          <w:tcPr>
            <w:tcW w:w="1134" w:type="dxa"/>
          </w:tcPr>
          <w:p w14:paraId="11F1CF94"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200</w:t>
            </w:r>
          </w:p>
        </w:tc>
        <w:tc>
          <w:tcPr>
            <w:tcW w:w="1984" w:type="dxa"/>
            <w:vMerge/>
          </w:tcPr>
          <w:p w14:paraId="04B5270D"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p>
        </w:tc>
        <w:tc>
          <w:tcPr>
            <w:tcW w:w="2268" w:type="dxa"/>
          </w:tcPr>
          <w:p w14:paraId="34A7DFBC"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13,016</w:t>
            </w:r>
          </w:p>
        </w:tc>
        <w:tc>
          <w:tcPr>
            <w:tcW w:w="2414" w:type="dxa"/>
            <w:vMerge/>
          </w:tcPr>
          <w:p w14:paraId="273F0A1D"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p>
        </w:tc>
      </w:tr>
      <w:tr w:rsidR="00990DB0" w:rsidRPr="00301C32" w14:paraId="02398248" w14:textId="77777777" w:rsidTr="009865B2">
        <w:tc>
          <w:tcPr>
            <w:cnfStyle w:val="001000000000" w:firstRow="0" w:lastRow="0" w:firstColumn="1" w:lastColumn="0" w:oddVBand="0" w:evenVBand="0" w:oddHBand="0" w:evenHBand="0" w:firstRowFirstColumn="0" w:firstRowLastColumn="0" w:lastRowFirstColumn="0" w:lastRowLastColumn="0"/>
            <w:tcW w:w="1555" w:type="dxa"/>
          </w:tcPr>
          <w:p w14:paraId="49C1F0EF" w14:textId="77777777" w:rsidR="00990DB0" w:rsidRPr="00301C32" w:rsidRDefault="00990DB0" w:rsidP="009865B2">
            <w:pPr>
              <w:spacing w:after="0"/>
              <w:rPr>
                <w:lang w:val="sq-AL" w:eastAsia="en-GB"/>
              </w:rPr>
            </w:pPr>
            <w:r w:rsidRPr="00301C32">
              <w:rPr>
                <w:lang w:val="sq-AL" w:eastAsia="en-GB"/>
              </w:rPr>
              <w:t>Totali</w:t>
            </w:r>
          </w:p>
        </w:tc>
        <w:tc>
          <w:tcPr>
            <w:tcW w:w="1134" w:type="dxa"/>
          </w:tcPr>
          <w:p w14:paraId="3044D3EC"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105,289</w:t>
            </w:r>
          </w:p>
        </w:tc>
        <w:tc>
          <w:tcPr>
            <w:tcW w:w="1984" w:type="dxa"/>
          </w:tcPr>
          <w:p w14:paraId="5B82C911"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100%</w:t>
            </w:r>
          </w:p>
        </w:tc>
        <w:tc>
          <w:tcPr>
            <w:tcW w:w="2268" w:type="dxa"/>
          </w:tcPr>
          <w:p w14:paraId="43688431"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187,026</w:t>
            </w:r>
          </w:p>
        </w:tc>
        <w:tc>
          <w:tcPr>
            <w:tcW w:w="2414" w:type="dxa"/>
          </w:tcPr>
          <w:p w14:paraId="1BA41EAD"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lang w:val="sq-AL" w:eastAsia="en-GB"/>
              </w:rPr>
            </w:pPr>
            <w:r w:rsidRPr="00301C32">
              <w:rPr>
                <w:lang w:val="sq-AL" w:eastAsia="en-GB"/>
              </w:rPr>
              <w:t>100%</w:t>
            </w:r>
          </w:p>
        </w:tc>
      </w:tr>
    </w:tbl>
    <w:p w14:paraId="213CF4F3" w14:textId="77777777" w:rsidR="00990DB0" w:rsidRPr="00301C32" w:rsidRDefault="00990DB0" w:rsidP="00990DB0">
      <w:pPr>
        <w:spacing w:after="0"/>
        <w:rPr>
          <w:lang w:val="sq-AL"/>
        </w:rPr>
      </w:pPr>
      <w:r w:rsidRPr="00301C32">
        <w:rPr>
          <w:rFonts w:cs="Arial"/>
          <w:color w:val="000000"/>
          <w:lang w:val="sq-AL" w:eastAsia="en-GB"/>
        </w:rPr>
        <w:t>Burimi: Llogaritjet bazuar në të dhënat e MBPZHR, 2020</w:t>
      </w:r>
    </w:p>
    <w:p w14:paraId="19FAFA79" w14:textId="77777777" w:rsidR="00990DB0" w:rsidRPr="00301C32" w:rsidRDefault="00990DB0" w:rsidP="00990DB0">
      <w:pPr>
        <w:rPr>
          <w:lang w:val="sq-AL" w:eastAsia="en-GB"/>
        </w:rPr>
      </w:pPr>
    </w:p>
    <w:p w14:paraId="5B327B85" w14:textId="77777777" w:rsidR="00990DB0" w:rsidRPr="00301C32" w:rsidRDefault="00990DB0" w:rsidP="00990DB0">
      <w:pPr>
        <w:suppressAutoHyphens/>
        <w:overflowPunct/>
        <w:autoSpaceDE/>
        <w:autoSpaceDN/>
        <w:adjustRightInd/>
        <w:spacing w:after="0"/>
        <w:jc w:val="left"/>
        <w:textAlignment w:val="auto"/>
        <w:rPr>
          <w:rFonts w:cstheme="minorHAnsi"/>
          <w:b/>
          <w:bCs/>
          <w:iCs/>
          <w:lang w:val="sq-AL" w:eastAsia="ar-SA"/>
        </w:rPr>
      </w:pPr>
      <w:r w:rsidRPr="00301C32">
        <w:rPr>
          <w:rFonts w:cstheme="minorHAnsi"/>
          <w:b/>
          <w:bCs/>
          <w:iCs/>
          <w:lang w:val="sq-AL" w:eastAsia="ar-SA"/>
        </w:rPr>
        <w:t>Tabela 2 - Vlera e shtuar neto e Kosovës në krahasim me disa vende të BE–së</w:t>
      </w:r>
    </w:p>
    <w:tbl>
      <w:tblPr>
        <w:tblStyle w:val="GridTable1Light-Accent6"/>
        <w:tblW w:w="9350" w:type="dxa"/>
        <w:tblLook w:val="04A0" w:firstRow="1" w:lastRow="0" w:firstColumn="1" w:lastColumn="0" w:noHBand="0" w:noVBand="1"/>
      </w:tblPr>
      <w:tblGrid>
        <w:gridCol w:w="2060"/>
        <w:gridCol w:w="3510"/>
        <w:gridCol w:w="3780"/>
      </w:tblGrid>
      <w:tr w:rsidR="00990DB0" w:rsidRPr="00301C32" w14:paraId="10D3450B" w14:textId="77777777" w:rsidTr="009865B2">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060" w:type="dxa"/>
            <w:shd w:val="clear" w:color="auto" w:fill="E2EFD9" w:themeFill="accent6" w:themeFillTint="33"/>
            <w:noWrap/>
            <w:hideMark/>
          </w:tcPr>
          <w:p w14:paraId="38711FE5" w14:textId="77777777" w:rsidR="00990DB0" w:rsidRPr="00301C32" w:rsidRDefault="00990DB0" w:rsidP="009865B2">
            <w:pPr>
              <w:keepNext/>
              <w:tabs>
                <w:tab w:val="right" w:pos="1844"/>
              </w:tabs>
              <w:spacing w:after="0"/>
              <w:jc w:val="left"/>
              <w:rPr>
                <w:rFonts w:cstheme="minorHAnsi"/>
                <w:w w:val="90"/>
                <w:lang w:val="sq-AL"/>
              </w:rPr>
            </w:pPr>
            <w:r w:rsidRPr="00301C32">
              <w:rPr>
                <w:lang w:val="sq-AL"/>
              </w:rPr>
              <w:t>Vendet</w:t>
            </w:r>
            <w:r w:rsidRPr="00301C32">
              <w:rPr>
                <w:lang w:val="sq-AL"/>
              </w:rPr>
              <w:tab/>
            </w:r>
          </w:p>
        </w:tc>
        <w:tc>
          <w:tcPr>
            <w:tcW w:w="3510" w:type="dxa"/>
            <w:shd w:val="clear" w:color="auto" w:fill="E2EFD9" w:themeFill="accent6" w:themeFillTint="33"/>
            <w:hideMark/>
          </w:tcPr>
          <w:p w14:paraId="66E171B3" w14:textId="77777777" w:rsidR="00990DB0" w:rsidRPr="00301C32" w:rsidRDefault="00990DB0" w:rsidP="009865B2">
            <w:pPr>
              <w:keepNext/>
              <w:spacing w:after="0"/>
              <w:jc w:val="center"/>
              <w:cnfStyle w:val="100000000000" w:firstRow="1" w:lastRow="0" w:firstColumn="0" w:lastColumn="0" w:oddVBand="0" w:evenVBand="0" w:oddHBand="0" w:evenHBand="0" w:firstRowFirstColumn="0" w:firstRowLastColumn="0" w:lastRowFirstColumn="0" w:lastRowLastColumn="0"/>
              <w:rPr>
                <w:b w:val="0"/>
                <w:bCs w:val="0"/>
                <w:lang w:val="sq-AL"/>
              </w:rPr>
            </w:pPr>
            <w:r w:rsidRPr="00301C32">
              <w:rPr>
                <w:lang w:val="sq-AL"/>
              </w:rPr>
              <w:t>Vlera e shtuar neto për</w:t>
            </w:r>
          </w:p>
          <w:p w14:paraId="71D3DFB4" w14:textId="77777777" w:rsidR="00990DB0" w:rsidRPr="00301C32" w:rsidRDefault="00990DB0" w:rsidP="009865B2">
            <w:pPr>
              <w:keepNext/>
              <w:spacing w:after="0"/>
              <w:jc w:val="center"/>
              <w:cnfStyle w:val="100000000000" w:firstRow="1" w:lastRow="0" w:firstColumn="0" w:lastColumn="0" w:oddVBand="0" w:evenVBand="0" w:oddHBand="0" w:evenHBand="0" w:firstRowFirstColumn="0" w:firstRowLastColumn="0" w:lastRowFirstColumn="0" w:lastRowLastColumn="0"/>
              <w:rPr>
                <w:rFonts w:cstheme="minorHAnsi"/>
                <w:w w:val="90"/>
                <w:lang w:val="sq-AL"/>
              </w:rPr>
            </w:pPr>
            <w:r w:rsidRPr="00301C32">
              <w:rPr>
                <w:lang w:val="sq-AL"/>
              </w:rPr>
              <w:t>njësi vjetore të punës</w:t>
            </w:r>
          </w:p>
        </w:tc>
        <w:tc>
          <w:tcPr>
            <w:tcW w:w="3780" w:type="dxa"/>
            <w:shd w:val="clear" w:color="auto" w:fill="E2EFD9" w:themeFill="accent6" w:themeFillTint="33"/>
          </w:tcPr>
          <w:p w14:paraId="6839EA02" w14:textId="77777777" w:rsidR="00990DB0" w:rsidRPr="00301C32" w:rsidRDefault="00990DB0" w:rsidP="009865B2">
            <w:pPr>
              <w:keepNext/>
              <w:spacing w:after="0"/>
              <w:jc w:val="center"/>
              <w:cnfStyle w:val="100000000000" w:firstRow="1" w:lastRow="0" w:firstColumn="0" w:lastColumn="0" w:oddVBand="0" w:evenVBand="0" w:oddHBand="0" w:evenHBand="0" w:firstRowFirstColumn="0" w:firstRowLastColumn="0" w:lastRowFirstColumn="0" w:lastRowLastColumn="0"/>
              <w:rPr>
                <w:lang w:val="sq-AL"/>
              </w:rPr>
            </w:pPr>
            <w:r w:rsidRPr="00301C32">
              <w:rPr>
                <w:lang w:val="sq-AL"/>
              </w:rPr>
              <w:t>Vlera e shtuar neto e Kosovës në krahasim me disa vende të BE-së</w:t>
            </w:r>
          </w:p>
        </w:tc>
      </w:tr>
      <w:tr w:rsidR="00990DB0" w:rsidRPr="00301C32" w14:paraId="1B6A744C" w14:textId="77777777" w:rsidTr="009865B2">
        <w:trPr>
          <w:trHeight w:val="288"/>
        </w:trPr>
        <w:tc>
          <w:tcPr>
            <w:cnfStyle w:val="001000000000" w:firstRow="0" w:lastRow="0" w:firstColumn="1" w:lastColumn="0" w:oddVBand="0" w:evenVBand="0" w:oddHBand="0" w:evenHBand="0" w:firstRowFirstColumn="0" w:firstRowLastColumn="0" w:lastRowFirstColumn="0" w:lastRowLastColumn="0"/>
            <w:tcW w:w="2060" w:type="dxa"/>
            <w:noWrap/>
            <w:hideMark/>
          </w:tcPr>
          <w:p w14:paraId="140C6335" w14:textId="77777777" w:rsidR="00990DB0" w:rsidRPr="00301C32" w:rsidRDefault="00990DB0" w:rsidP="009865B2">
            <w:pPr>
              <w:keepNext/>
              <w:spacing w:after="0"/>
              <w:jc w:val="left"/>
              <w:rPr>
                <w:rFonts w:cstheme="minorHAnsi"/>
                <w:b w:val="0"/>
                <w:w w:val="90"/>
                <w:lang w:val="sq-AL"/>
              </w:rPr>
            </w:pPr>
            <w:r w:rsidRPr="00301C32">
              <w:rPr>
                <w:rFonts w:cstheme="minorHAnsi"/>
                <w:w w:val="90"/>
                <w:lang w:val="sq-AL"/>
              </w:rPr>
              <w:t>Estonia</w:t>
            </w:r>
          </w:p>
        </w:tc>
        <w:tc>
          <w:tcPr>
            <w:tcW w:w="3510" w:type="dxa"/>
            <w:noWrap/>
            <w:hideMark/>
          </w:tcPr>
          <w:p w14:paraId="3A46A22D"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theme="minorHAnsi"/>
                <w:w w:val="90"/>
                <w:lang w:val="sq-AL"/>
              </w:rPr>
              <w:t>17,697</w:t>
            </w:r>
          </w:p>
        </w:tc>
        <w:tc>
          <w:tcPr>
            <w:tcW w:w="3780" w:type="dxa"/>
          </w:tcPr>
          <w:p w14:paraId="42C85B7C"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Calibri"/>
                <w:color w:val="000000"/>
                <w:lang w:val="sq-AL"/>
              </w:rPr>
              <w:t>8.07%</w:t>
            </w:r>
          </w:p>
        </w:tc>
      </w:tr>
      <w:tr w:rsidR="00990DB0" w:rsidRPr="00301C32" w14:paraId="005FBACB" w14:textId="77777777" w:rsidTr="009865B2">
        <w:trPr>
          <w:trHeight w:val="288"/>
        </w:trPr>
        <w:tc>
          <w:tcPr>
            <w:cnfStyle w:val="001000000000" w:firstRow="0" w:lastRow="0" w:firstColumn="1" w:lastColumn="0" w:oddVBand="0" w:evenVBand="0" w:oddHBand="0" w:evenHBand="0" w:firstRowFirstColumn="0" w:firstRowLastColumn="0" w:lastRowFirstColumn="0" w:lastRowLastColumn="0"/>
            <w:tcW w:w="2060" w:type="dxa"/>
            <w:noWrap/>
            <w:hideMark/>
          </w:tcPr>
          <w:p w14:paraId="5DFC4FB0" w14:textId="77777777" w:rsidR="00990DB0" w:rsidRPr="00301C32" w:rsidRDefault="00990DB0" w:rsidP="009865B2">
            <w:pPr>
              <w:keepNext/>
              <w:spacing w:after="0"/>
              <w:jc w:val="left"/>
              <w:rPr>
                <w:rFonts w:cstheme="minorHAnsi"/>
                <w:b w:val="0"/>
                <w:w w:val="90"/>
                <w:lang w:val="sq-AL"/>
              </w:rPr>
            </w:pPr>
            <w:r w:rsidRPr="00301C32">
              <w:rPr>
                <w:rFonts w:cstheme="minorHAnsi"/>
                <w:w w:val="90"/>
                <w:lang w:val="sq-AL"/>
              </w:rPr>
              <w:t>Austria</w:t>
            </w:r>
          </w:p>
        </w:tc>
        <w:tc>
          <w:tcPr>
            <w:tcW w:w="3510" w:type="dxa"/>
            <w:noWrap/>
            <w:hideMark/>
          </w:tcPr>
          <w:p w14:paraId="338A091A"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theme="minorHAnsi"/>
                <w:w w:val="90"/>
                <w:lang w:val="sq-AL"/>
              </w:rPr>
              <w:t>28,481</w:t>
            </w:r>
          </w:p>
        </w:tc>
        <w:tc>
          <w:tcPr>
            <w:tcW w:w="3780" w:type="dxa"/>
          </w:tcPr>
          <w:p w14:paraId="518BEF14"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Calibri"/>
                <w:color w:val="000000"/>
                <w:lang w:val="sq-AL"/>
              </w:rPr>
              <w:t>5.01%</w:t>
            </w:r>
          </w:p>
        </w:tc>
      </w:tr>
      <w:tr w:rsidR="00990DB0" w:rsidRPr="00301C32" w14:paraId="1ADE591B" w14:textId="77777777" w:rsidTr="009865B2">
        <w:trPr>
          <w:trHeight w:val="288"/>
        </w:trPr>
        <w:tc>
          <w:tcPr>
            <w:cnfStyle w:val="001000000000" w:firstRow="0" w:lastRow="0" w:firstColumn="1" w:lastColumn="0" w:oddVBand="0" w:evenVBand="0" w:oddHBand="0" w:evenHBand="0" w:firstRowFirstColumn="0" w:firstRowLastColumn="0" w:lastRowFirstColumn="0" w:lastRowLastColumn="0"/>
            <w:tcW w:w="2060" w:type="dxa"/>
            <w:noWrap/>
            <w:hideMark/>
          </w:tcPr>
          <w:p w14:paraId="738DC021" w14:textId="77777777" w:rsidR="00990DB0" w:rsidRPr="00301C32" w:rsidRDefault="00990DB0" w:rsidP="009865B2">
            <w:pPr>
              <w:keepNext/>
              <w:spacing w:after="0"/>
              <w:jc w:val="left"/>
              <w:rPr>
                <w:rFonts w:cstheme="minorHAnsi"/>
                <w:b w:val="0"/>
                <w:w w:val="90"/>
                <w:lang w:val="sq-AL"/>
              </w:rPr>
            </w:pPr>
            <w:r w:rsidRPr="00301C32">
              <w:rPr>
                <w:rFonts w:cstheme="minorHAnsi"/>
                <w:w w:val="90"/>
                <w:lang w:val="sq-AL"/>
              </w:rPr>
              <w:t>Hungaria</w:t>
            </w:r>
          </w:p>
        </w:tc>
        <w:tc>
          <w:tcPr>
            <w:tcW w:w="3510" w:type="dxa"/>
            <w:noWrap/>
            <w:hideMark/>
          </w:tcPr>
          <w:p w14:paraId="2010AFA6"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theme="minorHAnsi"/>
                <w:w w:val="90"/>
                <w:lang w:val="sq-AL"/>
              </w:rPr>
              <w:t>23,465</w:t>
            </w:r>
          </w:p>
        </w:tc>
        <w:tc>
          <w:tcPr>
            <w:tcW w:w="3780" w:type="dxa"/>
          </w:tcPr>
          <w:p w14:paraId="3B2F2655"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Calibri"/>
                <w:color w:val="000000"/>
                <w:lang w:val="sq-AL"/>
              </w:rPr>
              <w:t>6.09%</w:t>
            </w:r>
          </w:p>
        </w:tc>
      </w:tr>
      <w:tr w:rsidR="00990DB0" w:rsidRPr="00301C32" w14:paraId="3A082AB9" w14:textId="77777777" w:rsidTr="009865B2">
        <w:trPr>
          <w:trHeight w:val="288"/>
        </w:trPr>
        <w:tc>
          <w:tcPr>
            <w:cnfStyle w:val="001000000000" w:firstRow="0" w:lastRow="0" w:firstColumn="1" w:lastColumn="0" w:oddVBand="0" w:evenVBand="0" w:oddHBand="0" w:evenHBand="0" w:firstRowFirstColumn="0" w:firstRowLastColumn="0" w:lastRowFirstColumn="0" w:lastRowLastColumn="0"/>
            <w:tcW w:w="2060" w:type="dxa"/>
            <w:noWrap/>
            <w:hideMark/>
          </w:tcPr>
          <w:p w14:paraId="5F0D2C8F" w14:textId="77777777" w:rsidR="00990DB0" w:rsidRPr="00301C32" w:rsidRDefault="00990DB0" w:rsidP="009865B2">
            <w:pPr>
              <w:keepNext/>
              <w:spacing w:after="0"/>
              <w:jc w:val="left"/>
              <w:rPr>
                <w:rFonts w:cstheme="minorHAnsi"/>
                <w:b w:val="0"/>
                <w:w w:val="90"/>
                <w:lang w:val="sq-AL"/>
              </w:rPr>
            </w:pPr>
            <w:r w:rsidRPr="00301C32">
              <w:rPr>
                <w:rFonts w:cstheme="minorHAnsi"/>
                <w:w w:val="90"/>
                <w:lang w:val="sq-AL"/>
              </w:rPr>
              <w:t>Italia</w:t>
            </w:r>
          </w:p>
        </w:tc>
        <w:tc>
          <w:tcPr>
            <w:tcW w:w="3510" w:type="dxa"/>
            <w:noWrap/>
            <w:hideMark/>
          </w:tcPr>
          <w:p w14:paraId="17735C4B"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theme="minorHAnsi"/>
                <w:w w:val="90"/>
                <w:lang w:val="sq-AL"/>
              </w:rPr>
              <w:t>34,198</w:t>
            </w:r>
          </w:p>
        </w:tc>
        <w:tc>
          <w:tcPr>
            <w:tcW w:w="3780" w:type="dxa"/>
          </w:tcPr>
          <w:p w14:paraId="3FA863C4"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Calibri"/>
                <w:color w:val="000000"/>
                <w:lang w:val="sq-AL"/>
              </w:rPr>
              <w:t>4.18%</w:t>
            </w:r>
          </w:p>
        </w:tc>
      </w:tr>
      <w:tr w:rsidR="00990DB0" w:rsidRPr="00301C32" w14:paraId="049C398F" w14:textId="77777777" w:rsidTr="009865B2">
        <w:trPr>
          <w:trHeight w:val="288"/>
        </w:trPr>
        <w:tc>
          <w:tcPr>
            <w:cnfStyle w:val="001000000000" w:firstRow="0" w:lastRow="0" w:firstColumn="1" w:lastColumn="0" w:oddVBand="0" w:evenVBand="0" w:oddHBand="0" w:evenHBand="0" w:firstRowFirstColumn="0" w:firstRowLastColumn="0" w:lastRowFirstColumn="0" w:lastRowLastColumn="0"/>
            <w:tcW w:w="2060" w:type="dxa"/>
            <w:noWrap/>
            <w:hideMark/>
          </w:tcPr>
          <w:p w14:paraId="665BD0D9" w14:textId="77777777" w:rsidR="00990DB0" w:rsidRPr="00301C32" w:rsidRDefault="00990DB0" w:rsidP="009865B2">
            <w:pPr>
              <w:keepNext/>
              <w:spacing w:after="0"/>
              <w:jc w:val="left"/>
              <w:rPr>
                <w:rFonts w:cstheme="minorHAnsi"/>
                <w:b w:val="0"/>
                <w:w w:val="90"/>
                <w:lang w:val="sq-AL"/>
              </w:rPr>
            </w:pPr>
            <w:r w:rsidRPr="00301C32">
              <w:rPr>
                <w:rFonts w:cstheme="minorHAnsi"/>
                <w:w w:val="90"/>
                <w:lang w:val="sq-AL"/>
              </w:rPr>
              <w:t>Bullgaria</w:t>
            </w:r>
          </w:p>
        </w:tc>
        <w:tc>
          <w:tcPr>
            <w:tcW w:w="3510" w:type="dxa"/>
            <w:noWrap/>
            <w:hideMark/>
          </w:tcPr>
          <w:p w14:paraId="6B680645"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theme="minorHAnsi"/>
                <w:w w:val="90"/>
                <w:lang w:val="sq-AL"/>
              </w:rPr>
              <w:t>14,667</w:t>
            </w:r>
          </w:p>
        </w:tc>
        <w:tc>
          <w:tcPr>
            <w:tcW w:w="3780" w:type="dxa"/>
          </w:tcPr>
          <w:p w14:paraId="10C5856C"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Calibri"/>
                <w:color w:val="000000"/>
                <w:lang w:val="sq-AL"/>
              </w:rPr>
              <w:t>9.74%</w:t>
            </w:r>
          </w:p>
        </w:tc>
      </w:tr>
      <w:tr w:rsidR="00990DB0" w:rsidRPr="00301C32" w14:paraId="236D3EF1" w14:textId="77777777" w:rsidTr="009865B2">
        <w:trPr>
          <w:trHeight w:val="288"/>
        </w:trPr>
        <w:tc>
          <w:tcPr>
            <w:cnfStyle w:val="001000000000" w:firstRow="0" w:lastRow="0" w:firstColumn="1" w:lastColumn="0" w:oddVBand="0" w:evenVBand="0" w:oddHBand="0" w:evenHBand="0" w:firstRowFirstColumn="0" w:firstRowLastColumn="0" w:lastRowFirstColumn="0" w:lastRowLastColumn="0"/>
            <w:tcW w:w="2060" w:type="dxa"/>
            <w:noWrap/>
            <w:hideMark/>
          </w:tcPr>
          <w:p w14:paraId="7858D4B3" w14:textId="77777777" w:rsidR="00990DB0" w:rsidRPr="00301C32" w:rsidRDefault="00990DB0" w:rsidP="009865B2">
            <w:pPr>
              <w:keepNext/>
              <w:spacing w:after="0"/>
              <w:jc w:val="left"/>
              <w:rPr>
                <w:rFonts w:cstheme="minorHAnsi"/>
                <w:b w:val="0"/>
                <w:w w:val="90"/>
                <w:lang w:val="sq-AL"/>
              </w:rPr>
            </w:pPr>
            <w:r w:rsidRPr="00301C32">
              <w:rPr>
                <w:rFonts w:cstheme="minorHAnsi"/>
                <w:w w:val="90"/>
                <w:lang w:val="sq-AL"/>
              </w:rPr>
              <w:t>Polonia</w:t>
            </w:r>
          </w:p>
        </w:tc>
        <w:tc>
          <w:tcPr>
            <w:tcW w:w="3510" w:type="dxa"/>
            <w:noWrap/>
            <w:hideMark/>
          </w:tcPr>
          <w:p w14:paraId="02E4C840"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theme="minorHAnsi"/>
                <w:w w:val="90"/>
                <w:lang w:val="sq-AL"/>
              </w:rPr>
              <w:t>7,269</w:t>
            </w:r>
          </w:p>
        </w:tc>
        <w:tc>
          <w:tcPr>
            <w:tcW w:w="3780" w:type="dxa"/>
          </w:tcPr>
          <w:p w14:paraId="1DE2DE0C"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Calibri"/>
                <w:color w:val="000000"/>
                <w:lang w:val="sq-AL"/>
              </w:rPr>
              <w:t>19.65%</w:t>
            </w:r>
          </w:p>
        </w:tc>
      </w:tr>
      <w:tr w:rsidR="00990DB0" w:rsidRPr="00301C32" w14:paraId="4D674F6C" w14:textId="77777777" w:rsidTr="009865B2">
        <w:trPr>
          <w:trHeight w:val="288"/>
        </w:trPr>
        <w:tc>
          <w:tcPr>
            <w:cnfStyle w:val="001000000000" w:firstRow="0" w:lastRow="0" w:firstColumn="1" w:lastColumn="0" w:oddVBand="0" w:evenVBand="0" w:oddHBand="0" w:evenHBand="0" w:firstRowFirstColumn="0" w:firstRowLastColumn="0" w:lastRowFirstColumn="0" w:lastRowLastColumn="0"/>
            <w:tcW w:w="2060" w:type="dxa"/>
            <w:noWrap/>
            <w:hideMark/>
          </w:tcPr>
          <w:p w14:paraId="31146018" w14:textId="77777777" w:rsidR="00990DB0" w:rsidRPr="00301C32" w:rsidRDefault="00990DB0" w:rsidP="009865B2">
            <w:pPr>
              <w:keepNext/>
              <w:spacing w:after="0"/>
              <w:jc w:val="left"/>
              <w:rPr>
                <w:rFonts w:cstheme="minorHAnsi"/>
                <w:b w:val="0"/>
                <w:w w:val="90"/>
                <w:lang w:val="sq-AL"/>
              </w:rPr>
            </w:pPr>
            <w:r w:rsidRPr="00301C32">
              <w:rPr>
                <w:rFonts w:cstheme="minorHAnsi"/>
                <w:w w:val="90"/>
                <w:lang w:val="sq-AL"/>
              </w:rPr>
              <w:t>Sllovenia</w:t>
            </w:r>
          </w:p>
        </w:tc>
        <w:tc>
          <w:tcPr>
            <w:tcW w:w="3510" w:type="dxa"/>
            <w:noWrap/>
            <w:hideMark/>
          </w:tcPr>
          <w:p w14:paraId="75B74990"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theme="minorHAnsi"/>
                <w:w w:val="90"/>
                <w:lang w:val="sq-AL"/>
              </w:rPr>
              <w:t>6,336</w:t>
            </w:r>
          </w:p>
        </w:tc>
        <w:tc>
          <w:tcPr>
            <w:tcW w:w="3780" w:type="dxa"/>
          </w:tcPr>
          <w:p w14:paraId="138E1925"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Calibri"/>
                <w:color w:val="000000"/>
                <w:lang w:val="sq-AL"/>
              </w:rPr>
              <w:t>22.54%</w:t>
            </w:r>
          </w:p>
        </w:tc>
      </w:tr>
      <w:tr w:rsidR="00990DB0" w:rsidRPr="00301C32" w14:paraId="51A0E46A" w14:textId="77777777" w:rsidTr="009865B2">
        <w:trPr>
          <w:trHeight w:val="288"/>
        </w:trPr>
        <w:tc>
          <w:tcPr>
            <w:cnfStyle w:val="001000000000" w:firstRow="0" w:lastRow="0" w:firstColumn="1" w:lastColumn="0" w:oddVBand="0" w:evenVBand="0" w:oddHBand="0" w:evenHBand="0" w:firstRowFirstColumn="0" w:firstRowLastColumn="0" w:lastRowFirstColumn="0" w:lastRowLastColumn="0"/>
            <w:tcW w:w="2060" w:type="dxa"/>
            <w:noWrap/>
            <w:hideMark/>
          </w:tcPr>
          <w:p w14:paraId="0F5EB7CE" w14:textId="77777777" w:rsidR="00990DB0" w:rsidRPr="00301C32" w:rsidRDefault="00990DB0" w:rsidP="009865B2">
            <w:pPr>
              <w:keepNext/>
              <w:spacing w:after="0"/>
              <w:jc w:val="left"/>
              <w:rPr>
                <w:rFonts w:cstheme="minorHAnsi"/>
                <w:b w:val="0"/>
                <w:w w:val="90"/>
                <w:lang w:val="sq-AL"/>
              </w:rPr>
            </w:pPr>
            <w:r w:rsidRPr="00301C32">
              <w:rPr>
                <w:rFonts w:cstheme="minorHAnsi"/>
                <w:w w:val="90"/>
                <w:lang w:val="sq-AL"/>
              </w:rPr>
              <w:t>Kroacia</w:t>
            </w:r>
          </w:p>
        </w:tc>
        <w:tc>
          <w:tcPr>
            <w:tcW w:w="3510" w:type="dxa"/>
            <w:noWrap/>
            <w:hideMark/>
          </w:tcPr>
          <w:p w14:paraId="3FBE1DF2"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theme="minorHAnsi"/>
                <w:w w:val="90"/>
                <w:lang w:val="sq-AL"/>
              </w:rPr>
              <w:t>8,117</w:t>
            </w:r>
          </w:p>
        </w:tc>
        <w:tc>
          <w:tcPr>
            <w:tcW w:w="3780" w:type="dxa"/>
          </w:tcPr>
          <w:p w14:paraId="7B8FAB05"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Calibri"/>
                <w:color w:val="000000"/>
                <w:lang w:val="sq-AL"/>
              </w:rPr>
              <w:t>17.59%</w:t>
            </w:r>
          </w:p>
        </w:tc>
      </w:tr>
      <w:tr w:rsidR="00990DB0" w:rsidRPr="00301C32" w14:paraId="3A0E478D" w14:textId="77777777" w:rsidTr="009865B2">
        <w:trPr>
          <w:trHeight w:val="288"/>
        </w:trPr>
        <w:tc>
          <w:tcPr>
            <w:cnfStyle w:val="001000000000" w:firstRow="0" w:lastRow="0" w:firstColumn="1" w:lastColumn="0" w:oddVBand="0" w:evenVBand="0" w:oddHBand="0" w:evenHBand="0" w:firstRowFirstColumn="0" w:firstRowLastColumn="0" w:lastRowFirstColumn="0" w:lastRowLastColumn="0"/>
            <w:tcW w:w="2060" w:type="dxa"/>
            <w:noWrap/>
            <w:hideMark/>
          </w:tcPr>
          <w:p w14:paraId="24678B41" w14:textId="77777777" w:rsidR="00990DB0" w:rsidRPr="00301C32" w:rsidRDefault="00990DB0" w:rsidP="009865B2">
            <w:pPr>
              <w:keepNext/>
              <w:spacing w:after="0"/>
              <w:jc w:val="left"/>
              <w:rPr>
                <w:rFonts w:cstheme="minorHAnsi"/>
                <w:b w:val="0"/>
                <w:w w:val="90"/>
                <w:lang w:val="sq-AL"/>
              </w:rPr>
            </w:pPr>
            <w:r w:rsidRPr="00301C32">
              <w:rPr>
                <w:rFonts w:cstheme="minorHAnsi"/>
                <w:w w:val="90"/>
                <w:lang w:val="sq-AL"/>
              </w:rPr>
              <w:t>Rumania</w:t>
            </w:r>
          </w:p>
        </w:tc>
        <w:tc>
          <w:tcPr>
            <w:tcW w:w="3510" w:type="dxa"/>
            <w:noWrap/>
            <w:hideMark/>
          </w:tcPr>
          <w:p w14:paraId="335600CD"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theme="minorHAnsi"/>
                <w:w w:val="90"/>
                <w:lang w:val="sq-AL"/>
              </w:rPr>
              <w:t>9,248</w:t>
            </w:r>
          </w:p>
        </w:tc>
        <w:tc>
          <w:tcPr>
            <w:tcW w:w="3780" w:type="dxa"/>
          </w:tcPr>
          <w:p w14:paraId="05697731"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Calibri"/>
                <w:color w:val="000000"/>
                <w:lang w:val="sq-AL"/>
              </w:rPr>
              <w:t>15.44%</w:t>
            </w:r>
          </w:p>
        </w:tc>
      </w:tr>
      <w:tr w:rsidR="00990DB0" w:rsidRPr="00301C32" w14:paraId="49508CEF" w14:textId="77777777" w:rsidTr="009865B2">
        <w:trPr>
          <w:trHeight w:val="288"/>
        </w:trPr>
        <w:tc>
          <w:tcPr>
            <w:cnfStyle w:val="001000000000" w:firstRow="0" w:lastRow="0" w:firstColumn="1" w:lastColumn="0" w:oddVBand="0" w:evenVBand="0" w:oddHBand="0" w:evenHBand="0" w:firstRowFirstColumn="0" w:firstRowLastColumn="0" w:lastRowFirstColumn="0" w:lastRowLastColumn="0"/>
            <w:tcW w:w="2060" w:type="dxa"/>
            <w:noWrap/>
            <w:hideMark/>
          </w:tcPr>
          <w:p w14:paraId="50DBC144" w14:textId="77777777" w:rsidR="00990DB0" w:rsidRPr="00301C32" w:rsidRDefault="00990DB0" w:rsidP="009865B2">
            <w:pPr>
              <w:keepNext/>
              <w:spacing w:after="0"/>
              <w:jc w:val="left"/>
              <w:rPr>
                <w:rFonts w:cstheme="minorHAnsi"/>
                <w:b w:val="0"/>
                <w:bCs w:val="0"/>
                <w:w w:val="90"/>
                <w:lang w:val="sq-AL"/>
              </w:rPr>
            </w:pPr>
            <w:r w:rsidRPr="00301C32">
              <w:rPr>
                <w:rFonts w:cstheme="minorHAnsi"/>
                <w:w w:val="90"/>
                <w:lang w:val="sq-AL"/>
              </w:rPr>
              <w:t xml:space="preserve">Kosova </w:t>
            </w:r>
          </w:p>
        </w:tc>
        <w:tc>
          <w:tcPr>
            <w:tcW w:w="3510" w:type="dxa"/>
            <w:noWrap/>
            <w:hideMark/>
          </w:tcPr>
          <w:p w14:paraId="19922DC4"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theme="minorHAnsi"/>
                <w:w w:val="90"/>
                <w:lang w:val="sq-AL"/>
              </w:rPr>
              <w:t>1,428</w:t>
            </w:r>
          </w:p>
        </w:tc>
        <w:tc>
          <w:tcPr>
            <w:tcW w:w="3780" w:type="dxa"/>
          </w:tcPr>
          <w:p w14:paraId="17F26670" w14:textId="77777777" w:rsidR="00990DB0" w:rsidRPr="00301C32" w:rsidRDefault="00990DB0" w:rsidP="009865B2">
            <w:pPr>
              <w:keepNext/>
              <w:spacing w:after="0"/>
              <w:jc w:val="center"/>
              <w:cnfStyle w:val="000000000000" w:firstRow="0" w:lastRow="0" w:firstColumn="0" w:lastColumn="0" w:oddVBand="0" w:evenVBand="0" w:oddHBand="0" w:evenHBand="0" w:firstRowFirstColumn="0" w:firstRowLastColumn="0" w:lastRowFirstColumn="0" w:lastRowLastColumn="0"/>
              <w:rPr>
                <w:rFonts w:cstheme="minorHAnsi"/>
                <w:w w:val="90"/>
                <w:lang w:val="sq-AL"/>
              </w:rPr>
            </w:pPr>
            <w:r w:rsidRPr="00301C32">
              <w:rPr>
                <w:rFonts w:cstheme="minorHAnsi"/>
                <w:w w:val="90"/>
                <w:lang w:val="sq-AL"/>
              </w:rPr>
              <w:t>-</w:t>
            </w:r>
          </w:p>
        </w:tc>
      </w:tr>
    </w:tbl>
    <w:p w14:paraId="125053B9" w14:textId="77777777" w:rsidR="00990DB0" w:rsidRPr="00301C32" w:rsidRDefault="00990DB0" w:rsidP="00990DB0">
      <w:pPr>
        <w:keepNext/>
        <w:spacing w:before="40" w:after="360"/>
        <w:jc w:val="left"/>
        <w:rPr>
          <w:rFonts w:eastAsia="Book Antiqua"/>
          <w:lang w:val="sq-AL"/>
        </w:rPr>
      </w:pPr>
      <w:r w:rsidRPr="00301C32">
        <w:rPr>
          <w:rFonts w:eastAsia="Book Antiqua"/>
          <w:lang w:val="sq-AL"/>
        </w:rPr>
        <w:t xml:space="preserve">Burimi: Llogaritjet bazuar në FADN - Të dhënat e Komisionit Evropian dhe FADN,  Të dhënat e DAESB-MBPZHR, 2020 </w:t>
      </w:r>
    </w:p>
    <w:p w14:paraId="3EADB560" w14:textId="04744383" w:rsidR="00990DB0" w:rsidRPr="00301C32" w:rsidRDefault="00EB2FB4" w:rsidP="00990DB0">
      <w:pPr>
        <w:rPr>
          <w:lang w:val="sq-AL"/>
        </w:rPr>
      </w:pPr>
      <w:r w:rsidRPr="00252819">
        <w:rPr>
          <w:b/>
          <w:bCs/>
          <w:lang w:val="sq-AL"/>
        </w:rPr>
        <w:t>Ne pjesën me te madhe</w:t>
      </w:r>
      <w:r w:rsidR="00301C32" w:rsidRPr="00252819">
        <w:rPr>
          <w:b/>
          <w:bCs/>
          <w:lang w:val="sq-AL"/>
        </w:rPr>
        <w:t>,</w:t>
      </w:r>
      <w:r w:rsidRPr="00301C32">
        <w:rPr>
          <w:b/>
          <w:bCs/>
          <w:lang w:val="sq-AL"/>
        </w:rPr>
        <w:t xml:space="preserve"> b</w:t>
      </w:r>
      <w:r w:rsidR="00990DB0" w:rsidRPr="00301C32">
        <w:rPr>
          <w:b/>
          <w:bCs/>
          <w:lang w:val="sq-AL"/>
        </w:rPr>
        <w:t>ujqësia mbetet kryesisht si veprimtari tradicionale që mbijeton në mungesë të burimeve tjera  të të ardhurave dhe pa mjetet e duhura për modernizim.</w:t>
      </w:r>
      <w:r w:rsidR="00990DB0" w:rsidRPr="00301C32">
        <w:rPr>
          <w:lang w:val="sq-AL"/>
        </w:rPr>
        <w:t xml:space="preserve"> Niveli i të ardhurave të fermave, të nevojshme për t'i mbajtur fermat</w:t>
      </w:r>
      <w:r w:rsidR="008313F7" w:rsidRPr="00301C32">
        <w:rPr>
          <w:lang w:val="sq-AL"/>
        </w:rPr>
        <w:t xml:space="preserve"> e</w:t>
      </w:r>
      <w:r w:rsidR="00990DB0" w:rsidRPr="00301C32">
        <w:rPr>
          <w:lang w:val="sq-AL"/>
        </w:rPr>
        <w:t xml:space="preserve"> qëndrueshme nga studimet sektoriale të përgatitura për sektorët bujqësorë të Kosovës në vitin 2021</w:t>
      </w:r>
      <w:r w:rsidR="008313F7" w:rsidRPr="00301C32">
        <w:rPr>
          <w:lang w:val="sq-AL"/>
        </w:rPr>
        <w:t xml:space="preserve"> vlerësohet te jete </w:t>
      </w:r>
      <w:r w:rsidR="00990DB0" w:rsidRPr="00301C32">
        <w:rPr>
          <w:lang w:val="sq-AL"/>
        </w:rPr>
        <w:t xml:space="preserve"> si në tabelën e mëposhtme.</w:t>
      </w:r>
    </w:p>
    <w:p w14:paraId="4B778856" w14:textId="77777777" w:rsidR="00372B9F" w:rsidRPr="00301C32" w:rsidRDefault="00372B9F" w:rsidP="00990DB0">
      <w:pPr>
        <w:suppressAutoHyphens/>
        <w:overflowPunct/>
        <w:autoSpaceDE/>
        <w:autoSpaceDN/>
        <w:adjustRightInd/>
        <w:spacing w:after="0"/>
        <w:jc w:val="left"/>
        <w:textAlignment w:val="auto"/>
        <w:rPr>
          <w:rFonts w:cstheme="minorHAnsi"/>
          <w:b/>
          <w:bCs/>
          <w:iCs/>
          <w:lang w:val="sq-AL" w:eastAsia="ar-SA"/>
        </w:rPr>
      </w:pPr>
    </w:p>
    <w:p w14:paraId="0F63AF5C" w14:textId="0BC233F0" w:rsidR="00990DB0" w:rsidRPr="00301C32" w:rsidRDefault="00990DB0" w:rsidP="00990DB0">
      <w:pPr>
        <w:suppressAutoHyphens/>
        <w:overflowPunct/>
        <w:autoSpaceDE/>
        <w:autoSpaceDN/>
        <w:adjustRightInd/>
        <w:spacing w:after="0"/>
        <w:jc w:val="left"/>
        <w:textAlignment w:val="auto"/>
        <w:rPr>
          <w:rFonts w:cstheme="minorHAnsi"/>
          <w:b/>
          <w:bCs/>
          <w:iCs/>
          <w:lang w:val="sq-AL" w:eastAsia="ar-SA"/>
        </w:rPr>
      </w:pPr>
      <w:r w:rsidRPr="00301C32">
        <w:rPr>
          <w:rFonts w:cstheme="minorHAnsi"/>
          <w:b/>
          <w:bCs/>
          <w:iCs/>
          <w:lang w:val="sq-AL" w:eastAsia="ar-SA"/>
        </w:rPr>
        <w:lastRenderedPageBreak/>
        <w:t xml:space="preserve">Tabela 3 - Pragjet e </w:t>
      </w:r>
      <w:r w:rsidR="00576F2E" w:rsidRPr="00301C32">
        <w:rPr>
          <w:rFonts w:cstheme="minorHAnsi"/>
          <w:b/>
          <w:bCs/>
          <w:iCs/>
          <w:lang w:val="sq-AL" w:eastAsia="ar-SA"/>
        </w:rPr>
        <w:t xml:space="preserve">fermave-prodhimit  te qëndrueshëm </w:t>
      </w:r>
      <w:r w:rsidRPr="00301C32">
        <w:rPr>
          <w:rFonts w:cstheme="minorHAnsi"/>
          <w:b/>
          <w:bCs/>
          <w:iCs/>
          <w:lang w:val="sq-AL" w:eastAsia="ar-SA"/>
        </w:rPr>
        <w:t>viabilitetit)</w:t>
      </w:r>
    </w:p>
    <w:tbl>
      <w:tblPr>
        <w:tblStyle w:val="GridTable1Light-Accent6"/>
        <w:tblW w:w="0" w:type="auto"/>
        <w:tblLook w:val="04A0" w:firstRow="1" w:lastRow="0" w:firstColumn="1" w:lastColumn="0" w:noHBand="0" w:noVBand="1"/>
      </w:tblPr>
      <w:tblGrid>
        <w:gridCol w:w="4675"/>
        <w:gridCol w:w="4675"/>
      </w:tblGrid>
      <w:tr w:rsidR="00990DB0" w:rsidRPr="00301C32" w14:paraId="7B6D6CD2" w14:textId="77777777" w:rsidTr="00986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E2EFD9" w:themeFill="accent6" w:themeFillTint="33"/>
          </w:tcPr>
          <w:p w14:paraId="228DC6A2" w14:textId="43B622D5" w:rsidR="00990DB0" w:rsidRPr="00301C32" w:rsidRDefault="00990DB0" w:rsidP="009865B2">
            <w:pPr>
              <w:spacing w:after="0"/>
              <w:rPr>
                <w:b w:val="0"/>
                <w:bCs w:val="0"/>
                <w:lang w:val="sq-AL"/>
              </w:rPr>
            </w:pPr>
            <w:r w:rsidRPr="00301C32">
              <w:rPr>
                <w:rFonts w:cstheme="minorHAnsi"/>
                <w:b w:val="0"/>
                <w:bCs w:val="0"/>
                <w:iCs/>
                <w:lang w:val="sq-AL" w:eastAsia="ar-SA"/>
              </w:rPr>
              <w:t xml:space="preserve"> </w:t>
            </w:r>
            <w:r w:rsidRPr="00301C32">
              <w:rPr>
                <w:b w:val="0"/>
                <w:bCs w:val="0"/>
                <w:lang w:val="sq-AL"/>
              </w:rPr>
              <w:t>Sektori</w:t>
            </w:r>
          </w:p>
        </w:tc>
        <w:tc>
          <w:tcPr>
            <w:tcW w:w="4675" w:type="dxa"/>
            <w:shd w:val="clear" w:color="auto" w:fill="E2EFD9" w:themeFill="accent6" w:themeFillTint="33"/>
          </w:tcPr>
          <w:p w14:paraId="3409EA47" w14:textId="77777777" w:rsidR="00990DB0" w:rsidRPr="00301C32" w:rsidRDefault="00990DB0" w:rsidP="009865B2">
            <w:pPr>
              <w:spacing w:after="0"/>
              <w:cnfStyle w:val="100000000000" w:firstRow="1" w:lastRow="0" w:firstColumn="0" w:lastColumn="0" w:oddVBand="0" w:evenVBand="0" w:oddHBand="0" w:evenHBand="0" w:firstRowFirstColumn="0" w:firstRowLastColumn="0" w:lastRowFirstColumn="0" w:lastRowLastColumn="0"/>
              <w:rPr>
                <w:b w:val="0"/>
                <w:bCs w:val="0"/>
                <w:lang w:val="sq-AL"/>
              </w:rPr>
            </w:pPr>
            <w:r w:rsidRPr="00301C32">
              <w:rPr>
                <w:b w:val="0"/>
                <w:bCs w:val="0"/>
                <w:lang w:val="sq-AL"/>
              </w:rPr>
              <w:t xml:space="preserve">Pragjet </w:t>
            </w:r>
          </w:p>
        </w:tc>
      </w:tr>
      <w:tr w:rsidR="00990DB0" w:rsidRPr="00301C32" w14:paraId="59BD86BD" w14:textId="77777777" w:rsidTr="009865B2">
        <w:tc>
          <w:tcPr>
            <w:cnfStyle w:val="001000000000" w:firstRow="0" w:lastRow="0" w:firstColumn="1" w:lastColumn="0" w:oddVBand="0" w:evenVBand="0" w:oddHBand="0" w:evenHBand="0" w:firstRowFirstColumn="0" w:firstRowLastColumn="0" w:lastRowFirstColumn="0" w:lastRowLastColumn="0"/>
            <w:tcW w:w="4675" w:type="dxa"/>
          </w:tcPr>
          <w:p w14:paraId="2FF4BBFC" w14:textId="77777777" w:rsidR="00990DB0" w:rsidRPr="00301C32" w:rsidRDefault="00990DB0" w:rsidP="009865B2">
            <w:pPr>
              <w:spacing w:after="0"/>
              <w:rPr>
                <w:lang w:val="sq-AL"/>
              </w:rPr>
            </w:pPr>
            <w:r w:rsidRPr="00301C32">
              <w:rPr>
                <w:lang w:val="sq-AL"/>
              </w:rPr>
              <w:t>1. Lopë qumështore</w:t>
            </w:r>
          </w:p>
        </w:tc>
        <w:tc>
          <w:tcPr>
            <w:tcW w:w="4675" w:type="dxa"/>
          </w:tcPr>
          <w:p w14:paraId="5ADC8A96" w14:textId="77777777" w:rsidR="00990DB0" w:rsidRPr="00301C32" w:rsidRDefault="00990DB0" w:rsidP="009865B2">
            <w:pPr>
              <w:spacing w:after="0"/>
              <w:cnfStyle w:val="000000000000" w:firstRow="0" w:lastRow="0" w:firstColumn="0" w:lastColumn="0" w:oddVBand="0" w:evenVBand="0" w:oddHBand="0" w:evenHBand="0" w:firstRowFirstColumn="0" w:firstRowLastColumn="0" w:lastRowFirstColumn="0" w:lastRowLastColumn="0"/>
              <w:rPr>
                <w:lang w:val="sq-AL"/>
              </w:rPr>
            </w:pPr>
            <w:r w:rsidRPr="00301C32">
              <w:rPr>
                <w:lang w:val="sq-AL"/>
              </w:rPr>
              <w:t>15 lopë</w:t>
            </w:r>
          </w:p>
        </w:tc>
      </w:tr>
      <w:tr w:rsidR="00990DB0" w:rsidRPr="00301C32" w14:paraId="71AA8FAA" w14:textId="77777777" w:rsidTr="009865B2">
        <w:tc>
          <w:tcPr>
            <w:cnfStyle w:val="001000000000" w:firstRow="0" w:lastRow="0" w:firstColumn="1" w:lastColumn="0" w:oddVBand="0" w:evenVBand="0" w:oddHBand="0" w:evenHBand="0" w:firstRowFirstColumn="0" w:firstRowLastColumn="0" w:lastRowFirstColumn="0" w:lastRowLastColumn="0"/>
            <w:tcW w:w="4675" w:type="dxa"/>
          </w:tcPr>
          <w:p w14:paraId="56E6F03A" w14:textId="77777777" w:rsidR="00990DB0" w:rsidRPr="00301C32" w:rsidRDefault="00990DB0" w:rsidP="009865B2">
            <w:pPr>
              <w:spacing w:after="0"/>
              <w:rPr>
                <w:lang w:val="sq-AL"/>
              </w:rPr>
            </w:pPr>
            <w:r w:rsidRPr="00301C32">
              <w:rPr>
                <w:lang w:val="sq-AL"/>
              </w:rPr>
              <w:t>2. Dele</w:t>
            </w:r>
          </w:p>
        </w:tc>
        <w:tc>
          <w:tcPr>
            <w:tcW w:w="4675" w:type="dxa"/>
          </w:tcPr>
          <w:p w14:paraId="749ACCAA" w14:textId="77777777" w:rsidR="00990DB0" w:rsidRPr="00301C32" w:rsidRDefault="00990DB0" w:rsidP="009865B2">
            <w:pPr>
              <w:spacing w:after="0"/>
              <w:cnfStyle w:val="000000000000" w:firstRow="0" w:lastRow="0" w:firstColumn="0" w:lastColumn="0" w:oddVBand="0" w:evenVBand="0" w:oddHBand="0" w:evenHBand="0" w:firstRowFirstColumn="0" w:firstRowLastColumn="0" w:lastRowFirstColumn="0" w:lastRowLastColumn="0"/>
              <w:rPr>
                <w:lang w:val="sq-AL"/>
              </w:rPr>
            </w:pPr>
            <w:r w:rsidRPr="00301C32">
              <w:rPr>
                <w:lang w:val="sq-AL"/>
              </w:rPr>
              <w:t>130 dele</w:t>
            </w:r>
          </w:p>
        </w:tc>
      </w:tr>
      <w:tr w:rsidR="00990DB0" w:rsidRPr="00301C32" w14:paraId="4EAB5222" w14:textId="77777777" w:rsidTr="009865B2">
        <w:tc>
          <w:tcPr>
            <w:cnfStyle w:val="001000000000" w:firstRow="0" w:lastRow="0" w:firstColumn="1" w:lastColumn="0" w:oddVBand="0" w:evenVBand="0" w:oddHBand="0" w:evenHBand="0" w:firstRowFirstColumn="0" w:firstRowLastColumn="0" w:lastRowFirstColumn="0" w:lastRowLastColumn="0"/>
            <w:tcW w:w="4675" w:type="dxa"/>
          </w:tcPr>
          <w:p w14:paraId="37565AFA" w14:textId="77777777" w:rsidR="00990DB0" w:rsidRPr="00301C32" w:rsidRDefault="00990DB0" w:rsidP="009865B2">
            <w:pPr>
              <w:spacing w:after="0"/>
              <w:rPr>
                <w:lang w:val="sq-AL"/>
              </w:rPr>
            </w:pPr>
            <w:r w:rsidRPr="00301C32">
              <w:rPr>
                <w:lang w:val="sq-AL"/>
              </w:rPr>
              <w:t>3. Dhi</w:t>
            </w:r>
          </w:p>
        </w:tc>
        <w:tc>
          <w:tcPr>
            <w:tcW w:w="4675" w:type="dxa"/>
          </w:tcPr>
          <w:p w14:paraId="06ED0A28" w14:textId="77777777" w:rsidR="00990DB0" w:rsidRPr="00301C32" w:rsidRDefault="00990DB0" w:rsidP="009865B2">
            <w:pPr>
              <w:spacing w:after="0"/>
              <w:cnfStyle w:val="000000000000" w:firstRow="0" w:lastRow="0" w:firstColumn="0" w:lastColumn="0" w:oddVBand="0" w:evenVBand="0" w:oddHBand="0" w:evenHBand="0" w:firstRowFirstColumn="0" w:firstRowLastColumn="0" w:lastRowFirstColumn="0" w:lastRowLastColumn="0"/>
              <w:rPr>
                <w:lang w:val="sq-AL"/>
              </w:rPr>
            </w:pPr>
            <w:r w:rsidRPr="00301C32">
              <w:rPr>
                <w:lang w:val="sq-AL"/>
              </w:rPr>
              <w:t>130 dhi</w:t>
            </w:r>
          </w:p>
        </w:tc>
      </w:tr>
      <w:tr w:rsidR="00990DB0" w:rsidRPr="00301C32" w14:paraId="3C599A92" w14:textId="77777777" w:rsidTr="009865B2">
        <w:tc>
          <w:tcPr>
            <w:cnfStyle w:val="001000000000" w:firstRow="0" w:lastRow="0" w:firstColumn="1" w:lastColumn="0" w:oddVBand="0" w:evenVBand="0" w:oddHBand="0" w:evenHBand="0" w:firstRowFirstColumn="0" w:firstRowLastColumn="0" w:lastRowFirstColumn="0" w:lastRowLastColumn="0"/>
            <w:tcW w:w="4675" w:type="dxa"/>
          </w:tcPr>
          <w:p w14:paraId="1D7AC5A2" w14:textId="77777777" w:rsidR="00990DB0" w:rsidRPr="00301C32" w:rsidRDefault="00990DB0" w:rsidP="009865B2">
            <w:pPr>
              <w:spacing w:after="0"/>
              <w:rPr>
                <w:lang w:val="sq-AL"/>
              </w:rPr>
            </w:pPr>
            <w:r w:rsidRPr="00301C32">
              <w:rPr>
                <w:lang w:val="sq-AL"/>
              </w:rPr>
              <w:t>4. Gjedhë</w:t>
            </w:r>
          </w:p>
        </w:tc>
        <w:tc>
          <w:tcPr>
            <w:tcW w:w="4675" w:type="dxa"/>
          </w:tcPr>
          <w:p w14:paraId="09FCA52E" w14:textId="77777777" w:rsidR="00990DB0" w:rsidRPr="00301C32" w:rsidRDefault="00990DB0" w:rsidP="009865B2">
            <w:pPr>
              <w:spacing w:after="0"/>
              <w:cnfStyle w:val="000000000000" w:firstRow="0" w:lastRow="0" w:firstColumn="0" w:lastColumn="0" w:oddVBand="0" w:evenVBand="0" w:oddHBand="0" w:evenHBand="0" w:firstRowFirstColumn="0" w:firstRowLastColumn="0" w:lastRowFirstColumn="0" w:lastRowLastColumn="0"/>
              <w:rPr>
                <w:lang w:val="sq-AL"/>
              </w:rPr>
            </w:pPr>
            <w:r w:rsidRPr="00301C32">
              <w:rPr>
                <w:lang w:val="sq-AL"/>
              </w:rPr>
              <w:t>10 gjedhë</w:t>
            </w:r>
          </w:p>
        </w:tc>
      </w:tr>
      <w:tr w:rsidR="00990DB0" w:rsidRPr="00301C32" w14:paraId="46D31894" w14:textId="77777777" w:rsidTr="009865B2">
        <w:tc>
          <w:tcPr>
            <w:cnfStyle w:val="001000000000" w:firstRow="0" w:lastRow="0" w:firstColumn="1" w:lastColumn="0" w:oddVBand="0" w:evenVBand="0" w:oddHBand="0" w:evenHBand="0" w:firstRowFirstColumn="0" w:firstRowLastColumn="0" w:lastRowFirstColumn="0" w:lastRowLastColumn="0"/>
            <w:tcW w:w="4675" w:type="dxa"/>
          </w:tcPr>
          <w:p w14:paraId="548BAA1B" w14:textId="77777777" w:rsidR="00990DB0" w:rsidRPr="00301C32" w:rsidRDefault="00990DB0" w:rsidP="009865B2">
            <w:pPr>
              <w:spacing w:after="0"/>
              <w:rPr>
                <w:lang w:val="sq-AL"/>
              </w:rPr>
            </w:pPr>
            <w:r w:rsidRPr="00301C32">
              <w:rPr>
                <w:lang w:val="sq-AL"/>
              </w:rPr>
              <w:t>5. Pula vojëse</w:t>
            </w:r>
          </w:p>
        </w:tc>
        <w:tc>
          <w:tcPr>
            <w:tcW w:w="4675" w:type="dxa"/>
          </w:tcPr>
          <w:p w14:paraId="0D09AA33" w14:textId="77777777" w:rsidR="00990DB0" w:rsidRPr="00301C32" w:rsidRDefault="00990DB0" w:rsidP="009865B2">
            <w:pPr>
              <w:spacing w:after="0"/>
              <w:cnfStyle w:val="000000000000" w:firstRow="0" w:lastRow="0" w:firstColumn="0" w:lastColumn="0" w:oddVBand="0" w:evenVBand="0" w:oddHBand="0" w:evenHBand="0" w:firstRowFirstColumn="0" w:firstRowLastColumn="0" w:lastRowFirstColumn="0" w:lastRowLastColumn="0"/>
              <w:rPr>
                <w:lang w:val="sq-AL"/>
              </w:rPr>
            </w:pPr>
            <w:r w:rsidRPr="00301C32">
              <w:rPr>
                <w:lang w:val="sq-AL"/>
              </w:rPr>
              <w:t>5 000 pula vojëse</w:t>
            </w:r>
          </w:p>
        </w:tc>
      </w:tr>
      <w:tr w:rsidR="00990DB0" w:rsidRPr="00301C32" w14:paraId="60C691C4" w14:textId="77777777" w:rsidTr="009865B2">
        <w:tc>
          <w:tcPr>
            <w:cnfStyle w:val="001000000000" w:firstRow="0" w:lastRow="0" w:firstColumn="1" w:lastColumn="0" w:oddVBand="0" w:evenVBand="0" w:oddHBand="0" w:evenHBand="0" w:firstRowFirstColumn="0" w:firstRowLastColumn="0" w:lastRowFirstColumn="0" w:lastRowLastColumn="0"/>
            <w:tcW w:w="4675" w:type="dxa"/>
          </w:tcPr>
          <w:p w14:paraId="2B62CC7E" w14:textId="77777777" w:rsidR="00990DB0" w:rsidRPr="00301C32" w:rsidRDefault="00990DB0" w:rsidP="009865B2">
            <w:pPr>
              <w:spacing w:after="0"/>
              <w:rPr>
                <w:lang w:val="sq-AL"/>
              </w:rPr>
            </w:pPr>
            <w:r w:rsidRPr="00301C32">
              <w:rPr>
                <w:lang w:val="sq-AL"/>
              </w:rPr>
              <w:t xml:space="preserve">6. Zogj </w:t>
            </w:r>
          </w:p>
        </w:tc>
        <w:tc>
          <w:tcPr>
            <w:tcW w:w="4675" w:type="dxa"/>
          </w:tcPr>
          <w:p w14:paraId="084BD8BD" w14:textId="77777777" w:rsidR="00990DB0" w:rsidRPr="00301C32" w:rsidRDefault="00990DB0" w:rsidP="009865B2">
            <w:pPr>
              <w:spacing w:after="0"/>
              <w:cnfStyle w:val="000000000000" w:firstRow="0" w:lastRow="0" w:firstColumn="0" w:lastColumn="0" w:oddVBand="0" w:evenVBand="0" w:oddHBand="0" w:evenHBand="0" w:firstRowFirstColumn="0" w:firstRowLastColumn="0" w:lastRowFirstColumn="0" w:lastRowLastColumn="0"/>
              <w:rPr>
                <w:lang w:val="sq-AL"/>
              </w:rPr>
            </w:pPr>
            <w:r w:rsidRPr="00301C32">
              <w:rPr>
                <w:lang w:val="sq-AL"/>
              </w:rPr>
              <w:t>5 000 zogj mishi</w:t>
            </w:r>
          </w:p>
        </w:tc>
      </w:tr>
      <w:tr w:rsidR="00990DB0" w:rsidRPr="00301C32" w14:paraId="03FACCB6" w14:textId="77777777" w:rsidTr="009865B2">
        <w:tc>
          <w:tcPr>
            <w:cnfStyle w:val="001000000000" w:firstRow="0" w:lastRow="0" w:firstColumn="1" w:lastColumn="0" w:oddVBand="0" w:evenVBand="0" w:oddHBand="0" w:evenHBand="0" w:firstRowFirstColumn="0" w:firstRowLastColumn="0" w:lastRowFirstColumn="0" w:lastRowLastColumn="0"/>
            <w:tcW w:w="9350" w:type="dxa"/>
            <w:gridSpan w:val="2"/>
          </w:tcPr>
          <w:p w14:paraId="3CD2F481" w14:textId="77777777" w:rsidR="00990DB0" w:rsidRPr="00301C32" w:rsidRDefault="00990DB0" w:rsidP="009865B2">
            <w:pPr>
              <w:spacing w:after="0"/>
              <w:rPr>
                <w:b w:val="0"/>
                <w:bCs w:val="0"/>
                <w:lang w:val="sq-AL"/>
              </w:rPr>
            </w:pPr>
            <w:r w:rsidRPr="00301C32">
              <w:rPr>
                <w:b w:val="0"/>
                <w:bCs w:val="0"/>
                <w:lang w:val="sq-AL"/>
              </w:rPr>
              <w:t>Përpunimi</w:t>
            </w:r>
          </w:p>
        </w:tc>
      </w:tr>
      <w:tr w:rsidR="00990DB0" w:rsidRPr="00301C32" w14:paraId="7132E8E4" w14:textId="77777777" w:rsidTr="009865B2">
        <w:tc>
          <w:tcPr>
            <w:cnfStyle w:val="001000000000" w:firstRow="0" w:lastRow="0" w:firstColumn="1" w:lastColumn="0" w:oddVBand="0" w:evenVBand="0" w:oddHBand="0" w:evenHBand="0" w:firstRowFirstColumn="0" w:firstRowLastColumn="0" w:lastRowFirstColumn="0" w:lastRowLastColumn="0"/>
            <w:tcW w:w="4675" w:type="dxa"/>
          </w:tcPr>
          <w:p w14:paraId="478C1F69" w14:textId="77777777" w:rsidR="00990DB0" w:rsidRPr="00301C32" w:rsidRDefault="00990DB0" w:rsidP="009865B2">
            <w:pPr>
              <w:spacing w:after="0"/>
              <w:rPr>
                <w:lang w:val="sq-AL"/>
              </w:rPr>
            </w:pPr>
            <w:r w:rsidRPr="00301C32">
              <w:rPr>
                <w:lang w:val="sq-AL"/>
              </w:rPr>
              <w:t xml:space="preserve">1. Përpunimi i qumështit </w:t>
            </w:r>
          </w:p>
        </w:tc>
        <w:tc>
          <w:tcPr>
            <w:tcW w:w="4675" w:type="dxa"/>
          </w:tcPr>
          <w:p w14:paraId="659DC8F2" w14:textId="77777777" w:rsidR="00990DB0" w:rsidRPr="00301C32" w:rsidRDefault="00990DB0" w:rsidP="009865B2">
            <w:pPr>
              <w:spacing w:after="0"/>
              <w:cnfStyle w:val="000000000000" w:firstRow="0" w:lastRow="0" w:firstColumn="0" w:lastColumn="0" w:oddVBand="0" w:evenVBand="0" w:oddHBand="0" w:evenHBand="0" w:firstRowFirstColumn="0" w:firstRowLastColumn="0" w:lastRowFirstColumn="0" w:lastRowLastColumn="0"/>
              <w:rPr>
                <w:lang w:val="sq-AL"/>
              </w:rPr>
            </w:pPr>
            <w:r w:rsidRPr="00301C32">
              <w:rPr>
                <w:lang w:val="sq-AL"/>
              </w:rPr>
              <w:t>2 000l/ditë</w:t>
            </w:r>
          </w:p>
        </w:tc>
      </w:tr>
      <w:tr w:rsidR="00990DB0" w:rsidRPr="00301C32" w14:paraId="4B8EAF56" w14:textId="77777777" w:rsidTr="009865B2">
        <w:tc>
          <w:tcPr>
            <w:cnfStyle w:val="001000000000" w:firstRow="0" w:lastRow="0" w:firstColumn="1" w:lastColumn="0" w:oddVBand="0" w:evenVBand="0" w:oddHBand="0" w:evenHBand="0" w:firstRowFirstColumn="0" w:firstRowLastColumn="0" w:lastRowFirstColumn="0" w:lastRowLastColumn="0"/>
            <w:tcW w:w="4675" w:type="dxa"/>
          </w:tcPr>
          <w:p w14:paraId="491D7222" w14:textId="77777777" w:rsidR="00990DB0" w:rsidRPr="00301C32" w:rsidRDefault="00990DB0" w:rsidP="009865B2">
            <w:pPr>
              <w:spacing w:after="0"/>
              <w:rPr>
                <w:lang w:val="sq-AL"/>
              </w:rPr>
            </w:pPr>
            <w:r w:rsidRPr="00301C32">
              <w:rPr>
                <w:lang w:val="sq-AL"/>
              </w:rPr>
              <w:t>2. Thertore e gjedhëve (bagëtisë)</w:t>
            </w:r>
          </w:p>
        </w:tc>
        <w:tc>
          <w:tcPr>
            <w:tcW w:w="4675" w:type="dxa"/>
          </w:tcPr>
          <w:p w14:paraId="09B04D35" w14:textId="77777777" w:rsidR="00990DB0" w:rsidRPr="00301C32" w:rsidRDefault="00990DB0" w:rsidP="009865B2">
            <w:pPr>
              <w:spacing w:after="0"/>
              <w:cnfStyle w:val="000000000000" w:firstRow="0" w:lastRow="0" w:firstColumn="0" w:lastColumn="0" w:oddVBand="0" w:evenVBand="0" w:oddHBand="0" w:evenHBand="0" w:firstRowFirstColumn="0" w:firstRowLastColumn="0" w:lastRowFirstColumn="0" w:lastRowLastColumn="0"/>
              <w:rPr>
                <w:lang w:val="sq-AL"/>
              </w:rPr>
            </w:pPr>
            <w:r w:rsidRPr="00301C32">
              <w:rPr>
                <w:lang w:val="sq-AL"/>
              </w:rPr>
              <w:t>10 gjedhë/ditë</w:t>
            </w:r>
          </w:p>
        </w:tc>
      </w:tr>
      <w:tr w:rsidR="00990DB0" w:rsidRPr="00301C32" w14:paraId="075F07E8" w14:textId="77777777" w:rsidTr="009865B2">
        <w:tc>
          <w:tcPr>
            <w:cnfStyle w:val="001000000000" w:firstRow="0" w:lastRow="0" w:firstColumn="1" w:lastColumn="0" w:oddVBand="0" w:evenVBand="0" w:oddHBand="0" w:evenHBand="0" w:firstRowFirstColumn="0" w:firstRowLastColumn="0" w:lastRowFirstColumn="0" w:lastRowLastColumn="0"/>
            <w:tcW w:w="4675" w:type="dxa"/>
          </w:tcPr>
          <w:p w14:paraId="3BE96237" w14:textId="77777777" w:rsidR="00990DB0" w:rsidRPr="00301C32" w:rsidRDefault="00990DB0" w:rsidP="009865B2">
            <w:pPr>
              <w:spacing w:after="0"/>
              <w:rPr>
                <w:lang w:val="sq-AL"/>
              </w:rPr>
            </w:pPr>
            <w:r w:rsidRPr="00301C32">
              <w:rPr>
                <w:lang w:val="sq-AL"/>
              </w:rPr>
              <w:t xml:space="preserve">3. Thertore e zogjve </w:t>
            </w:r>
          </w:p>
        </w:tc>
        <w:tc>
          <w:tcPr>
            <w:tcW w:w="4675" w:type="dxa"/>
          </w:tcPr>
          <w:p w14:paraId="0369A802" w14:textId="77777777" w:rsidR="00990DB0" w:rsidRPr="00301C32" w:rsidRDefault="00990DB0" w:rsidP="009865B2">
            <w:pPr>
              <w:spacing w:after="0"/>
              <w:cnfStyle w:val="000000000000" w:firstRow="0" w:lastRow="0" w:firstColumn="0" w:lastColumn="0" w:oddVBand="0" w:evenVBand="0" w:oddHBand="0" w:evenHBand="0" w:firstRowFirstColumn="0" w:firstRowLastColumn="0" w:lastRowFirstColumn="0" w:lastRowLastColumn="0"/>
              <w:rPr>
                <w:lang w:val="sq-AL"/>
              </w:rPr>
            </w:pPr>
            <w:r w:rsidRPr="00301C32">
              <w:rPr>
                <w:lang w:val="sq-AL"/>
              </w:rPr>
              <w:t xml:space="preserve">1 000 zog mishi/ditë </w:t>
            </w:r>
          </w:p>
        </w:tc>
      </w:tr>
    </w:tbl>
    <w:p w14:paraId="63BF0514" w14:textId="77777777" w:rsidR="00990DB0" w:rsidRPr="00301C32" w:rsidRDefault="00990DB0" w:rsidP="00990DB0">
      <w:pPr>
        <w:rPr>
          <w:lang w:val="sq-AL"/>
        </w:rPr>
      </w:pPr>
      <w:r w:rsidRPr="00301C32">
        <w:rPr>
          <w:lang w:val="sq-AL"/>
        </w:rPr>
        <w:t>Burimi: Studimi i Sektorit të Blegtorisë, 2021</w:t>
      </w:r>
    </w:p>
    <w:p w14:paraId="6FBB67D4" w14:textId="77777777" w:rsidR="00990DB0" w:rsidRPr="00301C32" w:rsidRDefault="00990DB0" w:rsidP="00990DB0">
      <w:pPr>
        <w:rPr>
          <w:lang w:val="sq-AL"/>
        </w:rPr>
      </w:pPr>
    </w:p>
    <w:p w14:paraId="617614B4" w14:textId="00DFA3DD" w:rsidR="00990DB0" w:rsidRPr="00301C32" w:rsidRDefault="00F51037" w:rsidP="00990DB0">
      <w:pPr>
        <w:rPr>
          <w:lang w:val="sq-AL"/>
        </w:rPr>
      </w:pPr>
      <w:r w:rsidRPr="00252819">
        <w:rPr>
          <w:lang w:val="sq-AL"/>
        </w:rPr>
        <w:t xml:space="preserve">Krahasimet ne mes </w:t>
      </w:r>
      <w:r w:rsidR="00990DB0" w:rsidRPr="00252819">
        <w:rPr>
          <w:lang w:val="sq-AL"/>
        </w:rPr>
        <w:t xml:space="preserve">të ardhurave bujqësore dhe jobujqësore janë të vështira </w:t>
      </w:r>
      <w:r w:rsidRPr="00252819">
        <w:rPr>
          <w:lang w:val="sq-AL"/>
        </w:rPr>
        <w:t>dhe jo te thjeshta për t'u bërë</w:t>
      </w:r>
      <w:r w:rsidR="00990DB0" w:rsidRPr="00252819">
        <w:rPr>
          <w:lang w:val="sq-AL"/>
        </w:rPr>
        <w:t>, por pa të ardhura minimale, fermat janë në rrezik për vazhdimin e aktivitetit të tyre dhe kjo ka gjasa të gjenerojë emigrimin, sidomos të brezit të ri. Sidoqoftë</w:t>
      </w:r>
      <w:r w:rsidR="00990DB0" w:rsidRPr="00301C32">
        <w:rPr>
          <w:lang w:val="sq-AL"/>
        </w:rPr>
        <w:t>, kjo vlerë shumë e ulët duhet parë nga perspektiva e alternativave të kufizuara ekonomike vendore dhe nivelit të ulët të pagesave direkte. Duhet të theksohet se roli i këtij lloji të mbështetjes së të ardhurave është jashtëzakonisht i rë</w:t>
      </w:r>
      <w:r w:rsidR="008313F7" w:rsidRPr="00301C32">
        <w:rPr>
          <w:lang w:val="sq-AL"/>
        </w:rPr>
        <w:t>ndësishëm për Kosovën, pasi eshte nënshkruase  marrëveshje për tregti te lire</w:t>
      </w:r>
      <w:r w:rsidR="00990DB0" w:rsidRPr="00301C32">
        <w:rPr>
          <w:lang w:val="sq-AL"/>
        </w:rPr>
        <w:t xml:space="preserve"> (CEFTA dhe </w:t>
      </w:r>
      <w:r w:rsidR="008313F7" w:rsidRPr="00301C32">
        <w:rPr>
          <w:lang w:val="sq-AL"/>
        </w:rPr>
        <w:t>MSA me</w:t>
      </w:r>
      <w:r w:rsidR="00990DB0" w:rsidRPr="00301C32">
        <w:rPr>
          <w:lang w:val="sq-AL"/>
        </w:rPr>
        <w:t xml:space="preserve"> BE-së), por ende nuk ka një bujqësi konkurruese të modernizuar. Pagesat direkte ende nuk  bëhen për tokë bujqësore, por për kultura bujqësore dhe kafshë, duke mbuluar kulturat më të rëndësishme bujqësore të kultivuara dhe sistemet e mbarështimit. Megjithatë, për sa i përket sipërfaqeve të kultivuara dhe numrit të kafshëve me mbështetje të të ardhurave nga pagesat direkte, mund të vlerësohet se </w:t>
      </w:r>
      <w:r w:rsidR="00990DB0" w:rsidRPr="00301C32">
        <w:rPr>
          <w:b/>
          <w:lang w:val="sq-AL"/>
        </w:rPr>
        <w:t>pagesat direkte mbulojnë vetëm rreth 50% të sipërfaqes me kultura kryesore bujqësore</w:t>
      </w:r>
      <w:r w:rsidR="00990DB0" w:rsidRPr="00301C32">
        <w:rPr>
          <w:lang w:val="sq-AL"/>
        </w:rPr>
        <w:t xml:space="preserve"> (me fjalë të tjera, duke lënë pa mbështetje pothuajse gjysmën e sipërfaqes së përgjithshme), ndërsa në rastin e kafshëve, përqindja është rreth 75% për lopët qumështore dhe delet.</w:t>
      </w:r>
    </w:p>
    <w:p w14:paraId="3232BA24" w14:textId="77777777" w:rsidR="00990DB0" w:rsidRPr="00301C32" w:rsidRDefault="00990DB0" w:rsidP="00990DB0">
      <w:pPr>
        <w:rPr>
          <w:lang w:val="sq-AL"/>
        </w:rPr>
      </w:pPr>
    </w:p>
    <w:p w14:paraId="48FBC8BB" w14:textId="77777777" w:rsidR="00990DB0" w:rsidRPr="00301C32" w:rsidRDefault="00990DB0" w:rsidP="00990DB0">
      <w:pPr>
        <w:spacing w:after="0"/>
        <w:rPr>
          <w:b/>
          <w:bCs/>
          <w:lang w:val="sq-AL"/>
        </w:rPr>
      </w:pPr>
      <w:r w:rsidRPr="00301C32">
        <w:rPr>
          <w:b/>
          <w:bCs/>
          <w:lang w:val="sq-AL"/>
        </w:rPr>
        <w:t>Tabela 4 – Sipërfaqet që marrin pagesa direkte për disa kultura bujqësore, në krahasim me sipërfaqet totale të kultivuara, 2019</w:t>
      </w:r>
    </w:p>
    <w:tbl>
      <w:tblPr>
        <w:tblStyle w:val="GridTable1Light-Accent6"/>
        <w:tblW w:w="0" w:type="auto"/>
        <w:tblLook w:val="04A0" w:firstRow="1" w:lastRow="0" w:firstColumn="1" w:lastColumn="0" w:noHBand="0" w:noVBand="1"/>
      </w:tblPr>
      <w:tblGrid>
        <w:gridCol w:w="1838"/>
        <w:gridCol w:w="2273"/>
        <w:gridCol w:w="2551"/>
        <w:gridCol w:w="2547"/>
      </w:tblGrid>
      <w:tr w:rsidR="00990DB0" w:rsidRPr="00301C32" w14:paraId="206EF45C" w14:textId="77777777" w:rsidTr="00986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E2EFD9" w:themeFill="accent6" w:themeFillTint="33"/>
          </w:tcPr>
          <w:p w14:paraId="7558475D" w14:textId="77777777" w:rsidR="00990DB0" w:rsidRPr="00301C32" w:rsidRDefault="00990DB0" w:rsidP="009865B2">
            <w:pPr>
              <w:spacing w:after="0"/>
              <w:rPr>
                <w:b w:val="0"/>
                <w:bCs w:val="0"/>
                <w:lang w:val="sq-AL"/>
              </w:rPr>
            </w:pPr>
            <w:r w:rsidRPr="00301C32">
              <w:rPr>
                <w:b w:val="0"/>
                <w:bCs w:val="0"/>
                <w:lang w:val="sq-AL"/>
              </w:rPr>
              <w:t>Kultura bujqësore</w:t>
            </w:r>
          </w:p>
        </w:tc>
        <w:tc>
          <w:tcPr>
            <w:tcW w:w="2273" w:type="dxa"/>
            <w:shd w:val="clear" w:color="auto" w:fill="E2EFD9" w:themeFill="accent6" w:themeFillTint="33"/>
          </w:tcPr>
          <w:p w14:paraId="56B6A34F" w14:textId="77777777" w:rsidR="00990DB0" w:rsidRPr="00301C32" w:rsidRDefault="00990DB0" w:rsidP="009865B2">
            <w:pPr>
              <w:spacing w:after="0"/>
              <w:cnfStyle w:val="100000000000" w:firstRow="1" w:lastRow="0" w:firstColumn="0" w:lastColumn="0" w:oddVBand="0" w:evenVBand="0" w:oddHBand="0" w:evenHBand="0" w:firstRowFirstColumn="0" w:firstRowLastColumn="0" w:lastRowFirstColumn="0" w:lastRowLastColumn="0"/>
              <w:rPr>
                <w:b w:val="0"/>
                <w:bCs w:val="0"/>
                <w:lang w:val="sq-AL"/>
              </w:rPr>
            </w:pPr>
            <w:r w:rsidRPr="00301C32">
              <w:rPr>
                <w:b w:val="0"/>
                <w:bCs w:val="0"/>
                <w:lang w:val="sq-AL"/>
              </w:rPr>
              <w:t>Sipërfaqet që marrin pagesa direkte (ha)</w:t>
            </w:r>
          </w:p>
        </w:tc>
        <w:tc>
          <w:tcPr>
            <w:tcW w:w="2551" w:type="dxa"/>
            <w:shd w:val="clear" w:color="auto" w:fill="E2EFD9" w:themeFill="accent6" w:themeFillTint="33"/>
          </w:tcPr>
          <w:p w14:paraId="37A3F686" w14:textId="77777777" w:rsidR="00990DB0" w:rsidRPr="00301C32" w:rsidRDefault="00990DB0" w:rsidP="009865B2">
            <w:pPr>
              <w:spacing w:after="0"/>
              <w:cnfStyle w:val="100000000000" w:firstRow="1" w:lastRow="0" w:firstColumn="0" w:lastColumn="0" w:oddVBand="0" w:evenVBand="0" w:oddHBand="0" w:evenHBand="0" w:firstRowFirstColumn="0" w:firstRowLastColumn="0" w:lastRowFirstColumn="0" w:lastRowLastColumn="0"/>
              <w:rPr>
                <w:b w:val="0"/>
                <w:bCs w:val="0"/>
                <w:lang w:val="sq-AL"/>
              </w:rPr>
            </w:pPr>
            <w:r w:rsidRPr="00301C32">
              <w:rPr>
                <w:b w:val="0"/>
                <w:bCs w:val="0"/>
                <w:lang w:val="sq-AL"/>
              </w:rPr>
              <w:t>Sipërfaqja totale e kultivuar (ha)</w:t>
            </w:r>
          </w:p>
        </w:tc>
        <w:tc>
          <w:tcPr>
            <w:tcW w:w="2547" w:type="dxa"/>
            <w:shd w:val="clear" w:color="auto" w:fill="E2EFD9" w:themeFill="accent6" w:themeFillTint="33"/>
          </w:tcPr>
          <w:p w14:paraId="283550F1" w14:textId="77777777" w:rsidR="00990DB0" w:rsidRPr="00301C32" w:rsidRDefault="00990DB0" w:rsidP="009865B2">
            <w:pPr>
              <w:spacing w:after="0"/>
              <w:cnfStyle w:val="100000000000" w:firstRow="1" w:lastRow="0" w:firstColumn="0" w:lastColumn="0" w:oddVBand="0" w:evenVBand="0" w:oddHBand="0" w:evenHBand="0" w:firstRowFirstColumn="0" w:firstRowLastColumn="0" w:lastRowFirstColumn="0" w:lastRowLastColumn="0"/>
              <w:rPr>
                <w:b w:val="0"/>
                <w:bCs w:val="0"/>
                <w:lang w:val="sq-AL"/>
              </w:rPr>
            </w:pPr>
            <w:r w:rsidRPr="00301C32">
              <w:rPr>
                <w:b w:val="0"/>
                <w:bCs w:val="0"/>
                <w:lang w:val="sq-AL"/>
              </w:rPr>
              <w:t xml:space="preserve">Përqindja e sipërfaqeve të mbuluara me pagesa direkte </w:t>
            </w:r>
          </w:p>
        </w:tc>
      </w:tr>
      <w:tr w:rsidR="00990DB0" w:rsidRPr="00301C32" w14:paraId="0214DA5A" w14:textId="77777777" w:rsidTr="009865B2">
        <w:tc>
          <w:tcPr>
            <w:cnfStyle w:val="001000000000" w:firstRow="0" w:lastRow="0" w:firstColumn="1" w:lastColumn="0" w:oddVBand="0" w:evenVBand="0" w:oddHBand="0" w:evenHBand="0" w:firstRowFirstColumn="0" w:firstRowLastColumn="0" w:lastRowFirstColumn="0" w:lastRowLastColumn="0"/>
            <w:tcW w:w="1838" w:type="dxa"/>
          </w:tcPr>
          <w:p w14:paraId="5BA139D9" w14:textId="77777777" w:rsidR="00990DB0" w:rsidRPr="00301C32" w:rsidRDefault="00990DB0" w:rsidP="009865B2">
            <w:pPr>
              <w:spacing w:after="0"/>
              <w:rPr>
                <w:lang w:val="sq-AL"/>
              </w:rPr>
            </w:pPr>
            <w:r w:rsidRPr="00301C32">
              <w:rPr>
                <w:lang w:val="sq-AL"/>
              </w:rPr>
              <w:t>Gruri</w:t>
            </w:r>
          </w:p>
        </w:tc>
        <w:tc>
          <w:tcPr>
            <w:tcW w:w="2273" w:type="dxa"/>
          </w:tcPr>
          <w:p w14:paraId="53351E29"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35,287</w:t>
            </w:r>
          </w:p>
        </w:tc>
        <w:tc>
          <w:tcPr>
            <w:tcW w:w="2551" w:type="dxa"/>
          </w:tcPr>
          <w:p w14:paraId="37D2ED0D"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80,273</w:t>
            </w:r>
          </w:p>
        </w:tc>
        <w:tc>
          <w:tcPr>
            <w:tcW w:w="2547" w:type="dxa"/>
          </w:tcPr>
          <w:p w14:paraId="31DCE39D"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43.96%</w:t>
            </w:r>
          </w:p>
        </w:tc>
      </w:tr>
      <w:tr w:rsidR="00990DB0" w:rsidRPr="00301C32" w14:paraId="35566C9C" w14:textId="77777777" w:rsidTr="009865B2">
        <w:tc>
          <w:tcPr>
            <w:cnfStyle w:val="001000000000" w:firstRow="0" w:lastRow="0" w:firstColumn="1" w:lastColumn="0" w:oddVBand="0" w:evenVBand="0" w:oddHBand="0" w:evenHBand="0" w:firstRowFirstColumn="0" w:firstRowLastColumn="0" w:lastRowFirstColumn="0" w:lastRowLastColumn="0"/>
            <w:tcW w:w="1838" w:type="dxa"/>
          </w:tcPr>
          <w:p w14:paraId="750959C7" w14:textId="77777777" w:rsidR="00990DB0" w:rsidRPr="00301C32" w:rsidRDefault="00990DB0" w:rsidP="009865B2">
            <w:pPr>
              <w:spacing w:after="0"/>
              <w:rPr>
                <w:lang w:val="sq-AL"/>
              </w:rPr>
            </w:pPr>
            <w:r w:rsidRPr="00301C32">
              <w:rPr>
                <w:lang w:val="sq-AL"/>
              </w:rPr>
              <w:t>Misër</w:t>
            </w:r>
          </w:p>
        </w:tc>
        <w:tc>
          <w:tcPr>
            <w:tcW w:w="2273" w:type="dxa"/>
          </w:tcPr>
          <w:p w14:paraId="02C61226"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27,483</w:t>
            </w:r>
          </w:p>
        </w:tc>
        <w:tc>
          <w:tcPr>
            <w:tcW w:w="2551" w:type="dxa"/>
          </w:tcPr>
          <w:p w14:paraId="03B2E0C0"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39,441</w:t>
            </w:r>
          </w:p>
        </w:tc>
        <w:tc>
          <w:tcPr>
            <w:tcW w:w="2547" w:type="dxa"/>
          </w:tcPr>
          <w:p w14:paraId="0064C7ED"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69.68%</w:t>
            </w:r>
          </w:p>
        </w:tc>
      </w:tr>
      <w:tr w:rsidR="00990DB0" w:rsidRPr="00301C32" w14:paraId="124C2CF3" w14:textId="77777777" w:rsidTr="009865B2">
        <w:tc>
          <w:tcPr>
            <w:cnfStyle w:val="001000000000" w:firstRow="0" w:lastRow="0" w:firstColumn="1" w:lastColumn="0" w:oddVBand="0" w:evenVBand="0" w:oddHBand="0" w:evenHBand="0" w:firstRowFirstColumn="0" w:firstRowLastColumn="0" w:lastRowFirstColumn="0" w:lastRowLastColumn="0"/>
            <w:tcW w:w="1838" w:type="dxa"/>
          </w:tcPr>
          <w:p w14:paraId="4F917CFC" w14:textId="77777777" w:rsidR="00990DB0" w:rsidRPr="00301C32" w:rsidRDefault="00990DB0" w:rsidP="009865B2">
            <w:pPr>
              <w:spacing w:after="0"/>
              <w:rPr>
                <w:lang w:val="sq-AL"/>
              </w:rPr>
            </w:pPr>
            <w:r w:rsidRPr="00301C32">
              <w:rPr>
                <w:lang w:val="sq-AL"/>
              </w:rPr>
              <w:t>Elb</w:t>
            </w:r>
          </w:p>
        </w:tc>
        <w:tc>
          <w:tcPr>
            <w:tcW w:w="2273" w:type="dxa"/>
          </w:tcPr>
          <w:p w14:paraId="1B74A874"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488</w:t>
            </w:r>
          </w:p>
        </w:tc>
        <w:tc>
          <w:tcPr>
            <w:tcW w:w="2551" w:type="dxa"/>
          </w:tcPr>
          <w:p w14:paraId="656F1E4A"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1,954</w:t>
            </w:r>
          </w:p>
        </w:tc>
        <w:tc>
          <w:tcPr>
            <w:tcW w:w="2547" w:type="dxa"/>
          </w:tcPr>
          <w:p w14:paraId="72E9E6E7"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24.97%</w:t>
            </w:r>
          </w:p>
        </w:tc>
      </w:tr>
      <w:tr w:rsidR="00990DB0" w:rsidRPr="00301C32" w14:paraId="4400206A" w14:textId="77777777" w:rsidTr="009865B2">
        <w:tc>
          <w:tcPr>
            <w:cnfStyle w:val="001000000000" w:firstRow="0" w:lastRow="0" w:firstColumn="1" w:lastColumn="0" w:oddVBand="0" w:evenVBand="0" w:oddHBand="0" w:evenHBand="0" w:firstRowFirstColumn="0" w:firstRowLastColumn="0" w:lastRowFirstColumn="0" w:lastRowLastColumn="0"/>
            <w:tcW w:w="1838" w:type="dxa"/>
          </w:tcPr>
          <w:p w14:paraId="0F6511AA" w14:textId="77777777" w:rsidR="00990DB0" w:rsidRPr="00301C32" w:rsidRDefault="00990DB0" w:rsidP="009865B2">
            <w:pPr>
              <w:spacing w:after="0"/>
              <w:rPr>
                <w:lang w:val="sq-AL"/>
              </w:rPr>
            </w:pPr>
            <w:r w:rsidRPr="00301C32">
              <w:rPr>
                <w:lang w:val="sq-AL"/>
              </w:rPr>
              <w:t>Thekër</w:t>
            </w:r>
          </w:p>
        </w:tc>
        <w:tc>
          <w:tcPr>
            <w:tcW w:w="2273" w:type="dxa"/>
          </w:tcPr>
          <w:p w14:paraId="336360C1"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196</w:t>
            </w:r>
          </w:p>
        </w:tc>
        <w:tc>
          <w:tcPr>
            <w:tcW w:w="2551" w:type="dxa"/>
          </w:tcPr>
          <w:p w14:paraId="06839639"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420</w:t>
            </w:r>
          </w:p>
        </w:tc>
        <w:tc>
          <w:tcPr>
            <w:tcW w:w="2547" w:type="dxa"/>
          </w:tcPr>
          <w:p w14:paraId="0126AE7A"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46.67%</w:t>
            </w:r>
          </w:p>
        </w:tc>
      </w:tr>
      <w:tr w:rsidR="00990DB0" w:rsidRPr="00301C32" w14:paraId="76B32B97" w14:textId="77777777" w:rsidTr="009865B2">
        <w:tc>
          <w:tcPr>
            <w:cnfStyle w:val="001000000000" w:firstRow="0" w:lastRow="0" w:firstColumn="1" w:lastColumn="0" w:oddVBand="0" w:evenVBand="0" w:oddHBand="0" w:evenHBand="0" w:firstRowFirstColumn="0" w:firstRowLastColumn="0" w:lastRowFirstColumn="0" w:lastRowLastColumn="0"/>
            <w:tcW w:w="1838" w:type="dxa"/>
          </w:tcPr>
          <w:p w14:paraId="53E84EC9" w14:textId="77777777" w:rsidR="00990DB0" w:rsidRPr="00301C32" w:rsidRDefault="00990DB0" w:rsidP="009865B2">
            <w:pPr>
              <w:spacing w:after="0"/>
              <w:rPr>
                <w:lang w:val="sq-AL"/>
              </w:rPr>
            </w:pPr>
            <w:r w:rsidRPr="00301C32">
              <w:rPr>
                <w:lang w:val="sq-AL"/>
              </w:rPr>
              <w:t>Perime (pa patatet)</w:t>
            </w:r>
          </w:p>
        </w:tc>
        <w:tc>
          <w:tcPr>
            <w:tcW w:w="2273" w:type="dxa"/>
          </w:tcPr>
          <w:p w14:paraId="122356E1"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8,295</w:t>
            </w:r>
          </w:p>
        </w:tc>
        <w:tc>
          <w:tcPr>
            <w:tcW w:w="2551" w:type="dxa"/>
          </w:tcPr>
          <w:p w14:paraId="70C8B1C1"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13,952</w:t>
            </w:r>
          </w:p>
        </w:tc>
        <w:tc>
          <w:tcPr>
            <w:tcW w:w="2547" w:type="dxa"/>
          </w:tcPr>
          <w:p w14:paraId="5E5825E8"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59.45%</w:t>
            </w:r>
          </w:p>
        </w:tc>
      </w:tr>
      <w:tr w:rsidR="00990DB0" w:rsidRPr="00301C32" w14:paraId="64B1A98E" w14:textId="77777777" w:rsidTr="009865B2">
        <w:tc>
          <w:tcPr>
            <w:cnfStyle w:val="001000000000" w:firstRow="0" w:lastRow="0" w:firstColumn="1" w:lastColumn="0" w:oddVBand="0" w:evenVBand="0" w:oddHBand="0" w:evenHBand="0" w:firstRowFirstColumn="0" w:firstRowLastColumn="0" w:lastRowFirstColumn="0" w:lastRowLastColumn="0"/>
            <w:tcW w:w="1838" w:type="dxa"/>
          </w:tcPr>
          <w:p w14:paraId="529C38CA" w14:textId="77777777" w:rsidR="00990DB0" w:rsidRPr="00301C32" w:rsidRDefault="00990DB0" w:rsidP="009865B2">
            <w:pPr>
              <w:spacing w:after="0"/>
              <w:rPr>
                <w:lang w:val="sq-AL"/>
              </w:rPr>
            </w:pPr>
            <w:r w:rsidRPr="00301C32">
              <w:rPr>
                <w:lang w:val="sq-AL"/>
              </w:rPr>
              <w:t>Pemishte</w:t>
            </w:r>
          </w:p>
        </w:tc>
        <w:tc>
          <w:tcPr>
            <w:tcW w:w="2273" w:type="dxa"/>
          </w:tcPr>
          <w:p w14:paraId="4E3B7DD1"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4,142</w:t>
            </w:r>
          </w:p>
        </w:tc>
        <w:tc>
          <w:tcPr>
            <w:tcW w:w="2551" w:type="dxa"/>
          </w:tcPr>
          <w:p w14:paraId="5B568BFF"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9,479</w:t>
            </w:r>
          </w:p>
        </w:tc>
        <w:tc>
          <w:tcPr>
            <w:tcW w:w="2547" w:type="dxa"/>
          </w:tcPr>
          <w:p w14:paraId="2245A402"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43.70%</w:t>
            </w:r>
          </w:p>
        </w:tc>
      </w:tr>
      <w:tr w:rsidR="00990DB0" w:rsidRPr="00301C32" w14:paraId="07C8D57C" w14:textId="77777777" w:rsidTr="009865B2">
        <w:tc>
          <w:tcPr>
            <w:cnfStyle w:val="001000000000" w:firstRow="0" w:lastRow="0" w:firstColumn="1" w:lastColumn="0" w:oddVBand="0" w:evenVBand="0" w:oddHBand="0" w:evenHBand="0" w:firstRowFirstColumn="0" w:firstRowLastColumn="0" w:lastRowFirstColumn="0" w:lastRowLastColumn="0"/>
            <w:tcW w:w="1838" w:type="dxa"/>
          </w:tcPr>
          <w:p w14:paraId="0EC29BB5" w14:textId="77777777" w:rsidR="00990DB0" w:rsidRPr="00301C32" w:rsidRDefault="00990DB0" w:rsidP="009865B2">
            <w:pPr>
              <w:spacing w:after="0"/>
              <w:rPr>
                <w:lang w:val="sq-AL"/>
              </w:rPr>
            </w:pPr>
            <w:r w:rsidRPr="00301C32">
              <w:rPr>
                <w:lang w:val="sq-AL"/>
              </w:rPr>
              <w:t>Vreshta</w:t>
            </w:r>
          </w:p>
        </w:tc>
        <w:tc>
          <w:tcPr>
            <w:tcW w:w="2273" w:type="dxa"/>
          </w:tcPr>
          <w:p w14:paraId="5ADC308A"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2,989</w:t>
            </w:r>
          </w:p>
        </w:tc>
        <w:tc>
          <w:tcPr>
            <w:tcW w:w="2551" w:type="dxa"/>
          </w:tcPr>
          <w:p w14:paraId="4C3F0A67"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3,367</w:t>
            </w:r>
          </w:p>
        </w:tc>
        <w:tc>
          <w:tcPr>
            <w:tcW w:w="2547" w:type="dxa"/>
          </w:tcPr>
          <w:p w14:paraId="297EFD51"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88.77%</w:t>
            </w:r>
          </w:p>
        </w:tc>
      </w:tr>
    </w:tbl>
    <w:p w14:paraId="3EB2AD58" w14:textId="77777777" w:rsidR="00990DB0" w:rsidRPr="00301C32" w:rsidRDefault="00990DB0" w:rsidP="00990DB0">
      <w:pPr>
        <w:rPr>
          <w:lang w:val="sq-AL"/>
        </w:rPr>
      </w:pPr>
      <w:r w:rsidRPr="00301C32">
        <w:rPr>
          <w:lang w:val="sq-AL"/>
        </w:rPr>
        <w:t xml:space="preserve">Burimi: Llogaritjet bazuar në Raportin e Gjelbër  2020 dhe të dhënat e ADA </w:t>
      </w:r>
    </w:p>
    <w:p w14:paraId="5F1BC3CE" w14:textId="77777777" w:rsidR="00990DB0" w:rsidRPr="00301C32" w:rsidRDefault="00990DB0" w:rsidP="00990DB0">
      <w:pPr>
        <w:rPr>
          <w:lang w:val="sq-AL"/>
        </w:rPr>
      </w:pPr>
    </w:p>
    <w:p w14:paraId="0844AD83" w14:textId="77777777" w:rsidR="00990DB0" w:rsidRPr="00301C32" w:rsidRDefault="00990DB0" w:rsidP="00990DB0">
      <w:pPr>
        <w:rPr>
          <w:lang w:val="sq-AL"/>
        </w:rPr>
      </w:pPr>
      <w:r w:rsidRPr="00301C32">
        <w:rPr>
          <w:lang w:val="sq-AL"/>
        </w:rPr>
        <w:t xml:space="preserve">Sa i përket </w:t>
      </w:r>
      <w:r w:rsidRPr="00301C32">
        <w:rPr>
          <w:b/>
          <w:lang w:val="sq-AL"/>
        </w:rPr>
        <w:t>nivelit të pagesave direkte</w:t>
      </w:r>
      <w:r w:rsidRPr="00301C32">
        <w:rPr>
          <w:lang w:val="sq-AL"/>
        </w:rPr>
        <w:t xml:space="preserve"> (p.sh., 100 - 150 euro për kultura bujqësore, 70 euro për lopë qumështore, 15 euro për dele apo dhi), </w:t>
      </w:r>
      <w:r w:rsidRPr="00301C32">
        <w:rPr>
          <w:b/>
          <w:lang w:val="sq-AL"/>
        </w:rPr>
        <w:t>nëse krahasohen me BE, mund të konsiderohen shumë të ulëta</w:t>
      </w:r>
      <w:r w:rsidRPr="00301C32">
        <w:rPr>
          <w:lang w:val="sq-AL"/>
        </w:rPr>
        <w:t>. Megjithatë, u dëshmua si shumë e dobishme për skemën e cilësisë së qumështit, e cila jo vetëm që konsolidon të ardhurat e fermave, por është gjithashtu e orientuar drejt rezultateve, duke nxitur zhvillimin e sektorit.</w:t>
      </w:r>
    </w:p>
    <w:p w14:paraId="47338FAD" w14:textId="77777777" w:rsidR="00990DB0" w:rsidRPr="00301C32" w:rsidRDefault="00990DB0" w:rsidP="00990DB0">
      <w:pPr>
        <w:rPr>
          <w:lang w:val="sq-AL"/>
        </w:rPr>
      </w:pPr>
    </w:p>
    <w:p w14:paraId="07AB47B0" w14:textId="77777777" w:rsidR="00990DB0" w:rsidRPr="00301C32" w:rsidRDefault="00990DB0" w:rsidP="00990DB0">
      <w:pPr>
        <w:spacing w:after="0"/>
        <w:rPr>
          <w:b/>
          <w:bCs/>
          <w:lang w:val="sq-AL"/>
        </w:rPr>
      </w:pPr>
      <w:r w:rsidRPr="00301C32">
        <w:rPr>
          <w:b/>
          <w:bCs/>
          <w:lang w:val="sq-AL"/>
        </w:rPr>
        <w:lastRenderedPageBreak/>
        <w:t>Tabela 5 - Numri i kafshëve që marrin pagesa direkte në krahasim me numrin e përgjithshëm të kafshëve, 2019</w:t>
      </w:r>
    </w:p>
    <w:tbl>
      <w:tblPr>
        <w:tblStyle w:val="GridTable1Light-Accent6"/>
        <w:tblW w:w="0" w:type="auto"/>
        <w:tblLook w:val="04A0" w:firstRow="1" w:lastRow="0" w:firstColumn="1" w:lastColumn="0" w:noHBand="0" w:noVBand="1"/>
      </w:tblPr>
      <w:tblGrid>
        <w:gridCol w:w="1701"/>
        <w:gridCol w:w="2410"/>
        <w:gridCol w:w="2551"/>
        <w:gridCol w:w="2551"/>
      </w:tblGrid>
      <w:tr w:rsidR="00990DB0" w:rsidRPr="00301C32" w14:paraId="765F634A" w14:textId="77777777" w:rsidTr="00986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E2EFD9" w:themeFill="accent6" w:themeFillTint="33"/>
          </w:tcPr>
          <w:p w14:paraId="38AFC70A" w14:textId="77777777" w:rsidR="00990DB0" w:rsidRPr="00301C32" w:rsidRDefault="00990DB0" w:rsidP="009865B2">
            <w:pPr>
              <w:spacing w:after="0"/>
              <w:rPr>
                <w:b w:val="0"/>
                <w:bCs w:val="0"/>
                <w:lang w:val="sq-AL"/>
              </w:rPr>
            </w:pPr>
            <w:r w:rsidRPr="00301C32">
              <w:rPr>
                <w:b w:val="0"/>
                <w:bCs w:val="0"/>
                <w:lang w:val="sq-AL"/>
              </w:rPr>
              <w:t>Kafshët</w:t>
            </w:r>
          </w:p>
        </w:tc>
        <w:tc>
          <w:tcPr>
            <w:tcW w:w="2410" w:type="dxa"/>
            <w:shd w:val="clear" w:color="auto" w:fill="E2EFD9" w:themeFill="accent6" w:themeFillTint="33"/>
          </w:tcPr>
          <w:p w14:paraId="4A73A7EB" w14:textId="77777777" w:rsidR="00990DB0" w:rsidRPr="00301C32" w:rsidRDefault="00990DB0" w:rsidP="009865B2">
            <w:pPr>
              <w:spacing w:after="0"/>
              <w:cnfStyle w:val="100000000000" w:firstRow="1" w:lastRow="0" w:firstColumn="0" w:lastColumn="0" w:oddVBand="0" w:evenVBand="0" w:oddHBand="0" w:evenHBand="0" w:firstRowFirstColumn="0" w:firstRowLastColumn="0" w:lastRowFirstColumn="0" w:lastRowLastColumn="0"/>
              <w:rPr>
                <w:b w:val="0"/>
                <w:bCs w:val="0"/>
                <w:lang w:val="sq-AL"/>
              </w:rPr>
            </w:pPr>
            <w:r w:rsidRPr="00301C32">
              <w:rPr>
                <w:b w:val="0"/>
                <w:bCs w:val="0"/>
                <w:lang w:val="sq-AL"/>
              </w:rPr>
              <w:t>Numri i kafshëve që marrin pagesa direkte (krerë)</w:t>
            </w:r>
          </w:p>
        </w:tc>
        <w:tc>
          <w:tcPr>
            <w:tcW w:w="2551" w:type="dxa"/>
            <w:shd w:val="clear" w:color="auto" w:fill="E2EFD9" w:themeFill="accent6" w:themeFillTint="33"/>
          </w:tcPr>
          <w:p w14:paraId="51FDC1AE" w14:textId="77777777" w:rsidR="00990DB0" w:rsidRPr="00301C32" w:rsidRDefault="00990DB0" w:rsidP="009865B2">
            <w:pPr>
              <w:spacing w:after="0"/>
              <w:cnfStyle w:val="100000000000" w:firstRow="1" w:lastRow="0" w:firstColumn="0" w:lastColumn="0" w:oddVBand="0" w:evenVBand="0" w:oddHBand="0" w:evenHBand="0" w:firstRowFirstColumn="0" w:firstRowLastColumn="0" w:lastRowFirstColumn="0" w:lastRowLastColumn="0"/>
              <w:rPr>
                <w:b w:val="0"/>
                <w:bCs w:val="0"/>
                <w:lang w:val="sq-AL"/>
              </w:rPr>
            </w:pPr>
            <w:r w:rsidRPr="00301C32">
              <w:rPr>
                <w:b w:val="0"/>
                <w:bCs w:val="0"/>
                <w:lang w:val="sq-AL"/>
              </w:rPr>
              <w:t>Numri i përgjithshëm i kafshëve (krerë)</w:t>
            </w:r>
          </w:p>
        </w:tc>
        <w:tc>
          <w:tcPr>
            <w:tcW w:w="2551" w:type="dxa"/>
            <w:shd w:val="clear" w:color="auto" w:fill="E2EFD9" w:themeFill="accent6" w:themeFillTint="33"/>
          </w:tcPr>
          <w:p w14:paraId="0EFC0BDA" w14:textId="77777777" w:rsidR="00990DB0" w:rsidRPr="00301C32" w:rsidRDefault="00990DB0" w:rsidP="009865B2">
            <w:pPr>
              <w:spacing w:after="0"/>
              <w:cnfStyle w:val="100000000000" w:firstRow="1" w:lastRow="0" w:firstColumn="0" w:lastColumn="0" w:oddVBand="0" w:evenVBand="0" w:oddHBand="0" w:evenHBand="0" w:firstRowFirstColumn="0" w:firstRowLastColumn="0" w:lastRowFirstColumn="0" w:lastRowLastColumn="0"/>
              <w:rPr>
                <w:b w:val="0"/>
                <w:bCs w:val="0"/>
                <w:lang w:val="sq-AL"/>
              </w:rPr>
            </w:pPr>
            <w:r w:rsidRPr="00301C32">
              <w:rPr>
                <w:b w:val="0"/>
                <w:bCs w:val="0"/>
                <w:lang w:val="sq-AL"/>
              </w:rPr>
              <w:t>Përqindja e kafshëve të mbuluara me pagesa direkte</w:t>
            </w:r>
          </w:p>
        </w:tc>
      </w:tr>
      <w:tr w:rsidR="00990DB0" w:rsidRPr="00301C32" w14:paraId="0C99E76E" w14:textId="77777777" w:rsidTr="009865B2">
        <w:tc>
          <w:tcPr>
            <w:cnfStyle w:val="001000000000" w:firstRow="0" w:lastRow="0" w:firstColumn="1" w:lastColumn="0" w:oddVBand="0" w:evenVBand="0" w:oddHBand="0" w:evenHBand="0" w:firstRowFirstColumn="0" w:firstRowLastColumn="0" w:lastRowFirstColumn="0" w:lastRowLastColumn="0"/>
            <w:tcW w:w="1701" w:type="dxa"/>
          </w:tcPr>
          <w:p w14:paraId="4470F775" w14:textId="77777777" w:rsidR="00990DB0" w:rsidRPr="00301C32" w:rsidRDefault="00990DB0" w:rsidP="009865B2">
            <w:pPr>
              <w:spacing w:after="0"/>
              <w:rPr>
                <w:lang w:val="sq-AL"/>
              </w:rPr>
            </w:pPr>
            <w:r w:rsidRPr="00301C32">
              <w:rPr>
                <w:lang w:val="sq-AL"/>
              </w:rPr>
              <w:t>Lopë mjelëse</w:t>
            </w:r>
          </w:p>
        </w:tc>
        <w:tc>
          <w:tcPr>
            <w:tcW w:w="2410" w:type="dxa"/>
          </w:tcPr>
          <w:p w14:paraId="3CD21ACC"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62.478</w:t>
            </w:r>
          </w:p>
        </w:tc>
        <w:tc>
          <w:tcPr>
            <w:tcW w:w="2551" w:type="dxa"/>
          </w:tcPr>
          <w:p w14:paraId="635ACF09"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80,273</w:t>
            </w:r>
          </w:p>
        </w:tc>
        <w:tc>
          <w:tcPr>
            <w:tcW w:w="2551" w:type="dxa"/>
          </w:tcPr>
          <w:p w14:paraId="2DC57EB0"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77.83%</w:t>
            </w:r>
          </w:p>
        </w:tc>
      </w:tr>
      <w:tr w:rsidR="00990DB0" w:rsidRPr="00301C32" w14:paraId="1632F3A5" w14:textId="77777777" w:rsidTr="009865B2">
        <w:tc>
          <w:tcPr>
            <w:cnfStyle w:val="001000000000" w:firstRow="0" w:lastRow="0" w:firstColumn="1" w:lastColumn="0" w:oddVBand="0" w:evenVBand="0" w:oddHBand="0" w:evenHBand="0" w:firstRowFirstColumn="0" w:firstRowLastColumn="0" w:lastRowFirstColumn="0" w:lastRowLastColumn="0"/>
            <w:tcW w:w="1701" w:type="dxa"/>
          </w:tcPr>
          <w:p w14:paraId="07501100" w14:textId="77777777" w:rsidR="00990DB0" w:rsidRPr="00301C32" w:rsidRDefault="00990DB0" w:rsidP="009865B2">
            <w:pPr>
              <w:spacing w:after="0"/>
              <w:rPr>
                <w:lang w:val="sq-AL"/>
              </w:rPr>
            </w:pPr>
            <w:r w:rsidRPr="00301C32">
              <w:rPr>
                <w:lang w:val="sq-AL"/>
              </w:rPr>
              <w:t>Dele dhe dhi</w:t>
            </w:r>
          </w:p>
        </w:tc>
        <w:tc>
          <w:tcPr>
            <w:tcW w:w="2410" w:type="dxa"/>
          </w:tcPr>
          <w:p w14:paraId="25A8DCA8"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160,768</w:t>
            </w:r>
          </w:p>
        </w:tc>
        <w:tc>
          <w:tcPr>
            <w:tcW w:w="2551" w:type="dxa"/>
          </w:tcPr>
          <w:p w14:paraId="5A25E096"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216,299</w:t>
            </w:r>
          </w:p>
        </w:tc>
        <w:tc>
          <w:tcPr>
            <w:tcW w:w="2551" w:type="dxa"/>
          </w:tcPr>
          <w:p w14:paraId="7A25C63C"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74.33%</w:t>
            </w:r>
          </w:p>
        </w:tc>
      </w:tr>
      <w:tr w:rsidR="00990DB0" w:rsidRPr="00301C32" w14:paraId="172FF0D5" w14:textId="77777777" w:rsidTr="009865B2">
        <w:tc>
          <w:tcPr>
            <w:cnfStyle w:val="001000000000" w:firstRow="0" w:lastRow="0" w:firstColumn="1" w:lastColumn="0" w:oddVBand="0" w:evenVBand="0" w:oddHBand="0" w:evenHBand="0" w:firstRowFirstColumn="0" w:firstRowLastColumn="0" w:lastRowFirstColumn="0" w:lastRowLastColumn="0"/>
            <w:tcW w:w="1701" w:type="dxa"/>
          </w:tcPr>
          <w:p w14:paraId="3BB9C08E" w14:textId="77777777" w:rsidR="00990DB0" w:rsidRPr="00301C32" w:rsidRDefault="00990DB0" w:rsidP="009865B2">
            <w:pPr>
              <w:spacing w:after="0"/>
              <w:rPr>
                <w:lang w:val="sq-AL"/>
              </w:rPr>
            </w:pPr>
            <w:r w:rsidRPr="00301C32">
              <w:rPr>
                <w:lang w:val="sq-AL"/>
              </w:rPr>
              <w:t>Shpezë</w:t>
            </w:r>
          </w:p>
        </w:tc>
        <w:tc>
          <w:tcPr>
            <w:tcW w:w="2410" w:type="dxa"/>
          </w:tcPr>
          <w:p w14:paraId="601CE997"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1,181,829</w:t>
            </w:r>
          </w:p>
        </w:tc>
        <w:tc>
          <w:tcPr>
            <w:tcW w:w="2551" w:type="dxa"/>
          </w:tcPr>
          <w:p w14:paraId="503A362C"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2,665,262</w:t>
            </w:r>
          </w:p>
        </w:tc>
        <w:tc>
          <w:tcPr>
            <w:tcW w:w="2551" w:type="dxa"/>
          </w:tcPr>
          <w:p w14:paraId="643D1A89"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44.34%</w:t>
            </w:r>
          </w:p>
        </w:tc>
      </w:tr>
      <w:tr w:rsidR="00990DB0" w:rsidRPr="00301C32" w14:paraId="2FDB59F1" w14:textId="77777777" w:rsidTr="009865B2">
        <w:tc>
          <w:tcPr>
            <w:cnfStyle w:val="001000000000" w:firstRow="0" w:lastRow="0" w:firstColumn="1" w:lastColumn="0" w:oddVBand="0" w:evenVBand="0" w:oddHBand="0" w:evenHBand="0" w:firstRowFirstColumn="0" w:firstRowLastColumn="0" w:lastRowFirstColumn="0" w:lastRowLastColumn="0"/>
            <w:tcW w:w="1701" w:type="dxa"/>
          </w:tcPr>
          <w:p w14:paraId="2536E6E9" w14:textId="77777777" w:rsidR="00990DB0" w:rsidRPr="00301C32" w:rsidRDefault="00990DB0" w:rsidP="009865B2">
            <w:pPr>
              <w:spacing w:after="0"/>
              <w:rPr>
                <w:lang w:val="sq-AL"/>
              </w:rPr>
            </w:pPr>
            <w:r w:rsidRPr="00301C32">
              <w:rPr>
                <w:lang w:val="sq-AL"/>
              </w:rPr>
              <w:t>Derra</w:t>
            </w:r>
          </w:p>
        </w:tc>
        <w:tc>
          <w:tcPr>
            <w:tcW w:w="2410" w:type="dxa"/>
          </w:tcPr>
          <w:p w14:paraId="46452FB7"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0</w:t>
            </w:r>
          </w:p>
        </w:tc>
        <w:tc>
          <w:tcPr>
            <w:tcW w:w="2551" w:type="dxa"/>
          </w:tcPr>
          <w:p w14:paraId="67446CB9"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40,538</w:t>
            </w:r>
          </w:p>
        </w:tc>
        <w:tc>
          <w:tcPr>
            <w:tcW w:w="2551" w:type="dxa"/>
          </w:tcPr>
          <w:p w14:paraId="470BEEF7" w14:textId="77777777" w:rsidR="00990DB0" w:rsidRPr="00301C32" w:rsidRDefault="00990DB0" w:rsidP="009865B2">
            <w:pPr>
              <w:spacing w:after="0"/>
              <w:jc w:val="center"/>
              <w:cnfStyle w:val="000000000000" w:firstRow="0" w:lastRow="0" w:firstColumn="0" w:lastColumn="0" w:oddVBand="0" w:evenVBand="0" w:oddHBand="0" w:evenHBand="0" w:firstRowFirstColumn="0" w:firstRowLastColumn="0" w:lastRowFirstColumn="0" w:lastRowLastColumn="0"/>
              <w:rPr>
                <w:rFonts w:cs="Arial"/>
                <w:lang w:val="sq-AL"/>
              </w:rPr>
            </w:pPr>
            <w:r w:rsidRPr="00301C32">
              <w:rPr>
                <w:rFonts w:cs="Arial"/>
                <w:lang w:val="sq-AL"/>
              </w:rPr>
              <w:t>0.00%</w:t>
            </w:r>
          </w:p>
        </w:tc>
      </w:tr>
    </w:tbl>
    <w:p w14:paraId="0D162EB9" w14:textId="77777777" w:rsidR="00990DB0" w:rsidRPr="00301C32" w:rsidRDefault="00990DB0" w:rsidP="00990DB0">
      <w:pPr>
        <w:rPr>
          <w:lang w:val="sq-AL"/>
        </w:rPr>
      </w:pPr>
      <w:r w:rsidRPr="00301C32">
        <w:rPr>
          <w:lang w:val="sq-AL"/>
        </w:rPr>
        <w:t>Burimi - Llogaritjet bazuar në studimin sektorial për blegtorinë, 2021 dhe të dhënat e ADA</w:t>
      </w:r>
    </w:p>
    <w:p w14:paraId="618C56FC" w14:textId="77777777" w:rsidR="00990DB0" w:rsidRPr="00301C32" w:rsidRDefault="00990DB0" w:rsidP="00990DB0">
      <w:pPr>
        <w:rPr>
          <w:lang w:val="sq-AL"/>
        </w:rPr>
      </w:pPr>
      <w:r w:rsidRPr="00301C32">
        <w:rPr>
          <w:lang w:val="sq-AL"/>
        </w:rPr>
        <w:t xml:space="preserve">Për më tepër, Kosova ka përcaktuar zonat malore (si zona me kufizime natyrore), por </w:t>
      </w:r>
      <w:r w:rsidRPr="00301C32">
        <w:rPr>
          <w:b/>
          <w:lang w:val="sq-AL"/>
        </w:rPr>
        <w:t>nuk ka asnjë skemë pagese për të kompensuar humbjen e të ardhurave dhe kostove shtesë për shkak të handikapit natyror</w:t>
      </w:r>
      <w:r w:rsidRPr="00301C32">
        <w:rPr>
          <w:lang w:val="sq-AL"/>
        </w:rPr>
        <w:t xml:space="preserve">. </w:t>
      </w:r>
      <w:r w:rsidRPr="00301C32">
        <w:rPr>
          <w:b/>
          <w:lang w:val="sq-AL"/>
        </w:rPr>
        <w:t>Pagesat kompensuese gjithashtu</w:t>
      </w:r>
      <w:r w:rsidRPr="00301C32">
        <w:rPr>
          <w:lang w:val="sq-AL"/>
        </w:rPr>
        <w:t xml:space="preserve"> </w:t>
      </w:r>
      <w:r w:rsidRPr="00301C32">
        <w:rPr>
          <w:b/>
          <w:lang w:val="sq-AL"/>
        </w:rPr>
        <w:t xml:space="preserve">mungojnë </w:t>
      </w:r>
      <w:r w:rsidRPr="00301C32">
        <w:rPr>
          <w:lang w:val="sq-AL"/>
        </w:rPr>
        <w:t>për agro-mjedisin dhe për racat vendore, pavarësisht se kanë potencialin për të siguruar një vazhdimësi të traditës së gjatë të bujqësisë, që dëshmojnë qëndrueshmëri jo vetëm përballë kushteve natyrore, por edhe ndaj shumë sistemeve ekonomike dhe politike.</w:t>
      </w:r>
    </w:p>
    <w:p w14:paraId="5FF1EF77" w14:textId="15757665" w:rsidR="00990DB0" w:rsidRPr="00301C32" w:rsidRDefault="00990DB0" w:rsidP="00990DB0">
      <w:pPr>
        <w:rPr>
          <w:rFonts w:eastAsiaTheme="minorEastAsia" w:cstheme="minorHAnsi"/>
          <w:lang w:val="sq-AL"/>
        </w:rPr>
      </w:pPr>
      <w:r w:rsidRPr="00301C32">
        <w:rPr>
          <w:rFonts w:eastAsiaTheme="minorEastAsia" w:cstheme="minorHAnsi"/>
          <w:b/>
          <w:bCs/>
          <w:lang w:val="sq-AL"/>
        </w:rPr>
        <w:t>Një qëndrueshmëri absolute e fermës për të gjithë fermer</w:t>
      </w:r>
      <w:r w:rsidR="003C4878" w:rsidRPr="00301C32">
        <w:rPr>
          <w:rFonts w:eastAsiaTheme="minorEastAsia" w:cstheme="minorHAnsi"/>
          <w:b/>
          <w:bCs/>
          <w:lang w:val="sq-AL"/>
        </w:rPr>
        <w:t xml:space="preserve">ët nuk është realisht e mundur. </w:t>
      </w:r>
      <w:r w:rsidRPr="00301C32">
        <w:rPr>
          <w:rFonts w:eastAsiaTheme="minorEastAsia" w:cstheme="minorHAnsi"/>
          <w:lang w:val="sq-AL"/>
        </w:rPr>
        <w:t>Fuqia punëtore më e vogël në bujqësi nënkupton që të</w:t>
      </w:r>
      <w:r w:rsidR="008313F7" w:rsidRPr="00301C32">
        <w:rPr>
          <w:rFonts w:eastAsiaTheme="minorEastAsia" w:cstheme="minorHAnsi"/>
          <w:lang w:val="sq-AL"/>
        </w:rPr>
        <w:t xml:space="preserve"> ardhurat bujqësore ndahen mes</w:t>
      </w:r>
      <w:r w:rsidRPr="00301C32">
        <w:rPr>
          <w:rFonts w:eastAsiaTheme="minorEastAsia" w:cstheme="minorHAnsi"/>
          <w:lang w:val="sq-AL"/>
        </w:rPr>
        <w:t xml:space="preserve"> më pak njerëzve, duke rritur kështu shumën për person. </w:t>
      </w:r>
      <w:r w:rsidRPr="00301C32">
        <w:rPr>
          <w:rFonts w:cstheme="minorHAnsi"/>
          <w:lang w:val="sq-AL"/>
        </w:rPr>
        <w:t xml:space="preserve">Produktiviteti më i lartë i punës dhe specializimi drejt prodhimit intensiv dhe me vlerë të lartë lidhen gjithashtu drejtpërdrejt me të ardhurat e fermave, dhe bujqësia e Kosovës është vetëm në fillim të kësaj rruge. </w:t>
      </w:r>
      <w:r w:rsidRPr="00301C32">
        <w:rPr>
          <w:rFonts w:eastAsiaTheme="minorEastAsia" w:cstheme="minorHAnsi"/>
          <w:lang w:val="sq-AL"/>
        </w:rPr>
        <w:t xml:space="preserve">Në rrugën e saj drejt modernizimit, Kosovës do t'i duhet të lirojë fuqinë punëtore, ndërsa një pjesë e rëndësishme e fermave të vogla do të bashkohen. Sfida është të mbahet një </w:t>
      </w:r>
      <w:r w:rsidRPr="00301C32">
        <w:rPr>
          <w:rFonts w:eastAsiaTheme="minorEastAsia" w:cstheme="minorHAnsi"/>
          <w:b/>
          <w:lang w:val="sq-AL"/>
        </w:rPr>
        <w:t>ekuilibër të mirë midis mbështetjes së traditave dhe lehtësimit të modernizimit</w:t>
      </w:r>
      <w:r w:rsidRPr="00301C32">
        <w:rPr>
          <w:rFonts w:eastAsiaTheme="minorEastAsia" w:cstheme="minorHAnsi"/>
          <w:lang w:val="sq-AL"/>
        </w:rPr>
        <w:t>, përndryshe rreziku i braktisjes së tokës, të paktën në zonat e thella malore, mbetet shumë i lartë, duke nxitur më tej migrimin, sidomos përmes shpërnguljes së brezit të ri, ndërsa traditat e vlefshme mund të shuhen.</w:t>
      </w:r>
    </w:p>
    <w:p w14:paraId="5F7C93FA" w14:textId="1BDAE230" w:rsidR="00990DB0" w:rsidRPr="00301C32" w:rsidRDefault="00990DB0" w:rsidP="00990DB0">
      <w:pPr>
        <w:rPr>
          <w:rFonts w:eastAsiaTheme="minorEastAsia" w:cstheme="minorHAnsi"/>
          <w:lang w:val="sq-AL"/>
        </w:rPr>
      </w:pPr>
      <w:r w:rsidRPr="00301C32">
        <w:rPr>
          <w:rFonts w:eastAsiaTheme="minorEastAsia" w:cstheme="minorHAnsi"/>
          <w:b/>
          <w:lang w:val="sq-AL"/>
        </w:rPr>
        <w:t xml:space="preserve">Qëndrueshmëria e fermave gjithashtu kërkon miratimin e praktikave moderne bujqësore me fokus në ruajtjen e ujit dhe mbrojtjen e tokës - të nevojshme veçanërisht për tokat e ultësirave për fermerët më të mëdhenj.  </w:t>
      </w:r>
      <w:r w:rsidRPr="00301C32">
        <w:rPr>
          <w:rFonts w:eastAsiaTheme="minorEastAsia" w:cstheme="minorHAnsi"/>
          <w:lang w:val="sq-AL"/>
        </w:rPr>
        <w:t>Praktikat e menaxhimit të qëndrueshëm të bujqësisë, si ato pa-lërim, lërim në formë vijash (veçanërisht në shpate), rotacioni i kulturave bujqësore me kultura foragjere-bishtajore, mbjellja e pyjeve dhe sipërfaqeve drusore (përfshirë brezat agro-pyjorë dhe karakteristikat e peizazhit drusor) dhe in</w:t>
      </w:r>
      <w:r w:rsidR="006A2BF8" w:rsidRPr="00301C32">
        <w:rPr>
          <w:rFonts w:eastAsiaTheme="minorEastAsia" w:cstheme="minorHAnsi"/>
          <w:lang w:val="sq-AL"/>
        </w:rPr>
        <w:t>vestimet në teknologjitë e reja. A</w:t>
      </w:r>
      <w:r w:rsidRPr="00301C32">
        <w:rPr>
          <w:rFonts w:eastAsiaTheme="minorEastAsia" w:cstheme="minorHAnsi"/>
          <w:lang w:val="sq-AL"/>
        </w:rPr>
        <w:t xml:space="preserve">ktivitetet trajnuese dhe këshilluese </w:t>
      </w:r>
      <w:r w:rsidR="006A2BF8" w:rsidRPr="00301C32">
        <w:rPr>
          <w:rFonts w:eastAsiaTheme="minorEastAsia" w:cstheme="minorHAnsi"/>
          <w:lang w:val="sq-AL"/>
        </w:rPr>
        <w:t xml:space="preserve">per fermer </w:t>
      </w:r>
      <w:r w:rsidRPr="00301C32">
        <w:rPr>
          <w:rFonts w:eastAsiaTheme="minorEastAsia" w:cstheme="minorHAnsi"/>
          <w:lang w:val="sq-AL"/>
        </w:rPr>
        <w:t>aktualisht zbatohen dobët në Kosovë.</w:t>
      </w:r>
    </w:p>
    <w:p w14:paraId="4945BF4D" w14:textId="45C05EDA" w:rsidR="00990DB0" w:rsidRPr="00301C32" w:rsidRDefault="00990DB0" w:rsidP="00990DB0">
      <w:pPr>
        <w:rPr>
          <w:lang w:val="sq-AL"/>
        </w:rPr>
      </w:pPr>
      <w:r w:rsidRPr="00301C32">
        <w:rPr>
          <w:lang w:val="sq-AL"/>
        </w:rPr>
        <w:t xml:space="preserve">Ujitja nuk i shërben vetëm qëllimit të rritjes së prodhimit dhe konkurrueshmërisë së fermave, por gjithashtu sigurimit të të ardhurave bujqësore gjatë viteve me thatësira. </w:t>
      </w:r>
      <w:r w:rsidRPr="00301C32">
        <w:rPr>
          <w:b/>
          <w:lang w:val="sq-AL"/>
        </w:rPr>
        <w:t>Rreziku kryesor për qëndrueshmërinë e fermës përfaqësohet nga disponueshmëria e ujit</w:t>
      </w:r>
      <w:r w:rsidRPr="00301C32">
        <w:rPr>
          <w:lang w:val="sq-AL"/>
        </w:rPr>
        <w:t xml:space="preserve">, e cila pritet të ulet gjatë viteve të ardhshme, ndërsa temperaturat gjatë stinës së verës rriten. </w:t>
      </w:r>
      <w:r w:rsidRPr="00301C32">
        <w:rPr>
          <w:i/>
          <w:iCs/>
          <w:lang w:val="sq-AL"/>
        </w:rPr>
        <w:t>Bazuar në parashikimet e modelit, ndryshimi i klimës do të ndi</w:t>
      </w:r>
      <w:r w:rsidR="006A2BF8" w:rsidRPr="00301C32">
        <w:rPr>
          <w:i/>
          <w:iCs/>
          <w:lang w:val="sq-AL"/>
        </w:rPr>
        <w:t>kojë në mënyrë të ndryshme në pendat</w:t>
      </w:r>
      <w:r w:rsidRPr="00301C32">
        <w:rPr>
          <w:i/>
          <w:iCs/>
          <w:lang w:val="sq-AL"/>
        </w:rPr>
        <w:t xml:space="preserve"> kryesore </w:t>
      </w:r>
      <w:r w:rsidR="006A2BF8" w:rsidRPr="00301C32">
        <w:rPr>
          <w:i/>
          <w:iCs/>
          <w:lang w:val="sq-AL"/>
        </w:rPr>
        <w:t xml:space="preserve">te akumulimit te ujit </w:t>
      </w:r>
      <w:r w:rsidRPr="00301C32">
        <w:rPr>
          <w:i/>
          <w:iCs/>
          <w:lang w:val="sq-AL"/>
        </w:rPr>
        <w:t xml:space="preserve"> të Kosovës. Në vitet me dimra më të lagësht, vlera mesatare vjetore e ujit në dispozicion për person mund të rritet për lumenjtë Drini i Bardhë dhe Ibër, por më pak ujë për lumin Morava e Binçës. Sidoqoftë, shqetësimet kryesore jepen nga rritja e parashikuar e temperaturës në verë (+ 2.5 ° c) dhe ulja e reshjeve në pranverë dhe verë (-10%)</w:t>
      </w:r>
      <w:r w:rsidRPr="00301C32">
        <w:rPr>
          <w:vertAlign w:val="superscript"/>
          <w:lang w:val="sq-AL"/>
        </w:rPr>
        <w:footnoteReference w:id="2"/>
      </w:r>
      <w:r w:rsidRPr="00301C32">
        <w:rPr>
          <w:i/>
          <w:iCs/>
          <w:lang w:val="sq-AL"/>
        </w:rPr>
        <w:t>.</w:t>
      </w:r>
      <w:r w:rsidRPr="00301C32">
        <w:rPr>
          <w:lang w:val="sq-AL"/>
        </w:rPr>
        <w:t xml:space="preserve"> Master Plani për Ujitjen në Kosovë po tregon se </w:t>
      </w:r>
      <w:r w:rsidRPr="00301C32">
        <w:rPr>
          <w:b/>
          <w:lang w:val="sq-AL"/>
        </w:rPr>
        <w:t>aktualisht vetëm 20,000 ha ujiten, nga një sipërfaqe prej 280,000 ha që ka potencial për zhvillimin e sistemit të ujitjes</w:t>
      </w:r>
      <w:r w:rsidRPr="00301C32">
        <w:rPr>
          <w:lang w:val="sq-AL"/>
        </w:rPr>
        <w:t xml:space="preserve">. </w:t>
      </w:r>
    </w:p>
    <w:p w14:paraId="13C8D2E1" w14:textId="033A19F5" w:rsidR="00990DB0" w:rsidRPr="00301C32" w:rsidRDefault="00990DB0" w:rsidP="00990DB0">
      <w:pPr>
        <w:rPr>
          <w:lang w:val="sq-AL"/>
        </w:rPr>
      </w:pPr>
      <w:r w:rsidRPr="00301C32">
        <w:rPr>
          <w:lang w:val="sq-AL"/>
        </w:rPr>
        <w:t xml:space="preserve">Për më tepër, zbatueshmëria dhe qëndrueshmëria financiare mund të mbështeten me </w:t>
      </w:r>
      <w:r w:rsidRPr="00301C32">
        <w:rPr>
          <w:b/>
          <w:lang w:val="sq-AL"/>
        </w:rPr>
        <w:t xml:space="preserve">skema më të </w:t>
      </w:r>
      <w:r w:rsidR="005D123C" w:rsidRPr="00301C32">
        <w:rPr>
          <w:b/>
          <w:lang w:val="sq-AL"/>
        </w:rPr>
        <w:t xml:space="preserve">zhvilluara te </w:t>
      </w:r>
      <w:r w:rsidRPr="00301C32">
        <w:rPr>
          <w:b/>
          <w:lang w:val="sq-AL"/>
        </w:rPr>
        <w:t xml:space="preserve"> sigurimi</w:t>
      </w:r>
      <w:r w:rsidR="005D123C" w:rsidRPr="00301C32">
        <w:rPr>
          <w:b/>
          <w:lang w:val="sq-AL"/>
        </w:rPr>
        <w:t>eve bujqesore</w:t>
      </w:r>
      <w:r w:rsidRPr="00301C32">
        <w:rPr>
          <w:lang w:val="sq-AL"/>
        </w:rPr>
        <w:t xml:space="preserve">, të cilat duhet të mbulojnë rreziqet më të rëndësishme në bujqësi, siç janë ngjarjet ekstreme meteorologjike (stuhitë, erërat e forta, breshëri, ngricat vonë në pranverë/fillim të vjeshtës, thatësirat, ​​etj.), por megjithatë, Kosova në </w:t>
      </w:r>
      <w:r w:rsidR="005D123C" w:rsidRPr="00301C32">
        <w:rPr>
          <w:lang w:val="sq-AL"/>
        </w:rPr>
        <w:t>treg ka skema te limituar te sigurimeve bujqesore</w:t>
      </w:r>
      <w:r w:rsidRPr="00301C32">
        <w:rPr>
          <w:lang w:val="sq-AL"/>
        </w:rPr>
        <w:t>.</w:t>
      </w:r>
    </w:p>
    <w:p w14:paraId="2913F699" w14:textId="77777777" w:rsidR="00990DB0" w:rsidRPr="00301C32" w:rsidRDefault="00990DB0" w:rsidP="00990DB0">
      <w:pPr>
        <w:rPr>
          <w:lang w:val="sq-AL"/>
        </w:rPr>
      </w:pPr>
    </w:p>
    <w:p w14:paraId="7E68BB23" w14:textId="0DBC4BC9" w:rsidR="00A21EBD" w:rsidRPr="00301C32" w:rsidRDefault="009865B2" w:rsidP="00080215">
      <w:pPr>
        <w:pStyle w:val="Heading3"/>
        <w:rPr>
          <w:lang w:val="sq-AL"/>
        </w:rPr>
      </w:pPr>
      <w:bookmarkStart w:id="213" w:name="_Toc88511235"/>
      <w:bookmarkStart w:id="214" w:name="_Toc76467403"/>
      <w:r w:rsidRPr="00301C32">
        <w:rPr>
          <w:lang w:val="sq-AL"/>
        </w:rPr>
        <w:lastRenderedPageBreak/>
        <w:t>Konkurrueshmëria dhe orientimi i prodhimit kah kërkesat e treg</w:t>
      </w:r>
      <w:bookmarkEnd w:id="213"/>
      <w:r w:rsidRPr="00301C32">
        <w:rPr>
          <w:lang w:val="sq-AL"/>
        </w:rPr>
        <w:t xml:space="preserve"> </w:t>
      </w:r>
      <w:bookmarkEnd w:id="214"/>
    </w:p>
    <w:p w14:paraId="0D9A3F3D" w14:textId="564BC33A" w:rsidR="009865B2" w:rsidRPr="00301C32" w:rsidRDefault="005D123C" w:rsidP="009865B2">
      <w:pPr>
        <w:rPr>
          <w:rFonts w:cstheme="minorHAnsi"/>
          <w:lang w:val="sq-AL"/>
        </w:rPr>
      </w:pPr>
      <w:r w:rsidRPr="00301C32">
        <w:rPr>
          <w:rFonts w:cstheme="minorHAnsi"/>
          <w:lang w:val="sq-AL"/>
        </w:rPr>
        <w:t xml:space="preserve">Bujqesia e Kosoves </w:t>
      </w:r>
      <w:r w:rsidRPr="00301C32">
        <w:rPr>
          <w:rFonts w:cstheme="minorHAnsi"/>
          <w:b/>
          <w:lang w:val="sq-AL"/>
        </w:rPr>
        <w:t xml:space="preserve">dominoher me ferma te </w:t>
      </w:r>
      <w:r w:rsidR="009865B2" w:rsidRPr="00301C32">
        <w:rPr>
          <w:rFonts w:cstheme="minorHAnsi"/>
          <w:b/>
          <w:lang w:val="sq-AL"/>
        </w:rPr>
        <w:t>vogël</w:t>
      </w:r>
      <w:r w:rsidR="006A2BF8" w:rsidRPr="00301C32">
        <w:rPr>
          <w:rFonts w:cstheme="minorHAnsi"/>
          <w:b/>
          <w:lang w:val="sq-AL"/>
        </w:rPr>
        <w:t>a</w:t>
      </w:r>
      <w:r w:rsidR="009865B2" w:rsidRPr="00301C32">
        <w:rPr>
          <w:rFonts w:cstheme="minorHAnsi"/>
          <w:b/>
          <w:lang w:val="sq-AL"/>
        </w:rPr>
        <w:t xml:space="preserve"> të pa modernizuar dhe me një konkurrencë të hapur</w:t>
      </w:r>
      <w:r w:rsidR="009865B2" w:rsidRPr="00301C32">
        <w:rPr>
          <w:rFonts w:cstheme="minorHAnsi"/>
          <w:lang w:val="sq-AL"/>
        </w:rPr>
        <w:t xml:space="preserve"> nga vendet e BE-së </w:t>
      </w:r>
      <w:r w:rsidR="006A2BF8" w:rsidRPr="00301C32">
        <w:rPr>
          <w:rFonts w:cstheme="minorHAnsi"/>
          <w:lang w:val="sq-AL"/>
        </w:rPr>
        <w:t xml:space="preserve">dhe </w:t>
      </w:r>
      <w:r w:rsidR="009865B2" w:rsidRPr="00301C32">
        <w:rPr>
          <w:rFonts w:cstheme="minorHAnsi"/>
          <w:lang w:val="sq-AL"/>
        </w:rPr>
        <w:t xml:space="preserve">nga rajoni, konkurrueshmëria e ulët e bujqësisë në Kosovë </w:t>
      </w:r>
      <w:r w:rsidR="009865B2" w:rsidRPr="00301C32">
        <w:rPr>
          <w:rFonts w:cstheme="minorHAnsi"/>
          <w:b/>
          <w:lang w:val="sq-AL"/>
        </w:rPr>
        <w:t>reflektohet drejtpë</w:t>
      </w:r>
      <w:r w:rsidR="009F4BA6" w:rsidRPr="00301C32">
        <w:rPr>
          <w:rFonts w:cstheme="minorHAnsi"/>
          <w:b/>
          <w:lang w:val="sq-AL"/>
        </w:rPr>
        <w:t xml:space="preserve">rdrejt në një bilanc të </w:t>
      </w:r>
      <w:r w:rsidR="009865B2" w:rsidRPr="00301C32">
        <w:rPr>
          <w:rFonts w:cstheme="minorHAnsi"/>
          <w:b/>
          <w:lang w:val="sq-AL"/>
        </w:rPr>
        <w:t xml:space="preserve"> tregtar</w:t>
      </w:r>
      <w:r w:rsidR="009F4BA6" w:rsidRPr="00301C32">
        <w:rPr>
          <w:rFonts w:cstheme="minorHAnsi"/>
          <w:b/>
          <w:lang w:val="sq-AL"/>
        </w:rPr>
        <w:t xml:space="preserve"> te hapur</w:t>
      </w:r>
      <w:r w:rsidR="009865B2" w:rsidRPr="00301C32">
        <w:rPr>
          <w:rFonts w:cstheme="minorHAnsi"/>
          <w:b/>
          <w:lang w:val="sq-AL"/>
        </w:rPr>
        <w:t>, sidomos me vendet e BE-së</w:t>
      </w:r>
      <w:r w:rsidR="009865B2" w:rsidRPr="00301C32">
        <w:rPr>
          <w:rFonts w:cstheme="minorHAnsi"/>
          <w:lang w:val="sq-AL"/>
        </w:rPr>
        <w:t xml:space="preserve">. Gjithsesi, duhet theksuar se bilanci negativ tregtar është shkaktuar nga rritja e importeve me një ritëm më të lartë se </w:t>
      </w:r>
      <w:r w:rsidR="009F4BA6" w:rsidRPr="00301C32">
        <w:rPr>
          <w:rFonts w:cstheme="minorHAnsi"/>
          <w:lang w:val="sq-AL"/>
        </w:rPr>
        <w:t>eksportet</w:t>
      </w:r>
      <w:r w:rsidR="009865B2" w:rsidRPr="00252819">
        <w:rPr>
          <w:rFonts w:cstheme="minorHAnsi"/>
          <w:lang w:val="sq-AL"/>
        </w:rPr>
        <w:t xml:space="preserve">, </w:t>
      </w:r>
      <w:r w:rsidR="006A2BF8" w:rsidRPr="00252819">
        <w:rPr>
          <w:rFonts w:cstheme="minorHAnsi"/>
          <w:lang w:val="sq-AL"/>
        </w:rPr>
        <w:t xml:space="preserve">megjithate duhet theksuar </w:t>
      </w:r>
      <w:r w:rsidR="009865B2" w:rsidRPr="00252819">
        <w:rPr>
          <w:rFonts w:cstheme="minorHAnsi"/>
          <w:lang w:val="sq-AL"/>
        </w:rPr>
        <w:t xml:space="preserve"> se disa kanale tregtare </w:t>
      </w:r>
      <w:r w:rsidR="009F4BA6" w:rsidRPr="00252819">
        <w:rPr>
          <w:rFonts w:cstheme="minorHAnsi"/>
          <w:lang w:val="sq-AL"/>
        </w:rPr>
        <w:t xml:space="preserve">jane </w:t>
      </w:r>
      <w:r w:rsidR="003C4878" w:rsidRPr="00252819">
        <w:rPr>
          <w:rFonts w:cstheme="minorHAnsi"/>
          <w:lang w:val="sq-AL"/>
        </w:rPr>
        <w:t xml:space="preserve">duke u </w:t>
      </w:r>
      <w:r w:rsidR="009F4BA6" w:rsidRPr="00252819">
        <w:rPr>
          <w:rFonts w:cstheme="minorHAnsi"/>
          <w:lang w:val="sq-AL"/>
        </w:rPr>
        <w:t>konsolidohen</w:t>
      </w:r>
      <w:r w:rsidR="009865B2" w:rsidRPr="00252819">
        <w:rPr>
          <w:rFonts w:cstheme="minorHAnsi"/>
          <w:lang w:val="sq-AL"/>
        </w:rPr>
        <w:t>.</w:t>
      </w:r>
    </w:p>
    <w:p w14:paraId="7178B6F6" w14:textId="77777777" w:rsidR="009865B2" w:rsidRPr="00301C32" w:rsidRDefault="009865B2" w:rsidP="009865B2">
      <w:pPr>
        <w:rPr>
          <w:rFonts w:cstheme="minorHAnsi"/>
          <w:lang w:val="sq-AL"/>
        </w:rPr>
      </w:pPr>
    </w:p>
    <w:p w14:paraId="3F0FF739" w14:textId="77777777" w:rsidR="009865B2" w:rsidRPr="00301C32" w:rsidRDefault="009865B2" w:rsidP="009865B2">
      <w:pPr>
        <w:spacing w:after="0"/>
        <w:rPr>
          <w:rFonts w:cstheme="minorHAnsi"/>
          <w:b/>
          <w:bCs/>
          <w:lang w:val="sq-AL"/>
        </w:rPr>
      </w:pPr>
      <w:r w:rsidRPr="00301C32">
        <w:rPr>
          <w:rFonts w:cstheme="minorHAnsi"/>
          <w:b/>
          <w:bCs/>
          <w:lang w:val="sq-AL"/>
        </w:rPr>
        <w:t>Tabela 5 - Bilanci tregtar Kosova kundrejt të gjitha vendeve, 2015 – 2019</w:t>
      </w:r>
    </w:p>
    <w:tbl>
      <w:tblPr>
        <w:tblStyle w:val="GridTable1Light-Accent61"/>
        <w:tblW w:w="9265" w:type="dxa"/>
        <w:tblLook w:val="04A0" w:firstRow="1" w:lastRow="0" w:firstColumn="1" w:lastColumn="0" w:noHBand="0" w:noVBand="1"/>
      </w:tblPr>
      <w:tblGrid>
        <w:gridCol w:w="2075"/>
        <w:gridCol w:w="908"/>
        <w:gridCol w:w="1152"/>
        <w:gridCol w:w="990"/>
        <w:gridCol w:w="1080"/>
        <w:gridCol w:w="990"/>
        <w:gridCol w:w="2070"/>
      </w:tblGrid>
      <w:tr w:rsidR="009865B2" w:rsidRPr="00301C32" w14:paraId="7C56EEF6" w14:textId="77777777" w:rsidTr="00986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shd w:val="clear" w:color="auto" w:fill="E2EFD9" w:themeFill="accent6" w:themeFillTint="33"/>
          </w:tcPr>
          <w:p w14:paraId="3618BEB8" w14:textId="77777777" w:rsidR="009865B2" w:rsidRPr="00301C32" w:rsidRDefault="009865B2" w:rsidP="009865B2">
            <w:pPr>
              <w:rPr>
                <w:rFonts w:cstheme="minorHAnsi"/>
                <w:lang w:val="sq-AL"/>
              </w:rPr>
            </w:pPr>
            <w:r w:rsidRPr="00301C32">
              <w:rPr>
                <w:rFonts w:cstheme="minorHAnsi"/>
                <w:lang w:val="sq-AL"/>
              </w:rPr>
              <w:t xml:space="preserve">Viti </w:t>
            </w:r>
          </w:p>
        </w:tc>
        <w:tc>
          <w:tcPr>
            <w:tcW w:w="908" w:type="dxa"/>
            <w:shd w:val="clear" w:color="auto" w:fill="E2EFD9" w:themeFill="accent6" w:themeFillTint="33"/>
          </w:tcPr>
          <w:p w14:paraId="6E597394" w14:textId="77777777" w:rsidR="009865B2" w:rsidRPr="00301C32" w:rsidRDefault="009865B2" w:rsidP="009865B2">
            <w:pPr>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2015</w:t>
            </w:r>
          </w:p>
        </w:tc>
        <w:tc>
          <w:tcPr>
            <w:tcW w:w="1152" w:type="dxa"/>
            <w:shd w:val="clear" w:color="auto" w:fill="E2EFD9" w:themeFill="accent6" w:themeFillTint="33"/>
          </w:tcPr>
          <w:p w14:paraId="78B3F3B1" w14:textId="77777777" w:rsidR="009865B2" w:rsidRPr="00301C32" w:rsidRDefault="009865B2" w:rsidP="009865B2">
            <w:pPr>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2016</w:t>
            </w:r>
          </w:p>
        </w:tc>
        <w:tc>
          <w:tcPr>
            <w:tcW w:w="990" w:type="dxa"/>
            <w:shd w:val="clear" w:color="auto" w:fill="E2EFD9" w:themeFill="accent6" w:themeFillTint="33"/>
          </w:tcPr>
          <w:p w14:paraId="2A98C21E" w14:textId="77777777" w:rsidR="009865B2" w:rsidRPr="00301C32" w:rsidRDefault="009865B2" w:rsidP="009865B2">
            <w:pPr>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2017</w:t>
            </w:r>
          </w:p>
        </w:tc>
        <w:tc>
          <w:tcPr>
            <w:tcW w:w="1080" w:type="dxa"/>
            <w:shd w:val="clear" w:color="auto" w:fill="E2EFD9" w:themeFill="accent6" w:themeFillTint="33"/>
          </w:tcPr>
          <w:p w14:paraId="415BB345" w14:textId="77777777" w:rsidR="009865B2" w:rsidRPr="00301C32" w:rsidRDefault="009865B2" w:rsidP="009865B2">
            <w:pPr>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2018</w:t>
            </w:r>
          </w:p>
        </w:tc>
        <w:tc>
          <w:tcPr>
            <w:tcW w:w="990" w:type="dxa"/>
            <w:shd w:val="clear" w:color="auto" w:fill="E2EFD9" w:themeFill="accent6" w:themeFillTint="33"/>
          </w:tcPr>
          <w:p w14:paraId="75F924A5" w14:textId="77777777" w:rsidR="009865B2" w:rsidRPr="00301C32" w:rsidRDefault="009865B2" w:rsidP="009865B2">
            <w:pPr>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2019</w:t>
            </w:r>
          </w:p>
        </w:tc>
        <w:tc>
          <w:tcPr>
            <w:tcW w:w="2070" w:type="dxa"/>
            <w:shd w:val="clear" w:color="auto" w:fill="E2EFD9" w:themeFill="accent6" w:themeFillTint="33"/>
          </w:tcPr>
          <w:p w14:paraId="71FFD230" w14:textId="77777777" w:rsidR="009865B2" w:rsidRPr="00301C32" w:rsidRDefault="009865B2" w:rsidP="009865B2">
            <w:pPr>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Variacioni</w:t>
            </w:r>
          </w:p>
          <w:p w14:paraId="7E2F6C33" w14:textId="77777777" w:rsidR="009865B2" w:rsidRPr="00301C32" w:rsidRDefault="009865B2" w:rsidP="009865B2">
            <w:pPr>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2015 - 2019</w:t>
            </w:r>
          </w:p>
        </w:tc>
      </w:tr>
      <w:tr w:rsidR="009865B2" w:rsidRPr="00301C32" w14:paraId="3C1D4305" w14:textId="77777777" w:rsidTr="009865B2">
        <w:tc>
          <w:tcPr>
            <w:cnfStyle w:val="001000000000" w:firstRow="0" w:lastRow="0" w:firstColumn="1" w:lastColumn="0" w:oddVBand="0" w:evenVBand="0" w:oddHBand="0" w:evenHBand="0" w:firstRowFirstColumn="0" w:firstRowLastColumn="0" w:lastRowFirstColumn="0" w:lastRowLastColumn="0"/>
            <w:tcW w:w="2075" w:type="dxa"/>
          </w:tcPr>
          <w:p w14:paraId="2E1A5F1C" w14:textId="77777777" w:rsidR="009865B2" w:rsidRPr="00301C32" w:rsidRDefault="009865B2" w:rsidP="009865B2">
            <w:pPr>
              <w:spacing w:after="0"/>
              <w:rPr>
                <w:rFonts w:cstheme="minorHAnsi"/>
                <w:lang w:val="sq-AL"/>
              </w:rPr>
            </w:pPr>
            <w:r w:rsidRPr="00301C32">
              <w:rPr>
                <w:rFonts w:cstheme="minorHAnsi"/>
                <w:lang w:val="sq-AL"/>
              </w:rPr>
              <w:t>Eksportet</w:t>
            </w:r>
          </w:p>
        </w:tc>
        <w:tc>
          <w:tcPr>
            <w:tcW w:w="908" w:type="dxa"/>
          </w:tcPr>
          <w:p w14:paraId="44BF85DF"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41.7</w:t>
            </w:r>
          </w:p>
        </w:tc>
        <w:tc>
          <w:tcPr>
            <w:tcW w:w="1152" w:type="dxa"/>
          </w:tcPr>
          <w:p w14:paraId="027F878B"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45.2</w:t>
            </w:r>
          </w:p>
        </w:tc>
        <w:tc>
          <w:tcPr>
            <w:tcW w:w="990" w:type="dxa"/>
          </w:tcPr>
          <w:p w14:paraId="717F9691"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61.3</w:t>
            </w:r>
          </w:p>
        </w:tc>
        <w:tc>
          <w:tcPr>
            <w:tcW w:w="1080" w:type="dxa"/>
          </w:tcPr>
          <w:p w14:paraId="46C025EC"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64</w:t>
            </w:r>
          </w:p>
        </w:tc>
        <w:tc>
          <w:tcPr>
            <w:tcW w:w="990" w:type="dxa"/>
          </w:tcPr>
          <w:p w14:paraId="547BB935"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65.5</w:t>
            </w:r>
          </w:p>
        </w:tc>
        <w:tc>
          <w:tcPr>
            <w:tcW w:w="2070" w:type="dxa"/>
          </w:tcPr>
          <w:p w14:paraId="297D045E"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Calibri"/>
                <w:color w:val="000000"/>
                <w:lang w:val="sq-AL"/>
              </w:rPr>
              <w:t>57.07%</w:t>
            </w:r>
          </w:p>
        </w:tc>
      </w:tr>
      <w:tr w:rsidR="009865B2" w:rsidRPr="00301C32" w14:paraId="0F2E277F" w14:textId="77777777" w:rsidTr="009865B2">
        <w:trPr>
          <w:trHeight w:val="128"/>
        </w:trPr>
        <w:tc>
          <w:tcPr>
            <w:cnfStyle w:val="001000000000" w:firstRow="0" w:lastRow="0" w:firstColumn="1" w:lastColumn="0" w:oddVBand="0" w:evenVBand="0" w:oddHBand="0" w:evenHBand="0" w:firstRowFirstColumn="0" w:firstRowLastColumn="0" w:lastRowFirstColumn="0" w:lastRowLastColumn="0"/>
            <w:tcW w:w="2075" w:type="dxa"/>
          </w:tcPr>
          <w:p w14:paraId="49A0EB7C" w14:textId="77777777" w:rsidR="009865B2" w:rsidRPr="00301C32" w:rsidRDefault="009865B2" w:rsidP="009865B2">
            <w:pPr>
              <w:spacing w:after="0"/>
              <w:rPr>
                <w:rFonts w:cstheme="minorHAnsi"/>
                <w:lang w:val="sq-AL"/>
              </w:rPr>
            </w:pPr>
            <w:r w:rsidRPr="00301C32">
              <w:rPr>
                <w:rFonts w:cstheme="minorHAnsi"/>
                <w:lang w:val="sq-AL"/>
              </w:rPr>
              <w:t xml:space="preserve">Importet </w:t>
            </w:r>
          </w:p>
        </w:tc>
        <w:tc>
          <w:tcPr>
            <w:tcW w:w="908" w:type="dxa"/>
          </w:tcPr>
          <w:p w14:paraId="3D76D7A1"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633.7</w:t>
            </w:r>
          </w:p>
        </w:tc>
        <w:tc>
          <w:tcPr>
            <w:tcW w:w="1152" w:type="dxa"/>
          </w:tcPr>
          <w:p w14:paraId="133AFE54"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658.7</w:t>
            </w:r>
          </w:p>
        </w:tc>
        <w:tc>
          <w:tcPr>
            <w:tcW w:w="990" w:type="dxa"/>
          </w:tcPr>
          <w:p w14:paraId="593B90E4"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694.5</w:t>
            </w:r>
          </w:p>
        </w:tc>
        <w:tc>
          <w:tcPr>
            <w:tcW w:w="1080" w:type="dxa"/>
          </w:tcPr>
          <w:p w14:paraId="5D325364"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712.3</w:t>
            </w:r>
          </w:p>
        </w:tc>
        <w:tc>
          <w:tcPr>
            <w:tcW w:w="990" w:type="dxa"/>
          </w:tcPr>
          <w:p w14:paraId="6EB617FD"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759.4</w:t>
            </w:r>
          </w:p>
        </w:tc>
        <w:tc>
          <w:tcPr>
            <w:tcW w:w="2070" w:type="dxa"/>
          </w:tcPr>
          <w:p w14:paraId="5AC33DFE"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19.84%</w:t>
            </w:r>
          </w:p>
        </w:tc>
      </w:tr>
      <w:tr w:rsidR="009865B2" w:rsidRPr="00301C32" w14:paraId="2D5A6D52" w14:textId="77777777" w:rsidTr="009865B2">
        <w:trPr>
          <w:trHeight w:val="128"/>
        </w:trPr>
        <w:tc>
          <w:tcPr>
            <w:cnfStyle w:val="001000000000" w:firstRow="0" w:lastRow="0" w:firstColumn="1" w:lastColumn="0" w:oddVBand="0" w:evenVBand="0" w:oddHBand="0" w:evenHBand="0" w:firstRowFirstColumn="0" w:firstRowLastColumn="0" w:lastRowFirstColumn="0" w:lastRowLastColumn="0"/>
            <w:tcW w:w="2075" w:type="dxa"/>
          </w:tcPr>
          <w:p w14:paraId="78ADEE07" w14:textId="77777777" w:rsidR="009865B2" w:rsidRPr="00301C32" w:rsidRDefault="009865B2" w:rsidP="009865B2">
            <w:pPr>
              <w:spacing w:after="0"/>
              <w:rPr>
                <w:rFonts w:cstheme="minorHAnsi"/>
                <w:lang w:val="sq-AL"/>
              </w:rPr>
            </w:pPr>
            <w:r w:rsidRPr="00301C32">
              <w:rPr>
                <w:rFonts w:cstheme="minorHAnsi"/>
                <w:lang w:val="sq-AL"/>
              </w:rPr>
              <w:t>Bilanci tregtar</w:t>
            </w:r>
          </w:p>
        </w:tc>
        <w:tc>
          <w:tcPr>
            <w:tcW w:w="908" w:type="dxa"/>
          </w:tcPr>
          <w:p w14:paraId="439179E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-592</w:t>
            </w:r>
          </w:p>
        </w:tc>
        <w:tc>
          <w:tcPr>
            <w:tcW w:w="1152" w:type="dxa"/>
          </w:tcPr>
          <w:p w14:paraId="3EFE7A65"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-613.5</w:t>
            </w:r>
          </w:p>
        </w:tc>
        <w:tc>
          <w:tcPr>
            <w:tcW w:w="990" w:type="dxa"/>
          </w:tcPr>
          <w:p w14:paraId="43AA489C"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-633.2</w:t>
            </w:r>
          </w:p>
        </w:tc>
        <w:tc>
          <w:tcPr>
            <w:tcW w:w="1080" w:type="dxa"/>
          </w:tcPr>
          <w:p w14:paraId="76B0734B"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-648.3</w:t>
            </w:r>
          </w:p>
        </w:tc>
        <w:tc>
          <w:tcPr>
            <w:tcW w:w="990" w:type="dxa"/>
          </w:tcPr>
          <w:p w14:paraId="6A43F04A"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-693.9</w:t>
            </w:r>
          </w:p>
        </w:tc>
        <w:tc>
          <w:tcPr>
            <w:tcW w:w="2070" w:type="dxa"/>
          </w:tcPr>
          <w:p w14:paraId="4B664463"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lang w:val="sq-AL"/>
              </w:rPr>
            </w:pPr>
            <w:r w:rsidRPr="00301C32">
              <w:rPr>
                <w:rFonts w:ascii="Calibri" w:hAnsi="Calibri" w:cs="Calibri"/>
                <w:color w:val="000000"/>
                <w:lang w:val="sq-AL"/>
              </w:rPr>
              <w:t>17.21%</w:t>
            </w:r>
          </w:p>
        </w:tc>
      </w:tr>
    </w:tbl>
    <w:p w14:paraId="0120B716" w14:textId="77777777" w:rsidR="009865B2" w:rsidRPr="00301C32" w:rsidRDefault="009865B2" w:rsidP="009865B2">
      <w:pPr>
        <w:rPr>
          <w:rFonts w:cstheme="minorHAnsi"/>
          <w:lang w:val="sq-AL"/>
        </w:rPr>
      </w:pPr>
      <w:r w:rsidRPr="00301C32">
        <w:rPr>
          <w:rFonts w:cstheme="minorHAnsi"/>
          <w:lang w:val="sq-AL"/>
        </w:rPr>
        <w:t>Burimi: Llogaritja bazuar në të dhënat e ASK-së</w:t>
      </w:r>
    </w:p>
    <w:p w14:paraId="576EB071" w14:textId="77777777" w:rsidR="009865B2" w:rsidRPr="00301C32" w:rsidRDefault="009865B2" w:rsidP="009865B2">
      <w:pPr>
        <w:rPr>
          <w:lang w:val="sq-AL"/>
        </w:rPr>
      </w:pPr>
    </w:p>
    <w:p w14:paraId="7B3D38DC" w14:textId="00192062" w:rsidR="009865B2" w:rsidRPr="00301C32" w:rsidRDefault="009865B2" w:rsidP="009865B2">
      <w:pPr>
        <w:rPr>
          <w:rFonts w:cstheme="minorHAnsi"/>
          <w:lang w:val="sq-AL"/>
        </w:rPr>
      </w:pPr>
      <w:r w:rsidRPr="00301C32">
        <w:rPr>
          <w:rFonts w:cstheme="minorHAnsi"/>
          <w:lang w:val="sq-AL"/>
        </w:rPr>
        <w:t xml:space="preserve">Prandaj, bujqësia e Kosovës është në </w:t>
      </w:r>
      <w:r w:rsidRPr="00301C32">
        <w:rPr>
          <w:rFonts w:cstheme="minorHAnsi"/>
          <w:b/>
          <w:lang w:val="sq-AL"/>
        </w:rPr>
        <w:t xml:space="preserve">një proces të riorientimit drejt </w:t>
      </w:r>
      <w:r w:rsidR="009F4BA6" w:rsidRPr="00301C32">
        <w:rPr>
          <w:rFonts w:cstheme="minorHAnsi"/>
          <w:b/>
          <w:lang w:val="sq-AL"/>
        </w:rPr>
        <w:t>kërkesave te tregut dhe kulturave me vlerë</w:t>
      </w:r>
      <w:r w:rsidRPr="00301C32">
        <w:rPr>
          <w:rFonts w:cstheme="minorHAnsi"/>
          <w:b/>
          <w:lang w:val="sq-AL"/>
        </w:rPr>
        <w:t xml:space="preserve"> të shtuar</w:t>
      </w:r>
      <w:r w:rsidRPr="00301C32">
        <w:rPr>
          <w:rFonts w:cstheme="minorHAnsi"/>
          <w:lang w:val="sq-AL"/>
        </w:rPr>
        <w:t>: sipërfaqja e përgjithshme për drithëra</w:t>
      </w:r>
      <w:r w:rsidR="009F4BA6" w:rsidRPr="00301C32">
        <w:rPr>
          <w:rFonts w:cstheme="minorHAnsi"/>
          <w:lang w:val="sq-AL"/>
        </w:rPr>
        <w:t xml:space="preserve"> eshte duke u </w:t>
      </w:r>
      <w:r w:rsidR="00126F15" w:rsidRPr="00301C32">
        <w:rPr>
          <w:rFonts w:cstheme="minorHAnsi"/>
          <w:lang w:val="sq-AL"/>
        </w:rPr>
        <w:t>zvogëluar</w:t>
      </w:r>
      <w:r w:rsidRPr="00301C32">
        <w:rPr>
          <w:rFonts w:cstheme="minorHAnsi"/>
          <w:lang w:val="sq-AL"/>
        </w:rPr>
        <w:t>, ndërsa për perimet, kulturat foragjere, pemishtet dhe vreshtat po rritet.</w:t>
      </w:r>
    </w:p>
    <w:p w14:paraId="76BB5AC3" w14:textId="2D2EDDB9" w:rsidR="009865B2" w:rsidRPr="00301C32" w:rsidRDefault="009865B2" w:rsidP="009865B2">
      <w:pPr>
        <w:rPr>
          <w:rFonts w:cstheme="minorHAnsi"/>
          <w:lang w:val="sq-AL"/>
        </w:rPr>
      </w:pPr>
      <w:r w:rsidRPr="00301C32">
        <w:rPr>
          <w:rFonts w:cstheme="minorHAnsi"/>
          <w:lang w:val="sq-AL"/>
        </w:rPr>
        <w:t>Dobësia kryesore në përmirësimin e efikasitetit të fermave është madhësia e sipërfaqes; fermat e vogla çojnë në fitim të pamjaftueshëm për të investuar. Kosova ka tokë bujqësore të cilësisë së lartë (83% e tokës bujqësore është e kategorisë 1 - 4, që do të thotë toka me pjellori të lartë). Investimi bazë për fermerët e vegjël duhet të jetë blerja e tokës bujqësore shtesë. Ndërsa shitjet totale të tokës bujqësore në vitin 2019 ishin 672, duke mbuluar një  sipërfaqe prej 30,217 ha (mesatarisht, 45 ha për blerje toke)</w:t>
      </w:r>
      <w:r w:rsidRPr="00301C32">
        <w:rPr>
          <w:rFonts w:cstheme="minorHAnsi"/>
          <w:vertAlign w:val="superscript"/>
          <w:lang w:val="sq-AL"/>
        </w:rPr>
        <w:footnoteReference w:id="3"/>
      </w:r>
      <w:r w:rsidRPr="00301C32">
        <w:rPr>
          <w:rFonts w:cstheme="minorHAnsi"/>
          <w:lang w:val="sq-AL"/>
        </w:rPr>
        <w:t xml:space="preserve">, do të thotë që 7.2% e tokës bujqësore të përdorur të vendit është transferuar, duke treguar se sektori privat është shumë aktiv dhe natyrisht po shkon drejt konsolidimit të strukturës së fermës. Megjithatë, </w:t>
      </w:r>
      <w:r w:rsidRPr="00301C32">
        <w:rPr>
          <w:rFonts w:cstheme="minorHAnsi"/>
          <w:b/>
          <w:lang w:val="sq-AL"/>
        </w:rPr>
        <w:t>pa një politikë të qartë për mbrojtjen e tokës bujqësore dhe kontrolle të detyruara</w:t>
      </w:r>
      <w:r w:rsidRPr="00301C32">
        <w:rPr>
          <w:rFonts w:cstheme="minorHAnsi"/>
          <w:lang w:val="sq-AL"/>
        </w:rPr>
        <w:t xml:space="preserve">, ndryshimi ilegal i përdorimit të tokës, i lidhur me ndërtimet ilegale në tokën bujqësore, është një kërcënim i madh ndaj arritjes së qëllimit të konsolidimit të tokës. Për më tepër, për shkak </w:t>
      </w:r>
      <w:r w:rsidR="006A2BF8" w:rsidRPr="00301C32">
        <w:rPr>
          <w:rFonts w:cstheme="minorHAnsi"/>
          <w:lang w:val="sq-AL"/>
        </w:rPr>
        <w:t xml:space="preserve">të mungesës së </w:t>
      </w:r>
      <w:r w:rsidR="00E456F9" w:rsidRPr="00301C32">
        <w:rPr>
          <w:rFonts w:cstheme="minorHAnsi"/>
          <w:lang w:val="sq-AL"/>
        </w:rPr>
        <w:t>qarte te politiva dhe legjislacionit per menaxhimi  te qëndrueshëm te tokës bujqësore</w:t>
      </w:r>
    </w:p>
    <w:p w14:paraId="0C95DB03" w14:textId="17D28685" w:rsidR="009865B2" w:rsidRPr="00301C32" w:rsidRDefault="009865B2" w:rsidP="009865B2">
      <w:pPr>
        <w:rPr>
          <w:rFonts w:cstheme="minorHAnsi"/>
          <w:lang w:val="sq-AL"/>
        </w:rPr>
      </w:pPr>
      <w:r w:rsidRPr="00301C32">
        <w:rPr>
          <w:rFonts w:cstheme="minorHAnsi"/>
          <w:lang w:val="sq-AL"/>
        </w:rPr>
        <w:t xml:space="preserve">Sa i përket </w:t>
      </w:r>
      <w:r w:rsidRPr="00301C32">
        <w:rPr>
          <w:rFonts w:cstheme="minorHAnsi"/>
          <w:b/>
          <w:lang w:val="sq-AL"/>
        </w:rPr>
        <w:t>prodhimtarisë bujqësore, ndryshimi nga viti në vit është shumë i lartë, duke dëshmuar se nuk janë zbatuar hapa të rëndësishëm drejt modernizimit</w:t>
      </w:r>
      <w:r w:rsidRPr="00301C32">
        <w:rPr>
          <w:rFonts w:cstheme="minorHAnsi"/>
          <w:lang w:val="sq-AL"/>
        </w:rPr>
        <w:t xml:space="preserve">, si dhe niveli i lartë </w:t>
      </w:r>
      <w:r w:rsidR="00E456F9" w:rsidRPr="00301C32">
        <w:rPr>
          <w:rFonts w:cstheme="minorHAnsi"/>
          <w:lang w:val="sq-AL"/>
        </w:rPr>
        <w:t xml:space="preserve">i varësisë së </w:t>
      </w:r>
      <w:r w:rsidR="00E456F9" w:rsidRPr="00252819">
        <w:rPr>
          <w:rFonts w:cstheme="minorHAnsi"/>
          <w:lang w:val="sq-AL"/>
        </w:rPr>
        <w:t>bujqësisë nga kushtet klimatike</w:t>
      </w:r>
      <w:r w:rsidRPr="00252819">
        <w:rPr>
          <w:rFonts w:cstheme="minorHAnsi"/>
          <w:lang w:val="sq-AL"/>
        </w:rPr>
        <w:t>. Përveç drithërave dhe kulturave foragjere, prodhimtaria për hektar është zvogëluar. Pjesërisht</w:t>
      </w:r>
      <w:r w:rsidRPr="00301C32">
        <w:rPr>
          <w:rFonts w:cstheme="minorHAnsi"/>
          <w:lang w:val="sq-AL"/>
        </w:rPr>
        <w:t>, rënia e prodhimtarisë për hektar në rastin e pemishteve dhe vreshtave mund të justifikohet edhe nga plantacionet e reja, të cilat hyjnë në prodhimtari vetëm gradualisht.</w:t>
      </w:r>
    </w:p>
    <w:p w14:paraId="6BFFB26B" w14:textId="77777777" w:rsidR="009865B2" w:rsidRPr="00301C32" w:rsidRDefault="009865B2" w:rsidP="009865B2">
      <w:pPr>
        <w:rPr>
          <w:rFonts w:cstheme="minorHAnsi"/>
          <w:lang w:val="sq-AL"/>
        </w:rPr>
      </w:pPr>
    </w:p>
    <w:p w14:paraId="4B6C92C7" w14:textId="77777777" w:rsidR="009865B2" w:rsidRPr="00301C32" w:rsidRDefault="009865B2" w:rsidP="009865B2">
      <w:pPr>
        <w:spacing w:after="0"/>
        <w:rPr>
          <w:rFonts w:cstheme="minorHAnsi"/>
          <w:b/>
          <w:bCs/>
          <w:lang w:val="sq-AL"/>
        </w:rPr>
      </w:pPr>
      <w:r w:rsidRPr="00301C32">
        <w:rPr>
          <w:rFonts w:cstheme="minorHAnsi"/>
          <w:b/>
          <w:bCs/>
          <w:lang w:val="sq-AL"/>
        </w:rPr>
        <w:t>Tabela 6 - Prodhimi i kulturave bujqësore gjatë periudhës 2015 – 2019</w:t>
      </w:r>
    </w:p>
    <w:tbl>
      <w:tblPr>
        <w:tblStyle w:val="GridTable1Light-Accent62"/>
        <w:tblW w:w="9218" w:type="dxa"/>
        <w:tblLook w:val="04A0" w:firstRow="1" w:lastRow="0" w:firstColumn="1" w:lastColumn="0" w:noHBand="0" w:noVBand="1"/>
      </w:tblPr>
      <w:tblGrid>
        <w:gridCol w:w="1160"/>
        <w:gridCol w:w="849"/>
        <w:gridCol w:w="1179"/>
        <w:gridCol w:w="990"/>
        <w:gridCol w:w="990"/>
        <w:gridCol w:w="1080"/>
        <w:gridCol w:w="1080"/>
        <w:gridCol w:w="1890"/>
      </w:tblGrid>
      <w:tr w:rsidR="009865B2" w:rsidRPr="00301C32" w14:paraId="69A9C459" w14:textId="77777777" w:rsidTr="00986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gridSpan w:val="2"/>
            <w:shd w:val="clear" w:color="auto" w:fill="E2EFD9" w:themeFill="accent6" w:themeFillTint="33"/>
          </w:tcPr>
          <w:p w14:paraId="2002E6EB" w14:textId="77777777" w:rsidR="009865B2" w:rsidRPr="00301C32" w:rsidRDefault="009865B2" w:rsidP="009865B2">
            <w:pPr>
              <w:spacing w:after="0"/>
              <w:rPr>
                <w:rFonts w:cstheme="minorHAnsi"/>
                <w:lang w:val="sq-AL"/>
              </w:rPr>
            </w:pPr>
            <w:r w:rsidRPr="00301C32">
              <w:rPr>
                <w:rFonts w:cstheme="minorHAnsi"/>
                <w:lang w:val="sq-AL"/>
              </w:rPr>
              <w:t xml:space="preserve">Kultura bujqësore </w:t>
            </w:r>
          </w:p>
        </w:tc>
        <w:tc>
          <w:tcPr>
            <w:tcW w:w="1179" w:type="dxa"/>
            <w:shd w:val="clear" w:color="auto" w:fill="E2EFD9" w:themeFill="accent6" w:themeFillTint="33"/>
          </w:tcPr>
          <w:p w14:paraId="2A618B95"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2015</w:t>
            </w:r>
          </w:p>
        </w:tc>
        <w:tc>
          <w:tcPr>
            <w:tcW w:w="990" w:type="dxa"/>
            <w:shd w:val="clear" w:color="auto" w:fill="E2EFD9" w:themeFill="accent6" w:themeFillTint="33"/>
          </w:tcPr>
          <w:p w14:paraId="7B348E2B"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2016</w:t>
            </w:r>
          </w:p>
        </w:tc>
        <w:tc>
          <w:tcPr>
            <w:tcW w:w="990" w:type="dxa"/>
            <w:shd w:val="clear" w:color="auto" w:fill="E2EFD9" w:themeFill="accent6" w:themeFillTint="33"/>
          </w:tcPr>
          <w:p w14:paraId="2A3F0CEC"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2017</w:t>
            </w:r>
          </w:p>
        </w:tc>
        <w:tc>
          <w:tcPr>
            <w:tcW w:w="1080" w:type="dxa"/>
            <w:shd w:val="clear" w:color="auto" w:fill="E2EFD9" w:themeFill="accent6" w:themeFillTint="33"/>
          </w:tcPr>
          <w:p w14:paraId="4FDF729B"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2018</w:t>
            </w:r>
          </w:p>
        </w:tc>
        <w:tc>
          <w:tcPr>
            <w:tcW w:w="1080" w:type="dxa"/>
            <w:shd w:val="clear" w:color="auto" w:fill="E2EFD9" w:themeFill="accent6" w:themeFillTint="33"/>
          </w:tcPr>
          <w:p w14:paraId="4A3C78FA"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2019</w:t>
            </w:r>
          </w:p>
        </w:tc>
        <w:tc>
          <w:tcPr>
            <w:tcW w:w="1890" w:type="dxa"/>
            <w:shd w:val="clear" w:color="auto" w:fill="E2EFD9" w:themeFill="accent6" w:themeFillTint="33"/>
          </w:tcPr>
          <w:p w14:paraId="0CF9F267"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Variacioni</w:t>
            </w:r>
          </w:p>
          <w:p w14:paraId="6BD51C40"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2015 - 2019</w:t>
            </w:r>
          </w:p>
        </w:tc>
      </w:tr>
      <w:tr w:rsidR="009865B2" w:rsidRPr="00301C32" w14:paraId="29B8FFB1" w14:textId="77777777" w:rsidTr="009865B2">
        <w:tc>
          <w:tcPr>
            <w:cnfStyle w:val="001000000000" w:firstRow="0" w:lastRow="0" w:firstColumn="1" w:lastColumn="0" w:oddVBand="0" w:evenVBand="0" w:oddHBand="0" w:evenHBand="0" w:firstRowFirstColumn="0" w:firstRowLastColumn="0" w:lastRowFirstColumn="0" w:lastRowLastColumn="0"/>
            <w:tcW w:w="1160" w:type="dxa"/>
            <w:vMerge w:val="restart"/>
          </w:tcPr>
          <w:p w14:paraId="30DE8956" w14:textId="77777777" w:rsidR="009865B2" w:rsidRPr="00301C32" w:rsidRDefault="009865B2" w:rsidP="009865B2">
            <w:pPr>
              <w:spacing w:after="0"/>
              <w:rPr>
                <w:rFonts w:cstheme="minorHAnsi"/>
                <w:lang w:val="sq-AL"/>
              </w:rPr>
            </w:pPr>
            <w:r w:rsidRPr="00301C32">
              <w:rPr>
                <w:rFonts w:cstheme="minorHAnsi"/>
                <w:lang w:val="sq-AL"/>
              </w:rPr>
              <w:t>Drithërat</w:t>
            </w:r>
          </w:p>
        </w:tc>
        <w:tc>
          <w:tcPr>
            <w:tcW w:w="849" w:type="dxa"/>
          </w:tcPr>
          <w:p w14:paraId="64477D82"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ha</w:t>
            </w:r>
          </w:p>
        </w:tc>
        <w:tc>
          <w:tcPr>
            <w:tcW w:w="1179" w:type="dxa"/>
          </w:tcPr>
          <w:p w14:paraId="25A6D931"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134,886</w:t>
            </w:r>
          </w:p>
        </w:tc>
        <w:tc>
          <w:tcPr>
            <w:tcW w:w="990" w:type="dxa"/>
          </w:tcPr>
          <w:p w14:paraId="0CE6F509"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134,571</w:t>
            </w:r>
          </w:p>
        </w:tc>
        <w:tc>
          <w:tcPr>
            <w:tcW w:w="990" w:type="dxa"/>
          </w:tcPr>
          <w:p w14:paraId="135311A5"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120,746</w:t>
            </w:r>
          </w:p>
        </w:tc>
        <w:tc>
          <w:tcPr>
            <w:tcW w:w="1080" w:type="dxa"/>
          </w:tcPr>
          <w:p w14:paraId="74D8A355"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123,869</w:t>
            </w:r>
          </w:p>
        </w:tc>
        <w:tc>
          <w:tcPr>
            <w:tcW w:w="1080" w:type="dxa"/>
          </w:tcPr>
          <w:p w14:paraId="35FEDD2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124,199</w:t>
            </w:r>
          </w:p>
        </w:tc>
        <w:tc>
          <w:tcPr>
            <w:tcW w:w="1890" w:type="dxa"/>
          </w:tcPr>
          <w:p w14:paraId="0D7702F4"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-7.92%</w:t>
            </w:r>
          </w:p>
        </w:tc>
      </w:tr>
      <w:tr w:rsidR="009865B2" w:rsidRPr="00301C32" w14:paraId="0525FF50" w14:textId="77777777" w:rsidTr="009865B2">
        <w:trPr>
          <w:trHeight w:val="231"/>
        </w:trPr>
        <w:tc>
          <w:tcPr>
            <w:cnfStyle w:val="001000000000" w:firstRow="0" w:lastRow="0" w:firstColumn="1" w:lastColumn="0" w:oddVBand="0" w:evenVBand="0" w:oddHBand="0" w:evenHBand="0" w:firstRowFirstColumn="0" w:firstRowLastColumn="0" w:lastRowFirstColumn="0" w:lastRowLastColumn="0"/>
            <w:tcW w:w="1160" w:type="dxa"/>
            <w:vMerge/>
          </w:tcPr>
          <w:p w14:paraId="3935F3DB" w14:textId="77777777" w:rsidR="009865B2" w:rsidRPr="00301C32" w:rsidRDefault="009865B2" w:rsidP="009865B2">
            <w:pPr>
              <w:spacing w:after="0"/>
              <w:rPr>
                <w:rFonts w:cstheme="minorHAnsi"/>
                <w:lang w:val="sq-AL"/>
              </w:rPr>
            </w:pPr>
          </w:p>
        </w:tc>
        <w:tc>
          <w:tcPr>
            <w:tcW w:w="849" w:type="dxa"/>
          </w:tcPr>
          <w:p w14:paraId="65D8E821"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ton</w:t>
            </w:r>
          </w:p>
        </w:tc>
        <w:tc>
          <w:tcPr>
            <w:tcW w:w="1179" w:type="dxa"/>
          </w:tcPr>
          <w:p w14:paraId="4D4E3672"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443,584</w:t>
            </w:r>
          </w:p>
        </w:tc>
        <w:tc>
          <w:tcPr>
            <w:tcW w:w="990" w:type="dxa"/>
          </w:tcPr>
          <w:p w14:paraId="4C8B81F0"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562,899</w:t>
            </w:r>
          </w:p>
        </w:tc>
        <w:tc>
          <w:tcPr>
            <w:tcW w:w="990" w:type="dxa"/>
          </w:tcPr>
          <w:p w14:paraId="1F04BBD1"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477,880</w:t>
            </w:r>
          </w:p>
        </w:tc>
        <w:tc>
          <w:tcPr>
            <w:tcW w:w="1080" w:type="dxa"/>
          </w:tcPr>
          <w:p w14:paraId="13A5FC6C"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441.757</w:t>
            </w:r>
          </w:p>
        </w:tc>
        <w:tc>
          <w:tcPr>
            <w:tcW w:w="1080" w:type="dxa"/>
          </w:tcPr>
          <w:p w14:paraId="61D17740"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459,404</w:t>
            </w:r>
          </w:p>
        </w:tc>
        <w:tc>
          <w:tcPr>
            <w:tcW w:w="1890" w:type="dxa"/>
          </w:tcPr>
          <w:p w14:paraId="3BD8BF0C"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3.57%</w:t>
            </w:r>
          </w:p>
        </w:tc>
      </w:tr>
      <w:tr w:rsidR="009865B2" w:rsidRPr="00301C32" w14:paraId="537056F9" w14:textId="77777777" w:rsidTr="009865B2">
        <w:trPr>
          <w:trHeight w:val="187"/>
        </w:trPr>
        <w:tc>
          <w:tcPr>
            <w:cnfStyle w:val="001000000000" w:firstRow="0" w:lastRow="0" w:firstColumn="1" w:lastColumn="0" w:oddVBand="0" w:evenVBand="0" w:oddHBand="0" w:evenHBand="0" w:firstRowFirstColumn="0" w:firstRowLastColumn="0" w:lastRowFirstColumn="0" w:lastRowLastColumn="0"/>
            <w:tcW w:w="1160" w:type="dxa"/>
            <w:vMerge/>
          </w:tcPr>
          <w:p w14:paraId="1DC04C46" w14:textId="77777777" w:rsidR="009865B2" w:rsidRPr="00301C32" w:rsidRDefault="009865B2" w:rsidP="009865B2">
            <w:pPr>
              <w:spacing w:after="0"/>
              <w:rPr>
                <w:rFonts w:cstheme="minorHAnsi"/>
                <w:lang w:val="sq-AL"/>
              </w:rPr>
            </w:pPr>
          </w:p>
        </w:tc>
        <w:tc>
          <w:tcPr>
            <w:tcW w:w="849" w:type="dxa"/>
          </w:tcPr>
          <w:p w14:paraId="753AD359"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t/ha</w:t>
            </w:r>
          </w:p>
        </w:tc>
        <w:tc>
          <w:tcPr>
            <w:tcW w:w="1179" w:type="dxa"/>
          </w:tcPr>
          <w:p w14:paraId="6CCAE6D4"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3.28</w:t>
            </w:r>
          </w:p>
        </w:tc>
        <w:tc>
          <w:tcPr>
            <w:tcW w:w="990" w:type="dxa"/>
          </w:tcPr>
          <w:p w14:paraId="3F0649A1"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4.18</w:t>
            </w:r>
          </w:p>
        </w:tc>
        <w:tc>
          <w:tcPr>
            <w:tcW w:w="990" w:type="dxa"/>
          </w:tcPr>
          <w:p w14:paraId="6F436DA4"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3.95</w:t>
            </w:r>
          </w:p>
        </w:tc>
        <w:tc>
          <w:tcPr>
            <w:tcW w:w="1080" w:type="dxa"/>
          </w:tcPr>
          <w:p w14:paraId="08D229B6"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3.56</w:t>
            </w:r>
          </w:p>
        </w:tc>
        <w:tc>
          <w:tcPr>
            <w:tcW w:w="1080" w:type="dxa"/>
          </w:tcPr>
          <w:p w14:paraId="0196EBC9"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3.69</w:t>
            </w:r>
          </w:p>
        </w:tc>
        <w:tc>
          <w:tcPr>
            <w:tcW w:w="1890" w:type="dxa"/>
          </w:tcPr>
          <w:p w14:paraId="15E02822"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b/>
                <w:bCs/>
                <w:lang w:val="sq-AL"/>
              </w:rPr>
            </w:pPr>
            <w:r w:rsidRPr="00301C32">
              <w:rPr>
                <w:rFonts w:cstheme="minorHAnsi"/>
                <w:b/>
                <w:bCs/>
                <w:lang w:val="sq-AL"/>
              </w:rPr>
              <w:t>12.48%</w:t>
            </w:r>
          </w:p>
        </w:tc>
      </w:tr>
      <w:tr w:rsidR="009865B2" w:rsidRPr="00301C32" w14:paraId="64CDDECF" w14:textId="77777777" w:rsidTr="009865B2">
        <w:trPr>
          <w:trHeight w:val="128"/>
        </w:trPr>
        <w:tc>
          <w:tcPr>
            <w:cnfStyle w:val="001000000000" w:firstRow="0" w:lastRow="0" w:firstColumn="1" w:lastColumn="0" w:oddVBand="0" w:evenVBand="0" w:oddHBand="0" w:evenHBand="0" w:firstRowFirstColumn="0" w:firstRowLastColumn="0" w:lastRowFirstColumn="0" w:lastRowLastColumn="0"/>
            <w:tcW w:w="1160" w:type="dxa"/>
            <w:vMerge w:val="restart"/>
          </w:tcPr>
          <w:p w14:paraId="17C583C3" w14:textId="77777777" w:rsidR="009865B2" w:rsidRPr="00301C32" w:rsidRDefault="009865B2" w:rsidP="009865B2">
            <w:pPr>
              <w:spacing w:after="0"/>
              <w:rPr>
                <w:rFonts w:cstheme="minorHAnsi"/>
                <w:lang w:val="sq-AL"/>
              </w:rPr>
            </w:pPr>
            <w:r w:rsidRPr="00301C32">
              <w:rPr>
                <w:rFonts w:cstheme="minorHAnsi"/>
                <w:lang w:val="sq-AL"/>
              </w:rPr>
              <w:t>Perimet</w:t>
            </w:r>
          </w:p>
        </w:tc>
        <w:tc>
          <w:tcPr>
            <w:tcW w:w="849" w:type="dxa"/>
          </w:tcPr>
          <w:p w14:paraId="0F5C7DD9"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ha</w:t>
            </w:r>
          </w:p>
        </w:tc>
        <w:tc>
          <w:tcPr>
            <w:tcW w:w="1179" w:type="dxa"/>
          </w:tcPr>
          <w:p w14:paraId="6A54B589"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14,656</w:t>
            </w:r>
          </w:p>
        </w:tc>
        <w:tc>
          <w:tcPr>
            <w:tcW w:w="990" w:type="dxa"/>
          </w:tcPr>
          <w:p w14:paraId="4EC54274"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17,395</w:t>
            </w:r>
          </w:p>
        </w:tc>
        <w:tc>
          <w:tcPr>
            <w:tcW w:w="990" w:type="dxa"/>
          </w:tcPr>
          <w:p w14:paraId="00933562"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19,643</w:t>
            </w:r>
          </w:p>
        </w:tc>
        <w:tc>
          <w:tcPr>
            <w:tcW w:w="1080" w:type="dxa"/>
          </w:tcPr>
          <w:p w14:paraId="2A73B0E4"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17,886</w:t>
            </w:r>
          </w:p>
        </w:tc>
        <w:tc>
          <w:tcPr>
            <w:tcW w:w="1080" w:type="dxa"/>
          </w:tcPr>
          <w:p w14:paraId="3355EED3"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18,911</w:t>
            </w:r>
          </w:p>
        </w:tc>
        <w:tc>
          <w:tcPr>
            <w:tcW w:w="1890" w:type="dxa"/>
          </w:tcPr>
          <w:p w14:paraId="02B7EB63"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29.03%</w:t>
            </w:r>
          </w:p>
        </w:tc>
      </w:tr>
      <w:tr w:rsidR="009865B2" w:rsidRPr="00301C32" w14:paraId="6FFDBB95" w14:textId="77777777" w:rsidTr="009865B2">
        <w:trPr>
          <w:trHeight w:val="128"/>
        </w:trPr>
        <w:tc>
          <w:tcPr>
            <w:cnfStyle w:val="001000000000" w:firstRow="0" w:lastRow="0" w:firstColumn="1" w:lastColumn="0" w:oddVBand="0" w:evenVBand="0" w:oddHBand="0" w:evenHBand="0" w:firstRowFirstColumn="0" w:firstRowLastColumn="0" w:lastRowFirstColumn="0" w:lastRowLastColumn="0"/>
            <w:tcW w:w="1160" w:type="dxa"/>
            <w:vMerge/>
          </w:tcPr>
          <w:p w14:paraId="48E9A958" w14:textId="77777777" w:rsidR="009865B2" w:rsidRPr="00301C32" w:rsidRDefault="009865B2" w:rsidP="009865B2">
            <w:pPr>
              <w:spacing w:after="0"/>
              <w:rPr>
                <w:rFonts w:cstheme="minorHAnsi"/>
                <w:lang w:val="sq-AL"/>
              </w:rPr>
            </w:pPr>
          </w:p>
        </w:tc>
        <w:tc>
          <w:tcPr>
            <w:tcW w:w="849" w:type="dxa"/>
          </w:tcPr>
          <w:p w14:paraId="47126A9D"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ton</w:t>
            </w:r>
          </w:p>
        </w:tc>
        <w:tc>
          <w:tcPr>
            <w:tcW w:w="1179" w:type="dxa"/>
          </w:tcPr>
          <w:p w14:paraId="2890D41D"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246,096</w:t>
            </w:r>
          </w:p>
        </w:tc>
        <w:tc>
          <w:tcPr>
            <w:tcW w:w="990" w:type="dxa"/>
          </w:tcPr>
          <w:p w14:paraId="57263686"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335,467</w:t>
            </w:r>
          </w:p>
        </w:tc>
        <w:tc>
          <w:tcPr>
            <w:tcW w:w="990" w:type="dxa"/>
          </w:tcPr>
          <w:p w14:paraId="70069249"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358,394</w:t>
            </w:r>
          </w:p>
        </w:tc>
        <w:tc>
          <w:tcPr>
            <w:tcW w:w="1080" w:type="dxa"/>
          </w:tcPr>
          <w:p w14:paraId="4726F208"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265,420</w:t>
            </w:r>
          </w:p>
        </w:tc>
        <w:tc>
          <w:tcPr>
            <w:tcW w:w="1080" w:type="dxa"/>
          </w:tcPr>
          <w:p w14:paraId="3C1FEBF5"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300,557</w:t>
            </w:r>
          </w:p>
        </w:tc>
        <w:tc>
          <w:tcPr>
            <w:tcW w:w="1890" w:type="dxa"/>
          </w:tcPr>
          <w:p w14:paraId="2FABE1AF"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22.13%</w:t>
            </w:r>
          </w:p>
        </w:tc>
      </w:tr>
      <w:tr w:rsidR="009865B2" w:rsidRPr="00301C32" w14:paraId="4845D6B3" w14:textId="77777777" w:rsidTr="009865B2">
        <w:trPr>
          <w:trHeight w:val="128"/>
        </w:trPr>
        <w:tc>
          <w:tcPr>
            <w:cnfStyle w:val="001000000000" w:firstRow="0" w:lastRow="0" w:firstColumn="1" w:lastColumn="0" w:oddVBand="0" w:evenVBand="0" w:oddHBand="0" w:evenHBand="0" w:firstRowFirstColumn="0" w:firstRowLastColumn="0" w:lastRowFirstColumn="0" w:lastRowLastColumn="0"/>
            <w:tcW w:w="1160" w:type="dxa"/>
            <w:vMerge/>
          </w:tcPr>
          <w:p w14:paraId="74122821" w14:textId="77777777" w:rsidR="009865B2" w:rsidRPr="00301C32" w:rsidRDefault="009865B2" w:rsidP="009865B2">
            <w:pPr>
              <w:spacing w:after="0"/>
              <w:rPr>
                <w:rFonts w:cstheme="minorHAnsi"/>
                <w:lang w:val="sq-AL"/>
              </w:rPr>
            </w:pPr>
          </w:p>
        </w:tc>
        <w:tc>
          <w:tcPr>
            <w:tcW w:w="849" w:type="dxa"/>
          </w:tcPr>
          <w:p w14:paraId="779A747E"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t/ha</w:t>
            </w:r>
          </w:p>
        </w:tc>
        <w:tc>
          <w:tcPr>
            <w:tcW w:w="1179" w:type="dxa"/>
          </w:tcPr>
          <w:p w14:paraId="7B74055F"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16.79</w:t>
            </w:r>
          </w:p>
        </w:tc>
        <w:tc>
          <w:tcPr>
            <w:tcW w:w="990" w:type="dxa"/>
          </w:tcPr>
          <w:p w14:paraId="2CFF1A9A"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19.28</w:t>
            </w:r>
          </w:p>
        </w:tc>
        <w:tc>
          <w:tcPr>
            <w:tcW w:w="990" w:type="dxa"/>
          </w:tcPr>
          <w:p w14:paraId="51AC60FC"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18.24</w:t>
            </w:r>
          </w:p>
        </w:tc>
        <w:tc>
          <w:tcPr>
            <w:tcW w:w="1080" w:type="dxa"/>
          </w:tcPr>
          <w:p w14:paraId="5D11719F"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14.83</w:t>
            </w:r>
          </w:p>
        </w:tc>
        <w:tc>
          <w:tcPr>
            <w:tcW w:w="1080" w:type="dxa"/>
          </w:tcPr>
          <w:p w14:paraId="0140C4F2"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15.89</w:t>
            </w:r>
          </w:p>
        </w:tc>
        <w:tc>
          <w:tcPr>
            <w:tcW w:w="1890" w:type="dxa"/>
          </w:tcPr>
          <w:p w14:paraId="2CD025C6"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-5.35%</w:t>
            </w:r>
          </w:p>
        </w:tc>
      </w:tr>
      <w:tr w:rsidR="009865B2" w:rsidRPr="00301C32" w14:paraId="50B5E30C" w14:textId="77777777" w:rsidTr="009865B2">
        <w:trPr>
          <w:trHeight w:val="128"/>
        </w:trPr>
        <w:tc>
          <w:tcPr>
            <w:cnfStyle w:val="001000000000" w:firstRow="0" w:lastRow="0" w:firstColumn="1" w:lastColumn="0" w:oddVBand="0" w:evenVBand="0" w:oddHBand="0" w:evenHBand="0" w:firstRowFirstColumn="0" w:firstRowLastColumn="0" w:lastRowFirstColumn="0" w:lastRowLastColumn="0"/>
            <w:tcW w:w="1160" w:type="dxa"/>
            <w:vMerge w:val="restart"/>
          </w:tcPr>
          <w:p w14:paraId="3A4A7818" w14:textId="77777777" w:rsidR="009865B2" w:rsidRPr="00301C32" w:rsidRDefault="009865B2" w:rsidP="009865B2">
            <w:pPr>
              <w:spacing w:after="0"/>
              <w:rPr>
                <w:rFonts w:cstheme="minorHAnsi"/>
                <w:lang w:val="sq-AL"/>
              </w:rPr>
            </w:pPr>
            <w:r w:rsidRPr="00301C32">
              <w:rPr>
                <w:rFonts w:cstheme="minorHAnsi"/>
                <w:lang w:val="sq-AL"/>
              </w:rPr>
              <w:t>Kulturat foragjere</w:t>
            </w:r>
          </w:p>
        </w:tc>
        <w:tc>
          <w:tcPr>
            <w:tcW w:w="849" w:type="dxa"/>
          </w:tcPr>
          <w:p w14:paraId="55EDF175"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ha</w:t>
            </w:r>
          </w:p>
        </w:tc>
        <w:tc>
          <w:tcPr>
            <w:tcW w:w="1179" w:type="dxa"/>
          </w:tcPr>
          <w:p w14:paraId="2454ECF2"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97183</w:t>
            </w:r>
          </w:p>
        </w:tc>
        <w:tc>
          <w:tcPr>
            <w:tcW w:w="990" w:type="dxa"/>
          </w:tcPr>
          <w:p w14:paraId="6912D8C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97936</w:t>
            </w:r>
          </w:p>
        </w:tc>
        <w:tc>
          <w:tcPr>
            <w:tcW w:w="990" w:type="dxa"/>
          </w:tcPr>
          <w:p w14:paraId="13133478"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105613</w:t>
            </w:r>
          </w:p>
        </w:tc>
        <w:tc>
          <w:tcPr>
            <w:tcW w:w="1080" w:type="dxa"/>
          </w:tcPr>
          <w:p w14:paraId="62D0A1D4"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107099</w:t>
            </w:r>
          </w:p>
        </w:tc>
        <w:tc>
          <w:tcPr>
            <w:tcW w:w="1080" w:type="dxa"/>
          </w:tcPr>
          <w:p w14:paraId="78DD31BB"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108480</w:t>
            </w:r>
          </w:p>
        </w:tc>
        <w:tc>
          <w:tcPr>
            <w:tcW w:w="1890" w:type="dxa"/>
          </w:tcPr>
          <w:p w14:paraId="58C9CC7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11.62%</w:t>
            </w:r>
          </w:p>
        </w:tc>
      </w:tr>
      <w:tr w:rsidR="009865B2" w:rsidRPr="00301C32" w14:paraId="5E92649F" w14:textId="77777777" w:rsidTr="009865B2">
        <w:trPr>
          <w:trHeight w:val="128"/>
        </w:trPr>
        <w:tc>
          <w:tcPr>
            <w:cnfStyle w:val="001000000000" w:firstRow="0" w:lastRow="0" w:firstColumn="1" w:lastColumn="0" w:oddVBand="0" w:evenVBand="0" w:oddHBand="0" w:evenHBand="0" w:firstRowFirstColumn="0" w:firstRowLastColumn="0" w:lastRowFirstColumn="0" w:lastRowLastColumn="0"/>
            <w:tcW w:w="1160" w:type="dxa"/>
            <w:vMerge/>
          </w:tcPr>
          <w:p w14:paraId="6CD419D3" w14:textId="77777777" w:rsidR="009865B2" w:rsidRPr="00301C32" w:rsidRDefault="009865B2" w:rsidP="009865B2">
            <w:pPr>
              <w:spacing w:after="0"/>
              <w:rPr>
                <w:rFonts w:cstheme="minorHAnsi"/>
                <w:lang w:val="sq-AL"/>
              </w:rPr>
            </w:pPr>
          </w:p>
        </w:tc>
        <w:tc>
          <w:tcPr>
            <w:tcW w:w="849" w:type="dxa"/>
          </w:tcPr>
          <w:p w14:paraId="1FEFA505"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ton</w:t>
            </w:r>
          </w:p>
        </w:tc>
        <w:tc>
          <w:tcPr>
            <w:tcW w:w="1179" w:type="dxa"/>
          </w:tcPr>
          <w:p w14:paraId="479A83E9"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317,888</w:t>
            </w:r>
          </w:p>
        </w:tc>
        <w:tc>
          <w:tcPr>
            <w:tcW w:w="990" w:type="dxa"/>
          </w:tcPr>
          <w:p w14:paraId="0DC36C59"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390,707</w:t>
            </w:r>
          </w:p>
        </w:tc>
        <w:tc>
          <w:tcPr>
            <w:tcW w:w="990" w:type="dxa"/>
          </w:tcPr>
          <w:p w14:paraId="1D20389F"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486,989</w:t>
            </w:r>
          </w:p>
        </w:tc>
        <w:tc>
          <w:tcPr>
            <w:tcW w:w="1080" w:type="dxa"/>
          </w:tcPr>
          <w:p w14:paraId="7828FEA1"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480,966</w:t>
            </w:r>
          </w:p>
        </w:tc>
        <w:tc>
          <w:tcPr>
            <w:tcW w:w="1080" w:type="dxa"/>
          </w:tcPr>
          <w:p w14:paraId="57BD62A5"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504,406</w:t>
            </w:r>
          </w:p>
        </w:tc>
        <w:tc>
          <w:tcPr>
            <w:tcW w:w="1890" w:type="dxa"/>
          </w:tcPr>
          <w:p w14:paraId="177E2D09"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58.67%</w:t>
            </w:r>
          </w:p>
        </w:tc>
      </w:tr>
      <w:tr w:rsidR="009865B2" w:rsidRPr="00301C32" w14:paraId="63976FCE" w14:textId="77777777" w:rsidTr="009865B2">
        <w:trPr>
          <w:trHeight w:val="128"/>
        </w:trPr>
        <w:tc>
          <w:tcPr>
            <w:cnfStyle w:val="001000000000" w:firstRow="0" w:lastRow="0" w:firstColumn="1" w:lastColumn="0" w:oddVBand="0" w:evenVBand="0" w:oddHBand="0" w:evenHBand="0" w:firstRowFirstColumn="0" w:firstRowLastColumn="0" w:lastRowFirstColumn="0" w:lastRowLastColumn="0"/>
            <w:tcW w:w="1160" w:type="dxa"/>
            <w:vMerge/>
          </w:tcPr>
          <w:p w14:paraId="312B0400" w14:textId="77777777" w:rsidR="009865B2" w:rsidRPr="00301C32" w:rsidRDefault="009865B2" w:rsidP="009865B2">
            <w:pPr>
              <w:spacing w:after="0"/>
              <w:rPr>
                <w:rFonts w:cstheme="minorHAnsi"/>
                <w:lang w:val="sq-AL"/>
              </w:rPr>
            </w:pPr>
          </w:p>
        </w:tc>
        <w:tc>
          <w:tcPr>
            <w:tcW w:w="849" w:type="dxa"/>
          </w:tcPr>
          <w:p w14:paraId="5A453E7A"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t/ha</w:t>
            </w:r>
          </w:p>
        </w:tc>
        <w:tc>
          <w:tcPr>
            <w:tcW w:w="1179" w:type="dxa"/>
          </w:tcPr>
          <w:p w14:paraId="2D7ABD4A"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3.27</w:t>
            </w:r>
          </w:p>
        </w:tc>
        <w:tc>
          <w:tcPr>
            <w:tcW w:w="990" w:type="dxa"/>
          </w:tcPr>
          <w:p w14:paraId="58BC9A18"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3.98</w:t>
            </w:r>
          </w:p>
        </w:tc>
        <w:tc>
          <w:tcPr>
            <w:tcW w:w="990" w:type="dxa"/>
          </w:tcPr>
          <w:p w14:paraId="56707F3B"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4.61</w:t>
            </w:r>
          </w:p>
        </w:tc>
        <w:tc>
          <w:tcPr>
            <w:tcW w:w="1080" w:type="dxa"/>
          </w:tcPr>
          <w:p w14:paraId="34CDE595"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4.49</w:t>
            </w:r>
          </w:p>
        </w:tc>
        <w:tc>
          <w:tcPr>
            <w:tcW w:w="1080" w:type="dxa"/>
          </w:tcPr>
          <w:p w14:paraId="59ED553A"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4.64</w:t>
            </w:r>
          </w:p>
        </w:tc>
        <w:tc>
          <w:tcPr>
            <w:tcW w:w="1890" w:type="dxa"/>
          </w:tcPr>
          <w:p w14:paraId="00EB7295"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b/>
                <w:bCs/>
                <w:lang w:val="sq-AL"/>
              </w:rPr>
            </w:pPr>
            <w:r w:rsidRPr="00301C32">
              <w:rPr>
                <w:rFonts w:cstheme="minorHAnsi"/>
                <w:b/>
                <w:bCs/>
                <w:lang w:val="sq-AL"/>
              </w:rPr>
              <w:t>42.15%</w:t>
            </w:r>
          </w:p>
        </w:tc>
      </w:tr>
      <w:tr w:rsidR="009865B2" w:rsidRPr="00301C32" w14:paraId="5331032F" w14:textId="77777777" w:rsidTr="009865B2">
        <w:tc>
          <w:tcPr>
            <w:cnfStyle w:val="001000000000" w:firstRow="0" w:lastRow="0" w:firstColumn="1" w:lastColumn="0" w:oddVBand="0" w:evenVBand="0" w:oddHBand="0" w:evenHBand="0" w:firstRowFirstColumn="0" w:firstRowLastColumn="0" w:lastRowFirstColumn="0" w:lastRowLastColumn="0"/>
            <w:tcW w:w="1160" w:type="dxa"/>
            <w:vMerge w:val="restart"/>
          </w:tcPr>
          <w:p w14:paraId="43A91C16" w14:textId="77777777" w:rsidR="009865B2" w:rsidRPr="00301C32" w:rsidRDefault="009865B2" w:rsidP="009865B2">
            <w:pPr>
              <w:spacing w:after="0"/>
              <w:rPr>
                <w:rFonts w:cstheme="minorHAnsi"/>
                <w:lang w:val="sq-AL"/>
              </w:rPr>
            </w:pPr>
            <w:r w:rsidRPr="00301C32">
              <w:rPr>
                <w:rFonts w:cstheme="minorHAnsi"/>
                <w:lang w:val="sq-AL"/>
              </w:rPr>
              <w:t>Pemishtet</w:t>
            </w:r>
          </w:p>
        </w:tc>
        <w:tc>
          <w:tcPr>
            <w:tcW w:w="849" w:type="dxa"/>
          </w:tcPr>
          <w:p w14:paraId="49A74CA9"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ha</w:t>
            </w:r>
          </w:p>
        </w:tc>
        <w:tc>
          <w:tcPr>
            <w:tcW w:w="1179" w:type="dxa"/>
          </w:tcPr>
          <w:p w14:paraId="3234D2FA"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4,930</w:t>
            </w:r>
          </w:p>
        </w:tc>
        <w:tc>
          <w:tcPr>
            <w:tcW w:w="990" w:type="dxa"/>
          </w:tcPr>
          <w:p w14:paraId="2F8E83A8"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5,668</w:t>
            </w:r>
          </w:p>
        </w:tc>
        <w:tc>
          <w:tcPr>
            <w:tcW w:w="990" w:type="dxa"/>
          </w:tcPr>
          <w:p w14:paraId="095D9EC6"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6,422</w:t>
            </w:r>
          </w:p>
        </w:tc>
        <w:tc>
          <w:tcPr>
            <w:tcW w:w="1080" w:type="dxa"/>
          </w:tcPr>
          <w:p w14:paraId="67A0C421"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7,922</w:t>
            </w:r>
          </w:p>
        </w:tc>
        <w:tc>
          <w:tcPr>
            <w:tcW w:w="1080" w:type="dxa"/>
          </w:tcPr>
          <w:p w14:paraId="1D911AA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9,479</w:t>
            </w:r>
          </w:p>
        </w:tc>
        <w:tc>
          <w:tcPr>
            <w:tcW w:w="1890" w:type="dxa"/>
          </w:tcPr>
          <w:p w14:paraId="62B84B63"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92.27%</w:t>
            </w:r>
          </w:p>
        </w:tc>
      </w:tr>
      <w:tr w:rsidR="009865B2" w:rsidRPr="00301C32" w14:paraId="2FB080A6" w14:textId="77777777" w:rsidTr="009865B2">
        <w:tc>
          <w:tcPr>
            <w:cnfStyle w:val="001000000000" w:firstRow="0" w:lastRow="0" w:firstColumn="1" w:lastColumn="0" w:oddVBand="0" w:evenVBand="0" w:oddHBand="0" w:evenHBand="0" w:firstRowFirstColumn="0" w:firstRowLastColumn="0" w:lastRowFirstColumn="0" w:lastRowLastColumn="0"/>
            <w:tcW w:w="1160" w:type="dxa"/>
            <w:vMerge/>
          </w:tcPr>
          <w:p w14:paraId="1A540355" w14:textId="77777777" w:rsidR="009865B2" w:rsidRPr="00301C32" w:rsidRDefault="009865B2" w:rsidP="009865B2">
            <w:pPr>
              <w:spacing w:after="0"/>
              <w:rPr>
                <w:rFonts w:cstheme="minorHAnsi"/>
                <w:lang w:val="sq-AL"/>
              </w:rPr>
            </w:pPr>
          </w:p>
        </w:tc>
        <w:tc>
          <w:tcPr>
            <w:tcW w:w="849" w:type="dxa"/>
          </w:tcPr>
          <w:p w14:paraId="2410A4E1"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ton</w:t>
            </w:r>
          </w:p>
        </w:tc>
        <w:tc>
          <w:tcPr>
            <w:tcW w:w="1179" w:type="dxa"/>
          </w:tcPr>
          <w:p w14:paraId="2D920CC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44,674</w:t>
            </w:r>
          </w:p>
        </w:tc>
        <w:tc>
          <w:tcPr>
            <w:tcW w:w="990" w:type="dxa"/>
          </w:tcPr>
          <w:p w14:paraId="5700FB3E"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54,836</w:t>
            </w:r>
          </w:p>
        </w:tc>
        <w:tc>
          <w:tcPr>
            <w:tcW w:w="990" w:type="dxa"/>
          </w:tcPr>
          <w:p w14:paraId="5BB36844"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34,207</w:t>
            </w:r>
          </w:p>
        </w:tc>
        <w:tc>
          <w:tcPr>
            <w:tcW w:w="1080" w:type="dxa"/>
          </w:tcPr>
          <w:p w14:paraId="0CB3E461"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53,606</w:t>
            </w:r>
          </w:p>
        </w:tc>
        <w:tc>
          <w:tcPr>
            <w:tcW w:w="1080" w:type="dxa"/>
          </w:tcPr>
          <w:p w14:paraId="6C4D1163"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67,294</w:t>
            </w:r>
          </w:p>
        </w:tc>
        <w:tc>
          <w:tcPr>
            <w:tcW w:w="1890" w:type="dxa"/>
          </w:tcPr>
          <w:p w14:paraId="63A0ECFD"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50.63%</w:t>
            </w:r>
          </w:p>
        </w:tc>
      </w:tr>
      <w:tr w:rsidR="009865B2" w:rsidRPr="00301C32" w14:paraId="7EB44B21" w14:textId="77777777" w:rsidTr="009865B2">
        <w:tc>
          <w:tcPr>
            <w:cnfStyle w:val="001000000000" w:firstRow="0" w:lastRow="0" w:firstColumn="1" w:lastColumn="0" w:oddVBand="0" w:evenVBand="0" w:oddHBand="0" w:evenHBand="0" w:firstRowFirstColumn="0" w:firstRowLastColumn="0" w:lastRowFirstColumn="0" w:lastRowLastColumn="0"/>
            <w:tcW w:w="1160" w:type="dxa"/>
            <w:vMerge/>
          </w:tcPr>
          <w:p w14:paraId="214438DF" w14:textId="77777777" w:rsidR="009865B2" w:rsidRPr="00301C32" w:rsidRDefault="009865B2" w:rsidP="009865B2">
            <w:pPr>
              <w:spacing w:after="0"/>
              <w:rPr>
                <w:rFonts w:cstheme="minorHAnsi"/>
                <w:lang w:val="sq-AL"/>
              </w:rPr>
            </w:pPr>
          </w:p>
        </w:tc>
        <w:tc>
          <w:tcPr>
            <w:tcW w:w="849" w:type="dxa"/>
          </w:tcPr>
          <w:p w14:paraId="51469150"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t/ha</w:t>
            </w:r>
          </w:p>
        </w:tc>
        <w:tc>
          <w:tcPr>
            <w:tcW w:w="1179" w:type="dxa"/>
          </w:tcPr>
          <w:p w14:paraId="1B417CC9"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9.06</w:t>
            </w:r>
          </w:p>
        </w:tc>
        <w:tc>
          <w:tcPr>
            <w:tcW w:w="990" w:type="dxa"/>
          </w:tcPr>
          <w:p w14:paraId="3A5CF2E0"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9.67</w:t>
            </w:r>
          </w:p>
        </w:tc>
        <w:tc>
          <w:tcPr>
            <w:tcW w:w="990" w:type="dxa"/>
          </w:tcPr>
          <w:p w14:paraId="1ADE5CA2"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5.32</w:t>
            </w:r>
          </w:p>
        </w:tc>
        <w:tc>
          <w:tcPr>
            <w:tcW w:w="1080" w:type="dxa"/>
          </w:tcPr>
          <w:p w14:paraId="5F9483D9"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6.76</w:t>
            </w:r>
          </w:p>
        </w:tc>
        <w:tc>
          <w:tcPr>
            <w:tcW w:w="1080" w:type="dxa"/>
          </w:tcPr>
          <w:p w14:paraId="5F93033B"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7.09</w:t>
            </w:r>
          </w:p>
        </w:tc>
        <w:tc>
          <w:tcPr>
            <w:tcW w:w="1890" w:type="dxa"/>
          </w:tcPr>
          <w:p w14:paraId="25EFE1C0"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b/>
                <w:bCs/>
                <w:lang w:val="sq-AL"/>
              </w:rPr>
            </w:pPr>
            <w:r w:rsidRPr="00301C32">
              <w:rPr>
                <w:rFonts w:ascii="Calibri" w:hAnsi="Calibri" w:cstheme="minorHAnsi"/>
                <w:color w:val="000000"/>
                <w:lang w:val="sq-AL"/>
              </w:rPr>
              <w:t>-21.66%</w:t>
            </w:r>
          </w:p>
        </w:tc>
      </w:tr>
      <w:tr w:rsidR="009865B2" w:rsidRPr="00301C32" w14:paraId="595AE0D8" w14:textId="77777777" w:rsidTr="009865B2">
        <w:tc>
          <w:tcPr>
            <w:cnfStyle w:val="001000000000" w:firstRow="0" w:lastRow="0" w:firstColumn="1" w:lastColumn="0" w:oddVBand="0" w:evenVBand="0" w:oddHBand="0" w:evenHBand="0" w:firstRowFirstColumn="0" w:firstRowLastColumn="0" w:lastRowFirstColumn="0" w:lastRowLastColumn="0"/>
            <w:tcW w:w="1160" w:type="dxa"/>
            <w:vMerge w:val="restart"/>
          </w:tcPr>
          <w:p w14:paraId="65B31CA9" w14:textId="77777777" w:rsidR="009865B2" w:rsidRPr="00301C32" w:rsidRDefault="009865B2" w:rsidP="009865B2">
            <w:pPr>
              <w:spacing w:after="0"/>
              <w:rPr>
                <w:rFonts w:cstheme="minorHAnsi"/>
                <w:lang w:val="sq-AL"/>
              </w:rPr>
            </w:pPr>
            <w:r w:rsidRPr="00301C32">
              <w:rPr>
                <w:rFonts w:cstheme="minorHAnsi"/>
                <w:lang w:val="sq-AL"/>
              </w:rPr>
              <w:t>Vreshtat</w:t>
            </w:r>
          </w:p>
        </w:tc>
        <w:tc>
          <w:tcPr>
            <w:tcW w:w="849" w:type="dxa"/>
          </w:tcPr>
          <w:p w14:paraId="235F59FC"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ha</w:t>
            </w:r>
          </w:p>
        </w:tc>
        <w:tc>
          <w:tcPr>
            <w:tcW w:w="1179" w:type="dxa"/>
          </w:tcPr>
          <w:p w14:paraId="1C0BE32E"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3,068</w:t>
            </w:r>
          </w:p>
        </w:tc>
        <w:tc>
          <w:tcPr>
            <w:tcW w:w="990" w:type="dxa"/>
          </w:tcPr>
          <w:p w14:paraId="0F170BE5"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3,117</w:t>
            </w:r>
          </w:p>
        </w:tc>
        <w:tc>
          <w:tcPr>
            <w:tcW w:w="990" w:type="dxa"/>
          </w:tcPr>
          <w:p w14:paraId="022FFBCE"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3,199</w:t>
            </w:r>
          </w:p>
        </w:tc>
        <w:tc>
          <w:tcPr>
            <w:tcW w:w="1080" w:type="dxa"/>
          </w:tcPr>
          <w:p w14:paraId="05DBB660"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3,272</w:t>
            </w:r>
          </w:p>
        </w:tc>
        <w:tc>
          <w:tcPr>
            <w:tcW w:w="1080" w:type="dxa"/>
          </w:tcPr>
          <w:p w14:paraId="58F03E9E"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3,367</w:t>
            </w:r>
          </w:p>
        </w:tc>
        <w:tc>
          <w:tcPr>
            <w:tcW w:w="1890" w:type="dxa"/>
          </w:tcPr>
          <w:p w14:paraId="139F17A5"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9.75%</w:t>
            </w:r>
          </w:p>
        </w:tc>
      </w:tr>
      <w:tr w:rsidR="009865B2" w:rsidRPr="00301C32" w14:paraId="20311BE8" w14:textId="77777777" w:rsidTr="009865B2">
        <w:tc>
          <w:tcPr>
            <w:cnfStyle w:val="001000000000" w:firstRow="0" w:lastRow="0" w:firstColumn="1" w:lastColumn="0" w:oddVBand="0" w:evenVBand="0" w:oddHBand="0" w:evenHBand="0" w:firstRowFirstColumn="0" w:firstRowLastColumn="0" w:lastRowFirstColumn="0" w:lastRowLastColumn="0"/>
            <w:tcW w:w="1160" w:type="dxa"/>
            <w:vMerge/>
          </w:tcPr>
          <w:p w14:paraId="0E709863" w14:textId="77777777" w:rsidR="009865B2" w:rsidRPr="00301C32" w:rsidRDefault="009865B2" w:rsidP="009865B2">
            <w:pPr>
              <w:spacing w:after="0"/>
              <w:rPr>
                <w:rFonts w:cstheme="minorHAnsi"/>
                <w:lang w:val="sq-AL"/>
              </w:rPr>
            </w:pPr>
          </w:p>
        </w:tc>
        <w:tc>
          <w:tcPr>
            <w:tcW w:w="849" w:type="dxa"/>
          </w:tcPr>
          <w:p w14:paraId="1092C03F"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ton</w:t>
            </w:r>
          </w:p>
        </w:tc>
        <w:tc>
          <w:tcPr>
            <w:tcW w:w="1179" w:type="dxa"/>
          </w:tcPr>
          <w:p w14:paraId="68E5DFCA"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25,422</w:t>
            </w:r>
          </w:p>
        </w:tc>
        <w:tc>
          <w:tcPr>
            <w:tcW w:w="990" w:type="dxa"/>
          </w:tcPr>
          <w:p w14:paraId="55C73D58"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23,666</w:t>
            </w:r>
          </w:p>
        </w:tc>
        <w:tc>
          <w:tcPr>
            <w:tcW w:w="990" w:type="dxa"/>
          </w:tcPr>
          <w:p w14:paraId="57894790"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15,364</w:t>
            </w:r>
          </w:p>
        </w:tc>
        <w:tc>
          <w:tcPr>
            <w:tcW w:w="1080" w:type="dxa"/>
          </w:tcPr>
          <w:p w14:paraId="488B3D0C"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27,322</w:t>
            </w:r>
          </w:p>
        </w:tc>
        <w:tc>
          <w:tcPr>
            <w:tcW w:w="1080" w:type="dxa"/>
          </w:tcPr>
          <w:p w14:paraId="20B1D81E"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19,318</w:t>
            </w:r>
          </w:p>
        </w:tc>
        <w:tc>
          <w:tcPr>
            <w:tcW w:w="1890" w:type="dxa"/>
          </w:tcPr>
          <w:p w14:paraId="61BCB9CF"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-24.01%</w:t>
            </w:r>
          </w:p>
        </w:tc>
      </w:tr>
      <w:tr w:rsidR="009865B2" w:rsidRPr="00301C32" w14:paraId="5D0FEB7A" w14:textId="77777777" w:rsidTr="009865B2">
        <w:tc>
          <w:tcPr>
            <w:cnfStyle w:val="001000000000" w:firstRow="0" w:lastRow="0" w:firstColumn="1" w:lastColumn="0" w:oddVBand="0" w:evenVBand="0" w:oddHBand="0" w:evenHBand="0" w:firstRowFirstColumn="0" w:firstRowLastColumn="0" w:lastRowFirstColumn="0" w:lastRowLastColumn="0"/>
            <w:tcW w:w="1160" w:type="dxa"/>
            <w:vMerge/>
          </w:tcPr>
          <w:p w14:paraId="170867BA" w14:textId="77777777" w:rsidR="009865B2" w:rsidRPr="00301C32" w:rsidRDefault="009865B2" w:rsidP="009865B2">
            <w:pPr>
              <w:spacing w:after="0"/>
              <w:rPr>
                <w:rFonts w:cstheme="minorHAnsi"/>
                <w:lang w:val="sq-AL"/>
              </w:rPr>
            </w:pPr>
          </w:p>
        </w:tc>
        <w:tc>
          <w:tcPr>
            <w:tcW w:w="849" w:type="dxa"/>
          </w:tcPr>
          <w:p w14:paraId="3880193F"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t/ha</w:t>
            </w:r>
          </w:p>
        </w:tc>
        <w:tc>
          <w:tcPr>
            <w:tcW w:w="1179" w:type="dxa"/>
          </w:tcPr>
          <w:p w14:paraId="25555516"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8.28</w:t>
            </w:r>
          </w:p>
        </w:tc>
        <w:tc>
          <w:tcPr>
            <w:tcW w:w="990" w:type="dxa"/>
          </w:tcPr>
          <w:p w14:paraId="55AE069B"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7.59</w:t>
            </w:r>
          </w:p>
        </w:tc>
        <w:tc>
          <w:tcPr>
            <w:tcW w:w="990" w:type="dxa"/>
          </w:tcPr>
          <w:p w14:paraId="10404B71"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4.80</w:t>
            </w:r>
          </w:p>
        </w:tc>
        <w:tc>
          <w:tcPr>
            <w:tcW w:w="1080" w:type="dxa"/>
          </w:tcPr>
          <w:p w14:paraId="0D9AED72"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8.35</w:t>
            </w:r>
          </w:p>
        </w:tc>
        <w:tc>
          <w:tcPr>
            <w:tcW w:w="1080" w:type="dxa"/>
          </w:tcPr>
          <w:p w14:paraId="0B93D528"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5.73</w:t>
            </w:r>
          </w:p>
        </w:tc>
        <w:tc>
          <w:tcPr>
            <w:tcW w:w="1890" w:type="dxa"/>
          </w:tcPr>
          <w:p w14:paraId="41650F7C"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-30.76%</w:t>
            </w:r>
          </w:p>
        </w:tc>
      </w:tr>
    </w:tbl>
    <w:p w14:paraId="46C98295" w14:textId="77777777" w:rsidR="009865B2" w:rsidRPr="00301C32" w:rsidRDefault="009865B2" w:rsidP="009865B2">
      <w:pPr>
        <w:rPr>
          <w:rFonts w:cstheme="minorHAnsi"/>
          <w:lang w:val="sq-AL"/>
        </w:rPr>
      </w:pPr>
      <w:r w:rsidRPr="00301C32">
        <w:rPr>
          <w:rFonts w:cstheme="minorHAnsi"/>
          <w:lang w:val="sq-AL"/>
        </w:rPr>
        <w:t>Burimi: Llogaritja bazuar në të dhënat nga Bujqësia e Kosovës në Numra, 2021</w:t>
      </w:r>
    </w:p>
    <w:p w14:paraId="60E32E93" w14:textId="77777777" w:rsidR="009865B2" w:rsidRPr="00301C32" w:rsidRDefault="009865B2" w:rsidP="009865B2">
      <w:pPr>
        <w:rPr>
          <w:rFonts w:cstheme="minorHAnsi"/>
          <w:lang w:val="sq-AL"/>
        </w:rPr>
      </w:pPr>
      <w:r w:rsidRPr="00301C32">
        <w:rPr>
          <w:rFonts w:cstheme="minorHAnsi"/>
          <w:bCs/>
          <w:lang w:val="sq-AL"/>
        </w:rPr>
        <w:t xml:space="preserve">Përdorimi i duhur i inputeve lidhet drejtpërdrejt me nivelin e prodhimit. </w:t>
      </w:r>
      <w:r w:rsidRPr="00301C32">
        <w:rPr>
          <w:rFonts w:cstheme="minorHAnsi"/>
          <w:b/>
          <w:lang w:val="sq-AL"/>
        </w:rPr>
        <w:t>Niveli i plehrave dhe pesticideve është i pamjaftueshëm dhe përdorimi i tyre është joadekuat – nxirret përfundim nga studimi sektorial për kulturat bujqësore, i përgatitur për Kosovën në vitin 2021. Kjo do të thotë se ka shumë hapësirë për rritjen e efikasitetit në përdorimin e plehrave dhe pesticideve, por kjo kërkon njohuri, analiza të tokës, makineri dhe trajnime. Cilësia e plehrave dhe pesticideve konsiderohet se është e ulët, dhe mungon zbatimi i një sistemi shtetëror të kontrolli për të verifikuar përqendrimin e substancave aktive.</w:t>
      </w:r>
      <w:r w:rsidRPr="00301C32">
        <w:rPr>
          <w:rFonts w:cstheme="minorHAnsi"/>
          <w:lang w:val="sq-AL"/>
        </w:rPr>
        <w:t xml:space="preserve"> </w:t>
      </w:r>
    </w:p>
    <w:p w14:paraId="067EB751" w14:textId="6E223B61" w:rsidR="009865B2" w:rsidRPr="00252819" w:rsidRDefault="009865B2" w:rsidP="009865B2">
      <w:pPr>
        <w:rPr>
          <w:rFonts w:cstheme="minorHAnsi"/>
          <w:lang w:val="sq-AL"/>
        </w:rPr>
      </w:pPr>
      <w:r w:rsidRPr="00301C32">
        <w:rPr>
          <w:rFonts w:cstheme="minorHAnsi"/>
          <w:b/>
          <w:bCs/>
          <w:lang w:val="sq-AL"/>
        </w:rPr>
        <w:t>Menaxhimi i plehut organik është gjithashtu shumë i dobët</w:t>
      </w:r>
      <w:r w:rsidRPr="00301C32">
        <w:rPr>
          <w:rFonts w:cstheme="minorHAnsi"/>
          <w:lang w:val="sq-AL"/>
        </w:rPr>
        <w:t xml:space="preserve">, ku hendeku kryesor është </w:t>
      </w:r>
      <w:r w:rsidRPr="00301C32">
        <w:rPr>
          <w:rFonts w:cstheme="minorHAnsi"/>
          <w:b/>
          <w:lang w:val="sq-AL"/>
        </w:rPr>
        <w:t>mungesa e magazinimit të duhur</w:t>
      </w:r>
      <w:r w:rsidRPr="00301C32">
        <w:rPr>
          <w:rFonts w:cstheme="minorHAnsi"/>
          <w:lang w:val="sq-AL"/>
        </w:rPr>
        <w:t xml:space="preserve">, që çon në rrjedhje të lëndëve ushqyese dhe emetime të amoniakut, pra ndotje të ujit dhe ajrit me komponime të azotit (në vend që të mbahet sa më shumë azot në plehun e kompostuar). </w:t>
      </w:r>
      <w:r w:rsidRPr="00301C32">
        <w:rPr>
          <w:rFonts w:cstheme="minorHAnsi"/>
          <w:b/>
          <w:lang w:val="sq-AL"/>
        </w:rPr>
        <w:t>Nuk ekziston një Kod i Praktikave të Mira Bujqësore</w:t>
      </w:r>
      <w:r w:rsidRPr="00301C32">
        <w:rPr>
          <w:rFonts w:cstheme="minorHAnsi"/>
          <w:lang w:val="sq-AL"/>
        </w:rPr>
        <w:t xml:space="preserve">, i cili promovon praktika të mira për ruajtjen dhe kompostimin e plehut organik dhe aplikimin e plehrave </w:t>
      </w:r>
      <w:r w:rsidRPr="00252819">
        <w:rPr>
          <w:rFonts w:cstheme="minorHAnsi"/>
          <w:lang w:val="sq-AL"/>
        </w:rPr>
        <w:t xml:space="preserve">organikë dhe kimikë. Për disa sektorë, cilësia e ulët e materialit të mbjelljes (veçanërisht në rastin e rrushit, pemishteve, </w:t>
      </w:r>
      <w:r w:rsidR="001B58F8" w:rsidRPr="00252819">
        <w:rPr>
          <w:rFonts w:cstheme="minorHAnsi"/>
          <w:lang w:val="sq-AL"/>
        </w:rPr>
        <w:t>peme te imta (dredhza, mjedra</w:t>
      </w:r>
      <w:r w:rsidRPr="00252819">
        <w:rPr>
          <w:rFonts w:cstheme="minorHAnsi"/>
          <w:lang w:val="sq-AL"/>
        </w:rPr>
        <w:t xml:space="preserve">, etj.) pengojnë </w:t>
      </w:r>
      <w:r w:rsidR="001B58F8" w:rsidRPr="00252819">
        <w:rPr>
          <w:rFonts w:cstheme="minorHAnsi"/>
          <w:lang w:val="sq-AL"/>
        </w:rPr>
        <w:t>rritjen e produktivitetitit</w:t>
      </w:r>
      <w:r w:rsidRPr="00252819">
        <w:rPr>
          <w:rFonts w:cstheme="minorHAnsi"/>
          <w:lang w:val="sq-AL"/>
        </w:rPr>
        <w:t>.</w:t>
      </w:r>
    </w:p>
    <w:p w14:paraId="464B3FD8" w14:textId="77777777" w:rsidR="009865B2" w:rsidRPr="00252819" w:rsidRDefault="009865B2" w:rsidP="009865B2">
      <w:pPr>
        <w:rPr>
          <w:rFonts w:cstheme="minorHAnsi"/>
          <w:lang w:val="sq-AL"/>
        </w:rPr>
      </w:pPr>
      <w:r w:rsidRPr="00252819">
        <w:rPr>
          <w:rFonts w:cstheme="minorHAnsi"/>
          <w:b/>
          <w:bCs/>
          <w:lang w:val="sq-AL"/>
        </w:rPr>
        <w:t>Sa i përket ujitjes, hendeku midis zonave të ujitura (20,000 ha) dhe zonave potenciale të ujitura (280,000 ha) është shumë i madh</w:t>
      </w:r>
      <w:r w:rsidRPr="00252819">
        <w:rPr>
          <w:rFonts w:cstheme="minorHAnsi"/>
          <w:lang w:val="sq-AL"/>
        </w:rPr>
        <w:t>,</w:t>
      </w:r>
      <w:r w:rsidRPr="00252819">
        <w:rPr>
          <w:rFonts w:cstheme="minorHAnsi"/>
          <w:b/>
          <w:lang w:val="sq-AL"/>
        </w:rPr>
        <w:t xml:space="preserve"> që dëshmon se kërkohen investime të konsiderueshme</w:t>
      </w:r>
      <w:r w:rsidRPr="00252819">
        <w:rPr>
          <w:rFonts w:cstheme="minorHAnsi"/>
          <w:lang w:val="sq-AL"/>
        </w:rPr>
        <w:t>, duke filluar me studimet e fizibilitetit për investimet e nevojshme kapitale për modernizimin dhe rehabilitimin e infrastrukturës primare të ujitjes. Projektet e integruara që përfshijnë Shoqatat e Përdoruesve të Ujit (SHPU) mungojnë. SHPU-të ende nuk kanë njohuri të mjaftueshme, nuk janë të organizuara dhe të motivuara për të menaxhuar si duhet në mënyrë të përbashkët sistemin e ujitjes, megjithëse, për të siguruar qëndrueshmërinë e investimeve, këto shoqata duhet të jenë forcë shtytëse më e rëndësishme në procesin e modernizimit dhe rehabilitimit.</w:t>
      </w:r>
    </w:p>
    <w:p w14:paraId="4FDD1BC2" w14:textId="13EEC59F" w:rsidR="009865B2" w:rsidRPr="00301C32" w:rsidRDefault="001B58F8" w:rsidP="009865B2">
      <w:pPr>
        <w:rPr>
          <w:rFonts w:cstheme="minorHAnsi"/>
          <w:lang w:val="sq-AL"/>
        </w:rPr>
      </w:pPr>
      <w:r w:rsidRPr="00252819">
        <w:rPr>
          <w:rFonts w:cstheme="minorHAnsi"/>
          <w:lang w:val="sq-AL"/>
        </w:rPr>
        <w:t>Per te pasur prodhimtari dhe produktivitet t shtuar, u</w:t>
      </w:r>
      <w:r w:rsidR="009865B2" w:rsidRPr="00252819">
        <w:rPr>
          <w:rFonts w:cstheme="minorHAnsi"/>
          <w:lang w:val="sq-AL"/>
        </w:rPr>
        <w:t xml:space="preserve">jitjet në nivel fermash janë të </w:t>
      </w:r>
      <w:r w:rsidRPr="00252819">
        <w:rPr>
          <w:rFonts w:cstheme="minorHAnsi"/>
          <w:lang w:val="sq-AL"/>
        </w:rPr>
        <w:t xml:space="preserve">domosdoshme sidomos </w:t>
      </w:r>
      <w:r w:rsidR="009865B2" w:rsidRPr="00252819">
        <w:rPr>
          <w:rFonts w:cstheme="minorHAnsi"/>
          <w:lang w:val="sq-AL"/>
        </w:rPr>
        <w:t xml:space="preserve">për disa sektorë (p.sh., </w:t>
      </w:r>
      <w:r w:rsidR="00681267" w:rsidRPr="00252819">
        <w:rPr>
          <w:rFonts w:cstheme="minorHAnsi"/>
          <w:lang w:val="sq-AL"/>
        </w:rPr>
        <w:t>pemet</w:t>
      </w:r>
      <w:r w:rsidR="009865B2" w:rsidRPr="00252819">
        <w:rPr>
          <w:rFonts w:cstheme="minorHAnsi"/>
          <w:lang w:val="sq-AL"/>
        </w:rPr>
        <w:t xml:space="preserve"> dhe perimet).</w:t>
      </w:r>
      <w:r w:rsidR="009865B2" w:rsidRPr="00301C32">
        <w:rPr>
          <w:rFonts w:cstheme="minorHAnsi"/>
          <w:lang w:val="sq-AL"/>
        </w:rPr>
        <w:t xml:space="preserve"> </w:t>
      </w:r>
    </w:p>
    <w:p w14:paraId="707EB698" w14:textId="77777777" w:rsidR="009865B2" w:rsidRPr="00301C32" w:rsidRDefault="009865B2" w:rsidP="009865B2">
      <w:pPr>
        <w:rPr>
          <w:rFonts w:cstheme="minorHAnsi"/>
          <w:lang w:val="sq-AL"/>
        </w:rPr>
      </w:pPr>
      <w:r w:rsidRPr="00301C32">
        <w:rPr>
          <w:rFonts w:cstheme="minorHAnsi"/>
          <w:lang w:val="sq-AL"/>
        </w:rPr>
        <w:t>Master Plani për Ujitjen, i përgatitur nga Banka Botërore në vitin 2020, përfshin rekomandime të vlefshme, por që ende nuk janë të përfshira në mekanizmin e financimit të administratës publike.</w:t>
      </w:r>
    </w:p>
    <w:p w14:paraId="482FCC3F" w14:textId="77777777" w:rsidR="009865B2" w:rsidRPr="00301C32" w:rsidRDefault="009865B2" w:rsidP="009865B2">
      <w:pPr>
        <w:rPr>
          <w:rFonts w:cstheme="minorHAnsi"/>
          <w:b/>
          <w:bCs/>
          <w:lang w:val="sq-AL"/>
        </w:rPr>
      </w:pPr>
      <w:r w:rsidRPr="00301C32">
        <w:rPr>
          <w:lang w:val="sq-AL"/>
        </w:rPr>
        <w:t xml:space="preserve">Produktiviteti është i lidhur ngushtë edhe me nivelin e mekanizimit. </w:t>
      </w:r>
      <w:r w:rsidRPr="00301C32">
        <w:rPr>
          <w:b/>
          <w:lang w:val="sq-AL"/>
        </w:rPr>
        <w:t>Pajisja e dobët me makineri dhe makineria e vjetërsuar janë kryesisht pengesa në rritjen e produktivitetit të punës</w:t>
      </w:r>
      <w:r w:rsidRPr="00301C32">
        <w:rPr>
          <w:lang w:val="sq-AL"/>
        </w:rPr>
        <w:t xml:space="preserve">. Sipas Regjistrimit të Ekonomive Bujqësore në Republikën e Kosovës, 2014, vetëm çdo e dyta fermë bujqësore posedon traktor, dhe shumica e traktorëve janë traktorë me një bosht tërheqës (87%), dhe më shumë se 73% e të gjithë traktorëve në pronësi të fermave bujqësore në 2014 kanë qenë më të vjetër se 20 vjet. Vlen gjithashtu të merret parasysh që makineritë e reja do të sjellin sfida të reja, siç është nevoja për trajnime të specializuara për përdoruesit dhe shërbimet/dyqanet e riparimit. Fatkeqësisht, nga të gjitha inputet bujqësore, çmimet e traktorëve tregojnë rritjen më të lartë prej 19% në vitin 2019 krahasuar me vitin 2015. Për fermat e vogla, kostot për blerjen dhe mirëmbajtjen e makinerive janë të paarritshme, duke e bërë </w:t>
      </w:r>
      <w:r w:rsidRPr="00301C32">
        <w:rPr>
          <w:b/>
          <w:lang w:val="sq-AL"/>
        </w:rPr>
        <w:t>strukturën e fermës pengesën më të madhe gjatë procesit të modernizimit</w:t>
      </w:r>
      <w:r w:rsidRPr="00301C32">
        <w:rPr>
          <w:lang w:val="sq-AL"/>
        </w:rPr>
        <w:t>.</w:t>
      </w:r>
    </w:p>
    <w:p w14:paraId="6CBB5D6F" w14:textId="5FD87DBE" w:rsidR="009865B2" w:rsidRPr="00301C32" w:rsidRDefault="009865B2" w:rsidP="009865B2">
      <w:pPr>
        <w:rPr>
          <w:rFonts w:cstheme="minorHAnsi"/>
          <w:b/>
          <w:bCs/>
          <w:lang w:val="sq-AL"/>
        </w:rPr>
      </w:pPr>
      <w:r w:rsidRPr="00301C32">
        <w:rPr>
          <w:rFonts w:cstheme="minorHAnsi"/>
          <w:lang w:val="sq-AL"/>
        </w:rPr>
        <w:lastRenderedPageBreak/>
        <w:t xml:space="preserve">Çmimi i pesticideve është rritur paksa në 5 vitet e fundit, ndërsa për plehrat është ulur pak. Megjithatë, </w:t>
      </w:r>
      <w:r w:rsidRPr="00301C32">
        <w:rPr>
          <w:rFonts w:cstheme="minorHAnsi"/>
          <w:b/>
          <w:lang w:val="sq-AL"/>
        </w:rPr>
        <w:t>çmimet konsiderohen të larta, v</w:t>
      </w:r>
      <w:r w:rsidR="00422A91" w:rsidRPr="00301C32">
        <w:rPr>
          <w:rFonts w:cstheme="minorHAnsi"/>
          <w:b/>
          <w:lang w:val="sq-AL"/>
        </w:rPr>
        <w:t xml:space="preserve">ështirë </w:t>
      </w:r>
      <w:r w:rsidR="00422A91" w:rsidRPr="00252819">
        <w:rPr>
          <w:rFonts w:cstheme="minorHAnsi"/>
          <w:b/>
          <w:lang w:val="sq-AL"/>
        </w:rPr>
        <w:t>të perballueshe</w:t>
      </w:r>
      <w:r w:rsidRPr="00252819">
        <w:rPr>
          <w:rFonts w:cstheme="minorHAnsi"/>
          <w:b/>
          <w:lang w:val="sq-AL"/>
        </w:rPr>
        <w:t>,</w:t>
      </w:r>
      <w:r w:rsidRPr="00301C32">
        <w:rPr>
          <w:rFonts w:cstheme="minorHAnsi"/>
          <w:b/>
          <w:lang w:val="sq-AL"/>
        </w:rPr>
        <w:t xml:space="preserve"> dhe si pasojë përdoren nën nivelin optimal. Pa një kontroll të duhur të substancave aktive, cilësia e inputeve kimike konsiderohet e diskutueshme</w:t>
      </w:r>
      <w:r w:rsidRPr="00301C32">
        <w:rPr>
          <w:rFonts w:cstheme="minorHAnsi"/>
          <w:lang w:val="sq-AL"/>
        </w:rPr>
        <w:t>.</w:t>
      </w:r>
    </w:p>
    <w:p w14:paraId="6AFC4F47" w14:textId="77777777" w:rsidR="009865B2" w:rsidRPr="00301C32" w:rsidRDefault="009865B2" w:rsidP="009865B2">
      <w:pPr>
        <w:overflowPunct/>
        <w:textAlignment w:val="auto"/>
        <w:rPr>
          <w:rFonts w:cs="Arial"/>
          <w:bCs/>
          <w:lang w:val="sq-AL" w:eastAsia="en-GB"/>
        </w:rPr>
      </w:pPr>
      <w:r w:rsidRPr="00301C32">
        <w:rPr>
          <w:rFonts w:cstheme="minorHAnsi"/>
          <w:lang w:val="sq-AL"/>
        </w:rPr>
        <w:t xml:space="preserve">Në rastin e </w:t>
      </w:r>
      <w:r w:rsidRPr="00301C32">
        <w:rPr>
          <w:rFonts w:cstheme="minorHAnsi"/>
          <w:b/>
          <w:lang w:val="sq-AL"/>
        </w:rPr>
        <w:t>blegtorisë, përveç shpeztarisë (me një rritje të kufizuar), ka shënuar një rënie të lehtë</w:t>
      </w:r>
      <w:r w:rsidRPr="00301C32">
        <w:rPr>
          <w:rFonts w:cstheme="minorHAnsi"/>
          <w:lang w:val="sq-AL"/>
        </w:rPr>
        <w:t xml:space="preserve">. Siç përshkruhet në studimin sektorial për blegtorinë, të përgatitur në vitin 2021, ka shumë arsye për këtë: </w:t>
      </w:r>
      <w:r w:rsidRPr="00301C32">
        <w:rPr>
          <w:rFonts w:cs="Arial"/>
          <w:bCs/>
          <w:lang w:val="sq-AL" w:eastAsia="en-GB"/>
        </w:rPr>
        <w:t xml:space="preserve">potenciali i dobët gjenetik i racave të përdorura, fermat e pa modernizuara, menaxhimi </w:t>
      </w:r>
      <w:r w:rsidRPr="00301C32">
        <w:rPr>
          <w:rFonts w:cstheme="minorHAnsi"/>
          <w:lang w:val="sq-AL"/>
        </w:rPr>
        <w:t>joefikas</w:t>
      </w:r>
      <w:r w:rsidRPr="00301C32">
        <w:rPr>
          <w:rFonts w:cs="Arial"/>
          <w:bCs/>
          <w:lang w:val="sq-AL" w:eastAsia="en-GB"/>
        </w:rPr>
        <w:t xml:space="preserve"> i fermës, si dhe fermerët e vjetër të përfshirë në mbarështimin tradicional, që nuk po zëvendësohen nga brezi i ri. </w:t>
      </w:r>
    </w:p>
    <w:p w14:paraId="6C7A3C9E" w14:textId="77777777" w:rsidR="009865B2" w:rsidRPr="00301C32" w:rsidRDefault="009865B2" w:rsidP="009865B2">
      <w:pPr>
        <w:spacing w:after="0"/>
        <w:rPr>
          <w:rFonts w:cstheme="minorHAnsi"/>
          <w:b/>
          <w:bCs/>
          <w:lang w:val="sq-AL"/>
        </w:rPr>
      </w:pPr>
      <w:r w:rsidRPr="00301C32">
        <w:rPr>
          <w:rFonts w:cstheme="minorHAnsi"/>
          <w:b/>
          <w:bCs/>
          <w:lang w:val="sq-AL"/>
        </w:rPr>
        <w:t>Tabela 7 - Blegtoria gjatë periudhës 2015 – 2019</w:t>
      </w:r>
    </w:p>
    <w:tbl>
      <w:tblPr>
        <w:tblStyle w:val="GridTable1Light-Accent63"/>
        <w:tblW w:w="9360" w:type="dxa"/>
        <w:tblLook w:val="04A0" w:firstRow="1" w:lastRow="0" w:firstColumn="1" w:lastColumn="0" w:noHBand="0" w:noVBand="1"/>
      </w:tblPr>
      <w:tblGrid>
        <w:gridCol w:w="2080"/>
        <w:gridCol w:w="1012"/>
        <w:gridCol w:w="1012"/>
        <w:gridCol w:w="1012"/>
        <w:gridCol w:w="1012"/>
        <w:gridCol w:w="982"/>
        <w:gridCol w:w="2250"/>
      </w:tblGrid>
      <w:tr w:rsidR="009865B2" w:rsidRPr="00301C32" w14:paraId="763AC18B" w14:textId="77777777" w:rsidTr="00986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0" w:type="dxa"/>
            <w:shd w:val="clear" w:color="auto" w:fill="E2EFD9" w:themeFill="accent6" w:themeFillTint="33"/>
          </w:tcPr>
          <w:p w14:paraId="168F6486" w14:textId="77777777" w:rsidR="009865B2" w:rsidRPr="00301C32" w:rsidRDefault="009865B2" w:rsidP="009865B2">
            <w:pPr>
              <w:rPr>
                <w:rFonts w:cstheme="minorHAnsi"/>
                <w:lang w:val="sq-AL"/>
              </w:rPr>
            </w:pPr>
            <w:r w:rsidRPr="00301C32">
              <w:rPr>
                <w:rFonts w:cstheme="minorHAnsi"/>
                <w:lang w:val="sq-AL"/>
              </w:rPr>
              <w:t xml:space="preserve">Viti </w:t>
            </w:r>
          </w:p>
        </w:tc>
        <w:tc>
          <w:tcPr>
            <w:tcW w:w="1012" w:type="dxa"/>
            <w:shd w:val="clear" w:color="auto" w:fill="E2EFD9" w:themeFill="accent6" w:themeFillTint="33"/>
          </w:tcPr>
          <w:p w14:paraId="161028F9" w14:textId="77777777" w:rsidR="009865B2" w:rsidRPr="00301C32" w:rsidRDefault="009865B2" w:rsidP="009865B2">
            <w:pPr>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2015</w:t>
            </w:r>
          </w:p>
        </w:tc>
        <w:tc>
          <w:tcPr>
            <w:tcW w:w="1012" w:type="dxa"/>
            <w:shd w:val="clear" w:color="auto" w:fill="E2EFD9" w:themeFill="accent6" w:themeFillTint="33"/>
          </w:tcPr>
          <w:p w14:paraId="05008618" w14:textId="77777777" w:rsidR="009865B2" w:rsidRPr="00301C32" w:rsidRDefault="009865B2" w:rsidP="009865B2">
            <w:pPr>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2016</w:t>
            </w:r>
          </w:p>
        </w:tc>
        <w:tc>
          <w:tcPr>
            <w:tcW w:w="1012" w:type="dxa"/>
            <w:shd w:val="clear" w:color="auto" w:fill="E2EFD9" w:themeFill="accent6" w:themeFillTint="33"/>
          </w:tcPr>
          <w:p w14:paraId="0024EB96" w14:textId="77777777" w:rsidR="009865B2" w:rsidRPr="00301C32" w:rsidRDefault="009865B2" w:rsidP="009865B2">
            <w:pPr>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2017</w:t>
            </w:r>
          </w:p>
        </w:tc>
        <w:tc>
          <w:tcPr>
            <w:tcW w:w="1012" w:type="dxa"/>
            <w:shd w:val="clear" w:color="auto" w:fill="E2EFD9" w:themeFill="accent6" w:themeFillTint="33"/>
          </w:tcPr>
          <w:p w14:paraId="236E9B0E" w14:textId="77777777" w:rsidR="009865B2" w:rsidRPr="00301C32" w:rsidRDefault="009865B2" w:rsidP="009865B2">
            <w:pPr>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2018</w:t>
            </w:r>
          </w:p>
        </w:tc>
        <w:tc>
          <w:tcPr>
            <w:tcW w:w="982" w:type="dxa"/>
            <w:shd w:val="clear" w:color="auto" w:fill="E2EFD9" w:themeFill="accent6" w:themeFillTint="33"/>
          </w:tcPr>
          <w:p w14:paraId="653F3F74" w14:textId="77777777" w:rsidR="009865B2" w:rsidRPr="00301C32" w:rsidRDefault="009865B2" w:rsidP="009865B2">
            <w:pPr>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2019</w:t>
            </w:r>
          </w:p>
        </w:tc>
        <w:tc>
          <w:tcPr>
            <w:tcW w:w="2250" w:type="dxa"/>
            <w:shd w:val="clear" w:color="auto" w:fill="E2EFD9" w:themeFill="accent6" w:themeFillTint="33"/>
          </w:tcPr>
          <w:p w14:paraId="4672256C" w14:textId="77777777" w:rsidR="009865B2" w:rsidRPr="00301C32" w:rsidRDefault="009865B2" w:rsidP="009865B2">
            <w:pPr>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Variacioni</w:t>
            </w:r>
          </w:p>
          <w:p w14:paraId="241289BC" w14:textId="08F921A0" w:rsidR="009865B2" w:rsidRPr="00301C32" w:rsidRDefault="009865B2" w:rsidP="009865B2">
            <w:pPr>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 xml:space="preserve">2015 </w:t>
            </w:r>
            <w:r w:rsidR="00A40FBB" w:rsidRPr="00301C32">
              <w:rPr>
                <w:rFonts w:cstheme="minorHAnsi"/>
                <w:lang w:val="sq-AL"/>
              </w:rPr>
              <w:t>–</w:t>
            </w:r>
            <w:r w:rsidRPr="00301C32">
              <w:rPr>
                <w:rFonts w:cstheme="minorHAnsi"/>
                <w:lang w:val="sq-AL"/>
              </w:rPr>
              <w:t xml:space="preserve"> 2019</w:t>
            </w:r>
          </w:p>
        </w:tc>
      </w:tr>
      <w:tr w:rsidR="009865B2" w:rsidRPr="00301C32" w14:paraId="0B97F7E7" w14:textId="77777777" w:rsidTr="009865B2">
        <w:tc>
          <w:tcPr>
            <w:cnfStyle w:val="001000000000" w:firstRow="0" w:lastRow="0" w:firstColumn="1" w:lastColumn="0" w:oddVBand="0" w:evenVBand="0" w:oddHBand="0" w:evenHBand="0" w:firstRowFirstColumn="0" w:firstRowLastColumn="0" w:lastRowFirstColumn="0" w:lastRowLastColumn="0"/>
            <w:tcW w:w="2080" w:type="dxa"/>
          </w:tcPr>
          <w:p w14:paraId="471FDFF1" w14:textId="77777777" w:rsidR="009865B2" w:rsidRPr="00301C32" w:rsidRDefault="009865B2" w:rsidP="009865B2">
            <w:pPr>
              <w:spacing w:after="0"/>
              <w:rPr>
                <w:rFonts w:cstheme="minorHAnsi"/>
                <w:lang w:val="sq-AL"/>
              </w:rPr>
            </w:pPr>
            <w:r w:rsidRPr="00301C32">
              <w:rPr>
                <w:rFonts w:cstheme="minorHAnsi"/>
                <w:lang w:val="sq-AL"/>
              </w:rPr>
              <w:t>Bagëtia</w:t>
            </w:r>
          </w:p>
        </w:tc>
        <w:tc>
          <w:tcPr>
            <w:tcW w:w="1012" w:type="dxa"/>
          </w:tcPr>
          <w:p w14:paraId="2CDEF080"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258,504</w:t>
            </w:r>
          </w:p>
        </w:tc>
        <w:tc>
          <w:tcPr>
            <w:tcW w:w="1012" w:type="dxa"/>
          </w:tcPr>
          <w:p w14:paraId="7FBD3111"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264,971</w:t>
            </w:r>
          </w:p>
        </w:tc>
        <w:tc>
          <w:tcPr>
            <w:tcW w:w="1012" w:type="dxa"/>
          </w:tcPr>
          <w:p w14:paraId="18105FD3"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259,729</w:t>
            </w:r>
          </w:p>
        </w:tc>
        <w:tc>
          <w:tcPr>
            <w:tcW w:w="1012" w:type="dxa"/>
          </w:tcPr>
          <w:p w14:paraId="4738E4DD"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258,662</w:t>
            </w:r>
          </w:p>
        </w:tc>
        <w:tc>
          <w:tcPr>
            <w:tcW w:w="982" w:type="dxa"/>
          </w:tcPr>
          <w:p w14:paraId="6CB0C980"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257,733</w:t>
            </w:r>
          </w:p>
        </w:tc>
        <w:tc>
          <w:tcPr>
            <w:tcW w:w="2250" w:type="dxa"/>
          </w:tcPr>
          <w:p w14:paraId="552F1DD3"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-0,30%</w:t>
            </w:r>
          </w:p>
        </w:tc>
      </w:tr>
      <w:tr w:rsidR="009865B2" w:rsidRPr="00301C32" w14:paraId="12411E8C" w14:textId="77777777" w:rsidTr="009865B2">
        <w:trPr>
          <w:trHeight w:val="128"/>
        </w:trPr>
        <w:tc>
          <w:tcPr>
            <w:cnfStyle w:val="001000000000" w:firstRow="0" w:lastRow="0" w:firstColumn="1" w:lastColumn="0" w:oddVBand="0" w:evenVBand="0" w:oddHBand="0" w:evenHBand="0" w:firstRowFirstColumn="0" w:firstRowLastColumn="0" w:lastRowFirstColumn="0" w:lastRowLastColumn="0"/>
            <w:tcW w:w="2080" w:type="dxa"/>
          </w:tcPr>
          <w:p w14:paraId="600E20FF" w14:textId="77777777" w:rsidR="009865B2" w:rsidRPr="00301C32" w:rsidRDefault="009865B2" w:rsidP="009865B2">
            <w:pPr>
              <w:spacing w:after="0"/>
              <w:rPr>
                <w:rFonts w:cstheme="minorHAnsi"/>
                <w:lang w:val="sq-AL"/>
              </w:rPr>
            </w:pPr>
            <w:r w:rsidRPr="00301C32">
              <w:rPr>
                <w:rFonts w:cstheme="minorHAnsi"/>
                <w:lang w:val="sq-AL"/>
              </w:rPr>
              <w:t xml:space="preserve">Delet dhe dhitë </w:t>
            </w:r>
          </w:p>
        </w:tc>
        <w:tc>
          <w:tcPr>
            <w:tcW w:w="1012" w:type="dxa"/>
          </w:tcPr>
          <w:p w14:paraId="1914CCCD"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224,096</w:t>
            </w:r>
          </w:p>
        </w:tc>
        <w:tc>
          <w:tcPr>
            <w:tcW w:w="1012" w:type="dxa"/>
          </w:tcPr>
          <w:p w14:paraId="4E01991B"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212,040</w:t>
            </w:r>
          </w:p>
        </w:tc>
        <w:tc>
          <w:tcPr>
            <w:tcW w:w="1012" w:type="dxa"/>
          </w:tcPr>
          <w:p w14:paraId="2E5B8956"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210,688</w:t>
            </w:r>
          </w:p>
        </w:tc>
        <w:tc>
          <w:tcPr>
            <w:tcW w:w="1012" w:type="dxa"/>
          </w:tcPr>
          <w:p w14:paraId="08B06AA2"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209,808</w:t>
            </w:r>
          </w:p>
        </w:tc>
        <w:tc>
          <w:tcPr>
            <w:tcW w:w="982" w:type="dxa"/>
          </w:tcPr>
          <w:p w14:paraId="72F779C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216,299</w:t>
            </w:r>
          </w:p>
        </w:tc>
        <w:tc>
          <w:tcPr>
            <w:tcW w:w="2250" w:type="dxa"/>
          </w:tcPr>
          <w:p w14:paraId="1B07B896"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-3,48%</w:t>
            </w:r>
          </w:p>
        </w:tc>
      </w:tr>
      <w:tr w:rsidR="009865B2" w:rsidRPr="00301C32" w14:paraId="18373315" w14:textId="77777777" w:rsidTr="009865B2">
        <w:tc>
          <w:tcPr>
            <w:cnfStyle w:val="001000000000" w:firstRow="0" w:lastRow="0" w:firstColumn="1" w:lastColumn="0" w:oddVBand="0" w:evenVBand="0" w:oddHBand="0" w:evenHBand="0" w:firstRowFirstColumn="0" w:firstRowLastColumn="0" w:lastRowFirstColumn="0" w:lastRowLastColumn="0"/>
            <w:tcW w:w="2080" w:type="dxa"/>
          </w:tcPr>
          <w:p w14:paraId="673DA258" w14:textId="77777777" w:rsidR="009865B2" w:rsidRPr="00301C32" w:rsidRDefault="009865B2" w:rsidP="009865B2">
            <w:pPr>
              <w:spacing w:after="0"/>
              <w:rPr>
                <w:rFonts w:cstheme="minorHAnsi"/>
                <w:lang w:val="sq-AL"/>
              </w:rPr>
            </w:pPr>
            <w:r w:rsidRPr="00301C32">
              <w:rPr>
                <w:rFonts w:cstheme="minorHAnsi"/>
                <w:lang w:val="sq-AL"/>
              </w:rPr>
              <w:t>Derrat</w:t>
            </w:r>
          </w:p>
        </w:tc>
        <w:tc>
          <w:tcPr>
            <w:tcW w:w="1012" w:type="dxa"/>
          </w:tcPr>
          <w:p w14:paraId="428A00BB"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44,149</w:t>
            </w:r>
          </w:p>
        </w:tc>
        <w:tc>
          <w:tcPr>
            <w:tcW w:w="1012" w:type="dxa"/>
          </w:tcPr>
          <w:p w14:paraId="434ADBF4"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42,309</w:t>
            </w:r>
          </w:p>
        </w:tc>
        <w:tc>
          <w:tcPr>
            <w:tcW w:w="1012" w:type="dxa"/>
          </w:tcPr>
          <w:p w14:paraId="29E4E733"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41,086</w:t>
            </w:r>
          </w:p>
        </w:tc>
        <w:tc>
          <w:tcPr>
            <w:tcW w:w="1012" w:type="dxa"/>
          </w:tcPr>
          <w:p w14:paraId="4D8654E9"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40,164</w:t>
            </w:r>
          </w:p>
        </w:tc>
        <w:tc>
          <w:tcPr>
            <w:tcW w:w="982" w:type="dxa"/>
          </w:tcPr>
          <w:p w14:paraId="35745021"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40,533</w:t>
            </w:r>
          </w:p>
        </w:tc>
        <w:tc>
          <w:tcPr>
            <w:tcW w:w="2250" w:type="dxa"/>
          </w:tcPr>
          <w:p w14:paraId="4A32C18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-8.19%</w:t>
            </w:r>
          </w:p>
        </w:tc>
      </w:tr>
      <w:tr w:rsidR="009865B2" w:rsidRPr="00301C32" w14:paraId="76383052" w14:textId="77777777" w:rsidTr="009865B2">
        <w:tc>
          <w:tcPr>
            <w:cnfStyle w:val="001000000000" w:firstRow="0" w:lastRow="0" w:firstColumn="1" w:lastColumn="0" w:oddVBand="0" w:evenVBand="0" w:oddHBand="0" w:evenHBand="0" w:firstRowFirstColumn="0" w:firstRowLastColumn="0" w:lastRowFirstColumn="0" w:lastRowLastColumn="0"/>
            <w:tcW w:w="2080" w:type="dxa"/>
          </w:tcPr>
          <w:p w14:paraId="18AF7AB5" w14:textId="77777777" w:rsidR="009865B2" w:rsidRPr="00301C32" w:rsidRDefault="009865B2" w:rsidP="009865B2">
            <w:pPr>
              <w:spacing w:after="0"/>
              <w:rPr>
                <w:rFonts w:cstheme="minorHAnsi"/>
                <w:lang w:val="sq-AL"/>
              </w:rPr>
            </w:pPr>
            <w:r w:rsidRPr="00301C32">
              <w:rPr>
                <w:rFonts w:cstheme="minorHAnsi"/>
                <w:lang w:val="sq-AL"/>
              </w:rPr>
              <w:t>Shpezët</w:t>
            </w:r>
          </w:p>
        </w:tc>
        <w:tc>
          <w:tcPr>
            <w:tcW w:w="1012" w:type="dxa"/>
          </w:tcPr>
          <w:p w14:paraId="1F032F92"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2,576</w:t>
            </w:r>
          </w:p>
        </w:tc>
        <w:tc>
          <w:tcPr>
            <w:tcW w:w="1012" w:type="dxa"/>
          </w:tcPr>
          <w:p w14:paraId="5844C842"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2,740</w:t>
            </w:r>
          </w:p>
        </w:tc>
        <w:tc>
          <w:tcPr>
            <w:tcW w:w="1012" w:type="dxa"/>
          </w:tcPr>
          <w:p w14:paraId="61C36C1C"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2,811</w:t>
            </w:r>
          </w:p>
        </w:tc>
        <w:tc>
          <w:tcPr>
            <w:tcW w:w="1012" w:type="dxa"/>
          </w:tcPr>
          <w:p w14:paraId="211749BD"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2,538</w:t>
            </w:r>
          </w:p>
        </w:tc>
        <w:tc>
          <w:tcPr>
            <w:tcW w:w="982" w:type="dxa"/>
          </w:tcPr>
          <w:p w14:paraId="157489CA"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2,665</w:t>
            </w:r>
          </w:p>
        </w:tc>
        <w:tc>
          <w:tcPr>
            <w:tcW w:w="2250" w:type="dxa"/>
          </w:tcPr>
          <w:p w14:paraId="32D6D1B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ascii="Calibri" w:hAnsi="Calibri" w:cstheme="minorHAnsi"/>
                <w:color w:val="000000"/>
                <w:lang w:val="sq-AL"/>
              </w:rPr>
              <w:t>3.45%</w:t>
            </w:r>
          </w:p>
        </w:tc>
      </w:tr>
    </w:tbl>
    <w:p w14:paraId="64A2A7A2" w14:textId="77777777" w:rsidR="009865B2" w:rsidRPr="00301C32" w:rsidRDefault="009865B2" w:rsidP="009865B2">
      <w:pPr>
        <w:rPr>
          <w:rFonts w:cstheme="minorHAnsi"/>
          <w:lang w:val="sq-AL"/>
        </w:rPr>
      </w:pPr>
      <w:r w:rsidRPr="00301C32">
        <w:rPr>
          <w:rFonts w:cstheme="minorHAnsi"/>
          <w:lang w:val="sq-AL"/>
        </w:rPr>
        <w:t>Burimi: Llogaritja bazuar në të dhënat nga Bujqësia e Kosovës në Shifra, 2021</w:t>
      </w:r>
    </w:p>
    <w:p w14:paraId="243404F7" w14:textId="77777777" w:rsidR="009865B2" w:rsidRPr="00301C32" w:rsidRDefault="009865B2" w:rsidP="009865B2">
      <w:pPr>
        <w:rPr>
          <w:rFonts w:cstheme="minorHAnsi"/>
          <w:lang w:val="sq-AL"/>
        </w:rPr>
      </w:pPr>
      <w:r w:rsidRPr="00301C32">
        <w:rPr>
          <w:rFonts w:cstheme="minorHAnsi"/>
          <w:lang w:val="sq-AL"/>
        </w:rPr>
        <w:t xml:space="preserve">Pavarësisht se ekziston një potencial i mirë, sidomos në rastin e mbarështimit ekstenziv të deleve, eksporti i kafshëve të gjalla dhe produkteve shtazore është i bllokuar për shkak të </w:t>
      </w:r>
      <w:r w:rsidRPr="00301C32">
        <w:rPr>
          <w:rFonts w:cstheme="minorHAnsi"/>
          <w:b/>
          <w:lang w:val="sq-AL"/>
        </w:rPr>
        <w:t>sistemit të dobët të kontrollit të sëmundjeve të kafshëve,</w:t>
      </w:r>
      <w:r w:rsidRPr="00301C32">
        <w:rPr>
          <w:rFonts w:cstheme="minorHAnsi"/>
          <w:lang w:val="sq-AL"/>
        </w:rPr>
        <w:t xml:space="preserve"> dhe pa zgjidhur këtë çështje administrative, perspektiva e zhvillimit të sektorit blegtoral mbetet e bllokuar.</w:t>
      </w:r>
    </w:p>
    <w:p w14:paraId="7AAF3B16" w14:textId="77777777" w:rsidR="009865B2" w:rsidRPr="00301C32" w:rsidRDefault="009865B2" w:rsidP="009865B2">
      <w:pPr>
        <w:rPr>
          <w:rFonts w:cstheme="minorHAnsi"/>
          <w:lang w:val="sq-AL"/>
        </w:rPr>
      </w:pPr>
      <w:r w:rsidRPr="00301C32">
        <w:rPr>
          <w:rFonts w:cstheme="minorHAnsi"/>
          <w:lang w:val="sq-AL"/>
        </w:rPr>
        <w:t>Edhe pse rendimentet janë kryesisht me një trend të lehtë negativ</w:t>
      </w:r>
      <w:r w:rsidRPr="00301C32">
        <w:rPr>
          <w:rFonts w:cstheme="minorHAnsi"/>
          <w:b/>
          <w:lang w:val="sq-AL"/>
        </w:rPr>
        <w:t>, me avantazhin e çmimeve më të larta për pothuajse të gjitha produktet bujqësore, prodhimi në bujqësi është rritur</w:t>
      </w:r>
      <w:r w:rsidRPr="00301C32">
        <w:rPr>
          <w:rFonts w:cstheme="minorHAnsi"/>
          <w:lang w:val="sq-AL"/>
        </w:rPr>
        <w:t xml:space="preserve"> në vitin 2019 në krahasim me vitin 2015, si për kulturat bujqësore ashtu edhe për blegtorinë, duke dhënë perspektivën e një biznesi fitimprurës. </w:t>
      </w:r>
    </w:p>
    <w:p w14:paraId="169815FB" w14:textId="77777777" w:rsidR="009865B2" w:rsidRPr="00301C32" w:rsidRDefault="009865B2" w:rsidP="009865B2">
      <w:pPr>
        <w:spacing w:after="0"/>
        <w:rPr>
          <w:rFonts w:cstheme="minorHAnsi"/>
          <w:b/>
          <w:bCs/>
          <w:lang w:val="sq-AL"/>
        </w:rPr>
      </w:pPr>
    </w:p>
    <w:p w14:paraId="638FE9A4" w14:textId="77777777" w:rsidR="009865B2" w:rsidRPr="00301C32" w:rsidRDefault="009865B2" w:rsidP="009865B2">
      <w:pPr>
        <w:spacing w:after="0"/>
        <w:rPr>
          <w:rFonts w:cstheme="minorHAnsi"/>
          <w:b/>
          <w:bCs/>
          <w:lang w:val="sq-AL"/>
        </w:rPr>
      </w:pPr>
      <w:r w:rsidRPr="00301C32">
        <w:rPr>
          <w:rFonts w:cstheme="minorHAnsi"/>
          <w:b/>
          <w:bCs/>
          <w:lang w:val="sq-AL"/>
        </w:rPr>
        <w:t xml:space="preserve">Tabela 8 - Prodhimi i bujqësisë sipas çmimeve aktuale </w:t>
      </w:r>
    </w:p>
    <w:tbl>
      <w:tblPr>
        <w:tblStyle w:val="GridTable1Light-Accent64"/>
        <w:tblW w:w="0" w:type="auto"/>
        <w:tblLook w:val="04A0" w:firstRow="1" w:lastRow="0" w:firstColumn="1" w:lastColumn="0" w:noHBand="0" w:noVBand="1"/>
      </w:tblPr>
      <w:tblGrid>
        <w:gridCol w:w="2410"/>
        <w:gridCol w:w="802"/>
        <w:gridCol w:w="924"/>
        <w:gridCol w:w="924"/>
        <w:gridCol w:w="925"/>
        <w:gridCol w:w="832"/>
        <w:gridCol w:w="2410"/>
      </w:tblGrid>
      <w:tr w:rsidR="009865B2" w:rsidRPr="00301C32" w14:paraId="0B54859C" w14:textId="77777777" w:rsidTr="00986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E2EFD9" w:themeFill="accent6" w:themeFillTint="33"/>
          </w:tcPr>
          <w:p w14:paraId="23031FE8" w14:textId="77777777" w:rsidR="009865B2" w:rsidRPr="00301C32" w:rsidRDefault="009865B2" w:rsidP="009865B2">
            <w:pPr>
              <w:spacing w:after="0"/>
              <w:rPr>
                <w:rFonts w:cstheme="minorHAnsi"/>
                <w:lang w:val="sq-AL"/>
              </w:rPr>
            </w:pPr>
            <w:r w:rsidRPr="00301C32">
              <w:rPr>
                <w:rFonts w:cstheme="minorHAnsi"/>
                <w:lang w:val="sq-AL"/>
              </w:rPr>
              <w:t xml:space="preserve">Viti </w:t>
            </w:r>
          </w:p>
        </w:tc>
        <w:tc>
          <w:tcPr>
            <w:tcW w:w="802" w:type="dxa"/>
            <w:shd w:val="clear" w:color="auto" w:fill="E2EFD9" w:themeFill="accent6" w:themeFillTint="33"/>
          </w:tcPr>
          <w:p w14:paraId="49EBCD44"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2015</w:t>
            </w:r>
          </w:p>
        </w:tc>
        <w:tc>
          <w:tcPr>
            <w:tcW w:w="924" w:type="dxa"/>
            <w:shd w:val="clear" w:color="auto" w:fill="E2EFD9" w:themeFill="accent6" w:themeFillTint="33"/>
          </w:tcPr>
          <w:p w14:paraId="762E7634"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2016</w:t>
            </w:r>
          </w:p>
        </w:tc>
        <w:tc>
          <w:tcPr>
            <w:tcW w:w="924" w:type="dxa"/>
            <w:shd w:val="clear" w:color="auto" w:fill="E2EFD9" w:themeFill="accent6" w:themeFillTint="33"/>
          </w:tcPr>
          <w:p w14:paraId="6F79942F"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2017</w:t>
            </w:r>
          </w:p>
        </w:tc>
        <w:tc>
          <w:tcPr>
            <w:tcW w:w="925" w:type="dxa"/>
            <w:shd w:val="clear" w:color="auto" w:fill="E2EFD9" w:themeFill="accent6" w:themeFillTint="33"/>
          </w:tcPr>
          <w:p w14:paraId="2636D379"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2018</w:t>
            </w:r>
          </w:p>
        </w:tc>
        <w:tc>
          <w:tcPr>
            <w:tcW w:w="832" w:type="dxa"/>
            <w:shd w:val="clear" w:color="auto" w:fill="E2EFD9" w:themeFill="accent6" w:themeFillTint="33"/>
          </w:tcPr>
          <w:p w14:paraId="205BA14D"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2019</w:t>
            </w:r>
          </w:p>
        </w:tc>
        <w:tc>
          <w:tcPr>
            <w:tcW w:w="2410" w:type="dxa"/>
            <w:shd w:val="clear" w:color="auto" w:fill="E2EFD9" w:themeFill="accent6" w:themeFillTint="33"/>
          </w:tcPr>
          <w:p w14:paraId="7647C05D"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Variacioni</w:t>
            </w:r>
          </w:p>
          <w:p w14:paraId="39ABB53C" w14:textId="026458E1"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 xml:space="preserve">2015 </w:t>
            </w:r>
            <w:r w:rsidR="00A40FBB" w:rsidRPr="00301C32">
              <w:rPr>
                <w:rFonts w:cstheme="minorHAnsi"/>
                <w:lang w:val="sq-AL"/>
              </w:rPr>
              <w:t>–</w:t>
            </w:r>
            <w:r w:rsidRPr="00301C32">
              <w:rPr>
                <w:rFonts w:cstheme="minorHAnsi"/>
                <w:lang w:val="sq-AL"/>
              </w:rPr>
              <w:t xml:space="preserve"> 2019</w:t>
            </w:r>
          </w:p>
        </w:tc>
      </w:tr>
      <w:tr w:rsidR="009865B2" w:rsidRPr="00301C32" w14:paraId="10874A4A" w14:textId="77777777" w:rsidTr="009865B2">
        <w:tc>
          <w:tcPr>
            <w:cnfStyle w:val="001000000000" w:firstRow="0" w:lastRow="0" w:firstColumn="1" w:lastColumn="0" w:oddVBand="0" w:evenVBand="0" w:oddHBand="0" w:evenHBand="0" w:firstRowFirstColumn="0" w:firstRowLastColumn="0" w:lastRowFirstColumn="0" w:lastRowLastColumn="0"/>
            <w:tcW w:w="2410" w:type="dxa"/>
          </w:tcPr>
          <w:p w14:paraId="449657BC" w14:textId="77777777" w:rsidR="009865B2" w:rsidRPr="00301C32" w:rsidRDefault="009865B2" w:rsidP="009865B2">
            <w:pPr>
              <w:spacing w:after="0"/>
              <w:rPr>
                <w:rFonts w:cstheme="minorHAnsi"/>
                <w:lang w:val="sq-AL"/>
              </w:rPr>
            </w:pPr>
            <w:r w:rsidRPr="00301C32">
              <w:rPr>
                <w:rFonts w:cstheme="minorHAnsi"/>
                <w:lang w:val="sq-AL"/>
              </w:rPr>
              <w:t>Produkti i kulturave bujqësore (mil. Euro)</w:t>
            </w:r>
          </w:p>
        </w:tc>
        <w:tc>
          <w:tcPr>
            <w:tcW w:w="802" w:type="dxa"/>
          </w:tcPr>
          <w:p w14:paraId="56B0ABA0"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350.17</w:t>
            </w:r>
          </w:p>
        </w:tc>
        <w:tc>
          <w:tcPr>
            <w:tcW w:w="924" w:type="dxa"/>
          </w:tcPr>
          <w:p w14:paraId="52B4FB48"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412.13</w:t>
            </w:r>
          </w:p>
        </w:tc>
        <w:tc>
          <w:tcPr>
            <w:tcW w:w="924" w:type="dxa"/>
          </w:tcPr>
          <w:p w14:paraId="0418D10D"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402.5</w:t>
            </w:r>
          </w:p>
        </w:tc>
        <w:tc>
          <w:tcPr>
            <w:tcW w:w="925" w:type="dxa"/>
          </w:tcPr>
          <w:p w14:paraId="471895AC"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388.3</w:t>
            </w:r>
          </w:p>
        </w:tc>
        <w:tc>
          <w:tcPr>
            <w:tcW w:w="832" w:type="dxa"/>
          </w:tcPr>
          <w:p w14:paraId="1532B8EF"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441</w:t>
            </w:r>
          </w:p>
        </w:tc>
        <w:tc>
          <w:tcPr>
            <w:tcW w:w="2410" w:type="dxa"/>
          </w:tcPr>
          <w:p w14:paraId="55ED6D4F"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26%</w:t>
            </w:r>
          </w:p>
        </w:tc>
      </w:tr>
      <w:tr w:rsidR="009865B2" w:rsidRPr="00301C32" w14:paraId="33C76E31" w14:textId="77777777" w:rsidTr="009865B2">
        <w:tc>
          <w:tcPr>
            <w:cnfStyle w:val="001000000000" w:firstRow="0" w:lastRow="0" w:firstColumn="1" w:lastColumn="0" w:oddVBand="0" w:evenVBand="0" w:oddHBand="0" w:evenHBand="0" w:firstRowFirstColumn="0" w:firstRowLastColumn="0" w:lastRowFirstColumn="0" w:lastRowLastColumn="0"/>
            <w:tcW w:w="2410" w:type="dxa"/>
          </w:tcPr>
          <w:p w14:paraId="3139C383" w14:textId="77777777" w:rsidR="009865B2" w:rsidRPr="00301C32" w:rsidRDefault="009865B2" w:rsidP="009865B2">
            <w:pPr>
              <w:spacing w:after="0"/>
              <w:rPr>
                <w:rFonts w:cstheme="minorHAnsi"/>
                <w:lang w:val="sq-AL"/>
              </w:rPr>
            </w:pPr>
            <w:r w:rsidRPr="00301C32">
              <w:rPr>
                <w:rFonts w:cstheme="minorHAnsi"/>
                <w:lang w:val="sq-AL"/>
              </w:rPr>
              <w:t>Blegtori (mil. Euro)</w:t>
            </w:r>
          </w:p>
        </w:tc>
        <w:tc>
          <w:tcPr>
            <w:tcW w:w="802" w:type="dxa"/>
          </w:tcPr>
          <w:p w14:paraId="100E4F23"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120.3</w:t>
            </w:r>
          </w:p>
        </w:tc>
        <w:tc>
          <w:tcPr>
            <w:tcW w:w="924" w:type="dxa"/>
          </w:tcPr>
          <w:p w14:paraId="0FFE9D54"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160.5</w:t>
            </w:r>
          </w:p>
        </w:tc>
        <w:tc>
          <w:tcPr>
            <w:tcW w:w="924" w:type="dxa"/>
          </w:tcPr>
          <w:p w14:paraId="35E6480E"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157.4</w:t>
            </w:r>
          </w:p>
        </w:tc>
        <w:tc>
          <w:tcPr>
            <w:tcW w:w="925" w:type="dxa"/>
          </w:tcPr>
          <w:p w14:paraId="5E66FED3"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140.3</w:t>
            </w:r>
          </w:p>
        </w:tc>
        <w:tc>
          <w:tcPr>
            <w:tcW w:w="832" w:type="dxa"/>
          </w:tcPr>
          <w:p w14:paraId="304AD845" w14:textId="77777777" w:rsidR="009865B2" w:rsidRPr="00301C32" w:rsidRDefault="009865B2" w:rsidP="009865B2">
            <w:pPr>
              <w:spacing w:after="0"/>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167.7</w:t>
            </w:r>
          </w:p>
        </w:tc>
        <w:tc>
          <w:tcPr>
            <w:tcW w:w="2410" w:type="dxa"/>
          </w:tcPr>
          <w:p w14:paraId="42578CF5"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39%</w:t>
            </w:r>
          </w:p>
        </w:tc>
      </w:tr>
    </w:tbl>
    <w:p w14:paraId="04DB29D1" w14:textId="77777777" w:rsidR="009865B2" w:rsidRPr="00301C32" w:rsidRDefault="009865B2" w:rsidP="009865B2">
      <w:pPr>
        <w:rPr>
          <w:rFonts w:cstheme="minorHAnsi"/>
          <w:lang w:val="sq-AL"/>
        </w:rPr>
      </w:pPr>
      <w:r w:rsidRPr="00301C32">
        <w:rPr>
          <w:rFonts w:cstheme="minorHAnsi"/>
          <w:lang w:val="sq-AL"/>
        </w:rPr>
        <w:t>Burimi: ASK, Llogaritë Ekonomike për Bujqësinë</w:t>
      </w:r>
    </w:p>
    <w:p w14:paraId="66DFEC7F" w14:textId="77777777" w:rsidR="009865B2" w:rsidRPr="00301C32" w:rsidRDefault="009865B2" w:rsidP="009865B2">
      <w:pPr>
        <w:rPr>
          <w:rFonts w:cstheme="minorHAnsi"/>
          <w:lang w:val="sq-AL"/>
        </w:rPr>
      </w:pPr>
    </w:p>
    <w:p w14:paraId="3780BF78" w14:textId="77777777" w:rsidR="009865B2" w:rsidRPr="00301C32" w:rsidRDefault="009865B2" w:rsidP="009865B2">
      <w:pPr>
        <w:keepNext/>
        <w:keepLines/>
        <w:spacing w:after="240"/>
        <w:jc w:val="left"/>
        <w:outlineLvl w:val="1"/>
        <w:rPr>
          <w:rFonts w:cstheme="minorHAnsi"/>
          <w:lang w:val="sq-AL"/>
        </w:rPr>
      </w:pPr>
      <w:bookmarkStart w:id="215" w:name="_Toc86096343"/>
      <w:bookmarkStart w:id="216" w:name="_Toc87348503"/>
      <w:bookmarkStart w:id="217" w:name="_Toc87606633"/>
      <w:bookmarkStart w:id="218" w:name="_Toc87949921"/>
      <w:bookmarkStart w:id="219" w:name="_Toc88072547"/>
      <w:bookmarkStart w:id="220" w:name="_Toc88471268"/>
      <w:bookmarkStart w:id="221" w:name="_Toc88511236"/>
      <w:r w:rsidRPr="00301C32">
        <w:rPr>
          <w:rFonts w:cstheme="minorHAnsi"/>
          <w:lang w:val="sq-AL"/>
        </w:rPr>
        <w:t xml:space="preserve">Si pasojë, </w:t>
      </w:r>
      <w:r w:rsidRPr="00301C32">
        <w:rPr>
          <w:rFonts w:cstheme="minorHAnsi"/>
          <w:b/>
          <w:lang w:val="sq-AL"/>
        </w:rPr>
        <w:t>sektori privat po zgjerohet gradualisht</w:t>
      </w:r>
      <w:r w:rsidRPr="00301C32">
        <w:rPr>
          <w:rFonts w:cstheme="minorHAnsi"/>
          <w:lang w:val="sq-AL"/>
        </w:rPr>
        <w:t>. Numri i bizneseve të reja, të punëtorëve në fermat e regjistruara dhe vlera në rritje e të ardhurave tregon se bujqësia është ende tërheqëse.</w:t>
      </w:r>
      <w:bookmarkEnd w:id="215"/>
      <w:bookmarkEnd w:id="216"/>
      <w:bookmarkEnd w:id="217"/>
      <w:bookmarkEnd w:id="218"/>
      <w:bookmarkEnd w:id="219"/>
      <w:bookmarkEnd w:id="220"/>
      <w:bookmarkEnd w:id="221"/>
    </w:p>
    <w:p w14:paraId="613E37AF" w14:textId="77777777" w:rsidR="009865B2" w:rsidRPr="00301C32" w:rsidRDefault="009865B2" w:rsidP="009865B2">
      <w:pPr>
        <w:spacing w:after="0"/>
        <w:rPr>
          <w:rFonts w:cstheme="minorHAnsi"/>
          <w:b/>
          <w:bCs/>
          <w:lang w:val="sq-AL"/>
        </w:rPr>
      </w:pPr>
    </w:p>
    <w:p w14:paraId="2AEB0D4A" w14:textId="77777777" w:rsidR="009865B2" w:rsidRPr="00301C32" w:rsidRDefault="009865B2" w:rsidP="009865B2">
      <w:pPr>
        <w:spacing w:after="0"/>
        <w:rPr>
          <w:rFonts w:cstheme="minorHAnsi"/>
          <w:b/>
          <w:bCs/>
          <w:lang w:val="sq-AL"/>
        </w:rPr>
      </w:pPr>
      <w:r w:rsidRPr="00301C32">
        <w:rPr>
          <w:rFonts w:cstheme="minorHAnsi"/>
          <w:b/>
          <w:bCs/>
          <w:lang w:val="sq-AL"/>
        </w:rPr>
        <w:t>Tabela 9 - Bizneset aktive në bujqësi</w:t>
      </w:r>
    </w:p>
    <w:tbl>
      <w:tblPr>
        <w:tblStyle w:val="GridTable1Light-Accent64"/>
        <w:tblW w:w="0" w:type="auto"/>
        <w:tblLook w:val="04A0" w:firstRow="1" w:lastRow="0" w:firstColumn="1" w:lastColumn="0" w:noHBand="0" w:noVBand="1"/>
      </w:tblPr>
      <w:tblGrid>
        <w:gridCol w:w="2075"/>
        <w:gridCol w:w="908"/>
        <w:gridCol w:w="924"/>
        <w:gridCol w:w="924"/>
        <w:gridCol w:w="925"/>
        <w:gridCol w:w="925"/>
        <w:gridCol w:w="2584"/>
      </w:tblGrid>
      <w:tr w:rsidR="009865B2" w:rsidRPr="00301C32" w14:paraId="355DF5B2" w14:textId="77777777" w:rsidTr="00986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shd w:val="clear" w:color="auto" w:fill="E2EFD9" w:themeFill="accent6" w:themeFillTint="33"/>
          </w:tcPr>
          <w:p w14:paraId="1669AC1F" w14:textId="77777777" w:rsidR="009865B2" w:rsidRPr="00301C32" w:rsidRDefault="009865B2" w:rsidP="009865B2">
            <w:pPr>
              <w:spacing w:after="0"/>
              <w:rPr>
                <w:rFonts w:cstheme="minorHAnsi"/>
                <w:lang w:val="sq-AL"/>
              </w:rPr>
            </w:pPr>
            <w:r w:rsidRPr="00301C32">
              <w:rPr>
                <w:rFonts w:cstheme="minorHAnsi"/>
                <w:lang w:val="sq-AL"/>
              </w:rPr>
              <w:t xml:space="preserve">Viti </w:t>
            </w:r>
          </w:p>
        </w:tc>
        <w:tc>
          <w:tcPr>
            <w:tcW w:w="908" w:type="dxa"/>
            <w:shd w:val="clear" w:color="auto" w:fill="E2EFD9" w:themeFill="accent6" w:themeFillTint="33"/>
          </w:tcPr>
          <w:p w14:paraId="6EFCEBBD"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2015</w:t>
            </w:r>
          </w:p>
        </w:tc>
        <w:tc>
          <w:tcPr>
            <w:tcW w:w="924" w:type="dxa"/>
            <w:shd w:val="clear" w:color="auto" w:fill="E2EFD9" w:themeFill="accent6" w:themeFillTint="33"/>
          </w:tcPr>
          <w:p w14:paraId="77ECA0A0"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2016</w:t>
            </w:r>
          </w:p>
        </w:tc>
        <w:tc>
          <w:tcPr>
            <w:tcW w:w="924" w:type="dxa"/>
            <w:shd w:val="clear" w:color="auto" w:fill="E2EFD9" w:themeFill="accent6" w:themeFillTint="33"/>
          </w:tcPr>
          <w:p w14:paraId="4BDB1AC7"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2017</w:t>
            </w:r>
          </w:p>
        </w:tc>
        <w:tc>
          <w:tcPr>
            <w:tcW w:w="925" w:type="dxa"/>
            <w:shd w:val="clear" w:color="auto" w:fill="E2EFD9" w:themeFill="accent6" w:themeFillTint="33"/>
          </w:tcPr>
          <w:p w14:paraId="2F9F197D"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2018</w:t>
            </w:r>
          </w:p>
        </w:tc>
        <w:tc>
          <w:tcPr>
            <w:tcW w:w="925" w:type="dxa"/>
            <w:shd w:val="clear" w:color="auto" w:fill="E2EFD9" w:themeFill="accent6" w:themeFillTint="33"/>
          </w:tcPr>
          <w:p w14:paraId="05A1980C"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2019</w:t>
            </w:r>
          </w:p>
        </w:tc>
        <w:tc>
          <w:tcPr>
            <w:tcW w:w="2584" w:type="dxa"/>
            <w:shd w:val="clear" w:color="auto" w:fill="E2EFD9" w:themeFill="accent6" w:themeFillTint="33"/>
          </w:tcPr>
          <w:p w14:paraId="2352AA5A" w14:textId="77777777" w:rsidR="009865B2" w:rsidRPr="00301C32" w:rsidRDefault="009865B2" w:rsidP="009865B2">
            <w:pPr>
              <w:spacing w:after="0"/>
              <w:cnfStyle w:val="100000000000" w:firstRow="1"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Variacioni 2015 - 2019</w:t>
            </w:r>
          </w:p>
        </w:tc>
      </w:tr>
      <w:tr w:rsidR="009865B2" w:rsidRPr="00301C32" w14:paraId="40CF6298" w14:textId="77777777" w:rsidTr="009865B2">
        <w:tc>
          <w:tcPr>
            <w:cnfStyle w:val="001000000000" w:firstRow="0" w:lastRow="0" w:firstColumn="1" w:lastColumn="0" w:oddVBand="0" w:evenVBand="0" w:oddHBand="0" w:evenHBand="0" w:firstRowFirstColumn="0" w:firstRowLastColumn="0" w:lastRowFirstColumn="0" w:lastRowLastColumn="0"/>
            <w:tcW w:w="2075" w:type="dxa"/>
          </w:tcPr>
          <w:p w14:paraId="70A76D93" w14:textId="77777777" w:rsidR="009865B2" w:rsidRPr="00301C32" w:rsidRDefault="009865B2" w:rsidP="009865B2">
            <w:pPr>
              <w:spacing w:after="0"/>
              <w:rPr>
                <w:rFonts w:cstheme="minorHAnsi"/>
                <w:lang w:val="sq-AL"/>
              </w:rPr>
            </w:pPr>
            <w:r w:rsidRPr="00301C32">
              <w:rPr>
                <w:rFonts w:cstheme="minorHAnsi"/>
                <w:lang w:val="sq-AL"/>
              </w:rPr>
              <w:t>Numri i bizneseve aktive</w:t>
            </w:r>
          </w:p>
        </w:tc>
        <w:tc>
          <w:tcPr>
            <w:tcW w:w="908" w:type="dxa"/>
          </w:tcPr>
          <w:p w14:paraId="62239E48"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2,130</w:t>
            </w:r>
          </w:p>
        </w:tc>
        <w:tc>
          <w:tcPr>
            <w:tcW w:w="924" w:type="dxa"/>
          </w:tcPr>
          <w:p w14:paraId="0B7C0FFE"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2,314</w:t>
            </w:r>
          </w:p>
        </w:tc>
        <w:tc>
          <w:tcPr>
            <w:tcW w:w="924" w:type="dxa"/>
          </w:tcPr>
          <w:p w14:paraId="317E42F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2,398</w:t>
            </w:r>
          </w:p>
        </w:tc>
        <w:tc>
          <w:tcPr>
            <w:tcW w:w="925" w:type="dxa"/>
          </w:tcPr>
          <w:p w14:paraId="53DBC05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2,942</w:t>
            </w:r>
          </w:p>
        </w:tc>
        <w:tc>
          <w:tcPr>
            <w:tcW w:w="925" w:type="dxa"/>
          </w:tcPr>
          <w:p w14:paraId="306EB5CE"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2,405</w:t>
            </w:r>
          </w:p>
        </w:tc>
        <w:tc>
          <w:tcPr>
            <w:tcW w:w="2584" w:type="dxa"/>
          </w:tcPr>
          <w:p w14:paraId="22415E6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12.9%</w:t>
            </w:r>
          </w:p>
        </w:tc>
      </w:tr>
      <w:tr w:rsidR="009865B2" w:rsidRPr="00301C32" w14:paraId="4CFDB919" w14:textId="77777777" w:rsidTr="009865B2">
        <w:trPr>
          <w:trHeight w:val="128"/>
        </w:trPr>
        <w:tc>
          <w:tcPr>
            <w:cnfStyle w:val="001000000000" w:firstRow="0" w:lastRow="0" w:firstColumn="1" w:lastColumn="0" w:oddVBand="0" w:evenVBand="0" w:oddHBand="0" w:evenHBand="0" w:firstRowFirstColumn="0" w:firstRowLastColumn="0" w:lastRowFirstColumn="0" w:lastRowLastColumn="0"/>
            <w:tcW w:w="2075" w:type="dxa"/>
          </w:tcPr>
          <w:p w14:paraId="6F063E80" w14:textId="77777777" w:rsidR="009865B2" w:rsidRPr="00301C32" w:rsidRDefault="009865B2" w:rsidP="009865B2">
            <w:pPr>
              <w:spacing w:after="0"/>
              <w:rPr>
                <w:rFonts w:cstheme="minorHAnsi"/>
                <w:lang w:val="sq-AL"/>
              </w:rPr>
            </w:pPr>
            <w:r w:rsidRPr="00301C32">
              <w:rPr>
                <w:rFonts w:cstheme="minorHAnsi"/>
                <w:lang w:val="sq-AL"/>
              </w:rPr>
              <w:t xml:space="preserve">Numri i punëtorëve </w:t>
            </w:r>
          </w:p>
        </w:tc>
        <w:tc>
          <w:tcPr>
            <w:tcW w:w="908" w:type="dxa"/>
          </w:tcPr>
          <w:p w14:paraId="5D98BA2C"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8,790</w:t>
            </w:r>
          </w:p>
        </w:tc>
        <w:tc>
          <w:tcPr>
            <w:tcW w:w="924" w:type="dxa"/>
          </w:tcPr>
          <w:p w14:paraId="472B059F"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10,024</w:t>
            </w:r>
          </w:p>
        </w:tc>
        <w:tc>
          <w:tcPr>
            <w:tcW w:w="924" w:type="dxa"/>
          </w:tcPr>
          <w:p w14:paraId="58838438"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10,449</w:t>
            </w:r>
          </w:p>
        </w:tc>
        <w:tc>
          <w:tcPr>
            <w:tcW w:w="925" w:type="dxa"/>
          </w:tcPr>
          <w:p w14:paraId="487441EB"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13,156</w:t>
            </w:r>
          </w:p>
        </w:tc>
        <w:tc>
          <w:tcPr>
            <w:tcW w:w="925" w:type="dxa"/>
          </w:tcPr>
          <w:p w14:paraId="2F11AB9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12,467</w:t>
            </w:r>
          </w:p>
        </w:tc>
        <w:tc>
          <w:tcPr>
            <w:tcW w:w="2584" w:type="dxa"/>
          </w:tcPr>
          <w:p w14:paraId="53F083D1"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41.83%</w:t>
            </w:r>
          </w:p>
        </w:tc>
      </w:tr>
      <w:tr w:rsidR="009865B2" w:rsidRPr="00301C32" w14:paraId="214BD5C6" w14:textId="77777777" w:rsidTr="009865B2">
        <w:tc>
          <w:tcPr>
            <w:cnfStyle w:val="001000000000" w:firstRow="0" w:lastRow="0" w:firstColumn="1" w:lastColumn="0" w:oddVBand="0" w:evenVBand="0" w:oddHBand="0" w:evenHBand="0" w:firstRowFirstColumn="0" w:firstRowLastColumn="0" w:lastRowFirstColumn="0" w:lastRowLastColumn="0"/>
            <w:tcW w:w="2075" w:type="dxa"/>
          </w:tcPr>
          <w:p w14:paraId="3CB2DB8F" w14:textId="77777777" w:rsidR="009865B2" w:rsidRPr="00301C32" w:rsidRDefault="009865B2" w:rsidP="009865B2">
            <w:pPr>
              <w:spacing w:after="0"/>
              <w:rPr>
                <w:rFonts w:cstheme="minorHAnsi"/>
                <w:lang w:val="sq-AL"/>
              </w:rPr>
            </w:pPr>
            <w:r w:rsidRPr="00301C32">
              <w:rPr>
                <w:rFonts w:cstheme="minorHAnsi"/>
                <w:lang w:val="sq-AL"/>
              </w:rPr>
              <w:t>Të ardhurat (`000)</w:t>
            </w:r>
          </w:p>
        </w:tc>
        <w:tc>
          <w:tcPr>
            <w:tcW w:w="908" w:type="dxa"/>
          </w:tcPr>
          <w:p w14:paraId="349DD0DF"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323,370</w:t>
            </w:r>
          </w:p>
        </w:tc>
        <w:tc>
          <w:tcPr>
            <w:tcW w:w="924" w:type="dxa"/>
          </w:tcPr>
          <w:p w14:paraId="2562BF46"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360,536</w:t>
            </w:r>
          </w:p>
        </w:tc>
        <w:tc>
          <w:tcPr>
            <w:tcW w:w="924" w:type="dxa"/>
          </w:tcPr>
          <w:p w14:paraId="5850A61D"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432.301</w:t>
            </w:r>
          </w:p>
        </w:tc>
        <w:tc>
          <w:tcPr>
            <w:tcW w:w="925" w:type="dxa"/>
          </w:tcPr>
          <w:p w14:paraId="29017D8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461,626</w:t>
            </w:r>
          </w:p>
        </w:tc>
        <w:tc>
          <w:tcPr>
            <w:tcW w:w="925" w:type="dxa"/>
          </w:tcPr>
          <w:p w14:paraId="39397976"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499,821</w:t>
            </w:r>
          </w:p>
        </w:tc>
        <w:tc>
          <w:tcPr>
            <w:tcW w:w="2584" w:type="dxa"/>
          </w:tcPr>
          <w:p w14:paraId="6CF58067" w14:textId="77777777" w:rsidR="009865B2" w:rsidRPr="00301C32" w:rsidRDefault="009865B2" w:rsidP="009865B2">
            <w:pPr>
              <w:spacing w:after="0"/>
              <w:jc w:val="center"/>
              <w:cnfStyle w:val="000000000000" w:firstRow="0" w:lastRow="0" w:firstColumn="0" w:lastColumn="0" w:oddVBand="0" w:evenVBand="0" w:oddHBand="0" w:evenHBand="0" w:firstRowFirstColumn="0" w:firstRowLastColumn="0" w:lastRowFirstColumn="0" w:lastRowLastColumn="0"/>
              <w:rPr>
                <w:rFonts w:cstheme="minorHAnsi"/>
                <w:lang w:val="sq-AL"/>
              </w:rPr>
            </w:pPr>
            <w:r w:rsidRPr="00301C32">
              <w:rPr>
                <w:rFonts w:cstheme="minorHAnsi"/>
                <w:lang w:val="sq-AL"/>
              </w:rPr>
              <w:t>54.6%</w:t>
            </w:r>
          </w:p>
        </w:tc>
      </w:tr>
    </w:tbl>
    <w:p w14:paraId="7554C533" w14:textId="77777777" w:rsidR="009865B2" w:rsidRPr="00301C32" w:rsidRDefault="009865B2" w:rsidP="009865B2">
      <w:pPr>
        <w:rPr>
          <w:rFonts w:cstheme="minorHAnsi"/>
          <w:i/>
          <w:lang w:val="sq-AL"/>
        </w:rPr>
      </w:pPr>
      <w:r w:rsidRPr="00301C32">
        <w:rPr>
          <w:rFonts w:cstheme="minorHAnsi"/>
          <w:i/>
          <w:lang w:val="sq-AL"/>
        </w:rPr>
        <w:t xml:space="preserve">Burimi: llogaritja bazuar në të dhënat nga Raporti i Gjelbër, 2020 </w:t>
      </w:r>
    </w:p>
    <w:p w14:paraId="501E1F2D" w14:textId="77777777" w:rsidR="009865B2" w:rsidRPr="00301C32" w:rsidRDefault="009865B2" w:rsidP="009865B2">
      <w:pPr>
        <w:rPr>
          <w:rFonts w:cstheme="minorHAnsi"/>
          <w:lang w:val="sq-AL"/>
        </w:rPr>
      </w:pPr>
      <w:r w:rsidRPr="00301C32">
        <w:rPr>
          <w:rFonts w:cstheme="minorHAnsi"/>
          <w:lang w:val="sq-AL"/>
        </w:rPr>
        <w:t xml:space="preserve">Ky trend mund të mbahet për të ardhmen vetëm me investime të mëdha në ristrukturimin dhe modernizimin e fermave, në veçanti për kategorinë e fermave të mesme, me potencial për zgjerimin e biznesit. Megjithatë, në Kosovë </w:t>
      </w:r>
      <w:r w:rsidRPr="00301C32">
        <w:rPr>
          <w:rFonts w:cstheme="minorHAnsi"/>
          <w:b/>
          <w:lang w:val="sq-AL"/>
        </w:rPr>
        <w:t>mungon dallimi i qartë mes asaj se cilat janë ferma të vogla, të mesme dhe të mëdha</w:t>
      </w:r>
      <w:r w:rsidRPr="00301C32">
        <w:rPr>
          <w:rFonts w:cstheme="minorHAnsi"/>
          <w:lang w:val="sq-AL"/>
        </w:rPr>
        <w:t>, duke e bërë kështu të vështirë formulimin dhe zbatimin e politikave.</w:t>
      </w:r>
    </w:p>
    <w:p w14:paraId="2E9EDFAF" w14:textId="620156A2" w:rsidR="009865B2" w:rsidRPr="00301C32" w:rsidRDefault="009865B2" w:rsidP="009865B2">
      <w:pPr>
        <w:rPr>
          <w:lang w:val="sq-AL"/>
        </w:rPr>
      </w:pPr>
      <w:r w:rsidRPr="00301C32">
        <w:rPr>
          <w:rFonts w:cstheme="minorHAnsi"/>
          <w:b/>
          <w:lang w:val="sq-AL"/>
        </w:rPr>
        <w:lastRenderedPageBreak/>
        <w:t xml:space="preserve">Përdorimi efikas i fuqisë punëtore është gjithashtu faktor kyç për konkurrencën. </w:t>
      </w:r>
      <w:r w:rsidRPr="00301C32">
        <w:rPr>
          <w:rFonts w:cstheme="minorHAnsi"/>
          <w:bCs/>
          <w:lang w:val="sq-AL"/>
        </w:rPr>
        <w:t xml:space="preserve">Numri i përgjithshëm i të punësuarve të regjistruar </w:t>
      </w:r>
      <w:r w:rsidRPr="00301C32">
        <w:rPr>
          <w:rFonts w:cstheme="minorHAnsi"/>
          <w:lang w:val="sq-AL"/>
        </w:rPr>
        <w:t>në bujqësi, pylltari dhe peshkatari është rreth 20,300 persona, me 16,400 meshkuj dhe 3,900 gra.</w:t>
      </w:r>
      <w:r w:rsidRPr="00301C32">
        <w:rPr>
          <w:rFonts w:cstheme="minorHAnsi"/>
          <w:bCs/>
          <w:vertAlign w:val="superscript"/>
          <w:lang w:val="sq-AL"/>
        </w:rPr>
        <w:footnoteReference w:id="4"/>
      </w:r>
      <w:r w:rsidRPr="00301C32">
        <w:rPr>
          <w:rFonts w:cstheme="minorHAnsi"/>
          <w:lang w:val="sq-AL"/>
        </w:rPr>
        <w:t xml:space="preserve"> Sipas Anketës së Ekonomive Shtëpiake Bujqësore të vitit 2019, popullsia e përgjithshme që punon në bujqësi është 270,181, ekuivalente me 82,657 NJVP</w:t>
      </w:r>
      <w:r w:rsidR="00EB7745" w:rsidRPr="00301C32">
        <w:rPr>
          <w:rFonts w:cstheme="minorHAnsi"/>
          <w:lang w:val="sq-AL"/>
        </w:rPr>
        <w:t xml:space="preserve"> (Njësia Vjetore e Punës) </w:t>
      </w:r>
      <w:r w:rsidRPr="00301C32">
        <w:rPr>
          <w:rFonts w:cstheme="minorHAnsi"/>
          <w:lang w:val="sq-AL"/>
        </w:rPr>
        <w:t xml:space="preserve">. </w:t>
      </w:r>
      <w:r w:rsidRPr="00301C32">
        <w:rPr>
          <w:rFonts w:cstheme="minorHAnsi"/>
          <w:b/>
          <w:bCs/>
          <w:lang w:val="sq-AL"/>
        </w:rPr>
        <w:t>Fakti që fermat kanë kapacitet të kufizuar për të transformuar inputet në outpute me vlerë të shtuar</w:t>
      </w:r>
      <w:r w:rsidRPr="00301C32">
        <w:rPr>
          <w:rFonts w:cstheme="minorHAnsi"/>
          <w:lang w:val="sq-AL"/>
        </w:rPr>
        <w:t xml:space="preserve"> tregohet nga </w:t>
      </w:r>
      <w:r w:rsidRPr="00301C32">
        <w:rPr>
          <w:rFonts w:cstheme="minorHAnsi"/>
          <w:b/>
          <w:bCs/>
          <w:lang w:val="sq-AL"/>
        </w:rPr>
        <w:t xml:space="preserve">vlera shumë e ulët neto e </w:t>
      </w:r>
      <w:r w:rsidRPr="00252819">
        <w:rPr>
          <w:rFonts w:cstheme="minorHAnsi"/>
          <w:b/>
          <w:bCs/>
          <w:lang w:val="sq-AL"/>
        </w:rPr>
        <w:t>shtuar për NJVP</w:t>
      </w:r>
      <w:r w:rsidR="00EB7745" w:rsidRPr="00252819">
        <w:rPr>
          <w:rFonts w:cstheme="minorHAnsi"/>
          <w:b/>
          <w:bCs/>
          <w:lang w:val="sq-AL"/>
        </w:rPr>
        <w:t xml:space="preserve"> eshte</w:t>
      </w:r>
      <w:r w:rsidRPr="00252819">
        <w:rPr>
          <w:rFonts w:cstheme="minorHAnsi"/>
          <w:b/>
          <w:bCs/>
          <w:lang w:val="sq-AL"/>
        </w:rPr>
        <w:t xml:space="preserve"> vetëm 1,428 euro.</w:t>
      </w:r>
      <w:r w:rsidRPr="00252819">
        <w:rPr>
          <w:rFonts w:cstheme="minorHAnsi"/>
          <w:lang w:val="sq-AL"/>
        </w:rPr>
        <w:t xml:space="preserve"> Situata</w:t>
      </w:r>
      <w:r w:rsidRPr="00301C32">
        <w:rPr>
          <w:rFonts w:cstheme="minorHAnsi"/>
          <w:lang w:val="sq-AL"/>
        </w:rPr>
        <w:t xml:space="preserve"> më e rëndë është tek fermat më të vogla, pasi "</w:t>
      </w:r>
      <w:r w:rsidRPr="00301C32">
        <w:rPr>
          <w:rFonts w:cstheme="minorHAnsi"/>
          <w:i/>
          <w:lang w:val="sq-AL"/>
        </w:rPr>
        <w:t>nuk duket se janë në gjendje të bëhen efikase në shkallë dhe të përfitojnë nga kthimet në shkallë ... janë të bllokuar në varfëri dhe ekonomia jo-bujqësore nuk ka kapacitet për të absorbuar tepricën e punës nga bujqësia</w:t>
      </w:r>
      <w:r w:rsidRPr="00301C32">
        <w:rPr>
          <w:rFonts w:cstheme="minorHAnsi"/>
          <w:lang w:val="sq-AL"/>
        </w:rPr>
        <w:t>".</w:t>
      </w:r>
      <w:r w:rsidRPr="00301C32">
        <w:rPr>
          <w:vertAlign w:val="superscript"/>
          <w:lang w:val="sq-AL"/>
        </w:rPr>
        <w:footnoteReference w:id="5"/>
      </w:r>
      <w:r w:rsidRPr="00301C32">
        <w:rPr>
          <w:lang w:val="sq-AL"/>
        </w:rPr>
        <w:t xml:space="preserve"> </w:t>
      </w:r>
    </w:p>
    <w:p w14:paraId="1FF80A5A" w14:textId="77777777" w:rsidR="009865B2" w:rsidRPr="00301C32" w:rsidRDefault="009865B2" w:rsidP="009865B2">
      <w:pPr>
        <w:rPr>
          <w:lang w:val="sq-AL"/>
        </w:rPr>
      </w:pPr>
      <w:r w:rsidRPr="00301C32">
        <w:rPr>
          <w:lang w:val="sq-AL"/>
        </w:rPr>
        <w:t xml:space="preserve">Anketa e Fuqisë Punëtore për TM3 të vitit 2020 thekson që 30.2% e të papunëve në Kosovë janë të rinj (të moshave 15-24 vjeç). </w:t>
      </w:r>
      <w:r w:rsidRPr="00301C32">
        <w:rPr>
          <w:b/>
          <w:bCs/>
          <w:lang w:val="sq-AL"/>
        </w:rPr>
        <w:t>Një pjesë e konsiderueshme e popullsisë së re është e papunë (46.9%) dhe papunësia e të rinjve është më e lartë tek femrat (61.0%) në krahasim me meshkujt (40.8%). Megjithatë, shpresat për modernizim qëndrojnë tek të rinjtë.</w:t>
      </w:r>
      <w:r w:rsidRPr="00301C32">
        <w:rPr>
          <w:lang w:val="sq-AL"/>
        </w:rPr>
        <w:t xml:space="preserve"> MBPZHR ka inkurajuar fermerët e rinj përmes sistemit të vlerësimit (poentimit) të granteve.</w:t>
      </w:r>
    </w:p>
    <w:p w14:paraId="482C5785" w14:textId="77777777" w:rsidR="009865B2" w:rsidRPr="00301C32" w:rsidRDefault="009865B2" w:rsidP="009865B2">
      <w:pPr>
        <w:rPr>
          <w:lang w:val="sq-AL"/>
        </w:rPr>
      </w:pPr>
    </w:p>
    <w:p w14:paraId="09B1E701" w14:textId="77777777" w:rsidR="009865B2" w:rsidRPr="00301C32" w:rsidRDefault="009865B2" w:rsidP="009865B2">
      <w:pPr>
        <w:spacing w:after="0"/>
        <w:rPr>
          <w:rFonts w:cstheme="minorHAnsi"/>
          <w:b/>
          <w:bCs/>
          <w:lang w:val="sq-AL"/>
        </w:rPr>
      </w:pPr>
      <w:r w:rsidRPr="00301C32">
        <w:rPr>
          <w:rFonts w:cstheme="minorHAnsi"/>
          <w:b/>
          <w:bCs/>
          <w:lang w:val="sq-AL"/>
        </w:rPr>
        <w:t>Tabela 10 - Pjesa e fermerëve të rinj si përfitues të granteve</w:t>
      </w:r>
    </w:p>
    <w:tbl>
      <w:tblPr>
        <w:tblStyle w:val="GridTable1Light-Accent64"/>
        <w:tblW w:w="9346" w:type="dxa"/>
        <w:tblLook w:val="04A0" w:firstRow="1" w:lastRow="0" w:firstColumn="1" w:lastColumn="0" w:noHBand="0" w:noVBand="1"/>
      </w:tblPr>
      <w:tblGrid>
        <w:gridCol w:w="2117"/>
        <w:gridCol w:w="1134"/>
        <w:gridCol w:w="1275"/>
        <w:gridCol w:w="1418"/>
        <w:gridCol w:w="1272"/>
        <w:gridCol w:w="996"/>
        <w:gridCol w:w="1134"/>
      </w:tblGrid>
      <w:tr w:rsidR="009865B2" w:rsidRPr="00301C32" w14:paraId="6A629DE5" w14:textId="77777777" w:rsidTr="009865B2">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17" w:type="dxa"/>
            <w:shd w:val="clear" w:color="auto" w:fill="E2EFD9" w:themeFill="accent6" w:themeFillTint="33"/>
            <w:hideMark/>
          </w:tcPr>
          <w:p w14:paraId="08F7CFB5" w14:textId="77777777" w:rsidR="009865B2" w:rsidRPr="00301C32" w:rsidRDefault="009865B2" w:rsidP="009865B2">
            <w:pPr>
              <w:shd w:val="clear" w:color="auto" w:fill="D9D9D9"/>
              <w:overflowPunct/>
              <w:autoSpaceDE/>
              <w:autoSpaceDN/>
              <w:adjustRightInd/>
              <w:spacing w:after="0"/>
              <w:jc w:val="left"/>
              <w:textAlignment w:val="auto"/>
              <w:rPr>
                <w:rFonts w:ascii="Helvetica" w:hAnsi="Helvetica" w:cs="Helvetica"/>
                <w:color w:val="000000"/>
                <w:sz w:val="22"/>
                <w:szCs w:val="22"/>
                <w:lang w:val="sq-AL" w:eastAsia="en-US"/>
              </w:rPr>
            </w:pPr>
            <w:r w:rsidRPr="00301C32">
              <w:rPr>
                <w:rFonts w:ascii="Helvetica" w:hAnsi="Helvetica" w:cs="Helvetica"/>
                <w:color w:val="000000"/>
                <w:sz w:val="22"/>
                <w:szCs w:val="22"/>
                <w:lang w:val="sq-AL" w:eastAsia="en-US"/>
              </w:rPr>
              <w:t>Indikatorët</w:t>
            </w:r>
          </w:p>
        </w:tc>
        <w:tc>
          <w:tcPr>
            <w:tcW w:w="1134" w:type="dxa"/>
            <w:shd w:val="clear" w:color="auto" w:fill="E2EFD9" w:themeFill="accent6" w:themeFillTint="33"/>
            <w:hideMark/>
          </w:tcPr>
          <w:p w14:paraId="25E80B07" w14:textId="77777777" w:rsidR="009865B2" w:rsidRPr="00301C32" w:rsidRDefault="009865B2" w:rsidP="009865B2">
            <w:pPr>
              <w:shd w:val="clear" w:color="auto" w:fill="D9D9D9"/>
              <w:overflowPunct/>
              <w:autoSpaceDE/>
              <w:autoSpaceDN/>
              <w:adjustRightInd/>
              <w:spacing w:after="0"/>
              <w:jc w:val="left"/>
              <w:textAlignment w:val="auto"/>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sz w:val="22"/>
                <w:szCs w:val="22"/>
                <w:lang w:val="sq-AL" w:eastAsia="en-US"/>
              </w:rPr>
            </w:pPr>
            <w:r w:rsidRPr="00301C32">
              <w:rPr>
                <w:rFonts w:ascii="Book Antiqua" w:hAnsi="Book Antiqua" w:cs="Helvetica"/>
                <w:color w:val="000000"/>
                <w:lang w:val="sq-AL" w:eastAsia="en-US"/>
              </w:rPr>
              <w:t>2014</w:t>
            </w:r>
          </w:p>
        </w:tc>
        <w:tc>
          <w:tcPr>
            <w:tcW w:w="1275" w:type="dxa"/>
            <w:shd w:val="clear" w:color="auto" w:fill="E2EFD9" w:themeFill="accent6" w:themeFillTint="33"/>
            <w:hideMark/>
          </w:tcPr>
          <w:p w14:paraId="51FBCED4" w14:textId="77777777" w:rsidR="009865B2" w:rsidRPr="00301C32" w:rsidRDefault="009865B2" w:rsidP="009865B2">
            <w:pPr>
              <w:shd w:val="clear" w:color="auto" w:fill="D9D9D9"/>
              <w:overflowPunct/>
              <w:autoSpaceDE/>
              <w:autoSpaceDN/>
              <w:adjustRightInd/>
              <w:spacing w:after="0"/>
              <w:jc w:val="left"/>
              <w:textAlignment w:val="auto"/>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sz w:val="22"/>
                <w:szCs w:val="22"/>
                <w:lang w:val="sq-AL" w:eastAsia="en-US"/>
              </w:rPr>
            </w:pPr>
            <w:r w:rsidRPr="00301C32">
              <w:rPr>
                <w:rFonts w:ascii="Book Antiqua" w:hAnsi="Book Antiqua" w:cs="Helvetica"/>
                <w:color w:val="000000"/>
                <w:lang w:val="sq-AL" w:eastAsia="en-US"/>
              </w:rPr>
              <w:t>2015</w:t>
            </w:r>
          </w:p>
        </w:tc>
        <w:tc>
          <w:tcPr>
            <w:tcW w:w="1418" w:type="dxa"/>
            <w:shd w:val="clear" w:color="auto" w:fill="E2EFD9" w:themeFill="accent6" w:themeFillTint="33"/>
            <w:hideMark/>
          </w:tcPr>
          <w:p w14:paraId="443A7933" w14:textId="77777777" w:rsidR="009865B2" w:rsidRPr="00301C32" w:rsidRDefault="009865B2" w:rsidP="009865B2">
            <w:pPr>
              <w:shd w:val="clear" w:color="auto" w:fill="D9D9D9"/>
              <w:overflowPunct/>
              <w:autoSpaceDE/>
              <w:autoSpaceDN/>
              <w:adjustRightInd/>
              <w:spacing w:after="0"/>
              <w:jc w:val="left"/>
              <w:textAlignment w:val="auto"/>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sz w:val="22"/>
                <w:szCs w:val="22"/>
                <w:lang w:val="sq-AL" w:eastAsia="en-US"/>
              </w:rPr>
            </w:pPr>
            <w:r w:rsidRPr="00301C32">
              <w:rPr>
                <w:rFonts w:ascii="Book Antiqua" w:hAnsi="Book Antiqua" w:cs="Helvetica"/>
                <w:color w:val="000000"/>
                <w:lang w:val="sq-AL" w:eastAsia="en-US"/>
              </w:rPr>
              <w:t>2016</w:t>
            </w:r>
          </w:p>
        </w:tc>
        <w:tc>
          <w:tcPr>
            <w:tcW w:w="1272" w:type="dxa"/>
            <w:shd w:val="clear" w:color="auto" w:fill="E2EFD9" w:themeFill="accent6" w:themeFillTint="33"/>
            <w:hideMark/>
          </w:tcPr>
          <w:p w14:paraId="12487FBC" w14:textId="77777777" w:rsidR="009865B2" w:rsidRPr="00301C32" w:rsidRDefault="009865B2" w:rsidP="009865B2">
            <w:pPr>
              <w:shd w:val="clear" w:color="auto" w:fill="D9D9D9"/>
              <w:overflowPunct/>
              <w:autoSpaceDE/>
              <w:autoSpaceDN/>
              <w:adjustRightInd/>
              <w:spacing w:after="0"/>
              <w:jc w:val="left"/>
              <w:textAlignment w:val="auto"/>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sz w:val="22"/>
                <w:szCs w:val="22"/>
                <w:lang w:val="sq-AL" w:eastAsia="en-US"/>
              </w:rPr>
            </w:pPr>
            <w:r w:rsidRPr="00301C32">
              <w:rPr>
                <w:rFonts w:ascii="Book Antiqua" w:hAnsi="Book Antiqua" w:cs="Helvetica"/>
                <w:color w:val="000000"/>
                <w:lang w:val="sq-AL" w:eastAsia="en-US"/>
              </w:rPr>
              <w:t>2017</w:t>
            </w:r>
          </w:p>
        </w:tc>
        <w:tc>
          <w:tcPr>
            <w:tcW w:w="996" w:type="dxa"/>
            <w:shd w:val="clear" w:color="auto" w:fill="E2EFD9" w:themeFill="accent6" w:themeFillTint="33"/>
            <w:hideMark/>
          </w:tcPr>
          <w:p w14:paraId="0258F97C" w14:textId="77777777" w:rsidR="009865B2" w:rsidRPr="00301C32" w:rsidRDefault="009865B2" w:rsidP="009865B2">
            <w:pPr>
              <w:shd w:val="clear" w:color="auto" w:fill="D9D9D9"/>
              <w:overflowPunct/>
              <w:autoSpaceDE/>
              <w:autoSpaceDN/>
              <w:adjustRightInd/>
              <w:spacing w:after="0"/>
              <w:jc w:val="left"/>
              <w:textAlignment w:val="auto"/>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sz w:val="22"/>
                <w:szCs w:val="22"/>
                <w:lang w:val="sq-AL" w:eastAsia="en-US"/>
              </w:rPr>
            </w:pPr>
            <w:r w:rsidRPr="00301C32">
              <w:rPr>
                <w:rFonts w:ascii="Book Antiqua" w:hAnsi="Book Antiqua" w:cs="Helvetica"/>
                <w:color w:val="000000"/>
                <w:lang w:val="sq-AL" w:eastAsia="en-US"/>
              </w:rPr>
              <w:t>2018</w:t>
            </w:r>
          </w:p>
        </w:tc>
        <w:tc>
          <w:tcPr>
            <w:tcW w:w="1134" w:type="dxa"/>
            <w:shd w:val="clear" w:color="auto" w:fill="E2EFD9" w:themeFill="accent6" w:themeFillTint="33"/>
            <w:hideMark/>
          </w:tcPr>
          <w:p w14:paraId="2A67C7A4" w14:textId="77777777" w:rsidR="009865B2" w:rsidRPr="00301C32" w:rsidRDefault="009865B2" w:rsidP="009865B2">
            <w:pPr>
              <w:shd w:val="clear" w:color="auto" w:fill="D9D9D9"/>
              <w:overflowPunct/>
              <w:autoSpaceDE/>
              <w:autoSpaceDN/>
              <w:adjustRightInd/>
              <w:spacing w:after="0"/>
              <w:jc w:val="left"/>
              <w:textAlignment w:val="auto"/>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sz w:val="22"/>
                <w:szCs w:val="22"/>
                <w:lang w:val="sq-AL" w:eastAsia="en-US"/>
              </w:rPr>
            </w:pPr>
            <w:r w:rsidRPr="00301C32">
              <w:rPr>
                <w:rFonts w:ascii="Book Antiqua" w:hAnsi="Book Antiqua" w:cs="Helvetica"/>
                <w:color w:val="000000"/>
                <w:lang w:val="sq-AL" w:eastAsia="en-US"/>
              </w:rPr>
              <w:t>2019</w:t>
            </w:r>
          </w:p>
        </w:tc>
      </w:tr>
      <w:tr w:rsidR="009865B2" w:rsidRPr="00301C32" w14:paraId="0DE57A0D" w14:textId="77777777" w:rsidTr="009865B2">
        <w:trPr>
          <w:trHeight w:val="340"/>
        </w:trPr>
        <w:tc>
          <w:tcPr>
            <w:cnfStyle w:val="001000000000" w:firstRow="0" w:lastRow="0" w:firstColumn="1" w:lastColumn="0" w:oddVBand="0" w:evenVBand="0" w:oddHBand="0" w:evenHBand="0" w:firstRowFirstColumn="0" w:firstRowLastColumn="0" w:lastRowFirstColumn="0" w:lastRowLastColumn="0"/>
            <w:tcW w:w="2117" w:type="dxa"/>
            <w:hideMark/>
          </w:tcPr>
          <w:p w14:paraId="64503753" w14:textId="77777777" w:rsidR="009865B2" w:rsidRPr="00301C32" w:rsidRDefault="009865B2" w:rsidP="009865B2">
            <w:pPr>
              <w:overflowPunct/>
              <w:autoSpaceDE/>
              <w:autoSpaceDN/>
              <w:adjustRightInd/>
              <w:spacing w:after="0"/>
              <w:jc w:val="left"/>
              <w:textAlignment w:val="auto"/>
              <w:rPr>
                <w:rFonts w:ascii="Helvetica" w:hAnsi="Helvetica" w:cs="Helvetica"/>
                <w:color w:val="000000"/>
                <w:sz w:val="22"/>
                <w:szCs w:val="22"/>
                <w:lang w:val="sq-AL" w:eastAsia="en-US"/>
              </w:rPr>
            </w:pPr>
            <w:r w:rsidRPr="00301C32">
              <w:rPr>
                <w:rFonts w:ascii="Book Antiqua" w:hAnsi="Book Antiqua" w:cs="Helvetica"/>
                <w:color w:val="000000"/>
                <w:lang w:val="sq-AL" w:eastAsia="en-US"/>
              </w:rPr>
              <w:t>Përfituesit e ri - për të gjitha masat (%)</w:t>
            </w:r>
          </w:p>
        </w:tc>
        <w:tc>
          <w:tcPr>
            <w:tcW w:w="1134" w:type="dxa"/>
            <w:hideMark/>
          </w:tcPr>
          <w:p w14:paraId="746762E3" w14:textId="77777777" w:rsidR="009865B2" w:rsidRPr="00301C32" w:rsidRDefault="009865B2" w:rsidP="009865B2">
            <w:pPr>
              <w:overflowPunct/>
              <w:autoSpaceDE/>
              <w:autoSpaceDN/>
              <w:adjustRightInd/>
              <w:spacing w:after="0"/>
              <w:jc w:val="left"/>
              <w:textAlignment w:val="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2"/>
                <w:szCs w:val="22"/>
                <w:lang w:val="sq-AL" w:eastAsia="en-US"/>
              </w:rPr>
            </w:pPr>
            <w:r w:rsidRPr="00301C32">
              <w:rPr>
                <w:rFonts w:ascii="Book Antiqua" w:hAnsi="Book Antiqua" w:cs="Helvetica"/>
                <w:color w:val="000000"/>
                <w:lang w:val="sq-AL" w:eastAsia="en-US"/>
              </w:rPr>
              <w:t>62.83</w:t>
            </w:r>
          </w:p>
        </w:tc>
        <w:tc>
          <w:tcPr>
            <w:tcW w:w="1275" w:type="dxa"/>
            <w:hideMark/>
          </w:tcPr>
          <w:p w14:paraId="3D498258" w14:textId="77777777" w:rsidR="009865B2" w:rsidRPr="00301C32" w:rsidRDefault="009865B2" w:rsidP="009865B2">
            <w:pPr>
              <w:overflowPunct/>
              <w:autoSpaceDE/>
              <w:autoSpaceDN/>
              <w:adjustRightInd/>
              <w:spacing w:after="0"/>
              <w:jc w:val="left"/>
              <w:textAlignment w:val="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2"/>
                <w:szCs w:val="22"/>
                <w:lang w:val="sq-AL" w:eastAsia="en-US"/>
              </w:rPr>
            </w:pPr>
            <w:r w:rsidRPr="00301C32">
              <w:rPr>
                <w:rFonts w:ascii="Book Antiqua" w:hAnsi="Book Antiqua" w:cs="Helvetica"/>
                <w:color w:val="000000"/>
                <w:lang w:val="sq-AL" w:eastAsia="en-US"/>
              </w:rPr>
              <w:t>69.43</w:t>
            </w:r>
          </w:p>
        </w:tc>
        <w:tc>
          <w:tcPr>
            <w:tcW w:w="1418" w:type="dxa"/>
            <w:hideMark/>
          </w:tcPr>
          <w:p w14:paraId="481A48C1" w14:textId="77777777" w:rsidR="009865B2" w:rsidRPr="00301C32" w:rsidRDefault="009865B2" w:rsidP="009865B2">
            <w:pPr>
              <w:overflowPunct/>
              <w:autoSpaceDE/>
              <w:autoSpaceDN/>
              <w:adjustRightInd/>
              <w:spacing w:after="0"/>
              <w:jc w:val="left"/>
              <w:textAlignment w:val="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2"/>
                <w:szCs w:val="22"/>
                <w:lang w:val="sq-AL" w:eastAsia="en-US"/>
              </w:rPr>
            </w:pPr>
            <w:r w:rsidRPr="00301C32">
              <w:rPr>
                <w:rFonts w:ascii="Book Antiqua" w:hAnsi="Book Antiqua" w:cs="Helvetica"/>
                <w:color w:val="000000"/>
                <w:lang w:val="sq-AL" w:eastAsia="en-US"/>
              </w:rPr>
              <w:t>68.00</w:t>
            </w:r>
          </w:p>
        </w:tc>
        <w:tc>
          <w:tcPr>
            <w:tcW w:w="1272" w:type="dxa"/>
            <w:hideMark/>
          </w:tcPr>
          <w:p w14:paraId="3365E556" w14:textId="77777777" w:rsidR="009865B2" w:rsidRPr="00301C32" w:rsidRDefault="009865B2" w:rsidP="009865B2">
            <w:pPr>
              <w:overflowPunct/>
              <w:autoSpaceDE/>
              <w:autoSpaceDN/>
              <w:adjustRightInd/>
              <w:spacing w:after="0"/>
              <w:jc w:val="left"/>
              <w:textAlignment w:val="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2"/>
                <w:szCs w:val="22"/>
                <w:lang w:val="sq-AL" w:eastAsia="en-US"/>
              </w:rPr>
            </w:pPr>
            <w:r w:rsidRPr="00301C32">
              <w:rPr>
                <w:rFonts w:ascii="Book Antiqua" w:hAnsi="Book Antiqua" w:cs="Helvetica"/>
                <w:color w:val="000000"/>
                <w:lang w:val="sq-AL" w:eastAsia="en-US"/>
              </w:rPr>
              <w:t>63.46</w:t>
            </w:r>
          </w:p>
        </w:tc>
        <w:tc>
          <w:tcPr>
            <w:tcW w:w="996" w:type="dxa"/>
            <w:hideMark/>
          </w:tcPr>
          <w:p w14:paraId="671BEA2F" w14:textId="77777777" w:rsidR="009865B2" w:rsidRPr="00301C32" w:rsidRDefault="009865B2" w:rsidP="009865B2">
            <w:pPr>
              <w:overflowPunct/>
              <w:autoSpaceDE/>
              <w:autoSpaceDN/>
              <w:adjustRightInd/>
              <w:spacing w:after="0"/>
              <w:jc w:val="left"/>
              <w:textAlignment w:val="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2"/>
                <w:szCs w:val="22"/>
                <w:lang w:val="sq-AL" w:eastAsia="en-US"/>
              </w:rPr>
            </w:pPr>
            <w:r w:rsidRPr="00301C32">
              <w:rPr>
                <w:rFonts w:ascii="Book Antiqua" w:hAnsi="Book Antiqua" w:cs="Helvetica"/>
                <w:color w:val="000000"/>
                <w:lang w:val="sq-AL" w:eastAsia="en-US"/>
              </w:rPr>
              <w:t>n/a</w:t>
            </w:r>
          </w:p>
        </w:tc>
        <w:tc>
          <w:tcPr>
            <w:tcW w:w="1134" w:type="dxa"/>
            <w:hideMark/>
          </w:tcPr>
          <w:p w14:paraId="34F3F407" w14:textId="77777777" w:rsidR="009865B2" w:rsidRPr="00301C32" w:rsidRDefault="009865B2" w:rsidP="009865B2">
            <w:pPr>
              <w:overflowPunct/>
              <w:autoSpaceDE/>
              <w:autoSpaceDN/>
              <w:adjustRightInd/>
              <w:spacing w:after="0"/>
              <w:jc w:val="left"/>
              <w:textAlignment w:val="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2"/>
                <w:szCs w:val="22"/>
                <w:lang w:val="sq-AL" w:eastAsia="en-US"/>
              </w:rPr>
            </w:pPr>
            <w:r w:rsidRPr="00301C32">
              <w:rPr>
                <w:rFonts w:ascii="Book Antiqua" w:hAnsi="Book Antiqua" w:cs="Helvetica"/>
                <w:color w:val="000000"/>
                <w:lang w:val="sq-AL" w:eastAsia="en-US"/>
              </w:rPr>
              <w:t>71.49</w:t>
            </w:r>
          </w:p>
        </w:tc>
      </w:tr>
    </w:tbl>
    <w:p w14:paraId="3787FF78" w14:textId="77777777" w:rsidR="009865B2" w:rsidRPr="00301C32" w:rsidRDefault="009865B2" w:rsidP="009865B2">
      <w:pPr>
        <w:rPr>
          <w:rFonts w:cstheme="minorHAnsi"/>
          <w:bCs/>
          <w:i/>
          <w:sz w:val="22"/>
          <w:szCs w:val="22"/>
          <w:lang w:val="sq-AL"/>
        </w:rPr>
      </w:pPr>
      <w:r w:rsidRPr="00301C32">
        <w:rPr>
          <w:rFonts w:cstheme="minorHAnsi"/>
          <w:bCs/>
          <w:i/>
          <w:sz w:val="22"/>
          <w:szCs w:val="22"/>
          <w:lang w:val="sq-AL"/>
        </w:rPr>
        <w:t>Burimi: MBPZHR</w:t>
      </w:r>
    </w:p>
    <w:p w14:paraId="776061A7" w14:textId="77777777" w:rsidR="009865B2" w:rsidRPr="00301C32" w:rsidRDefault="009865B2" w:rsidP="009865B2">
      <w:pPr>
        <w:rPr>
          <w:rFonts w:cstheme="minorHAnsi"/>
          <w:bCs/>
          <w:lang w:val="sq-AL"/>
        </w:rPr>
      </w:pPr>
    </w:p>
    <w:p w14:paraId="478F3350" w14:textId="77777777" w:rsidR="009865B2" w:rsidRPr="00301C32" w:rsidRDefault="009865B2" w:rsidP="009865B2">
      <w:pPr>
        <w:rPr>
          <w:rFonts w:cstheme="minorHAnsi"/>
          <w:lang w:val="sq-AL"/>
        </w:rPr>
      </w:pPr>
      <w:r w:rsidRPr="00301C32">
        <w:rPr>
          <w:rFonts w:cstheme="minorHAnsi"/>
          <w:lang w:val="sq-AL"/>
        </w:rPr>
        <w:t xml:space="preserve">Me qëllim të rritjes së produktivitetit të tokës, konsumi i ndërmjetëm do të rritet gjithashtu (për shkak të kostove shtesë të energjisë, plehërave, pesticideve etj.), duke rritur nevojën e kredive për prodhim. Me gjithë faktin se shuma e disbursuar e agro-kredive kaloi 100 milionë euro për herë të parë në 2019, vlera është shumë e pamjaftueshme për nevojat e sektorit. </w:t>
      </w:r>
      <w:r w:rsidRPr="00301C32">
        <w:rPr>
          <w:rFonts w:cstheme="minorHAnsi"/>
          <w:b/>
          <w:bCs/>
          <w:lang w:val="sq-AL"/>
        </w:rPr>
        <w:t>Qasja në financa mbetet e vështirë,</w:t>
      </w:r>
      <w:r w:rsidRPr="00301C32">
        <w:rPr>
          <w:rFonts w:cstheme="minorHAnsi"/>
          <w:lang w:val="sq-AL"/>
        </w:rPr>
        <w:t xml:space="preserve"> pasi niveli i kolateralit është vështirë i përballueshëm dhe normat e interesit mbetën shumë të larta (midis 6 dhe 30%), veçanërisht për fermat e vogla të menaxhuara nga të rinjtë.</w:t>
      </w:r>
    </w:p>
    <w:p w14:paraId="5BB0506A" w14:textId="77777777" w:rsidR="009865B2" w:rsidRPr="00301C32" w:rsidRDefault="009865B2" w:rsidP="009865B2">
      <w:pPr>
        <w:rPr>
          <w:rFonts w:cstheme="minorHAnsi"/>
          <w:lang w:val="sq-AL"/>
        </w:rPr>
      </w:pPr>
      <w:r w:rsidRPr="00301C32">
        <w:rPr>
          <w:rFonts w:cstheme="minorHAnsi"/>
          <w:lang w:val="sq-AL"/>
        </w:rPr>
        <w:t xml:space="preserve">Konkurrueshmëria ka të bëjë edhe me ofrimin e produkteve me cilësi të lartë. </w:t>
      </w:r>
      <w:r w:rsidRPr="00301C32">
        <w:rPr>
          <w:rFonts w:cstheme="minorHAnsi"/>
          <w:b/>
          <w:bCs/>
          <w:lang w:val="sq-AL"/>
        </w:rPr>
        <w:t>Depot (me pajisje për klasifikim dhe paketim) dhe veçanërisht depot e ftohta (që mund të mbështesin eksportin me çmime më të larta në tregun e BE-së) janë të pamjaftueshme për të gjitha llojet e produkteve bujqësore. Për më tepër, linjat e përpunimit, pavarësisht se në përgjithësi kanë kapacitete të mjaftueshme përpunuese, kërkojnë investime shtesë për rritjen e cilësisë së prodhimit dhe sigurimin e standardeve të sigurisë ushqimore.</w:t>
      </w:r>
      <w:r w:rsidRPr="00301C32">
        <w:rPr>
          <w:rFonts w:cstheme="minorHAnsi"/>
          <w:lang w:val="sq-AL"/>
        </w:rPr>
        <w:t xml:space="preserve"> Standardet e cilësisë dhe sigurisë, të tilla si Global GAP, Emërtimi i Mbrojtur i Origjinës (PDO) dhe Treguesit Gjeografikë të Mbrojtur (PGI) dhe bujqësia organike janë zbatuar dobët.</w:t>
      </w:r>
    </w:p>
    <w:p w14:paraId="1609CFDF" w14:textId="77777777" w:rsidR="009865B2" w:rsidRPr="00301C32" w:rsidRDefault="009865B2" w:rsidP="009865B2">
      <w:pPr>
        <w:rPr>
          <w:rFonts w:cstheme="minorHAnsi"/>
          <w:lang w:val="sq-AL"/>
        </w:rPr>
      </w:pPr>
      <w:r w:rsidRPr="00301C32">
        <w:rPr>
          <w:rFonts w:cstheme="minorHAnsi"/>
          <w:lang w:val="sq-AL"/>
        </w:rPr>
        <w:t>Sa i përket HACCP, megjithëse nuk është standard i detyrueshëm në BE, parimet e HACCP janë të detyrueshme. Agjencia e Veterinarisë kategorizoi bimët agro-ushqimore të cilat kanë të bëjnë me produkte me origjinë shtazore në katër grupe të sigurisë ushqimore (A, B, C, D). "A" do të thotë - kushtet më të mira dhe "D" - kushtet më të këqija</w:t>
      </w:r>
      <w:r w:rsidRPr="00301C32">
        <w:rPr>
          <w:rFonts w:cstheme="minorHAnsi"/>
          <w:vertAlign w:val="superscript"/>
          <w:lang w:val="sq-AL"/>
        </w:rPr>
        <w:footnoteReference w:id="6"/>
      </w:r>
      <w:r w:rsidRPr="00301C32">
        <w:rPr>
          <w:rFonts w:cstheme="minorHAnsi"/>
          <w:lang w:val="sq-AL"/>
        </w:rPr>
        <w:t>. Vetëm një kompani nga sektori i kafshëve është e certifikuar për eksport në BE.</w:t>
      </w:r>
    </w:p>
    <w:p w14:paraId="11785DEE" w14:textId="77777777" w:rsidR="009865B2" w:rsidRPr="00301C32" w:rsidRDefault="009865B2" w:rsidP="009865B2">
      <w:pPr>
        <w:rPr>
          <w:rFonts w:cstheme="minorHAnsi"/>
          <w:lang w:val="sq-AL"/>
        </w:rPr>
      </w:pPr>
      <w:r w:rsidRPr="00301C32">
        <w:rPr>
          <w:rFonts w:cstheme="minorHAnsi"/>
          <w:b/>
          <w:lang w:val="sq-AL"/>
        </w:rPr>
        <w:t>Shumica e standardeve nuk lidhen drejtpërdrejt me cilësinë e produkteve, siç janë standardet mjedisore dhe të mirëqenies së kafshëve</w:t>
      </w:r>
      <w:r w:rsidRPr="00301C32">
        <w:rPr>
          <w:rFonts w:cstheme="minorHAnsi"/>
          <w:lang w:val="sq-AL"/>
        </w:rPr>
        <w:t xml:space="preserve"> dhe mund të konsiderohen investime joproduktive. </w:t>
      </w:r>
      <w:r w:rsidRPr="00301C32">
        <w:rPr>
          <w:rFonts w:cstheme="minorHAnsi"/>
          <w:b/>
          <w:lang w:val="sq-AL"/>
        </w:rPr>
        <w:t>Kostot për të siguruar pajtueshmëri paraqesin rrezik që mund të zvogëlojë edhe më tej marzhat aktuale të ulëta të fitimit, duke vënë në rrezik nivelin e brishtë të konkurrueshmërisë së sektorit</w:t>
      </w:r>
      <w:r w:rsidRPr="00301C32">
        <w:rPr>
          <w:rFonts w:cstheme="minorHAnsi"/>
          <w:lang w:val="sq-AL"/>
        </w:rPr>
        <w:t xml:space="preserve">. Këto kosto mbulojnë përpjekjet financiare </w:t>
      </w:r>
      <w:r w:rsidRPr="00301C32">
        <w:rPr>
          <w:rFonts w:cstheme="minorHAnsi"/>
          <w:lang w:val="sq-AL"/>
        </w:rPr>
        <w:lastRenderedPageBreak/>
        <w:t xml:space="preserve">për investimin, mirëmbajtjen dhe funksionimin e duhur (p.sh. më shumë hapësirë ​​për kafshët në stalla - përfshirë përmirësimin e kafazeve për pulat vojse, menaxhimin e plehut organik - përfshirë enët e magazinimit të papërshkueshme nga uji dhe pajisjet e specializuara për aplikim, etj.). Pastaj, </w:t>
      </w:r>
      <w:r w:rsidRPr="00301C32">
        <w:rPr>
          <w:rFonts w:cstheme="minorHAnsi"/>
          <w:b/>
          <w:lang w:val="sq-AL"/>
        </w:rPr>
        <w:t>vonimi i investimeve të tilla çon në kosto mjedisore që zakonisht janë më të shtrenjta dhe që dëmtojnë gjithashtu shëndetin e njeriut dhe do ta mbajnë bujqësinë e Kosovës larg të qenit gati me rregullat themelore të CAP: pajtueshmërinë me kushtet për të gjitha pagesat e sipërfaqes sipas CAP</w:t>
      </w:r>
      <w:r w:rsidRPr="00301C32">
        <w:rPr>
          <w:rFonts w:cstheme="minorHAnsi"/>
          <w:lang w:val="sq-AL"/>
        </w:rPr>
        <w:t xml:space="preserve"> (pagesat direkte, kompensimet për kufizimet natyrore, eko-skemat, skemat agro-mjedisore, etj.).</w:t>
      </w:r>
    </w:p>
    <w:p w14:paraId="51B8249D" w14:textId="77777777" w:rsidR="009865B2" w:rsidRPr="00301C32" w:rsidRDefault="009865B2" w:rsidP="009865B2">
      <w:pPr>
        <w:rPr>
          <w:rFonts w:cstheme="minorHAnsi"/>
          <w:lang w:val="sq-AL"/>
        </w:rPr>
      </w:pPr>
      <w:r w:rsidRPr="00301C32">
        <w:rPr>
          <w:rFonts w:cstheme="minorHAnsi"/>
          <w:lang w:val="sq-AL"/>
        </w:rPr>
        <w:t xml:space="preserve">Sipas kornizës ligjore në fuqi, sistemi këshillimor publik është në përgjegjësinë e një departamenti të MBPZHR, i cili po ashtu koordinon aktivitetet e Qendrave Komunale për Informim dhe Këshillim. </w:t>
      </w:r>
    </w:p>
    <w:p w14:paraId="20617ADF" w14:textId="77777777" w:rsidR="009865B2" w:rsidRPr="00301C32" w:rsidRDefault="009865B2" w:rsidP="009865B2">
      <w:pPr>
        <w:rPr>
          <w:rFonts w:cstheme="minorHAnsi"/>
          <w:lang w:val="sq-AL"/>
        </w:rPr>
      </w:pPr>
      <w:r w:rsidRPr="00301C32">
        <w:rPr>
          <w:rFonts w:cstheme="minorHAnsi"/>
          <w:lang w:val="sq-AL"/>
        </w:rPr>
        <w:t>Me gjithë faktin se është relativisht i ri, sistemi këshillues privat konsiderohet më i madh se sistemi publik. Aktiviteti i tij ndërlidhet me tema të veçanta në interesin e fermerëve: inputet, qendrat e grumbullimit, përpunimi i agro-ushqimit, skemat e granteve. Trajnime të suksesshme mbi standardet e tregut u siguruan nga qendrat e grumbullimit dhe fabrikat e përpunimit të ushqimit, gjithashtu me ndihmën e donatorëve. Një organizatë vendore e konsoliduar me aktivitete horizontale të lidhura me bujqësinë dhe me përvojë të mirë në ofrimin e trajnimeve për fermerët është IADK-ja</w:t>
      </w:r>
      <w:r w:rsidRPr="00301C32">
        <w:rPr>
          <w:rFonts w:cstheme="minorHAnsi"/>
          <w:vertAlign w:val="superscript"/>
          <w:lang w:val="sq-AL"/>
        </w:rPr>
        <w:footnoteReference w:id="7"/>
      </w:r>
      <w:r w:rsidRPr="00301C32">
        <w:rPr>
          <w:rFonts w:cstheme="minorHAnsi"/>
          <w:lang w:val="sq-AL"/>
        </w:rPr>
        <w:t>; megjithatë, aktiviteti i saj është më tepër i orientuar drejt projekteve, dhe, si në rastin e mbështetjes së donatorëve, ngrihet çështja e qëndrueshmërisë afatgjatë.</w:t>
      </w:r>
    </w:p>
    <w:p w14:paraId="56B37CB3" w14:textId="77777777" w:rsidR="009865B2" w:rsidRPr="00301C32" w:rsidRDefault="009865B2" w:rsidP="009865B2">
      <w:pPr>
        <w:rPr>
          <w:rFonts w:cstheme="minorHAnsi"/>
          <w:lang w:val="sq-AL"/>
        </w:rPr>
      </w:pPr>
      <w:r w:rsidRPr="00301C32">
        <w:rPr>
          <w:rFonts w:cstheme="minorHAnsi"/>
          <w:b/>
          <w:bCs/>
          <w:lang w:val="sq-AL"/>
        </w:rPr>
        <w:t xml:space="preserve">Koordinimi midis sistemit këshillues publik dhe atij privat është i dobët, ku </w:t>
      </w:r>
      <w:r w:rsidRPr="00301C32">
        <w:rPr>
          <w:rFonts w:cstheme="minorHAnsi"/>
          <w:lang w:val="sq-AL"/>
        </w:rPr>
        <w:t xml:space="preserve">një nga arsyet është mungesa e shoqatave të organizuara mirë të fermerëve që mund të përfshihen në transferimin e njohurive në dobi të  anëtarëve të tyre. Sistemi këshillimor publik nuk ka kapacitet për të adresuar siç duhet nevojat e fermerëve, pasi mbështetet në buxhet të kufizuar dhe nuk ka sistem monitorimi dhe vlerësimi për aktivitetin e tij. Në të njëjtën kohë, sektori privat zakonisht lidhet me biznes specifik ose drejt ndihmës së fermerëve për të përfituar grante, ndërsa mungon sistem për akreditimin e ofruesve të këshillimit. </w:t>
      </w:r>
      <w:r w:rsidRPr="00301C32">
        <w:rPr>
          <w:rFonts w:cstheme="minorHAnsi"/>
          <w:b/>
          <w:lang w:val="sq-AL"/>
        </w:rPr>
        <w:t>Universitetet dhe institutet kërkimore nuk janë të përfshira mjaftueshëm dhe nuk janë të orientuara drejt fermerëve dhe koncepti i inovacionit në kuadër të transferimit të njohurive mungon në masë të madhe</w:t>
      </w:r>
      <w:r w:rsidRPr="00301C32">
        <w:rPr>
          <w:rFonts w:cstheme="minorHAnsi"/>
          <w:lang w:val="sq-AL"/>
        </w:rPr>
        <w:t>. Sistemi këshillues nuk targeton kategorinë e fermerëve me potencialin më të lartë të aplikimit të njohurive të reja të fituara siç janë fermerët e rinj, si dhe nuk targeton praktikat moderne bujqësore për mbrojtjen e dheut dhe ujit.</w:t>
      </w:r>
    </w:p>
    <w:p w14:paraId="3EC3C801" w14:textId="77777777" w:rsidR="009865B2" w:rsidRPr="00301C32" w:rsidRDefault="009865B2" w:rsidP="009865B2">
      <w:pPr>
        <w:rPr>
          <w:rFonts w:cstheme="minorHAnsi"/>
          <w:lang w:val="sq-AL"/>
        </w:rPr>
      </w:pPr>
      <w:r w:rsidRPr="00301C32">
        <w:rPr>
          <w:rFonts w:cstheme="minorHAnsi"/>
          <w:lang w:val="sq-AL"/>
        </w:rPr>
        <w:t>Duhen përpjekje për të menaxhuar periudhën e tranzicionit drejt adoptimit më të gjerë të teknologjive të reja, si në aspektin ekonomik ashtu edhe në menaxhimin e njohurive. Disa hendeqe mund të pengojnë miratimin e teknologjive për rritjen e produktivitetit dhe kursimin e inputeve. Hendeku i njohurive mund të jetë pengesa më problematike në modernizimin e bujqësisë së Kosovës.</w:t>
      </w:r>
    </w:p>
    <w:p w14:paraId="4C73B2AC" w14:textId="5E86040E" w:rsidR="009865B2" w:rsidRPr="00301C32" w:rsidRDefault="009865B2" w:rsidP="00080215">
      <w:pPr>
        <w:pStyle w:val="Heading3"/>
        <w:rPr>
          <w:color w:val="0070C0"/>
          <w:lang w:val="sq-AL"/>
        </w:rPr>
      </w:pPr>
      <w:bookmarkStart w:id="222" w:name="_Toc88511237"/>
      <w:r w:rsidRPr="00301C32">
        <w:rPr>
          <w:rStyle w:val="jlqj4b"/>
          <w:b w:val="0"/>
          <w:color w:val="0070C0"/>
          <w:sz w:val="24"/>
          <w:szCs w:val="24"/>
          <w:lang w:val="sq-AL"/>
        </w:rPr>
        <w:t>Pozicioni i fermerëve në zinxhirin e vlerës</w:t>
      </w:r>
      <w:bookmarkEnd w:id="222"/>
    </w:p>
    <w:p w14:paraId="47F5B519" w14:textId="77777777" w:rsidR="009865B2" w:rsidRPr="00301C32" w:rsidRDefault="009865B2" w:rsidP="009865B2">
      <w:pPr>
        <w:rPr>
          <w:rFonts w:cstheme="minorHAnsi"/>
          <w:lang w:val="sq-AL"/>
        </w:rPr>
      </w:pPr>
      <w:r w:rsidRPr="00301C32">
        <w:rPr>
          <w:sz w:val="22"/>
          <w:szCs w:val="22"/>
          <w:lang w:val="sq-AL"/>
        </w:rPr>
        <w:t xml:space="preserve">Ekzistojnë asimetri të qarta të fuqisë negociuese përgjatë zinxhirëve të vlerave. </w:t>
      </w:r>
      <w:r w:rsidRPr="00301C32">
        <w:rPr>
          <w:b/>
          <w:sz w:val="22"/>
          <w:szCs w:val="22"/>
          <w:lang w:val="sq-AL"/>
        </w:rPr>
        <w:t>Fermerët në Kosovë kryesisht tregtojnë në çmimet e tregut</w:t>
      </w:r>
      <w:r w:rsidRPr="00301C32">
        <w:rPr>
          <w:sz w:val="22"/>
          <w:szCs w:val="22"/>
          <w:lang w:val="sq-AL"/>
        </w:rPr>
        <w:t>, pasi ata kanë pak fuqi negociuese në përcaktimin e çmimeve për inputet dhe prodhimin e tyre. Si tregtarët e inputit dhe përpunuesit janë më mirë të organizuar dhe mund, të paktën në nivel lokal, të imponojnë çmimet.</w:t>
      </w:r>
    </w:p>
    <w:p w14:paraId="3831489D" w14:textId="77777777" w:rsidR="009865B2" w:rsidRPr="00301C32" w:rsidRDefault="009865B2" w:rsidP="009865B2">
      <w:pPr>
        <w:rPr>
          <w:rFonts w:cstheme="minorHAnsi"/>
          <w:lang w:val="sq-AL"/>
        </w:rPr>
      </w:pPr>
      <w:r w:rsidRPr="00301C32">
        <w:rPr>
          <w:rFonts w:cstheme="minorHAnsi"/>
          <w:b/>
          <w:bCs/>
          <w:lang w:val="sq-AL"/>
        </w:rPr>
        <w:t>Mungon baza ligjore specifike (e përafruar me BE) për organizatat e prodhuesve</w:t>
      </w:r>
      <w:r w:rsidRPr="00301C32">
        <w:rPr>
          <w:rFonts w:cstheme="minorHAnsi"/>
          <w:lang w:val="sq-AL"/>
        </w:rPr>
        <w:t xml:space="preserve">, dhe mungon skema e veçantë kombëtare e mbështetjes publike për të inkurajuar krijimin dhe aktivitetin e tyre fillestar. </w:t>
      </w:r>
    </w:p>
    <w:p w14:paraId="55BB8248" w14:textId="565F1FE9" w:rsidR="009865B2" w:rsidRPr="00301C32" w:rsidRDefault="009865B2" w:rsidP="009865B2">
      <w:pPr>
        <w:rPr>
          <w:rFonts w:cstheme="minorHAnsi"/>
          <w:strike/>
          <w:lang w:val="sq-AL"/>
        </w:rPr>
      </w:pPr>
      <w:r w:rsidRPr="00301C32">
        <w:rPr>
          <w:rFonts w:cstheme="minorHAnsi"/>
          <w:lang w:val="sq-AL"/>
        </w:rPr>
        <w:t xml:space="preserve">Pavarësisht proporcionit shumë të lartë të fermerëve të vegjël dhe mangësive të ndryshme në zinxhirin e vlerave, </w:t>
      </w:r>
      <w:r w:rsidRPr="00301C32">
        <w:rPr>
          <w:rFonts w:cstheme="minorHAnsi"/>
          <w:b/>
          <w:lang w:val="sq-AL"/>
        </w:rPr>
        <w:t>janë vetëm disa shoqata të fermerëve.</w:t>
      </w:r>
      <w:r w:rsidRPr="00301C32">
        <w:rPr>
          <w:rFonts w:cstheme="minorHAnsi"/>
          <w:lang w:val="sq-AL"/>
        </w:rPr>
        <w:t xml:space="preserve"> Duket se </w:t>
      </w:r>
      <w:r w:rsidR="0095149C" w:rsidRPr="00301C32">
        <w:rPr>
          <w:rFonts w:cstheme="minorHAnsi"/>
          <w:b/>
          <w:lang w:val="sq-AL"/>
        </w:rPr>
        <w:t xml:space="preserve">sektorët me </w:t>
      </w:r>
      <w:r w:rsidR="0095149C" w:rsidRPr="00252819">
        <w:rPr>
          <w:rFonts w:cstheme="minorHAnsi"/>
          <w:b/>
          <w:lang w:val="sq-AL"/>
        </w:rPr>
        <w:t>kërkesë të larte</w:t>
      </w:r>
      <w:r w:rsidRPr="00252819">
        <w:rPr>
          <w:rFonts w:cstheme="minorHAnsi"/>
          <w:b/>
          <w:lang w:val="sq-AL"/>
        </w:rPr>
        <w:t xml:space="preserve"> në treg, të tilla si </w:t>
      </w:r>
      <w:r w:rsidR="0095149C" w:rsidRPr="00252819">
        <w:rPr>
          <w:rFonts w:cstheme="minorHAnsi"/>
          <w:b/>
          <w:lang w:val="sq-AL"/>
        </w:rPr>
        <w:t xml:space="preserve">pemët e imta( mjedra, dredhza dhe </w:t>
      </w:r>
      <w:r w:rsidRPr="00252819">
        <w:rPr>
          <w:rFonts w:cstheme="minorHAnsi"/>
          <w:b/>
          <w:lang w:val="sq-AL"/>
        </w:rPr>
        <w:t>manaferrat</w:t>
      </w:r>
      <w:r w:rsidR="0095149C" w:rsidRPr="00252819">
        <w:rPr>
          <w:rFonts w:cstheme="minorHAnsi"/>
          <w:b/>
          <w:lang w:val="sq-AL"/>
        </w:rPr>
        <w:t>)</w:t>
      </w:r>
      <w:r w:rsidRPr="00252819">
        <w:rPr>
          <w:rFonts w:cstheme="minorHAnsi"/>
          <w:b/>
          <w:lang w:val="sq-AL"/>
        </w:rPr>
        <w:t xml:space="preserve">, </w:t>
      </w:r>
      <w:r w:rsidR="00681267" w:rsidRPr="00252819">
        <w:rPr>
          <w:rFonts w:cstheme="minorHAnsi"/>
          <w:b/>
          <w:lang w:val="sq-AL"/>
        </w:rPr>
        <w:t>pemet</w:t>
      </w:r>
      <w:r w:rsidRPr="00252819">
        <w:rPr>
          <w:rFonts w:cstheme="minorHAnsi"/>
          <w:b/>
          <w:lang w:val="sq-AL"/>
        </w:rPr>
        <w:t xml:space="preserve"> </w:t>
      </w:r>
      <w:r w:rsidR="0095149C" w:rsidRPr="00252819">
        <w:rPr>
          <w:rFonts w:cstheme="minorHAnsi"/>
          <w:b/>
          <w:lang w:val="sq-AL"/>
        </w:rPr>
        <w:t>dhe perimet, janë më të prirura</w:t>
      </w:r>
      <w:r w:rsidRPr="00252819">
        <w:rPr>
          <w:rFonts w:cstheme="minorHAnsi"/>
          <w:b/>
          <w:lang w:val="sq-AL"/>
        </w:rPr>
        <w:t xml:space="preserve"> për krijimin e/anëtarësimin në një organizatë të grupit të prodhuesve</w:t>
      </w:r>
      <w:r w:rsidRPr="00252819">
        <w:rPr>
          <w:rFonts w:cstheme="minorHAnsi"/>
          <w:lang w:val="sq-AL"/>
        </w:rPr>
        <w:t xml:space="preserve">. Shumica e tyre </w:t>
      </w:r>
      <w:r w:rsidR="0095149C" w:rsidRPr="00252819">
        <w:rPr>
          <w:rFonts w:cstheme="minorHAnsi"/>
          <w:lang w:val="sq-AL"/>
        </w:rPr>
        <w:t xml:space="preserve">janë </w:t>
      </w:r>
      <w:r w:rsidRPr="00252819">
        <w:rPr>
          <w:rFonts w:cstheme="minorHAnsi"/>
          <w:lang w:val="sq-AL"/>
        </w:rPr>
        <w:t xml:space="preserve"> mbështetje përmes</w:t>
      </w:r>
      <w:r w:rsidRPr="00301C32">
        <w:rPr>
          <w:rFonts w:cstheme="minorHAnsi"/>
          <w:lang w:val="sq-AL"/>
        </w:rPr>
        <w:t xml:space="preserve"> projekteve të ndryshme të donatorëve n</w:t>
      </w:r>
      <w:r w:rsidR="004E5CC5" w:rsidRPr="00301C32">
        <w:rPr>
          <w:rFonts w:cstheme="minorHAnsi"/>
          <w:lang w:val="sq-AL"/>
        </w:rPr>
        <w:t>dërkombët</w:t>
      </w:r>
      <w:r w:rsidR="0095149C" w:rsidRPr="00301C32">
        <w:rPr>
          <w:rFonts w:cstheme="minorHAnsi"/>
          <w:lang w:val="sq-AL"/>
        </w:rPr>
        <w:t>arë</w:t>
      </w:r>
    </w:p>
    <w:p w14:paraId="1581D66E" w14:textId="59ECC3A3" w:rsidR="009865B2" w:rsidRPr="00301C32" w:rsidRDefault="009865B2" w:rsidP="009865B2">
      <w:pPr>
        <w:rPr>
          <w:lang w:val="sq-AL"/>
        </w:rPr>
      </w:pPr>
      <w:r w:rsidRPr="00301C32">
        <w:rPr>
          <w:lang w:val="sq-AL"/>
        </w:rPr>
        <w:t>Sa i përket kooperativave, edhe këtu vetëm disa janë krijuar,</w:t>
      </w:r>
      <w:r w:rsidR="00F81551" w:rsidRPr="00301C32">
        <w:rPr>
          <w:lang w:val="sq-AL"/>
        </w:rPr>
        <w:t xml:space="preserve"> shumica e te cilave me mbeshtje nga projketet e financimi e financura</w:t>
      </w:r>
      <w:r w:rsidRPr="00301C32">
        <w:rPr>
          <w:lang w:val="sq-AL"/>
        </w:rPr>
        <w:t xml:space="preserve">. </w:t>
      </w:r>
      <w:r w:rsidRPr="00301C32">
        <w:rPr>
          <w:b/>
          <w:lang w:val="sq-AL"/>
        </w:rPr>
        <w:t xml:space="preserve">Korniza ligjore aktuale nuk është e mjaftueshme </w:t>
      </w:r>
      <w:r w:rsidR="00681267" w:rsidRPr="00301C32">
        <w:rPr>
          <w:b/>
          <w:lang w:val="sq-AL"/>
        </w:rPr>
        <w:t xml:space="preserve">i rregulluar </w:t>
      </w:r>
      <w:r w:rsidRPr="00301C32">
        <w:rPr>
          <w:b/>
          <w:lang w:val="sq-AL"/>
        </w:rPr>
        <w:t>për kooperativat</w:t>
      </w:r>
      <w:r w:rsidRPr="00301C32">
        <w:rPr>
          <w:lang w:val="sq-AL"/>
        </w:rPr>
        <w:t xml:space="preserve">, pasi </w:t>
      </w:r>
      <w:r w:rsidRPr="00301C32">
        <w:rPr>
          <w:lang w:val="sq-AL"/>
        </w:rPr>
        <w:lastRenderedPageBreak/>
        <w:t>kërkon posedim dhe përdorim të përbashkët të aseteve dhe kjo mund të mos funksionojë siç duhet pa rregulla të qarta për mbajtjen e kontabilitetit të fermave për operacionet e zakonshme.</w:t>
      </w:r>
    </w:p>
    <w:p w14:paraId="5E153C87" w14:textId="77777777" w:rsidR="00913A4D" w:rsidRPr="00301C32" w:rsidRDefault="00913A4D" w:rsidP="009865B2">
      <w:pPr>
        <w:rPr>
          <w:lang w:val="sq-AL"/>
        </w:rPr>
      </w:pPr>
    </w:p>
    <w:p w14:paraId="6FBFFA48" w14:textId="262242A9" w:rsidR="00913A4D" w:rsidRPr="00301C32" w:rsidRDefault="00913A4D" w:rsidP="009865B2">
      <w:pPr>
        <w:rPr>
          <w:lang w:val="sq-AL"/>
        </w:rPr>
      </w:pPr>
      <w:r w:rsidRPr="00301C32">
        <w:rPr>
          <w:lang w:val="sq-AL"/>
        </w:rPr>
        <w:t xml:space="preserve">Pavarësisht tendencës së përqendrimit të lartë të kanaleve të vlerës në disa qendra grumbullimi, fabrika të përpunimit dhe më tej, në disa zinxhirë të shitjes me pakicë, </w:t>
      </w:r>
      <w:r w:rsidRPr="00301C32">
        <w:rPr>
          <w:b/>
          <w:lang w:val="sq-AL"/>
        </w:rPr>
        <w:t>nuk ka shoqata ndër-profesionale</w:t>
      </w:r>
      <w:r w:rsidRPr="00301C32">
        <w:rPr>
          <w:lang w:val="sq-AL"/>
        </w:rPr>
        <w:t xml:space="preserve"> (për të njëjtin sektor bujqësor/për të gjithë zinxhirin e mallrave), pra ka asnjë organ asociativ që bashkon fermerët, përpunuesit agro-ushqimor dhe përfaqësuesit e (hiper)tregjeve për të dhënë një shans për diskutime mbi marzhet e fitimit përgjatë zinxhirëve të vlerës.</w:t>
      </w:r>
    </w:p>
    <w:p w14:paraId="310BFE5F" w14:textId="177C516F" w:rsidR="009865B2" w:rsidRPr="00301C32" w:rsidRDefault="009865B2" w:rsidP="009865B2">
      <w:pPr>
        <w:rPr>
          <w:rFonts w:cstheme="minorHAnsi"/>
          <w:lang w:val="sq-AL"/>
        </w:rPr>
      </w:pPr>
    </w:p>
    <w:p w14:paraId="34F17339" w14:textId="77777777" w:rsidR="004B7298" w:rsidRPr="00301C32" w:rsidRDefault="004B7298" w:rsidP="00236A74">
      <w:pPr>
        <w:rPr>
          <w:rFonts w:cstheme="minorHAnsi"/>
          <w:lang w:val="sq-AL"/>
        </w:rPr>
      </w:pPr>
    </w:p>
    <w:p w14:paraId="593FD9FC" w14:textId="67BD1E49" w:rsidR="00295736" w:rsidRPr="00301C32" w:rsidRDefault="00E01897" w:rsidP="00236A74">
      <w:pPr>
        <w:pBdr>
          <w:top w:val="single" w:sz="4" w:space="1" w:color="auto"/>
          <w:left w:val="single" w:sz="4" w:space="0" w:color="auto"/>
          <w:bottom w:val="single" w:sz="4" w:space="1" w:color="auto"/>
          <w:right w:val="single" w:sz="4" w:space="4" w:color="auto"/>
        </w:pBdr>
        <w:rPr>
          <w:rFonts w:ascii="Calibri" w:eastAsia="Arial" w:hAnsi="Calibri" w:cs="Calibri"/>
          <w:b/>
          <w:lang w:val="sq-AL"/>
        </w:rPr>
      </w:pPr>
      <w:r w:rsidRPr="00236A74">
        <w:rPr>
          <w:rFonts w:ascii="Calibri" w:hAnsi="Calibri" w:cs="Calibri"/>
          <w:b/>
          <w:lang w:val="sq-AL"/>
        </w:rPr>
        <w:t xml:space="preserve">Analiza </w:t>
      </w:r>
      <w:r w:rsidR="00295736" w:rsidRPr="00236A74">
        <w:rPr>
          <w:rFonts w:ascii="Calibri" w:hAnsi="Calibri" w:cs="Calibri"/>
          <w:b/>
          <w:lang w:val="sq-AL"/>
        </w:rPr>
        <w:t xml:space="preserve">SWOT </w:t>
      </w:r>
      <w:r w:rsidR="009C0432" w:rsidRPr="00236A74">
        <w:rPr>
          <w:rFonts w:ascii="Calibri" w:hAnsi="Calibri" w:cs="Calibri"/>
          <w:b/>
          <w:lang w:val="sq-AL"/>
        </w:rPr>
        <w:t>Rritja e konkurrencës së sektorit agro-ushqimor dhe përmirësimi i efikasitetit dhe qëndrueshmërisë</w:t>
      </w:r>
      <w:r w:rsidR="009C0432" w:rsidRPr="009C0432">
        <w:rPr>
          <w:rFonts w:ascii="Calibri" w:hAnsi="Calibri" w:cs="Calibri"/>
          <w:b/>
          <w:lang w:val="sq-AL"/>
        </w:rPr>
        <w:t xml:space="preserve"> </w:t>
      </w:r>
    </w:p>
    <w:tbl>
      <w:tblPr>
        <w:tblStyle w:val="GFATableGrid1"/>
        <w:tblW w:w="9445" w:type="dxa"/>
        <w:tblLook w:val="04A0" w:firstRow="1" w:lastRow="0" w:firstColumn="1" w:lastColumn="0" w:noHBand="0" w:noVBand="1"/>
      </w:tblPr>
      <w:tblGrid>
        <w:gridCol w:w="4673"/>
        <w:gridCol w:w="4772"/>
      </w:tblGrid>
      <w:tr w:rsidR="00295736" w:rsidRPr="00301C32" w14:paraId="2D10C31B" w14:textId="77777777" w:rsidTr="007F2B89">
        <w:tc>
          <w:tcPr>
            <w:tcW w:w="4673" w:type="dxa"/>
          </w:tcPr>
          <w:p w14:paraId="019A716A" w14:textId="77777777" w:rsidR="00295736" w:rsidRPr="00301C32" w:rsidRDefault="00295736" w:rsidP="00295736">
            <w:pPr>
              <w:spacing w:after="0"/>
              <w:rPr>
                <w:rFonts w:cstheme="minorHAnsi"/>
                <w:b/>
                <w:bCs/>
                <w:sz w:val="24"/>
                <w:szCs w:val="24"/>
                <w:lang w:val="sq-AL"/>
              </w:rPr>
            </w:pPr>
            <w:r w:rsidRPr="00301C32">
              <w:rPr>
                <w:rFonts w:cstheme="minorHAnsi"/>
                <w:b/>
                <w:bCs/>
                <w:sz w:val="24"/>
                <w:szCs w:val="24"/>
                <w:lang w:val="sq-AL"/>
              </w:rPr>
              <w:t xml:space="preserve"> PËRPARËSITË</w:t>
            </w:r>
          </w:p>
          <w:p w14:paraId="1CFDB352" w14:textId="77777777" w:rsidR="00295736" w:rsidRPr="00301C32" w:rsidRDefault="00295736" w:rsidP="00295736">
            <w:pPr>
              <w:spacing w:after="0"/>
              <w:rPr>
                <w:rFonts w:cstheme="minorHAnsi"/>
                <w:b/>
                <w:bCs/>
                <w:sz w:val="22"/>
                <w:szCs w:val="22"/>
                <w:lang w:val="sq-AL"/>
              </w:rPr>
            </w:pPr>
          </w:p>
          <w:p w14:paraId="4BD51307" w14:textId="77777777" w:rsidR="00295736" w:rsidRPr="00301C32" w:rsidRDefault="00295736" w:rsidP="00295736">
            <w:pPr>
              <w:spacing w:after="0"/>
              <w:rPr>
                <w:rFonts w:cstheme="minorHAnsi"/>
                <w:b/>
                <w:bCs/>
                <w:i/>
                <w:iCs/>
                <w:sz w:val="24"/>
                <w:szCs w:val="24"/>
                <w:lang w:val="sq-AL"/>
              </w:rPr>
            </w:pPr>
            <w:r w:rsidRPr="00301C32">
              <w:rPr>
                <w:rFonts w:cstheme="minorHAnsi"/>
                <w:b/>
                <w:bCs/>
                <w:sz w:val="22"/>
                <w:szCs w:val="22"/>
                <w:lang w:val="sq-AL"/>
              </w:rPr>
              <w:t>Menaxhimi i tokës dhe ujitjes</w:t>
            </w:r>
          </w:p>
          <w:p w14:paraId="4847C866" w14:textId="77777777" w:rsidR="00295736" w:rsidRPr="00301C32" w:rsidRDefault="00295736" w:rsidP="00295736">
            <w:pPr>
              <w:tabs>
                <w:tab w:val="left" w:pos="406"/>
              </w:tabs>
              <w:spacing w:after="0"/>
              <w:ind w:left="720" w:right="286"/>
              <w:rPr>
                <w:rFonts w:eastAsia="Book Antiqua" w:cstheme="minorHAnsi"/>
                <w:b/>
                <w:bCs/>
                <w:sz w:val="24"/>
                <w:szCs w:val="24"/>
                <w:lang w:val="sq-AL"/>
              </w:rPr>
            </w:pPr>
          </w:p>
          <w:p w14:paraId="04DFD2EA" w14:textId="77777777" w:rsidR="00295736" w:rsidRPr="00301C32" w:rsidRDefault="00295736" w:rsidP="00A05A80">
            <w:pPr>
              <w:numPr>
                <w:ilvl w:val="0"/>
                <w:numId w:val="15"/>
              </w:numPr>
              <w:spacing w:after="40"/>
              <w:ind w:left="360"/>
              <w:contextualSpacing/>
              <w:jc w:val="left"/>
              <w:rPr>
                <w:rFonts w:cstheme="minorHAnsi"/>
                <w:bCs/>
                <w:lang w:val="sq-AL"/>
              </w:rPr>
            </w:pPr>
            <w:r w:rsidRPr="00301C32">
              <w:rPr>
                <w:rFonts w:cstheme="minorHAnsi"/>
                <w:bCs/>
                <w:lang w:val="sq-AL"/>
              </w:rPr>
              <w:t>Kushtet e mira agro-klimatike për kultura të veçanta</w:t>
            </w:r>
          </w:p>
          <w:p w14:paraId="19AB1707" w14:textId="77777777" w:rsidR="00295736" w:rsidRPr="00301C32" w:rsidRDefault="00295736" w:rsidP="00A05A80">
            <w:pPr>
              <w:numPr>
                <w:ilvl w:val="0"/>
                <w:numId w:val="15"/>
              </w:numPr>
              <w:spacing w:after="40"/>
              <w:ind w:left="360"/>
              <w:contextualSpacing/>
              <w:jc w:val="left"/>
              <w:rPr>
                <w:rFonts w:cstheme="minorHAnsi"/>
                <w:bCs/>
                <w:lang w:val="sq-AL"/>
              </w:rPr>
            </w:pPr>
            <w:r w:rsidRPr="00301C32">
              <w:rPr>
                <w:rFonts w:cstheme="minorHAnsi"/>
                <w:lang w:val="sq-AL"/>
              </w:rPr>
              <w:t xml:space="preserve">Ekzistimi i </w:t>
            </w:r>
            <w:r w:rsidRPr="00301C32">
              <w:rPr>
                <w:rFonts w:cstheme="minorHAnsi"/>
                <w:bCs/>
                <w:lang w:val="sq-AL"/>
              </w:rPr>
              <w:t>bazës ligjore për mbrojtjen e tokës, ujitjen e tokave bujqësore dhe për planifikim hapësinorë.</w:t>
            </w:r>
          </w:p>
          <w:p w14:paraId="539F2DFA" w14:textId="77777777" w:rsidR="00295736" w:rsidRPr="00301C32" w:rsidRDefault="00295736" w:rsidP="00A05A80">
            <w:pPr>
              <w:numPr>
                <w:ilvl w:val="0"/>
                <w:numId w:val="15"/>
              </w:numPr>
              <w:spacing w:after="40"/>
              <w:ind w:left="360"/>
              <w:contextualSpacing/>
              <w:jc w:val="left"/>
              <w:rPr>
                <w:rFonts w:cstheme="minorHAnsi"/>
                <w:bCs/>
                <w:lang w:val="sq-AL"/>
              </w:rPr>
            </w:pPr>
            <w:r w:rsidRPr="00301C32">
              <w:rPr>
                <w:rFonts w:cstheme="minorHAnsi"/>
                <w:lang w:val="sq-AL"/>
              </w:rPr>
              <w:t xml:space="preserve">Ekzistimi i </w:t>
            </w:r>
            <w:r w:rsidRPr="00301C32">
              <w:rPr>
                <w:rFonts w:cstheme="minorHAnsi"/>
                <w:bCs/>
                <w:lang w:val="sq-AL"/>
              </w:rPr>
              <w:t>mastar plani për ujitje</w:t>
            </w:r>
          </w:p>
          <w:p w14:paraId="1CB39FC5" w14:textId="77777777" w:rsidR="00295736" w:rsidRPr="00301C32" w:rsidRDefault="00295736" w:rsidP="00A05A80">
            <w:pPr>
              <w:numPr>
                <w:ilvl w:val="0"/>
                <w:numId w:val="15"/>
              </w:numPr>
              <w:spacing w:after="40"/>
              <w:ind w:left="360"/>
              <w:contextualSpacing/>
              <w:jc w:val="left"/>
              <w:rPr>
                <w:rFonts w:cstheme="minorHAnsi"/>
                <w:bCs/>
                <w:lang w:val="sq-AL"/>
              </w:rPr>
            </w:pPr>
            <w:r w:rsidRPr="00301C32">
              <w:rPr>
                <w:rFonts w:cstheme="minorHAnsi"/>
                <w:bCs/>
                <w:lang w:val="sq-AL"/>
              </w:rPr>
              <w:t>Ekzistojnë planet zhvillimore komunale</w:t>
            </w:r>
          </w:p>
          <w:p w14:paraId="32051B23" w14:textId="77777777" w:rsidR="00295736" w:rsidRPr="00301C32" w:rsidRDefault="00295736" w:rsidP="00295736">
            <w:pPr>
              <w:spacing w:after="40"/>
              <w:rPr>
                <w:rFonts w:cstheme="minorHAnsi"/>
                <w:bCs/>
                <w:lang w:val="sq-AL"/>
              </w:rPr>
            </w:pPr>
          </w:p>
          <w:p w14:paraId="08EEEE00" w14:textId="77777777" w:rsidR="00295736" w:rsidRPr="00301C32" w:rsidRDefault="00295736" w:rsidP="00295736">
            <w:pPr>
              <w:spacing w:after="40"/>
              <w:rPr>
                <w:rFonts w:cstheme="minorHAnsi"/>
                <w:b/>
                <w:sz w:val="24"/>
                <w:szCs w:val="24"/>
                <w:lang w:val="sq-AL"/>
              </w:rPr>
            </w:pPr>
          </w:p>
          <w:p w14:paraId="512D3923" w14:textId="77777777" w:rsidR="00295736" w:rsidRPr="00301C32" w:rsidRDefault="00295736" w:rsidP="00295736">
            <w:pPr>
              <w:spacing w:after="40"/>
              <w:rPr>
                <w:rFonts w:cstheme="minorHAnsi"/>
                <w:b/>
                <w:sz w:val="24"/>
                <w:szCs w:val="24"/>
                <w:lang w:val="sq-AL"/>
              </w:rPr>
            </w:pPr>
          </w:p>
          <w:p w14:paraId="4EF5C3F6" w14:textId="77777777" w:rsidR="00295736" w:rsidRPr="00301C32" w:rsidRDefault="00295736" w:rsidP="00295736">
            <w:pPr>
              <w:spacing w:after="40"/>
              <w:rPr>
                <w:rFonts w:cstheme="minorHAnsi"/>
                <w:b/>
                <w:sz w:val="24"/>
                <w:szCs w:val="24"/>
                <w:lang w:val="sq-AL"/>
              </w:rPr>
            </w:pPr>
          </w:p>
          <w:p w14:paraId="456BA2D0" w14:textId="77777777" w:rsidR="00295736" w:rsidRPr="00301C32" w:rsidRDefault="00295736" w:rsidP="00295736">
            <w:pPr>
              <w:spacing w:after="40"/>
              <w:rPr>
                <w:rFonts w:cstheme="minorHAnsi"/>
                <w:b/>
                <w:sz w:val="24"/>
                <w:szCs w:val="24"/>
                <w:lang w:val="sq-AL"/>
              </w:rPr>
            </w:pPr>
          </w:p>
          <w:p w14:paraId="4D51D55C" w14:textId="77777777" w:rsidR="00295736" w:rsidRPr="00301C32" w:rsidRDefault="00295736" w:rsidP="00295736">
            <w:pPr>
              <w:spacing w:after="40"/>
              <w:rPr>
                <w:rFonts w:cstheme="minorHAnsi"/>
                <w:b/>
                <w:sz w:val="24"/>
                <w:szCs w:val="24"/>
                <w:lang w:val="sq-AL"/>
              </w:rPr>
            </w:pPr>
          </w:p>
          <w:p w14:paraId="5773156B" w14:textId="77777777" w:rsidR="00295736" w:rsidRPr="00301C32" w:rsidRDefault="00295736" w:rsidP="00295736">
            <w:pPr>
              <w:spacing w:after="40"/>
              <w:rPr>
                <w:rFonts w:cstheme="minorHAnsi"/>
                <w:b/>
                <w:sz w:val="24"/>
                <w:szCs w:val="24"/>
                <w:lang w:val="sq-AL"/>
              </w:rPr>
            </w:pPr>
          </w:p>
          <w:p w14:paraId="75099265" w14:textId="77777777" w:rsidR="00295736" w:rsidRPr="00301C32" w:rsidRDefault="00295736" w:rsidP="00295736">
            <w:pPr>
              <w:spacing w:after="40"/>
              <w:rPr>
                <w:rFonts w:cstheme="minorHAnsi"/>
                <w:b/>
                <w:sz w:val="24"/>
                <w:szCs w:val="24"/>
                <w:lang w:val="sq-AL"/>
              </w:rPr>
            </w:pPr>
          </w:p>
          <w:p w14:paraId="0B421572" w14:textId="77777777" w:rsidR="00295736" w:rsidRPr="00301C32" w:rsidRDefault="00295736" w:rsidP="00295736">
            <w:pPr>
              <w:spacing w:after="40"/>
              <w:rPr>
                <w:rFonts w:cstheme="minorHAnsi"/>
                <w:b/>
                <w:sz w:val="24"/>
                <w:szCs w:val="24"/>
                <w:lang w:val="sq-AL"/>
              </w:rPr>
            </w:pPr>
          </w:p>
          <w:p w14:paraId="013D677F" w14:textId="77777777" w:rsidR="00295736" w:rsidRPr="00301C32" w:rsidRDefault="00295736" w:rsidP="00295736">
            <w:pPr>
              <w:spacing w:after="40"/>
              <w:rPr>
                <w:rFonts w:cstheme="minorHAnsi"/>
                <w:b/>
                <w:sz w:val="24"/>
                <w:szCs w:val="24"/>
                <w:lang w:val="sq-AL"/>
              </w:rPr>
            </w:pPr>
          </w:p>
          <w:p w14:paraId="2BB825A4" w14:textId="77777777" w:rsidR="00295736" w:rsidRPr="00301C32" w:rsidRDefault="00295736" w:rsidP="00295736">
            <w:pPr>
              <w:spacing w:after="40"/>
              <w:rPr>
                <w:rFonts w:cstheme="minorHAnsi"/>
                <w:b/>
                <w:sz w:val="24"/>
                <w:szCs w:val="24"/>
                <w:lang w:val="sq-AL"/>
              </w:rPr>
            </w:pPr>
          </w:p>
          <w:p w14:paraId="5288C863" w14:textId="77777777" w:rsidR="00295736" w:rsidRPr="00301C32" w:rsidRDefault="00295736" w:rsidP="00295736">
            <w:pPr>
              <w:spacing w:after="40"/>
              <w:rPr>
                <w:rFonts w:cstheme="minorHAnsi"/>
                <w:b/>
                <w:sz w:val="24"/>
                <w:szCs w:val="24"/>
                <w:lang w:val="sq-AL"/>
              </w:rPr>
            </w:pPr>
          </w:p>
          <w:p w14:paraId="647C7210" w14:textId="77777777" w:rsidR="00295736" w:rsidRPr="00301C32" w:rsidRDefault="00295736" w:rsidP="00295736">
            <w:pPr>
              <w:spacing w:after="40"/>
              <w:rPr>
                <w:rFonts w:cstheme="minorHAnsi"/>
                <w:b/>
                <w:sz w:val="24"/>
                <w:szCs w:val="24"/>
                <w:lang w:val="sq-AL"/>
              </w:rPr>
            </w:pPr>
          </w:p>
          <w:p w14:paraId="1530CE25" w14:textId="77777777" w:rsidR="00295736" w:rsidRPr="00301C32" w:rsidRDefault="00295736" w:rsidP="00295736">
            <w:pPr>
              <w:spacing w:after="40"/>
              <w:rPr>
                <w:rFonts w:cstheme="minorHAnsi"/>
                <w:b/>
                <w:sz w:val="24"/>
                <w:szCs w:val="24"/>
                <w:lang w:val="sq-AL"/>
              </w:rPr>
            </w:pPr>
          </w:p>
          <w:p w14:paraId="0C611E5D" w14:textId="77777777" w:rsidR="00295736" w:rsidRPr="00301C32" w:rsidRDefault="00295736" w:rsidP="00295736">
            <w:pPr>
              <w:spacing w:after="40"/>
              <w:rPr>
                <w:rFonts w:cstheme="minorHAnsi"/>
                <w:b/>
                <w:sz w:val="24"/>
                <w:szCs w:val="24"/>
                <w:lang w:val="sq-AL"/>
              </w:rPr>
            </w:pPr>
          </w:p>
          <w:p w14:paraId="04D67CC0" w14:textId="77777777" w:rsidR="00295736" w:rsidRPr="00301C32" w:rsidRDefault="00295736" w:rsidP="00295736">
            <w:pPr>
              <w:spacing w:after="40"/>
              <w:rPr>
                <w:rFonts w:cstheme="minorHAnsi"/>
                <w:b/>
                <w:sz w:val="24"/>
                <w:szCs w:val="24"/>
                <w:lang w:val="sq-AL"/>
              </w:rPr>
            </w:pPr>
          </w:p>
          <w:p w14:paraId="337C969C" w14:textId="77777777" w:rsidR="00295736" w:rsidRPr="00301C32" w:rsidRDefault="00295736" w:rsidP="00295736">
            <w:pPr>
              <w:spacing w:after="40"/>
              <w:rPr>
                <w:rFonts w:cstheme="minorHAnsi"/>
                <w:b/>
                <w:sz w:val="24"/>
                <w:szCs w:val="24"/>
                <w:lang w:val="sq-AL"/>
              </w:rPr>
            </w:pPr>
          </w:p>
          <w:p w14:paraId="4DAAB5BD" w14:textId="77777777" w:rsidR="00295736" w:rsidRPr="00301C32" w:rsidRDefault="00295736" w:rsidP="00295736">
            <w:pPr>
              <w:spacing w:after="40"/>
              <w:rPr>
                <w:rFonts w:cstheme="minorHAnsi"/>
                <w:b/>
                <w:sz w:val="24"/>
                <w:szCs w:val="24"/>
                <w:lang w:val="sq-AL"/>
              </w:rPr>
            </w:pPr>
          </w:p>
          <w:p w14:paraId="290AF00C" w14:textId="77777777" w:rsidR="00295736" w:rsidRPr="00301C32" w:rsidRDefault="00295736" w:rsidP="00295736">
            <w:pPr>
              <w:spacing w:after="40"/>
              <w:rPr>
                <w:rFonts w:cstheme="minorHAnsi"/>
                <w:b/>
                <w:sz w:val="24"/>
                <w:szCs w:val="24"/>
                <w:lang w:val="sq-AL"/>
              </w:rPr>
            </w:pPr>
          </w:p>
          <w:p w14:paraId="23A7D4C7" w14:textId="77777777" w:rsidR="00295736" w:rsidRPr="00301C32" w:rsidRDefault="00295736" w:rsidP="00295736">
            <w:pPr>
              <w:spacing w:after="40"/>
              <w:rPr>
                <w:rFonts w:cstheme="minorHAnsi"/>
                <w:b/>
                <w:sz w:val="24"/>
                <w:szCs w:val="24"/>
                <w:lang w:val="sq-AL"/>
              </w:rPr>
            </w:pPr>
          </w:p>
          <w:p w14:paraId="789A96A7" w14:textId="77777777" w:rsidR="00295736" w:rsidRPr="00236A74" w:rsidRDefault="00295736" w:rsidP="00295736">
            <w:pPr>
              <w:spacing w:after="40"/>
              <w:rPr>
                <w:rFonts w:cstheme="minorHAnsi"/>
                <w:bCs/>
                <w:i/>
                <w:u w:val="single"/>
                <w:lang w:val="sq-AL"/>
              </w:rPr>
            </w:pPr>
            <w:r w:rsidRPr="00236A74">
              <w:rPr>
                <w:rFonts w:cstheme="minorHAnsi"/>
                <w:b/>
                <w:i/>
                <w:sz w:val="24"/>
                <w:szCs w:val="24"/>
                <w:u w:val="single"/>
                <w:lang w:val="sq-AL"/>
              </w:rPr>
              <w:t>Bujqësia dhe industria e ushqimit</w:t>
            </w:r>
          </w:p>
          <w:p w14:paraId="5D9285FE" w14:textId="77777777" w:rsidR="00295736" w:rsidRPr="00301C32" w:rsidRDefault="00295736" w:rsidP="00295736">
            <w:pPr>
              <w:spacing w:after="40"/>
              <w:rPr>
                <w:rFonts w:cstheme="minorHAnsi"/>
                <w:bCs/>
                <w:lang w:val="sq-AL"/>
              </w:rPr>
            </w:pPr>
          </w:p>
          <w:p w14:paraId="592B4EE4" w14:textId="77777777" w:rsidR="00295736" w:rsidRPr="00301C32" w:rsidRDefault="00295736" w:rsidP="00A05A80">
            <w:pPr>
              <w:numPr>
                <w:ilvl w:val="0"/>
                <w:numId w:val="17"/>
              </w:numPr>
              <w:spacing w:after="40"/>
              <w:contextualSpacing/>
              <w:jc w:val="left"/>
              <w:rPr>
                <w:rFonts w:cstheme="minorHAnsi"/>
                <w:bCs/>
                <w:lang w:val="sq-AL"/>
              </w:rPr>
            </w:pPr>
            <w:r w:rsidRPr="00301C32">
              <w:rPr>
                <w:rFonts w:cstheme="minorHAnsi"/>
                <w:bCs/>
                <w:lang w:val="sq-AL"/>
              </w:rPr>
              <w:t xml:space="preserve">Traditë në prodhimin e pemëve, perimeve, rrushit si dhe prodhimeve blegtorale </w:t>
            </w:r>
          </w:p>
          <w:p w14:paraId="6D7E7710" w14:textId="77777777" w:rsidR="00295736" w:rsidRPr="00301C32" w:rsidRDefault="00295736" w:rsidP="00A05A80">
            <w:pPr>
              <w:numPr>
                <w:ilvl w:val="0"/>
                <w:numId w:val="17"/>
              </w:numPr>
              <w:spacing w:after="40"/>
              <w:contextualSpacing/>
              <w:jc w:val="left"/>
              <w:rPr>
                <w:rFonts w:cstheme="minorHAnsi"/>
                <w:bCs/>
                <w:lang w:val="sq-AL"/>
              </w:rPr>
            </w:pPr>
            <w:r w:rsidRPr="00301C32">
              <w:rPr>
                <w:rFonts w:cstheme="minorHAnsi"/>
                <w:bCs/>
                <w:lang w:val="sq-AL"/>
              </w:rPr>
              <w:t xml:space="preserve">Trend në rritje i zhvillimit të fermave komerciale </w:t>
            </w:r>
          </w:p>
          <w:p w14:paraId="27AA92C8" w14:textId="77777777" w:rsidR="00295736" w:rsidRPr="00301C32" w:rsidRDefault="00295736" w:rsidP="00A05A80">
            <w:pPr>
              <w:numPr>
                <w:ilvl w:val="0"/>
                <w:numId w:val="17"/>
              </w:numPr>
              <w:spacing w:after="40"/>
              <w:contextualSpacing/>
              <w:jc w:val="left"/>
              <w:rPr>
                <w:rFonts w:cstheme="minorHAnsi"/>
                <w:bCs/>
                <w:lang w:val="sq-AL"/>
              </w:rPr>
            </w:pPr>
            <w:r w:rsidRPr="00301C32">
              <w:rPr>
                <w:rFonts w:cstheme="minorHAnsi"/>
                <w:bCs/>
                <w:lang w:val="sq-AL"/>
              </w:rPr>
              <w:t xml:space="preserve">Kullota të mjaftueshme për shfrytëzim </w:t>
            </w:r>
          </w:p>
          <w:p w14:paraId="55CDC0C5" w14:textId="77777777" w:rsidR="00295736" w:rsidRPr="00301C32" w:rsidRDefault="00295736" w:rsidP="00A05A80">
            <w:pPr>
              <w:numPr>
                <w:ilvl w:val="0"/>
                <w:numId w:val="17"/>
              </w:numPr>
              <w:spacing w:after="40"/>
              <w:contextualSpacing/>
              <w:jc w:val="left"/>
              <w:rPr>
                <w:rFonts w:cstheme="minorHAnsi"/>
                <w:bCs/>
                <w:lang w:val="sq-AL"/>
              </w:rPr>
            </w:pPr>
            <w:r w:rsidRPr="00301C32">
              <w:rPr>
                <w:rFonts w:cstheme="minorHAnsi"/>
                <w:bCs/>
                <w:lang w:val="sq-AL"/>
              </w:rPr>
              <w:t>Baza ligjore për sigurinë e ushqimit</w:t>
            </w:r>
          </w:p>
          <w:p w14:paraId="516935A9" w14:textId="77777777" w:rsidR="00295736" w:rsidRPr="00301C32" w:rsidRDefault="00295736" w:rsidP="00A05A80">
            <w:pPr>
              <w:numPr>
                <w:ilvl w:val="0"/>
                <w:numId w:val="17"/>
              </w:numPr>
              <w:spacing w:after="40"/>
              <w:contextualSpacing/>
              <w:jc w:val="left"/>
              <w:rPr>
                <w:rFonts w:cstheme="minorHAnsi"/>
                <w:bCs/>
                <w:lang w:val="sq-AL"/>
              </w:rPr>
            </w:pPr>
            <w:r w:rsidRPr="00301C32">
              <w:rPr>
                <w:rFonts w:cstheme="minorHAnsi"/>
                <w:bCs/>
                <w:lang w:val="sq-AL"/>
              </w:rPr>
              <w:t>Kapacitete të mjaftueshme të industrisë agro-përpunuese / Ndërmarrje të përpunimit të ushqimit që operojnë mire</w:t>
            </w:r>
          </w:p>
          <w:p w14:paraId="4C3C640B" w14:textId="77777777" w:rsidR="00295736" w:rsidRPr="00301C32" w:rsidRDefault="00295736" w:rsidP="00A05A80">
            <w:pPr>
              <w:numPr>
                <w:ilvl w:val="0"/>
                <w:numId w:val="17"/>
              </w:numPr>
              <w:spacing w:after="40"/>
              <w:contextualSpacing/>
              <w:jc w:val="left"/>
              <w:rPr>
                <w:rFonts w:cstheme="minorHAnsi"/>
                <w:bCs/>
                <w:lang w:val="sq-AL"/>
              </w:rPr>
            </w:pPr>
            <w:r w:rsidRPr="00301C32">
              <w:rPr>
                <w:rFonts w:cstheme="minorHAnsi"/>
                <w:bCs/>
                <w:lang w:val="sq-AL"/>
              </w:rPr>
              <w:t>Disa nga përpunuesit e ushqimit (qumësht dhe mish) përmbushin standardet e BE-së për siguri të ushqimit (kategoria A)</w:t>
            </w:r>
          </w:p>
          <w:p w14:paraId="43D6D70F" w14:textId="77777777" w:rsidR="00295736" w:rsidRPr="00301C32" w:rsidRDefault="00295736" w:rsidP="00A05A80">
            <w:pPr>
              <w:numPr>
                <w:ilvl w:val="0"/>
                <w:numId w:val="17"/>
              </w:numPr>
              <w:spacing w:after="40"/>
              <w:contextualSpacing/>
              <w:jc w:val="left"/>
              <w:rPr>
                <w:rFonts w:cstheme="minorHAnsi"/>
                <w:bCs/>
                <w:lang w:val="sq-AL"/>
              </w:rPr>
            </w:pPr>
            <w:r w:rsidRPr="00301C32">
              <w:rPr>
                <w:rFonts w:cstheme="minorHAnsi"/>
                <w:bCs/>
                <w:lang w:val="sq-AL"/>
              </w:rPr>
              <w:t xml:space="preserve">Trend i rritjes së kapaciteteve prodhuese </w:t>
            </w:r>
          </w:p>
          <w:p w14:paraId="240524DB" w14:textId="77777777" w:rsidR="00295736" w:rsidRPr="00301C32" w:rsidRDefault="00295736" w:rsidP="00A05A80">
            <w:pPr>
              <w:numPr>
                <w:ilvl w:val="0"/>
                <w:numId w:val="17"/>
              </w:numPr>
              <w:spacing w:after="40"/>
              <w:contextualSpacing/>
              <w:jc w:val="left"/>
              <w:rPr>
                <w:rFonts w:cstheme="minorHAnsi"/>
                <w:bCs/>
                <w:lang w:val="sq-AL"/>
              </w:rPr>
            </w:pPr>
            <w:r w:rsidRPr="00301C32">
              <w:rPr>
                <w:rFonts w:cstheme="minorHAnsi"/>
                <w:bCs/>
                <w:lang w:val="sq-AL"/>
              </w:rPr>
              <w:t>Rritje e kërkesës së konsumatorëve për prodhime vendore te freskëta</w:t>
            </w:r>
          </w:p>
          <w:p w14:paraId="7463A731" w14:textId="77777777" w:rsidR="00295736" w:rsidRPr="00301C32" w:rsidRDefault="00295736" w:rsidP="00A05A80">
            <w:pPr>
              <w:numPr>
                <w:ilvl w:val="0"/>
                <w:numId w:val="17"/>
              </w:numPr>
              <w:spacing w:after="40"/>
              <w:contextualSpacing/>
              <w:jc w:val="left"/>
              <w:rPr>
                <w:rFonts w:cstheme="minorHAnsi"/>
                <w:bCs/>
                <w:lang w:val="sq-AL"/>
              </w:rPr>
            </w:pPr>
            <w:r w:rsidRPr="00301C32">
              <w:rPr>
                <w:rFonts w:cstheme="minorHAnsi"/>
                <w:bCs/>
                <w:lang w:val="sq-AL"/>
              </w:rPr>
              <w:t>Përmirësim politikave dhe përkushtimit të Qeverisë për zhvillimin e aftësisë konkurruese të sektorit</w:t>
            </w:r>
          </w:p>
          <w:p w14:paraId="2E120780" w14:textId="77777777" w:rsidR="00295736" w:rsidRPr="00301C32" w:rsidRDefault="00295736" w:rsidP="00A05A80">
            <w:pPr>
              <w:numPr>
                <w:ilvl w:val="0"/>
                <w:numId w:val="17"/>
              </w:numPr>
              <w:spacing w:after="40"/>
              <w:contextualSpacing/>
              <w:jc w:val="left"/>
              <w:rPr>
                <w:rFonts w:cstheme="minorHAnsi"/>
                <w:bCs/>
                <w:lang w:val="sq-AL"/>
              </w:rPr>
            </w:pPr>
            <w:r w:rsidRPr="00301C32">
              <w:rPr>
                <w:rFonts w:cstheme="minorHAnsi"/>
                <w:bCs/>
                <w:lang w:val="sq-AL"/>
              </w:rPr>
              <w:t>Ekzistenca e strukturave bazike për këshillime dhe transfer të teknologjisë për prodhimin primar</w:t>
            </w:r>
          </w:p>
          <w:p w14:paraId="04B6875B" w14:textId="77777777" w:rsidR="00295736" w:rsidRPr="00301C32" w:rsidRDefault="00295736" w:rsidP="00A05A80">
            <w:pPr>
              <w:numPr>
                <w:ilvl w:val="0"/>
                <w:numId w:val="17"/>
              </w:numPr>
              <w:spacing w:after="40"/>
              <w:contextualSpacing/>
              <w:jc w:val="left"/>
              <w:rPr>
                <w:rFonts w:cstheme="minorHAnsi"/>
                <w:bCs/>
                <w:lang w:val="sq-AL"/>
              </w:rPr>
            </w:pPr>
            <w:r w:rsidRPr="00301C32">
              <w:rPr>
                <w:rFonts w:cstheme="minorHAnsi"/>
                <w:bCs/>
                <w:lang w:val="sq-AL"/>
              </w:rPr>
              <w:t>Përmirësimi i njohurive (know-how) si për shkak të implementimit të projekteve të ndryshme të financuara nga donatorë</w:t>
            </w:r>
          </w:p>
          <w:p w14:paraId="697356F8" w14:textId="77777777" w:rsidR="00295736" w:rsidRPr="00301C32" w:rsidRDefault="00295736" w:rsidP="00A05A80">
            <w:pPr>
              <w:numPr>
                <w:ilvl w:val="0"/>
                <w:numId w:val="17"/>
              </w:numPr>
              <w:spacing w:after="40"/>
              <w:contextualSpacing/>
              <w:jc w:val="left"/>
              <w:rPr>
                <w:rFonts w:cstheme="minorHAnsi"/>
                <w:bCs/>
                <w:lang w:val="sq-AL"/>
              </w:rPr>
            </w:pPr>
            <w:r w:rsidRPr="00301C32">
              <w:rPr>
                <w:rFonts w:cstheme="minorHAnsi"/>
                <w:bCs/>
                <w:lang w:val="sq-AL"/>
              </w:rPr>
              <w:t>Buxheti kombëtar për bujqësi dhe zhvillim rural është rritur (pagesa direkte dhe grante investive) për sektorët kryesor të agro-ushqimit</w:t>
            </w:r>
          </w:p>
          <w:p w14:paraId="08DC48AE" w14:textId="77777777" w:rsidR="00295736" w:rsidRPr="00301C32" w:rsidRDefault="00295736" w:rsidP="00A05A80">
            <w:pPr>
              <w:numPr>
                <w:ilvl w:val="0"/>
                <w:numId w:val="17"/>
              </w:numPr>
              <w:spacing w:after="40"/>
              <w:contextualSpacing/>
              <w:jc w:val="left"/>
              <w:rPr>
                <w:rFonts w:cstheme="minorHAnsi"/>
                <w:bCs/>
                <w:lang w:val="sq-AL"/>
              </w:rPr>
            </w:pPr>
            <w:r w:rsidRPr="00301C32">
              <w:rPr>
                <w:noProof/>
                <w:lang w:val="en-US" w:eastAsia="en-US"/>
              </w:rPr>
              <mc:AlternateContent>
                <mc:Choice Requires="wps">
                  <w:drawing>
                    <wp:anchor distT="0" distB="0" distL="114300" distR="114300" simplePos="0" relativeHeight="251661312" behindDoc="1" locked="0" layoutInCell="1" allowOverlap="1" wp14:anchorId="7719B228" wp14:editId="2FD49015">
                      <wp:simplePos x="0" y="0"/>
                      <wp:positionH relativeFrom="column">
                        <wp:posOffset>0</wp:posOffset>
                      </wp:positionH>
                      <wp:positionV relativeFrom="paragraph">
                        <wp:posOffset>909955</wp:posOffset>
                      </wp:positionV>
                      <wp:extent cx="2647950" cy="0"/>
                      <wp:effectExtent l="15240" t="14605" r="1333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line">
                                <a:avLst/>
                              </a:prstGeom>
                              <a:noFill/>
                              <a:ln w="1905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66EB27A"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65pt" to="208.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" strokecolor="#d1d3d4" strokeweight="1.5pt"/>
                  </w:pict>
                </mc:Fallback>
              </mc:AlternateContent>
            </w:r>
            <w:r w:rsidRPr="00301C32">
              <w:rPr>
                <w:rFonts w:cstheme="minorHAnsi"/>
                <w:bCs/>
                <w:lang w:val="sq-AL"/>
              </w:rPr>
              <w:t xml:space="preserve">Kapacitet i MBPZHR-së në menaxhimin e Programit IPARD </w:t>
            </w:r>
          </w:p>
          <w:p w14:paraId="05DCF3DC" w14:textId="77777777" w:rsidR="00295736" w:rsidRPr="00301C32" w:rsidRDefault="00295736" w:rsidP="00A05A80">
            <w:pPr>
              <w:numPr>
                <w:ilvl w:val="0"/>
                <w:numId w:val="17"/>
              </w:numPr>
              <w:spacing w:after="40"/>
              <w:contextualSpacing/>
              <w:jc w:val="left"/>
              <w:rPr>
                <w:rFonts w:cstheme="minorHAnsi"/>
                <w:b/>
                <w:bCs/>
                <w:sz w:val="24"/>
                <w:szCs w:val="24"/>
                <w:lang w:val="sq-AL"/>
              </w:rPr>
            </w:pPr>
            <w:r w:rsidRPr="00301C32">
              <w:rPr>
                <w:rFonts w:cstheme="minorHAnsi"/>
                <w:bCs/>
                <w:lang w:val="sq-AL"/>
              </w:rPr>
              <w:t>Përmirësimi racor i popullacionit të gjedhit</w:t>
            </w:r>
          </w:p>
          <w:p w14:paraId="0883FEB1" w14:textId="77777777" w:rsidR="00295736" w:rsidRPr="00301C32" w:rsidRDefault="00295736" w:rsidP="00295736">
            <w:pPr>
              <w:spacing w:after="0"/>
              <w:rPr>
                <w:rFonts w:cstheme="minorHAnsi"/>
                <w:b/>
                <w:bCs/>
                <w:sz w:val="24"/>
                <w:szCs w:val="24"/>
                <w:lang w:val="sq-AL"/>
              </w:rPr>
            </w:pPr>
          </w:p>
          <w:p w14:paraId="451608D9" w14:textId="77777777" w:rsidR="00295736" w:rsidRPr="00301C32" w:rsidRDefault="00295736" w:rsidP="00295736">
            <w:pPr>
              <w:spacing w:after="0"/>
              <w:rPr>
                <w:rFonts w:cstheme="minorHAnsi"/>
                <w:b/>
                <w:bCs/>
                <w:sz w:val="24"/>
                <w:szCs w:val="24"/>
                <w:lang w:val="sq-AL"/>
              </w:rPr>
            </w:pPr>
          </w:p>
          <w:p w14:paraId="795E367C" w14:textId="77777777" w:rsidR="00295736" w:rsidRPr="00301C32" w:rsidRDefault="00295736" w:rsidP="00295736">
            <w:pPr>
              <w:spacing w:after="0"/>
              <w:rPr>
                <w:rFonts w:cstheme="minorHAnsi"/>
                <w:b/>
                <w:bCs/>
                <w:sz w:val="24"/>
                <w:szCs w:val="24"/>
                <w:lang w:val="sq-AL"/>
              </w:rPr>
            </w:pPr>
          </w:p>
          <w:p w14:paraId="2E5D2218" w14:textId="77777777" w:rsidR="00295736" w:rsidRPr="00301C32" w:rsidRDefault="00295736" w:rsidP="00295736">
            <w:pPr>
              <w:spacing w:after="0"/>
              <w:rPr>
                <w:rFonts w:cstheme="minorHAnsi"/>
                <w:b/>
                <w:bCs/>
                <w:sz w:val="24"/>
                <w:szCs w:val="24"/>
                <w:lang w:val="sq-AL"/>
              </w:rPr>
            </w:pPr>
          </w:p>
          <w:p w14:paraId="45F1ADB0" w14:textId="77777777" w:rsidR="00295736" w:rsidRPr="00301C32" w:rsidRDefault="00295736" w:rsidP="00295736">
            <w:pPr>
              <w:spacing w:after="0"/>
              <w:rPr>
                <w:rFonts w:cstheme="minorHAnsi"/>
                <w:b/>
                <w:bCs/>
                <w:sz w:val="24"/>
                <w:szCs w:val="24"/>
                <w:lang w:val="sq-AL"/>
              </w:rPr>
            </w:pPr>
          </w:p>
          <w:p w14:paraId="63A110E7" w14:textId="77777777" w:rsidR="00295736" w:rsidRPr="00301C32" w:rsidRDefault="00295736" w:rsidP="00295736">
            <w:pPr>
              <w:spacing w:after="0"/>
              <w:rPr>
                <w:rFonts w:cstheme="minorHAnsi"/>
                <w:b/>
                <w:bCs/>
                <w:sz w:val="24"/>
                <w:szCs w:val="24"/>
                <w:lang w:val="sq-AL"/>
              </w:rPr>
            </w:pPr>
          </w:p>
          <w:p w14:paraId="35125133" w14:textId="77777777" w:rsidR="00295736" w:rsidRPr="00301C32" w:rsidRDefault="00295736" w:rsidP="00295736">
            <w:pPr>
              <w:spacing w:after="0"/>
              <w:rPr>
                <w:rFonts w:cstheme="minorHAnsi"/>
                <w:b/>
                <w:bCs/>
                <w:sz w:val="24"/>
                <w:szCs w:val="24"/>
                <w:lang w:val="sq-AL"/>
              </w:rPr>
            </w:pPr>
          </w:p>
          <w:p w14:paraId="1AC1DEDB" w14:textId="77777777" w:rsidR="00295736" w:rsidRPr="00301C32" w:rsidRDefault="00295736" w:rsidP="00295736">
            <w:pPr>
              <w:spacing w:after="0"/>
              <w:rPr>
                <w:rFonts w:cstheme="minorHAnsi"/>
                <w:b/>
                <w:bCs/>
                <w:sz w:val="24"/>
                <w:szCs w:val="24"/>
                <w:lang w:val="sq-AL"/>
              </w:rPr>
            </w:pPr>
          </w:p>
          <w:p w14:paraId="1A8F3C6C" w14:textId="77777777" w:rsidR="00295736" w:rsidRPr="00301C32" w:rsidRDefault="00295736" w:rsidP="00295736">
            <w:pPr>
              <w:spacing w:after="0"/>
              <w:rPr>
                <w:rFonts w:cstheme="minorHAnsi"/>
                <w:b/>
                <w:bCs/>
                <w:sz w:val="24"/>
                <w:szCs w:val="24"/>
                <w:lang w:val="sq-AL"/>
              </w:rPr>
            </w:pPr>
          </w:p>
          <w:p w14:paraId="040DABF1" w14:textId="77777777" w:rsidR="00295736" w:rsidRPr="00301C32" w:rsidRDefault="00295736" w:rsidP="00295736">
            <w:pPr>
              <w:spacing w:after="0"/>
              <w:rPr>
                <w:rFonts w:cstheme="minorHAnsi"/>
                <w:b/>
                <w:bCs/>
                <w:sz w:val="24"/>
                <w:szCs w:val="24"/>
                <w:lang w:val="sq-AL"/>
              </w:rPr>
            </w:pPr>
          </w:p>
          <w:p w14:paraId="1B89F294" w14:textId="77777777" w:rsidR="00295736" w:rsidRPr="00301C32" w:rsidRDefault="00295736" w:rsidP="00295736">
            <w:pPr>
              <w:spacing w:after="0"/>
              <w:rPr>
                <w:rFonts w:cstheme="minorHAnsi"/>
                <w:b/>
                <w:bCs/>
                <w:sz w:val="24"/>
                <w:szCs w:val="24"/>
                <w:lang w:val="sq-AL"/>
              </w:rPr>
            </w:pPr>
          </w:p>
          <w:p w14:paraId="162BC9D2" w14:textId="77777777" w:rsidR="00295736" w:rsidRPr="00301C32" w:rsidRDefault="00295736" w:rsidP="00295736">
            <w:pPr>
              <w:spacing w:after="0"/>
              <w:rPr>
                <w:rFonts w:cstheme="minorHAnsi"/>
                <w:b/>
                <w:bCs/>
                <w:sz w:val="24"/>
                <w:szCs w:val="24"/>
                <w:lang w:val="sq-AL"/>
              </w:rPr>
            </w:pPr>
          </w:p>
          <w:p w14:paraId="28EA3DA7" w14:textId="77777777" w:rsidR="00295736" w:rsidRPr="00301C32" w:rsidRDefault="00295736" w:rsidP="00295736">
            <w:pPr>
              <w:spacing w:after="0"/>
              <w:rPr>
                <w:rFonts w:cstheme="minorHAnsi"/>
                <w:b/>
                <w:bCs/>
                <w:sz w:val="24"/>
                <w:szCs w:val="24"/>
                <w:lang w:val="sq-AL"/>
              </w:rPr>
            </w:pPr>
          </w:p>
          <w:p w14:paraId="3D4C0AA2" w14:textId="77777777" w:rsidR="00295736" w:rsidRPr="00301C32" w:rsidRDefault="00295736" w:rsidP="00295736">
            <w:pPr>
              <w:spacing w:after="0"/>
              <w:rPr>
                <w:rFonts w:cstheme="minorHAnsi"/>
                <w:b/>
                <w:bCs/>
                <w:sz w:val="24"/>
                <w:szCs w:val="24"/>
                <w:lang w:val="sq-AL"/>
              </w:rPr>
            </w:pPr>
          </w:p>
          <w:p w14:paraId="2940AFF6" w14:textId="77777777" w:rsidR="00295736" w:rsidRPr="00301C32" w:rsidRDefault="00295736" w:rsidP="00295736">
            <w:pPr>
              <w:spacing w:after="0"/>
              <w:rPr>
                <w:rFonts w:cstheme="minorHAnsi"/>
                <w:b/>
                <w:bCs/>
                <w:sz w:val="24"/>
                <w:szCs w:val="24"/>
                <w:lang w:val="sq-AL"/>
              </w:rPr>
            </w:pPr>
          </w:p>
          <w:p w14:paraId="31AB324E" w14:textId="77777777" w:rsidR="00295736" w:rsidRPr="00301C32" w:rsidRDefault="00295736" w:rsidP="00295736">
            <w:pPr>
              <w:spacing w:after="0"/>
              <w:rPr>
                <w:rFonts w:cstheme="minorHAnsi"/>
                <w:b/>
                <w:bCs/>
                <w:sz w:val="24"/>
                <w:szCs w:val="24"/>
                <w:lang w:val="sq-AL"/>
              </w:rPr>
            </w:pPr>
          </w:p>
          <w:p w14:paraId="0FB5AE2F" w14:textId="77777777" w:rsidR="00295736" w:rsidRPr="00301C32" w:rsidRDefault="00295736" w:rsidP="00295736">
            <w:pPr>
              <w:spacing w:after="0"/>
              <w:rPr>
                <w:rFonts w:cstheme="minorHAnsi"/>
                <w:b/>
                <w:bCs/>
                <w:sz w:val="24"/>
                <w:szCs w:val="24"/>
                <w:lang w:val="sq-AL"/>
              </w:rPr>
            </w:pPr>
          </w:p>
          <w:p w14:paraId="47E7FE5E" w14:textId="77777777" w:rsidR="00295736" w:rsidRPr="00301C32" w:rsidRDefault="00295736" w:rsidP="00295736">
            <w:pPr>
              <w:spacing w:after="0"/>
              <w:rPr>
                <w:rFonts w:cstheme="minorHAnsi"/>
                <w:b/>
                <w:bCs/>
                <w:sz w:val="24"/>
                <w:szCs w:val="24"/>
                <w:lang w:val="sq-AL"/>
              </w:rPr>
            </w:pPr>
          </w:p>
          <w:p w14:paraId="2A1625F4" w14:textId="77777777" w:rsidR="00295736" w:rsidRPr="00301C32" w:rsidRDefault="00295736" w:rsidP="00295736">
            <w:pPr>
              <w:spacing w:after="0"/>
              <w:rPr>
                <w:rFonts w:cstheme="minorHAnsi"/>
                <w:b/>
                <w:bCs/>
                <w:sz w:val="24"/>
                <w:szCs w:val="24"/>
                <w:lang w:val="sq-AL"/>
              </w:rPr>
            </w:pPr>
          </w:p>
          <w:p w14:paraId="2EBAD842" w14:textId="77777777" w:rsidR="00295736" w:rsidRPr="00301C32" w:rsidRDefault="00295736" w:rsidP="00295736">
            <w:pPr>
              <w:spacing w:after="0"/>
              <w:rPr>
                <w:rFonts w:cstheme="minorHAnsi"/>
                <w:b/>
                <w:bCs/>
                <w:sz w:val="24"/>
                <w:szCs w:val="24"/>
                <w:lang w:val="sq-AL"/>
              </w:rPr>
            </w:pPr>
          </w:p>
          <w:p w14:paraId="510734EA" w14:textId="77777777" w:rsidR="00295736" w:rsidRPr="00301C32" w:rsidRDefault="00295736" w:rsidP="00295736">
            <w:pPr>
              <w:spacing w:after="0"/>
              <w:rPr>
                <w:rFonts w:cstheme="minorHAnsi"/>
                <w:b/>
                <w:bCs/>
                <w:sz w:val="24"/>
                <w:szCs w:val="24"/>
                <w:lang w:val="sq-AL"/>
              </w:rPr>
            </w:pPr>
          </w:p>
          <w:p w14:paraId="1C85E627" w14:textId="77777777" w:rsidR="00295736" w:rsidRPr="00301C32" w:rsidRDefault="00295736" w:rsidP="00295736">
            <w:pPr>
              <w:spacing w:after="0"/>
              <w:rPr>
                <w:rFonts w:cstheme="minorHAnsi"/>
                <w:b/>
                <w:bCs/>
                <w:sz w:val="24"/>
                <w:szCs w:val="24"/>
                <w:lang w:val="sq-AL"/>
              </w:rPr>
            </w:pPr>
          </w:p>
          <w:p w14:paraId="57DB2448" w14:textId="77777777" w:rsidR="00295736" w:rsidRPr="00301C32" w:rsidRDefault="00295736" w:rsidP="00295736">
            <w:pPr>
              <w:spacing w:after="0"/>
              <w:rPr>
                <w:rFonts w:cstheme="minorHAnsi"/>
                <w:b/>
                <w:bCs/>
                <w:sz w:val="24"/>
                <w:szCs w:val="24"/>
                <w:lang w:val="sq-AL"/>
              </w:rPr>
            </w:pPr>
          </w:p>
          <w:p w14:paraId="0D0BCE41" w14:textId="77777777" w:rsidR="00295736" w:rsidRPr="00301C32" w:rsidRDefault="00295736" w:rsidP="00295736">
            <w:pPr>
              <w:spacing w:after="0"/>
              <w:rPr>
                <w:rFonts w:cstheme="minorHAnsi"/>
                <w:b/>
                <w:bCs/>
                <w:sz w:val="24"/>
                <w:szCs w:val="24"/>
                <w:lang w:val="sq-AL"/>
              </w:rPr>
            </w:pPr>
          </w:p>
          <w:p w14:paraId="18F43CE7" w14:textId="77777777" w:rsidR="00295736" w:rsidRPr="00301C32" w:rsidRDefault="00295736" w:rsidP="00295736">
            <w:pPr>
              <w:spacing w:after="0"/>
              <w:rPr>
                <w:rFonts w:cstheme="minorHAnsi"/>
                <w:b/>
                <w:bCs/>
                <w:sz w:val="24"/>
                <w:szCs w:val="24"/>
                <w:lang w:val="sq-AL"/>
              </w:rPr>
            </w:pPr>
          </w:p>
          <w:p w14:paraId="6CD1209D" w14:textId="77777777" w:rsidR="00295736" w:rsidRPr="00301C32" w:rsidRDefault="00295736" w:rsidP="00295736">
            <w:pPr>
              <w:spacing w:after="0"/>
              <w:rPr>
                <w:rFonts w:cstheme="minorHAnsi"/>
                <w:b/>
                <w:bCs/>
                <w:sz w:val="24"/>
                <w:szCs w:val="24"/>
                <w:lang w:val="sq-AL"/>
              </w:rPr>
            </w:pPr>
          </w:p>
          <w:p w14:paraId="2DDD17CE" w14:textId="77777777" w:rsidR="00295736" w:rsidRPr="00301C32" w:rsidRDefault="00295736" w:rsidP="00295736">
            <w:pPr>
              <w:spacing w:after="0"/>
              <w:rPr>
                <w:rFonts w:cstheme="minorHAnsi"/>
                <w:b/>
                <w:bCs/>
                <w:sz w:val="24"/>
                <w:szCs w:val="24"/>
                <w:lang w:val="sq-AL"/>
              </w:rPr>
            </w:pPr>
          </w:p>
          <w:p w14:paraId="15E6FB8D" w14:textId="77777777" w:rsidR="00295736" w:rsidRPr="00301C32" w:rsidRDefault="00295736" w:rsidP="00295736">
            <w:pPr>
              <w:spacing w:after="0"/>
              <w:rPr>
                <w:rFonts w:cstheme="minorHAnsi"/>
                <w:b/>
                <w:bCs/>
                <w:sz w:val="24"/>
                <w:szCs w:val="24"/>
                <w:lang w:val="sq-AL"/>
              </w:rPr>
            </w:pPr>
          </w:p>
          <w:p w14:paraId="594D0F29" w14:textId="77777777" w:rsidR="00295736" w:rsidRPr="00301C32" w:rsidRDefault="00295736" w:rsidP="00295736">
            <w:pPr>
              <w:spacing w:after="0"/>
              <w:rPr>
                <w:rFonts w:cstheme="minorHAnsi"/>
                <w:b/>
                <w:bCs/>
                <w:sz w:val="24"/>
                <w:szCs w:val="24"/>
                <w:lang w:val="sq-AL"/>
              </w:rPr>
            </w:pPr>
          </w:p>
          <w:p w14:paraId="7C4B87E9" w14:textId="77777777" w:rsidR="00295736" w:rsidRPr="00301C32" w:rsidRDefault="00295736" w:rsidP="00295736">
            <w:pPr>
              <w:spacing w:after="0"/>
              <w:rPr>
                <w:rFonts w:cstheme="minorHAnsi"/>
                <w:b/>
                <w:bCs/>
                <w:sz w:val="24"/>
                <w:szCs w:val="24"/>
                <w:lang w:val="sq-AL"/>
              </w:rPr>
            </w:pPr>
          </w:p>
          <w:p w14:paraId="78A9E4AF" w14:textId="77777777" w:rsidR="00295736" w:rsidRPr="00301C32" w:rsidRDefault="00295736" w:rsidP="00295736">
            <w:pPr>
              <w:spacing w:after="0"/>
              <w:rPr>
                <w:rFonts w:cstheme="minorHAnsi"/>
                <w:b/>
                <w:bCs/>
                <w:sz w:val="24"/>
                <w:szCs w:val="24"/>
                <w:lang w:val="sq-AL"/>
              </w:rPr>
            </w:pPr>
          </w:p>
          <w:p w14:paraId="28B71545" w14:textId="77777777" w:rsidR="00295736" w:rsidRPr="00301C32" w:rsidRDefault="00295736" w:rsidP="00295736">
            <w:pPr>
              <w:spacing w:after="0"/>
              <w:rPr>
                <w:rFonts w:cstheme="minorHAnsi"/>
                <w:b/>
                <w:bCs/>
                <w:sz w:val="24"/>
                <w:szCs w:val="24"/>
                <w:lang w:val="sq-AL"/>
              </w:rPr>
            </w:pPr>
          </w:p>
          <w:p w14:paraId="12B7D01C" w14:textId="77777777" w:rsidR="00295736" w:rsidRPr="00301C32" w:rsidRDefault="00295736" w:rsidP="00295736">
            <w:pPr>
              <w:spacing w:after="0"/>
              <w:rPr>
                <w:rFonts w:cstheme="minorHAnsi"/>
                <w:b/>
                <w:bCs/>
                <w:sz w:val="24"/>
                <w:szCs w:val="24"/>
                <w:lang w:val="sq-AL"/>
              </w:rPr>
            </w:pPr>
          </w:p>
          <w:p w14:paraId="30B7860F" w14:textId="77777777" w:rsidR="00295736" w:rsidRPr="00301C32" w:rsidRDefault="00295736" w:rsidP="00295736">
            <w:pPr>
              <w:spacing w:after="0"/>
              <w:rPr>
                <w:rFonts w:cstheme="minorHAnsi"/>
                <w:b/>
                <w:bCs/>
                <w:sz w:val="24"/>
                <w:szCs w:val="24"/>
                <w:lang w:val="sq-AL"/>
              </w:rPr>
            </w:pPr>
          </w:p>
          <w:p w14:paraId="0B9EB6A8" w14:textId="77777777" w:rsidR="00295736" w:rsidRPr="00301C32" w:rsidRDefault="00295736" w:rsidP="00295736">
            <w:pPr>
              <w:spacing w:after="0"/>
              <w:rPr>
                <w:rFonts w:cstheme="minorHAnsi"/>
                <w:b/>
                <w:bCs/>
                <w:sz w:val="24"/>
                <w:szCs w:val="24"/>
                <w:lang w:val="sq-AL"/>
              </w:rPr>
            </w:pPr>
          </w:p>
          <w:p w14:paraId="3D632C2E" w14:textId="77777777" w:rsidR="00372B9F" w:rsidRPr="00301C32" w:rsidRDefault="00372B9F" w:rsidP="00295736">
            <w:pPr>
              <w:spacing w:after="0"/>
              <w:rPr>
                <w:rFonts w:cstheme="minorHAnsi"/>
                <w:b/>
                <w:bCs/>
                <w:sz w:val="24"/>
                <w:szCs w:val="24"/>
                <w:lang w:val="sq-AL"/>
              </w:rPr>
            </w:pPr>
          </w:p>
          <w:p w14:paraId="2FC6D440" w14:textId="77777777" w:rsidR="00295736" w:rsidRPr="00236A74" w:rsidRDefault="00295736" w:rsidP="00295736">
            <w:pPr>
              <w:spacing w:after="0"/>
              <w:rPr>
                <w:rFonts w:cstheme="minorHAnsi"/>
                <w:b/>
                <w:bCs/>
                <w:i/>
                <w:u w:val="single"/>
                <w:lang w:val="sq-AL"/>
              </w:rPr>
            </w:pPr>
            <w:r w:rsidRPr="00236A74">
              <w:rPr>
                <w:rFonts w:cstheme="minorHAnsi"/>
                <w:b/>
                <w:bCs/>
                <w:i/>
                <w:u w:val="single"/>
                <w:lang w:val="sq-AL"/>
              </w:rPr>
              <w:t>Edukim dhe Trajnim në Bujqësi dhe Zhvillim Rural</w:t>
            </w:r>
          </w:p>
          <w:p w14:paraId="79C96307" w14:textId="77777777" w:rsidR="00295736" w:rsidRPr="00301C32" w:rsidRDefault="00295736" w:rsidP="00295736">
            <w:pPr>
              <w:spacing w:after="0"/>
              <w:rPr>
                <w:rFonts w:cstheme="minorHAnsi"/>
                <w:b/>
                <w:bCs/>
                <w:sz w:val="27"/>
                <w:szCs w:val="27"/>
                <w:u w:val="single"/>
                <w:lang w:val="sq-AL"/>
              </w:rPr>
            </w:pPr>
          </w:p>
          <w:p w14:paraId="3DE90432" w14:textId="77777777" w:rsidR="00295736" w:rsidRPr="00236A74" w:rsidRDefault="00295736" w:rsidP="00A05A80">
            <w:pPr>
              <w:pStyle w:val="ListParagraph"/>
              <w:numPr>
                <w:ilvl w:val="0"/>
                <w:numId w:val="50"/>
              </w:numPr>
              <w:rPr>
                <w:rFonts w:cstheme="minorHAnsi"/>
                <w:lang w:val="sq-AL"/>
              </w:rPr>
            </w:pPr>
            <w:r w:rsidRPr="00236A74">
              <w:rPr>
                <w:rFonts w:cstheme="minorHAnsi"/>
                <w:lang w:val="sq-AL"/>
              </w:rPr>
              <w:t>Baza ligjore për trajnime dhe shërbime  këshillimore e përfunduar. (Ligji numër 04/L-074 për shërbime këshilluese për bujqësi dhe zhvillim rural me aktet nënligjore);</w:t>
            </w:r>
          </w:p>
          <w:p w14:paraId="2F52C75C" w14:textId="77777777" w:rsidR="00295736" w:rsidRPr="00301C32" w:rsidRDefault="00295736" w:rsidP="00A05A80">
            <w:pPr>
              <w:numPr>
                <w:ilvl w:val="0"/>
                <w:numId w:val="20"/>
              </w:numPr>
              <w:spacing w:after="0"/>
              <w:contextualSpacing/>
              <w:jc w:val="left"/>
              <w:rPr>
                <w:rFonts w:cstheme="minorHAnsi"/>
                <w:lang w:val="sq-AL"/>
              </w:rPr>
            </w:pPr>
            <w:r w:rsidRPr="00301C32">
              <w:rPr>
                <w:rFonts w:cstheme="minorHAnsi"/>
                <w:lang w:val="sq-AL"/>
              </w:rPr>
              <w:t>Struktura organizative e shërbimeve këshilluese e themeluar. Krijimi i Departamentit të Shërbimeve Këshillimore dhe Teknike (Vendimi i ZSP-769/12 dhe 38 Qendra këshilluese informative komunale) ;</w:t>
            </w:r>
          </w:p>
          <w:p w14:paraId="15B6DC0E" w14:textId="77777777" w:rsidR="00295736" w:rsidRPr="00301C32" w:rsidRDefault="00295736" w:rsidP="00A05A80">
            <w:pPr>
              <w:numPr>
                <w:ilvl w:val="0"/>
                <w:numId w:val="20"/>
              </w:numPr>
              <w:spacing w:after="0"/>
              <w:contextualSpacing/>
              <w:jc w:val="left"/>
              <w:rPr>
                <w:rFonts w:cstheme="minorHAnsi"/>
                <w:lang w:val="sq-AL"/>
              </w:rPr>
            </w:pPr>
            <w:r w:rsidRPr="00301C32">
              <w:rPr>
                <w:rFonts w:cstheme="minorHAnsi"/>
                <w:lang w:val="sq-AL"/>
              </w:rPr>
              <w:t>Përvojë  në zbatimin e skemës mbështetëse për ofrimin e  shërbime këshillimore dhe trajnimeve profesionale për këshilltar, fermer dhe komunitetin rural;</w:t>
            </w:r>
          </w:p>
          <w:p w14:paraId="2324D171" w14:textId="77777777" w:rsidR="00295736" w:rsidRPr="00301C32" w:rsidRDefault="00295736" w:rsidP="00A05A80">
            <w:pPr>
              <w:numPr>
                <w:ilvl w:val="0"/>
                <w:numId w:val="20"/>
              </w:numPr>
              <w:spacing w:after="0"/>
              <w:contextualSpacing/>
              <w:jc w:val="left"/>
              <w:rPr>
                <w:rFonts w:cstheme="minorHAnsi"/>
                <w:lang w:val="sq-AL"/>
              </w:rPr>
            </w:pPr>
            <w:r w:rsidRPr="00301C32">
              <w:rPr>
                <w:rFonts w:cstheme="minorHAnsi"/>
                <w:lang w:val="sq-AL"/>
              </w:rPr>
              <w:t>Sistemi për arsimim/hulumtim dhe aftësim profesional publik dhe privat i konsoliduar (5 shkolla të mesme bujqësore, 3 fakultete bujqësore profesionale dhe 13 Kompani këshilluese private të licencuara);</w:t>
            </w:r>
          </w:p>
          <w:p w14:paraId="5683930C" w14:textId="77777777" w:rsidR="00295736" w:rsidRPr="00301C32" w:rsidRDefault="00295736" w:rsidP="00A05A80">
            <w:pPr>
              <w:numPr>
                <w:ilvl w:val="0"/>
                <w:numId w:val="20"/>
              </w:numPr>
              <w:spacing w:after="0"/>
              <w:contextualSpacing/>
              <w:jc w:val="left"/>
              <w:rPr>
                <w:rFonts w:cstheme="minorHAnsi"/>
                <w:lang w:val="sq-AL"/>
              </w:rPr>
            </w:pPr>
            <w:r w:rsidRPr="00301C32">
              <w:rPr>
                <w:rFonts w:cstheme="minorHAnsi"/>
                <w:lang w:val="sq-AL"/>
              </w:rPr>
              <w:t xml:space="preserve">Avancimi i njohurive tek fermerët dhe agropërpunuesit mbi standardet e cilësisë dhe sigurisë së ushqimit (produkteve bujqësore); </w:t>
            </w:r>
          </w:p>
          <w:p w14:paraId="10AD19A4" w14:textId="77777777" w:rsidR="00295736" w:rsidRPr="00301C32" w:rsidRDefault="00295736" w:rsidP="00A05A80">
            <w:pPr>
              <w:numPr>
                <w:ilvl w:val="0"/>
                <w:numId w:val="20"/>
              </w:numPr>
              <w:spacing w:after="0"/>
              <w:contextualSpacing/>
              <w:jc w:val="left"/>
              <w:rPr>
                <w:rFonts w:cstheme="minorHAnsi"/>
                <w:lang w:val="sq-AL"/>
              </w:rPr>
            </w:pPr>
            <w:r w:rsidRPr="00301C32">
              <w:rPr>
                <w:rFonts w:cstheme="minorHAnsi"/>
                <w:lang w:val="sq-AL"/>
              </w:rPr>
              <w:t xml:space="preserve">Ofrimi i shërbime këshillimore për fermerët pa pagesë (gratis); </w:t>
            </w:r>
          </w:p>
          <w:p w14:paraId="5BBD59BB" w14:textId="77777777" w:rsidR="00295736" w:rsidRPr="00301C32" w:rsidRDefault="00295736" w:rsidP="00A05A80">
            <w:pPr>
              <w:numPr>
                <w:ilvl w:val="0"/>
                <w:numId w:val="20"/>
              </w:numPr>
              <w:spacing w:after="0"/>
              <w:contextualSpacing/>
              <w:jc w:val="left"/>
              <w:rPr>
                <w:rFonts w:cstheme="minorHAnsi"/>
                <w:lang w:val="sq-AL"/>
              </w:rPr>
            </w:pPr>
            <w:r w:rsidRPr="00301C32">
              <w:rPr>
                <w:rFonts w:cstheme="minorHAnsi"/>
                <w:lang w:val="sq-AL"/>
              </w:rPr>
              <w:lastRenderedPageBreak/>
              <w:t xml:space="preserve">Përvoja të fituara nga praktikat e mira bujqësore të këshilltareve bujqësorë dhe fermerëve lider, nga vizita studimore në BE. </w:t>
            </w:r>
          </w:p>
          <w:p w14:paraId="0A283AC5" w14:textId="77777777" w:rsidR="00295736" w:rsidRPr="00301C32" w:rsidRDefault="00295736" w:rsidP="00A05A80">
            <w:pPr>
              <w:numPr>
                <w:ilvl w:val="0"/>
                <w:numId w:val="20"/>
              </w:numPr>
              <w:spacing w:after="0"/>
              <w:contextualSpacing/>
              <w:jc w:val="left"/>
              <w:rPr>
                <w:rFonts w:cstheme="minorHAnsi"/>
                <w:lang w:val="sq-AL"/>
              </w:rPr>
            </w:pPr>
            <w:r w:rsidRPr="00301C32">
              <w:rPr>
                <w:rFonts w:cstheme="minorHAnsi"/>
                <w:lang w:val="sq-AL"/>
              </w:rPr>
              <w:t xml:space="preserve">Potencial profesional dhe teknik të mjaftueshëm në sektor të ndryshëm bujqësorë; </w:t>
            </w:r>
          </w:p>
          <w:p w14:paraId="44635741" w14:textId="77777777" w:rsidR="00295736" w:rsidRPr="00301C32" w:rsidRDefault="00295736" w:rsidP="00A05A80">
            <w:pPr>
              <w:numPr>
                <w:ilvl w:val="0"/>
                <w:numId w:val="20"/>
              </w:numPr>
              <w:spacing w:after="0"/>
              <w:contextualSpacing/>
              <w:jc w:val="left"/>
              <w:rPr>
                <w:rFonts w:cstheme="minorHAnsi"/>
                <w:lang w:val="sq-AL"/>
              </w:rPr>
            </w:pPr>
            <w:r w:rsidRPr="00301C32">
              <w:rPr>
                <w:rFonts w:cstheme="minorHAnsi"/>
                <w:lang w:val="sq-AL"/>
              </w:rPr>
              <w:t>Numër i konsideruar i Këshilltar</w:t>
            </w:r>
            <w:r w:rsidRPr="00301C32">
              <w:rPr>
                <w:rFonts w:cstheme="minorHAnsi"/>
                <w:bCs/>
                <w:lang w:val="sq-AL"/>
              </w:rPr>
              <w:t>ë</w:t>
            </w:r>
            <w:r w:rsidRPr="00301C32">
              <w:rPr>
                <w:rFonts w:cstheme="minorHAnsi"/>
                <w:lang w:val="sq-AL"/>
              </w:rPr>
              <w:t>ve bujqësor t</w:t>
            </w:r>
            <w:r w:rsidRPr="00301C32">
              <w:rPr>
                <w:rFonts w:cstheme="minorHAnsi"/>
                <w:bCs/>
                <w:lang w:val="sq-AL"/>
              </w:rPr>
              <w:t>ë</w:t>
            </w:r>
            <w:r w:rsidRPr="00301C32">
              <w:rPr>
                <w:rFonts w:cstheme="minorHAnsi"/>
                <w:lang w:val="sq-AL"/>
              </w:rPr>
              <w:t xml:space="preserve"> trajnuar dhe certifikuar (rreth 400 këshilltar publik dhe privat t</w:t>
            </w:r>
            <w:r w:rsidRPr="00301C32">
              <w:rPr>
                <w:rFonts w:cstheme="minorHAnsi"/>
                <w:bCs/>
                <w:lang w:val="sq-AL"/>
              </w:rPr>
              <w:t>ë</w:t>
            </w:r>
            <w:r w:rsidRPr="00301C32">
              <w:rPr>
                <w:rFonts w:cstheme="minorHAnsi"/>
                <w:lang w:val="sq-AL"/>
              </w:rPr>
              <w:t xml:space="preserve"> certifikuara);</w:t>
            </w:r>
          </w:p>
          <w:p w14:paraId="32174197" w14:textId="77777777" w:rsidR="00295736" w:rsidRPr="00301C32" w:rsidRDefault="00295736" w:rsidP="00A05A80">
            <w:pPr>
              <w:numPr>
                <w:ilvl w:val="0"/>
                <w:numId w:val="20"/>
              </w:numPr>
              <w:spacing w:after="0"/>
              <w:contextualSpacing/>
              <w:jc w:val="left"/>
              <w:rPr>
                <w:rFonts w:cstheme="minorHAnsi"/>
                <w:lang w:val="sq-AL"/>
              </w:rPr>
            </w:pPr>
            <w:r w:rsidRPr="00301C32">
              <w:rPr>
                <w:rFonts w:cstheme="minorHAnsi"/>
                <w:lang w:val="sq-AL"/>
              </w:rPr>
              <w:t>Gatishmëria e 38 QKIK dhe 43 këshilltar</w:t>
            </w:r>
            <w:r w:rsidRPr="00301C32">
              <w:rPr>
                <w:rFonts w:cstheme="minorHAnsi"/>
                <w:bCs/>
                <w:lang w:val="sq-AL"/>
              </w:rPr>
              <w:t>ë</w:t>
            </w:r>
            <w:r w:rsidRPr="00301C32">
              <w:rPr>
                <w:rFonts w:cstheme="minorHAnsi"/>
                <w:lang w:val="sq-AL"/>
              </w:rPr>
              <w:t>ve publik për bujqësi dhe zhvillim rural për bashkëpunim me DSHKT;</w:t>
            </w:r>
          </w:p>
          <w:p w14:paraId="413C03B0" w14:textId="77777777" w:rsidR="00295736" w:rsidRPr="00301C32" w:rsidRDefault="00295736" w:rsidP="00A05A80">
            <w:pPr>
              <w:numPr>
                <w:ilvl w:val="0"/>
                <w:numId w:val="20"/>
              </w:numPr>
              <w:spacing w:after="0"/>
              <w:contextualSpacing/>
              <w:jc w:val="left"/>
              <w:rPr>
                <w:rFonts w:cstheme="minorHAnsi"/>
                <w:lang w:val="sq-AL"/>
              </w:rPr>
            </w:pPr>
            <w:r w:rsidRPr="00301C32">
              <w:rPr>
                <w:rFonts w:cstheme="minorHAnsi"/>
                <w:lang w:val="sq-AL"/>
              </w:rPr>
              <w:t>Gatishmëri e student</w:t>
            </w:r>
            <w:r w:rsidRPr="00301C32">
              <w:rPr>
                <w:rFonts w:cstheme="minorHAnsi"/>
                <w:bCs/>
                <w:lang w:val="sq-AL"/>
              </w:rPr>
              <w:t>ë</w:t>
            </w:r>
            <w:r w:rsidRPr="00301C32">
              <w:rPr>
                <w:rFonts w:cstheme="minorHAnsi"/>
                <w:lang w:val="sq-AL"/>
              </w:rPr>
              <w:t>ve t</w:t>
            </w:r>
            <w:r w:rsidRPr="00301C32">
              <w:rPr>
                <w:rFonts w:cstheme="minorHAnsi"/>
                <w:bCs/>
                <w:lang w:val="sq-AL"/>
              </w:rPr>
              <w:t>ë</w:t>
            </w:r>
            <w:r w:rsidRPr="00301C32">
              <w:rPr>
                <w:rFonts w:cstheme="minorHAnsi"/>
                <w:lang w:val="sq-AL"/>
              </w:rPr>
              <w:t xml:space="preserve"> bujqësisë t</w:t>
            </w:r>
            <w:r w:rsidRPr="00301C32">
              <w:rPr>
                <w:rFonts w:cstheme="minorHAnsi"/>
                <w:bCs/>
                <w:lang w:val="sq-AL"/>
              </w:rPr>
              <w:t>ë</w:t>
            </w:r>
            <w:r w:rsidRPr="00301C32">
              <w:rPr>
                <w:rFonts w:cstheme="minorHAnsi"/>
                <w:lang w:val="sq-AL"/>
              </w:rPr>
              <w:t xml:space="preserve"> diplomuar për t</w:t>
            </w:r>
            <w:r w:rsidRPr="00301C32">
              <w:rPr>
                <w:rFonts w:cstheme="minorHAnsi"/>
                <w:bCs/>
                <w:lang w:val="sq-AL"/>
              </w:rPr>
              <w:t>ë</w:t>
            </w:r>
            <w:r w:rsidRPr="00301C32">
              <w:rPr>
                <w:rFonts w:cstheme="minorHAnsi"/>
                <w:lang w:val="sq-AL"/>
              </w:rPr>
              <w:t xml:space="preserve"> vazhduar trajnimet e tyre q</w:t>
            </w:r>
            <w:r w:rsidRPr="00301C32">
              <w:rPr>
                <w:rFonts w:cstheme="minorHAnsi"/>
                <w:bCs/>
                <w:lang w:val="sq-AL"/>
              </w:rPr>
              <w:t>ë</w:t>
            </w:r>
            <w:r w:rsidRPr="00301C32">
              <w:rPr>
                <w:rFonts w:cstheme="minorHAnsi"/>
                <w:lang w:val="sq-AL"/>
              </w:rPr>
              <w:t xml:space="preserve"> t</w:t>
            </w:r>
            <w:r w:rsidRPr="00301C32">
              <w:rPr>
                <w:rFonts w:cstheme="minorHAnsi"/>
                <w:bCs/>
                <w:lang w:val="sq-AL"/>
              </w:rPr>
              <w:t>ë</w:t>
            </w:r>
            <w:r w:rsidRPr="00301C32">
              <w:rPr>
                <w:rFonts w:cstheme="minorHAnsi"/>
                <w:lang w:val="sq-AL"/>
              </w:rPr>
              <w:t xml:space="preserve"> jen</w:t>
            </w:r>
            <w:r w:rsidRPr="00301C32">
              <w:rPr>
                <w:rFonts w:cstheme="minorHAnsi"/>
                <w:bCs/>
                <w:lang w:val="sq-AL"/>
              </w:rPr>
              <w:t>ë</w:t>
            </w:r>
            <w:r w:rsidRPr="00301C32">
              <w:rPr>
                <w:rFonts w:cstheme="minorHAnsi"/>
                <w:lang w:val="sq-AL"/>
              </w:rPr>
              <w:t xml:space="preserve"> t</w:t>
            </w:r>
            <w:r w:rsidRPr="00301C32">
              <w:rPr>
                <w:rFonts w:cstheme="minorHAnsi"/>
                <w:bCs/>
                <w:lang w:val="sq-AL"/>
              </w:rPr>
              <w:t>ë</w:t>
            </w:r>
            <w:r w:rsidRPr="00301C32">
              <w:rPr>
                <w:rFonts w:cstheme="minorHAnsi"/>
                <w:lang w:val="sq-AL"/>
              </w:rPr>
              <w:t xml:space="preserve"> angazhuar n</w:t>
            </w:r>
            <w:r w:rsidRPr="00301C32">
              <w:rPr>
                <w:rFonts w:cstheme="minorHAnsi"/>
                <w:bCs/>
                <w:lang w:val="sq-AL"/>
              </w:rPr>
              <w:t>ë</w:t>
            </w:r>
            <w:r w:rsidRPr="00301C32">
              <w:rPr>
                <w:rFonts w:cstheme="minorHAnsi"/>
                <w:lang w:val="sq-AL"/>
              </w:rPr>
              <w:t xml:space="preserve"> aktivitetet bujqësore dhe me QKIK;</w:t>
            </w:r>
          </w:p>
          <w:p w14:paraId="36665BDE" w14:textId="77777777" w:rsidR="00295736" w:rsidRPr="00301C32" w:rsidRDefault="00295736" w:rsidP="00A05A80">
            <w:pPr>
              <w:numPr>
                <w:ilvl w:val="0"/>
                <w:numId w:val="20"/>
              </w:numPr>
              <w:spacing w:after="0"/>
              <w:contextualSpacing/>
              <w:jc w:val="left"/>
              <w:rPr>
                <w:rFonts w:cstheme="minorHAnsi"/>
                <w:lang w:val="sq-AL"/>
              </w:rPr>
            </w:pPr>
            <w:r w:rsidRPr="00301C32">
              <w:rPr>
                <w:rFonts w:cstheme="minorHAnsi"/>
                <w:lang w:val="sq-AL"/>
              </w:rPr>
              <w:t>Mundësia q</w:t>
            </w:r>
            <w:r w:rsidRPr="00301C32">
              <w:rPr>
                <w:rFonts w:cstheme="minorHAnsi"/>
                <w:bCs/>
                <w:lang w:val="sq-AL"/>
              </w:rPr>
              <w:t>ë</w:t>
            </w:r>
            <w:r w:rsidRPr="00301C32">
              <w:rPr>
                <w:rFonts w:cstheme="minorHAnsi"/>
                <w:lang w:val="sq-AL"/>
              </w:rPr>
              <w:t xml:space="preserve"> n</w:t>
            </w:r>
            <w:r w:rsidRPr="00301C32">
              <w:rPr>
                <w:rFonts w:cstheme="minorHAnsi"/>
                <w:bCs/>
                <w:lang w:val="sq-AL"/>
              </w:rPr>
              <w:t>ë</w:t>
            </w:r>
            <w:r w:rsidRPr="00301C32">
              <w:rPr>
                <w:rFonts w:cstheme="minorHAnsi"/>
                <w:lang w:val="sq-AL"/>
              </w:rPr>
              <w:t xml:space="preserve"> baza vjetore , t</w:t>
            </w:r>
            <w:r w:rsidRPr="00301C32">
              <w:rPr>
                <w:rFonts w:cstheme="minorHAnsi"/>
                <w:bCs/>
                <w:lang w:val="sq-AL"/>
              </w:rPr>
              <w:t>ë</w:t>
            </w:r>
            <w:r w:rsidRPr="00301C32">
              <w:rPr>
                <w:rFonts w:cstheme="minorHAnsi"/>
                <w:lang w:val="sq-AL"/>
              </w:rPr>
              <w:t xml:space="preserve"> organizohen trajnime n</w:t>
            </w:r>
            <w:r w:rsidRPr="00301C32">
              <w:rPr>
                <w:rFonts w:cstheme="minorHAnsi"/>
                <w:bCs/>
                <w:lang w:val="sq-AL"/>
              </w:rPr>
              <w:t>ë</w:t>
            </w:r>
            <w:r w:rsidRPr="00301C32">
              <w:rPr>
                <w:rFonts w:cstheme="minorHAnsi"/>
                <w:lang w:val="sq-AL"/>
              </w:rPr>
              <w:t xml:space="preserve"> ngritjen e kapaciteteve teknike dhe profesionale për këshilltaret bujqësor publik dhe privat;</w:t>
            </w:r>
          </w:p>
          <w:p w14:paraId="0FDF20D4" w14:textId="77777777" w:rsidR="00295736" w:rsidRPr="00301C32" w:rsidRDefault="00295736" w:rsidP="00A05A80">
            <w:pPr>
              <w:numPr>
                <w:ilvl w:val="0"/>
                <w:numId w:val="20"/>
              </w:numPr>
              <w:spacing w:after="0"/>
              <w:contextualSpacing/>
              <w:jc w:val="left"/>
              <w:rPr>
                <w:rFonts w:cstheme="minorHAnsi"/>
                <w:lang w:val="sq-AL"/>
              </w:rPr>
            </w:pPr>
            <w:r w:rsidRPr="00301C32">
              <w:rPr>
                <w:rFonts w:cstheme="minorHAnsi"/>
                <w:lang w:val="sq-AL"/>
              </w:rPr>
              <w:t>Ekzistojnë ferma modele, ku mund t</w:t>
            </w:r>
            <w:r w:rsidRPr="00301C32">
              <w:rPr>
                <w:rFonts w:cstheme="minorHAnsi"/>
                <w:bCs/>
                <w:lang w:val="sq-AL"/>
              </w:rPr>
              <w:t>ë</w:t>
            </w:r>
            <w:r w:rsidRPr="00301C32">
              <w:rPr>
                <w:rFonts w:cstheme="minorHAnsi"/>
                <w:lang w:val="sq-AL"/>
              </w:rPr>
              <w:t xml:space="preserve"> kryhen praktika t</w:t>
            </w:r>
            <w:r w:rsidRPr="00301C32">
              <w:rPr>
                <w:rFonts w:cstheme="minorHAnsi"/>
                <w:bCs/>
                <w:lang w:val="sq-AL"/>
              </w:rPr>
              <w:t>ë</w:t>
            </w:r>
            <w:r w:rsidRPr="00301C32">
              <w:rPr>
                <w:rFonts w:cstheme="minorHAnsi"/>
                <w:lang w:val="sq-AL"/>
              </w:rPr>
              <w:t xml:space="preserve"> mira bujqësore dhe demonstrime n</w:t>
            </w:r>
            <w:r w:rsidRPr="00301C32">
              <w:rPr>
                <w:rFonts w:cstheme="minorHAnsi"/>
                <w:bCs/>
                <w:lang w:val="sq-AL"/>
              </w:rPr>
              <w:t>ë</w:t>
            </w:r>
            <w:r w:rsidRPr="00301C32">
              <w:rPr>
                <w:rFonts w:cstheme="minorHAnsi"/>
                <w:lang w:val="sq-AL"/>
              </w:rPr>
              <w:t xml:space="preserve"> fermë;</w:t>
            </w:r>
          </w:p>
          <w:p w14:paraId="7DFB1BEF" w14:textId="77777777" w:rsidR="00295736" w:rsidRPr="00301C32" w:rsidRDefault="00295736" w:rsidP="00A05A80">
            <w:pPr>
              <w:numPr>
                <w:ilvl w:val="0"/>
                <w:numId w:val="20"/>
              </w:numPr>
              <w:spacing w:after="0"/>
              <w:contextualSpacing/>
              <w:jc w:val="left"/>
              <w:rPr>
                <w:rFonts w:cstheme="minorHAnsi"/>
                <w:lang w:val="sq-AL"/>
              </w:rPr>
            </w:pPr>
            <w:r w:rsidRPr="00301C32">
              <w:rPr>
                <w:rFonts w:cstheme="minorHAnsi"/>
                <w:lang w:val="sq-AL"/>
              </w:rPr>
              <w:t>Qasje n</w:t>
            </w:r>
            <w:r w:rsidRPr="00301C32">
              <w:rPr>
                <w:rFonts w:cstheme="minorHAnsi"/>
                <w:bCs/>
                <w:lang w:val="sq-AL"/>
              </w:rPr>
              <w:t>ë</w:t>
            </w:r>
            <w:r w:rsidRPr="00301C32">
              <w:rPr>
                <w:rFonts w:cstheme="minorHAnsi"/>
                <w:lang w:val="sq-AL"/>
              </w:rPr>
              <w:t xml:space="preserve"> fonde nacionale dhe fonde t</w:t>
            </w:r>
            <w:r w:rsidRPr="00301C32">
              <w:rPr>
                <w:rFonts w:cstheme="minorHAnsi"/>
                <w:bCs/>
                <w:lang w:val="sq-AL"/>
              </w:rPr>
              <w:t>ë</w:t>
            </w:r>
            <w:r w:rsidRPr="00301C32">
              <w:rPr>
                <w:rFonts w:cstheme="minorHAnsi"/>
                <w:lang w:val="sq-AL"/>
              </w:rPr>
              <w:t xml:space="preserve"> BE-së.</w:t>
            </w:r>
          </w:p>
        </w:tc>
        <w:tc>
          <w:tcPr>
            <w:tcW w:w="4772" w:type="dxa"/>
          </w:tcPr>
          <w:p w14:paraId="256BA580" w14:textId="77777777" w:rsidR="00295736" w:rsidRPr="00301C32" w:rsidRDefault="00295736" w:rsidP="00295736">
            <w:pPr>
              <w:spacing w:after="0"/>
              <w:rPr>
                <w:rFonts w:cstheme="minorHAnsi"/>
                <w:b/>
                <w:bCs/>
                <w:sz w:val="24"/>
                <w:szCs w:val="24"/>
                <w:lang w:val="sq-AL"/>
              </w:rPr>
            </w:pPr>
            <w:r w:rsidRPr="00301C32">
              <w:rPr>
                <w:rFonts w:cstheme="minorHAnsi"/>
                <w:b/>
                <w:bCs/>
                <w:sz w:val="24"/>
                <w:szCs w:val="24"/>
                <w:lang w:val="sq-AL"/>
              </w:rPr>
              <w:lastRenderedPageBreak/>
              <w:t xml:space="preserve"> DOBËSITË </w:t>
            </w:r>
          </w:p>
          <w:p w14:paraId="2DB8D4C7" w14:textId="77777777" w:rsidR="00295736" w:rsidRPr="00301C32" w:rsidRDefault="00295736" w:rsidP="00295736">
            <w:pPr>
              <w:spacing w:after="0"/>
              <w:rPr>
                <w:rFonts w:cstheme="minorHAnsi"/>
                <w:sz w:val="24"/>
                <w:szCs w:val="24"/>
                <w:lang w:val="sq-AL"/>
              </w:rPr>
            </w:pPr>
          </w:p>
          <w:p w14:paraId="26C78F64" w14:textId="77777777" w:rsidR="00295736" w:rsidRPr="00301C32" w:rsidRDefault="00295736" w:rsidP="00295736">
            <w:pPr>
              <w:spacing w:after="0"/>
              <w:rPr>
                <w:rFonts w:cstheme="minorHAnsi"/>
                <w:b/>
                <w:bCs/>
                <w:sz w:val="22"/>
                <w:szCs w:val="22"/>
                <w:lang w:val="sq-AL"/>
              </w:rPr>
            </w:pPr>
            <w:r w:rsidRPr="00301C32">
              <w:rPr>
                <w:rFonts w:cstheme="minorHAnsi"/>
                <w:b/>
                <w:bCs/>
                <w:sz w:val="22"/>
                <w:szCs w:val="22"/>
                <w:lang w:val="sq-AL"/>
              </w:rPr>
              <w:t>Menaxhimi i tokës dhe ujitjes</w:t>
            </w:r>
          </w:p>
          <w:p w14:paraId="50D4B28A" w14:textId="77777777" w:rsidR="00295736" w:rsidRPr="00301C32" w:rsidRDefault="00295736" w:rsidP="00295736">
            <w:pPr>
              <w:spacing w:after="0"/>
              <w:rPr>
                <w:rFonts w:cstheme="minorHAnsi"/>
                <w:sz w:val="24"/>
                <w:szCs w:val="24"/>
                <w:lang w:val="sq-AL"/>
              </w:rPr>
            </w:pPr>
          </w:p>
          <w:p w14:paraId="0AD22F5A" w14:textId="77777777" w:rsidR="00295736" w:rsidRPr="00301C32" w:rsidRDefault="00295736" w:rsidP="00A05A80">
            <w:pPr>
              <w:numPr>
                <w:ilvl w:val="0"/>
                <w:numId w:val="16"/>
              </w:numPr>
              <w:spacing w:after="40"/>
              <w:contextualSpacing/>
              <w:jc w:val="left"/>
              <w:rPr>
                <w:rFonts w:cstheme="minorHAnsi"/>
                <w:bCs/>
                <w:lang w:val="sq-AL"/>
              </w:rPr>
            </w:pPr>
            <w:r w:rsidRPr="00301C32">
              <w:rPr>
                <w:rFonts w:cstheme="minorHAnsi"/>
                <w:bCs/>
                <w:lang w:val="sq-AL"/>
              </w:rPr>
              <w:t>Toka bujqësore e fragmentuar në ngastra të vogla</w:t>
            </w:r>
          </w:p>
          <w:p w14:paraId="3C6F53A8" w14:textId="77777777" w:rsidR="00295736" w:rsidRPr="00301C32" w:rsidRDefault="00295736" w:rsidP="00A05A80">
            <w:pPr>
              <w:numPr>
                <w:ilvl w:val="0"/>
                <w:numId w:val="16"/>
              </w:numPr>
              <w:spacing w:after="40"/>
              <w:contextualSpacing/>
              <w:jc w:val="left"/>
              <w:rPr>
                <w:rFonts w:cstheme="minorHAnsi"/>
                <w:bCs/>
                <w:lang w:val="sq-AL"/>
              </w:rPr>
            </w:pPr>
            <w:r w:rsidRPr="00301C32">
              <w:rPr>
                <w:rFonts w:cstheme="minorHAnsi"/>
                <w:bCs/>
                <w:lang w:val="sq-AL"/>
              </w:rPr>
              <w:t>Ndërtimet ilegale ne toke bujqësore</w:t>
            </w:r>
          </w:p>
          <w:p w14:paraId="15E92435" w14:textId="77777777" w:rsidR="00295736" w:rsidRPr="00301C32" w:rsidRDefault="00295736" w:rsidP="00A05A80">
            <w:pPr>
              <w:numPr>
                <w:ilvl w:val="0"/>
                <w:numId w:val="16"/>
              </w:numPr>
              <w:spacing w:after="40"/>
              <w:contextualSpacing/>
              <w:jc w:val="left"/>
              <w:rPr>
                <w:rFonts w:cstheme="minorHAnsi"/>
                <w:bCs/>
                <w:lang w:val="sq-AL"/>
              </w:rPr>
            </w:pPr>
            <w:r w:rsidRPr="00301C32">
              <w:rPr>
                <w:rFonts w:cstheme="minorHAnsi"/>
                <w:bCs/>
                <w:lang w:val="sq-AL"/>
              </w:rPr>
              <w:t>Braktisja e aktiviteteve  bujqësore</w:t>
            </w:r>
          </w:p>
          <w:p w14:paraId="2C1EC65E" w14:textId="77777777" w:rsidR="00295736" w:rsidRPr="00301C32" w:rsidRDefault="00295736" w:rsidP="00A05A80">
            <w:pPr>
              <w:numPr>
                <w:ilvl w:val="0"/>
                <w:numId w:val="16"/>
              </w:numPr>
              <w:spacing w:after="40"/>
              <w:contextualSpacing/>
              <w:jc w:val="left"/>
              <w:rPr>
                <w:rFonts w:cstheme="minorHAnsi"/>
                <w:bCs/>
                <w:lang w:val="sq-AL"/>
              </w:rPr>
            </w:pPr>
            <w:r w:rsidRPr="00301C32">
              <w:rPr>
                <w:rFonts w:cstheme="minorHAnsi"/>
                <w:bCs/>
                <w:lang w:val="sq-AL"/>
              </w:rPr>
              <w:t xml:space="preserve">Mungesa e një politike te qarte për mbrojtën e tokës </w:t>
            </w:r>
          </w:p>
          <w:p w14:paraId="33ACD812" w14:textId="77777777" w:rsidR="00295736" w:rsidRPr="00301C32" w:rsidRDefault="00295736" w:rsidP="00A05A80">
            <w:pPr>
              <w:numPr>
                <w:ilvl w:val="0"/>
                <w:numId w:val="16"/>
              </w:numPr>
              <w:spacing w:after="40"/>
              <w:contextualSpacing/>
              <w:jc w:val="left"/>
              <w:rPr>
                <w:rFonts w:cstheme="minorHAnsi"/>
                <w:bCs/>
                <w:lang w:val="sq-AL"/>
              </w:rPr>
            </w:pPr>
            <w:r w:rsidRPr="00301C32">
              <w:rPr>
                <w:rFonts w:cstheme="minorHAnsi"/>
                <w:bCs/>
                <w:lang w:val="sq-AL"/>
              </w:rPr>
              <w:t>Problem me pronësinë – mos transferim i trashëgimisë (krijojnë problem ne qiradhënie dhe qiramarrje afatgjate si dhe hipoteka ne bankë)</w:t>
            </w:r>
          </w:p>
          <w:p w14:paraId="08E9EECD" w14:textId="77777777" w:rsidR="00295736" w:rsidRPr="00252819" w:rsidRDefault="00295736" w:rsidP="00A05A80">
            <w:pPr>
              <w:numPr>
                <w:ilvl w:val="0"/>
                <w:numId w:val="16"/>
              </w:numPr>
              <w:spacing w:after="40"/>
              <w:contextualSpacing/>
              <w:jc w:val="left"/>
              <w:rPr>
                <w:rFonts w:cstheme="minorHAnsi"/>
                <w:bCs/>
                <w:lang w:val="sq-AL"/>
              </w:rPr>
            </w:pPr>
            <w:r w:rsidRPr="00301C32">
              <w:rPr>
                <w:rFonts w:cstheme="minorHAnsi"/>
                <w:bCs/>
                <w:lang w:val="sq-AL"/>
              </w:rPr>
              <w:t xml:space="preserve">Ndotja e tokave bujqësore (përdorimi jo i drejte i PMB-ve, plehrave kimike, ujrate ndotura dhe </w:t>
            </w:r>
            <w:r w:rsidRPr="00252819">
              <w:rPr>
                <w:rFonts w:cstheme="minorHAnsi"/>
                <w:bCs/>
                <w:lang w:val="sq-AL"/>
              </w:rPr>
              <w:t>mbeturinat).</w:t>
            </w:r>
          </w:p>
          <w:p w14:paraId="117AF429" w14:textId="77777777" w:rsidR="00295736" w:rsidRPr="00252819" w:rsidRDefault="00295736" w:rsidP="00A05A80">
            <w:pPr>
              <w:numPr>
                <w:ilvl w:val="0"/>
                <w:numId w:val="16"/>
              </w:numPr>
              <w:spacing w:after="40"/>
              <w:contextualSpacing/>
              <w:jc w:val="left"/>
              <w:rPr>
                <w:rFonts w:cstheme="minorHAnsi"/>
                <w:bCs/>
                <w:lang w:val="sq-AL"/>
              </w:rPr>
            </w:pPr>
            <w:r w:rsidRPr="00252819">
              <w:rPr>
                <w:rFonts w:cstheme="minorHAnsi"/>
                <w:bCs/>
                <w:lang w:val="sq-AL"/>
              </w:rPr>
              <w:t xml:space="preserve">Përdorimi inerteve nga shtretërit e lumenjve dhe ne toka bujqësore </w:t>
            </w:r>
          </w:p>
          <w:p w14:paraId="34F57986" w14:textId="2BECBF0F" w:rsidR="00295736" w:rsidRPr="00252819" w:rsidRDefault="005F47C2" w:rsidP="00A05A80">
            <w:pPr>
              <w:numPr>
                <w:ilvl w:val="0"/>
                <w:numId w:val="16"/>
              </w:numPr>
              <w:spacing w:after="40"/>
              <w:contextualSpacing/>
              <w:jc w:val="left"/>
              <w:rPr>
                <w:rFonts w:cstheme="minorHAnsi"/>
                <w:bCs/>
                <w:lang w:val="sq-AL"/>
              </w:rPr>
            </w:pPr>
            <w:r w:rsidRPr="00252819">
              <w:rPr>
                <w:rFonts w:cstheme="minorHAnsi"/>
                <w:bCs/>
                <w:lang w:val="sq-AL"/>
              </w:rPr>
              <w:t xml:space="preserve">Degradimi </w:t>
            </w:r>
            <w:r w:rsidR="00295736" w:rsidRPr="00252819">
              <w:rPr>
                <w:rFonts w:cstheme="minorHAnsi"/>
                <w:bCs/>
                <w:lang w:val="sq-AL"/>
              </w:rPr>
              <w:t>Menaxhimi i keq i lumenjve dhe shkatërrim i shtretërve të lumenjve</w:t>
            </w:r>
          </w:p>
          <w:p w14:paraId="4843DF19" w14:textId="77777777" w:rsidR="00295736" w:rsidRPr="00252819" w:rsidRDefault="00295736" w:rsidP="00A05A80">
            <w:pPr>
              <w:numPr>
                <w:ilvl w:val="0"/>
                <w:numId w:val="16"/>
              </w:numPr>
              <w:spacing w:after="40"/>
              <w:contextualSpacing/>
              <w:jc w:val="left"/>
              <w:rPr>
                <w:rFonts w:cstheme="minorHAnsi"/>
                <w:bCs/>
                <w:lang w:val="sq-AL"/>
              </w:rPr>
            </w:pPr>
            <w:r w:rsidRPr="00252819">
              <w:rPr>
                <w:rFonts w:cstheme="minorHAnsi"/>
                <w:bCs/>
                <w:lang w:val="sq-AL"/>
              </w:rPr>
              <w:t xml:space="preserve">Erozioni i tokës  </w:t>
            </w:r>
          </w:p>
          <w:p w14:paraId="6ED29E9E" w14:textId="77777777" w:rsidR="00295736" w:rsidRPr="00252819" w:rsidRDefault="00295736" w:rsidP="00A05A80">
            <w:pPr>
              <w:numPr>
                <w:ilvl w:val="0"/>
                <w:numId w:val="16"/>
              </w:numPr>
              <w:spacing w:after="40"/>
              <w:contextualSpacing/>
              <w:jc w:val="left"/>
              <w:rPr>
                <w:rFonts w:cstheme="minorHAnsi"/>
                <w:bCs/>
                <w:lang w:val="sq-AL"/>
              </w:rPr>
            </w:pPr>
            <w:r w:rsidRPr="00252819">
              <w:rPr>
                <w:rFonts w:cstheme="minorHAnsi"/>
                <w:bCs/>
                <w:lang w:val="sq-AL"/>
              </w:rPr>
              <w:t xml:space="preserve">Shkarkimi i ujërave të ndotura ne trupa ujor pa trajtim paraprak </w:t>
            </w:r>
          </w:p>
          <w:p w14:paraId="211BF9C1" w14:textId="462CBDE5" w:rsidR="00295736" w:rsidRPr="00301C32" w:rsidRDefault="00295736" w:rsidP="00A05A80">
            <w:pPr>
              <w:numPr>
                <w:ilvl w:val="0"/>
                <w:numId w:val="16"/>
              </w:numPr>
              <w:spacing w:after="40"/>
              <w:contextualSpacing/>
              <w:jc w:val="left"/>
              <w:rPr>
                <w:rFonts w:cstheme="minorHAnsi"/>
                <w:bCs/>
                <w:lang w:val="sq-AL"/>
              </w:rPr>
            </w:pPr>
            <w:r w:rsidRPr="00252819">
              <w:rPr>
                <w:rFonts w:cstheme="minorHAnsi"/>
                <w:bCs/>
                <w:lang w:val="sq-AL"/>
              </w:rPr>
              <w:t xml:space="preserve">Zbatimi i pamjaftueshëm </w:t>
            </w:r>
            <w:r w:rsidRPr="00301C32">
              <w:rPr>
                <w:rFonts w:cstheme="minorHAnsi"/>
                <w:bCs/>
                <w:lang w:val="sq-AL"/>
              </w:rPr>
              <w:t xml:space="preserve">i politikave dhe legjislacionit  </w:t>
            </w:r>
          </w:p>
          <w:p w14:paraId="49491962" w14:textId="77777777" w:rsidR="00295736" w:rsidRPr="00301C32" w:rsidRDefault="00295736" w:rsidP="00A05A80">
            <w:pPr>
              <w:numPr>
                <w:ilvl w:val="0"/>
                <w:numId w:val="16"/>
              </w:numPr>
              <w:spacing w:after="40"/>
              <w:contextualSpacing/>
              <w:jc w:val="left"/>
              <w:rPr>
                <w:rFonts w:cstheme="minorHAnsi"/>
                <w:bCs/>
                <w:lang w:val="sq-AL"/>
              </w:rPr>
            </w:pPr>
            <w:r w:rsidRPr="00301C32">
              <w:rPr>
                <w:rFonts w:cstheme="minorHAnsi"/>
                <w:bCs/>
                <w:lang w:val="sq-AL"/>
              </w:rPr>
              <w:t>Mungesa e njohurive të mjaftueshme te fermerëve për praktikat e mira te ujitjes</w:t>
            </w:r>
          </w:p>
          <w:p w14:paraId="145FAE41" w14:textId="77777777" w:rsidR="00295736" w:rsidRPr="00301C32" w:rsidRDefault="00295736" w:rsidP="00A05A80">
            <w:pPr>
              <w:numPr>
                <w:ilvl w:val="0"/>
                <w:numId w:val="16"/>
              </w:numPr>
              <w:spacing w:after="40"/>
              <w:contextualSpacing/>
              <w:jc w:val="left"/>
              <w:rPr>
                <w:rFonts w:cstheme="minorHAnsi"/>
                <w:bCs/>
                <w:lang w:val="sq-AL"/>
              </w:rPr>
            </w:pPr>
            <w:r w:rsidRPr="00301C32">
              <w:rPr>
                <w:rFonts w:cstheme="minorHAnsi"/>
                <w:bCs/>
                <w:lang w:val="sq-AL"/>
              </w:rPr>
              <w:t>Mungesa e trajnimeve dhe shërbimit të specializuar këshillimor për çështjet e mjedisit</w:t>
            </w:r>
          </w:p>
          <w:p w14:paraId="35ACAB70" w14:textId="77777777" w:rsidR="00295736" w:rsidRPr="00301C32" w:rsidRDefault="00295736" w:rsidP="00A05A80">
            <w:pPr>
              <w:numPr>
                <w:ilvl w:val="0"/>
                <w:numId w:val="16"/>
              </w:numPr>
              <w:spacing w:after="40"/>
              <w:contextualSpacing/>
              <w:jc w:val="left"/>
              <w:rPr>
                <w:rFonts w:cstheme="minorHAnsi"/>
                <w:bCs/>
                <w:lang w:val="sq-AL"/>
              </w:rPr>
            </w:pPr>
            <w:r w:rsidRPr="00301C32">
              <w:rPr>
                <w:rFonts w:cstheme="minorHAnsi"/>
                <w:bCs/>
                <w:lang w:val="sq-AL"/>
              </w:rPr>
              <w:t>Mungesa e të dhënave GIS</w:t>
            </w:r>
          </w:p>
          <w:p w14:paraId="3C39A787" w14:textId="77777777" w:rsidR="00295736" w:rsidRPr="00301C32" w:rsidRDefault="00295736" w:rsidP="00A05A80">
            <w:pPr>
              <w:numPr>
                <w:ilvl w:val="0"/>
                <w:numId w:val="16"/>
              </w:numPr>
              <w:spacing w:after="40"/>
              <w:contextualSpacing/>
              <w:jc w:val="left"/>
              <w:rPr>
                <w:rFonts w:cstheme="minorHAnsi"/>
                <w:bCs/>
                <w:lang w:val="sq-AL"/>
              </w:rPr>
            </w:pPr>
            <w:r w:rsidRPr="00301C32">
              <w:rPr>
                <w:rFonts w:cstheme="minorHAnsi"/>
                <w:bCs/>
                <w:lang w:val="sq-AL"/>
              </w:rPr>
              <w:t>Mungesa e menaxhimin e deponive</w:t>
            </w:r>
          </w:p>
          <w:p w14:paraId="0ADCB698" w14:textId="77777777" w:rsidR="00295736" w:rsidRPr="00301C32" w:rsidRDefault="00295736" w:rsidP="00295736">
            <w:pPr>
              <w:spacing w:after="0"/>
              <w:rPr>
                <w:rFonts w:cstheme="minorHAnsi"/>
                <w:b/>
                <w:bCs/>
                <w:sz w:val="24"/>
                <w:szCs w:val="24"/>
                <w:lang w:val="sq-AL"/>
              </w:rPr>
            </w:pPr>
          </w:p>
          <w:p w14:paraId="5055A2CF" w14:textId="77777777" w:rsidR="00295736" w:rsidRPr="00301C32" w:rsidRDefault="00295736" w:rsidP="00295736">
            <w:pPr>
              <w:spacing w:after="40"/>
              <w:rPr>
                <w:rFonts w:cstheme="minorHAnsi"/>
                <w:bCs/>
                <w:lang w:val="sq-AL"/>
              </w:rPr>
            </w:pPr>
          </w:p>
          <w:p w14:paraId="0053C4E2" w14:textId="77777777" w:rsidR="00295736" w:rsidRPr="00301C32" w:rsidRDefault="00295736" w:rsidP="00295736">
            <w:pPr>
              <w:spacing w:after="40"/>
              <w:rPr>
                <w:rFonts w:cstheme="minorHAnsi"/>
                <w:bCs/>
                <w:lang w:val="sq-AL"/>
              </w:rPr>
            </w:pPr>
          </w:p>
          <w:p w14:paraId="421B6644" w14:textId="77777777" w:rsidR="00236A74" w:rsidRDefault="00236A74" w:rsidP="00295736">
            <w:pPr>
              <w:spacing w:after="40"/>
              <w:rPr>
                <w:rFonts w:cstheme="minorHAnsi"/>
                <w:b/>
                <w:i/>
                <w:sz w:val="24"/>
                <w:szCs w:val="24"/>
                <w:u w:val="single"/>
                <w:lang w:val="sq-AL"/>
              </w:rPr>
            </w:pPr>
          </w:p>
          <w:p w14:paraId="28B4B1DF" w14:textId="77777777" w:rsidR="00295736" w:rsidRPr="00236A74" w:rsidRDefault="00295736" w:rsidP="00295736">
            <w:pPr>
              <w:spacing w:after="40"/>
              <w:rPr>
                <w:rFonts w:cstheme="minorHAnsi"/>
                <w:bCs/>
                <w:i/>
                <w:u w:val="single"/>
                <w:lang w:val="sq-AL"/>
              </w:rPr>
            </w:pPr>
            <w:r w:rsidRPr="00236A74">
              <w:rPr>
                <w:rFonts w:cstheme="minorHAnsi"/>
                <w:b/>
                <w:i/>
                <w:sz w:val="24"/>
                <w:szCs w:val="24"/>
                <w:u w:val="single"/>
                <w:lang w:val="sq-AL"/>
              </w:rPr>
              <w:t>Bujqësia dhe industria e ushqimit</w:t>
            </w:r>
          </w:p>
          <w:p w14:paraId="37189274" w14:textId="77777777" w:rsidR="00295736" w:rsidRPr="00236A74" w:rsidRDefault="00295736" w:rsidP="00295736">
            <w:pPr>
              <w:spacing w:after="40"/>
              <w:rPr>
                <w:rFonts w:cstheme="minorHAnsi"/>
                <w:bCs/>
                <w:i/>
                <w:u w:val="single"/>
                <w:lang w:val="sq-AL"/>
              </w:rPr>
            </w:pPr>
          </w:p>
          <w:p w14:paraId="44B73738" w14:textId="77777777" w:rsidR="00295736" w:rsidRPr="00301C32" w:rsidRDefault="00295736" w:rsidP="00A05A80">
            <w:pPr>
              <w:numPr>
                <w:ilvl w:val="0"/>
                <w:numId w:val="18"/>
              </w:numPr>
              <w:spacing w:after="40"/>
              <w:contextualSpacing/>
              <w:jc w:val="left"/>
              <w:rPr>
                <w:rFonts w:cstheme="minorHAnsi"/>
                <w:bCs/>
                <w:lang w:val="sq-AL"/>
              </w:rPr>
            </w:pPr>
            <w:r w:rsidRPr="00301C32">
              <w:rPr>
                <w:rFonts w:cstheme="minorHAnsi"/>
                <w:bCs/>
                <w:lang w:val="sq-AL"/>
              </w:rPr>
              <w:t>Mungesë e llojeve të ndryshme të produkteve të përpunuara (prodhime jo të diversifikuara)</w:t>
            </w:r>
          </w:p>
          <w:p w14:paraId="43CE3955" w14:textId="77777777" w:rsidR="00295736" w:rsidRPr="00301C32" w:rsidRDefault="00295736" w:rsidP="00A05A80">
            <w:pPr>
              <w:numPr>
                <w:ilvl w:val="0"/>
                <w:numId w:val="18"/>
              </w:numPr>
              <w:spacing w:after="40"/>
              <w:contextualSpacing/>
              <w:jc w:val="left"/>
              <w:rPr>
                <w:rFonts w:cstheme="minorHAnsi"/>
                <w:bCs/>
                <w:lang w:val="sq-AL"/>
              </w:rPr>
            </w:pPr>
            <w:r w:rsidRPr="00301C32">
              <w:rPr>
                <w:rFonts w:cstheme="minorHAnsi"/>
                <w:bCs/>
                <w:lang w:val="sq-AL"/>
              </w:rPr>
              <w:t>Sasi e pamjaftueshme e prodhimit primar</w:t>
            </w:r>
          </w:p>
          <w:p w14:paraId="597A517C" w14:textId="77777777" w:rsidR="00295736" w:rsidRPr="00301C32" w:rsidRDefault="00295736" w:rsidP="00A05A80">
            <w:pPr>
              <w:numPr>
                <w:ilvl w:val="0"/>
                <w:numId w:val="18"/>
              </w:numPr>
              <w:spacing w:after="40"/>
              <w:contextualSpacing/>
              <w:jc w:val="left"/>
              <w:rPr>
                <w:rFonts w:cstheme="minorHAnsi"/>
                <w:bCs/>
                <w:lang w:val="sq-AL"/>
              </w:rPr>
            </w:pPr>
            <w:r w:rsidRPr="00301C32">
              <w:rPr>
                <w:rFonts w:cstheme="minorHAnsi"/>
                <w:bCs/>
                <w:lang w:val="sq-AL"/>
              </w:rPr>
              <w:t>Çmime të larta dhe cilësi e ulët e inputeve bujqësore (fara, ushqim i koncentruar, raca, plehrat)</w:t>
            </w:r>
          </w:p>
          <w:p w14:paraId="4494F98F" w14:textId="77777777" w:rsidR="00295736" w:rsidRPr="00301C32" w:rsidRDefault="00295736" w:rsidP="00A05A80">
            <w:pPr>
              <w:numPr>
                <w:ilvl w:val="0"/>
                <w:numId w:val="18"/>
              </w:numPr>
              <w:spacing w:after="40"/>
              <w:contextualSpacing/>
              <w:jc w:val="left"/>
              <w:rPr>
                <w:rFonts w:cstheme="minorHAnsi"/>
                <w:bCs/>
                <w:lang w:val="sq-AL"/>
              </w:rPr>
            </w:pPr>
            <w:r w:rsidRPr="00301C32">
              <w:rPr>
                <w:rFonts w:cstheme="minorHAnsi"/>
                <w:bCs/>
                <w:lang w:val="sq-AL"/>
              </w:rPr>
              <w:t>Shumica e varieteteve dhe racave me rendiment të  ulët</w:t>
            </w:r>
          </w:p>
          <w:p w14:paraId="2236B1ED" w14:textId="77777777" w:rsidR="00295736" w:rsidRPr="00301C32" w:rsidRDefault="00295736" w:rsidP="00A05A80">
            <w:pPr>
              <w:numPr>
                <w:ilvl w:val="0"/>
                <w:numId w:val="18"/>
              </w:numPr>
              <w:spacing w:after="40"/>
              <w:contextualSpacing/>
              <w:jc w:val="left"/>
              <w:rPr>
                <w:rFonts w:cstheme="minorHAnsi"/>
                <w:bCs/>
                <w:lang w:val="sq-AL"/>
              </w:rPr>
            </w:pPr>
            <w:r w:rsidRPr="00301C32">
              <w:rPr>
                <w:rFonts w:cstheme="minorHAnsi"/>
                <w:bCs/>
                <w:lang w:val="sq-AL"/>
              </w:rPr>
              <w:t>Mungesa e infrastrukturës bujqësore (ujitja, rrugët e arave)</w:t>
            </w:r>
          </w:p>
          <w:p w14:paraId="275495CF" w14:textId="6C020D12" w:rsidR="00295736" w:rsidRPr="00252819" w:rsidRDefault="00295736" w:rsidP="00A05A80">
            <w:pPr>
              <w:numPr>
                <w:ilvl w:val="0"/>
                <w:numId w:val="18"/>
              </w:numPr>
              <w:spacing w:after="40"/>
              <w:contextualSpacing/>
              <w:jc w:val="left"/>
              <w:rPr>
                <w:rFonts w:cstheme="minorHAnsi"/>
                <w:bCs/>
                <w:lang w:val="sq-AL"/>
              </w:rPr>
            </w:pPr>
            <w:r w:rsidRPr="00252819">
              <w:rPr>
                <w:rFonts w:cstheme="minorHAnsi"/>
                <w:bCs/>
                <w:lang w:val="sq-AL"/>
              </w:rPr>
              <w:t xml:space="preserve">Produktivitet i ulët i punës për shkak të mungesës së mekanizmit </w:t>
            </w:r>
            <w:r w:rsidR="005107A1" w:rsidRPr="00252819">
              <w:rPr>
                <w:rFonts w:cstheme="minorHAnsi"/>
                <w:bCs/>
                <w:lang w:val="sq-AL"/>
              </w:rPr>
              <w:t xml:space="preserve">te vjetruar </w:t>
            </w:r>
            <w:r w:rsidRPr="00252819">
              <w:rPr>
                <w:rFonts w:cstheme="minorHAnsi"/>
                <w:bCs/>
                <w:lang w:val="sq-AL"/>
              </w:rPr>
              <w:t>bujqësor, dhe objekte të vjetruara</w:t>
            </w:r>
          </w:p>
          <w:p w14:paraId="7303EF54" w14:textId="59956BD8" w:rsidR="00295736" w:rsidRPr="00252819" w:rsidRDefault="005107A1" w:rsidP="00A05A80">
            <w:pPr>
              <w:numPr>
                <w:ilvl w:val="0"/>
                <w:numId w:val="18"/>
              </w:numPr>
              <w:spacing w:after="40"/>
              <w:contextualSpacing/>
              <w:jc w:val="left"/>
              <w:rPr>
                <w:rFonts w:cstheme="minorHAnsi"/>
                <w:bCs/>
                <w:lang w:val="sq-AL"/>
              </w:rPr>
            </w:pPr>
            <w:r w:rsidRPr="00252819">
              <w:rPr>
                <w:rFonts w:cstheme="minorHAnsi"/>
                <w:bCs/>
                <w:lang w:val="sq-AL"/>
              </w:rPr>
              <w:t>Mungesa e d</w:t>
            </w:r>
            <w:r w:rsidR="00295736" w:rsidRPr="00252819">
              <w:rPr>
                <w:rFonts w:cstheme="minorHAnsi"/>
                <w:bCs/>
                <w:lang w:val="sq-AL"/>
              </w:rPr>
              <w:t xml:space="preserve">ixhitalizimi </w:t>
            </w:r>
            <w:r w:rsidRPr="00252819">
              <w:rPr>
                <w:rFonts w:cstheme="minorHAnsi"/>
                <w:bCs/>
                <w:lang w:val="sq-AL"/>
              </w:rPr>
              <w:t>ne bujqësi dhe industri ushqimore</w:t>
            </w:r>
            <w:r w:rsidR="00295736" w:rsidRPr="00252819">
              <w:rPr>
                <w:rFonts w:cstheme="minorHAnsi"/>
                <w:bCs/>
                <w:lang w:val="sq-AL"/>
              </w:rPr>
              <w:t>.</w:t>
            </w:r>
          </w:p>
          <w:p w14:paraId="79014E24" w14:textId="7E2A29F1" w:rsidR="00295736" w:rsidRPr="00252819" w:rsidRDefault="005107A1" w:rsidP="00A05A80">
            <w:pPr>
              <w:numPr>
                <w:ilvl w:val="0"/>
                <w:numId w:val="18"/>
              </w:numPr>
              <w:spacing w:after="40"/>
              <w:contextualSpacing/>
              <w:jc w:val="left"/>
              <w:rPr>
                <w:rFonts w:cstheme="minorHAnsi"/>
                <w:bCs/>
                <w:lang w:val="sq-AL"/>
              </w:rPr>
            </w:pPr>
            <w:r w:rsidRPr="00252819">
              <w:rPr>
                <w:rFonts w:cstheme="minorHAnsi"/>
                <w:bCs/>
                <w:lang w:val="sq-AL"/>
              </w:rPr>
              <w:t xml:space="preserve">Mos mbajtja e shënimeve te kontabilitetit ne ferme </w:t>
            </w:r>
            <w:r w:rsidR="00295736" w:rsidRPr="00252819">
              <w:rPr>
                <w:rFonts w:cstheme="minorHAnsi"/>
                <w:bCs/>
                <w:lang w:val="sq-AL"/>
              </w:rPr>
              <w:t xml:space="preserve"> nga shumica e fermerëve;</w:t>
            </w:r>
          </w:p>
          <w:p w14:paraId="421FB92F" w14:textId="3260AFF7" w:rsidR="00295736" w:rsidRPr="00252819" w:rsidRDefault="00295736" w:rsidP="00A05A80">
            <w:pPr>
              <w:numPr>
                <w:ilvl w:val="0"/>
                <w:numId w:val="18"/>
              </w:numPr>
              <w:spacing w:after="40"/>
              <w:contextualSpacing/>
              <w:jc w:val="left"/>
              <w:rPr>
                <w:rFonts w:cstheme="minorHAnsi"/>
                <w:bCs/>
                <w:lang w:val="sq-AL"/>
              </w:rPr>
            </w:pPr>
            <w:r w:rsidRPr="00252819">
              <w:rPr>
                <w:rFonts w:cstheme="minorHAnsi"/>
                <w:bCs/>
                <w:lang w:val="sq-AL"/>
              </w:rPr>
              <w:t xml:space="preserve">Kapacitet i kufizuar financiar për të investuar në teknologji të re </w:t>
            </w:r>
          </w:p>
          <w:p w14:paraId="56100E86" w14:textId="77777777" w:rsidR="00295736" w:rsidRPr="00252819" w:rsidRDefault="00295736" w:rsidP="00A05A80">
            <w:pPr>
              <w:numPr>
                <w:ilvl w:val="0"/>
                <w:numId w:val="18"/>
              </w:numPr>
              <w:spacing w:after="40"/>
              <w:contextualSpacing/>
              <w:jc w:val="left"/>
              <w:rPr>
                <w:rFonts w:cstheme="minorHAnsi"/>
                <w:bCs/>
                <w:lang w:val="sq-AL"/>
              </w:rPr>
            </w:pPr>
            <w:r w:rsidRPr="00252819">
              <w:rPr>
                <w:rFonts w:cstheme="minorHAnsi"/>
                <w:bCs/>
                <w:lang w:val="sq-AL"/>
              </w:rPr>
              <w:t>Nivel i ulët i bashkëpunimit vertikal dhe horizontal në mes të prodhimit dhe përpunimit</w:t>
            </w:r>
          </w:p>
          <w:p w14:paraId="410A0B56" w14:textId="74A4D1DC" w:rsidR="00295736" w:rsidRPr="00252819" w:rsidRDefault="00295736" w:rsidP="00A05A80">
            <w:pPr>
              <w:numPr>
                <w:ilvl w:val="0"/>
                <w:numId w:val="18"/>
              </w:numPr>
              <w:spacing w:after="40"/>
              <w:contextualSpacing/>
              <w:jc w:val="left"/>
              <w:rPr>
                <w:rFonts w:cstheme="minorHAnsi"/>
                <w:bCs/>
                <w:lang w:val="sq-AL"/>
              </w:rPr>
            </w:pPr>
            <w:r w:rsidRPr="00252819">
              <w:rPr>
                <w:rFonts w:cstheme="minorHAnsi"/>
                <w:bCs/>
                <w:lang w:val="sq-AL"/>
              </w:rPr>
              <w:t xml:space="preserve">Organizata të dobëta të prodhuesve dhe </w:t>
            </w:r>
            <w:r w:rsidR="0023264B" w:rsidRPr="00252819">
              <w:rPr>
                <w:rFonts w:cstheme="minorHAnsi"/>
                <w:bCs/>
                <w:lang w:val="sq-AL"/>
              </w:rPr>
              <w:t xml:space="preserve">mungesa e </w:t>
            </w:r>
            <w:r w:rsidRPr="00252819">
              <w:rPr>
                <w:rFonts w:cstheme="minorHAnsi"/>
                <w:bCs/>
                <w:lang w:val="sq-AL"/>
              </w:rPr>
              <w:t>legjislacionit përkatës</w:t>
            </w:r>
          </w:p>
          <w:p w14:paraId="3961C838" w14:textId="77777777" w:rsidR="00295736" w:rsidRPr="00301C32" w:rsidRDefault="00295736" w:rsidP="00A05A80">
            <w:pPr>
              <w:numPr>
                <w:ilvl w:val="0"/>
                <w:numId w:val="18"/>
              </w:numPr>
              <w:spacing w:after="40"/>
              <w:contextualSpacing/>
              <w:jc w:val="left"/>
              <w:rPr>
                <w:rFonts w:cstheme="minorHAnsi"/>
                <w:bCs/>
                <w:lang w:val="sq-AL"/>
              </w:rPr>
            </w:pPr>
            <w:r w:rsidRPr="00301C32">
              <w:rPr>
                <w:rFonts w:cstheme="minorHAnsi"/>
                <w:bCs/>
                <w:lang w:val="sq-AL"/>
              </w:rPr>
              <w:t>Aftësi të dobëta të menaxhimit të fermës dhe mungesë e shërbimeve këshillimore gjithëpërfshirëse dhe trajnimeve të rregullta</w:t>
            </w:r>
          </w:p>
          <w:p w14:paraId="10A6BCA7" w14:textId="77777777" w:rsidR="00295736" w:rsidRPr="00252819" w:rsidRDefault="00295736" w:rsidP="00A05A80">
            <w:pPr>
              <w:numPr>
                <w:ilvl w:val="0"/>
                <w:numId w:val="19"/>
              </w:numPr>
              <w:spacing w:after="40"/>
              <w:contextualSpacing/>
              <w:jc w:val="left"/>
              <w:rPr>
                <w:rFonts w:cstheme="minorHAnsi"/>
                <w:bCs/>
                <w:lang w:val="sq-AL"/>
              </w:rPr>
            </w:pPr>
            <w:r w:rsidRPr="00252819">
              <w:rPr>
                <w:rFonts w:cstheme="minorHAnsi"/>
                <w:bCs/>
                <w:lang w:val="sq-AL"/>
              </w:rPr>
              <w:t>Nivel i ulët i përkushtimit të institucioneve dhe fermerëve për përkrahjen e procesit të konsolidimit të tokës bujqësore</w:t>
            </w:r>
          </w:p>
          <w:p w14:paraId="67A010EE"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t>Organizim i dobët i tregut dhe mungesë e objekteve me teknologji moderne për trajtim pas-vjeljes (qendra grumbulluese, depo)</w:t>
            </w:r>
          </w:p>
          <w:p w14:paraId="02B6787F"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t>Nivel i ulët i zbatimit të standardeve kombëtare dhe atyre të BE-së (siguria e ushqimit, mjedisi, mirëqenia e kafshëve)</w:t>
            </w:r>
          </w:p>
          <w:p w14:paraId="2D39412E"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t>Produktivitet i ulët i sektorit përpunues për shkak të teknologjisë së vjetruar</w:t>
            </w:r>
          </w:p>
          <w:p w14:paraId="08865F87"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t>Shkallë e lartë e importit të prodhimeve agro-ushqimore dhe prodhime gjysmëfinale</w:t>
            </w:r>
          </w:p>
          <w:p w14:paraId="260B720C"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t xml:space="preserve">Treg joformal i prodhimeve bujqësore </w:t>
            </w:r>
          </w:p>
          <w:p w14:paraId="2022EC16"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t>Vështirësi për marrje të kredive bujqësore dhe kamata të larta, grejs periudhë e shkurtër dhe vetëm kredi me afat të shkurtër t</w:t>
            </w:r>
            <w:r w:rsidRPr="00301C32">
              <w:rPr>
                <w:rFonts w:cstheme="minorHAnsi"/>
                <w:lang w:val="sq-AL"/>
              </w:rPr>
              <w:t>ë</w:t>
            </w:r>
            <w:r w:rsidRPr="00301C32">
              <w:rPr>
                <w:rFonts w:cstheme="minorHAnsi"/>
                <w:bCs/>
                <w:lang w:val="sq-AL"/>
              </w:rPr>
              <w:t xml:space="preserve"> kthimit</w:t>
            </w:r>
          </w:p>
          <w:p w14:paraId="76C7C488"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t>Skemat e sigurimeve vështirë të arritshme dhe të mangëta (nuk përfshihen të gjitha kulturat bujqësore) për fermerët</w:t>
            </w:r>
          </w:p>
          <w:p w14:paraId="68CB8C9D"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lastRenderedPageBreak/>
              <w:t>Përfshirje e ulët e hulumtimit dhe zhvillimit dhe ritëm i ngadalshëm i depërtimit të risive në sektorin e agro-ushqimit</w:t>
            </w:r>
          </w:p>
          <w:p w14:paraId="63DE62F0"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t>Mungesa e investitorëve të jashtëm që mund të sjellin kapital dhe knoë-hoë</w:t>
            </w:r>
          </w:p>
          <w:p w14:paraId="65866D59"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t>Mungesa e ekspertëve (teknologëve me përvojë dhe të specializuar, ekspert</w:t>
            </w:r>
            <w:r w:rsidRPr="00301C32">
              <w:rPr>
                <w:rFonts w:cstheme="minorHAnsi"/>
                <w:lang w:val="sq-AL"/>
              </w:rPr>
              <w:t>ë</w:t>
            </w:r>
            <w:r w:rsidRPr="00301C32">
              <w:rPr>
                <w:rFonts w:cstheme="minorHAnsi"/>
                <w:bCs/>
                <w:lang w:val="sq-AL"/>
              </w:rPr>
              <w:t>ve t</w:t>
            </w:r>
            <w:r w:rsidRPr="00301C32">
              <w:rPr>
                <w:rFonts w:cstheme="minorHAnsi"/>
                <w:lang w:val="sq-AL"/>
              </w:rPr>
              <w:t>ë</w:t>
            </w:r>
            <w:r w:rsidRPr="00301C32">
              <w:rPr>
                <w:rFonts w:cstheme="minorHAnsi"/>
                <w:bCs/>
                <w:lang w:val="sq-AL"/>
              </w:rPr>
              <w:t xml:space="preserve"> makinerisë etj.)</w:t>
            </w:r>
          </w:p>
          <w:p w14:paraId="711DD934"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t xml:space="preserve">Mungesë e njohurive dhe mundësive për shfrytëzimin e burimeve të energjisë së ripërtritëshme nga prodhimet bujqësore </w:t>
            </w:r>
          </w:p>
          <w:p w14:paraId="212292FC"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t>Plakja e popullsisë që merret me bujqësi dhe mungesa e interesit dhe motivimit të të rinjve për ta konsideruar bujqësinë si profesionin e tyre kryesor</w:t>
            </w:r>
          </w:p>
          <w:p w14:paraId="466D8106"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t>Njohuritë, informacioni dhe aftësitë e pamjaftueshme për menaxhimin modern të fermës, standardet kombëtare dhe të BE-së; përmbushje e dobët e standardeve</w:t>
            </w:r>
          </w:p>
          <w:p w14:paraId="71FB94D9"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t>Interesim i ulët për të investuar në përshtatje ndaj ndryshimeve klimatike.</w:t>
            </w:r>
          </w:p>
          <w:p w14:paraId="5B8A4895" w14:textId="77777777" w:rsidR="00295736" w:rsidRPr="00301C32" w:rsidRDefault="00295736" w:rsidP="00A05A80">
            <w:pPr>
              <w:numPr>
                <w:ilvl w:val="0"/>
                <w:numId w:val="19"/>
              </w:numPr>
              <w:spacing w:after="40"/>
              <w:contextualSpacing/>
              <w:jc w:val="left"/>
              <w:rPr>
                <w:rFonts w:cstheme="minorHAnsi"/>
                <w:bCs/>
                <w:lang w:val="sq-AL"/>
              </w:rPr>
            </w:pPr>
            <w:r w:rsidRPr="00301C32">
              <w:rPr>
                <w:rFonts w:cstheme="minorHAnsi"/>
                <w:bCs/>
                <w:lang w:val="sq-AL"/>
              </w:rPr>
              <w:t>Niveli i ulët i besimit në politikat publike kombëtare</w:t>
            </w:r>
          </w:p>
          <w:p w14:paraId="630F70CA" w14:textId="77777777" w:rsidR="00295736" w:rsidRPr="00301C32" w:rsidRDefault="00295736" w:rsidP="00295736">
            <w:pPr>
              <w:spacing w:after="40"/>
              <w:rPr>
                <w:rFonts w:cstheme="minorHAnsi"/>
                <w:b/>
                <w:bCs/>
                <w:lang w:val="sq-AL"/>
              </w:rPr>
            </w:pPr>
          </w:p>
          <w:p w14:paraId="6266EE77" w14:textId="77777777" w:rsidR="00295736" w:rsidRPr="00236A74" w:rsidRDefault="00295736" w:rsidP="00295736">
            <w:pPr>
              <w:spacing w:after="40"/>
              <w:rPr>
                <w:rFonts w:cstheme="minorHAnsi"/>
                <w:bCs/>
                <w:i/>
                <w:u w:val="single"/>
                <w:lang w:val="sq-AL"/>
              </w:rPr>
            </w:pPr>
            <w:r w:rsidRPr="00236A74">
              <w:rPr>
                <w:rFonts w:cstheme="minorHAnsi"/>
                <w:b/>
                <w:bCs/>
                <w:i/>
                <w:u w:val="single"/>
                <w:lang w:val="sq-AL"/>
              </w:rPr>
              <w:t>Edukim dhe Trajnim në Bujqësi dhe Zhvillim Rural</w:t>
            </w:r>
          </w:p>
          <w:p w14:paraId="2CE4574F" w14:textId="77777777" w:rsidR="00236A74" w:rsidRDefault="00295736" w:rsidP="00A05A80">
            <w:pPr>
              <w:pStyle w:val="ListParagraph"/>
              <w:numPr>
                <w:ilvl w:val="0"/>
                <w:numId w:val="50"/>
              </w:numPr>
              <w:spacing w:before="240"/>
              <w:rPr>
                <w:rFonts w:cstheme="minorHAnsi"/>
                <w:color w:val="000000" w:themeColor="text1"/>
                <w:lang w:val="sq-AL"/>
              </w:rPr>
            </w:pPr>
            <w:r w:rsidRPr="00236A74">
              <w:rPr>
                <w:rFonts w:cstheme="minorHAnsi"/>
                <w:color w:val="000000" w:themeColor="text1"/>
                <w:lang w:val="sq-AL"/>
              </w:rPr>
              <w:t>Struktura organizative e shërbimeve këshilluese jo plotësisht funksionale;</w:t>
            </w:r>
          </w:p>
          <w:p w14:paraId="55AF0D7E" w14:textId="77777777" w:rsidR="00236A74" w:rsidRDefault="00295736" w:rsidP="00A05A80">
            <w:pPr>
              <w:pStyle w:val="ListParagraph"/>
              <w:numPr>
                <w:ilvl w:val="0"/>
                <w:numId w:val="50"/>
              </w:numPr>
              <w:spacing w:before="240"/>
              <w:rPr>
                <w:rFonts w:cstheme="minorHAnsi"/>
                <w:color w:val="000000" w:themeColor="text1"/>
                <w:lang w:val="sq-AL"/>
              </w:rPr>
            </w:pPr>
            <w:r w:rsidRPr="00236A74">
              <w:rPr>
                <w:rFonts w:cstheme="minorHAnsi"/>
                <w:color w:val="000000" w:themeColor="text1"/>
                <w:lang w:val="sq-AL"/>
              </w:rPr>
              <w:t xml:space="preserve">Mungesa e një Komisioni Këshillues (me përbërje gjithëpërfshirëse: MBPZHR, MASHT, Fakulteti i Bujqësisë, </w:t>
            </w:r>
          </w:p>
          <w:p w14:paraId="0C021FA4" w14:textId="77777777" w:rsidR="00236A74" w:rsidRDefault="00295736" w:rsidP="00A05A80">
            <w:pPr>
              <w:pStyle w:val="ListParagraph"/>
              <w:numPr>
                <w:ilvl w:val="0"/>
                <w:numId w:val="50"/>
              </w:numPr>
              <w:spacing w:before="240"/>
              <w:rPr>
                <w:rFonts w:cstheme="minorHAnsi"/>
                <w:color w:val="000000" w:themeColor="text1"/>
                <w:lang w:val="sq-AL"/>
              </w:rPr>
            </w:pPr>
            <w:r w:rsidRPr="00236A74">
              <w:rPr>
                <w:rFonts w:cstheme="minorHAnsi"/>
                <w:color w:val="000000" w:themeColor="text1"/>
                <w:lang w:val="sq-AL"/>
              </w:rPr>
              <w:t>Sektori privat, dhe akter tjerë relevant) për rekomandime dhe përgatitjen e programeve trajnuese të ekstensionit;</w:t>
            </w:r>
          </w:p>
          <w:p w14:paraId="6B5D7444" w14:textId="488498BD" w:rsidR="00295736" w:rsidRPr="00236A74" w:rsidRDefault="00295736" w:rsidP="00A05A80">
            <w:pPr>
              <w:pStyle w:val="ListParagraph"/>
              <w:numPr>
                <w:ilvl w:val="0"/>
                <w:numId w:val="50"/>
              </w:numPr>
              <w:spacing w:before="240"/>
              <w:rPr>
                <w:rFonts w:cstheme="minorHAnsi"/>
                <w:color w:val="000000" w:themeColor="text1"/>
                <w:lang w:val="sq-AL"/>
              </w:rPr>
            </w:pPr>
            <w:r w:rsidRPr="00236A74">
              <w:rPr>
                <w:rFonts w:cstheme="minorHAnsi"/>
                <w:color w:val="000000" w:themeColor="text1"/>
                <w:lang w:val="sq-AL"/>
              </w:rPr>
              <w:t>Mungesa e mbështetjes politike në riorganizimin e DSHKT, deri n</w:t>
            </w:r>
            <w:r w:rsidRPr="00236A74">
              <w:rPr>
                <w:rFonts w:cstheme="minorHAnsi"/>
                <w:lang w:val="sq-AL"/>
              </w:rPr>
              <w:t>ë</w:t>
            </w:r>
            <w:r w:rsidRPr="00236A74">
              <w:rPr>
                <w:rFonts w:cstheme="minorHAnsi"/>
                <w:color w:val="000000" w:themeColor="text1"/>
                <w:lang w:val="sq-AL"/>
              </w:rPr>
              <w:t xml:space="preserve"> vitin 2020;</w:t>
            </w:r>
          </w:p>
          <w:p w14:paraId="7B423C1A" w14:textId="77777777" w:rsidR="00295736" w:rsidRPr="00301C32" w:rsidRDefault="00295736" w:rsidP="00A05A80">
            <w:pPr>
              <w:numPr>
                <w:ilvl w:val="0"/>
                <w:numId w:val="21"/>
              </w:numPr>
              <w:spacing w:before="240" w:after="0"/>
              <w:contextualSpacing/>
              <w:jc w:val="left"/>
              <w:rPr>
                <w:rFonts w:cstheme="minorHAnsi"/>
                <w:color w:val="000000" w:themeColor="text1"/>
                <w:lang w:val="sq-AL"/>
              </w:rPr>
            </w:pPr>
            <w:r w:rsidRPr="00301C32">
              <w:rPr>
                <w:rFonts w:cstheme="minorHAnsi"/>
                <w:color w:val="000000" w:themeColor="text1"/>
                <w:lang w:val="sq-AL"/>
              </w:rPr>
              <w:t>Mungesë e Identifikimit të nevojave dhe përcaktimit të prioriteteve për kërkimin dhe transferimin e teknologjive, proces qe kërkon përmirësim te ndjeshëm;</w:t>
            </w:r>
          </w:p>
          <w:p w14:paraId="3708A4C3" w14:textId="77777777" w:rsidR="00295736" w:rsidRPr="00301C32" w:rsidRDefault="00295736" w:rsidP="00A05A80">
            <w:pPr>
              <w:numPr>
                <w:ilvl w:val="0"/>
                <w:numId w:val="21"/>
              </w:numPr>
              <w:spacing w:before="240" w:after="0"/>
              <w:contextualSpacing/>
              <w:jc w:val="left"/>
              <w:rPr>
                <w:rFonts w:cstheme="minorHAnsi"/>
                <w:color w:val="000000" w:themeColor="text1"/>
                <w:lang w:val="sq-AL"/>
              </w:rPr>
            </w:pPr>
            <w:r w:rsidRPr="00301C32">
              <w:rPr>
                <w:rFonts w:cstheme="minorHAnsi"/>
                <w:color w:val="000000" w:themeColor="text1"/>
                <w:lang w:val="sq-AL"/>
              </w:rPr>
              <w:t>Mungesë e mbështetjes për QKIK, me logjistik</w:t>
            </w:r>
            <w:r w:rsidRPr="00301C32">
              <w:rPr>
                <w:rFonts w:cstheme="minorHAnsi"/>
                <w:lang w:val="sq-AL"/>
              </w:rPr>
              <w:t>ë</w:t>
            </w:r>
            <w:r w:rsidRPr="00301C32">
              <w:rPr>
                <w:rFonts w:cstheme="minorHAnsi"/>
                <w:color w:val="000000" w:themeColor="text1"/>
                <w:lang w:val="sq-AL"/>
              </w:rPr>
              <w:t>n e nevojshme si dhe futjen n</w:t>
            </w:r>
            <w:r w:rsidRPr="00301C32">
              <w:rPr>
                <w:rFonts w:cstheme="minorHAnsi"/>
                <w:lang w:val="sq-AL"/>
              </w:rPr>
              <w:t>ë</w:t>
            </w:r>
            <w:r w:rsidRPr="00301C32">
              <w:rPr>
                <w:rFonts w:cstheme="minorHAnsi"/>
                <w:color w:val="000000" w:themeColor="text1"/>
                <w:lang w:val="sq-AL"/>
              </w:rPr>
              <w:t xml:space="preserve"> përdorim masiv t</w:t>
            </w:r>
            <w:r w:rsidRPr="00301C32">
              <w:rPr>
                <w:rFonts w:cstheme="minorHAnsi"/>
                <w:lang w:val="sq-AL"/>
              </w:rPr>
              <w:t>ë</w:t>
            </w:r>
            <w:r w:rsidRPr="00301C32">
              <w:rPr>
                <w:rFonts w:cstheme="minorHAnsi"/>
                <w:color w:val="000000" w:themeColor="text1"/>
                <w:lang w:val="sq-AL"/>
              </w:rPr>
              <w:t xml:space="preserve"> teknologjisë t</w:t>
            </w:r>
            <w:r w:rsidRPr="00301C32">
              <w:rPr>
                <w:rFonts w:cstheme="minorHAnsi"/>
                <w:lang w:val="sq-AL"/>
              </w:rPr>
              <w:t>ë</w:t>
            </w:r>
            <w:r w:rsidRPr="00301C32">
              <w:rPr>
                <w:rFonts w:cstheme="minorHAnsi"/>
                <w:color w:val="000000" w:themeColor="text1"/>
                <w:lang w:val="sq-AL"/>
              </w:rPr>
              <w:t xml:space="preserve"> informacionit dhe Ueb faqen e shërbimeve këshilluese;</w:t>
            </w:r>
          </w:p>
          <w:p w14:paraId="61A5954B" w14:textId="77777777" w:rsidR="00295736" w:rsidRPr="00301C32" w:rsidRDefault="00295736" w:rsidP="00A05A80">
            <w:pPr>
              <w:numPr>
                <w:ilvl w:val="0"/>
                <w:numId w:val="21"/>
              </w:numPr>
              <w:spacing w:before="240" w:after="0"/>
              <w:contextualSpacing/>
              <w:jc w:val="left"/>
              <w:rPr>
                <w:rFonts w:cstheme="minorHAnsi"/>
                <w:color w:val="000000" w:themeColor="text1"/>
                <w:lang w:val="sq-AL"/>
              </w:rPr>
            </w:pPr>
            <w:r w:rsidRPr="00301C32">
              <w:rPr>
                <w:rFonts w:cstheme="minorHAnsi"/>
                <w:color w:val="000000" w:themeColor="text1"/>
                <w:lang w:val="sq-AL"/>
              </w:rPr>
              <w:t>Hezitimi i fermerëve për të pranuar inovacione - Dominimi i metodave tradicionale në bujqësi;</w:t>
            </w:r>
          </w:p>
          <w:p w14:paraId="285D50E3" w14:textId="77777777" w:rsidR="00295736" w:rsidRPr="00301C32" w:rsidRDefault="00295736" w:rsidP="00A05A80">
            <w:pPr>
              <w:numPr>
                <w:ilvl w:val="0"/>
                <w:numId w:val="21"/>
              </w:numPr>
              <w:spacing w:before="240" w:after="0"/>
              <w:contextualSpacing/>
              <w:jc w:val="left"/>
              <w:rPr>
                <w:rFonts w:cstheme="minorHAnsi"/>
                <w:color w:val="000000" w:themeColor="text1"/>
                <w:lang w:val="sq-AL"/>
              </w:rPr>
            </w:pPr>
            <w:r w:rsidRPr="00301C32">
              <w:rPr>
                <w:rFonts w:cstheme="minorHAnsi"/>
                <w:color w:val="000000" w:themeColor="text1"/>
                <w:lang w:val="sq-AL"/>
              </w:rPr>
              <w:t>Shumica e fermerëve nuk janë n</w:t>
            </w:r>
            <w:r w:rsidRPr="00301C32">
              <w:rPr>
                <w:rFonts w:cstheme="minorHAnsi"/>
                <w:lang w:val="sq-AL"/>
              </w:rPr>
              <w:t>ë</w:t>
            </w:r>
            <w:r w:rsidRPr="00301C32">
              <w:rPr>
                <w:rFonts w:cstheme="minorHAnsi"/>
                <w:color w:val="000000" w:themeColor="text1"/>
                <w:lang w:val="sq-AL"/>
              </w:rPr>
              <w:t xml:space="preserve"> linj</w:t>
            </w:r>
            <w:r w:rsidRPr="00301C32">
              <w:rPr>
                <w:rFonts w:cstheme="minorHAnsi"/>
                <w:lang w:val="sq-AL"/>
              </w:rPr>
              <w:t>ë</w:t>
            </w:r>
            <w:r w:rsidRPr="00301C32">
              <w:rPr>
                <w:rFonts w:cstheme="minorHAnsi"/>
                <w:color w:val="000000" w:themeColor="text1"/>
                <w:lang w:val="sq-AL"/>
              </w:rPr>
              <w:t xml:space="preserve"> me zhvillimin modern t</w:t>
            </w:r>
            <w:r w:rsidRPr="00301C32">
              <w:rPr>
                <w:rFonts w:cstheme="minorHAnsi"/>
                <w:lang w:val="sq-AL"/>
              </w:rPr>
              <w:t>ë</w:t>
            </w:r>
            <w:r w:rsidRPr="00301C32">
              <w:rPr>
                <w:rFonts w:cstheme="minorHAnsi"/>
                <w:color w:val="000000" w:themeColor="text1"/>
                <w:lang w:val="sq-AL"/>
              </w:rPr>
              <w:t xml:space="preserve"> bujqësisë;</w:t>
            </w:r>
          </w:p>
          <w:p w14:paraId="1EF4EADC" w14:textId="77777777" w:rsidR="00295736" w:rsidRPr="00301C32" w:rsidRDefault="00295736" w:rsidP="00A05A80">
            <w:pPr>
              <w:numPr>
                <w:ilvl w:val="0"/>
                <w:numId w:val="21"/>
              </w:numPr>
              <w:spacing w:before="240" w:after="0"/>
              <w:contextualSpacing/>
              <w:jc w:val="left"/>
              <w:rPr>
                <w:rFonts w:cstheme="minorHAnsi"/>
                <w:color w:val="000000" w:themeColor="text1"/>
                <w:lang w:val="sq-AL"/>
              </w:rPr>
            </w:pPr>
            <w:r w:rsidRPr="00301C32">
              <w:rPr>
                <w:rFonts w:cstheme="minorHAnsi"/>
                <w:color w:val="000000" w:themeColor="text1"/>
                <w:lang w:val="sq-AL"/>
              </w:rPr>
              <w:t xml:space="preserve">Vështirësitë në përhapjen e informacionit për fermerët (Nuk ka një qasje të mirë për fermerët </w:t>
            </w:r>
            <w:r w:rsidRPr="00301C32">
              <w:rPr>
                <w:rFonts w:cstheme="minorHAnsi"/>
                <w:color w:val="000000" w:themeColor="text1"/>
                <w:lang w:val="sq-AL"/>
              </w:rPr>
              <w:lastRenderedPageBreak/>
              <w:t>në informata dhe këshilla) Fermerët e rijnë marrin informata për t</w:t>
            </w:r>
            <w:r w:rsidRPr="00301C32">
              <w:rPr>
                <w:rFonts w:cstheme="minorHAnsi"/>
                <w:lang w:val="sq-AL"/>
              </w:rPr>
              <w:t>ë</w:t>
            </w:r>
            <w:r w:rsidRPr="00301C32">
              <w:rPr>
                <w:rFonts w:cstheme="minorHAnsi"/>
                <w:color w:val="000000" w:themeColor="text1"/>
                <w:lang w:val="sq-AL"/>
              </w:rPr>
              <w:t xml:space="preserve"> plotësuar nevojat e tyre nga interneti;</w:t>
            </w:r>
          </w:p>
          <w:p w14:paraId="34E2BDF5" w14:textId="77777777" w:rsidR="00295736" w:rsidRPr="00252819" w:rsidRDefault="00295736" w:rsidP="00A05A80">
            <w:pPr>
              <w:numPr>
                <w:ilvl w:val="0"/>
                <w:numId w:val="21"/>
              </w:numPr>
              <w:spacing w:before="240" w:after="0"/>
              <w:contextualSpacing/>
              <w:jc w:val="left"/>
              <w:rPr>
                <w:rFonts w:cstheme="minorHAnsi"/>
                <w:color w:val="000000" w:themeColor="text1"/>
                <w:lang w:val="sq-AL"/>
              </w:rPr>
            </w:pPr>
            <w:r w:rsidRPr="00252819">
              <w:rPr>
                <w:rFonts w:cstheme="minorHAnsi"/>
                <w:color w:val="000000" w:themeColor="text1"/>
                <w:lang w:val="sq-AL"/>
              </w:rPr>
              <w:t>Mos integrimi i plot</w:t>
            </w:r>
            <w:r w:rsidRPr="00252819">
              <w:rPr>
                <w:rFonts w:cstheme="minorHAnsi"/>
                <w:bCs/>
                <w:lang w:val="sq-AL"/>
              </w:rPr>
              <w:t>ë</w:t>
            </w:r>
            <w:r w:rsidRPr="00252819">
              <w:rPr>
                <w:rFonts w:cstheme="minorHAnsi"/>
                <w:color w:val="000000" w:themeColor="text1"/>
                <w:lang w:val="sq-AL"/>
              </w:rPr>
              <w:t xml:space="preserve"> i QKIK dhe 43 këshilltareve komunal n</w:t>
            </w:r>
            <w:r w:rsidRPr="00252819">
              <w:rPr>
                <w:rFonts w:cstheme="minorHAnsi"/>
                <w:bCs/>
                <w:lang w:val="sq-AL"/>
              </w:rPr>
              <w:t>ë</w:t>
            </w:r>
            <w:r w:rsidRPr="00252819">
              <w:rPr>
                <w:rFonts w:cstheme="minorHAnsi"/>
                <w:color w:val="000000" w:themeColor="text1"/>
                <w:lang w:val="sq-AL"/>
              </w:rPr>
              <w:t xml:space="preserve"> MBPZHR-DSHKT;</w:t>
            </w:r>
          </w:p>
          <w:p w14:paraId="799E3724" w14:textId="77777777" w:rsidR="00295736" w:rsidRPr="00301C32" w:rsidRDefault="00295736" w:rsidP="00A05A80">
            <w:pPr>
              <w:numPr>
                <w:ilvl w:val="0"/>
                <w:numId w:val="21"/>
              </w:numPr>
              <w:spacing w:before="240" w:after="0"/>
              <w:contextualSpacing/>
              <w:jc w:val="left"/>
              <w:rPr>
                <w:rFonts w:cstheme="minorHAnsi"/>
                <w:color w:val="000000" w:themeColor="text1"/>
                <w:lang w:val="sq-AL"/>
              </w:rPr>
            </w:pPr>
            <w:r w:rsidRPr="00252819">
              <w:rPr>
                <w:rFonts w:cstheme="minorHAnsi"/>
                <w:color w:val="000000" w:themeColor="text1"/>
                <w:lang w:val="sq-AL"/>
              </w:rPr>
              <w:t>Bashkëpunimi dhe koordinimi</w:t>
            </w:r>
            <w:r w:rsidRPr="00301C32">
              <w:rPr>
                <w:rFonts w:cstheme="minorHAnsi"/>
                <w:color w:val="000000" w:themeColor="text1"/>
                <w:lang w:val="sq-AL"/>
              </w:rPr>
              <w:t xml:space="preserve"> i pamjaftueshëm me institucione t</w:t>
            </w:r>
            <w:r w:rsidRPr="00301C32">
              <w:rPr>
                <w:rFonts w:cstheme="minorHAnsi"/>
                <w:bCs/>
                <w:lang w:val="sq-AL"/>
              </w:rPr>
              <w:t>ë</w:t>
            </w:r>
            <w:r w:rsidRPr="00301C32">
              <w:rPr>
                <w:rFonts w:cstheme="minorHAnsi"/>
                <w:color w:val="000000" w:themeColor="text1"/>
                <w:lang w:val="sq-AL"/>
              </w:rPr>
              <w:t xml:space="preserve"> ndërlidhura (departamente teknike, AZHB-në);</w:t>
            </w:r>
          </w:p>
          <w:p w14:paraId="45B669CC" w14:textId="77777777" w:rsidR="00295736" w:rsidRPr="00301C32" w:rsidRDefault="00295736" w:rsidP="00A05A80">
            <w:pPr>
              <w:numPr>
                <w:ilvl w:val="0"/>
                <w:numId w:val="21"/>
              </w:numPr>
              <w:spacing w:before="240" w:after="0"/>
              <w:contextualSpacing/>
              <w:jc w:val="left"/>
              <w:rPr>
                <w:rFonts w:cstheme="minorHAnsi"/>
                <w:color w:val="000000" w:themeColor="text1"/>
                <w:lang w:val="sq-AL"/>
              </w:rPr>
            </w:pPr>
            <w:r w:rsidRPr="00301C32">
              <w:rPr>
                <w:rFonts w:cstheme="minorHAnsi"/>
                <w:color w:val="000000" w:themeColor="text1"/>
                <w:lang w:val="sq-AL"/>
              </w:rPr>
              <w:t>Niveli i pamjaftueshëm i trajnimit praktik dhe demonstrimeve;</w:t>
            </w:r>
          </w:p>
          <w:p w14:paraId="02058B8F" w14:textId="77777777" w:rsidR="00295736" w:rsidRPr="00301C32" w:rsidRDefault="00295736" w:rsidP="00A05A80">
            <w:pPr>
              <w:numPr>
                <w:ilvl w:val="0"/>
                <w:numId w:val="21"/>
              </w:numPr>
              <w:spacing w:before="240" w:after="0"/>
              <w:contextualSpacing/>
              <w:jc w:val="left"/>
              <w:rPr>
                <w:rFonts w:cstheme="minorHAnsi"/>
                <w:color w:val="000000" w:themeColor="text1"/>
                <w:lang w:val="sq-AL"/>
              </w:rPr>
            </w:pPr>
            <w:r w:rsidRPr="00301C32">
              <w:rPr>
                <w:rFonts w:cstheme="minorHAnsi"/>
                <w:color w:val="000000" w:themeColor="text1"/>
                <w:lang w:val="sq-AL"/>
              </w:rPr>
              <w:t>Mungesa e vlerësimit t</w:t>
            </w:r>
            <w:r w:rsidRPr="00301C32">
              <w:rPr>
                <w:rFonts w:cstheme="minorHAnsi"/>
                <w:bCs/>
                <w:lang w:val="sq-AL"/>
              </w:rPr>
              <w:t>ë</w:t>
            </w:r>
            <w:r w:rsidRPr="00301C32">
              <w:rPr>
                <w:rFonts w:cstheme="minorHAnsi"/>
                <w:color w:val="000000" w:themeColor="text1"/>
                <w:lang w:val="sq-AL"/>
              </w:rPr>
              <w:t xml:space="preserve"> programeve për trajnime dhe shërbimeve këshilluese publike, si dhe mungesa e vlerësimit t</w:t>
            </w:r>
            <w:r w:rsidRPr="00301C32">
              <w:rPr>
                <w:rFonts w:cstheme="minorHAnsi"/>
                <w:bCs/>
                <w:lang w:val="sq-AL"/>
              </w:rPr>
              <w:t>ë</w:t>
            </w:r>
            <w:r w:rsidRPr="00301C32">
              <w:rPr>
                <w:rFonts w:cstheme="minorHAnsi"/>
                <w:color w:val="000000" w:themeColor="text1"/>
                <w:lang w:val="sq-AL"/>
              </w:rPr>
              <w:t xml:space="preserve"> trajnerëve;</w:t>
            </w:r>
          </w:p>
          <w:p w14:paraId="29C79543" w14:textId="77777777" w:rsidR="00295736" w:rsidRPr="00301C32" w:rsidRDefault="00295736" w:rsidP="00A05A80">
            <w:pPr>
              <w:numPr>
                <w:ilvl w:val="0"/>
                <w:numId w:val="21"/>
              </w:numPr>
              <w:spacing w:before="240" w:after="0"/>
              <w:contextualSpacing/>
              <w:jc w:val="left"/>
              <w:rPr>
                <w:rFonts w:cstheme="minorHAnsi"/>
                <w:color w:val="000000" w:themeColor="text1"/>
                <w:lang w:val="sq-AL"/>
              </w:rPr>
            </w:pPr>
            <w:r w:rsidRPr="00301C32">
              <w:rPr>
                <w:rFonts w:cstheme="minorHAnsi"/>
                <w:color w:val="000000" w:themeColor="text1"/>
                <w:lang w:val="sq-AL"/>
              </w:rPr>
              <w:t>Mungesa e një sistemi monitorues n</w:t>
            </w:r>
            <w:r w:rsidRPr="00301C32">
              <w:rPr>
                <w:rFonts w:cstheme="minorHAnsi"/>
                <w:bCs/>
                <w:lang w:val="sq-AL"/>
              </w:rPr>
              <w:t>ë</w:t>
            </w:r>
            <w:r w:rsidRPr="00301C32">
              <w:rPr>
                <w:rFonts w:cstheme="minorHAnsi"/>
                <w:color w:val="000000" w:themeColor="text1"/>
                <w:lang w:val="sq-AL"/>
              </w:rPr>
              <w:t xml:space="preserve"> DSHKT;</w:t>
            </w:r>
          </w:p>
          <w:p w14:paraId="68B5FA8A" w14:textId="77777777" w:rsidR="00295736" w:rsidRPr="00301C32" w:rsidRDefault="00295736" w:rsidP="00A05A80">
            <w:pPr>
              <w:numPr>
                <w:ilvl w:val="0"/>
                <w:numId w:val="21"/>
              </w:numPr>
              <w:spacing w:before="240" w:after="0"/>
              <w:contextualSpacing/>
              <w:jc w:val="left"/>
              <w:rPr>
                <w:rFonts w:cstheme="minorHAnsi"/>
                <w:color w:val="000000" w:themeColor="text1"/>
                <w:lang w:val="sq-AL"/>
              </w:rPr>
            </w:pPr>
            <w:r w:rsidRPr="00301C32">
              <w:rPr>
                <w:rFonts w:cstheme="minorHAnsi"/>
                <w:color w:val="000000" w:themeColor="text1"/>
                <w:lang w:val="sq-AL"/>
              </w:rPr>
              <w:t>Përdorimi i kufizuar i medieve për publicitet dhe promovimin e aktiviteteve bujqësore;</w:t>
            </w:r>
          </w:p>
          <w:p w14:paraId="285970C0" w14:textId="77777777" w:rsidR="00295736" w:rsidRPr="00301C32" w:rsidRDefault="00295736" w:rsidP="00A05A80">
            <w:pPr>
              <w:numPr>
                <w:ilvl w:val="0"/>
                <w:numId w:val="21"/>
              </w:numPr>
              <w:spacing w:before="240" w:after="0"/>
              <w:contextualSpacing/>
              <w:jc w:val="left"/>
              <w:rPr>
                <w:rFonts w:cstheme="minorHAnsi"/>
                <w:color w:val="000000" w:themeColor="text1"/>
                <w:lang w:val="sq-AL"/>
              </w:rPr>
            </w:pPr>
            <w:r w:rsidRPr="00301C32">
              <w:rPr>
                <w:rFonts w:cstheme="minorHAnsi"/>
                <w:color w:val="000000" w:themeColor="text1"/>
                <w:lang w:val="sq-AL"/>
              </w:rPr>
              <w:t>Organizimi i dobët i fermerëve në Shoqata dhe Kooperativa;</w:t>
            </w:r>
          </w:p>
          <w:p w14:paraId="0A474FD1" w14:textId="77777777" w:rsidR="00295736" w:rsidRPr="00301C32" w:rsidRDefault="00295736" w:rsidP="00A05A80">
            <w:pPr>
              <w:numPr>
                <w:ilvl w:val="0"/>
                <w:numId w:val="21"/>
              </w:numPr>
              <w:spacing w:before="240" w:after="0"/>
              <w:contextualSpacing/>
              <w:jc w:val="left"/>
              <w:rPr>
                <w:rFonts w:cstheme="minorHAnsi"/>
                <w:color w:val="000000" w:themeColor="text1"/>
                <w:lang w:val="sq-AL"/>
              </w:rPr>
            </w:pPr>
            <w:r w:rsidRPr="00301C32">
              <w:rPr>
                <w:rFonts w:cstheme="minorHAnsi"/>
                <w:color w:val="000000" w:themeColor="text1"/>
                <w:lang w:val="sq-AL"/>
              </w:rPr>
              <w:t>Niveli i ulët i njohurive për mbajtjen e shënimeve n</w:t>
            </w:r>
            <w:r w:rsidRPr="00301C32">
              <w:rPr>
                <w:rFonts w:cstheme="minorHAnsi"/>
                <w:bCs/>
                <w:lang w:val="sq-AL"/>
              </w:rPr>
              <w:t>ë</w:t>
            </w:r>
            <w:r w:rsidRPr="00301C32">
              <w:rPr>
                <w:rFonts w:cstheme="minorHAnsi"/>
                <w:color w:val="000000" w:themeColor="text1"/>
                <w:lang w:val="sq-AL"/>
              </w:rPr>
              <w:t xml:space="preserve"> fermë/kontabilitetin e fermës dhe menaxhimin e fermave; </w:t>
            </w:r>
          </w:p>
          <w:p w14:paraId="6CCDC523" w14:textId="77777777" w:rsidR="00295736" w:rsidRPr="00301C32" w:rsidRDefault="00295736" w:rsidP="00A05A80">
            <w:pPr>
              <w:numPr>
                <w:ilvl w:val="0"/>
                <w:numId w:val="21"/>
              </w:numPr>
              <w:tabs>
                <w:tab w:val="left" w:pos="224"/>
              </w:tabs>
              <w:spacing w:after="0"/>
              <w:ind w:right="406"/>
              <w:contextualSpacing/>
              <w:jc w:val="left"/>
              <w:rPr>
                <w:rFonts w:eastAsia="Book Antiqua" w:cstheme="minorHAnsi"/>
                <w:b/>
                <w:bCs/>
                <w:sz w:val="24"/>
                <w:szCs w:val="24"/>
                <w:lang w:val="sq-AL"/>
              </w:rPr>
            </w:pPr>
            <w:r w:rsidRPr="00301C32">
              <w:rPr>
                <w:rFonts w:cstheme="minorHAnsi"/>
                <w:color w:val="000000" w:themeColor="text1"/>
                <w:lang w:val="sq-AL"/>
              </w:rPr>
              <w:t xml:space="preserve">   Vështirësi n</w:t>
            </w:r>
            <w:r w:rsidRPr="00301C32">
              <w:rPr>
                <w:rFonts w:cstheme="minorHAnsi"/>
                <w:bCs/>
                <w:lang w:val="sq-AL"/>
              </w:rPr>
              <w:t>ë</w:t>
            </w:r>
            <w:r w:rsidRPr="00301C32">
              <w:rPr>
                <w:rFonts w:cstheme="minorHAnsi"/>
                <w:color w:val="000000" w:themeColor="text1"/>
                <w:lang w:val="sq-AL"/>
              </w:rPr>
              <w:t xml:space="preserve"> zbatimin e plot</w:t>
            </w:r>
            <w:r w:rsidRPr="00301C32">
              <w:rPr>
                <w:rFonts w:cstheme="minorHAnsi"/>
                <w:bCs/>
                <w:lang w:val="sq-AL"/>
              </w:rPr>
              <w:t>ë</w:t>
            </w:r>
            <w:r w:rsidRPr="00301C32">
              <w:rPr>
                <w:rFonts w:cstheme="minorHAnsi"/>
                <w:color w:val="000000" w:themeColor="text1"/>
                <w:lang w:val="sq-AL"/>
              </w:rPr>
              <w:t xml:space="preserve"> t</w:t>
            </w:r>
            <w:r w:rsidRPr="00301C32">
              <w:rPr>
                <w:rFonts w:cstheme="minorHAnsi"/>
                <w:bCs/>
                <w:lang w:val="sq-AL"/>
              </w:rPr>
              <w:t>ë</w:t>
            </w:r>
            <w:r w:rsidRPr="00301C32">
              <w:rPr>
                <w:rFonts w:cstheme="minorHAnsi"/>
                <w:color w:val="000000" w:themeColor="text1"/>
                <w:lang w:val="sq-AL"/>
              </w:rPr>
              <w:t xml:space="preserve"> Ligjit për shërbime këshilluese, nga ofruesit e shërbimeve këshilluese.</w:t>
            </w:r>
          </w:p>
        </w:tc>
      </w:tr>
    </w:tbl>
    <w:tbl>
      <w:tblPr>
        <w:tblStyle w:val="GFATableGrid2"/>
        <w:tblW w:w="9445" w:type="dxa"/>
        <w:tblLook w:val="04A0" w:firstRow="1" w:lastRow="0" w:firstColumn="1" w:lastColumn="0" w:noHBand="0" w:noVBand="1"/>
      </w:tblPr>
      <w:tblGrid>
        <w:gridCol w:w="4673"/>
        <w:gridCol w:w="4772"/>
      </w:tblGrid>
      <w:tr w:rsidR="00295736" w:rsidRPr="00301C32" w14:paraId="2BE23783" w14:textId="77777777" w:rsidTr="007F2B89">
        <w:trPr>
          <w:trHeight w:val="841"/>
        </w:trPr>
        <w:tc>
          <w:tcPr>
            <w:tcW w:w="4673" w:type="dxa"/>
          </w:tcPr>
          <w:p w14:paraId="6C4A5289" w14:textId="77777777" w:rsidR="00295736" w:rsidRPr="00301C32" w:rsidRDefault="00295736" w:rsidP="007F2B89">
            <w:pPr>
              <w:spacing w:after="0"/>
              <w:rPr>
                <w:rFonts w:cstheme="minorHAnsi"/>
                <w:b/>
                <w:bCs/>
                <w:lang w:val="sq-AL"/>
              </w:rPr>
            </w:pPr>
            <w:r w:rsidRPr="00301C32">
              <w:rPr>
                <w:rFonts w:cstheme="minorHAnsi"/>
                <w:b/>
                <w:bCs/>
                <w:lang w:val="sq-AL"/>
              </w:rPr>
              <w:lastRenderedPageBreak/>
              <w:t>MUNDËSITË</w:t>
            </w:r>
          </w:p>
          <w:p w14:paraId="7A4D3100" w14:textId="77777777" w:rsidR="00295736" w:rsidRPr="00301C32" w:rsidRDefault="00295736" w:rsidP="007F2B89">
            <w:pPr>
              <w:spacing w:after="0"/>
              <w:rPr>
                <w:rFonts w:cstheme="minorHAnsi"/>
                <w:lang w:val="sq-AL"/>
              </w:rPr>
            </w:pPr>
          </w:p>
          <w:p w14:paraId="7E5DC81B" w14:textId="77777777" w:rsidR="00295736" w:rsidRPr="00301C32" w:rsidRDefault="00295736" w:rsidP="007F2B89">
            <w:pPr>
              <w:spacing w:after="0"/>
              <w:rPr>
                <w:rFonts w:cstheme="minorHAnsi"/>
                <w:b/>
                <w:bCs/>
                <w:u w:val="single"/>
                <w:lang w:val="sq-AL"/>
              </w:rPr>
            </w:pPr>
            <w:r w:rsidRPr="00301C32">
              <w:rPr>
                <w:rFonts w:cstheme="minorHAnsi"/>
                <w:b/>
                <w:bCs/>
                <w:u w:val="single"/>
                <w:lang w:val="sq-AL"/>
              </w:rPr>
              <w:t>Menaxhimi i tokës dhe ujitjes</w:t>
            </w:r>
          </w:p>
          <w:p w14:paraId="6ED29E6E" w14:textId="77777777" w:rsidR="00295736" w:rsidRPr="00301C32" w:rsidRDefault="00295736" w:rsidP="007F2B89">
            <w:pPr>
              <w:spacing w:after="40"/>
              <w:rPr>
                <w:rFonts w:cstheme="minorHAnsi"/>
                <w:bCs/>
                <w:lang w:val="sq-AL"/>
              </w:rPr>
            </w:pPr>
          </w:p>
          <w:p w14:paraId="2114CE16" w14:textId="77777777" w:rsidR="00295736" w:rsidRPr="00301C32" w:rsidRDefault="00295736" w:rsidP="00A05A80">
            <w:pPr>
              <w:pStyle w:val="ListParagraph"/>
              <w:numPr>
                <w:ilvl w:val="0"/>
                <w:numId w:val="22"/>
              </w:numPr>
              <w:spacing w:after="40"/>
              <w:ind w:left="360"/>
              <w:rPr>
                <w:rFonts w:cstheme="minorHAnsi"/>
                <w:bCs/>
                <w:lang w:val="sq-AL"/>
              </w:rPr>
            </w:pPr>
            <w:r w:rsidRPr="00301C32">
              <w:rPr>
                <w:rFonts w:cstheme="minorHAnsi"/>
                <w:bCs/>
                <w:lang w:val="sq-AL"/>
              </w:rPr>
              <w:t>Trendi i rritjes së çmimeve bujqësore stimulon një përdorim racional të tokës bujqësore</w:t>
            </w:r>
          </w:p>
          <w:p w14:paraId="3632D9AA" w14:textId="77777777" w:rsidR="00295736" w:rsidRPr="00301C32" w:rsidRDefault="00295736" w:rsidP="00A05A80">
            <w:pPr>
              <w:pStyle w:val="ListParagraph"/>
              <w:numPr>
                <w:ilvl w:val="0"/>
                <w:numId w:val="22"/>
              </w:numPr>
              <w:spacing w:after="40"/>
              <w:ind w:left="360"/>
              <w:rPr>
                <w:rFonts w:cstheme="minorHAnsi"/>
                <w:bCs/>
                <w:lang w:val="sq-AL"/>
              </w:rPr>
            </w:pPr>
            <w:r w:rsidRPr="00301C32">
              <w:rPr>
                <w:rFonts w:cstheme="minorHAnsi"/>
                <w:bCs/>
                <w:lang w:val="sq-AL"/>
              </w:rPr>
              <w:t>Eksporti i produkteve të certifikuara organike dhe bimët mjekësore</w:t>
            </w:r>
          </w:p>
          <w:p w14:paraId="57D52706" w14:textId="77777777" w:rsidR="00295736" w:rsidRPr="00301C32" w:rsidRDefault="00295736" w:rsidP="007F2B89">
            <w:pPr>
              <w:spacing w:after="40"/>
              <w:rPr>
                <w:rFonts w:cstheme="minorHAnsi"/>
                <w:bCs/>
                <w:lang w:val="sq-AL"/>
              </w:rPr>
            </w:pPr>
          </w:p>
          <w:p w14:paraId="2746E9F9" w14:textId="77777777" w:rsidR="00295736" w:rsidRPr="00301C32" w:rsidRDefault="00295736" w:rsidP="007F2B89">
            <w:pPr>
              <w:spacing w:after="0"/>
              <w:rPr>
                <w:rFonts w:cstheme="minorHAnsi"/>
                <w:lang w:val="sq-AL"/>
              </w:rPr>
            </w:pPr>
          </w:p>
          <w:p w14:paraId="668AB24C" w14:textId="77777777" w:rsidR="00295736" w:rsidRPr="00301C32" w:rsidRDefault="00295736" w:rsidP="007F2B89">
            <w:pPr>
              <w:spacing w:after="0"/>
              <w:rPr>
                <w:rFonts w:cstheme="minorHAnsi"/>
                <w:lang w:val="sq-AL"/>
              </w:rPr>
            </w:pPr>
          </w:p>
          <w:p w14:paraId="71E6FA54" w14:textId="77777777" w:rsidR="00295736" w:rsidRPr="00301C32" w:rsidRDefault="00295736" w:rsidP="007F2B89">
            <w:pPr>
              <w:spacing w:after="0"/>
              <w:rPr>
                <w:rFonts w:cstheme="minorHAnsi"/>
                <w:lang w:val="sq-AL"/>
              </w:rPr>
            </w:pPr>
          </w:p>
          <w:p w14:paraId="451E57DC" w14:textId="77777777" w:rsidR="00295736" w:rsidRPr="00301C32" w:rsidRDefault="00295736" w:rsidP="007F2B89">
            <w:pPr>
              <w:spacing w:after="0"/>
              <w:rPr>
                <w:rFonts w:cstheme="minorHAnsi"/>
                <w:lang w:val="sq-AL"/>
              </w:rPr>
            </w:pPr>
          </w:p>
          <w:p w14:paraId="381D69C4" w14:textId="77777777" w:rsidR="00295736" w:rsidRPr="00301C32" w:rsidRDefault="00295736" w:rsidP="007F2B89">
            <w:pPr>
              <w:spacing w:after="0"/>
              <w:rPr>
                <w:rFonts w:cstheme="minorHAnsi"/>
                <w:lang w:val="sq-AL"/>
              </w:rPr>
            </w:pPr>
          </w:p>
          <w:p w14:paraId="5B6F4BAF" w14:textId="77777777" w:rsidR="00295736" w:rsidRPr="00301C32" w:rsidRDefault="00295736" w:rsidP="007F2B89">
            <w:pPr>
              <w:spacing w:after="0"/>
              <w:rPr>
                <w:rFonts w:cstheme="minorHAnsi"/>
                <w:lang w:val="sq-AL"/>
              </w:rPr>
            </w:pPr>
          </w:p>
          <w:p w14:paraId="57B75D5A" w14:textId="77777777" w:rsidR="00295736" w:rsidRPr="00301C32" w:rsidRDefault="00295736" w:rsidP="007F2B89">
            <w:pPr>
              <w:spacing w:after="0"/>
              <w:rPr>
                <w:rFonts w:cstheme="minorHAnsi"/>
                <w:lang w:val="sq-AL"/>
              </w:rPr>
            </w:pPr>
          </w:p>
          <w:p w14:paraId="30852B4D" w14:textId="77777777" w:rsidR="00295736" w:rsidRPr="00301C32" w:rsidRDefault="00295736" w:rsidP="007F2B89">
            <w:pPr>
              <w:spacing w:after="0"/>
              <w:rPr>
                <w:rFonts w:cstheme="minorHAnsi"/>
                <w:lang w:val="sq-AL"/>
              </w:rPr>
            </w:pPr>
          </w:p>
          <w:p w14:paraId="7FDAE822" w14:textId="77777777" w:rsidR="00295736" w:rsidRPr="00301C32" w:rsidRDefault="00295736" w:rsidP="007F2B89">
            <w:pPr>
              <w:spacing w:after="40"/>
              <w:rPr>
                <w:rFonts w:cstheme="minorHAnsi"/>
                <w:bCs/>
                <w:u w:val="single"/>
                <w:lang w:val="sq-AL"/>
              </w:rPr>
            </w:pPr>
            <w:r w:rsidRPr="00301C32">
              <w:rPr>
                <w:rFonts w:cstheme="minorHAnsi"/>
                <w:b/>
                <w:u w:val="single"/>
                <w:lang w:val="sq-AL"/>
              </w:rPr>
              <w:t>Bujqësia dhe industria e ushqimit</w:t>
            </w:r>
          </w:p>
          <w:p w14:paraId="0C086547" w14:textId="77777777" w:rsidR="00295736" w:rsidRPr="00301C32" w:rsidRDefault="00295736" w:rsidP="007F2B89">
            <w:pPr>
              <w:spacing w:after="0"/>
              <w:rPr>
                <w:rFonts w:cstheme="minorHAnsi"/>
                <w:lang w:val="sq-AL"/>
              </w:rPr>
            </w:pPr>
          </w:p>
          <w:p w14:paraId="39221143" w14:textId="77777777" w:rsidR="00295736" w:rsidRPr="00301C32" w:rsidRDefault="00295736" w:rsidP="00A05A80">
            <w:pPr>
              <w:pStyle w:val="ListParagraph"/>
              <w:numPr>
                <w:ilvl w:val="0"/>
                <w:numId w:val="24"/>
              </w:numPr>
              <w:spacing w:after="40"/>
              <w:ind w:left="360"/>
              <w:rPr>
                <w:rFonts w:cstheme="minorHAnsi"/>
                <w:bCs/>
                <w:lang w:val="sq-AL"/>
              </w:rPr>
            </w:pPr>
            <w:r w:rsidRPr="00301C32">
              <w:rPr>
                <w:rFonts w:cstheme="minorHAnsi"/>
                <w:bCs/>
                <w:lang w:val="sq-AL"/>
              </w:rPr>
              <w:t>Preferenca e konsumatorit për produktet vendore</w:t>
            </w:r>
          </w:p>
          <w:p w14:paraId="6AFD0138" w14:textId="77777777" w:rsidR="00295736" w:rsidRPr="00301C32" w:rsidRDefault="00295736" w:rsidP="00A05A80">
            <w:pPr>
              <w:pStyle w:val="ListParagraph"/>
              <w:numPr>
                <w:ilvl w:val="0"/>
                <w:numId w:val="24"/>
              </w:numPr>
              <w:spacing w:after="40"/>
              <w:ind w:left="360"/>
              <w:rPr>
                <w:rFonts w:cstheme="minorHAnsi"/>
                <w:bCs/>
                <w:lang w:val="sq-AL"/>
              </w:rPr>
            </w:pPr>
            <w:r w:rsidRPr="00301C32">
              <w:rPr>
                <w:rFonts w:cstheme="minorHAnsi"/>
                <w:bCs/>
                <w:lang w:val="sq-AL"/>
              </w:rPr>
              <w:t>Rritja e të ardhurave të konsumatorëve çon në rritje të kërkesës në treg</w:t>
            </w:r>
          </w:p>
          <w:p w14:paraId="07249EEF" w14:textId="77777777" w:rsidR="00295736" w:rsidRPr="00301C32" w:rsidRDefault="00295736" w:rsidP="00A05A80">
            <w:pPr>
              <w:pStyle w:val="ListParagraph"/>
              <w:numPr>
                <w:ilvl w:val="0"/>
                <w:numId w:val="24"/>
              </w:numPr>
              <w:spacing w:after="40"/>
              <w:ind w:left="360"/>
              <w:rPr>
                <w:rFonts w:cstheme="minorHAnsi"/>
                <w:bCs/>
                <w:lang w:val="sq-AL"/>
              </w:rPr>
            </w:pPr>
            <w:r w:rsidRPr="00301C32">
              <w:rPr>
                <w:rFonts w:cstheme="minorHAnsi"/>
                <w:bCs/>
                <w:lang w:val="sq-AL"/>
              </w:rPr>
              <w:t xml:space="preserve">Mbështetja nga donatorët e qëndrueshme </w:t>
            </w:r>
          </w:p>
          <w:p w14:paraId="22F1E55B" w14:textId="77777777" w:rsidR="00295736" w:rsidRPr="00301C32" w:rsidRDefault="00295736" w:rsidP="00A05A80">
            <w:pPr>
              <w:pStyle w:val="ListParagraph"/>
              <w:numPr>
                <w:ilvl w:val="0"/>
                <w:numId w:val="24"/>
              </w:numPr>
              <w:spacing w:after="40"/>
              <w:ind w:left="360"/>
              <w:rPr>
                <w:rFonts w:cstheme="minorHAnsi"/>
                <w:bCs/>
                <w:lang w:val="sq-AL"/>
              </w:rPr>
            </w:pPr>
            <w:r w:rsidRPr="00301C32">
              <w:rPr>
                <w:rFonts w:cstheme="minorHAnsi"/>
                <w:bCs/>
                <w:lang w:val="sq-AL"/>
              </w:rPr>
              <w:t xml:space="preserve">Marrëveshja e MSA, qasja në tregjet e BE </w:t>
            </w:r>
          </w:p>
          <w:p w14:paraId="34F8A62E" w14:textId="77777777" w:rsidR="00295736" w:rsidRPr="00301C32" w:rsidRDefault="00295736" w:rsidP="00A05A80">
            <w:pPr>
              <w:pStyle w:val="ListParagraph"/>
              <w:numPr>
                <w:ilvl w:val="0"/>
                <w:numId w:val="24"/>
              </w:numPr>
              <w:spacing w:after="40"/>
              <w:ind w:left="360"/>
              <w:rPr>
                <w:rFonts w:cstheme="minorHAnsi"/>
                <w:bCs/>
                <w:lang w:val="sq-AL"/>
              </w:rPr>
            </w:pPr>
            <w:r w:rsidRPr="00301C32">
              <w:rPr>
                <w:rFonts w:cstheme="minorHAnsi"/>
                <w:bCs/>
                <w:lang w:val="sq-AL"/>
              </w:rPr>
              <w:lastRenderedPageBreak/>
              <w:t>Rritja e kërkesës për eksport të prodhimeve organike të certifikuara dhe bimëve mjekësore</w:t>
            </w:r>
          </w:p>
          <w:p w14:paraId="420C0F8C" w14:textId="77777777" w:rsidR="00295736" w:rsidRPr="00301C32" w:rsidRDefault="00295736" w:rsidP="00A05A80">
            <w:pPr>
              <w:pStyle w:val="ListParagraph"/>
              <w:numPr>
                <w:ilvl w:val="0"/>
                <w:numId w:val="24"/>
              </w:numPr>
              <w:spacing w:after="40"/>
              <w:ind w:left="360"/>
              <w:rPr>
                <w:rFonts w:cstheme="minorHAnsi"/>
                <w:bCs/>
                <w:lang w:val="sq-AL"/>
              </w:rPr>
            </w:pPr>
            <w:r w:rsidRPr="00301C32">
              <w:rPr>
                <w:rFonts w:cstheme="minorHAnsi"/>
                <w:bCs/>
                <w:lang w:val="sq-AL"/>
              </w:rPr>
              <w:t>Kërkesa e tregut për përdorimin e mbetjeve organike për prodhimin e bio-naftës.</w:t>
            </w:r>
          </w:p>
          <w:p w14:paraId="63BD49B8" w14:textId="77777777" w:rsidR="00295736" w:rsidRPr="00301C32" w:rsidRDefault="00295736" w:rsidP="007F2B89">
            <w:pPr>
              <w:spacing w:after="40"/>
              <w:rPr>
                <w:rFonts w:cstheme="minorHAnsi"/>
                <w:bCs/>
                <w:lang w:val="sq-AL"/>
              </w:rPr>
            </w:pPr>
          </w:p>
          <w:p w14:paraId="6FC20C34" w14:textId="77777777" w:rsidR="00295736" w:rsidRPr="00301C32" w:rsidRDefault="00295736" w:rsidP="007F2B89">
            <w:pPr>
              <w:spacing w:after="40"/>
              <w:rPr>
                <w:rFonts w:cstheme="minorHAnsi"/>
                <w:bCs/>
                <w:lang w:val="sq-AL"/>
              </w:rPr>
            </w:pPr>
          </w:p>
          <w:p w14:paraId="025B2A78" w14:textId="77777777" w:rsidR="00295736" w:rsidRPr="00301C32" w:rsidRDefault="00295736" w:rsidP="007F2B89">
            <w:pPr>
              <w:spacing w:after="40"/>
              <w:rPr>
                <w:rFonts w:cstheme="minorHAnsi"/>
                <w:bCs/>
                <w:lang w:val="sq-AL"/>
              </w:rPr>
            </w:pPr>
          </w:p>
          <w:p w14:paraId="7E78EF91" w14:textId="77777777" w:rsidR="00295736" w:rsidRPr="00301C32" w:rsidRDefault="00295736" w:rsidP="007F2B89">
            <w:pPr>
              <w:spacing w:after="40"/>
              <w:rPr>
                <w:rFonts w:cstheme="minorHAnsi"/>
                <w:bCs/>
                <w:lang w:val="sq-AL"/>
              </w:rPr>
            </w:pPr>
          </w:p>
          <w:p w14:paraId="008B93CE" w14:textId="77777777" w:rsidR="00295736" w:rsidRPr="00301C32" w:rsidRDefault="00295736" w:rsidP="007F2B89">
            <w:pPr>
              <w:spacing w:after="40"/>
              <w:rPr>
                <w:rFonts w:cstheme="minorHAnsi"/>
                <w:bCs/>
                <w:lang w:val="sq-AL"/>
              </w:rPr>
            </w:pPr>
          </w:p>
          <w:p w14:paraId="05B1EF46" w14:textId="77777777" w:rsidR="00295736" w:rsidRPr="00301C32" w:rsidRDefault="00295736" w:rsidP="007F2B89">
            <w:pPr>
              <w:spacing w:after="40"/>
              <w:rPr>
                <w:rFonts w:cstheme="minorHAnsi"/>
                <w:bCs/>
                <w:lang w:val="sq-AL"/>
              </w:rPr>
            </w:pPr>
          </w:p>
          <w:p w14:paraId="16351511" w14:textId="77777777" w:rsidR="00295736" w:rsidRPr="00301C32" w:rsidRDefault="00295736" w:rsidP="007F2B89">
            <w:pPr>
              <w:spacing w:after="40"/>
              <w:rPr>
                <w:rFonts w:cstheme="minorHAnsi"/>
                <w:bCs/>
                <w:lang w:val="sq-AL"/>
              </w:rPr>
            </w:pPr>
          </w:p>
          <w:p w14:paraId="0D75FAD6" w14:textId="77777777" w:rsidR="00295736" w:rsidRPr="00301C32" w:rsidRDefault="00295736" w:rsidP="007F2B89">
            <w:pPr>
              <w:spacing w:after="40"/>
              <w:rPr>
                <w:rFonts w:cstheme="minorHAnsi"/>
                <w:bCs/>
                <w:lang w:val="sq-AL"/>
              </w:rPr>
            </w:pPr>
          </w:p>
          <w:p w14:paraId="0224AD28" w14:textId="77777777" w:rsidR="00295736" w:rsidRPr="00301C32" w:rsidRDefault="00295736" w:rsidP="007F2B89">
            <w:pPr>
              <w:spacing w:after="40"/>
              <w:rPr>
                <w:rFonts w:cstheme="minorHAnsi"/>
                <w:bCs/>
                <w:lang w:val="sq-AL"/>
              </w:rPr>
            </w:pPr>
          </w:p>
          <w:p w14:paraId="0E013757" w14:textId="77777777" w:rsidR="00295736" w:rsidRPr="00301C32" w:rsidRDefault="00295736" w:rsidP="007F2B89">
            <w:pPr>
              <w:spacing w:after="40"/>
              <w:rPr>
                <w:rFonts w:cstheme="minorHAnsi"/>
                <w:b/>
                <w:bCs/>
                <w:u w:val="single"/>
                <w:lang w:val="sq-AL"/>
              </w:rPr>
            </w:pPr>
            <w:r w:rsidRPr="00301C32">
              <w:rPr>
                <w:rFonts w:cstheme="minorHAnsi"/>
                <w:b/>
                <w:bCs/>
                <w:u w:val="single"/>
                <w:lang w:val="sq-AL"/>
              </w:rPr>
              <w:t>Edukim dhe Trajnim në Bujqësi dhe Zhvillim Rural</w:t>
            </w:r>
          </w:p>
          <w:p w14:paraId="5FB4BE13" w14:textId="77777777" w:rsidR="00295736" w:rsidRPr="00301C32" w:rsidRDefault="00295736" w:rsidP="007F2B89">
            <w:pPr>
              <w:spacing w:after="40"/>
              <w:rPr>
                <w:rFonts w:cstheme="minorHAnsi"/>
                <w:bCs/>
                <w:lang w:val="sq-AL"/>
              </w:rPr>
            </w:pPr>
          </w:p>
          <w:p w14:paraId="33ECC4F5" w14:textId="77777777" w:rsidR="00295736" w:rsidRPr="00301C32" w:rsidRDefault="00295736" w:rsidP="00A05A80">
            <w:pPr>
              <w:pStyle w:val="ListParagraph"/>
              <w:numPr>
                <w:ilvl w:val="0"/>
                <w:numId w:val="26"/>
              </w:numPr>
              <w:rPr>
                <w:rFonts w:cstheme="minorHAnsi"/>
                <w:lang w:val="sq-AL"/>
              </w:rPr>
            </w:pPr>
            <w:r w:rsidRPr="00301C32">
              <w:rPr>
                <w:rFonts w:cstheme="minorHAnsi"/>
                <w:lang w:val="sq-AL"/>
              </w:rPr>
              <w:t>Gatishmëria për bashkëpunim në të gjithë zinxhirin e vlerës në sektorët e bujqësisë dhe pylltarisë për dije dhe transferim të inovacionit;</w:t>
            </w:r>
          </w:p>
          <w:p w14:paraId="1D4CAD9E" w14:textId="77777777" w:rsidR="00295736" w:rsidRPr="00301C32" w:rsidRDefault="00295736" w:rsidP="00A05A80">
            <w:pPr>
              <w:pStyle w:val="ListParagraph"/>
              <w:numPr>
                <w:ilvl w:val="0"/>
                <w:numId w:val="26"/>
              </w:numPr>
              <w:rPr>
                <w:rFonts w:cstheme="minorHAnsi"/>
                <w:lang w:val="sq-AL"/>
              </w:rPr>
            </w:pPr>
            <w:r w:rsidRPr="00301C32">
              <w:rPr>
                <w:rFonts w:cstheme="minorHAnsi"/>
                <w:lang w:val="sq-AL"/>
              </w:rPr>
              <w:t>Gatishmërinë e Qeverise dhe donatorëve, përfshirë mbështetjen nga BE, përmes IPA III; për mbështetjen e shërbimeve këshilluese, me mbështetje financiare, n</w:t>
            </w:r>
            <w:r w:rsidRPr="00301C32">
              <w:rPr>
                <w:rFonts w:cstheme="minorHAnsi"/>
                <w:bCs/>
                <w:lang w:val="sq-AL"/>
              </w:rPr>
              <w:t>ë</w:t>
            </w:r>
            <w:r w:rsidRPr="00301C32">
              <w:rPr>
                <w:rFonts w:cstheme="minorHAnsi"/>
                <w:lang w:val="sq-AL"/>
              </w:rPr>
              <w:t xml:space="preserve"> riorganizim, ekspertizë, shërbime këshilluese formim profesional dhe trajnime;</w:t>
            </w:r>
          </w:p>
          <w:p w14:paraId="21AD4C3C" w14:textId="77777777" w:rsidR="00295736" w:rsidRPr="00301C32" w:rsidRDefault="00295736" w:rsidP="00A05A80">
            <w:pPr>
              <w:pStyle w:val="ListParagraph"/>
              <w:numPr>
                <w:ilvl w:val="0"/>
                <w:numId w:val="26"/>
              </w:numPr>
              <w:rPr>
                <w:rFonts w:cstheme="minorHAnsi"/>
                <w:lang w:val="sq-AL"/>
              </w:rPr>
            </w:pPr>
            <w:r w:rsidRPr="00301C32">
              <w:rPr>
                <w:rFonts w:cstheme="minorHAnsi"/>
                <w:lang w:val="sq-AL"/>
              </w:rPr>
              <w:t>Bashkëpunim dhe koordinim m</w:t>
            </w:r>
            <w:r w:rsidRPr="00301C32">
              <w:rPr>
                <w:rFonts w:cstheme="minorHAnsi"/>
                <w:bCs/>
                <w:lang w:val="sq-AL"/>
              </w:rPr>
              <w:t>ë</w:t>
            </w:r>
            <w:r w:rsidRPr="00301C32">
              <w:rPr>
                <w:rFonts w:cstheme="minorHAnsi"/>
                <w:lang w:val="sq-AL"/>
              </w:rPr>
              <w:t xml:space="preserve"> i mirë i aktiviteteve me ofruesit/këshillues privat, me qellim t</w:t>
            </w:r>
            <w:r w:rsidRPr="00301C32">
              <w:rPr>
                <w:rFonts w:cstheme="minorHAnsi"/>
                <w:bCs/>
                <w:lang w:val="sq-AL"/>
              </w:rPr>
              <w:t>ë</w:t>
            </w:r>
            <w:r w:rsidRPr="00301C32">
              <w:rPr>
                <w:rFonts w:cstheme="minorHAnsi"/>
                <w:lang w:val="sq-AL"/>
              </w:rPr>
              <w:t xml:space="preserve"> zgjerimit t</w:t>
            </w:r>
            <w:r w:rsidRPr="00301C32">
              <w:rPr>
                <w:rFonts w:cstheme="minorHAnsi"/>
                <w:bCs/>
                <w:lang w:val="sq-AL"/>
              </w:rPr>
              <w:t>ë</w:t>
            </w:r>
            <w:r w:rsidRPr="00301C32">
              <w:rPr>
                <w:rFonts w:cstheme="minorHAnsi"/>
                <w:lang w:val="sq-AL"/>
              </w:rPr>
              <w:t xml:space="preserve"> disponueshm</w:t>
            </w:r>
            <w:r w:rsidRPr="00301C32">
              <w:rPr>
                <w:rFonts w:cstheme="minorHAnsi"/>
                <w:bCs/>
                <w:lang w:val="sq-AL"/>
              </w:rPr>
              <w:t>ë</w:t>
            </w:r>
            <w:r w:rsidRPr="00301C32">
              <w:rPr>
                <w:rFonts w:cstheme="minorHAnsi"/>
                <w:lang w:val="sq-AL"/>
              </w:rPr>
              <w:t>risë  s</w:t>
            </w:r>
            <w:r w:rsidRPr="00301C32">
              <w:rPr>
                <w:rFonts w:cstheme="minorHAnsi"/>
                <w:bCs/>
                <w:lang w:val="sq-AL"/>
              </w:rPr>
              <w:t>ë</w:t>
            </w:r>
            <w:r w:rsidRPr="00301C32">
              <w:rPr>
                <w:rFonts w:cstheme="minorHAnsi"/>
                <w:lang w:val="sq-AL"/>
              </w:rPr>
              <w:t xml:space="preserve"> shërbimeve këshilluese n</w:t>
            </w:r>
            <w:r w:rsidRPr="00301C32">
              <w:rPr>
                <w:rFonts w:cstheme="minorHAnsi"/>
                <w:bCs/>
                <w:lang w:val="sq-AL"/>
              </w:rPr>
              <w:t>ë</w:t>
            </w:r>
            <w:r w:rsidRPr="00301C32">
              <w:rPr>
                <w:rFonts w:cstheme="minorHAnsi"/>
                <w:lang w:val="sq-AL"/>
              </w:rPr>
              <w:t xml:space="preserve"> mbështetje t</w:t>
            </w:r>
            <w:r w:rsidRPr="00301C32">
              <w:rPr>
                <w:rFonts w:cstheme="minorHAnsi"/>
                <w:bCs/>
                <w:lang w:val="sq-AL"/>
              </w:rPr>
              <w:t>ë</w:t>
            </w:r>
            <w:r w:rsidRPr="00301C32">
              <w:rPr>
                <w:rFonts w:cstheme="minorHAnsi"/>
                <w:lang w:val="sq-AL"/>
              </w:rPr>
              <w:t xml:space="preserve"> shërbimit pluralist këshillues, q</w:t>
            </w:r>
            <w:r w:rsidRPr="00301C32">
              <w:rPr>
                <w:rFonts w:cstheme="minorHAnsi"/>
                <w:bCs/>
                <w:lang w:val="sq-AL"/>
              </w:rPr>
              <w:t>ë</w:t>
            </w:r>
            <w:r w:rsidRPr="00301C32">
              <w:rPr>
                <w:rFonts w:cstheme="minorHAnsi"/>
                <w:lang w:val="sq-AL"/>
              </w:rPr>
              <w:t xml:space="preserve"> mund t</w:t>
            </w:r>
            <w:r w:rsidRPr="00301C32">
              <w:rPr>
                <w:rFonts w:cstheme="minorHAnsi"/>
                <w:bCs/>
                <w:lang w:val="sq-AL"/>
              </w:rPr>
              <w:t>ë</w:t>
            </w:r>
            <w:r w:rsidRPr="00301C32">
              <w:rPr>
                <w:rFonts w:cstheme="minorHAnsi"/>
                <w:lang w:val="sq-AL"/>
              </w:rPr>
              <w:t xml:space="preserve"> japin për fermerët dhe komunitetin rural;</w:t>
            </w:r>
          </w:p>
          <w:p w14:paraId="1052585E" w14:textId="77777777" w:rsidR="00295736" w:rsidRPr="00301C32" w:rsidRDefault="00295736" w:rsidP="00A05A80">
            <w:pPr>
              <w:pStyle w:val="ListParagraph"/>
              <w:numPr>
                <w:ilvl w:val="0"/>
                <w:numId w:val="26"/>
              </w:numPr>
              <w:rPr>
                <w:rFonts w:cstheme="minorHAnsi"/>
                <w:lang w:val="sq-AL"/>
              </w:rPr>
            </w:pPr>
            <w:r w:rsidRPr="00301C32">
              <w:rPr>
                <w:rFonts w:cstheme="minorHAnsi"/>
                <w:lang w:val="sq-AL"/>
              </w:rPr>
              <w:t>Struktura e re politike n</w:t>
            </w:r>
            <w:r w:rsidRPr="00301C32">
              <w:rPr>
                <w:rFonts w:cstheme="minorHAnsi"/>
                <w:bCs/>
                <w:lang w:val="sq-AL"/>
              </w:rPr>
              <w:t>ë</w:t>
            </w:r>
            <w:r w:rsidRPr="00301C32">
              <w:rPr>
                <w:rFonts w:cstheme="minorHAnsi"/>
                <w:lang w:val="sq-AL"/>
              </w:rPr>
              <w:t xml:space="preserve"> mbështetje t</w:t>
            </w:r>
            <w:r w:rsidRPr="00301C32">
              <w:rPr>
                <w:rFonts w:cstheme="minorHAnsi"/>
                <w:bCs/>
                <w:lang w:val="sq-AL"/>
              </w:rPr>
              <w:t>ë</w:t>
            </w:r>
            <w:r w:rsidRPr="00301C32">
              <w:rPr>
                <w:rFonts w:cstheme="minorHAnsi"/>
                <w:lang w:val="sq-AL"/>
              </w:rPr>
              <w:t xml:space="preserve"> Departamentit të Shërbimeve Këshillimore dhe Teknike;</w:t>
            </w:r>
          </w:p>
          <w:p w14:paraId="4214B4F6" w14:textId="77777777" w:rsidR="00295736" w:rsidRPr="00301C32" w:rsidRDefault="00295736" w:rsidP="007F2B89">
            <w:pPr>
              <w:spacing w:after="40"/>
              <w:rPr>
                <w:rFonts w:cstheme="minorHAnsi"/>
                <w:bCs/>
                <w:lang w:val="sq-AL"/>
              </w:rPr>
            </w:pPr>
          </w:p>
          <w:p w14:paraId="2F6F1EA7" w14:textId="77777777" w:rsidR="00295736" w:rsidRPr="00301C32" w:rsidRDefault="00295736" w:rsidP="007F2B89">
            <w:pPr>
              <w:spacing w:after="0"/>
              <w:rPr>
                <w:rFonts w:cstheme="minorHAnsi"/>
                <w:b/>
                <w:bCs/>
                <w:lang w:val="sq-AL"/>
              </w:rPr>
            </w:pPr>
          </w:p>
        </w:tc>
        <w:tc>
          <w:tcPr>
            <w:tcW w:w="4772" w:type="dxa"/>
          </w:tcPr>
          <w:p w14:paraId="54F7CBFA" w14:textId="77777777" w:rsidR="00295736" w:rsidRPr="00301C32" w:rsidRDefault="00295736" w:rsidP="007F2B89">
            <w:pPr>
              <w:spacing w:after="0"/>
              <w:ind w:left="720"/>
              <w:contextualSpacing/>
              <w:jc w:val="left"/>
              <w:rPr>
                <w:rFonts w:cstheme="minorHAnsi"/>
                <w:b/>
                <w:lang w:val="sq-AL"/>
              </w:rPr>
            </w:pPr>
            <w:r w:rsidRPr="00301C32">
              <w:rPr>
                <w:rFonts w:cstheme="minorHAnsi"/>
                <w:b/>
                <w:lang w:val="sq-AL"/>
              </w:rPr>
              <w:lastRenderedPageBreak/>
              <w:t>RREZIQET</w:t>
            </w:r>
          </w:p>
          <w:p w14:paraId="41591175" w14:textId="77777777" w:rsidR="00295736" w:rsidRPr="00301C32" w:rsidRDefault="00295736" w:rsidP="007F2B89">
            <w:pPr>
              <w:spacing w:after="0"/>
              <w:rPr>
                <w:rFonts w:cstheme="minorHAnsi"/>
                <w:bCs/>
                <w:lang w:val="sq-AL"/>
              </w:rPr>
            </w:pPr>
          </w:p>
          <w:p w14:paraId="10FF94F7" w14:textId="77777777" w:rsidR="00295736" w:rsidRPr="00301C32" w:rsidRDefault="00295736" w:rsidP="007F2B89">
            <w:pPr>
              <w:spacing w:after="0"/>
              <w:rPr>
                <w:rFonts w:cstheme="minorHAnsi"/>
                <w:b/>
                <w:bCs/>
                <w:i/>
                <w:iCs/>
                <w:u w:val="single"/>
                <w:lang w:val="sq-AL"/>
              </w:rPr>
            </w:pPr>
            <w:r w:rsidRPr="00301C32">
              <w:rPr>
                <w:rFonts w:cstheme="minorHAnsi"/>
                <w:b/>
                <w:bCs/>
                <w:u w:val="single"/>
                <w:lang w:val="sq-AL"/>
              </w:rPr>
              <w:t>Menaxhimi i tokës dhe ujitjes</w:t>
            </w:r>
          </w:p>
          <w:p w14:paraId="38028AF1" w14:textId="77777777" w:rsidR="00295736" w:rsidRPr="00301C32" w:rsidRDefault="00295736" w:rsidP="007F2B89">
            <w:pPr>
              <w:spacing w:after="40"/>
              <w:rPr>
                <w:rFonts w:cstheme="minorHAnsi"/>
                <w:bCs/>
                <w:lang w:val="sq-AL"/>
              </w:rPr>
            </w:pPr>
          </w:p>
          <w:p w14:paraId="549916C4" w14:textId="77777777" w:rsidR="00295736" w:rsidRPr="00301C32" w:rsidRDefault="00295736" w:rsidP="00A05A80">
            <w:pPr>
              <w:pStyle w:val="ListParagraph"/>
              <w:numPr>
                <w:ilvl w:val="0"/>
                <w:numId w:val="23"/>
              </w:numPr>
              <w:spacing w:after="40"/>
              <w:ind w:left="360"/>
              <w:rPr>
                <w:rFonts w:cstheme="minorHAnsi"/>
                <w:bCs/>
                <w:lang w:val="sq-AL"/>
              </w:rPr>
            </w:pPr>
            <w:r w:rsidRPr="00301C32">
              <w:rPr>
                <w:rFonts w:cstheme="minorHAnsi"/>
                <w:bCs/>
                <w:lang w:val="sq-AL"/>
              </w:rPr>
              <w:t xml:space="preserve">Trajnimi i pamjaftueshëm për fermerët </w:t>
            </w:r>
          </w:p>
          <w:p w14:paraId="100B4788" w14:textId="77777777" w:rsidR="00295736" w:rsidRPr="00301C32" w:rsidRDefault="00295736" w:rsidP="00A05A80">
            <w:pPr>
              <w:pStyle w:val="ListParagraph"/>
              <w:numPr>
                <w:ilvl w:val="0"/>
                <w:numId w:val="23"/>
              </w:numPr>
              <w:spacing w:after="40"/>
              <w:ind w:left="360"/>
              <w:rPr>
                <w:rFonts w:cstheme="minorHAnsi"/>
                <w:bCs/>
                <w:lang w:val="sq-AL"/>
              </w:rPr>
            </w:pPr>
            <w:r w:rsidRPr="00301C32">
              <w:rPr>
                <w:rFonts w:cstheme="minorHAnsi"/>
                <w:bCs/>
                <w:lang w:val="sq-AL"/>
              </w:rPr>
              <w:t>Humbja e tokës nga ndërtimet e pakontrolluara</w:t>
            </w:r>
          </w:p>
          <w:p w14:paraId="1BC3D638" w14:textId="77777777" w:rsidR="00295736" w:rsidRPr="00301C32" w:rsidRDefault="00295736" w:rsidP="00A05A80">
            <w:pPr>
              <w:pStyle w:val="ListParagraph"/>
              <w:numPr>
                <w:ilvl w:val="0"/>
                <w:numId w:val="23"/>
              </w:numPr>
              <w:spacing w:after="40"/>
              <w:ind w:left="360"/>
              <w:rPr>
                <w:rFonts w:cstheme="minorHAnsi"/>
                <w:bCs/>
                <w:lang w:val="sq-AL"/>
              </w:rPr>
            </w:pPr>
            <w:r w:rsidRPr="00301C32">
              <w:rPr>
                <w:rFonts w:cstheme="minorHAnsi"/>
                <w:bCs/>
                <w:lang w:val="sq-AL"/>
              </w:rPr>
              <w:t>Humbja e cilësisë së tokës nga prodhimi intensiv</w:t>
            </w:r>
          </w:p>
          <w:p w14:paraId="42FDE375" w14:textId="77777777" w:rsidR="00295736" w:rsidRPr="00301C32" w:rsidRDefault="00295736" w:rsidP="00A05A80">
            <w:pPr>
              <w:pStyle w:val="ListParagraph"/>
              <w:numPr>
                <w:ilvl w:val="0"/>
                <w:numId w:val="23"/>
              </w:numPr>
              <w:spacing w:after="40"/>
              <w:ind w:left="360"/>
              <w:rPr>
                <w:rFonts w:cstheme="minorHAnsi"/>
                <w:bCs/>
                <w:lang w:val="sq-AL"/>
              </w:rPr>
            </w:pPr>
            <w:r w:rsidRPr="00301C32">
              <w:rPr>
                <w:rFonts w:cstheme="minorHAnsi"/>
                <w:bCs/>
                <w:lang w:val="sq-AL"/>
              </w:rPr>
              <w:t>Ndotja e ujit</w:t>
            </w:r>
          </w:p>
          <w:p w14:paraId="210BD36D" w14:textId="77777777" w:rsidR="00295736" w:rsidRPr="00301C32" w:rsidRDefault="00295736" w:rsidP="00A05A80">
            <w:pPr>
              <w:pStyle w:val="ListParagraph"/>
              <w:numPr>
                <w:ilvl w:val="0"/>
                <w:numId w:val="23"/>
              </w:numPr>
              <w:spacing w:after="40"/>
              <w:ind w:left="360"/>
              <w:rPr>
                <w:rFonts w:cstheme="minorHAnsi"/>
                <w:bCs/>
                <w:lang w:val="sq-AL"/>
              </w:rPr>
            </w:pPr>
            <w:r w:rsidRPr="00301C32">
              <w:rPr>
                <w:rFonts w:cstheme="minorHAnsi"/>
                <w:bCs/>
                <w:lang w:val="sq-AL"/>
              </w:rPr>
              <w:t>Erozioni i mëtejshëm i tokës</w:t>
            </w:r>
          </w:p>
          <w:p w14:paraId="5DBAC0DB" w14:textId="77777777" w:rsidR="00295736" w:rsidRPr="00301C32" w:rsidRDefault="00295736" w:rsidP="00A05A80">
            <w:pPr>
              <w:pStyle w:val="ListParagraph"/>
              <w:numPr>
                <w:ilvl w:val="0"/>
                <w:numId w:val="23"/>
              </w:numPr>
              <w:spacing w:after="40"/>
              <w:ind w:left="360"/>
              <w:rPr>
                <w:rFonts w:cstheme="minorHAnsi"/>
                <w:bCs/>
                <w:lang w:val="sq-AL"/>
              </w:rPr>
            </w:pPr>
            <w:r w:rsidRPr="00301C32">
              <w:rPr>
                <w:rFonts w:cstheme="minorHAnsi"/>
                <w:bCs/>
                <w:lang w:val="sq-AL"/>
              </w:rPr>
              <w:t>Ndryshimet klimatike, thatësira, përmbytjet</w:t>
            </w:r>
          </w:p>
          <w:p w14:paraId="60857D9B" w14:textId="77777777" w:rsidR="00295736" w:rsidRPr="00301C32" w:rsidRDefault="00295736" w:rsidP="00A05A80">
            <w:pPr>
              <w:pStyle w:val="ListParagraph"/>
              <w:numPr>
                <w:ilvl w:val="0"/>
                <w:numId w:val="23"/>
              </w:numPr>
              <w:spacing w:after="40"/>
              <w:ind w:left="360"/>
              <w:rPr>
                <w:rFonts w:cstheme="minorHAnsi"/>
                <w:bCs/>
                <w:lang w:val="sq-AL"/>
              </w:rPr>
            </w:pPr>
            <w:r w:rsidRPr="00301C32">
              <w:rPr>
                <w:rFonts w:cstheme="minorHAnsi"/>
                <w:bCs/>
                <w:lang w:val="sq-AL"/>
              </w:rPr>
              <w:t>Kullosat e pashfrytëzuara sa duhet</w:t>
            </w:r>
          </w:p>
          <w:p w14:paraId="7C307A4C" w14:textId="77777777" w:rsidR="00295736" w:rsidRPr="00301C32" w:rsidRDefault="00295736" w:rsidP="00A05A80">
            <w:pPr>
              <w:pStyle w:val="ListParagraph"/>
              <w:numPr>
                <w:ilvl w:val="0"/>
                <w:numId w:val="23"/>
              </w:numPr>
              <w:spacing w:after="40"/>
              <w:ind w:left="360"/>
              <w:rPr>
                <w:rFonts w:cstheme="minorHAnsi"/>
                <w:bCs/>
                <w:lang w:val="sq-AL"/>
              </w:rPr>
            </w:pPr>
            <w:r w:rsidRPr="00301C32">
              <w:rPr>
                <w:rFonts w:cstheme="minorHAnsi"/>
                <w:bCs/>
                <w:lang w:val="sq-AL"/>
              </w:rPr>
              <w:t>Zbatimi i papërshtatshëm i certifikimit dhe kontrollit të sistemit organik</w:t>
            </w:r>
          </w:p>
          <w:p w14:paraId="6AD0B163" w14:textId="77777777" w:rsidR="00295736" w:rsidRPr="00301C32" w:rsidRDefault="00295736" w:rsidP="00A05A80">
            <w:pPr>
              <w:pStyle w:val="ListParagraph"/>
              <w:numPr>
                <w:ilvl w:val="0"/>
                <w:numId w:val="23"/>
              </w:numPr>
              <w:spacing w:after="40"/>
              <w:ind w:left="360"/>
              <w:rPr>
                <w:rFonts w:cstheme="minorHAnsi"/>
                <w:bCs/>
                <w:lang w:val="sq-AL"/>
              </w:rPr>
            </w:pPr>
            <w:r w:rsidRPr="00301C32">
              <w:rPr>
                <w:rFonts w:cstheme="minorHAnsi"/>
                <w:bCs/>
                <w:lang w:val="sq-AL"/>
              </w:rPr>
              <w:t>Konvertimi i livadheve në tokë të punueshme ose tokë jo bujqësore</w:t>
            </w:r>
          </w:p>
          <w:p w14:paraId="633225DD" w14:textId="77777777" w:rsidR="00295736" w:rsidRPr="00301C32" w:rsidRDefault="00295736" w:rsidP="007F2B89">
            <w:pPr>
              <w:spacing w:after="0"/>
              <w:rPr>
                <w:rFonts w:cstheme="minorHAnsi"/>
                <w:bCs/>
                <w:lang w:val="sq-AL"/>
              </w:rPr>
            </w:pPr>
          </w:p>
          <w:p w14:paraId="15E375B7" w14:textId="77777777" w:rsidR="00295736" w:rsidRPr="00301C32" w:rsidRDefault="00295736" w:rsidP="007F2B89">
            <w:pPr>
              <w:spacing w:after="0"/>
              <w:rPr>
                <w:rFonts w:cstheme="minorHAnsi"/>
                <w:bCs/>
                <w:lang w:val="sq-AL"/>
              </w:rPr>
            </w:pPr>
          </w:p>
          <w:p w14:paraId="5227AC92" w14:textId="77777777" w:rsidR="00295736" w:rsidRPr="00301C32" w:rsidRDefault="00295736" w:rsidP="007F2B89">
            <w:pPr>
              <w:spacing w:after="40"/>
              <w:rPr>
                <w:rFonts w:cstheme="minorHAnsi"/>
                <w:b/>
                <w:u w:val="single"/>
                <w:lang w:val="sq-AL"/>
              </w:rPr>
            </w:pPr>
            <w:r w:rsidRPr="00301C32">
              <w:rPr>
                <w:rFonts w:cstheme="minorHAnsi"/>
                <w:b/>
                <w:u w:val="single"/>
                <w:lang w:val="sq-AL"/>
              </w:rPr>
              <w:t>Bujqësia dhe industria e ushqimit</w:t>
            </w:r>
          </w:p>
          <w:p w14:paraId="571434A1" w14:textId="77777777" w:rsidR="00295736" w:rsidRPr="00301C32" w:rsidRDefault="00295736" w:rsidP="007F2B89">
            <w:pPr>
              <w:spacing w:after="40"/>
              <w:rPr>
                <w:rFonts w:cstheme="minorHAnsi"/>
                <w:bCs/>
                <w:lang w:val="sq-AL"/>
              </w:rPr>
            </w:pPr>
          </w:p>
          <w:p w14:paraId="3D33EB4A" w14:textId="77777777" w:rsidR="00295736" w:rsidRPr="00301C32" w:rsidRDefault="00295736" w:rsidP="00A05A80">
            <w:pPr>
              <w:pStyle w:val="ListParagraph"/>
              <w:numPr>
                <w:ilvl w:val="0"/>
                <w:numId w:val="25"/>
              </w:numPr>
              <w:spacing w:after="40"/>
              <w:ind w:left="360"/>
              <w:rPr>
                <w:rFonts w:cstheme="minorHAnsi"/>
                <w:bCs/>
                <w:lang w:val="sq-AL"/>
              </w:rPr>
            </w:pPr>
            <w:r w:rsidRPr="00301C32">
              <w:rPr>
                <w:rFonts w:cstheme="minorHAnsi"/>
                <w:bCs/>
                <w:lang w:val="sq-AL"/>
              </w:rPr>
              <w:t>Rritja e konkurrencës nga prodhimet e importit t</w:t>
            </w:r>
            <w:r w:rsidRPr="00301C32">
              <w:rPr>
                <w:rFonts w:cstheme="minorHAnsi"/>
                <w:lang w:val="sq-AL"/>
              </w:rPr>
              <w:t>ë</w:t>
            </w:r>
            <w:r w:rsidRPr="00301C32">
              <w:rPr>
                <w:rFonts w:cstheme="minorHAnsi"/>
                <w:bCs/>
                <w:lang w:val="sq-AL"/>
              </w:rPr>
              <w:t xml:space="preserve"> subvencionuara shumë </w:t>
            </w:r>
          </w:p>
          <w:p w14:paraId="0BD657D1" w14:textId="77777777" w:rsidR="00295736" w:rsidRPr="00301C32" w:rsidRDefault="00295736" w:rsidP="00A05A80">
            <w:pPr>
              <w:pStyle w:val="ListParagraph"/>
              <w:numPr>
                <w:ilvl w:val="0"/>
                <w:numId w:val="25"/>
              </w:numPr>
              <w:spacing w:after="40"/>
              <w:ind w:left="360"/>
              <w:rPr>
                <w:rFonts w:cstheme="minorHAnsi"/>
                <w:bCs/>
                <w:lang w:val="sq-AL"/>
              </w:rPr>
            </w:pPr>
            <w:r w:rsidRPr="00301C32">
              <w:rPr>
                <w:rFonts w:cstheme="minorHAnsi"/>
                <w:bCs/>
                <w:lang w:val="sq-AL"/>
              </w:rPr>
              <w:t>Lëvizjet e paparashikueshme të çmimeve të prodhimeve bujqësore</w:t>
            </w:r>
          </w:p>
          <w:p w14:paraId="38F3AFEA" w14:textId="77777777" w:rsidR="00295736" w:rsidRPr="00301C32" w:rsidRDefault="00295736" w:rsidP="00A05A80">
            <w:pPr>
              <w:pStyle w:val="ListParagraph"/>
              <w:numPr>
                <w:ilvl w:val="0"/>
                <w:numId w:val="25"/>
              </w:numPr>
              <w:spacing w:after="40"/>
              <w:ind w:left="360"/>
              <w:rPr>
                <w:rFonts w:cstheme="minorHAnsi"/>
                <w:bCs/>
                <w:lang w:val="sq-AL"/>
              </w:rPr>
            </w:pPr>
            <w:r w:rsidRPr="00301C32">
              <w:rPr>
                <w:rFonts w:cstheme="minorHAnsi"/>
                <w:bCs/>
                <w:lang w:val="sq-AL"/>
              </w:rPr>
              <w:t>Ndryshimet klimatike dhe katastrofat natyrore</w:t>
            </w:r>
          </w:p>
          <w:p w14:paraId="77B06651" w14:textId="77777777" w:rsidR="00295736" w:rsidRPr="00301C32" w:rsidRDefault="00295736" w:rsidP="00A05A80">
            <w:pPr>
              <w:pStyle w:val="ListParagraph"/>
              <w:numPr>
                <w:ilvl w:val="0"/>
                <w:numId w:val="25"/>
              </w:numPr>
              <w:spacing w:after="40"/>
              <w:ind w:left="360"/>
              <w:rPr>
                <w:rFonts w:cstheme="minorHAnsi"/>
                <w:bCs/>
                <w:lang w:val="sq-AL"/>
              </w:rPr>
            </w:pPr>
            <w:r w:rsidRPr="00301C32">
              <w:rPr>
                <w:rFonts w:cstheme="minorHAnsi"/>
                <w:bCs/>
                <w:lang w:val="sq-AL"/>
              </w:rPr>
              <w:lastRenderedPageBreak/>
              <w:t>Rritja e ndotjes së ujit, ajrit dhe tokës nga operatorët ekonomik jobujqësor</w:t>
            </w:r>
          </w:p>
          <w:p w14:paraId="4552281D" w14:textId="77777777" w:rsidR="00295736" w:rsidRPr="00301C32" w:rsidRDefault="00295736" w:rsidP="00A05A80">
            <w:pPr>
              <w:pStyle w:val="ListParagraph"/>
              <w:numPr>
                <w:ilvl w:val="0"/>
                <w:numId w:val="25"/>
              </w:numPr>
              <w:spacing w:after="40"/>
              <w:ind w:left="360"/>
              <w:rPr>
                <w:rFonts w:cstheme="minorHAnsi"/>
                <w:bCs/>
                <w:lang w:val="sq-AL"/>
              </w:rPr>
            </w:pPr>
            <w:r w:rsidRPr="00301C32">
              <w:rPr>
                <w:rFonts w:cstheme="minorHAnsi"/>
                <w:bCs/>
                <w:lang w:val="sq-AL"/>
              </w:rPr>
              <w:t>Emigrimi i popullsisë, sidomos i të rinjve nga zonat rurale</w:t>
            </w:r>
          </w:p>
          <w:p w14:paraId="7BD9AF95" w14:textId="77777777" w:rsidR="00295736" w:rsidRPr="00301C32" w:rsidRDefault="00295736" w:rsidP="00A05A80">
            <w:pPr>
              <w:pStyle w:val="ListParagraph"/>
              <w:numPr>
                <w:ilvl w:val="0"/>
                <w:numId w:val="25"/>
              </w:numPr>
              <w:spacing w:after="40"/>
              <w:ind w:left="360"/>
              <w:rPr>
                <w:rFonts w:cstheme="minorHAnsi"/>
                <w:bCs/>
                <w:lang w:val="sq-AL"/>
              </w:rPr>
            </w:pPr>
            <w:r w:rsidRPr="00301C32">
              <w:rPr>
                <w:rFonts w:cstheme="minorHAnsi"/>
                <w:bCs/>
                <w:lang w:val="sq-AL"/>
              </w:rPr>
              <w:t xml:space="preserve"> Vendosja e standardeve mjedisore pa mbështetjen e mjaftueshme publike mund të ndikojë negativisht në aftësinë konkurruese të fermave dhe industrisë agro-ushqimore</w:t>
            </w:r>
          </w:p>
          <w:p w14:paraId="6931D92B" w14:textId="77777777" w:rsidR="00295736" w:rsidRPr="00301C32" w:rsidRDefault="00295736" w:rsidP="00A05A80">
            <w:pPr>
              <w:pStyle w:val="ListParagraph"/>
              <w:numPr>
                <w:ilvl w:val="0"/>
                <w:numId w:val="25"/>
              </w:numPr>
              <w:spacing w:after="40"/>
              <w:ind w:left="360"/>
              <w:rPr>
                <w:rFonts w:cstheme="minorHAnsi"/>
                <w:bCs/>
                <w:lang w:val="sq-AL"/>
              </w:rPr>
            </w:pPr>
            <w:r w:rsidRPr="00301C32">
              <w:rPr>
                <w:rFonts w:cstheme="minorHAnsi"/>
                <w:bCs/>
                <w:lang w:val="sq-AL"/>
              </w:rPr>
              <w:t>Kapaciteti i pamjaftueshëm institucional në zbatimin e pagesave direkte dhe skemave të granteve po e pengon sektorin nga qasja në burimet e disponueshme financiare.</w:t>
            </w:r>
          </w:p>
          <w:p w14:paraId="38653225" w14:textId="77777777" w:rsidR="00295736" w:rsidRPr="00301C32" w:rsidRDefault="00295736" w:rsidP="007F2B89">
            <w:pPr>
              <w:spacing w:after="40"/>
              <w:rPr>
                <w:rFonts w:cstheme="minorHAnsi"/>
                <w:bCs/>
                <w:lang w:val="sq-AL"/>
              </w:rPr>
            </w:pPr>
          </w:p>
          <w:p w14:paraId="1D418205" w14:textId="77777777" w:rsidR="00295736" w:rsidRPr="00301C32" w:rsidRDefault="00295736" w:rsidP="007F2B89">
            <w:pPr>
              <w:spacing w:after="40"/>
              <w:rPr>
                <w:rFonts w:cstheme="minorHAnsi"/>
                <w:bCs/>
                <w:lang w:val="sq-AL"/>
              </w:rPr>
            </w:pPr>
          </w:p>
          <w:p w14:paraId="7525C5B7" w14:textId="77777777" w:rsidR="00295736" w:rsidRPr="00301C32" w:rsidRDefault="00295736" w:rsidP="007F2B89">
            <w:pPr>
              <w:spacing w:after="40"/>
              <w:rPr>
                <w:rFonts w:cstheme="minorHAnsi"/>
                <w:bCs/>
                <w:lang w:val="sq-AL"/>
              </w:rPr>
            </w:pPr>
          </w:p>
          <w:p w14:paraId="50F9D41E" w14:textId="77777777" w:rsidR="00295736" w:rsidRPr="00301C32" w:rsidRDefault="00295736" w:rsidP="007F2B89">
            <w:pPr>
              <w:spacing w:after="40"/>
              <w:rPr>
                <w:rFonts w:cstheme="minorHAnsi"/>
                <w:b/>
                <w:bCs/>
                <w:u w:val="single"/>
                <w:lang w:val="sq-AL"/>
              </w:rPr>
            </w:pPr>
            <w:r w:rsidRPr="00301C32">
              <w:rPr>
                <w:rFonts w:cstheme="minorHAnsi"/>
                <w:b/>
                <w:bCs/>
                <w:u w:val="single"/>
                <w:lang w:val="sq-AL"/>
              </w:rPr>
              <w:t>Edukim dhe Trajnim në Bujqësi dhe Zhvillim Rural</w:t>
            </w:r>
          </w:p>
          <w:p w14:paraId="1B4B582B" w14:textId="77777777" w:rsidR="00295736" w:rsidRPr="00301C32" w:rsidRDefault="00295736" w:rsidP="007F2B89">
            <w:pPr>
              <w:spacing w:after="40"/>
              <w:rPr>
                <w:rFonts w:cstheme="minorHAnsi"/>
                <w:b/>
                <w:bCs/>
                <w:lang w:val="sq-AL"/>
              </w:rPr>
            </w:pPr>
          </w:p>
          <w:p w14:paraId="34823839" w14:textId="77777777" w:rsidR="00295736" w:rsidRPr="00301C32" w:rsidRDefault="00295736" w:rsidP="00A05A80">
            <w:pPr>
              <w:pStyle w:val="ListParagraph"/>
              <w:numPr>
                <w:ilvl w:val="0"/>
                <w:numId w:val="27"/>
              </w:numPr>
              <w:spacing w:before="240"/>
              <w:rPr>
                <w:rFonts w:cstheme="minorHAnsi"/>
                <w:color w:val="000000" w:themeColor="text1"/>
                <w:lang w:val="sq-AL"/>
              </w:rPr>
            </w:pPr>
            <w:r w:rsidRPr="00301C32">
              <w:rPr>
                <w:rFonts w:cstheme="minorHAnsi"/>
                <w:color w:val="000000" w:themeColor="text1"/>
                <w:lang w:val="sq-AL"/>
              </w:rPr>
              <w:t>Mungesa e buxhetit të mjaftueshëm qeveritar për funksionimin e qëndrueshëm të  Shërbimeve Këshilluese;</w:t>
            </w:r>
          </w:p>
          <w:p w14:paraId="02B3AAF1" w14:textId="77777777" w:rsidR="00295736" w:rsidRPr="00301C32" w:rsidRDefault="00295736" w:rsidP="00A05A80">
            <w:pPr>
              <w:pStyle w:val="ListParagraph"/>
              <w:numPr>
                <w:ilvl w:val="0"/>
                <w:numId w:val="27"/>
              </w:numPr>
              <w:spacing w:before="240"/>
              <w:rPr>
                <w:rFonts w:cstheme="minorHAnsi"/>
                <w:color w:val="000000" w:themeColor="text1"/>
                <w:lang w:val="sq-AL"/>
              </w:rPr>
            </w:pPr>
            <w:r w:rsidRPr="00301C32">
              <w:rPr>
                <w:rFonts w:cstheme="minorHAnsi"/>
                <w:color w:val="000000" w:themeColor="text1"/>
                <w:lang w:val="sq-AL"/>
              </w:rPr>
              <w:t>Mungesa e një strategjie të duhur për sistemin e arsimit bujqësor; (Mungesa e një plani për vlerësimin e kurrikulave dhe doracakeve për shërbime t</w:t>
            </w:r>
            <w:r w:rsidRPr="00301C32">
              <w:rPr>
                <w:rFonts w:cstheme="minorHAnsi"/>
                <w:bCs/>
                <w:lang w:val="sq-AL"/>
              </w:rPr>
              <w:t>ë</w:t>
            </w:r>
            <w:r w:rsidRPr="00301C32">
              <w:rPr>
                <w:rFonts w:cstheme="minorHAnsi"/>
                <w:color w:val="000000" w:themeColor="text1"/>
                <w:lang w:val="sq-AL"/>
              </w:rPr>
              <w:t xml:space="preserve"> ekstensionit n</w:t>
            </w:r>
            <w:r w:rsidRPr="00301C32">
              <w:rPr>
                <w:rFonts w:cstheme="minorHAnsi"/>
                <w:bCs/>
                <w:lang w:val="sq-AL"/>
              </w:rPr>
              <w:t>ë</w:t>
            </w:r>
            <w:r w:rsidRPr="00301C32">
              <w:rPr>
                <w:rFonts w:cstheme="minorHAnsi"/>
                <w:color w:val="000000" w:themeColor="text1"/>
                <w:lang w:val="sq-AL"/>
              </w:rPr>
              <w:t xml:space="preserve"> bujqësi dhe zhvillim rural).</w:t>
            </w:r>
          </w:p>
          <w:p w14:paraId="41B196EC" w14:textId="77777777" w:rsidR="00295736" w:rsidRPr="00301C32" w:rsidRDefault="00295736" w:rsidP="00A05A80">
            <w:pPr>
              <w:pStyle w:val="ListParagraph"/>
              <w:numPr>
                <w:ilvl w:val="0"/>
                <w:numId w:val="27"/>
              </w:numPr>
              <w:spacing w:before="240"/>
              <w:rPr>
                <w:rFonts w:cstheme="minorHAnsi"/>
                <w:color w:val="000000" w:themeColor="text1"/>
                <w:lang w:val="sq-AL"/>
              </w:rPr>
            </w:pPr>
            <w:r w:rsidRPr="00301C32">
              <w:rPr>
                <w:rFonts w:cstheme="minorHAnsi"/>
                <w:color w:val="000000" w:themeColor="text1"/>
                <w:lang w:val="sq-AL"/>
              </w:rPr>
              <w:t xml:space="preserve">Mungesa e një strategjie të miratuar (brenda MBPZHR-së), për shërbime këshillimore. </w:t>
            </w:r>
          </w:p>
          <w:p w14:paraId="54F7BE7E" w14:textId="77777777" w:rsidR="00295736" w:rsidRPr="00301C32" w:rsidRDefault="00295736" w:rsidP="00A05A80">
            <w:pPr>
              <w:pStyle w:val="ListParagraph"/>
              <w:numPr>
                <w:ilvl w:val="0"/>
                <w:numId w:val="27"/>
              </w:numPr>
              <w:spacing w:before="240"/>
              <w:rPr>
                <w:rFonts w:cstheme="minorHAnsi"/>
                <w:color w:val="000000" w:themeColor="text1"/>
                <w:lang w:val="sq-AL"/>
              </w:rPr>
            </w:pPr>
            <w:r w:rsidRPr="00301C32">
              <w:rPr>
                <w:rFonts w:cstheme="minorHAnsi"/>
                <w:color w:val="000000" w:themeColor="text1"/>
                <w:lang w:val="sq-AL"/>
              </w:rPr>
              <w:t>Mungesë e koordinimit t</w:t>
            </w:r>
            <w:r w:rsidRPr="00301C32">
              <w:rPr>
                <w:rFonts w:cstheme="minorHAnsi"/>
                <w:bCs/>
                <w:lang w:val="sq-AL"/>
              </w:rPr>
              <w:t>ë</w:t>
            </w:r>
            <w:r w:rsidRPr="00301C32">
              <w:rPr>
                <w:rFonts w:cstheme="minorHAnsi"/>
                <w:color w:val="000000" w:themeColor="text1"/>
                <w:lang w:val="sq-AL"/>
              </w:rPr>
              <w:t xml:space="preserve"> aktiviteteve këshilluese trajnues n</w:t>
            </w:r>
            <w:r w:rsidRPr="00301C32">
              <w:rPr>
                <w:rFonts w:cstheme="minorHAnsi"/>
                <w:bCs/>
                <w:lang w:val="sq-AL"/>
              </w:rPr>
              <w:t>ë</w:t>
            </w:r>
            <w:r w:rsidRPr="00301C32">
              <w:rPr>
                <w:rFonts w:cstheme="minorHAnsi"/>
                <w:color w:val="000000" w:themeColor="text1"/>
                <w:lang w:val="sq-AL"/>
              </w:rPr>
              <w:t xml:space="preserve"> mes institucioneve arsimore shkencore/hulumtuese, inovative dhe laboratorëve   dhe institucioneve private këshilluese me MBPZHR.</w:t>
            </w:r>
          </w:p>
          <w:p w14:paraId="3F53C1B0" w14:textId="77777777" w:rsidR="00295736" w:rsidRPr="00301C32" w:rsidRDefault="00295736" w:rsidP="00A05A80">
            <w:pPr>
              <w:pStyle w:val="ListParagraph"/>
              <w:numPr>
                <w:ilvl w:val="0"/>
                <w:numId w:val="27"/>
              </w:numPr>
              <w:spacing w:before="240"/>
              <w:rPr>
                <w:rFonts w:cstheme="minorHAnsi"/>
                <w:color w:val="000000" w:themeColor="text1"/>
                <w:lang w:val="sq-AL"/>
              </w:rPr>
            </w:pPr>
            <w:r w:rsidRPr="00301C32">
              <w:rPr>
                <w:rFonts w:cstheme="minorHAnsi"/>
                <w:color w:val="000000" w:themeColor="text1"/>
                <w:lang w:val="sq-AL"/>
              </w:rPr>
              <w:t>Rreziku i 'perceptimit të shërbimeve këshilluese si të padobishme nga fermerët;</w:t>
            </w:r>
          </w:p>
          <w:p w14:paraId="0B3A5595" w14:textId="77777777" w:rsidR="00295736" w:rsidRPr="00301C32" w:rsidRDefault="00295736" w:rsidP="00A05A80">
            <w:pPr>
              <w:pStyle w:val="ListParagraph"/>
              <w:numPr>
                <w:ilvl w:val="0"/>
                <w:numId w:val="27"/>
              </w:numPr>
              <w:spacing w:before="240"/>
              <w:rPr>
                <w:rFonts w:cstheme="minorHAnsi"/>
                <w:color w:val="000000" w:themeColor="text1"/>
                <w:lang w:val="sq-AL"/>
              </w:rPr>
            </w:pPr>
            <w:r w:rsidRPr="00301C32">
              <w:rPr>
                <w:rFonts w:cstheme="minorHAnsi"/>
                <w:color w:val="000000" w:themeColor="text1"/>
                <w:lang w:val="sq-AL"/>
              </w:rPr>
              <w:t>Migrimi i rinisë dhe njerëzve profesional drejt zonave urbane dhe jashtë vendit;</w:t>
            </w:r>
          </w:p>
          <w:p w14:paraId="57F1E408" w14:textId="77777777" w:rsidR="00295736" w:rsidRPr="00301C32" w:rsidRDefault="00295736" w:rsidP="00A05A80">
            <w:pPr>
              <w:pStyle w:val="ListParagraph"/>
              <w:numPr>
                <w:ilvl w:val="0"/>
                <w:numId w:val="27"/>
              </w:numPr>
              <w:spacing w:before="240"/>
              <w:rPr>
                <w:rFonts w:cstheme="minorHAnsi"/>
                <w:color w:val="000000" w:themeColor="text1"/>
                <w:lang w:val="sq-AL"/>
              </w:rPr>
            </w:pPr>
            <w:r w:rsidRPr="00301C32">
              <w:rPr>
                <w:rFonts w:cstheme="minorHAnsi"/>
                <w:color w:val="000000" w:themeColor="text1"/>
                <w:lang w:val="sq-AL"/>
              </w:rPr>
              <w:t>Mungesa e një organi certifikues/akreditues për licencimin e këshilltar</w:t>
            </w:r>
            <w:r w:rsidRPr="00301C32">
              <w:rPr>
                <w:rFonts w:cstheme="minorHAnsi"/>
                <w:bCs/>
                <w:lang w:val="sq-AL"/>
              </w:rPr>
              <w:t>ë</w:t>
            </w:r>
            <w:r w:rsidRPr="00301C32">
              <w:rPr>
                <w:rFonts w:cstheme="minorHAnsi"/>
                <w:color w:val="000000" w:themeColor="text1"/>
                <w:lang w:val="sq-AL"/>
              </w:rPr>
              <w:t>ve bujqësor</w:t>
            </w:r>
            <w:r w:rsidRPr="00301C32">
              <w:rPr>
                <w:rFonts w:cstheme="minorHAnsi"/>
                <w:bCs/>
                <w:lang w:val="sq-AL"/>
              </w:rPr>
              <w:t>ë</w:t>
            </w:r>
            <w:r w:rsidRPr="00301C32">
              <w:rPr>
                <w:rFonts w:cstheme="minorHAnsi"/>
                <w:color w:val="000000" w:themeColor="text1"/>
                <w:lang w:val="sq-AL"/>
              </w:rPr>
              <w:t>.</w:t>
            </w:r>
          </w:p>
          <w:p w14:paraId="75C5FBDE" w14:textId="77777777" w:rsidR="00295736" w:rsidRPr="00301C32" w:rsidRDefault="00295736" w:rsidP="00A05A80">
            <w:pPr>
              <w:pStyle w:val="ListParagraph"/>
              <w:numPr>
                <w:ilvl w:val="0"/>
                <w:numId w:val="27"/>
              </w:numPr>
              <w:spacing w:before="240"/>
              <w:rPr>
                <w:rFonts w:cstheme="minorHAnsi"/>
                <w:color w:val="000000" w:themeColor="text1"/>
                <w:lang w:val="sq-AL"/>
              </w:rPr>
            </w:pPr>
            <w:r w:rsidRPr="00301C32">
              <w:rPr>
                <w:rFonts w:cstheme="minorHAnsi"/>
                <w:color w:val="000000" w:themeColor="text1"/>
                <w:lang w:val="sq-AL"/>
              </w:rPr>
              <w:t>Kapaciteti profesional i pamjaftueshëm administrativ në qendrat kërkimore dhe kompani private këshillëdhënëse;</w:t>
            </w:r>
          </w:p>
          <w:p w14:paraId="475C623E" w14:textId="77777777" w:rsidR="00295736" w:rsidRPr="00301C32" w:rsidRDefault="00295736" w:rsidP="00A05A80">
            <w:pPr>
              <w:pStyle w:val="ListParagraph"/>
              <w:numPr>
                <w:ilvl w:val="0"/>
                <w:numId w:val="27"/>
              </w:numPr>
              <w:spacing w:before="240"/>
              <w:rPr>
                <w:rFonts w:cstheme="minorHAnsi"/>
                <w:color w:val="000000" w:themeColor="text1"/>
                <w:lang w:val="sq-AL"/>
              </w:rPr>
            </w:pPr>
            <w:r w:rsidRPr="00301C32">
              <w:rPr>
                <w:rFonts w:cstheme="minorHAnsi"/>
                <w:color w:val="000000" w:themeColor="text1"/>
                <w:lang w:val="sq-AL"/>
              </w:rPr>
              <w:t>Mungesa e kuadrove t</w:t>
            </w:r>
            <w:r w:rsidRPr="00301C32">
              <w:rPr>
                <w:rFonts w:cstheme="minorHAnsi"/>
                <w:bCs/>
                <w:lang w:val="sq-AL"/>
              </w:rPr>
              <w:t>ë</w:t>
            </w:r>
            <w:r w:rsidRPr="00301C32">
              <w:rPr>
                <w:rFonts w:cstheme="minorHAnsi"/>
                <w:color w:val="000000" w:themeColor="text1"/>
                <w:lang w:val="sq-AL"/>
              </w:rPr>
              <w:t xml:space="preserve"> specializuar n</w:t>
            </w:r>
            <w:r w:rsidRPr="00301C32">
              <w:rPr>
                <w:rFonts w:cstheme="minorHAnsi"/>
                <w:bCs/>
                <w:lang w:val="sq-AL"/>
              </w:rPr>
              <w:t>ë</w:t>
            </w:r>
            <w:r w:rsidRPr="00301C32">
              <w:rPr>
                <w:rFonts w:cstheme="minorHAnsi"/>
                <w:color w:val="000000" w:themeColor="text1"/>
                <w:lang w:val="sq-AL"/>
              </w:rPr>
              <w:t xml:space="preserve"> fushën e diverifikimit rural, ekstension, agromjedisë dhe teknologji ushqimore.</w:t>
            </w:r>
          </w:p>
          <w:p w14:paraId="3E31C242" w14:textId="77777777" w:rsidR="00295736" w:rsidRPr="00301C32" w:rsidRDefault="00295736" w:rsidP="00A05A80">
            <w:pPr>
              <w:pStyle w:val="ListParagraph"/>
              <w:numPr>
                <w:ilvl w:val="0"/>
                <w:numId w:val="27"/>
              </w:numPr>
              <w:spacing w:before="240"/>
              <w:rPr>
                <w:rFonts w:cstheme="minorHAnsi"/>
                <w:color w:val="000000" w:themeColor="text1"/>
                <w:lang w:val="sq-AL"/>
              </w:rPr>
            </w:pPr>
            <w:r w:rsidRPr="00301C32">
              <w:rPr>
                <w:rFonts w:cstheme="minorHAnsi"/>
                <w:color w:val="000000" w:themeColor="text1"/>
                <w:lang w:val="sq-AL"/>
              </w:rPr>
              <w:t>Mos nivelizimi i pagave për këshilltar komunal në QKIK, ka shkaktuar demotivim t</w:t>
            </w:r>
            <w:r w:rsidRPr="00301C32">
              <w:rPr>
                <w:rFonts w:cstheme="minorHAnsi"/>
                <w:bCs/>
                <w:lang w:val="sq-AL"/>
              </w:rPr>
              <w:t>ë</w:t>
            </w:r>
            <w:r w:rsidRPr="00301C32">
              <w:rPr>
                <w:rFonts w:cstheme="minorHAnsi"/>
                <w:color w:val="000000" w:themeColor="text1"/>
                <w:lang w:val="sq-AL"/>
              </w:rPr>
              <w:t xml:space="preserve"> këshilltareve n</w:t>
            </w:r>
            <w:r w:rsidRPr="00301C32">
              <w:rPr>
                <w:rFonts w:cstheme="minorHAnsi"/>
                <w:bCs/>
                <w:lang w:val="sq-AL"/>
              </w:rPr>
              <w:t>ë</w:t>
            </w:r>
            <w:r w:rsidRPr="00301C32">
              <w:rPr>
                <w:rFonts w:cstheme="minorHAnsi"/>
                <w:color w:val="000000" w:themeColor="text1"/>
                <w:lang w:val="sq-AL"/>
              </w:rPr>
              <w:t xml:space="preserve"> komuna.</w:t>
            </w:r>
          </w:p>
          <w:p w14:paraId="15F640BC" w14:textId="77777777" w:rsidR="00295736" w:rsidRPr="00301C32" w:rsidRDefault="00295736" w:rsidP="00A05A80">
            <w:pPr>
              <w:pStyle w:val="ListParagraph"/>
              <w:numPr>
                <w:ilvl w:val="0"/>
                <w:numId w:val="27"/>
              </w:numPr>
              <w:spacing w:before="240"/>
              <w:rPr>
                <w:rFonts w:cstheme="minorHAnsi"/>
                <w:color w:val="000000" w:themeColor="text1"/>
                <w:lang w:val="sq-AL"/>
              </w:rPr>
            </w:pPr>
            <w:r w:rsidRPr="00301C32">
              <w:rPr>
                <w:rFonts w:cstheme="minorHAnsi"/>
                <w:color w:val="000000" w:themeColor="text1"/>
                <w:lang w:val="sq-AL"/>
              </w:rPr>
              <w:t>Mungesa e vullnetit politik n</w:t>
            </w:r>
            <w:r w:rsidRPr="00301C32">
              <w:rPr>
                <w:rFonts w:cstheme="minorHAnsi"/>
                <w:bCs/>
                <w:lang w:val="sq-AL"/>
              </w:rPr>
              <w:t>ë</w:t>
            </w:r>
            <w:r w:rsidRPr="00301C32">
              <w:rPr>
                <w:rFonts w:cstheme="minorHAnsi"/>
                <w:color w:val="000000" w:themeColor="text1"/>
                <w:lang w:val="sq-AL"/>
              </w:rPr>
              <w:t xml:space="preserve"> ristrukturimin dhe organizimin e DSHKT, n</w:t>
            </w:r>
            <w:r w:rsidRPr="00301C32">
              <w:rPr>
                <w:rFonts w:cstheme="minorHAnsi"/>
                <w:bCs/>
                <w:lang w:val="sq-AL"/>
              </w:rPr>
              <w:t>ë</w:t>
            </w:r>
            <w:r w:rsidRPr="00301C32">
              <w:rPr>
                <w:rFonts w:cstheme="minorHAnsi"/>
                <w:color w:val="000000" w:themeColor="text1"/>
                <w:lang w:val="sq-AL"/>
              </w:rPr>
              <w:t xml:space="preserve"> një Institucion; arsimor, </w:t>
            </w:r>
            <w:r w:rsidRPr="00301C32">
              <w:rPr>
                <w:rFonts w:cstheme="minorHAnsi"/>
                <w:color w:val="000000" w:themeColor="text1"/>
                <w:lang w:val="sq-AL"/>
              </w:rPr>
              <w:lastRenderedPageBreak/>
              <w:t>këshillues dhe hulumtues n</w:t>
            </w:r>
            <w:r w:rsidRPr="00301C32">
              <w:rPr>
                <w:rFonts w:cstheme="minorHAnsi"/>
                <w:bCs/>
                <w:lang w:val="sq-AL"/>
              </w:rPr>
              <w:t>ë</w:t>
            </w:r>
            <w:r w:rsidRPr="00301C32">
              <w:rPr>
                <w:rFonts w:cstheme="minorHAnsi"/>
                <w:color w:val="000000" w:themeColor="text1"/>
                <w:lang w:val="sq-AL"/>
              </w:rPr>
              <w:t xml:space="preserve"> funksion t</w:t>
            </w:r>
            <w:r w:rsidRPr="00301C32">
              <w:rPr>
                <w:rFonts w:cstheme="minorHAnsi"/>
                <w:bCs/>
                <w:lang w:val="sq-AL"/>
              </w:rPr>
              <w:t>ë</w:t>
            </w:r>
            <w:r w:rsidRPr="00301C32">
              <w:rPr>
                <w:rFonts w:cstheme="minorHAnsi"/>
                <w:color w:val="000000" w:themeColor="text1"/>
                <w:lang w:val="sq-AL"/>
              </w:rPr>
              <w:t xml:space="preserve"> një bujqësie t</w:t>
            </w:r>
            <w:r w:rsidRPr="00301C32">
              <w:rPr>
                <w:rFonts w:cstheme="minorHAnsi"/>
                <w:bCs/>
                <w:lang w:val="sq-AL"/>
              </w:rPr>
              <w:t>ë</w:t>
            </w:r>
            <w:r w:rsidRPr="00301C32">
              <w:rPr>
                <w:rFonts w:cstheme="minorHAnsi"/>
                <w:color w:val="000000" w:themeColor="text1"/>
                <w:lang w:val="sq-AL"/>
              </w:rPr>
              <w:t xml:space="preserve"> qëndrueshme.</w:t>
            </w:r>
          </w:p>
          <w:p w14:paraId="231E2F36" w14:textId="77777777" w:rsidR="00295736" w:rsidRPr="00301C32" w:rsidRDefault="00295736" w:rsidP="00A05A80">
            <w:pPr>
              <w:pStyle w:val="ListParagraph"/>
              <w:numPr>
                <w:ilvl w:val="0"/>
                <w:numId w:val="27"/>
              </w:numPr>
              <w:spacing w:before="240"/>
              <w:rPr>
                <w:rFonts w:cstheme="minorHAnsi"/>
                <w:color w:val="000000" w:themeColor="text1"/>
                <w:lang w:val="sq-AL"/>
              </w:rPr>
            </w:pPr>
            <w:r w:rsidRPr="00301C32">
              <w:rPr>
                <w:rFonts w:cstheme="minorHAnsi"/>
                <w:color w:val="000000" w:themeColor="text1"/>
                <w:lang w:val="sq-AL"/>
              </w:rPr>
              <w:t>Nuk ka një aftësim/edukim t</w:t>
            </w:r>
            <w:r w:rsidRPr="00301C32">
              <w:rPr>
                <w:rFonts w:cstheme="minorHAnsi"/>
                <w:bCs/>
                <w:lang w:val="sq-AL"/>
              </w:rPr>
              <w:t>ë</w:t>
            </w:r>
            <w:r w:rsidRPr="00301C32">
              <w:rPr>
                <w:rFonts w:cstheme="minorHAnsi"/>
                <w:color w:val="000000" w:themeColor="text1"/>
                <w:lang w:val="sq-AL"/>
              </w:rPr>
              <w:t xml:space="preserve"> vazhdueshëm për fermerë ekspertë (të gjitha janë të bazuar në tenderë) </w:t>
            </w:r>
          </w:p>
          <w:p w14:paraId="5805E5F6" w14:textId="77777777" w:rsidR="00295736" w:rsidRPr="00301C32" w:rsidRDefault="00295736" w:rsidP="00A05A80">
            <w:pPr>
              <w:pStyle w:val="ListParagraph"/>
              <w:numPr>
                <w:ilvl w:val="0"/>
                <w:numId w:val="27"/>
              </w:numPr>
              <w:spacing w:before="240"/>
              <w:rPr>
                <w:rFonts w:cstheme="minorHAnsi"/>
                <w:color w:val="000000" w:themeColor="text1"/>
                <w:lang w:val="sq-AL"/>
              </w:rPr>
            </w:pPr>
            <w:r w:rsidRPr="00301C32">
              <w:rPr>
                <w:rFonts w:cstheme="minorHAnsi"/>
                <w:color w:val="000000" w:themeColor="text1"/>
                <w:lang w:val="sq-AL"/>
              </w:rPr>
              <w:t xml:space="preserve">Nuk ka mbështetje financiare dhe teknike për hulumtime dhe inovacione. </w:t>
            </w:r>
          </w:p>
          <w:p w14:paraId="7553E2CF" w14:textId="77777777" w:rsidR="00295736" w:rsidRPr="00301C32" w:rsidRDefault="00295736" w:rsidP="00A05A80">
            <w:pPr>
              <w:pStyle w:val="ListParagraph"/>
              <w:numPr>
                <w:ilvl w:val="0"/>
                <w:numId w:val="27"/>
              </w:numPr>
              <w:spacing w:before="240"/>
              <w:rPr>
                <w:rFonts w:cstheme="minorHAnsi"/>
                <w:color w:val="000000" w:themeColor="text1"/>
                <w:lang w:val="sq-AL"/>
              </w:rPr>
            </w:pPr>
            <w:r w:rsidRPr="00301C32">
              <w:rPr>
                <w:rFonts w:cstheme="minorHAnsi"/>
                <w:color w:val="000000" w:themeColor="text1"/>
                <w:lang w:val="sq-AL"/>
              </w:rPr>
              <w:t>Perceptimi i të rinjve për bujqësinë si sektor pa p</w:t>
            </w:r>
            <w:r w:rsidRPr="00301C32">
              <w:rPr>
                <w:rFonts w:cstheme="minorHAnsi"/>
                <w:bCs/>
                <w:lang w:val="sq-AL"/>
              </w:rPr>
              <w:t>e</w:t>
            </w:r>
            <w:r w:rsidRPr="00301C32">
              <w:rPr>
                <w:rFonts w:cstheme="minorHAnsi"/>
                <w:color w:val="000000" w:themeColor="text1"/>
                <w:lang w:val="sq-AL"/>
              </w:rPr>
              <w:t xml:space="preserve">rspektivë. </w:t>
            </w:r>
            <w:r w:rsidRPr="00301C32">
              <w:rPr>
                <w:rFonts w:cstheme="minorHAnsi"/>
                <w:i/>
                <w:color w:val="000000" w:themeColor="text1"/>
                <w:lang w:val="sq-AL"/>
              </w:rPr>
              <w:t>(si atyre qe dëshirojnë t</w:t>
            </w:r>
            <w:r w:rsidRPr="00301C32">
              <w:rPr>
                <w:rFonts w:cstheme="minorHAnsi"/>
                <w:bCs/>
                <w:i/>
                <w:lang w:val="sq-AL"/>
              </w:rPr>
              <w:t>ë</w:t>
            </w:r>
            <w:r w:rsidRPr="00301C32">
              <w:rPr>
                <w:rFonts w:cstheme="minorHAnsi"/>
                <w:i/>
                <w:color w:val="000000" w:themeColor="text1"/>
                <w:lang w:val="sq-AL"/>
              </w:rPr>
              <w:t xml:space="preserve"> merren me bujqësi por edhe e atyre qe dëshirojnë ta studiojnë bujqësinë), q</w:t>
            </w:r>
            <w:r w:rsidRPr="00301C32">
              <w:rPr>
                <w:rFonts w:cstheme="minorHAnsi"/>
                <w:bCs/>
                <w:i/>
                <w:lang w:val="sq-AL"/>
              </w:rPr>
              <w:t>ë</w:t>
            </w:r>
            <w:r w:rsidRPr="00301C32">
              <w:rPr>
                <w:rFonts w:cstheme="minorHAnsi"/>
                <w:i/>
                <w:color w:val="000000" w:themeColor="text1"/>
                <w:lang w:val="sq-AL"/>
              </w:rPr>
              <w:t xml:space="preserve"> po rezulton </w:t>
            </w:r>
          </w:p>
          <w:p w14:paraId="2E31143D" w14:textId="77777777" w:rsidR="00295736" w:rsidRPr="00301C32" w:rsidRDefault="00295736" w:rsidP="00A05A80">
            <w:pPr>
              <w:pStyle w:val="ListParagraph"/>
              <w:numPr>
                <w:ilvl w:val="0"/>
                <w:numId w:val="27"/>
              </w:numPr>
              <w:spacing w:after="40"/>
              <w:rPr>
                <w:rFonts w:eastAsia="Book Antiqua" w:cstheme="minorHAnsi"/>
                <w:bCs/>
                <w:lang w:val="sq-AL"/>
              </w:rPr>
            </w:pPr>
            <w:r w:rsidRPr="00301C32">
              <w:rPr>
                <w:rFonts w:cstheme="minorHAnsi"/>
                <w:color w:val="000000" w:themeColor="text1"/>
                <w:lang w:val="sq-AL"/>
              </w:rPr>
              <w:t>Grumbullimi i të dhënave dhe informacioneve ne bujqësi është i vështirë.</w:t>
            </w:r>
          </w:p>
        </w:tc>
      </w:tr>
    </w:tbl>
    <w:p w14:paraId="2D08A90E" w14:textId="77777777" w:rsidR="00F71055" w:rsidRPr="00301C32" w:rsidRDefault="00F71055" w:rsidP="00F71055">
      <w:pPr>
        <w:rPr>
          <w:rFonts w:cstheme="minorHAnsi"/>
          <w:lang w:val="sq-AL"/>
        </w:rPr>
      </w:pPr>
    </w:p>
    <w:p w14:paraId="526924F9" w14:textId="317B4D5F" w:rsidR="00F71055" w:rsidRPr="00301C32" w:rsidRDefault="00295736" w:rsidP="00E06578">
      <w:pPr>
        <w:pStyle w:val="Heading2"/>
        <w:rPr>
          <w:bCs/>
          <w:szCs w:val="28"/>
          <w:lang w:val="sq-AL"/>
        </w:rPr>
      </w:pPr>
      <w:bookmarkStart w:id="223" w:name="_Toc88511238"/>
      <w:r w:rsidRPr="00301C32">
        <w:rPr>
          <w:rStyle w:val="jlqj4b"/>
          <w:lang w:val="sq-AL"/>
        </w:rPr>
        <w:t>Toka bujqësore dhe resurset natyrore (tokat, pyjet dhe uji)</w:t>
      </w:r>
      <w:bookmarkEnd w:id="223"/>
    </w:p>
    <w:p w14:paraId="25557EBC" w14:textId="73417AAE" w:rsidR="00E04737" w:rsidRPr="00252819" w:rsidRDefault="00E04737" w:rsidP="00E04737">
      <w:pPr>
        <w:rPr>
          <w:lang w:val="sq-AL"/>
        </w:rPr>
      </w:pPr>
      <w:r w:rsidRPr="00252819">
        <w:rPr>
          <w:lang w:val="sq-AL"/>
        </w:rPr>
        <w:t>Toka konsiderohet si aspekti më i rëndësishëm i prodhimit, veçanërisht prodhimit bujqësor. Pavarësisht nga përparimi i qytetërimit, zhvillimi i teknologjisë, problemi i prodhimit dhe furnizimit me ushqim dhe çështja e kufizimeve në disponueshmërinë e tokës së punueshme mbetet ende vendimtare.</w:t>
      </w:r>
    </w:p>
    <w:p w14:paraId="5BEBC551" w14:textId="77777777" w:rsidR="00E04737" w:rsidRPr="00301C32" w:rsidRDefault="00E04737" w:rsidP="00E04737">
      <w:pPr>
        <w:rPr>
          <w:lang w:val="sq-AL"/>
        </w:rPr>
      </w:pPr>
      <w:r w:rsidRPr="00252819">
        <w:rPr>
          <w:lang w:val="sq-AL"/>
        </w:rPr>
        <w:t>Mbrojtja e tokës bujqësore mundëson siguri afatgjatë ushqimore dhe siguron përfitime thelbësore mjedisore. Promovimi i qëndrueshmërisë bujqësore ndihmon për të siguruar që toka bujqësore të kultivohet dhe të jetë e disponueshme për prodhimin e ushqimit në të ardhmen.</w:t>
      </w:r>
    </w:p>
    <w:p w14:paraId="1AE63884" w14:textId="77777777" w:rsidR="00E047FA" w:rsidRPr="00301C32" w:rsidRDefault="00E047FA" w:rsidP="00E047FA">
      <w:pPr>
        <w:rPr>
          <w:rFonts w:cs="Arial"/>
          <w:lang w:val="sq-AL"/>
        </w:rPr>
      </w:pPr>
      <w:r w:rsidRPr="00301C32">
        <w:rPr>
          <w:rFonts w:cs="Arial"/>
          <w:lang w:val="sq-AL"/>
        </w:rPr>
        <w:t>Ekziston një njohje e gjerë e rolit të fermerëve në zbutjen e ndryshimeve klimatike; ruajtjen e burimeve natyrore, peizazheve dhe biodiversitetit. Nga perspektiva e politikës bujqësore, Kosova sapo ka filluar t’i bëjë ndërhyrjet e saj sa më miqësore ndaj mjedisit, por praktikat tradicionale bujqësore të krijuara prej kohësh tashmë po sjellin përfitime mjedisore. Rezultati është një biodiversitet i pasur, peizazhe të bukura dhe produkte vendore me cilësi të lartë.</w:t>
      </w:r>
    </w:p>
    <w:p w14:paraId="26BC38D4" w14:textId="3375F003" w:rsidR="00F71055" w:rsidRPr="00301C32" w:rsidRDefault="00F71055" w:rsidP="00F71055">
      <w:pPr>
        <w:rPr>
          <w:lang w:val="sq-AL"/>
        </w:rPr>
      </w:pPr>
    </w:p>
    <w:p w14:paraId="28B654CF" w14:textId="0F2D3A68" w:rsidR="00F71055" w:rsidRPr="00301C32" w:rsidRDefault="00E047FA" w:rsidP="00E06578">
      <w:pPr>
        <w:pStyle w:val="Heading3"/>
        <w:rPr>
          <w:lang w:val="sq-AL"/>
        </w:rPr>
      </w:pPr>
      <w:bookmarkStart w:id="224" w:name="_Toc72325245"/>
      <w:bookmarkStart w:id="225" w:name="_Toc87120156"/>
      <w:r w:rsidRPr="00301C32">
        <w:rPr>
          <w:lang w:val="sq-AL"/>
        </w:rPr>
        <w:t xml:space="preserve"> </w:t>
      </w:r>
      <w:bookmarkStart w:id="226" w:name="_Toc88511239"/>
      <w:r w:rsidRPr="00301C32">
        <w:rPr>
          <w:lang w:val="sq-AL"/>
        </w:rPr>
        <w:t xml:space="preserve">Ulja </w:t>
      </w:r>
      <w:r w:rsidR="00532AA5" w:rsidRPr="00301C32">
        <w:rPr>
          <w:lang w:val="sq-AL"/>
        </w:rPr>
        <w:t>e</w:t>
      </w:r>
      <w:r w:rsidRPr="00301C32">
        <w:rPr>
          <w:lang w:val="sq-AL"/>
        </w:rPr>
        <w:t xml:space="preserve"> ndryshimeve klimatik dhe përdorimi i energjisë </w:t>
      </w:r>
      <w:r w:rsidR="00372B9F" w:rsidRPr="00301C32">
        <w:rPr>
          <w:lang w:val="sq-AL"/>
        </w:rPr>
        <w:t>se ripërtëritshme</w:t>
      </w:r>
      <w:bookmarkEnd w:id="226"/>
      <w:r w:rsidRPr="00301C32">
        <w:rPr>
          <w:lang w:val="sq-AL"/>
        </w:rPr>
        <w:t xml:space="preserve"> </w:t>
      </w:r>
      <w:bookmarkEnd w:id="224"/>
      <w:bookmarkEnd w:id="225"/>
    </w:p>
    <w:p w14:paraId="6AF62E0D" w14:textId="77777777" w:rsidR="00E047FA" w:rsidRPr="00301C32" w:rsidRDefault="00E047FA" w:rsidP="00E047FA">
      <w:pPr>
        <w:overflowPunct/>
        <w:textAlignment w:val="auto"/>
        <w:rPr>
          <w:lang w:val="sq-AL"/>
        </w:rPr>
      </w:pPr>
      <w:r w:rsidRPr="00301C32">
        <w:rPr>
          <w:rFonts w:cstheme="minorHAnsi"/>
          <w:lang w:val="sq-AL"/>
        </w:rPr>
        <w:t>Të dhënat e hollësishme historike të Kosovës mbi klimën mungojnë, por duke qenë një vend i vogël brenda Ballkanit Perëndimor, mund të konsiderohet se tendencat dhe parashikimet e saj klimatike janë të ngjashme me ato të rajonit.  Kështu, sipas Profilit të Rrezikut të Ndryshimeve Klimatike për Kosovën</w:t>
      </w:r>
      <w:r w:rsidRPr="00301C32">
        <w:rPr>
          <w:rFonts w:cstheme="minorHAnsi"/>
          <w:vertAlign w:val="superscript"/>
          <w:lang w:val="sq-AL"/>
        </w:rPr>
        <w:footnoteReference w:id="8"/>
      </w:r>
      <w:r w:rsidRPr="00301C32">
        <w:rPr>
          <w:rFonts w:cstheme="minorHAnsi"/>
          <w:lang w:val="sq-AL"/>
        </w:rPr>
        <w:t xml:space="preserve"> të përgatitur nga USAID, </w:t>
      </w:r>
      <w:r w:rsidRPr="00301C32">
        <w:rPr>
          <w:rFonts w:cstheme="minorHAnsi"/>
          <w:b/>
          <w:lang w:val="sq-AL"/>
        </w:rPr>
        <w:t>vrojtimet në Ballkanin Perëndimor përfshijnë rritje të temperaturës që nga viti 1960, rënie të reshjeve dhe rritje të intensitetit dhe frekuencës së ekstremeve të reshjeve</w:t>
      </w:r>
      <w:r w:rsidRPr="00301C32">
        <w:rPr>
          <w:rFonts w:cstheme="minorHAnsi"/>
          <w:lang w:val="sq-AL"/>
        </w:rPr>
        <w:t xml:space="preserve"> (si shira të fuqishëm ashtu edhe thatësira), si dhe rritje të numrit të zjarreve në pyje në 20 vitet e fundit. Parashikimet klimatike i referohen një vazhdimësie të klimës së nxehtë me një intensitet më të lartë se mesatarja botërore dhe një rënie të reshjeve të përgjithshme vjetore, me ulje më të mëdha në verë, por edhe një rënie të numrit të ditëve me mbulesë bore.</w:t>
      </w:r>
    </w:p>
    <w:p w14:paraId="0151A40F" w14:textId="77707ECC" w:rsidR="00E047FA" w:rsidRPr="00252819" w:rsidRDefault="00E047FA" w:rsidP="00E047FA">
      <w:pPr>
        <w:overflowPunct/>
        <w:textAlignment w:val="auto"/>
        <w:rPr>
          <w:lang w:val="sq-AL"/>
        </w:rPr>
      </w:pPr>
      <w:r w:rsidRPr="00252819">
        <w:rPr>
          <w:lang w:val="sq-AL"/>
        </w:rPr>
        <w:lastRenderedPageBreak/>
        <w:t xml:space="preserve">Sa i përket </w:t>
      </w:r>
      <w:r w:rsidRPr="00252819">
        <w:rPr>
          <w:b/>
          <w:lang w:val="sq-AL"/>
        </w:rPr>
        <w:t>emetimeve të GS-ve</w:t>
      </w:r>
      <w:r w:rsidR="00C46BFC" w:rsidRPr="00252819">
        <w:rPr>
          <w:b/>
          <w:lang w:val="sq-AL"/>
        </w:rPr>
        <w:t xml:space="preserve"> ( gasit serr)</w:t>
      </w:r>
      <w:r w:rsidRPr="00252819">
        <w:rPr>
          <w:b/>
          <w:lang w:val="sq-AL"/>
        </w:rPr>
        <w:t>,</w:t>
      </w:r>
      <w:r w:rsidRPr="00252819">
        <w:rPr>
          <w:lang w:val="sq-AL"/>
        </w:rPr>
        <w:t xml:space="preserve"> </w:t>
      </w:r>
      <w:r w:rsidRPr="00252819">
        <w:rPr>
          <w:b/>
          <w:lang w:val="sq-AL"/>
        </w:rPr>
        <w:t>në vitin 2018, pjesëmarrja e bujqësisë është rreth 6% nga emetimet e përgjithshme të vendit</w:t>
      </w:r>
      <w:r w:rsidRPr="00252819">
        <w:rPr>
          <w:vertAlign w:val="superscript"/>
          <w:lang w:val="sq-AL"/>
        </w:rPr>
        <w:footnoteReference w:id="9"/>
      </w:r>
      <w:r w:rsidRPr="00252819">
        <w:rPr>
          <w:lang w:val="sq-AL"/>
        </w:rPr>
        <w:t>, që është shumë më e ulët se ajo e BE-së (12.55%).</w:t>
      </w:r>
      <w:r w:rsidRPr="00252819">
        <w:rPr>
          <w:vertAlign w:val="superscript"/>
          <w:lang w:val="sq-AL"/>
        </w:rPr>
        <w:footnoteReference w:id="10"/>
      </w:r>
      <w:r w:rsidRPr="00252819">
        <w:rPr>
          <w:lang w:val="sq-AL"/>
        </w:rPr>
        <w:t xml:space="preserve"> Vlera më e ulët vjen si pasojë e niveleve të larta të emetimeve në vend nga sektori i energjisë (përdorimi i thëngjillit për energji elektrike dhe ngrohje) dhe për shkak të numrit më të ulët të kafshëve/kryesisht menaxhimit ekstenziv të sektorit të mbarështimit të kafshëve.</w:t>
      </w:r>
    </w:p>
    <w:p w14:paraId="340F8654" w14:textId="77777777" w:rsidR="00E047FA" w:rsidRPr="00252819" w:rsidRDefault="00E047FA" w:rsidP="00E047FA">
      <w:pPr>
        <w:overflowPunct/>
        <w:textAlignment w:val="auto"/>
        <w:rPr>
          <w:lang w:val="sq-AL"/>
        </w:rPr>
      </w:pPr>
      <w:r w:rsidRPr="00252819">
        <w:rPr>
          <w:lang w:val="sq-AL"/>
        </w:rPr>
        <w:t>Shumica e emetimeve me burime bujqësore janë nga fermentimi enterik (70%) dhe nga menaxhimi i plehut të kafshëve dhe menaxhimi i dheut (10%). Metani (CH</w:t>
      </w:r>
      <w:r w:rsidRPr="00252819">
        <w:rPr>
          <w:vertAlign w:val="subscript"/>
          <w:lang w:val="sq-AL"/>
        </w:rPr>
        <w:t>4</w:t>
      </w:r>
      <w:r w:rsidRPr="00252819">
        <w:rPr>
          <w:lang w:val="sq-AL"/>
        </w:rPr>
        <w:t>) - me efekt ngrohjeje 25 herë më të lartë, ka një pjesëmarrje prej 75% në emetimet totale të GS-ve nga bujqësia, oksidi i azotit (N</w:t>
      </w:r>
      <w:r w:rsidRPr="00252819">
        <w:rPr>
          <w:vertAlign w:val="subscript"/>
          <w:lang w:val="sq-AL"/>
        </w:rPr>
        <w:t>2</w:t>
      </w:r>
      <w:r w:rsidRPr="00252819">
        <w:rPr>
          <w:lang w:val="sq-AL"/>
        </w:rPr>
        <w:t>O), me efekt ngrohjeje 298 herë më të lartë, ka një pjesëmarrje prej 22%, ndërsa vetëm 3% të emetime të GS-ve janë CO</w:t>
      </w:r>
      <w:r w:rsidRPr="00252819">
        <w:rPr>
          <w:vertAlign w:val="subscript"/>
          <w:lang w:val="sq-AL"/>
        </w:rPr>
        <w:t>2</w:t>
      </w:r>
      <w:r w:rsidRPr="00252819">
        <w:rPr>
          <w:lang w:val="sq-AL"/>
        </w:rPr>
        <w:t>.</w:t>
      </w:r>
    </w:p>
    <w:p w14:paraId="52A104CE" w14:textId="1D368778" w:rsidR="00E047FA" w:rsidRPr="00301C32" w:rsidRDefault="00E047FA" w:rsidP="00E047FA">
      <w:pPr>
        <w:overflowPunct/>
        <w:textAlignment w:val="auto"/>
        <w:rPr>
          <w:lang w:val="sq-AL"/>
        </w:rPr>
      </w:pPr>
      <w:r w:rsidRPr="00252819">
        <w:rPr>
          <w:lang w:val="sq-AL"/>
        </w:rPr>
        <w:t xml:space="preserve">Kosova nuk ka elaboruar parashikime për emetimet e GS-ve dhe nuk ka ende një periudhë referimi për reduktimet e mundshme, pasi nuk është ende pjesë e konventave ndërkombëtare. Duke synuar rritjen e bagëtisë së saj dhe duke marrë parasysh kapacitetin e sektorit për të gjeneruar fitim që do të riinvestohet, </w:t>
      </w:r>
      <w:r w:rsidRPr="00252819">
        <w:rPr>
          <w:b/>
          <w:lang w:val="sq-AL"/>
        </w:rPr>
        <w:t>për Kosovën është sfiduese</w:t>
      </w:r>
      <w:r w:rsidRPr="00252819">
        <w:rPr>
          <w:lang w:val="sq-AL"/>
        </w:rPr>
        <w:t xml:space="preserve"> </w:t>
      </w:r>
      <w:r w:rsidRPr="00252819">
        <w:rPr>
          <w:b/>
          <w:lang w:val="sq-AL"/>
        </w:rPr>
        <w:t>ndjekja e objektivit të BE-së për reduktimin e emetimeve të GS-ve në 55% deri në vitin 2050</w:t>
      </w:r>
      <w:r w:rsidRPr="00252819">
        <w:rPr>
          <w:lang w:val="sq-AL"/>
        </w:rPr>
        <w:t xml:space="preserve">. Ndërsa zvogëlimi i emetimeve nga fermentimi enterik është i vështirë të zbatohet (p.sh., zvogëlimi i niveleve të proteinave në ushqimin e kafshëve) pasi ai do të zvogëlonte produktivitetin e fermave, </w:t>
      </w:r>
      <w:r w:rsidRPr="00252819">
        <w:rPr>
          <w:b/>
          <w:lang w:val="sq-AL"/>
        </w:rPr>
        <w:t xml:space="preserve">sektorit i mungojnë hangarët modernë, </w:t>
      </w:r>
      <w:r w:rsidR="00C46BFC" w:rsidRPr="00252819">
        <w:rPr>
          <w:b/>
          <w:lang w:val="sq-AL"/>
        </w:rPr>
        <w:t>kontinieret</w:t>
      </w:r>
      <w:r w:rsidRPr="00252819">
        <w:rPr>
          <w:b/>
          <w:lang w:val="sq-AL"/>
        </w:rPr>
        <w:t xml:space="preserve"> e përshtatshme për ruajtjen e plehut organik dhe pajisjet për aplikimin e plehut në terren</w:t>
      </w:r>
      <w:r w:rsidRPr="00252819">
        <w:rPr>
          <w:lang w:val="sq-AL"/>
        </w:rPr>
        <w:t>. Impiantet e biogazit mungojnë plotësisht</w:t>
      </w:r>
      <w:r w:rsidRPr="00301C32">
        <w:rPr>
          <w:lang w:val="sq-AL"/>
        </w:rPr>
        <w:t xml:space="preserve"> në Kosovë, për shkak të arsyeve praktike: mungesës së fermave të mëdha të kafshëve dhe infrastrukturës së fermave të nevojshme për transport të shpejtë të plehut organik në impiant (përndryshe, metani humbet gjatë procesit të mineralizimit të plehut organik).</w:t>
      </w:r>
    </w:p>
    <w:p w14:paraId="06423256" w14:textId="77777777" w:rsidR="00E047FA" w:rsidRPr="00301C32" w:rsidRDefault="00E047FA" w:rsidP="00E047FA">
      <w:pPr>
        <w:overflowPunct/>
        <w:spacing w:after="0"/>
        <w:textAlignment w:val="auto"/>
        <w:rPr>
          <w:rFonts w:eastAsiaTheme="minorHAnsi" w:cstheme="minorHAnsi"/>
          <w:lang w:val="sq-AL" w:eastAsia="en-US"/>
        </w:rPr>
      </w:pPr>
      <w:r w:rsidRPr="00301C32">
        <w:rPr>
          <w:rFonts w:cstheme="minorHAnsi"/>
          <w:lang w:val="sq-AL"/>
        </w:rPr>
        <w:t xml:space="preserve">Sa i përket energjisë së ripërtëritshme, Kosova mund të mbështetet në më shumë se 1.27 milionë tonë biomasë nga burimet pyjore dhe në 3.83 milionë tonë biomasë në vit për përmbushjen e objektivave të caktuar në </w:t>
      </w:r>
      <w:r w:rsidRPr="00301C32">
        <w:rPr>
          <w:rFonts w:eastAsiaTheme="minorHAnsi" w:cstheme="minorHAnsi"/>
          <w:lang w:val="sq-AL" w:eastAsia="en-US"/>
        </w:rPr>
        <w:t>Planin Kombëtar të Veprimit për zbatimin e Energjisë së Ripërtëritshme. Potenciali i përgjithshëm i sasisë vjetore të energjisë elektrike dhe energjisë termike nga biomasa pyjore dhe bujqësore vlerësohet në 7,446 GWh/vit</w:t>
      </w:r>
      <w:r w:rsidRPr="00301C32">
        <w:rPr>
          <w:rFonts w:eastAsiaTheme="minorHAnsi" w:cstheme="minorHAnsi"/>
          <w:vertAlign w:val="superscript"/>
          <w:lang w:val="sq-AL" w:eastAsia="en-US"/>
        </w:rPr>
        <w:footnoteReference w:id="11"/>
      </w:r>
      <w:r w:rsidRPr="00301C32">
        <w:rPr>
          <w:rFonts w:eastAsiaTheme="minorHAnsi" w:cstheme="minorHAnsi"/>
          <w:lang w:val="sq-AL" w:eastAsia="en-US"/>
        </w:rPr>
        <w:t xml:space="preserve">. Megjithatë, </w:t>
      </w:r>
      <w:r w:rsidRPr="00301C32">
        <w:rPr>
          <w:rFonts w:eastAsiaTheme="minorHAnsi" w:cstheme="minorHAnsi"/>
          <w:b/>
          <w:lang w:val="sq-AL" w:eastAsia="en-US"/>
        </w:rPr>
        <w:t>prodhimi i energjisë nga biomasa në bujqësi në nivel të fermave nuk po gjen interesim të lartë nga ana e fermerëve</w:t>
      </w:r>
      <w:r w:rsidRPr="00301C32">
        <w:rPr>
          <w:rFonts w:eastAsiaTheme="minorHAnsi" w:cstheme="minorHAnsi"/>
          <w:lang w:val="sq-AL" w:eastAsia="en-US"/>
        </w:rPr>
        <w:t>, pasi sektori po has në mangësi të mëdha (p.sh., madhësia e vogël e fermës, mungesa e objekteve dhe mekanizimit) të cilat duhet të prioritizohen për t’u siguruar fermave qëndrueshmëri ekonomike. Një ndikim i rëndësishëm në stimulimin e energjisë së ripërtëritshme u arrit përmes skemave të granteve të MBPZHR-së, siç janë paraqitur më poshtë:</w:t>
      </w:r>
    </w:p>
    <w:p w14:paraId="0EA1A8BF" w14:textId="77777777" w:rsidR="00E047FA" w:rsidRPr="00301C32" w:rsidRDefault="00E047FA" w:rsidP="00F71055">
      <w:pPr>
        <w:rPr>
          <w:rFonts w:cs="Arial"/>
          <w:highlight w:val="yellow"/>
          <w:lang w:val="sq-AL"/>
        </w:rPr>
      </w:pPr>
    </w:p>
    <w:p w14:paraId="356E09C4" w14:textId="77777777" w:rsidR="00E047FA" w:rsidRPr="00301C32" w:rsidRDefault="00E047FA" w:rsidP="00E047FA">
      <w:pPr>
        <w:spacing w:after="0"/>
        <w:rPr>
          <w:rFonts w:cstheme="minorHAnsi"/>
          <w:b/>
          <w:lang w:val="sq-AL"/>
        </w:rPr>
      </w:pPr>
      <w:r w:rsidRPr="00301C32">
        <w:rPr>
          <w:rFonts w:cstheme="minorHAnsi"/>
          <w:b/>
          <w:lang w:val="sq-AL"/>
        </w:rPr>
        <w:t>Tabela 11 - Vlerësimi i kapaciteteve dhe përdorimit të energjisë së ripërtëritshme -panelave solarë në fermë/ndërmarrje bujqësore</w:t>
      </w:r>
    </w:p>
    <w:tbl>
      <w:tblPr>
        <w:tblStyle w:val="GFATableGrid3"/>
        <w:tblpPr w:leftFromText="180" w:rightFromText="180" w:vertAnchor="text" w:tblpX="13" w:tblpY="1"/>
        <w:tblOverlap w:val="never"/>
        <w:tblW w:w="9355" w:type="dxa"/>
        <w:tblLayout w:type="fixed"/>
        <w:tblLook w:val="04A0" w:firstRow="1" w:lastRow="0" w:firstColumn="1" w:lastColumn="0" w:noHBand="0" w:noVBand="1"/>
      </w:tblPr>
      <w:tblGrid>
        <w:gridCol w:w="1084"/>
        <w:gridCol w:w="1681"/>
        <w:gridCol w:w="1513"/>
        <w:gridCol w:w="1865"/>
        <w:gridCol w:w="1697"/>
        <w:gridCol w:w="1515"/>
      </w:tblGrid>
      <w:tr w:rsidR="00E047FA" w:rsidRPr="00301C32" w14:paraId="320378FE" w14:textId="77777777" w:rsidTr="00236A74">
        <w:trPr>
          <w:trHeight w:val="620"/>
        </w:trPr>
        <w:tc>
          <w:tcPr>
            <w:tcW w:w="1084" w:type="dxa"/>
          </w:tcPr>
          <w:p w14:paraId="5979847C" w14:textId="77777777" w:rsidR="00E047FA" w:rsidRPr="00301C32" w:rsidRDefault="00E047FA" w:rsidP="00236A74">
            <w:pPr>
              <w:spacing w:after="0"/>
              <w:rPr>
                <w:rFonts w:cstheme="minorHAnsi"/>
                <w:b/>
                <w:lang w:val="sq-AL"/>
              </w:rPr>
            </w:pPr>
            <w:r w:rsidRPr="00301C32">
              <w:rPr>
                <w:rFonts w:cstheme="minorHAnsi"/>
                <w:lang w:val="sq-AL"/>
              </w:rPr>
              <w:t>Vitet</w:t>
            </w:r>
          </w:p>
        </w:tc>
        <w:tc>
          <w:tcPr>
            <w:tcW w:w="1681" w:type="dxa"/>
          </w:tcPr>
          <w:p w14:paraId="25DC728C" w14:textId="77777777" w:rsidR="00E047FA" w:rsidRPr="00301C32" w:rsidRDefault="00E047FA" w:rsidP="00236A74">
            <w:pPr>
              <w:spacing w:after="0"/>
              <w:rPr>
                <w:rFonts w:cstheme="minorHAnsi"/>
                <w:b/>
                <w:lang w:val="sq-AL"/>
              </w:rPr>
            </w:pPr>
            <w:r w:rsidRPr="00301C32">
              <w:rPr>
                <w:rFonts w:cstheme="minorHAnsi"/>
                <w:lang w:val="sq-AL"/>
              </w:rPr>
              <w:t>Nr. i fermave</w:t>
            </w:r>
          </w:p>
        </w:tc>
        <w:tc>
          <w:tcPr>
            <w:tcW w:w="1513" w:type="dxa"/>
          </w:tcPr>
          <w:p w14:paraId="1523351C" w14:textId="77777777" w:rsidR="00E047FA" w:rsidRPr="00301C32" w:rsidRDefault="00E047FA" w:rsidP="00236A74">
            <w:pPr>
              <w:spacing w:after="0"/>
              <w:rPr>
                <w:rFonts w:cstheme="minorHAnsi"/>
                <w:b/>
                <w:lang w:val="sq-AL"/>
              </w:rPr>
            </w:pPr>
            <w:r w:rsidRPr="00301C32">
              <w:rPr>
                <w:rFonts w:cstheme="minorHAnsi"/>
                <w:lang w:val="sq-AL"/>
              </w:rPr>
              <w:t>Kapacitet</w:t>
            </w:r>
            <w:r w:rsidRPr="00301C32">
              <w:rPr>
                <w:rFonts w:cstheme="minorHAnsi"/>
                <w:vertAlign w:val="superscript"/>
                <w:lang w:val="sq-AL"/>
              </w:rPr>
              <w:footnoteReference w:id="12"/>
            </w:r>
          </w:p>
          <w:p w14:paraId="02B93B42" w14:textId="77777777" w:rsidR="00E047FA" w:rsidRPr="00301C32" w:rsidRDefault="00E047FA" w:rsidP="00236A74">
            <w:pPr>
              <w:spacing w:after="0"/>
              <w:rPr>
                <w:rFonts w:cstheme="minorHAnsi"/>
                <w:b/>
                <w:lang w:val="sq-AL"/>
              </w:rPr>
            </w:pPr>
            <w:r w:rsidRPr="00301C32">
              <w:rPr>
                <w:rFonts w:cstheme="minorHAnsi"/>
                <w:lang w:val="sq-AL"/>
              </w:rPr>
              <w:t>Kw</w:t>
            </w:r>
          </w:p>
        </w:tc>
        <w:tc>
          <w:tcPr>
            <w:tcW w:w="1865" w:type="dxa"/>
          </w:tcPr>
          <w:p w14:paraId="1722FC6A" w14:textId="77777777" w:rsidR="00E047FA" w:rsidRPr="00301C32" w:rsidRDefault="00E047FA" w:rsidP="00236A74">
            <w:pPr>
              <w:spacing w:after="0"/>
              <w:rPr>
                <w:rFonts w:cstheme="minorHAnsi"/>
                <w:b/>
                <w:lang w:val="sq-AL"/>
              </w:rPr>
            </w:pPr>
            <w:r w:rsidRPr="00301C32">
              <w:rPr>
                <w:rFonts w:cstheme="minorHAnsi"/>
                <w:lang w:val="sq-AL"/>
              </w:rPr>
              <w:t>Bashkëfinancimi Vlera/€</w:t>
            </w:r>
          </w:p>
        </w:tc>
        <w:tc>
          <w:tcPr>
            <w:tcW w:w="1697" w:type="dxa"/>
          </w:tcPr>
          <w:p w14:paraId="343A3325" w14:textId="77777777" w:rsidR="00E047FA" w:rsidRPr="00301C32" w:rsidRDefault="00E047FA" w:rsidP="00236A74">
            <w:pPr>
              <w:spacing w:after="0"/>
              <w:rPr>
                <w:rFonts w:cstheme="minorHAnsi"/>
                <w:b/>
                <w:lang w:val="sq-AL"/>
              </w:rPr>
            </w:pPr>
            <w:r w:rsidRPr="00301C32">
              <w:rPr>
                <w:rFonts w:cstheme="minorHAnsi"/>
                <w:lang w:val="sq-AL"/>
              </w:rPr>
              <w:t>Përkrahja publike/€</w:t>
            </w:r>
          </w:p>
        </w:tc>
        <w:tc>
          <w:tcPr>
            <w:tcW w:w="1515" w:type="dxa"/>
          </w:tcPr>
          <w:p w14:paraId="37C8EB9B" w14:textId="77777777" w:rsidR="00E047FA" w:rsidRPr="00301C32" w:rsidRDefault="00E047FA" w:rsidP="00236A74">
            <w:pPr>
              <w:spacing w:after="0"/>
              <w:rPr>
                <w:rFonts w:cstheme="minorHAnsi"/>
                <w:b/>
                <w:lang w:val="sq-AL"/>
              </w:rPr>
            </w:pPr>
            <w:r w:rsidRPr="00301C32">
              <w:rPr>
                <w:rFonts w:cstheme="minorHAnsi"/>
                <w:lang w:val="sq-AL"/>
              </w:rPr>
              <w:t>Përkrahja private/€</w:t>
            </w:r>
          </w:p>
        </w:tc>
      </w:tr>
      <w:tr w:rsidR="00E047FA" w:rsidRPr="00301C32" w14:paraId="0C880987" w14:textId="77777777" w:rsidTr="00236A74">
        <w:trPr>
          <w:trHeight w:val="232"/>
        </w:trPr>
        <w:tc>
          <w:tcPr>
            <w:tcW w:w="1084" w:type="dxa"/>
          </w:tcPr>
          <w:p w14:paraId="4A458064"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1</w:t>
            </w:r>
          </w:p>
        </w:tc>
        <w:tc>
          <w:tcPr>
            <w:tcW w:w="1681" w:type="dxa"/>
          </w:tcPr>
          <w:p w14:paraId="675B472E"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2</w:t>
            </w:r>
          </w:p>
        </w:tc>
        <w:tc>
          <w:tcPr>
            <w:tcW w:w="1513" w:type="dxa"/>
          </w:tcPr>
          <w:p w14:paraId="33C69B29"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 xml:space="preserve">3 </w:t>
            </w:r>
          </w:p>
        </w:tc>
        <w:tc>
          <w:tcPr>
            <w:tcW w:w="1865" w:type="dxa"/>
          </w:tcPr>
          <w:p w14:paraId="653B3980"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4 (3x1800 €)</w:t>
            </w:r>
          </w:p>
        </w:tc>
        <w:tc>
          <w:tcPr>
            <w:tcW w:w="1697" w:type="dxa"/>
          </w:tcPr>
          <w:p w14:paraId="2C19D9E3"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5 (4 x 60%)</w:t>
            </w:r>
          </w:p>
        </w:tc>
        <w:tc>
          <w:tcPr>
            <w:tcW w:w="1515" w:type="dxa"/>
          </w:tcPr>
          <w:p w14:paraId="76C8B300"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5 (4x 40%)</w:t>
            </w:r>
          </w:p>
        </w:tc>
      </w:tr>
      <w:tr w:rsidR="00E047FA" w:rsidRPr="00301C32" w14:paraId="56614198" w14:textId="77777777" w:rsidTr="00236A74">
        <w:trPr>
          <w:trHeight w:val="263"/>
        </w:trPr>
        <w:tc>
          <w:tcPr>
            <w:tcW w:w="1084" w:type="dxa"/>
          </w:tcPr>
          <w:p w14:paraId="59E243B4"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2014</w:t>
            </w:r>
          </w:p>
        </w:tc>
        <w:tc>
          <w:tcPr>
            <w:tcW w:w="1681" w:type="dxa"/>
          </w:tcPr>
          <w:p w14:paraId="584C2B0D"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135</w:t>
            </w:r>
          </w:p>
        </w:tc>
        <w:tc>
          <w:tcPr>
            <w:tcW w:w="1513" w:type="dxa"/>
          </w:tcPr>
          <w:p w14:paraId="7D1C89AE"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540.00</w:t>
            </w:r>
          </w:p>
        </w:tc>
        <w:tc>
          <w:tcPr>
            <w:tcW w:w="1865" w:type="dxa"/>
          </w:tcPr>
          <w:p w14:paraId="4ADAD0FF"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972,000.00</w:t>
            </w:r>
          </w:p>
        </w:tc>
        <w:tc>
          <w:tcPr>
            <w:tcW w:w="1697" w:type="dxa"/>
          </w:tcPr>
          <w:p w14:paraId="479098FC"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583,200.00</w:t>
            </w:r>
          </w:p>
        </w:tc>
        <w:tc>
          <w:tcPr>
            <w:tcW w:w="1515" w:type="dxa"/>
          </w:tcPr>
          <w:p w14:paraId="1149C6EE"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388,800.00</w:t>
            </w:r>
          </w:p>
        </w:tc>
      </w:tr>
      <w:tr w:rsidR="00E047FA" w:rsidRPr="00301C32" w14:paraId="6E881812" w14:textId="77777777" w:rsidTr="00236A74">
        <w:trPr>
          <w:trHeight w:val="318"/>
        </w:trPr>
        <w:tc>
          <w:tcPr>
            <w:tcW w:w="1084" w:type="dxa"/>
          </w:tcPr>
          <w:p w14:paraId="6C1E59B4"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2015</w:t>
            </w:r>
          </w:p>
        </w:tc>
        <w:tc>
          <w:tcPr>
            <w:tcW w:w="1681" w:type="dxa"/>
          </w:tcPr>
          <w:p w14:paraId="63644766"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156</w:t>
            </w:r>
          </w:p>
        </w:tc>
        <w:tc>
          <w:tcPr>
            <w:tcW w:w="1513" w:type="dxa"/>
          </w:tcPr>
          <w:p w14:paraId="1913FB62"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624.00</w:t>
            </w:r>
          </w:p>
        </w:tc>
        <w:tc>
          <w:tcPr>
            <w:tcW w:w="1865" w:type="dxa"/>
          </w:tcPr>
          <w:p w14:paraId="2E9FA496"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1,123,200.00</w:t>
            </w:r>
          </w:p>
        </w:tc>
        <w:tc>
          <w:tcPr>
            <w:tcW w:w="1697" w:type="dxa"/>
          </w:tcPr>
          <w:p w14:paraId="3D79DAFF"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673,920.00</w:t>
            </w:r>
          </w:p>
        </w:tc>
        <w:tc>
          <w:tcPr>
            <w:tcW w:w="1515" w:type="dxa"/>
          </w:tcPr>
          <w:p w14:paraId="06D32D93"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449,280.00</w:t>
            </w:r>
          </w:p>
        </w:tc>
      </w:tr>
      <w:tr w:rsidR="00E047FA" w:rsidRPr="00301C32" w14:paraId="572D08B4" w14:textId="77777777" w:rsidTr="00236A74">
        <w:trPr>
          <w:trHeight w:val="311"/>
        </w:trPr>
        <w:tc>
          <w:tcPr>
            <w:tcW w:w="1084" w:type="dxa"/>
          </w:tcPr>
          <w:p w14:paraId="7610692A"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2016</w:t>
            </w:r>
          </w:p>
        </w:tc>
        <w:tc>
          <w:tcPr>
            <w:tcW w:w="1681" w:type="dxa"/>
          </w:tcPr>
          <w:p w14:paraId="6E9F6F8F"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193</w:t>
            </w:r>
          </w:p>
        </w:tc>
        <w:tc>
          <w:tcPr>
            <w:tcW w:w="1513" w:type="dxa"/>
          </w:tcPr>
          <w:p w14:paraId="7587B22A"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675.50</w:t>
            </w:r>
          </w:p>
        </w:tc>
        <w:tc>
          <w:tcPr>
            <w:tcW w:w="1865" w:type="dxa"/>
          </w:tcPr>
          <w:p w14:paraId="71CAE0C7"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1,215,900.00</w:t>
            </w:r>
          </w:p>
        </w:tc>
        <w:tc>
          <w:tcPr>
            <w:tcW w:w="1697" w:type="dxa"/>
          </w:tcPr>
          <w:p w14:paraId="0F1E2550"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729,540.00</w:t>
            </w:r>
          </w:p>
        </w:tc>
        <w:tc>
          <w:tcPr>
            <w:tcW w:w="1515" w:type="dxa"/>
          </w:tcPr>
          <w:p w14:paraId="128A1AA6"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486,360.00</w:t>
            </w:r>
          </w:p>
        </w:tc>
      </w:tr>
      <w:tr w:rsidR="00E047FA" w:rsidRPr="00301C32" w14:paraId="40CDB6D0" w14:textId="77777777" w:rsidTr="00236A74">
        <w:trPr>
          <w:trHeight w:val="300"/>
        </w:trPr>
        <w:tc>
          <w:tcPr>
            <w:tcW w:w="1084" w:type="dxa"/>
          </w:tcPr>
          <w:p w14:paraId="75B3B648"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2017</w:t>
            </w:r>
          </w:p>
        </w:tc>
        <w:tc>
          <w:tcPr>
            <w:tcW w:w="1681" w:type="dxa"/>
          </w:tcPr>
          <w:p w14:paraId="0A64E0A5"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168</w:t>
            </w:r>
          </w:p>
        </w:tc>
        <w:tc>
          <w:tcPr>
            <w:tcW w:w="1513" w:type="dxa"/>
          </w:tcPr>
          <w:p w14:paraId="5B0AD06A"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588.00</w:t>
            </w:r>
          </w:p>
        </w:tc>
        <w:tc>
          <w:tcPr>
            <w:tcW w:w="1865" w:type="dxa"/>
          </w:tcPr>
          <w:p w14:paraId="48EA4E5F"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1,058,400.00</w:t>
            </w:r>
          </w:p>
        </w:tc>
        <w:tc>
          <w:tcPr>
            <w:tcW w:w="1697" w:type="dxa"/>
          </w:tcPr>
          <w:p w14:paraId="5FCD6083"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635,040.00</w:t>
            </w:r>
          </w:p>
        </w:tc>
        <w:tc>
          <w:tcPr>
            <w:tcW w:w="1515" w:type="dxa"/>
          </w:tcPr>
          <w:p w14:paraId="64FC5ECC"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423,360.00</w:t>
            </w:r>
          </w:p>
        </w:tc>
      </w:tr>
      <w:tr w:rsidR="00E047FA" w:rsidRPr="00301C32" w14:paraId="417D393F" w14:textId="77777777" w:rsidTr="00236A74">
        <w:trPr>
          <w:trHeight w:val="383"/>
        </w:trPr>
        <w:tc>
          <w:tcPr>
            <w:tcW w:w="1084" w:type="dxa"/>
          </w:tcPr>
          <w:p w14:paraId="2EEB2952"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lastRenderedPageBreak/>
              <w:t>2018</w:t>
            </w:r>
          </w:p>
        </w:tc>
        <w:tc>
          <w:tcPr>
            <w:tcW w:w="1681" w:type="dxa"/>
          </w:tcPr>
          <w:p w14:paraId="0E9D0DE0"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222</w:t>
            </w:r>
          </w:p>
        </w:tc>
        <w:tc>
          <w:tcPr>
            <w:tcW w:w="1513" w:type="dxa"/>
          </w:tcPr>
          <w:p w14:paraId="3A2A111C"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666.00</w:t>
            </w:r>
          </w:p>
        </w:tc>
        <w:tc>
          <w:tcPr>
            <w:tcW w:w="1865" w:type="dxa"/>
          </w:tcPr>
          <w:p w14:paraId="7ADF24A1"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1,198,800.00</w:t>
            </w:r>
          </w:p>
        </w:tc>
        <w:tc>
          <w:tcPr>
            <w:tcW w:w="1697" w:type="dxa"/>
          </w:tcPr>
          <w:p w14:paraId="5D8D1CF0"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719,280.00</w:t>
            </w:r>
          </w:p>
        </w:tc>
        <w:tc>
          <w:tcPr>
            <w:tcW w:w="1515" w:type="dxa"/>
          </w:tcPr>
          <w:p w14:paraId="099C051F"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479,520.00</w:t>
            </w:r>
          </w:p>
        </w:tc>
      </w:tr>
      <w:tr w:rsidR="00E047FA" w:rsidRPr="00301C32" w14:paraId="2E42BFFE" w14:textId="77777777" w:rsidTr="00236A74">
        <w:trPr>
          <w:trHeight w:val="266"/>
        </w:trPr>
        <w:tc>
          <w:tcPr>
            <w:tcW w:w="1084" w:type="dxa"/>
          </w:tcPr>
          <w:p w14:paraId="7C0A0E8F"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2019</w:t>
            </w:r>
          </w:p>
        </w:tc>
        <w:tc>
          <w:tcPr>
            <w:tcW w:w="1681" w:type="dxa"/>
          </w:tcPr>
          <w:p w14:paraId="28DD7AA3"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199</w:t>
            </w:r>
          </w:p>
        </w:tc>
        <w:tc>
          <w:tcPr>
            <w:tcW w:w="1513" w:type="dxa"/>
          </w:tcPr>
          <w:p w14:paraId="53B68E43"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597.00</w:t>
            </w:r>
          </w:p>
        </w:tc>
        <w:tc>
          <w:tcPr>
            <w:tcW w:w="1865" w:type="dxa"/>
          </w:tcPr>
          <w:p w14:paraId="1D7C9262"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1,074,600.00</w:t>
            </w:r>
          </w:p>
        </w:tc>
        <w:tc>
          <w:tcPr>
            <w:tcW w:w="1697" w:type="dxa"/>
          </w:tcPr>
          <w:p w14:paraId="4F087E9C"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644,760.00</w:t>
            </w:r>
          </w:p>
        </w:tc>
        <w:tc>
          <w:tcPr>
            <w:tcW w:w="1515" w:type="dxa"/>
          </w:tcPr>
          <w:p w14:paraId="13EE0BAE"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429,840.00</w:t>
            </w:r>
          </w:p>
        </w:tc>
      </w:tr>
      <w:tr w:rsidR="00E047FA" w:rsidRPr="00301C32" w14:paraId="7FC45EAF" w14:textId="77777777" w:rsidTr="00236A74">
        <w:trPr>
          <w:trHeight w:val="334"/>
        </w:trPr>
        <w:tc>
          <w:tcPr>
            <w:tcW w:w="1084" w:type="dxa"/>
          </w:tcPr>
          <w:p w14:paraId="51CC4C70" w14:textId="77777777" w:rsidR="00E047FA" w:rsidRPr="00301C32" w:rsidRDefault="00E047FA" w:rsidP="00236A74">
            <w:pPr>
              <w:overflowPunct/>
              <w:spacing w:after="0"/>
              <w:textAlignment w:val="auto"/>
              <w:rPr>
                <w:rFonts w:eastAsiaTheme="minorHAnsi" w:cstheme="minorHAnsi"/>
                <w:lang w:val="sq-AL" w:eastAsia="en-US"/>
              </w:rPr>
            </w:pPr>
            <w:r w:rsidRPr="00301C32">
              <w:rPr>
                <w:rFonts w:eastAsiaTheme="minorHAnsi" w:cstheme="minorHAnsi"/>
                <w:lang w:val="sq-AL" w:eastAsia="en-US"/>
              </w:rPr>
              <w:t>Totali</w:t>
            </w:r>
          </w:p>
        </w:tc>
        <w:tc>
          <w:tcPr>
            <w:tcW w:w="1681" w:type="dxa"/>
          </w:tcPr>
          <w:p w14:paraId="259D445F" w14:textId="77777777" w:rsidR="00E047FA" w:rsidRPr="00301C32" w:rsidRDefault="00E047FA" w:rsidP="00236A74">
            <w:pPr>
              <w:overflowPunct/>
              <w:spacing w:after="0"/>
              <w:textAlignment w:val="auto"/>
              <w:rPr>
                <w:rFonts w:eastAsiaTheme="minorHAnsi" w:cstheme="minorHAnsi"/>
                <w:b/>
                <w:lang w:val="sq-AL" w:eastAsia="en-US"/>
              </w:rPr>
            </w:pPr>
            <w:r w:rsidRPr="00301C32">
              <w:rPr>
                <w:rFonts w:eastAsiaTheme="minorHAnsi" w:cstheme="minorHAnsi"/>
                <w:b/>
                <w:lang w:val="sq-AL" w:eastAsia="en-US"/>
              </w:rPr>
              <w:t>1,073</w:t>
            </w:r>
          </w:p>
        </w:tc>
        <w:tc>
          <w:tcPr>
            <w:tcW w:w="1513" w:type="dxa"/>
          </w:tcPr>
          <w:p w14:paraId="1D54C8A1" w14:textId="77777777" w:rsidR="00E047FA" w:rsidRPr="00301C32" w:rsidRDefault="00E047FA" w:rsidP="00236A74">
            <w:pPr>
              <w:overflowPunct/>
              <w:spacing w:after="0"/>
              <w:textAlignment w:val="auto"/>
              <w:rPr>
                <w:rFonts w:eastAsiaTheme="minorHAnsi" w:cstheme="minorHAnsi"/>
                <w:b/>
                <w:lang w:val="sq-AL" w:eastAsia="en-US"/>
              </w:rPr>
            </w:pPr>
            <w:r w:rsidRPr="00301C32">
              <w:rPr>
                <w:rFonts w:eastAsiaTheme="minorHAnsi" w:cstheme="minorHAnsi"/>
                <w:b/>
                <w:lang w:val="sq-AL" w:eastAsia="en-US"/>
              </w:rPr>
              <w:t>3,690.50</w:t>
            </w:r>
          </w:p>
        </w:tc>
        <w:tc>
          <w:tcPr>
            <w:tcW w:w="1865" w:type="dxa"/>
          </w:tcPr>
          <w:p w14:paraId="58A19357" w14:textId="77777777" w:rsidR="00E047FA" w:rsidRPr="00301C32" w:rsidRDefault="00E047FA" w:rsidP="00236A74">
            <w:pPr>
              <w:overflowPunct/>
              <w:spacing w:after="0"/>
              <w:textAlignment w:val="auto"/>
              <w:rPr>
                <w:rFonts w:eastAsiaTheme="minorHAnsi" w:cstheme="minorHAnsi"/>
                <w:b/>
                <w:lang w:val="sq-AL" w:eastAsia="en-US"/>
              </w:rPr>
            </w:pPr>
            <w:r w:rsidRPr="00301C32">
              <w:rPr>
                <w:rFonts w:eastAsiaTheme="minorHAnsi" w:cstheme="minorHAnsi"/>
                <w:b/>
                <w:lang w:val="sq-AL" w:eastAsia="en-US"/>
              </w:rPr>
              <w:t>6,642,900.00</w:t>
            </w:r>
          </w:p>
        </w:tc>
        <w:tc>
          <w:tcPr>
            <w:tcW w:w="1697" w:type="dxa"/>
          </w:tcPr>
          <w:p w14:paraId="499E5C0D" w14:textId="77777777" w:rsidR="00E047FA" w:rsidRPr="00301C32" w:rsidRDefault="00E047FA" w:rsidP="00236A74">
            <w:pPr>
              <w:overflowPunct/>
              <w:spacing w:after="0"/>
              <w:textAlignment w:val="auto"/>
              <w:rPr>
                <w:rFonts w:eastAsiaTheme="minorHAnsi" w:cstheme="minorHAnsi"/>
                <w:b/>
                <w:lang w:val="sq-AL" w:eastAsia="en-US"/>
              </w:rPr>
            </w:pPr>
            <w:r w:rsidRPr="00301C32">
              <w:rPr>
                <w:rFonts w:eastAsiaTheme="minorHAnsi" w:cstheme="minorHAnsi"/>
                <w:b/>
                <w:lang w:val="sq-AL" w:eastAsia="en-US"/>
              </w:rPr>
              <w:t>3,985,740.00</w:t>
            </w:r>
          </w:p>
        </w:tc>
        <w:tc>
          <w:tcPr>
            <w:tcW w:w="1515" w:type="dxa"/>
          </w:tcPr>
          <w:p w14:paraId="5B3E4AB1" w14:textId="77777777" w:rsidR="00E047FA" w:rsidRPr="00301C32" w:rsidRDefault="00E047FA" w:rsidP="00236A74">
            <w:pPr>
              <w:overflowPunct/>
              <w:spacing w:after="0"/>
              <w:textAlignment w:val="auto"/>
              <w:rPr>
                <w:rFonts w:eastAsiaTheme="minorHAnsi" w:cstheme="minorHAnsi"/>
                <w:b/>
                <w:lang w:val="sq-AL" w:eastAsia="en-US"/>
              </w:rPr>
            </w:pPr>
            <w:r w:rsidRPr="00301C32">
              <w:rPr>
                <w:rFonts w:eastAsiaTheme="minorHAnsi" w:cstheme="minorHAnsi"/>
                <w:b/>
                <w:lang w:val="sq-AL" w:eastAsia="en-US"/>
              </w:rPr>
              <w:t>2,657,160.00</w:t>
            </w:r>
          </w:p>
        </w:tc>
      </w:tr>
    </w:tbl>
    <w:p w14:paraId="2B715F7A" w14:textId="77777777" w:rsidR="00E047FA" w:rsidRPr="00301C32" w:rsidRDefault="00E047FA" w:rsidP="00E047FA">
      <w:pPr>
        <w:overflowPunct/>
        <w:spacing w:after="0"/>
        <w:textAlignment w:val="auto"/>
        <w:rPr>
          <w:rFonts w:eastAsiaTheme="minorHAnsi" w:cstheme="minorHAnsi"/>
          <w:lang w:val="sq-AL" w:eastAsia="en-US"/>
        </w:rPr>
      </w:pPr>
      <w:r w:rsidRPr="00301C32">
        <w:rPr>
          <w:rFonts w:eastAsiaTheme="minorHAnsi" w:cstheme="minorHAnsi"/>
          <w:lang w:val="sq-AL" w:eastAsia="en-US"/>
        </w:rPr>
        <w:lastRenderedPageBreak/>
        <w:t>Burimi: MBPZHR</w:t>
      </w:r>
    </w:p>
    <w:p w14:paraId="3768A78F" w14:textId="77777777" w:rsidR="00E047FA" w:rsidRPr="00301C32" w:rsidRDefault="00E047FA" w:rsidP="00E047FA">
      <w:pPr>
        <w:overflowPunct/>
        <w:spacing w:after="0"/>
        <w:textAlignment w:val="auto"/>
        <w:rPr>
          <w:rFonts w:ascii="URWPalladioL-Roma" w:eastAsiaTheme="minorHAnsi" w:hAnsi="URWPalladioL-Roma" w:cs="URWPalladioL-Roma"/>
          <w:sz w:val="20"/>
          <w:szCs w:val="20"/>
          <w:lang w:val="sq-AL" w:eastAsia="en-US"/>
        </w:rPr>
      </w:pPr>
    </w:p>
    <w:p w14:paraId="44F0E36E" w14:textId="77777777" w:rsidR="00E047FA" w:rsidRPr="00301C32" w:rsidRDefault="00E047FA" w:rsidP="00E047FA">
      <w:pPr>
        <w:overflowPunct/>
        <w:spacing w:after="0"/>
        <w:textAlignment w:val="auto"/>
        <w:rPr>
          <w:rFonts w:eastAsiaTheme="minorHAnsi" w:cstheme="minorHAnsi"/>
          <w:b/>
          <w:lang w:val="sq-AL" w:eastAsia="en-US"/>
        </w:rPr>
      </w:pPr>
      <w:r w:rsidRPr="00301C32">
        <w:rPr>
          <w:rFonts w:eastAsiaTheme="minorHAnsi" w:cstheme="minorHAnsi"/>
          <w:lang w:val="sq-AL" w:eastAsia="en-US"/>
        </w:rPr>
        <w:t xml:space="preserve">Pa asnjë subvencionim për kulturat energjetike (si në Shtetet Anëtare të BE-së) dhe me deficit të lartë tregtar në bujqësi, </w:t>
      </w:r>
      <w:r w:rsidRPr="00301C32">
        <w:rPr>
          <w:rFonts w:eastAsiaTheme="minorHAnsi" w:cstheme="minorHAnsi"/>
          <w:b/>
          <w:lang w:val="sq-AL" w:eastAsia="en-US"/>
        </w:rPr>
        <w:t xml:space="preserve">Kosova nuk po prodhon bio-lëndë djegëse. </w:t>
      </w:r>
    </w:p>
    <w:p w14:paraId="6851BB90" w14:textId="77777777" w:rsidR="00E047FA" w:rsidRPr="00301C32" w:rsidRDefault="00E047FA" w:rsidP="00E047FA">
      <w:pPr>
        <w:overflowPunct/>
        <w:spacing w:after="0"/>
        <w:textAlignment w:val="auto"/>
        <w:rPr>
          <w:rFonts w:ascii="URWPalladioL-Roma" w:eastAsiaTheme="minorHAnsi" w:hAnsi="URWPalladioL-Roma" w:cs="URWPalladioL-Roma"/>
          <w:sz w:val="20"/>
          <w:szCs w:val="20"/>
          <w:lang w:val="sq-AL" w:eastAsia="en-US"/>
        </w:rPr>
      </w:pPr>
    </w:p>
    <w:p w14:paraId="229583E4" w14:textId="77777777" w:rsidR="00E047FA" w:rsidRPr="00301C32" w:rsidRDefault="00E047FA" w:rsidP="00E047FA">
      <w:pPr>
        <w:rPr>
          <w:lang w:val="sq-AL"/>
        </w:rPr>
      </w:pPr>
      <w:r w:rsidRPr="00301C32">
        <w:rPr>
          <w:lang w:val="sq-AL"/>
        </w:rPr>
        <w:t xml:space="preserve">Kosova ka potencial të mirëfilltë për të kontribuar në </w:t>
      </w:r>
      <w:r w:rsidRPr="00301C32">
        <w:rPr>
          <w:b/>
          <w:lang w:val="sq-AL"/>
        </w:rPr>
        <w:t>zbutjen e ndryshimeve klimatike</w:t>
      </w:r>
      <w:r w:rsidRPr="00301C32">
        <w:rPr>
          <w:lang w:val="sq-AL"/>
        </w:rPr>
        <w:t xml:space="preserve"> përmes masave të </w:t>
      </w:r>
      <w:r w:rsidRPr="00301C32">
        <w:rPr>
          <w:b/>
          <w:lang w:val="sq-AL"/>
        </w:rPr>
        <w:t>sekuestrimit të karbonit</w:t>
      </w:r>
      <w:r w:rsidRPr="00301C32">
        <w:rPr>
          <w:lang w:val="sq-AL"/>
        </w:rPr>
        <w:t xml:space="preserve">, siç është </w:t>
      </w:r>
      <w:r w:rsidRPr="00301C32">
        <w:rPr>
          <w:b/>
          <w:lang w:val="sq-AL"/>
        </w:rPr>
        <w:t>pyllëzimi i tokës bujqësore</w:t>
      </w:r>
      <w:r w:rsidRPr="00301C32">
        <w:rPr>
          <w:lang w:val="sq-AL"/>
        </w:rPr>
        <w:t xml:space="preserve"> (duke trajtuar edhe problemin e erozionit të tokës). Sa i përket </w:t>
      </w:r>
      <w:r w:rsidRPr="00301C32">
        <w:rPr>
          <w:b/>
          <w:lang w:val="sq-AL"/>
        </w:rPr>
        <w:t>mirëmbajtjes së përdorimit ekstenziv të kullotave</w:t>
      </w:r>
      <w:r w:rsidRPr="00301C32">
        <w:rPr>
          <w:lang w:val="sq-AL"/>
        </w:rPr>
        <w:t xml:space="preserve"> (të njohura si ‘absorbues karboni’), nuk ka asnjë pagesë kompensuese, pavarësisht përpjekjeve të PZHRB 2014-2020 për t’i promovuar skemat agro-mjedisore. Nga ana tjetër, praktikat, si </w:t>
      </w:r>
      <w:r w:rsidRPr="00301C32">
        <w:rPr>
          <w:b/>
          <w:lang w:val="sq-AL"/>
        </w:rPr>
        <w:t>djegia e hamulloreve,</w:t>
      </w:r>
      <w:r w:rsidRPr="00301C32">
        <w:rPr>
          <w:lang w:val="sq-AL"/>
        </w:rPr>
        <w:t xml:space="preserve"> po zvogëlojnë lëndën organike të tokës/përmbajtjen e saj të karbonit.</w:t>
      </w:r>
    </w:p>
    <w:p w14:paraId="5CF18FFA" w14:textId="77777777" w:rsidR="00E047FA" w:rsidRPr="00301C32" w:rsidRDefault="00E047FA" w:rsidP="00E047FA">
      <w:pPr>
        <w:rPr>
          <w:lang w:val="sq-AL"/>
        </w:rPr>
      </w:pPr>
      <w:r w:rsidRPr="00301C32">
        <w:rPr>
          <w:lang w:val="sq-AL"/>
        </w:rPr>
        <w:t xml:space="preserve">Masa kryesore e </w:t>
      </w:r>
      <w:r w:rsidRPr="00301C32">
        <w:rPr>
          <w:b/>
          <w:lang w:val="sq-AL"/>
        </w:rPr>
        <w:t>përshtatjes ndaj ndryshimit të klimës</w:t>
      </w:r>
      <w:r w:rsidRPr="00301C32">
        <w:rPr>
          <w:lang w:val="sq-AL"/>
        </w:rPr>
        <w:t xml:space="preserve"> mund të konsiderohet </w:t>
      </w:r>
      <w:r w:rsidRPr="00301C32">
        <w:rPr>
          <w:b/>
          <w:lang w:val="sq-AL"/>
        </w:rPr>
        <w:t>rehabilitimi dhe modernizimi i sistemit të ujitjes dhe kullimit</w:t>
      </w:r>
      <w:r w:rsidRPr="00301C32">
        <w:rPr>
          <w:lang w:val="sq-AL"/>
        </w:rPr>
        <w:t xml:space="preserve">, por sistemi aktualisht kërkon investime dhe ristrukturim të rëndësishëm. </w:t>
      </w:r>
      <w:r w:rsidRPr="00301C32">
        <w:rPr>
          <w:b/>
          <w:lang w:val="sq-AL"/>
        </w:rPr>
        <w:t>Racat lokale</w:t>
      </w:r>
      <w:r w:rsidRPr="00301C32">
        <w:rPr>
          <w:lang w:val="sq-AL"/>
        </w:rPr>
        <w:t xml:space="preserve"> </w:t>
      </w:r>
      <w:r w:rsidRPr="00301C32">
        <w:rPr>
          <w:b/>
          <w:lang w:val="sq-AL"/>
        </w:rPr>
        <w:t>të kafshëve</w:t>
      </w:r>
      <w:r w:rsidRPr="00301C32">
        <w:rPr>
          <w:lang w:val="sq-AL"/>
        </w:rPr>
        <w:t xml:space="preserve"> dhe varietetet e bimëve përdoren ende nga fermat tradicionale në masë të madhe. </w:t>
      </w:r>
      <w:r w:rsidRPr="00301C32">
        <w:rPr>
          <w:b/>
          <w:lang w:val="sq-AL"/>
        </w:rPr>
        <w:t>Kushtet lokale të përshtatura mirë</w:t>
      </w:r>
      <w:r w:rsidRPr="00301C32">
        <w:rPr>
          <w:lang w:val="sq-AL"/>
        </w:rPr>
        <w:t xml:space="preserve"> po ofrojnë elasticitet në rast të kushteve ekstreme klimatike, por nuk janë shumë produktive. Fermat e orientuara drejt tregut mund ta sigurojnë qëndrueshmërinë e tyre përmes menaxhimit të rrezikut, por Kosova nuk posedon një treg të vërtetë për skemat e sigurimeve bujqësore, pasi aktualisht ato operojnë kryesisht në lidhje me agro-kreditë (në rast të humbjes së rendimentit, banka do të përfitojë nga primi i sigurimit). Për më tepër, </w:t>
      </w:r>
      <w:r w:rsidRPr="00301C32">
        <w:rPr>
          <w:b/>
          <w:lang w:val="sq-AL"/>
        </w:rPr>
        <w:t>praktikat e mira për përshtatjen ndaj ndryshimeve klimatike</w:t>
      </w:r>
      <w:r w:rsidRPr="00301C32">
        <w:rPr>
          <w:lang w:val="sq-AL"/>
        </w:rPr>
        <w:t xml:space="preserve">, të tilla si përdorimi i kulturave mbulesë, moslërimi ose lërimi minimal, diversifikimi dhe rotacioni i kulturave bujqësore etj., </w:t>
      </w:r>
      <w:r w:rsidRPr="00301C32">
        <w:rPr>
          <w:b/>
          <w:lang w:val="sq-AL"/>
        </w:rPr>
        <w:t>nuk promovohen nga sistemet këshilluese publike ose private.</w:t>
      </w:r>
    </w:p>
    <w:p w14:paraId="3A2D54F8" w14:textId="77777777" w:rsidR="00E047FA" w:rsidRPr="00301C32" w:rsidRDefault="00E047FA" w:rsidP="00E047FA">
      <w:pPr>
        <w:rPr>
          <w:rFonts w:cs="Arial"/>
          <w:lang w:val="sq-AL"/>
        </w:rPr>
      </w:pPr>
      <w:r w:rsidRPr="00301C32">
        <w:rPr>
          <w:rFonts w:cstheme="minorHAnsi"/>
          <w:b/>
          <w:bCs/>
          <w:lang w:val="sq-AL"/>
        </w:rPr>
        <w:t>Pagesat direkte nuk janë të lidhura me asnjë kushtëzim mjedisor</w:t>
      </w:r>
      <w:r w:rsidRPr="00301C32">
        <w:rPr>
          <w:rFonts w:cstheme="minorHAnsi"/>
          <w:lang w:val="sq-AL"/>
        </w:rPr>
        <w:t xml:space="preserve"> dhe ende asnjë masë agro-mjedisore nuk është ndërmarrë/zbatuar.</w:t>
      </w:r>
      <w:r w:rsidRPr="00301C32">
        <w:rPr>
          <w:rFonts w:cs="Arial"/>
          <w:lang w:val="sq-AL"/>
        </w:rPr>
        <w:t xml:space="preserve"> </w:t>
      </w:r>
    </w:p>
    <w:p w14:paraId="78217E30" w14:textId="77777777" w:rsidR="00E047FA" w:rsidRPr="00301C32" w:rsidRDefault="00E047FA" w:rsidP="00E047FA">
      <w:pPr>
        <w:rPr>
          <w:rFonts w:cs="Arial"/>
          <w:b/>
          <w:bCs/>
          <w:lang w:val="sq-AL"/>
        </w:rPr>
      </w:pPr>
      <w:r w:rsidRPr="00301C32">
        <w:rPr>
          <w:rFonts w:cs="Arial"/>
          <w:lang w:val="sq-AL"/>
        </w:rPr>
        <w:t xml:space="preserve">Përkundër të gjithave që u thanë më sipër, </w:t>
      </w:r>
      <w:r w:rsidRPr="00301C32">
        <w:rPr>
          <w:rFonts w:cs="Arial"/>
          <w:b/>
          <w:lang w:val="sq-AL"/>
        </w:rPr>
        <w:t>ia vlen të çmohet efikasiteti i vendit në zbutjen dhe përshtatjen ndaj ndryshimeve klimatike përmes kullotave të mëdha nën menaxhim ekstenziv dhe sistemi i mbjelljes me input të ulët (i cili mund të llogaritet si më efektiv sesa teknologjitë e avancuara dhe praktikat e mira të zbatuara në sistemet intensive të bujqësisë të vendeve të tjera).</w:t>
      </w:r>
      <w:r w:rsidRPr="00301C32">
        <w:rPr>
          <w:rFonts w:cs="Arial"/>
          <w:lang w:val="sq-AL"/>
        </w:rPr>
        <w:t xml:space="preserve"> Megjithatë, përgjatë zhvillimit të pritur të bujqësisë, praktikat e mira dhe investimet e lidhura me ndryshimet klimatike janë thelbësore, përndryshe, </w:t>
      </w:r>
      <w:r w:rsidRPr="00301C32">
        <w:rPr>
          <w:rFonts w:cs="Arial"/>
          <w:b/>
          <w:lang w:val="sq-AL"/>
        </w:rPr>
        <w:t>ekziston rrezik i lartë të humbet një moment mundësie për ta siguruar zhvillimin e qëndrueshëm të vendit dhe një përafrim të ngushtë me politikat e BE-së.</w:t>
      </w:r>
    </w:p>
    <w:p w14:paraId="37F2FE4F" w14:textId="77777777" w:rsidR="00E047FA" w:rsidRDefault="00E047FA" w:rsidP="00E047FA">
      <w:pPr>
        <w:overflowPunct/>
        <w:autoSpaceDE/>
        <w:autoSpaceDN/>
        <w:adjustRightInd/>
        <w:textAlignment w:val="auto"/>
        <w:rPr>
          <w:rFonts w:cstheme="minorHAnsi"/>
          <w:b/>
          <w:lang w:val="sq-AL" w:eastAsia="en-GB"/>
        </w:rPr>
      </w:pPr>
      <w:r w:rsidRPr="00301C32">
        <w:rPr>
          <w:rFonts w:cstheme="minorHAnsi"/>
          <w:b/>
          <w:lang w:val="sq-AL"/>
        </w:rPr>
        <w:t xml:space="preserve">Kosova ka nënshkruar Deklaratën e Sofjes mbi Agjendën e Gjelbër për Ballkanin Perëndimor </w:t>
      </w:r>
      <w:r w:rsidRPr="00301C32">
        <w:rPr>
          <w:rFonts w:cstheme="minorHAnsi"/>
          <w:lang w:val="sq-AL" w:eastAsia="en-GB"/>
        </w:rPr>
        <w:t xml:space="preserve">(GAWB) në nëntor të vitit 2020, duke u përballur kështu me strategjinë e Marrëveshjes së Gjelbër Evropiane drejt </w:t>
      </w:r>
      <w:r w:rsidRPr="00301C32">
        <w:rPr>
          <w:rFonts w:cstheme="minorHAnsi"/>
          <w:i/>
          <w:lang w:val="sq-AL" w:eastAsia="en-GB"/>
        </w:rPr>
        <w:t>një ekonomie moderne, neutrale ndaj klimës, efikase në burime dhe konkurruese</w:t>
      </w:r>
      <w:r w:rsidRPr="00301C32">
        <w:rPr>
          <w:rFonts w:cstheme="minorHAnsi"/>
          <w:lang w:val="sq-AL" w:eastAsia="en-GB"/>
        </w:rPr>
        <w:t xml:space="preserve">. Ndër veprimet e rëna dakord janë </w:t>
      </w:r>
      <w:r w:rsidRPr="00301C32">
        <w:rPr>
          <w:rFonts w:cstheme="minorHAnsi"/>
          <w:i/>
          <w:lang w:val="sq-AL" w:eastAsia="en-GB"/>
        </w:rPr>
        <w:t>përafrimi me Ligjin e BE-së</w:t>
      </w:r>
      <w:r w:rsidRPr="00301C32">
        <w:rPr>
          <w:rFonts w:cstheme="minorHAnsi"/>
          <w:lang w:val="sq-AL" w:eastAsia="en-GB"/>
        </w:rPr>
        <w:t xml:space="preserve"> </w:t>
      </w:r>
      <w:r w:rsidRPr="00301C32">
        <w:rPr>
          <w:rFonts w:cstheme="minorHAnsi"/>
          <w:i/>
          <w:lang w:val="sq-AL" w:eastAsia="en-GB"/>
        </w:rPr>
        <w:t>mbi</w:t>
      </w:r>
      <w:r w:rsidRPr="00301C32">
        <w:rPr>
          <w:rFonts w:cstheme="minorHAnsi"/>
          <w:lang w:val="sq-AL" w:eastAsia="en-GB"/>
        </w:rPr>
        <w:t xml:space="preserve"> </w:t>
      </w:r>
      <w:r w:rsidRPr="00301C32">
        <w:rPr>
          <w:rFonts w:cstheme="minorHAnsi"/>
          <w:i/>
          <w:lang w:val="sq-AL" w:eastAsia="en-GB"/>
        </w:rPr>
        <w:t xml:space="preserve">Klimën </w:t>
      </w:r>
      <w:r w:rsidRPr="00301C32">
        <w:rPr>
          <w:rFonts w:cstheme="minorHAnsi"/>
          <w:lang w:val="sq-AL" w:eastAsia="en-GB"/>
        </w:rPr>
        <w:t xml:space="preserve">(sapo të miratohet), me një vizion të arritjes së neutralitetit klimatik deri në vitin 2050, si dhe </w:t>
      </w:r>
      <w:r w:rsidRPr="00301C32">
        <w:rPr>
          <w:rFonts w:cstheme="minorHAnsi"/>
          <w:i/>
          <w:lang w:val="sq-AL" w:eastAsia="en-GB"/>
        </w:rPr>
        <w:t>përcaktimi i objektivave të energjisë dhe klimës për vitin 2030,</w:t>
      </w:r>
      <w:r w:rsidRPr="00301C32">
        <w:rPr>
          <w:rFonts w:cstheme="minorHAnsi"/>
          <w:lang w:val="sq-AL" w:eastAsia="en-GB"/>
        </w:rPr>
        <w:t xml:space="preserve"> </w:t>
      </w:r>
      <w:r w:rsidRPr="00301C32">
        <w:rPr>
          <w:rFonts w:cstheme="minorHAnsi"/>
          <w:b/>
          <w:lang w:val="sq-AL" w:eastAsia="en-GB"/>
        </w:rPr>
        <w:t>përmes zhvillimit dhe zbatimit të masave të qarta të dizajnuara për t’i zvogëluar emetimet e gazrave serrë, duke integruar veprime klimatike në të gjitha politikat përkatëse sektoriale.</w:t>
      </w:r>
    </w:p>
    <w:p w14:paraId="27EB7493" w14:textId="77777777" w:rsidR="00236A74" w:rsidRDefault="00236A74" w:rsidP="00E047FA">
      <w:pPr>
        <w:overflowPunct/>
        <w:autoSpaceDE/>
        <w:autoSpaceDN/>
        <w:adjustRightInd/>
        <w:textAlignment w:val="auto"/>
        <w:rPr>
          <w:rFonts w:cstheme="minorHAnsi"/>
          <w:b/>
          <w:lang w:val="sq-AL" w:eastAsia="en-GB"/>
        </w:rPr>
      </w:pPr>
    </w:p>
    <w:p w14:paraId="0EE3FB94" w14:textId="77777777" w:rsidR="00236A74" w:rsidRDefault="00236A74" w:rsidP="00E047FA">
      <w:pPr>
        <w:overflowPunct/>
        <w:autoSpaceDE/>
        <w:autoSpaceDN/>
        <w:adjustRightInd/>
        <w:textAlignment w:val="auto"/>
        <w:rPr>
          <w:rFonts w:cstheme="minorHAnsi"/>
          <w:b/>
          <w:lang w:val="sq-AL" w:eastAsia="en-GB"/>
        </w:rPr>
      </w:pPr>
    </w:p>
    <w:p w14:paraId="5B371DE1" w14:textId="77777777" w:rsidR="00236A74" w:rsidRPr="00301C32" w:rsidRDefault="00236A74" w:rsidP="00E047FA">
      <w:pPr>
        <w:overflowPunct/>
        <w:autoSpaceDE/>
        <w:autoSpaceDN/>
        <w:adjustRightInd/>
        <w:textAlignment w:val="auto"/>
        <w:rPr>
          <w:rFonts w:cstheme="minorHAnsi"/>
          <w:b/>
          <w:lang w:val="sq-AL" w:eastAsia="en-GB"/>
        </w:rPr>
      </w:pPr>
    </w:p>
    <w:p w14:paraId="30B87EBD" w14:textId="77777777" w:rsidR="00372B9F" w:rsidRPr="00301C32" w:rsidRDefault="00372B9F" w:rsidP="00E047FA">
      <w:pPr>
        <w:overflowPunct/>
        <w:autoSpaceDE/>
        <w:autoSpaceDN/>
        <w:adjustRightInd/>
        <w:textAlignment w:val="auto"/>
        <w:rPr>
          <w:rFonts w:cstheme="minorHAnsi"/>
          <w:b/>
          <w:noProof/>
          <w:lang w:val="sq-AL" w:eastAsia="en-GB"/>
        </w:rPr>
      </w:pPr>
    </w:p>
    <w:p w14:paraId="31221D10" w14:textId="16B5EE38" w:rsidR="00F71055" w:rsidRDefault="00E047FA" w:rsidP="00E06578">
      <w:pPr>
        <w:pStyle w:val="Heading3"/>
        <w:rPr>
          <w:lang w:val="sq-AL"/>
        </w:rPr>
      </w:pPr>
      <w:bookmarkStart w:id="227" w:name="_Toc88511240"/>
      <w:r w:rsidRPr="00301C32">
        <w:rPr>
          <w:lang w:val="sq-AL"/>
        </w:rPr>
        <w:lastRenderedPageBreak/>
        <w:t>Menaxhimi i burimeve natyrore si uji, toka dhe ajri</w:t>
      </w:r>
      <w:bookmarkEnd w:id="227"/>
    </w:p>
    <w:p w14:paraId="30938F41" w14:textId="77777777" w:rsidR="00236A74" w:rsidRPr="00236A74" w:rsidRDefault="00236A74" w:rsidP="00236A74">
      <w:pPr>
        <w:rPr>
          <w:lang w:val="sq-AL"/>
        </w:rPr>
      </w:pPr>
    </w:p>
    <w:p w14:paraId="14549577" w14:textId="77777777" w:rsidR="00E047FA" w:rsidRPr="00301C32" w:rsidRDefault="00E047FA" w:rsidP="00E047FA">
      <w:pPr>
        <w:rPr>
          <w:lang w:val="sq-AL"/>
        </w:rPr>
      </w:pPr>
      <w:r w:rsidRPr="00301C32">
        <w:rPr>
          <w:rFonts w:cs="Arial"/>
          <w:lang w:val="sq-AL"/>
        </w:rPr>
        <w:t xml:space="preserve">Sa i përket </w:t>
      </w:r>
      <w:r w:rsidRPr="00301C32">
        <w:rPr>
          <w:rFonts w:cs="Arial"/>
          <w:b/>
          <w:lang w:val="sq-AL"/>
        </w:rPr>
        <w:t>cilësisë së ajrit</w:t>
      </w:r>
      <w:r w:rsidRPr="00301C32">
        <w:rPr>
          <w:rFonts w:cs="Arial"/>
          <w:lang w:val="sq-AL"/>
        </w:rPr>
        <w:t>, amoniaku (NH</w:t>
      </w:r>
      <w:r w:rsidRPr="00301C32">
        <w:rPr>
          <w:rFonts w:cs="Arial"/>
          <w:vertAlign w:val="subscript"/>
          <w:lang w:val="sq-AL"/>
        </w:rPr>
        <w:t>3</w:t>
      </w:r>
      <w:r w:rsidRPr="00301C32">
        <w:rPr>
          <w:rFonts w:cs="Arial"/>
          <w:lang w:val="sq-AL"/>
        </w:rPr>
        <w:t>) është ndotësi kryesor i ajrit. Aktivitetet bujqësore janë kontribuesit kryesorë në emetimet e amoniakut.</w:t>
      </w:r>
      <w:r w:rsidRPr="00301C32">
        <w:rPr>
          <w:rFonts w:cs="Arial"/>
          <w:vertAlign w:val="superscript"/>
          <w:lang w:val="sq-AL"/>
        </w:rPr>
        <w:footnoteReference w:id="13"/>
      </w:r>
      <w:r w:rsidRPr="00301C32">
        <w:rPr>
          <w:lang w:val="sq-AL"/>
        </w:rPr>
        <w:t xml:space="preserve"> </w:t>
      </w:r>
    </w:p>
    <w:p w14:paraId="0BF6A01E" w14:textId="77777777" w:rsidR="00E047FA" w:rsidRPr="00301C32" w:rsidRDefault="00E047FA" w:rsidP="00E047FA">
      <w:pPr>
        <w:rPr>
          <w:rFonts w:cs="Arial"/>
          <w:lang w:val="sq-AL"/>
        </w:rPr>
      </w:pPr>
      <w:r w:rsidRPr="00301C32">
        <w:rPr>
          <w:rFonts w:cs="Arial"/>
          <w:b/>
          <w:bCs/>
          <w:lang w:val="sq-AL"/>
        </w:rPr>
        <w:t>Kosova nuk është pjesë e Konventës për Ndotjen Ndërkufitare të Ajrit me Rreze të Gjatë (CLRTAP), dhe nuk nënshkroi Protokollin e Gothenburgut</w:t>
      </w:r>
      <w:r w:rsidRPr="00301C32">
        <w:rPr>
          <w:rFonts w:cs="Arial"/>
          <w:lang w:val="sq-AL"/>
        </w:rPr>
        <w:t xml:space="preserve"> (për ta zvogëluar Acidifikimin, Eutrofikimin dhe Ozonin në nivelin tokësor), prandaj, nuk ka asnjë objektiv për zvogëlimin e emetimeve të amoniakut (në krahasim me SHA-të e BE-së, të cilat detyrohen t’i zvogëlojnë emetimet e amoniakut, si rezultat i Direktivës së Angazhimeve Kombëtare për Reduktimin e Emetimeve (NEC)</w:t>
      </w:r>
      <w:r w:rsidRPr="00301C32">
        <w:rPr>
          <w:rFonts w:cs="Arial"/>
          <w:vertAlign w:val="superscript"/>
          <w:lang w:val="sq-AL"/>
        </w:rPr>
        <w:footnoteReference w:id="14"/>
      </w:r>
      <w:r w:rsidRPr="00301C32">
        <w:rPr>
          <w:rFonts w:cs="Arial"/>
          <w:lang w:val="sq-AL"/>
        </w:rPr>
        <w:t xml:space="preserve">. </w:t>
      </w:r>
    </w:p>
    <w:p w14:paraId="0F6966FC" w14:textId="77777777" w:rsidR="00E047FA" w:rsidRPr="00301C32" w:rsidRDefault="00E047FA" w:rsidP="00E047FA">
      <w:pPr>
        <w:rPr>
          <w:rFonts w:cs="Arial"/>
          <w:lang w:val="sq-AL"/>
        </w:rPr>
      </w:pPr>
      <w:r w:rsidRPr="00301C32">
        <w:rPr>
          <w:lang w:val="sq-AL"/>
        </w:rPr>
        <w:t>Raportet e inventarit kombëtar të Kosovës mbulojnë emetimet kryesisht për sektorin e energjisë, ndërsa të dhënat për disa sektorë të tjerë, përfshirë bujqësinë, mungojnë.</w:t>
      </w:r>
    </w:p>
    <w:p w14:paraId="59A07AFB" w14:textId="77777777" w:rsidR="00E047FA" w:rsidRPr="00301C32" w:rsidRDefault="00E047FA" w:rsidP="00E047FA">
      <w:pPr>
        <w:spacing w:after="40"/>
        <w:rPr>
          <w:rFonts w:cstheme="minorHAnsi"/>
          <w:b/>
          <w:bCs/>
          <w:lang w:val="sq-AL"/>
        </w:rPr>
      </w:pPr>
      <w:r w:rsidRPr="00301C32">
        <w:rPr>
          <w:rFonts w:cs="Arial"/>
          <w:b/>
          <w:bCs/>
          <w:lang w:val="sq-AL"/>
        </w:rPr>
        <w:t>Nuk u identifikuan praktikat e mira mjedisore ose teknikat më të mira në dispozicion të promovuara ose vendosura  nga legjislacioni kombëtar për zvogëlimin e emetimeve të amoniakut nga burimet bujqësore</w:t>
      </w:r>
      <w:r w:rsidRPr="00301C32">
        <w:rPr>
          <w:rFonts w:cs="Arial"/>
          <w:lang w:val="sq-AL"/>
        </w:rPr>
        <w:t xml:space="preserve"> (të tilla si menaxhimi i plehut organik në hangarë, magazinimi dhe veçanërisht aplikimi i plehut natyral në tokë), as udhëzime specifike për fermerët në këtë drejtim (siç kërkohet nga Direktiva NEC).</w:t>
      </w:r>
      <w:r w:rsidRPr="00301C32">
        <w:rPr>
          <w:rFonts w:cstheme="minorHAnsi"/>
          <w:b/>
          <w:bCs/>
          <w:lang w:val="sq-AL"/>
        </w:rPr>
        <w:t xml:space="preserve"> </w:t>
      </w:r>
    </w:p>
    <w:p w14:paraId="7C9ADA2E" w14:textId="77777777" w:rsidR="00E047FA" w:rsidRPr="00301C32" w:rsidRDefault="00E047FA" w:rsidP="00E047FA">
      <w:pPr>
        <w:rPr>
          <w:lang w:val="sq-AL"/>
        </w:rPr>
      </w:pPr>
      <w:r w:rsidRPr="00301C32">
        <w:rPr>
          <w:rFonts w:cs="Arial"/>
          <w:lang w:val="sq-AL"/>
        </w:rPr>
        <w:t>Lidhur me tokat, është miratuar një metodologji për klasifikimin e tokave, por të dhënat në dispozicion janë shumë të dobëta, pasi vlerësimi i vetëm sistematik i kryer ishte rreth 50 vjet më parë. Për sa i përket cilësisë, 56% e tokave konsiderohen të kenë cilësi të dobët, 29% cilësi mesatare dhe vetëm 15% - cilësi të mirë.</w:t>
      </w:r>
      <w:r w:rsidRPr="00301C32">
        <w:rPr>
          <w:rFonts w:cs="Arial"/>
          <w:vertAlign w:val="superscript"/>
          <w:lang w:val="sq-AL"/>
        </w:rPr>
        <w:footnoteReference w:id="15"/>
      </w:r>
      <w:r w:rsidRPr="00301C32">
        <w:rPr>
          <w:lang w:val="sq-AL"/>
        </w:rPr>
        <w:t xml:space="preserve"> </w:t>
      </w:r>
    </w:p>
    <w:p w14:paraId="5BB0FF3C" w14:textId="77777777" w:rsidR="00E047FA" w:rsidRPr="00301C32" w:rsidRDefault="00E047FA" w:rsidP="00E047FA">
      <w:pPr>
        <w:rPr>
          <w:lang w:val="sq-AL"/>
        </w:rPr>
      </w:pPr>
      <w:r w:rsidRPr="00301C32">
        <w:rPr>
          <w:lang w:val="sq-AL"/>
        </w:rPr>
        <w:t>Të dhënat mbi lëndën organike të tokës, ngjeshjen dhe kripëzimin e tokës, mungojnë.</w:t>
      </w:r>
    </w:p>
    <w:p w14:paraId="303C899F" w14:textId="77777777" w:rsidR="00E047FA" w:rsidRPr="00301C32" w:rsidRDefault="00E047FA" w:rsidP="00E047FA">
      <w:pPr>
        <w:rPr>
          <w:lang w:val="sq-AL"/>
        </w:rPr>
      </w:pPr>
      <w:r w:rsidRPr="00301C32">
        <w:rPr>
          <w:b/>
          <w:lang w:val="sq-AL"/>
        </w:rPr>
        <w:t>Sa i përket erozionit të tokës</w:t>
      </w:r>
      <w:r w:rsidRPr="00301C32">
        <w:rPr>
          <w:lang w:val="sq-AL"/>
        </w:rPr>
        <w:t>, të dhënat nuk janë mbledhur në mënyrë metodike, por bazuar në analizën GIS dhe modelimin e të dhënave të tjera, të tilla si përdorimi i tokës, klima dhe të dhënat topografike, informatat e mëposhtme janë nxjerrë:</w:t>
      </w:r>
    </w:p>
    <w:p w14:paraId="22B8D792" w14:textId="77777777" w:rsidR="00E047FA" w:rsidRPr="00301C32" w:rsidRDefault="00E047FA" w:rsidP="00E047FA">
      <w:pPr>
        <w:spacing w:after="0"/>
        <w:rPr>
          <w:rFonts w:cstheme="minorHAnsi"/>
          <w:b/>
          <w:bCs/>
          <w:lang w:val="sq-AL"/>
        </w:rPr>
      </w:pPr>
      <w:r w:rsidRPr="00301C32">
        <w:rPr>
          <w:rFonts w:cstheme="minorHAnsi"/>
          <w:b/>
          <w:bCs/>
          <w:lang w:val="sq-AL"/>
        </w:rPr>
        <w:t>Tabela 12 - Erozioni i tokës sipas llojit dhe pjesëmarrjes</w:t>
      </w:r>
    </w:p>
    <w:tbl>
      <w:tblPr>
        <w:tblStyle w:val="GFATableGrid4"/>
        <w:tblW w:w="9355" w:type="dxa"/>
        <w:tblLook w:val="04A0" w:firstRow="1" w:lastRow="0" w:firstColumn="1" w:lastColumn="0" w:noHBand="0" w:noVBand="1"/>
      </w:tblPr>
      <w:tblGrid>
        <w:gridCol w:w="562"/>
        <w:gridCol w:w="4203"/>
        <w:gridCol w:w="4590"/>
      </w:tblGrid>
      <w:tr w:rsidR="00E047FA" w:rsidRPr="00301C32" w14:paraId="23A89159" w14:textId="77777777" w:rsidTr="007F2B89">
        <w:tc>
          <w:tcPr>
            <w:tcW w:w="562" w:type="dxa"/>
          </w:tcPr>
          <w:p w14:paraId="2832C446" w14:textId="77777777" w:rsidR="00E047FA" w:rsidRPr="00301C32" w:rsidRDefault="00E047FA" w:rsidP="00E047FA">
            <w:pPr>
              <w:spacing w:after="0"/>
              <w:rPr>
                <w:rFonts w:cstheme="minorHAnsi"/>
                <w:lang w:val="sq-AL"/>
              </w:rPr>
            </w:pPr>
            <w:r w:rsidRPr="00301C32">
              <w:rPr>
                <w:rFonts w:cstheme="minorHAnsi"/>
                <w:lang w:val="sq-AL"/>
              </w:rPr>
              <w:t>Nr.</w:t>
            </w:r>
          </w:p>
        </w:tc>
        <w:tc>
          <w:tcPr>
            <w:tcW w:w="4203" w:type="dxa"/>
          </w:tcPr>
          <w:p w14:paraId="3EA068CD" w14:textId="77777777" w:rsidR="00E047FA" w:rsidRPr="00301C32" w:rsidRDefault="00E047FA" w:rsidP="00E047FA">
            <w:pPr>
              <w:spacing w:after="0"/>
              <w:rPr>
                <w:rFonts w:cstheme="minorHAnsi"/>
                <w:lang w:val="sq-AL"/>
              </w:rPr>
            </w:pPr>
            <w:r w:rsidRPr="00301C32">
              <w:rPr>
                <w:rFonts w:cstheme="minorHAnsi"/>
                <w:lang w:val="sq-AL"/>
              </w:rPr>
              <w:t>Intensiteti i erozionit</w:t>
            </w:r>
          </w:p>
        </w:tc>
        <w:tc>
          <w:tcPr>
            <w:tcW w:w="4590" w:type="dxa"/>
          </w:tcPr>
          <w:p w14:paraId="2AE1633B" w14:textId="77777777" w:rsidR="00E047FA" w:rsidRPr="00301C32" w:rsidRDefault="00E047FA" w:rsidP="00E047FA">
            <w:pPr>
              <w:spacing w:after="0"/>
              <w:rPr>
                <w:rFonts w:cstheme="minorHAnsi"/>
                <w:lang w:val="sq-AL"/>
              </w:rPr>
            </w:pPr>
            <w:r w:rsidRPr="00301C32">
              <w:rPr>
                <w:rFonts w:cstheme="minorHAnsi"/>
                <w:lang w:val="sq-AL"/>
              </w:rPr>
              <w:t>Pjesa e sipërfaqeve totale të mbuluara me toka/dhera</w:t>
            </w:r>
          </w:p>
        </w:tc>
      </w:tr>
      <w:tr w:rsidR="00E047FA" w:rsidRPr="00301C32" w14:paraId="68386B15" w14:textId="77777777" w:rsidTr="007F2B89">
        <w:tc>
          <w:tcPr>
            <w:tcW w:w="562" w:type="dxa"/>
          </w:tcPr>
          <w:p w14:paraId="14DCBEAE" w14:textId="77777777" w:rsidR="00E047FA" w:rsidRPr="00301C32" w:rsidRDefault="00E047FA" w:rsidP="00E047FA">
            <w:pPr>
              <w:spacing w:after="0"/>
              <w:rPr>
                <w:rFonts w:cstheme="minorHAnsi"/>
                <w:lang w:val="sq-AL"/>
              </w:rPr>
            </w:pPr>
            <w:r w:rsidRPr="00301C32">
              <w:rPr>
                <w:rFonts w:cstheme="minorHAnsi"/>
                <w:lang w:val="sq-AL"/>
              </w:rPr>
              <w:t>1</w:t>
            </w:r>
          </w:p>
        </w:tc>
        <w:tc>
          <w:tcPr>
            <w:tcW w:w="4203" w:type="dxa"/>
          </w:tcPr>
          <w:p w14:paraId="738BC74A" w14:textId="77777777" w:rsidR="00E047FA" w:rsidRPr="00301C32" w:rsidRDefault="00E047FA" w:rsidP="00E047FA">
            <w:pPr>
              <w:spacing w:after="0"/>
              <w:rPr>
                <w:rFonts w:cstheme="minorHAnsi"/>
                <w:lang w:val="sq-AL"/>
              </w:rPr>
            </w:pPr>
            <w:r w:rsidRPr="00301C32">
              <w:rPr>
                <w:rFonts w:cstheme="minorHAnsi"/>
                <w:lang w:val="sq-AL"/>
              </w:rPr>
              <w:t>Shumë i fuqishëm</w:t>
            </w:r>
          </w:p>
        </w:tc>
        <w:tc>
          <w:tcPr>
            <w:tcW w:w="4590" w:type="dxa"/>
          </w:tcPr>
          <w:p w14:paraId="546956EB" w14:textId="77777777" w:rsidR="00E047FA" w:rsidRPr="00301C32" w:rsidRDefault="00E047FA" w:rsidP="00E047FA">
            <w:pPr>
              <w:spacing w:after="0"/>
              <w:rPr>
                <w:rFonts w:cstheme="minorHAnsi"/>
                <w:lang w:val="sq-AL"/>
              </w:rPr>
            </w:pPr>
            <w:r w:rsidRPr="00301C32">
              <w:rPr>
                <w:rFonts w:cstheme="minorHAnsi"/>
                <w:lang w:val="sq-AL"/>
              </w:rPr>
              <w:t>7.35</w:t>
            </w:r>
          </w:p>
        </w:tc>
      </w:tr>
      <w:tr w:rsidR="00E047FA" w:rsidRPr="00301C32" w14:paraId="11A4A90E" w14:textId="77777777" w:rsidTr="007F2B89">
        <w:tc>
          <w:tcPr>
            <w:tcW w:w="562" w:type="dxa"/>
          </w:tcPr>
          <w:p w14:paraId="5770EC2E" w14:textId="77777777" w:rsidR="00E047FA" w:rsidRPr="00301C32" w:rsidRDefault="00E047FA" w:rsidP="00E047FA">
            <w:pPr>
              <w:spacing w:after="0"/>
              <w:rPr>
                <w:rFonts w:cstheme="minorHAnsi"/>
                <w:lang w:val="sq-AL"/>
              </w:rPr>
            </w:pPr>
            <w:r w:rsidRPr="00301C32">
              <w:rPr>
                <w:rFonts w:cstheme="minorHAnsi"/>
                <w:lang w:val="sq-AL"/>
              </w:rPr>
              <w:t>2</w:t>
            </w:r>
          </w:p>
        </w:tc>
        <w:tc>
          <w:tcPr>
            <w:tcW w:w="4203" w:type="dxa"/>
          </w:tcPr>
          <w:p w14:paraId="22217B9A" w14:textId="77777777" w:rsidR="00E047FA" w:rsidRPr="00301C32" w:rsidRDefault="00E047FA" w:rsidP="00E047FA">
            <w:pPr>
              <w:spacing w:after="0"/>
              <w:rPr>
                <w:rFonts w:cstheme="minorHAnsi"/>
                <w:lang w:val="sq-AL"/>
              </w:rPr>
            </w:pPr>
            <w:r w:rsidRPr="00301C32">
              <w:rPr>
                <w:rFonts w:cstheme="minorHAnsi"/>
                <w:lang w:val="sq-AL"/>
              </w:rPr>
              <w:t>I fuqishëm</w:t>
            </w:r>
          </w:p>
        </w:tc>
        <w:tc>
          <w:tcPr>
            <w:tcW w:w="4590" w:type="dxa"/>
          </w:tcPr>
          <w:p w14:paraId="798F8315" w14:textId="77777777" w:rsidR="00E047FA" w:rsidRPr="00301C32" w:rsidRDefault="00E047FA" w:rsidP="00E047FA">
            <w:pPr>
              <w:spacing w:after="0"/>
              <w:rPr>
                <w:rFonts w:cstheme="minorHAnsi"/>
                <w:lang w:val="sq-AL"/>
              </w:rPr>
            </w:pPr>
            <w:r w:rsidRPr="00301C32">
              <w:rPr>
                <w:rFonts w:cstheme="minorHAnsi"/>
                <w:lang w:val="sq-AL"/>
              </w:rPr>
              <w:t>16.1</w:t>
            </w:r>
          </w:p>
        </w:tc>
      </w:tr>
      <w:tr w:rsidR="00E047FA" w:rsidRPr="00301C32" w14:paraId="7A60221E" w14:textId="77777777" w:rsidTr="007F2B89">
        <w:tc>
          <w:tcPr>
            <w:tcW w:w="562" w:type="dxa"/>
          </w:tcPr>
          <w:p w14:paraId="74F62B44" w14:textId="77777777" w:rsidR="00E047FA" w:rsidRPr="00301C32" w:rsidRDefault="00E047FA" w:rsidP="00E047FA">
            <w:pPr>
              <w:spacing w:after="0"/>
              <w:rPr>
                <w:rFonts w:cstheme="minorHAnsi"/>
                <w:lang w:val="sq-AL"/>
              </w:rPr>
            </w:pPr>
            <w:r w:rsidRPr="00301C32">
              <w:rPr>
                <w:rFonts w:cstheme="minorHAnsi"/>
                <w:lang w:val="sq-AL"/>
              </w:rPr>
              <w:t>3</w:t>
            </w:r>
          </w:p>
        </w:tc>
        <w:tc>
          <w:tcPr>
            <w:tcW w:w="4203" w:type="dxa"/>
          </w:tcPr>
          <w:p w14:paraId="22E6BDDA" w14:textId="77777777" w:rsidR="00E047FA" w:rsidRPr="00301C32" w:rsidRDefault="00E047FA" w:rsidP="00E047FA">
            <w:pPr>
              <w:spacing w:after="0"/>
              <w:rPr>
                <w:rFonts w:cstheme="minorHAnsi"/>
                <w:lang w:val="sq-AL"/>
              </w:rPr>
            </w:pPr>
            <w:r w:rsidRPr="00301C32">
              <w:rPr>
                <w:rFonts w:cstheme="minorHAnsi"/>
                <w:lang w:val="sq-AL"/>
              </w:rPr>
              <w:t>I mesëm</w:t>
            </w:r>
          </w:p>
        </w:tc>
        <w:tc>
          <w:tcPr>
            <w:tcW w:w="4590" w:type="dxa"/>
          </w:tcPr>
          <w:p w14:paraId="090E0846" w14:textId="77777777" w:rsidR="00E047FA" w:rsidRPr="00301C32" w:rsidRDefault="00E047FA" w:rsidP="00E047FA">
            <w:pPr>
              <w:spacing w:after="0"/>
              <w:rPr>
                <w:rFonts w:cstheme="minorHAnsi"/>
                <w:lang w:val="sq-AL"/>
              </w:rPr>
            </w:pPr>
            <w:r w:rsidRPr="00301C32">
              <w:rPr>
                <w:rFonts w:cstheme="minorHAnsi"/>
                <w:lang w:val="sq-AL"/>
              </w:rPr>
              <w:t>35.4</w:t>
            </w:r>
          </w:p>
        </w:tc>
      </w:tr>
      <w:tr w:rsidR="00E047FA" w:rsidRPr="00301C32" w14:paraId="215BE062" w14:textId="77777777" w:rsidTr="007F2B89">
        <w:tc>
          <w:tcPr>
            <w:tcW w:w="562" w:type="dxa"/>
          </w:tcPr>
          <w:p w14:paraId="5509DE0C" w14:textId="77777777" w:rsidR="00E047FA" w:rsidRPr="00301C32" w:rsidRDefault="00E047FA" w:rsidP="00E047FA">
            <w:pPr>
              <w:spacing w:after="0"/>
              <w:rPr>
                <w:rFonts w:cstheme="minorHAnsi"/>
                <w:lang w:val="sq-AL"/>
              </w:rPr>
            </w:pPr>
            <w:r w:rsidRPr="00301C32">
              <w:rPr>
                <w:rFonts w:cstheme="minorHAnsi"/>
                <w:lang w:val="sq-AL"/>
              </w:rPr>
              <w:t>4</w:t>
            </w:r>
          </w:p>
        </w:tc>
        <w:tc>
          <w:tcPr>
            <w:tcW w:w="4203" w:type="dxa"/>
          </w:tcPr>
          <w:p w14:paraId="769843A7" w14:textId="77777777" w:rsidR="00E047FA" w:rsidRPr="00301C32" w:rsidRDefault="00E047FA" w:rsidP="00E047FA">
            <w:pPr>
              <w:spacing w:after="0"/>
              <w:rPr>
                <w:rFonts w:cstheme="minorHAnsi"/>
                <w:lang w:val="sq-AL"/>
              </w:rPr>
            </w:pPr>
            <w:r w:rsidRPr="00301C32">
              <w:rPr>
                <w:rFonts w:cstheme="minorHAnsi"/>
                <w:lang w:val="sq-AL"/>
              </w:rPr>
              <w:t>I ulët</w:t>
            </w:r>
          </w:p>
        </w:tc>
        <w:tc>
          <w:tcPr>
            <w:tcW w:w="4590" w:type="dxa"/>
          </w:tcPr>
          <w:p w14:paraId="4A6860F1" w14:textId="77777777" w:rsidR="00E047FA" w:rsidRPr="00301C32" w:rsidRDefault="00E047FA" w:rsidP="00E047FA">
            <w:pPr>
              <w:spacing w:after="0"/>
              <w:rPr>
                <w:rFonts w:cstheme="minorHAnsi"/>
                <w:lang w:val="sq-AL"/>
              </w:rPr>
            </w:pPr>
            <w:r w:rsidRPr="00301C32">
              <w:rPr>
                <w:rFonts w:cstheme="minorHAnsi"/>
                <w:lang w:val="sq-AL"/>
              </w:rPr>
              <w:t>24.55</w:t>
            </w:r>
          </w:p>
        </w:tc>
      </w:tr>
      <w:tr w:rsidR="00E047FA" w:rsidRPr="00301C32" w14:paraId="69DD579E" w14:textId="77777777" w:rsidTr="007F2B89">
        <w:tc>
          <w:tcPr>
            <w:tcW w:w="562" w:type="dxa"/>
          </w:tcPr>
          <w:p w14:paraId="5CBBD97B" w14:textId="77777777" w:rsidR="00E047FA" w:rsidRPr="00301C32" w:rsidRDefault="00E047FA" w:rsidP="00E047FA">
            <w:pPr>
              <w:spacing w:after="0"/>
              <w:rPr>
                <w:rFonts w:cstheme="minorHAnsi"/>
                <w:lang w:val="sq-AL"/>
              </w:rPr>
            </w:pPr>
            <w:r w:rsidRPr="00301C32">
              <w:rPr>
                <w:rFonts w:cstheme="minorHAnsi"/>
                <w:lang w:val="sq-AL"/>
              </w:rPr>
              <w:t>5</w:t>
            </w:r>
          </w:p>
        </w:tc>
        <w:tc>
          <w:tcPr>
            <w:tcW w:w="4203" w:type="dxa"/>
          </w:tcPr>
          <w:p w14:paraId="2D932145" w14:textId="77777777" w:rsidR="00E047FA" w:rsidRPr="00301C32" w:rsidRDefault="00E047FA" w:rsidP="00E047FA">
            <w:pPr>
              <w:spacing w:after="0"/>
              <w:rPr>
                <w:rFonts w:cstheme="minorHAnsi"/>
                <w:lang w:val="sq-AL"/>
              </w:rPr>
            </w:pPr>
            <w:r w:rsidRPr="00301C32">
              <w:rPr>
                <w:rFonts w:cstheme="minorHAnsi"/>
                <w:lang w:val="sq-AL"/>
              </w:rPr>
              <w:t>Shumë i ulët</w:t>
            </w:r>
          </w:p>
        </w:tc>
        <w:tc>
          <w:tcPr>
            <w:tcW w:w="4590" w:type="dxa"/>
          </w:tcPr>
          <w:p w14:paraId="007028E4" w14:textId="77777777" w:rsidR="00E047FA" w:rsidRPr="00301C32" w:rsidRDefault="00E047FA" w:rsidP="00E047FA">
            <w:pPr>
              <w:spacing w:after="0"/>
              <w:rPr>
                <w:rFonts w:cstheme="minorHAnsi"/>
                <w:lang w:val="sq-AL"/>
              </w:rPr>
            </w:pPr>
            <w:r w:rsidRPr="00301C32">
              <w:rPr>
                <w:rFonts w:cstheme="minorHAnsi"/>
                <w:lang w:val="sq-AL"/>
              </w:rPr>
              <w:t>10.1</w:t>
            </w:r>
          </w:p>
        </w:tc>
      </w:tr>
      <w:tr w:rsidR="00E047FA" w:rsidRPr="00301C32" w14:paraId="37F45B11" w14:textId="77777777" w:rsidTr="007F2B89">
        <w:tc>
          <w:tcPr>
            <w:tcW w:w="562" w:type="dxa"/>
          </w:tcPr>
          <w:p w14:paraId="6B77295B" w14:textId="77777777" w:rsidR="00E047FA" w:rsidRPr="00301C32" w:rsidRDefault="00E047FA" w:rsidP="00E047FA">
            <w:pPr>
              <w:spacing w:after="0"/>
              <w:rPr>
                <w:rFonts w:cstheme="minorHAnsi"/>
                <w:lang w:val="sq-AL"/>
              </w:rPr>
            </w:pPr>
            <w:r w:rsidRPr="00301C32">
              <w:rPr>
                <w:rFonts w:cstheme="minorHAnsi"/>
                <w:lang w:val="sq-AL"/>
              </w:rPr>
              <w:t>6</w:t>
            </w:r>
          </w:p>
        </w:tc>
        <w:tc>
          <w:tcPr>
            <w:tcW w:w="4203" w:type="dxa"/>
          </w:tcPr>
          <w:p w14:paraId="557A6F02" w14:textId="77777777" w:rsidR="00E047FA" w:rsidRPr="00301C32" w:rsidRDefault="00E047FA" w:rsidP="00E047FA">
            <w:pPr>
              <w:spacing w:after="0"/>
              <w:rPr>
                <w:rFonts w:cstheme="minorHAnsi"/>
                <w:lang w:val="sq-AL"/>
              </w:rPr>
            </w:pPr>
            <w:r w:rsidRPr="00301C32">
              <w:rPr>
                <w:rFonts w:cstheme="minorHAnsi"/>
                <w:lang w:val="sq-AL"/>
              </w:rPr>
              <w:t>Pa erozion</w:t>
            </w:r>
          </w:p>
        </w:tc>
        <w:tc>
          <w:tcPr>
            <w:tcW w:w="4590" w:type="dxa"/>
          </w:tcPr>
          <w:p w14:paraId="55018FBE" w14:textId="77777777" w:rsidR="00E047FA" w:rsidRPr="00301C32" w:rsidRDefault="00E047FA" w:rsidP="00E047FA">
            <w:pPr>
              <w:spacing w:after="0"/>
              <w:rPr>
                <w:rFonts w:cstheme="minorHAnsi"/>
                <w:lang w:val="sq-AL"/>
              </w:rPr>
            </w:pPr>
            <w:r w:rsidRPr="00301C32">
              <w:rPr>
                <w:rFonts w:cstheme="minorHAnsi"/>
                <w:lang w:val="sq-AL"/>
              </w:rPr>
              <w:t>6.5</w:t>
            </w:r>
          </w:p>
        </w:tc>
      </w:tr>
    </w:tbl>
    <w:p w14:paraId="34567C5C" w14:textId="77777777" w:rsidR="00E047FA" w:rsidRPr="00301C32" w:rsidRDefault="00E047FA" w:rsidP="00E047FA">
      <w:pPr>
        <w:rPr>
          <w:lang w:val="sq-AL"/>
        </w:rPr>
      </w:pPr>
      <w:r w:rsidRPr="00301C32">
        <w:rPr>
          <w:lang w:val="sq-AL"/>
        </w:rPr>
        <w:t xml:space="preserve"> Burimi: Instituti Hidrometeorologjik</w:t>
      </w:r>
    </w:p>
    <w:p w14:paraId="74ED9F73" w14:textId="77777777" w:rsidR="00E047FA" w:rsidRPr="00301C32" w:rsidRDefault="00E047FA" w:rsidP="00E047FA">
      <w:pPr>
        <w:overflowPunct/>
        <w:textAlignment w:val="auto"/>
        <w:rPr>
          <w:rFonts w:cs="Arial"/>
          <w:lang w:val="sq-AL"/>
        </w:rPr>
      </w:pPr>
      <w:r w:rsidRPr="00301C32">
        <w:rPr>
          <w:rFonts w:cs="Arial"/>
          <w:b/>
          <w:bCs/>
          <w:lang w:val="sq-AL"/>
        </w:rPr>
        <w:t xml:space="preserve">Djegia e hamulloreve </w:t>
      </w:r>
      <w:r w:rsidRPr="00301C32">
        <w:rPr>
          <w:rFonts w:cs="Arial"/>
          <w:lang w:val="sq-AL"/>
        </w:rPr>
        <w:t xml:space="preserve">po e varfëron lëndën organike të tokës dhe nuk ka asnjë sistem për ta dekurajuar këtë praktikë. </w:t>
      </w:r>
    </w:p>
    <w:p w14:paraId="5B0AEA4C" w14:textId="77777777" w:rsidR="00E047FA" w:rsidRPr="00301C32" w:rsidRDefault="00E047FA" w:rsidP="00E047FA">
      <w:pPr>
        <w:rPr>
          <w:lang w:val="sq-AL"/>
        </w:rPr>
      </w:pPr>
      <w:r w:rsidRPr="00301C32">
        <w:rPr>
          <w:lang w:val="sq-AL"/>
        </w:rPr>
        <w:t>Nuk ka skema mbështetëse për ta përmirësuar cilësinë e tokës.</w:t>
      </w:r>
    </w:p>
    <w:p w14:paraId="4CCB58A0" w14:textId="77777777" w:rsidR="00E047FA" w:rsidRPr="00301C32" w:rsidRDefault="00E047FA" w:rsidP="00E047FA">
      <w:pPr>
        <w:overflowPunct/>
        <w:textAlignment w:val="auto"/>
        <w:rPr>
          <w:rFonts w:cs="Arial"/>
          <w:lang w:val="sq-AL"/>
        </w:rPr>
      </w:pPr>
      <w:r w:rsidRPr="00301C32">
        <w:rPr>
          <w:rFonts w:cs="Arial"/>
          <w:b/>
          <w:lang w:val="sq-AL"/>
        </w:rPr>
        <w:t>Për sa i përket burimeve ujore</w:t>
      </w:r>
      <w:r w:rsidRPr="00301C32">
        <w:rPr>
          <w:rFonts w:cs="Arial"/>
          <w:lang w:val="sq-AL"/>
        </w:rPr>
        <w:t>, me 4 lumenj të rëndësishëm (Drini i Bardhë, Ibri, Morava e Binçës dhe Lepeneci), Kosova ka rezerva të pamjaftueshme të cilat, në të ardhmen, mund ta kufizojnë zhvillimin ekonomik, duke u vlerësuar vetëm në 1,600 m</w:t>
      </w:r>
      <w:r w:rsidRPr="00301C32">
        <w:rPr>
          <w:rFonts w:cs="Arial"/>
          <w:vertAlign w:val="superscript"/>
          <w:lang w:val="sq-AL"/>
        </w:rPr>
        <w:t>3</w:t>
      </w:r>
      <w:r w:rsidRPr="00301C32">
        <w:rPr>
          <w:rFonts w:cs="Arial"/>
          <w:lang w:val="sq-AL"/>
        </w:rPr>
        <w:t xml:space="preserve"> ujë/banor/vit.</w:t>
      </w:r>
      <w:r w:rsidRPr="00301C32">
        <w:rPr>
          <w:rFonts w:cs="Arial"/>
          <w:vertAlign w:val="superscript"/>
          <w:lang w:val="sq-AL"/>
        </w:rPr>
        <w:footnoteReference w:id="16"/>
      </w:r>
      <w:r w:rsidRPr="00301C32">
        <w:rPr>
          <w:rFonts w:cs="Arial"/>
          <w:lang w:val="sq-AL"/>
        </w:rPr>
        <w:t xml:space="preserve"> Me rreth 20,000ha sipërfaqe të ujitura dhe plane për </w:t>
      </w:r>
      <w:r w:rsidRPr="00301C32">
        <w:rPr>
          <w:rFonts w:cs="Arial"/>
          <w:lang w:val="sq-AL"/>
        </w:rPr>
        <w:lastRenderedPageBreak/>
        <w:t xml:space="preserve">280,000ha, bujqësia është përdoruesi i dytë i ujërave të ëmbla (pas konsumit publik), por me potencialin më të lartë për rritjen e kërkesës për ujë. </w:t>
      </w:r>
    </w:p>
    <w:p w14:paraId="3013C4FF" w14:textId="77777777" w:rsidR="00E047FA" w:rsidRPr="00301C32" w:rsidRDefault="00E047FA" w:rsidP="00E047FA">
      <w:pPr>
        <w:overflowPunct/>
        <w:textAlignment w:val="auto"/>
        <w:rPr>
          <w:rFonts w:cs="Arial"/>
          <w:lang w:val="sq-AL"/>
        </w:rPr>
      </w:pPr>
      <w:r w:rsidRPr="00301C32">
        <w:rPr>
          <w:rFonts w:cs="Arial"/>
          <w:lang w:val="sq-AL"/>
        </w:rPr>
        <w:t xml:space="preserve">Sa i përket </w:t>
      </w:r>
      <w:r w:rsidRPr="00301C32">
        <w:rPr>
          <w:rFonts w:cs="Arial"/>
          <w:b/>
          <w:lang w:val="sq-AL"/>
        </w:rPr>
        <w:t>cilësisë së ujit</w:t>
      </w:r>
      <w:r w:rsidRPr="00301C32">
        <w:rPr>
          <w:rFonts w:cs="Arial"/>
          <w:lang w:val="sq-AL"/>
        </w:rPr>
        <w:t xml:space="preserve">, të dhënat mbi përqendrimet e </w:t>
      </w:r>
      <w:r w:rsidRPr="00301C32">
        <w:rPr>
          <w:rFonts w:cs="Arial"/>
          <w:b/>
          <w:lang w:val="sq-AL"/>
        </w:rPr>
        <w:t>nitrateve</w:t>
      </w:r>
      <w:r w:rsidRPr="00301C32">
        <w:rPr>
          <w:rFonts w:cs="Arial"/>
          <w:lang w:val="sq-AL"/>
        </w:rPr>
        <w:t xml:space="preserve"> nga ujërat sipërfaqësore të publikuara në </w:t>
      </w:r>
      <w:r w:rsidRPr="00301C32">
        <w:rPr>
          <w:rFonts w:cs="Arial"/>
          <w:i/>
          <w:lang w:val="sq-AL"/>
        </w:rPr>
        <w:t>Raportin e treguesve mjedisorë</w:t>
      </w:r>
      <w:r w:rsidRPr="00301C32">
        <w:rPr>
          <w:rFonts w:cs="Arial"/>
          <w:lang w:val="sq-AL"/>
        </w:rPr>
        <w:t>, 2020, tregojnë përqendrime shumë të ulëta mesatare gjatë viteve 2009 - 2019, me një maksimum prej 1.162 mg NO</w:t>
      </w:r>
      <w:r w:rsidRPr="00301C32">
        <w:rPr>
          <w:rFonts w:cs="Arial"/>
          <w:vertAlign w:val="subscript"/>
          <w:lang w:val="sq-AL"/>
        </w:rPr>
        <w:t>3</w:t>
      </w:r>
      <w:r w:rsidRPr="00301C32">
        <w:rPr>
          <w:rFonts w:cs="Arial"/>
          <w:lang w:val="sq-AL"/>
        </w:rPr>
        <w:t>/l në vitin 2013 dhe një nivel prej 1.1 mg NO</w:t>
      </w:r>
      <w:r w:rsidRPr="00301C32">
        <w:rPr>
          <w:rFonts w:cs="Arial"/>
          <w:vertAlign w:val="subscript"/>
          <w:lang w:val="sq-AL"/>
        </w:rPr>
        <w:t>3</w:t>
      </w:r>
      <w:r w:rsidRPr="00301C32">
        <w:rPr>
          <w:rFonts w:cs="Arial"/>
          <w:lang w:val="sq-AL"/>
        </w:rPr>
        <w:t>/l në vitin 2019 (ndërsa niveli maksimal i përqendrimit me Direktivën për Nitratet është 50 mg NO</w:t>
      </w:r>
      <w:r w:rsidRPr="00301C32">
        <w:rPr>
          <w:rFonts w:cs="Arial"/>
          <w:vertAlign w:val="subscript"/>
          <w:lang w:val="sq-AL"/>
        </w:rPr>
        <w:t>3</w:t>
      </w:r>
      <w:r w:rsidRPr="00301C32">
        <w:rPr>
          <w:rFonts w:cs="Arial"/>
          <w:lang w:val="sq-AL"/>
        </w:rPr>
        <w:t>/l). Burimet kryesore të nitrateve janë plehu organik (nga sektori i blegtorisë), plehrat kimike dhe uji i patrajtuar i ujërave të zeza.</w:t>
      </w:r>
    </w:p>
    <w:p w14:paraId="0179406F" w14:textId="77777777" w:rsidR="00E047FA" w:rsidRPr="00301C32" w:rsidRDefault="00E047FA" w:rsidP="00E047FA">
      <w:pPr>
        <w:overflowPunct/>
        <w:textAlignment w:val="auto"/>
        <w:rPr>
          <w:rFonts w:cs="Arial"/>
          <w:lang w:val="sq-AL"/>
        </w:rPr>
      </w:pPr>
      <w:r w:rsidRPr="00301C32">
        <w:rPr>
          <w:rFonts w:cs="Arial"/>
          <w:b/>
          <w:bCs/>
          <w:lang w:val="sq-AL"/>
        </w:rPr>
        <w:t>Nuk ka detyrime apo rekomandime për fermerët për përdorimin e duhur të plehut organik dhe plehrave kimike</w:t>
      </w:r>
      <w:r w:rsidRPr="00301C32">
        <w:rPr>
          <w:rFonts w:cs="Arial"/>
          <w:lang w:val="sq-AL"/>
        </w:rPr>
        <w:t xml:space="preserve"> (në vendet e BE-së, këto informata përfshihen në një Kod për Praktikat e Mira Bujqësore dhe një Program Veprimi për parandalimin dhe zvogëlimin e ndotjes me nitrate të shkaktuar nga bujqësia, dokumente që janë përgatitur bazuar në dispozitat e përfshira në Direktivën për Nitratet</w:t>
      </w:r>
      <w:r w:rsidRPr="00301C32">
        <w:rPr>
          <w:rFonts w:cs="Arial"/>
          <w:vertAlign w:val="superscript"/>
          <w:lang w:val="sq-AL"/>
        </w:rPr>
        <w:footnoteReference w:id="17"/>
      </w:r>
      <w:r w:rsidRPr="00301C32">
        <w:rPr>
          <w:rFonts w:cs="Arial"/>
          <w:lang w:val="sq-AL"/>
        </w:rPr>
        <w:t xml:space="preserve"> - një nga direktivat më të rëndësishme mjedisore). </w:t>
      </w:r>
    </w:p>
    <w:p w14:paraId="23A994FA" w14:textId="77777777" w:rsidR="00E047FA" w:rsidRPr="00301C32" w:rsidRDefault="00E047FA" w:rsidP="00E047FA">
      <w:pPr>
        <w:overflowPunct/>
        <w:textAlignment w:val="auto"/>
        <w:rPr>
          <w:rFonts w:cs="Arial"/>
          <w:lang w:val="sq-AL"/>
        </w:rPr>
      </w:pPr>
      <w:r w:rsidRPr="00301C32">
        <w:rPr>
          <w:rFonts w:cs="Arial"/>
          <w:lang w:val="sq-AL"/>
        </w:rPr>
        <w:t xml:space="preserve">Sipas </w:t>
      </w:r>
      <w:r w:rsidRPr="00301C32">
        <w:rPr>
          <w:rFonts w:cs="Arial"/>
          <w:i/>
          <w:lang w:val="sq-AL"/>
        </w:rPr>
        <w:t>Raportit të treguesve mjedisorë</w:t>
      </w:r>
      <w:r w:rsidRPr="00301C32">
        <w:rPr>
          <w:rFonts w:cs="Arial"/>
          <w:lang w:val="sq-AL"/>
        </w:rPr>
        <w:t xml:space="preserve">, 2020, </w:t>
      </w:r>
      <w:r w:rsidRPr="00301C32">
        <w:rPr>
          <w:rFonts w:cs="Arial"/>
          <w:b/>
          <w:lang w:val="sq-AL"/>
        </w:rPr>
        <w:t>përdorimi i plehrave kimike u rrit nga rreth 71,000 tonë në vitin 2015, në rreth 76,000 tonë në vitin 2019</w:t>
      </w:r>
      <w:r w:rsidRPr="00301C32">
        <w:rPr>
          <w:rFonts w:cs="Arial"/>
          <w:lang w:val="sq-AL"/>
        </w:rPr>
        <w:t xml:space="preserve"> (llogaritur në rreth 78,500 tonë në Raportin e Gjelbër, 2020). Megjithatë, informatat e dhëna janë vetëm për sasitë e përgjithshme të plehrave kimike dhe jo për sasitë e përmbajtjes së azotit të pastër, duke e bërë kështu të vështirë vlerësimin e përdorimit real të azotit, i cili duhet të vlerësohet për ha të sipërfaqes së shfrytëzuar bujqësore.</w:t>
      </w:r>
    </w:p>
    <w:p w14:paraId="3BC50C92" w14:textId="77777777" w:rsidR="00E047FA" w:rsidRPr="00301C32" w:rsidRDefault="00E047FA" w:rsidP="00E047FA">
      <w:pPr>
        <w:overflowPunct/>
        <w:textAlignment w:val="auto"/>
        <w:rPr>
          <w:rFonts w:cs="Arial"/>
          <w:lang w:val="sq-AL"/>
        </w:rPr>
      </w:pPr>
      <w:r w:rsidRPr="00301C32">
        <w:rPr>
          <w:rFonts w:cs="Arial"/>
          <w:lang w:val="sq-AL"/>
        </w:rPr>
        <w:t>Sasia mesatare e plehut organik të aplikuar, siç është vlerësuar nga Anketa e Ekonomive Buiqësore nga viti 2019</w:t>
      </w:r>
      <w:r w:rsidRPr="00301C32">
        <w:rPr>
          <w:rFonts w:cs="Arial"/>
          <w:vertAlign w:val="superscript"/>
          <w:lang w:val="sq-AL"/>
        </w:rPr>
        <w:footnoteReference w:id="18"/>
      </w:r>
      <w:r w:rsidRPr="00301C32">
        <w:rPr>
          <w:rFonts w:cs="Arial"/>
          <w:lang w:val="sq-AL"/>
        </w:rPr>
        <w:t xml:space="preserve">është në 14.6 tonë/ha, ndërsa për perimet, vlera mesatare është 20 tonë/ha. Duke marrë parasysh që përqendrimi i N në plehun organik të kompostuar është rreth 1%, rezulton se alokimi mesatar i azotit nga plehrat organike është 146 kg N/ha, ndërsa për perimet është 200 kg N/ha, që në fakt është më shumë se sa lejohet nga Direktiva për Nitratet (kufiri është 170 kg N/ha/vit). Numri i vogël i kafshëve për fermë dhe mungesa e pajisjeve për kompostimin, ngarkimin, transportimin dhe aplikimin në fushë e bën të vështirë marrjen parasysh të vlefshmërisë së vlerave të mësipërme. </w:t>
      </w:r>
      <w:r w:rsidRPr="00301C32">
        <w:rPr>
          <w:rFonts w:cs="Arial"/>
          <w:b/>
          <w:lang w:val="sq-AL"/>
        </w:rPr>
        <w:t>Menaxhimi i plehut organik është kryesisht i papërshtatshëm në nivel të fermave</w:t>
      </w:r>
      <w:r w:rsidRPr="00301C32">
        <w:rPr>
          <w:rFonts w:cs="Arial"/>
          <w:lang w:val="sq-AL"/>
        </w:rPr>
        <w:t>. Problemet fillojnë me hangarët të cilave i mungojnë sistemet për grumbullimin e jashtëqitjeve, enët e ruajtjes dhe pajisjet për trajtimin e plehut organik brenda depove dhe aplikimit në fushë, duke rritur kështu rrezikun e humbjeve të azotit në ajër (si emetimet e amoniakut) dhe në ujë (si amoniaku dhe veçanërisht nitratet).</w:t>
      </w:r>
    </w:p>
    <w:p w14:paraId="1180028A" w14:textId="77777777" w:rsidR="00E047FA" w:rsidRPr="00301C32" w:rsidRDefault="00E047FA" w:rsidP="00E047FA">
      <w:pPr>
        <w:overflowPunct/>
        <w:textAlignment w:val="auto"/>
        <w:rPr>
          <w:rFonts w:cs="Arial"/>
          <w:b/>
          <w:bCs/>
          <w:lang w:val="sq-AL"/>
        </w:rPr>
      </w:pPr>
      <w:r w:rsidRPr="00301C32">
        <w:rPr>
          <w:lang w:val="sq-AL"/>
        </w:rPr>
        <w:t>Ekziston një kërkesë e lartë për ujë për industrinë agro-përpunuese, si dhe</w:t>
      </w:r>
      <w:r w:rsidRPr="00301C32">
        <w:rPr>
          <w:b/>
          <w:lang w:val="sq-AL"/>
        </w:rPr>
        <w:t xml:space="preserve"> një rrezik i lartë i ndotjes së ujit, të shkaktuar veçanërisht nga qumështoret.</w:t>
      </w:r>
    </w:p>
    <w:p w14:paraId="76EE1A7B" w14:textId="77777777" w:rsidR="00E047FA" w:rsidRPr="00301C32" w:rsidRDefault="00E047FA" w:rsidP="00E047FA">
      <w:pPr>
        <w:rPr>
          <w:rFonts w:cstheme="minorHAnsi"/>
          <w:lang w:val="sq-AL"/>
        </w:rPr>
      </w:pPr>
      <w:r w:rsidRPr="00301C32">
        <w:rPr>
          <w:rFonts w:cstheme="minorHAnsi"/>
          <w:lang w:val="sq-AL"/>
        </w:rPr>
        <w:t xml:space="preserve">Me mbështetjen publike për </w:t>
      </w:r>
      <w:r w:rsidRPr="00301C32">
        <w:rPr>
          <w:rFonts w:cstheme="minorHAnsi"/>
          <w:b/>
          <w:lang w:val="sq-AL"/>
        </w:rPr>
        <w:t>bujqësinë organike</w:t>
      </w:r>
      <w:r w:rsidRPr="00301C32">
        <w:rPr>
          <w:rFonts w:cstheme="minorHAnsi"/>
          <w:lang w:val="sq-AL"/>
        </w:rPr>
        <w:t xml:space="preserve"> të zbatuar që nga viti 2016, sipas të dhënave të MBPZHR, janë </w:t>
      </w:r>
      <w:r w:rsidRPr="00301C32">
        <w:rPr>
          <w:rFonts w:cstheme="minorHAnsi"/>
          <w:b/>
          <w:lang w:val="sq-AL"/>
        </w:rPr>
        <w:t>480 ha</w:t>
      </w:r>
      <w:r w:rsidRPr="00301C32">
        <w:rPr>
          <w:rFonts w:cstheme="minorHAnsi"/>
          <w:lang w:val="sq-AL"/>
        </w:rPr>
        <w:t xml:space="preserve"> me bimë mjekësore dhe aromatike të certifikuara në sistemin e bujqësisë organike, me 35 prodhues. Për më tepër, ka 522.47 ha me kungulleshka të kultivuara për prodhimin e vajit organik dhe 34.07 ha me arra organike. Pavarësisht kërkesës së lartë të tregut dhe krahasuar me zonat nën bujqësinë organike nga vendet e BE-së, vlerat janë jashtëzakonisht të ulëta. Vlen të kujtohet se Strategjia e BE-së “ nga ferma në tryezë” (</w:t>
      </w:r>
      <w:r w:rsidRPr="00301C32">
        <w:rPr>
          <w:rFonts w:cstheme="minorHAnsi"/>
          <w:i/>
          <w:lang w:val="sq-AL"/>
        </w:rPr>
        <w:t>Farm-to-Fork)</w:t>
      </w:r>
      <w:r w:rsidRPr="00301C32">
        <w:rPr>
          <w:rFonts w:cstheme="minorHAnsi"/>
          <w:lang w:val="sq-AL"/>
        </w:rPr>
        <w:t xml:space="preserve"> po synon 25% të sipërfaqeve të përgjithshme bujqësore nën bujqësinë organike deri në vitin 2030, që për Kosovën do të thotë rreth 105,000 ha. Një nga pengesat kryesore është mungesa e një sistemi kombëtar për certifikimin dhe inspektimet e bujqësisë organike.</w:t>
      </w:r>
    </w:p>
    <w:p w14:paraId="277AE349" w14:textId="4792ACF9" w:rsidR="00E047FA" w:rsidRPr="00301C32" w:rsidRDefault="00E047FA" w:rsidP="00E047FA">
      <w:pPr>
        <w:rPr>
          <w:lang w:val="sq-AL"/>
        </w:rPr>
      </w:pPr>
      <w:r w:rsidRPr="00301C32">
        <w:rPr>
          <w:lang w:val="sq-AL"/>
        </w:rPr>
        <w:t xml:space="preserve">Për sa i përket sipërfaqeve </w:t>
      </w:r>
      <w:r w:rsidRPr="00301C32">
        <w:rPr>
          <w:b/>
          <w:lang w:val="sq-AL"/>
        </w:rPr>
        <w:t>organike të certifikuara për grumbullimi</w:t>
      </w:r>
      <w:r w:rsidR="004E5CC5" w:rsidRPr="00301C32">
        <w:rPr>
          <w:b/>
          <w:lang w:val="sq-AL"/>
        </w:rPr>
        <w:t>n e pemeve</w:t>
      </w:r>
      <w:r w:rsidRPr="00301C32">
        <w:rPr>
          <w:b/>
          <w:lang w:val="sq-AL"/>
        </w:rPr>
        <w:t xml:space="preserve"> të egra dhe bimëve mjekësore, janë 373,488 ha të certifikuara të lidhura me 45 qendra grumbullimi</w:t>
      </w:r>
      <w:r w:rsidRPr="00301C32">
        <w:rPr>
          <w:lang w:val="sq-AL"/>
        </w:rPr>
        <w:t>, por nuk ka asnjë sistem rigoroz kontrolli që mund ta vërtetojë respektimin e duhur të rregullave (veçanërisht a</w:t>
      </w:r>
      <w:r w:rsidR="004E5CC5" w:rsidRPr="00301C32">
        <w:rPr>
          <w:lang w:val="sq-AL"/>
        </w:rPr>
        <w:t>to që lidhen me pjesën e pemeve</w:t>
      </w:r>
      <w:r w:rsidRPr="00301C32">
        <w:rPr>
          <w:lang w:val="sq-AL"/>
        </w:rPr>
        <w:t xml:space="preserve"> të egra dhe bimëve aromatike që duhet të mbeten të pavjelura). </w:t>
      </w:r>
    </w:p>
    <w:p w14:paraId="306E3213" w14:textId="77777777" w:rsidR="00E047FA" w:rsidRPr="00301C32" w:rsidRDefault="00E047FA" w:rsidP="00E047FA">
      <w:pPr>
        <w:rPr>
          <w:lang w:val="sq-AL"/>
        </w:rPr>
      </w:pPr>
      <w:r w:rsidRPr="00301C32">
        <w:rPr>
          <w:lang w:val="sq-AL"/>
        </w:rPr>
        <w:lastRenderedPageBreak/>
        <w:t xml:space="preserve">Përveç një projekti të buxhetit shtetëror për trajnimin e fermerëve në zbatimin e testeve të tokës dhe për interpretimin e rezultateve të testeve, sistemi këshillues kishte veprime shumë të kufizuara në promovimin e praktikave të mira mjedisore për ruajtjen e burimeve natyrore. </w:t>
      </w:r>
    </w:p>
    <w:p w14:paraId="0A571CDE" w14:textId="77777777" w:rsidR="00E047FA" w:rsidRPr="00301C32" w:rsidRDefault="00E047FA" w:rsidP="00F71055">
      <w:pPr>
        <w:rPr>
          <w:rFonts w:cs="Arial"/>
          <w:lang w:val="sq-AL"/>
        </w:rPr>
      </w:pPr>
    </w:p>
    <w:p w14:paraId="3749285D" w14:textId="4F2CCE57" w:rsidR="00F71055" w:rsidRPr="00301C32" w:rsidRDefault="007F2B89" w:rsidP="00E06578">
      <w:pPr>
        <w:pStyle w:val="Heading3"/>
        <w:rPr>
          <w:lang w:val="sq-AL"/>
        </w:rPr>
      </w:pPr>
      <w:bookmarkStart w:id="228" w:name="_Toc88511241"/>
      <w:bookmarkStart w:id="229" w:name="_Toc72325247"/>
      <w:bookmarkStart w:id="230" w:name="_Toc87120158"/>
      <w:r w:rsidRPr="00301C32">
        <w:rPr>
          <w:lang w:val="sq-AL"/>
        </w:rPr>
        <w:t>Biodiversiteti, shërbimet e ekosistemit dhe ruajtja e habitateve dhe peizazheve</w:t>
      </w:r>
      <w:bookmarkEnd w:id="228"/>
      <w:r w:rsidRPr="00301C32">
        <w:rPr>
          <w:lang w:val="sq-AL"/>
        </w:rPr>
        <w:t xml:space="preserve"> </w:t>
      </w:r>
      <w:bookmarkEnd w:id="229"/>
      <w:bookmarkEnd w:id="230"/>
    </w:p>
    <w:p w14:paraId="3EF3EF18" w14:textId="6CED8057" w:rsidR="007F2B89" w:rsidRPr="00301C32" w:rsidRDefault="007F2B89" w:rsidP="007F2B89">
      <w:pPr>
        <w:rPr>
          <w:rFonts w:cs="Arial"/>
          <w:lang w:val="sq-AL"/>
        </w:rPr>
      </w:pPr>
      <w:r w:rsidRPr="00301C32">
        <w:rPr>
          <w:rFonts w:cs="Arial"/>
          <w:b/>
          <w:bCs/>
          <w:lang w:val="sq-AL"/>
        </w:rPr>
        <w:t>Kosova ka një biodiversitet të pasur dhe peizazhe të bukura malore</w:t>
      </w:r>
      <w:r w:rsidR="00236A74">
        <w:rPr>
          <w:rFonts w:cs="Arial"/>
          <w:b/>
          <w:bCs/>
          <w:lang w:val="sq-AL"/>
        </w:rPr>
        <w:t xml:space="preserve">, </w:t>
      </w:r>
      <w:r w:rsidR="00236A74">
        <w:rPr>
          <w:lang w:val="sq-AL"/>
        </w:rPr>
        <w:t>s</w:t>
      </w:r>
      <w:r w:rsidRPr="00301C32">
        <w:rPr>
          <w:lang w:val="sq-AL"/>
        </w:rPr>
        <w:t xml:space="preserve">i vend i ri, Kosova nuk është palë nënshkruese e asnjë konvente e as palë në ndonjë marrëveshje në fushën e mbrojtjes së natyrës, pra ajo nuk ka asnjë detyrim ndërkombëtar për mbrojtjen e biodiversitetit. </w:t>
      </w:r>
    </w:p>
    <w:p w14:paraId="2F284230" w14:textId="77777777" w:rsidR="007F2B89" w:rsidRPr="00301C32" w:rsidRDefault="007F2B89" w:rsidP="007F2B89">
      <w:pPr>
        <w:rPr>
          <w:b/>
          <w:lang w:val="sq-AL"/>
        </w:rPr>
      </w:pPr>
      <w:r w:rsidRPr="00301C32">
        <w:rPr>
          <w:rFonts w:cs="Arial"/>
          <w:lang w:val="sq-AL"/>
        </w:rPr>
        <w:t xml:space="preserve">Sipas Raportit të Gjendjes së Natyrës 2008 - 2009 AMMK, 2010, vendi ka 97 zona të mbrojtura, me një sipërfaqe totale prej 47,842.34 ha (ose 4.39 % të territorit të Kosovës), të deklaruara në përputhje me kategoritë e Bashkimit Ndërkombëtar për Ruajtjen e Natyrës (IUCN). </w:t>
      </w:r>
      <w:r w:rsidRPr="00301C32">
        <w:rPr>
          <w:rFonts w:cs="Arial"/>
          <w:b/>
          <w:lang w:val="sq-AL"/>
        </w:rPr>
        <w:t>Asnjë nga zonat e mbrojtura nuk ka plane menaxhimi.</w:t>
      </w:r>
    </w:p>
    <w:p w14:paraId="367FF671" w14:textId="77777777" w:rsidR="007F2B89" w:rsidRPr="00301C32" w:rsidRDefault="007F2B89" w:rsidP="007F2B89">
      <w:pPr>
        <w:rPr>
          <w:rFonts w:ascii="Arial Narrow" w:hAnsi="Arial Narrow"/>
          <w:lang w:val="sq-AL"/>
        </w:rPr>
      </w:pPr>
      <w:r w:rsidRPr="00301C32">
        <w:rPr>
          <w:lang w:val="sq-AL"/>
        </w:rPr>
        <w:t xml:space="preserve">Mbulueshmëria e zonave të mbrojtura është mjaft e vogël në krahasim me rrjetin Natura 2000 të BE-së i cili shtrihet mbi 18% të sipërfaqes tokësore të BE-së dhe në më shumë se 8% të territorit të saj detar. Sidoqoftë, </w:t>
      </w:r>
      <w:r w:rsidRPr="00301C32">
        <w:rPr>
          <w:b/>
          <w:lang w:val="sq-AL"/>
        </w:rPr>
        <w:t>Kosova u zotua përmes Deklaratës së Sofjes mbi Agjendën e Gjelbër për Ballkanin Perëndimor në rritjen e kapaciteteve administrative për zbatimin e detyrimeve mjedisore për monitorimin, promovimin dhe zbatimin e pajtueshmërisë me prioritetet e BE-së mbi biodiversitetin</w:t>
      </w:r>
      <w:r w:rsidRPr="00301C32">
        <w:rPr>
          <w:lang w:val="sq-AL"/>
        </w:rPr>
        <w:t xml:space="preserve">. Për më tepër, </w:t>
      </w:r>
      <w:r w:rsidRPr="00301C32">
        <w:rPr>
          <w:b/>
          <w:lang w:val="sq-AL"/>
        </w:rPr>
        <w:t>Strategjia e BE-së për Biodiversitetin për vitin 2030</w:t>
      </w:r>
      <w:r w:rsidRPr="00301C32">
        <w:rPr>
          <w:lang w:val="sq-AL"/>
        </w:rPr>
        <w:t xml:space="preserve"> përfshin angazhime dhe veprime shtesë që do të realizohen deri në vitin 2030, duke përfshirë krijimin e një rrjeti më të madh të zonave të mbrojtura.</w:t>
      </w:r>
    </w:p>
    <w:p w14:paraId="661E2012" w14:textId="77777777" w:rsidR="007F2B89" w:rsidRPr="00301C32" w:rsidRDefault="007F2B89" w:rsidP="007F2B89">
      <w:pPr>
        <w:rPr>
          <w:rFonts w:cs="Arial"/>
          <w:lang w:val="sq-AL"/>
        </w:rPr>
      </w:pPr>
      <w:r w:rsidRPr="00301C32">
        <w:rPr>
          <w:rFonts w:cs="Arial"/>
          <w:lang w:val="sq-AL"/>
        </w:rPr>
        <w:t>Si rezultat i një studimi,</w:t>
      </w:r>
      <w:r w:rsidRPr="00301C32">
        <w:rPr>
          <w:rFonts w:cs="Arial"/>
          <w:vertAlign w:val="superscript"/>
          <w:lang w:val="sq-AL"/>
        </w:rPr>
        <w:footnoteReference w:id="19"/>
      </w:r>
      <w:r w:rsidRPr="00301C32">
        <w:rPr>
          <w:rFonts w:cs="Arial"/>
          <w:lang w:val="sq-AL"/>
        </w:rPr>
        <w:t xml:space="preserve"> Malet e Sharrit, Bjeshkët e Nemuna, Koritniku, Pashtriku, Kozniku, Gërmia, Bjeshkët e Kopaonikut dhe Mirusha janë klasifikuar si qendra të biodiversitetit të florës, faunës dhe ekosistemeve në Kosovë, duke u klasifikuar kështu si </w:t>
      </w:r>
      <w:r w:rsidRPr="00301C32">
        <w:rPr>
          <w:rFonts w:cs="Arial"/>
          <w:b/>
          <w:lang w:val="sq-AL"/>
        </w:rPr>
        <w:t>zona të mundshme për Rrjetin Natura 2000</w:t>
      </w:r>
      <w:r w:rsidRPr="00301C32">
        <w:rPr>
          <w:rFonts w:cs="Arial"/>
          <w:lang w:val="sq-AL"/>
        </w:rPr>
        <w:t>. Në këto zona, u identifikuan 41 lloje zogjsh të cilët përfshihen në Shtojcën I të Direktivës për Zogjtë (pjesë e Natura 2000).</w:t>
      </w:r>
    </w:p>
    <w:p w14:paraId="2CC13645" w14:textId="77777777" w:rsidR="007F2B89" w:rsidRPr="00301C32" w:rsidRDefault="007F2B89" w:rsidP="007F2B89">
      <w:pPr>
        <w:rPr>
          <w:rFonts w:cs="Arial"/>
          <w:lang w:val="sq-AL"/>
        </w:rPr>
      </w:pPr>
      <w:r w:rsidRPr="00301C32">
        <w:rPr>
          <w:rFonts w:cs="Arial"/>
          <w:b/>
          <w:lang w:val="sq-AL"/>
        </w:rPr>
        <w:t>Vendi ka përgatitur një Strategji dhe Plan Veprimi për Biodiversitetin 2011 - 2020</w:t>
      </w:r>
      <w:r w:rsidRPr="00301C32">
        <w:rPr>
          <w:lang w:val="sq-AL"/>
        </w:rPr>
        <w:t>, me kapituj të veçantë për bujqësinë dhe pylltarinë. Ndër prioritetet që përmenden janë ruajtja e zonave me karakteristika të veçanta përfaqësuese të habitateve natyrore duke aplikuar bujqësinë tradicionale, edukimi i fermerëve lidhur me përdorimin e plehrave kimike dhe pesticideve dhe menaxhimi me pyjet në përputhje me parimet e zhvillimit të qëndrueshëm dhe pyllëzimin me speciet vendore.</w:t>
      </w:r>
    </w:p>
    <w:p w14:paraId="0B4BC5D8" w14:textId="77777777" w:rsidR="007F2B89" w:rsidRPr="00301C32" w:rsidRDefault="007F2B89" w:rsidP="007F2B89">
      <w:pPr>
        <w:rPr>
          <w:rFonts w:cs="Arial"/>
          <w:lang w:val="sq-AL"/>
        </w:rPr>
      </w:pPr>
      <w:r w:rsidRPr="00301C32">
        <w:rPr>
          <w:rFonts w:cs="Arial"/>
          <w:lang w:val="sq-AL"/>
        </w:rPr>
        <w:t>Për sa i përket pyjeve, mbulueshmëria e vendit është rreth 44.7% (481,000 ha). Pronësia e sektorit privat vlerësohet në 40%. Në 10 vitet e fundit, sipërfaqet pyjore u rritën me rreth 20,200 ha nga pyllëzimi natyror (i kullotave, kryesisht për shkak të nën-kullotjes) dhe rreth 4,000 ha përmes pemëve të mbjella. Pyjet cungishte dominojnë në zonën pyjore me 84 %. Pyjet e pastra gjethegjera mbulojnë pothuajse 83% të sipërfaqes pyjore; specia mbizotëruese është ahu, pyjet halore mbulojnë 7% të tokës pyjore dhe aty dominon bredhi dhe pisha.</w:t>
      </w:r>
      <w:r w:rsidRPr="00301C32">
        <w:rPr>
          <w:vertAlign w:val="superscript"/>
          <w:lang w:val="sq-AL"/>
        </w:rPr>
        <w:footnoteReference w:id="20"/>
      </w:r>
      <w:r w:rsidRPr="00301C32">
        <w:rPr>
          <w:rFonts w:cs="Arial"/>
          <w:lang w:val="sq-AL"/>
        </w:rPr>
        <w:t xml:space="preserve"> </w:t>
      </w:r>
      <w:r w:rsidRPr="00301C32">
        <w:rPr>
          <w:rFonts w:cs="Arial"/>
          <w:b/>
          <w:lang w:val="sq-AL"/>
        </w:rPr>
        <w:t>Pyjet konsiderohen se kanë një biodiversitet të lartë.</w:t>
      </w:r>
      <w:r w:rsidRPr="00301C32">
        <w:rPr>
          <w:rFonts w:cs="Arial"/>
          <w:lang w:val="sq-AL"/>
        </w:rPr>
        <w:t xml:space="preserve"> </w:t>
      </w:r>
    </w:p>
    <w:p w14:paraId="74F19B99" w14:textId="77777777" w:rsidR="007F2B89" w:rsidRPr="00301C32" w:rsidRDefault="007F2B89" w:rsidP="007F2B89">
      <w:pPr>
        <w:rPr>
          <w:rFonts w:cs="Arial"/>
          <w:b/>
          <w:lang w:val="sq-AL"/>
        </w:rPr>
      </w:pPr>
      <w:r w:rsidRPr="00301C32">
        <w:rPr>
          <w:rFonts w:cs="Arial"/>
          <w:b/>
          <w:u w:val="single"/>
          <w:lang w:val="sq-AL"/>
        </w:rPr>
        <w:t>Për shkak të specifikave të sektorit, MBPZHR-ja po përgatit një strategji të dedikuar për pylltarinë për periudhën 2021-2030</w:t>
      </w:r>
      <w:r w:rsidRPr="00301C32">
        <w:rPr>
          <w:rFonts w:cs="Arial"/>
          <w:b/>
          <w:lang w:val="sq-AL"/>
        </w:rPr>
        <w:t xml:space="preserve"> </w:t>
      </w:r>
      <w:r w:rsidRPr="00301C32">
        <w:rPr>
          <w:rFonts w:cs="Arial"/>
          <w:bCs/>
          <w:lang w:val="sq-AL"/>
        </w:rPr>
        <w:t>dhe analiza brenda këtij dokumenti nuk ka për qëllim përsëritjen e saj, por vetëm sinkronizimin me të. Nevojat prioritare dhe ndërhyrjet e parashikuara për sektorin do të mbeten të ruajtura brenda strategjisë për pylltarinë.</w:t>
      </w:r>
    </w:p>
    <w:p w14:paraId="73EB3C42" w14:textId="77777777" w:rsidR="007F2B89" w:rsidRPr="00301C32" w:rsidRDefault="007F2B89" w:rsidP="007F2B89">
      <w:pPr>
        <w:rPr>
          <w:rFonts w:cs="Arial"/>
          <w:lang w:val="sq-AL"/>
        </w:rPr>
      </w:pPr>
      <w:r w:rsidRPr="00301C32">
        <w:rPr>
          <w:rFonts w:cs="Arial"/>
          <w:lang w:val="sq-AL"/>
        </w:rPr>
        <w:t xml:space="preserve">Ndërsa bujqësia po </w:t>
      </w:r>
      <w:r w:rsidRPr="00301C32">
        <w:rPr>
          <w:rFonts w:cs="Arial"/>
          <w:b/>
          <w:bCs/>
          <w:lang w:val="sq-AL"/>
        </w:rPr>
        <w:t>zhvillohet, intensifikimi dhe braktisja e tokës janë kërcënime serioze për biodiversitetin</w:t>
      </w:r>
      <w:r w:rsidRPr="00301C32">
        <w:rPr>
          <w:rFonts w:cs="Arial"/>
          <w:lang w:val="sq-AL"/>
        </w:rPr>
        <w:t xml:space="preserve">. </w:t>
      </w:r>
    </w:p>
    <w:p w14:paraId="22739D99" w14:textId="77777777" w:rsidR="007F2B89" w:rsidRPr="00301C32" w:rsidRDefault="007F2B89" w:rsidP="007F2B89">
      <w:pPr>
        <w:rPr>
          <w:rFonts w:cstheme="minorHAnsi"/>
          <w:lang w:val="sq-AL"/>
        </w:rPr>
      </w:pPr>
      <w:r w:rsidRPr="00301C32">
        <w:rPr>
          <w:rFonts w:cs="Arial"/>
          <w:b/>
          <w:bCs/>
          <w:lang w:val="sq-AL"/>
        </w:rPr>
        <w:lastRenderedPageBreak/>
        <w:t xml:space="preserve">Biodiversiteti i kullotave preket kryesisht nga nën-kullotja </w:t>
      </w:r>
      <w:r w:rsidRPr="00301C32">
        <w:rPr>
          <w:rFonts w:cs="Arial"/>
          <w:lang w:val="sq-AL"/>
        </w:rPr>
        <w:t xml:space="preserve">në zona të largëta dhe kështu priret për pyllëzime natyrore ose të dominohen nga specie invazive, duke ulur vlerën e biodiversitetit të tyre. Të rinjtë nuk e shohin si tërheqëse punën e barinjve tradicional. Në të njëjtën kohë, ekziston gjithashtu rreziku për të qenë nën një përdorim më intensiv (nivele të larta të kimikateve dhe mbjelljeve të tepërta) dhe madje mund të shndërrohet në tokë të punueshme, veçanërisht në zonat më të ulëta dhe afër vendbanimeve njerëzore. Sidoqoftë, shumica e </w:t>
      </w:r>
      <w:r w:rsidRPr="00301C32">
        <w:rPr>
          <w:rFonts w:cstheme="minorHAnsi"/>
          <w:lang w:val="sq-AL"/>
        </w:rPr>
        <w:t>kullotave kryesisht fertilizohen në mënyrë natyrale; kullotat janë ende nën kullotje ekstenzive  dhe livadhet kanë datat e kositjes tradicionalisht të vonuara, por koncepti i tokës bujqësore me vlerë të lartë natyrore</w:t>
      </w:r>
      <w:r w:rsidRPr="00301C32">
        <w:rPr>
          <w:rFonts w:cstheme="minorHAnsi"/>
          <w:vertAlign w:val="superscript"/>
          <w:lang w:val="sq-AL"/>
        </w:rPr>
        <w:footnoteReference w:id="21"/>
      </w:r>
      <w:r w:rsidRPr="00301C32">
        <w:rPr>
          <w:rFonts w:cstheme="minorHAnsi"/>
          <w:lang w:val="sq-AL"/>
        </w:rPr>
        <w:t xml:space="preserve"> ende nuk është përcaktuar dhe njohur. </w:t>
      </w:r>
    </w:p>
    <w:p w14:paraId="4871C688" w14:textId="77777777" w:rsidR="007F2B89" w:rsidRPr="00301C32" w:rsidRDefault="007F2B89" w:rsidP="007F2B89">
      <w:pPr>
        <w:rPr>
          <w:rFonts w:cs="Arial"/>
          <w:lang w:val="sq-AL"/>
        </w:rPr>
      </w:pPr>
      <w:r w:rsidRPr="00301C32">
        <w:rPr>
          <w:rFonts w:cs="Arial"/>
          <w:b/>
          <w:bCs/>
          <w:lang w:val="sq-AL"/>
        </w:rPr>
        <w:t>Toka e punueshme është kryesisht nën një sistem me input të ulët për shkak të bujqësisë në shkallë të vogël</w:t>
      </w:r>
      <w:r w:rsidRPr="00301C32">
        <w:rPr>
          <w:rFonts w:cs="Arial"/>
          <w:lang w:val="sq-AL"/>
        </w:rPr>
        <w:t xml:space="preserve">, por nën kërcënimin e intensifikimit të bujqësisë. Zonat me pesticide të përdorura u zgjeruan nga 115,000 ha sa ishin në vitin 2015, në 119,000 në vitin 2019 - siç u përmend nga </w:t>
      </w:r>
      <w:r w:rsidRPr="00301C32">
        <w:rPr>
          <w:rFonts w:cs="Arial"/>
          <w:i/>
          <w:iCs/>
          <w:lang w:val="sq-AL"/>
        </w:rPr>
        <w:t>Raporti i treguesve mjedisorë</w:t>
      </w:r>
      <w:r w:rsidRPr="00301C32">
        <w:rPr>
          <w:rFonts w:cs="Arial"/>
          <w:lang w:val="sq-AL"/>
        </w:rPr>
        <w:t>, 2020.</w:t>
      </w:r>
    </w:p>
    <w:p w14:paraId="4FDA21FA" w14:textId="77777777" w:rsidR="007F2B89" w:rsidRPr="00301C32" w:rsidRDefault="007F2B89" w:rsidP="007F2B89">
      <w:pPr>
        <w:rPr>
          <w:rFonts w:cs="Arial"/>
          <w:lang w:val="sq-AL"/>
        </w:rPr>
      </w:pPr>
      <w:r w:rsidRPr="00301C32">
        <w:rPr>
          <w:rFonts w:cs="Arial"/>
          <w:b/>
          <w:bCs/>
          <w:lang w:val="sq-AL"/>
        </w:rPr>
        <w:t>Procesi</w:t>
      </w:r>
      <w:r w:rsidRPr="00301C32">
        <w:rPr>
          <w:rFonts w:cs="Arial"/>
          <w:lang w:val="sq-AL"/>
        </w:rPr>
        <w:t xml:space="preserve"> i nevojshëm </w:t>
      </w:r>
      <w:r w:rsidRPr="00301C32">
        <w:rPr>
          <w:rFonts w:cs="Arial"/>
          <w:b/>
          <w:bCs/>
          <w:lang w:val="sq-AL"/>
        </w:rPr>
        <w:t>i konsolidimit të tokës është një rrezik për pemët e vetmuara dhe grupet e pemëve</w:t>
      </w:r>
      <w:r w:rsidRPr="00301C32">
        <w:rPr>
          <w:rFonts w:cs="Arial"/>
          <w:lang w:val="sq-AL"/>
        </w:rPr>
        <w:t xml:space="preserve">, sipas sistemit aktual të dobët të rregulluar dhe të kontrollit për mbrojtjen e mjedisit. </w:t>
      </w:r>
    </w:p>
    <w:p w14:paraId="7E56541A" w14:textId="77777777" w:rsidR="007F2B89" w:rsidRPr="00301C32" w:rsidRDefault="007F2B89" w:rsidP="007F2B89">
      <w:pPr>
        <w:spacing w:before="240" w:after="40"/>
        <w:rPr>
          <w:rFonts w:cstheme="minorHAnsi"/>
          <w:b/>
          <w:bCs/>
          <w:lang w:val="sq-AL"/>
        </w:rPr>
      </w:pPr>
      <w:r w:rsidRPr="00301C32">
        <w:rPr>
          <w:rFonts w:cs="Arial"/>
          <w:b/>
          <w:bCs/>
          <w:lang w:val="sq-AL"/>
        </w:rPr>
        <w:t>Politika për bujqësinë nuk parashikon asnjë kushtëzim mjedisor për pagesat e drejtpërdrejta ose masën stimuluese/ shpërblimin e fermave për të ardhura të humbura dhe me shtesa.</w:t>
      </w:r>
      <w:r w:rsidRPr="00301C32">
        <w:rPr>
          <w:rFonts w:cs="Arial"/>
          <w:lang w:val="sq-AL"/>
        </w:rPr>
        <w:t xml:space="preserve"> Rritja e pritshme e pesticideve në ultësira dhe zvogëlimi i dendësisë së kullotjes në zonat malore do të ndikojë më tej në biodiversitetin në rast të mungesës së masave të politikave. </w:t>
      </w:r>
    </w:p>
    <w:p w14:paraId="50E552F2" w14:textId="77777777" w:rsidR="007F2B89" w:rsidRPr="00301C32" w:rsidRDefault="007F2B89" w:rsidP="007F2B89">
      <w:pPr>
        <w:rPr>
          <w:rFonts w:cs="Arial"/>
          <w:lang w:val="sq-AL"/>
        </w:rPr>
      </w:pPr>
      <w:r w:rsidRPr="00301C32">
        <w:rPr>
          <w:rFonts w:cs="Arial"/>
          <w:b/>
          <w:bCs/>
          <w:lang w:val="sq-AL"/>
        </w:rPr>
        <w:t>Zonat malore janë përcaktuar  dhe përvijuar.</w:t>
      </w:r>
      <w:r w:rsidRPr="00301C32">
        <w:rPr>
          <w:rFonts w:cs="Arial"/>
          <w:lang w:val="sq-AL"/>
        </w:rPr>
        <w:t xml:space="preserve"> Pavarësisht </w:t>
      </w:r>
      <w:r w:rsidRPr="00301C32">
        <w:rPr>
          <w:rFonts w:cs="Arial"/>
          <w:b/>
          <w:bCs/>
          <w:lang w:val="sq-AL"/>
        </w:rPr>
        <w:t>prirjes për braktisje të tokës</w:t>
      </w:r>
      <w:r w:rsidRPr="00301C32">
        <w:rPr>
          <w:rFonts w:cs="Arial"/>
          <w:lang w:val="sq-AL"/>
        </w:rPr>
        <w:t xml:space="preserve">, nuk ka pagesa kompensuese për të ardhurat e reduktuara të fermës për shkak të lartësisë dhe shpateve dhe skemat e tanishme të granteve nuk janë duke shënjestruar veçanërisht zonën (nuk ka poena shtesë përmes sistemit të përzgjedhjes dhe shkallë më të lartë të intensitetit të mbështetjes publike). </w:t>
      </w:r>
    </w:p>
    <w:p w14:paraId="08ABDE2A" w14:textId="77777777" w:rsidR="007F2B89" w:rsidRPr="00301C32" w:rsidRDefault="007F2B89" w:rsidP="007F2B89">
      <w:pPr>
        <w:rPr>
          <w:lang w:val="sq-AL"/>
        </w:rPr>
      </w:pPr>
      <w:r w:rsidRPr="00301C32">
        <w:rPr>
          <w:b/>
          <w:bCs/>
          <w:lang w:val="sq-AL"/>
        </w:rPr>
        <w:t xml:space="preserve">Menaxhimi i dobët i mbeturinave </w:t>
      </w:r>
      <w:r w:rsidRPr="00301C32">
        <w:rPr>
          <w:lang w:val="sq-AL"/>
        </w:rPr>
        <w:t>është një problem i dukshëm. Mbeturinat përgjatë rrugëve dhe lumenjve dhe hedhjet e paligjshme ndikojnë në ajrin, tokën, ujin dhe biodiversitetin.</w:t>
      </w:r>
    </w:p>
    <w:p w14:paraId="4476B957" w14:textId="77777777" w:rsidR="007F2B89" w:rsidRPr="00301C32" w:rsidRDefault="007F2B89" w:rsidP="007F2B89">
      <w:pPr>
        <w:rPr>
          <w:rFonts w:cs="Arial"/>
          <w:lang w:val="sq-AL"/>
        </w:rPr>
      </w:pPr>
      <w:r w:rsidRPr="00301C32">
        <w:rPr>
          <w:rFonts w:cs="Arial"/>
          <w:lang w:val="sq-AL"/>
        </w:rPr>
        <w:t xml:space="preserve">Në lidhje me objektivat e Strategjisë “ nga ferma në tryezë” (Farm-to-Fork), ndërsa rritja e sipërfaqeve të bujqësisë organike ka mundësinë e rritjes së kërkesës së tregut, më tepër se kërkesa për reduktimin e  </w:t>
      </w:r>
      <w:r w:rsidRPr="00301C32">
        <w:rPr>
          <w:rFonts w:cs="Arial"/>
          <w:b/>
          <w:bCs/>
          <w:lang w:val="sq-AL"/>
        </w:rPr>
        <w:t xml:space="preserve"> përdorimit intensiv të plehrave dhe pesticideve, ruajtja e tyre e duhur dhe teknikat e aplikimit në fushë janë problemet kryesore në Kosovë</w:t>
      </w:r>
      <w:r w:rsidRPr="00301C32">
        <w:rPr>
          <w:rFonts w:cs="Arial"/>
          <w:lang w:val="sq-AL"/>
        </w:rPr>
        <w:t xml:space="preserve">. </w:t>
      </w:r>
    </w:p>
    <w:p w14:paraId="19B10E68" w14:textId="77777777" w:rsidR="007F2B89" w:rsidRPr="00301C32" w:rsidRDefault="007F2B89" w:rsidP="007F2B89">
      <w:pPr>
        <w:rPr>
          <w:rFonts w:cs="Arial"/>
          <w:b/>
          <w:bCs/>
          <w:lang w:val="sq-AL"/>
        </w:rPr>
      </w:pPr>
      <w:r w:rsidRPr="00301C32">
        <w:rPr>
          <w:rFonts w:cs="Arial"/>
          <w:b/>
          <w:bCs/>
          <w:lang w:val="sq-AL"/>
        </w:rPr>
        <w:t xml:space="preserve">Fermerëve u mungon trajnimi specifik për përdorimin e duhur të pesticideve dhe për agro-mjedisin. </w:t>
      </w:r>
    </w:p>
    <w:p w14:paraId="3882706B" w14:textId="77777777" w:rsidR="007F2B89" w:rsidRPr="00301C32" w:rsidRDefault="007F2B89" w:rsidP="007F2B89">
      <w:pPr>
        <w:rPr>
          <w:rFonts w:cs="Arial"/>
          <w:lang w:val="sq-AL"/>
        </w:rPr>
      </w:pPr>
      <w:r w:rsidRPr="00301C32">
        <w:rPr>
          <w:rFonts w:cs="Arial"/>
          <w:b/>
          <w:bCs/>
          <w:lang w:val="sq-AL"/>
        </w:rPr>
        <w:t>Mungojnë tregues të rëndësishëm bazë:</w:t>
      </w:r>
      <w:r w:rsidRPr="00301C32">
        <w:rPr>
          <w:rFonts w:cs="Arial"/>
          <w:lang w:val="sq-AL"/>
        </w:rPr>
        <w:t xml:space="preserve"> sasitë aktuale të përdorura, produkte kimike (kg pesticide/ha, kg azot/ha), indeksi i shpendëve të tokës bujqësore, zona bujqësore me vlerë të lartë natyrore, bilanci bruto ushqyes dhe nitratet në nëntokë. </w:t>
      </w:r>
    </w:p>
    <w:p w14:paraId="7F1F7B07" w14:textId="77777777" w:rsidR="007F2B89" w:rsidRPr="00301C32" w:rsidRDefault="007F2B89" w:rsidP="007F2B89">
      <w:pPr>
        <w:spacing w:after="0"/>
        <w:rPr>
          <w:rFonts w:cs="Arial"/>
          <w:lang w:val="sq-AL"/>
        </w:rPr>
      </w:pPr>
    </w:p>
    <w:p w14:paraId="0BCEE3E5" w14:textId="77777777" w:rsidR="007F2B89" w:rsidRPr="00301C32" w:rsidRDefault="007F2B89" w:rsidP="007F2B89">
      <w:pPr>
        <w:spacing w:after="0"/>
        <w:rPr>
          <w:rFonts w:cs="Arial"/>
          <w:lang w:val="sq-AL"/>
        </w:rPr>
      </w:pPr>
    </w:p>
    <w:p w14:paraId="1B098436" w14:textId="12ABE6AC" w:rsidR="007F2B89" w:rsidRPr="00301C32" w:rsidRDefault="007F2B89" w:rsidP="007F2B89">
      <w:pPr>
        <w:pBdr>
          <w:top w:val="single" w:sz="4" w:space="1" w:color="auto"/>
          <w:left w:val="single" w:sz="4" w:space="0" w:color="auto"/>
          <w:bottom w:val="single" w:sz="4" w:space="1" w:color="auto"/>
          <w:right w:val="single" w:sz="4" w:space="4" w:color="auto"/>
        </w:pBdr>
        <w:rPr>
          <w:b/>
          <w:lang w:val="sq-AL"/>
        </w:rPr>
      </w:pPr>
      <w:r w:rsidRPr="00252819">
        <w:rPr>
          <w:b/>
          <w:lang w:val="sq-AL"/>
        </w:rPr>
        <w:t xml:space="preserve">Matrica SWOT </w:t>
      </w:r>
      <w:r w:rsidR="009C0432" w:rsidRPr="00252819">
        <w:rPr>
          <w:b/>
          <w:lang w:val="sq-AL"/>
        </w:rPr>
        <w:t>Menaxhimi i qëndrueshëm i resurseve natyrore dhe ndikim i ndryshim</w:t>
      </w:r>
      <w:r w:rsidR="009C0432">
        <w:rPr>
          <w:b/>
          <w:lang w:val="sq-AL"/>
        </w:rPr>
        <w:t xml:space="preserve">eve klimatike </w:t>
      </w:r>
    </w:p>
    <w:tbl>
      <w:tblPr>
        <w:tblStyle w:val="GFATableGrid5"/>
        <w:tblW w:w="9493" w:type="dxa"/>
        <w:tblLook w:val="04A0" w:firstRow="1" w:lastRow="0" w:firstColumn="1" w:lastColumn="0" w:noHBand="0" w:noVBand="1"/>
      </w:tblPr>
      <w:tblGrid>
        <w:gridCol w:w="4106"/>
        <w:gridCol w:w="5387"/>
      </w:tblGrid>
      <w:tr w:rsidR="007F2B89" w:rsidRPr="00301C32" w14:paraId="062D0C8B" w14:textId="77777777" w:rsidTr="007F2B89">
        <w:tc>
          <w:tcPr>
            <w:tcW w:w="4106" w:type="dxa"/>
          </w:tcPr>
          <w:p w14:paraId="5721D20C" w14:textId="77777777" w:rsidR="007F2B89" w:rsidRPr="00301C32" w:rsidRDefault="007F2B89" w:rsidP="007F2B89">
            <w:pPr>
              <w:spacing w:after="40"/>
              <w:rPr>
                <w:rFonts w:ascii="Arial" w:hAnsi="Arial" w:cs="Arial"/>
                <w:b/>
                <w:bCs/>
                <w:lang w:val="sq-AL"/>
              </w:rPr>
            </w:pPr>
            <w:r w:rsidRPr="00301C32">
              <w:rPr>
                <w:rFonts w:ascii="Arial" w:hAnsi="Arial" w:cs="Arial"/>
                <w:b/>
                <w:bCs/>
                <w:lang w:val="sq-AL"/>
              </w:rPr>
              <w:t>P</w:t>
            </w:r>
            <w:r w:rsidRPr="00301C32">
              <w:rPr>
                <w:rFonts w:ascii="Calibri" w:hAnsi="Calibri" w:cs="Calibri"/>
                <w:b/>
                <w:bCs/>
                <w:lang w:val="sq-AL"/>
              </w:rPr>
              <w:t>Ë</w:t>
            </w:r>
            <w:r w:rsidRPr="00301C32">
              <w:rPr>
                <w:rFonts w:ascii="Arial" w:hAnsi="Arial" w:cs="Arial"/>
                <w:b/>
                <w:bCs/>
                <w:lang w:val="sq-AL"/>
              </w:rPr>
              <w:t>RPARËSITË</w:t>
            </w:r>
          </w:p>
          <w:p w14:paraId="47840CAC" w14:textId="77777777" w:rsidR="007F2B89" w:rsidRPr="00301C32" w:rsidRDefault="007F2B89" w:rsidP="007F2B89">
            <w:pPr>
              <w:spacing w:after="40"/>
              <w:rPr>
                <w:rFonts w:ascii="Arial" w:hAnsi="Arial" w:cs="Arial"/>
                <w:b/>
                <w:bCs/>
                <w:i/>
                <w:iCs/>
                <w:lang w:val="sq-AL"/>
              </w:rPr>
            </w:pPr>
          </w:p>
          <w:p w14:paraId="2FE6F50F" w14:textId="77777777" w:rsidR="007F2B89" w:rsidRPr="00301C32" w:rsidRDefault="007F2B89" w:rsidP="007F2B89">
            <w:pPr>
              <w:spacing w:after="40"/>
              <w:rPr>
                <w:rFonts w:ascii="Arial" w:hAnsi="Arial" w:cs="Arial"/>
                <w:b/>
                <w:bCs/>
                <w:i/>
                <w:iCs/>
                <w:lang w:val="sq-AL"/>
              </w:rPr>
            </w:pPr>
            <w:r w:rsidRPr="00301C32">
              <w:rPr>
                <w:rFonts w:ascii="Arial" w:hAnsi="Arial" w:cs="Arial"/>
                <w:b/>
                <w:bCs/>
                <w:i/>
                <w:iCs/>
                <w:lang w:val="sq-AL"/>
              </w:rPr>
              <w:t xml:space="preserve">Pylltaria </w:t>
            </w:r>
          </w:p>
          <w:p w14:paraId="4A53FA5E" w14:textId="77777777" w:rsidR="007F2B89" w:rsidRPr="00301C32" w:rsidRDefault="007F2B89" w:rsidP="00A05A80">
            <w:pPr>
              <w:numPr>
                <w:ilvl w:val="0"/>
                <w:numId w:val="28"/>
              </w:numPr>
              <w:spacing w:before="240" w:after="40"/>
              <w:ind w:left="360"/>
              <w:contextualSpacing/>
              <w:jc w:val="left"/>
              <w:rPr>
                <w:rFonts w:cstheme="minorHAnsi"/>
                <w:b/>
                <w:lang w:val="sq-AL"/>
              </w:rPr>
            </w:pPr>
            <w:r w:rsidRPr="00301C32">
              <w:rPr>
                <w:rFonts w:cstheme="minorHAnsi"/>
                <w:lang w:val="sq-AL"/>
              </w:rPr>
              <w:t>Rreth 45% e territorit të Kosovës është e mbuluar me pyje; te cilat kane potencial të shfrytëzimit shumëqëllimor;</w:t>
            </w:r>
          </w:p>
          <w:p w14:paraId="12B8D1A7" w14:textId="77777777" w:rsidR="007F2B89" w:rsidRPr="00301C32" w:rsidRDefault="007F2B89" w:rsidP="00A05A80">
            <w:pPr>
              <w:numPr>
                <w:ilvl w:val="0"/>
                <w:numId w:val="28"/>
              </w:numPr>
              <w:spacing w:before="240" w:after="40"/>
              <w:ind w:left="360"/>
              <w:contextualSpacing/>
              <w:jc w:val="left"/>
              <w:rPr>
                <w:rFonts w:cstheme="minorHAnsi"/>
                <w:lang w:val="sq-AL"/>
              </w:rPr>
            </w:pPr>
            <w:r w:rsidRPr="00301C32">
              <w:rPr>
                <w:rFonts w:cstheme="minorHAnsi"/>
                <w:lang w:val="sq-AL"/>
              </w:rPr>
              <w:t>Ekzistimi i pyjeve me prejardhje natyrore me diversitet te pasur;</w:t>
            </w:r>
          </w:p>
          <w:p w14:paraId="574F9D8D" w14:textId="77777777" w:rsidR="007F2B89" w:rsidRPr="00301C32" w:rsidRDefault="007F2B89" w:rsidP="00A05A80">
            <w:pPr>
              <w:numPr>
                <w:ilvl w:val="0"/>
                <w:numId w:val="28"/>
              </w:numPr>
              <w:spacing w:before="240" w:after="40"/>
              <w:ind w:left="360"/>
              <w:contextualSpacing/>
              <w:jc w:val="left"/>
              <w:rPr>
                <w:rFonts w:cstheme="minorHAnsi"/>
                <w:b/>
                <w:lang w:val="sq-AL"/>
              </w:rPr>
            </w:pPr>
            <w:r w:rsidRPr="00301C32">
              <w:rPr>
                <w:rFonts w:cstheme="minorHAnsi"/>
                <w:lang w:val="sq-AL"/>
              </w:rPr>
              <w:t>Ekzistimi i strukturave menaxhuese të themeluara sipas bazës ligjore;</w:t>
            </w:r>
          </w:p>
          <w:p w14:paraId="245C18AB" w14:textId="77777777" w:rsidR="007F2B89" w:rsidRPr="00301C32" w:rsidRDefault="007F2B89" w:rsidP="00A05A80">
            <w:pPr>
              <w:numPr>
                <w:ilvl w:val="0"/>
                <w:numId w:val="28"/>
              </w:numPr>
              <w:spacing w:before="240" w:after="40"/>
              <w:ind w:left="360"/>
              <w:contextualSpacing/>
              <w:jc w:val="left"/>
              <w:rPr>
                <w:rFonts w:cstheme="minorHAnsi"/>
                <w:b/>
                <w:lang w:val="sq-AL"/>
              </w:rPr>
            </w:pPr>
            <w:r w:rsidRPr="00301C32">
              <w:rPr>
                <w:rFonts w:cstheme="minorHAnsi"/>
                <w:lang w:val="sq-AL"/>
              </w:rPr>
              <w:lastRenderedPageBreak/>
              <w:t>Ekzistimi i njësisë ekzekutive të menaxhimit të pyjeve dhe tokave pyjore;</w:t>
            </w:r>
          </w:p>
          <w:p w14:paraId="7C2B27EB" w14:textId="77777777" w:rsidR="007F2B89" w:rsidRPr="00301C32" w:rsidRDefault="007F2B89" w:rsidP="00A05A80">
            <w:pPr>
              <w:numPr>
                <w:ilvl w:val="0"/>
                <w:numId w:val="28"/>
              </w:numPr>
              <w:spacing w:before="240" w:after="40"/>
              <w:ind w:left="360"/>
              <w:contextualSpacing/>
              <w:jc w:val="left"/>
              <w:rPr>
                <w:rFonts w:cstheme="minorHAnsi"/>
                <w:b/>
                <w:lang w:val="sq-AL"/>
              </w:rPr>
            </w:pPr>
            <w:r w:rsidRPr="00301C32">
              <w:rPr>
                <w:rFonts w:cstheme="minorHAnsi"/>
                <w:lang w:val="sq-AL"/>
              </w:rPr>
              <w:t>Inspektorati i pylltarisë  funksional;</w:t>
            </w:r>
          </w:p>
          <w:p w14:paraId="1EA74D5F" w14:textId="77777777" w:rsidR="007F2B89" w:rsidRPr="00301C32" w:rsidRDefault="007F2B89" w:rsidP="00A05A80">
            <w:pPr>
              <w:numPr>
                <w:ilvl w:val="0"/>
                <w:numId w:val="28"/>
              </w:numPr>
              <w:spacing w:before="240" w:after="40"/>
              <w:ind w:left="360"/>
              <w:contextualSpacing/>
              <w:jc w:val="left"/>
              <w:rPr>
                <w:rFonts w:cstheme="minorHAnsi"/>
                <w:b/>
                <w:lang w:val="sq-AL"/>
              </w:rPr>
            </w:pPr>
            <w:r w:rsidRPr="00301C32">
              <w:rPr>
                <w:rFonts w:cstheme="minorHAnsi"/>
                <w:lang w:val="sq-AL"/>
              </w:rPr>
              <w:t>Ekzistimi i bashkëpunimit ndërkombëtar per edukim ne pylltari;</w:t>
            </w:r>
          </w:p>
          <w:p w14:paraId="134FF7AD" w14:textId="77777777" w:rsidR="007F2B89" w:rsidRPr="00301C32" w:rsidRDefault="007F2B89" w:rsidP="00A05A80">
            <w:pPr>
              <w:numPr>
                <w:ilvl w:val="0"/>
                <w:numId w:val="28"/>
              </w:numPr>
              <w:spacing w:before="240" w:after="40"/>
              <w:ind w:left="360"/>
              <w:contextualSpacing/>
              <w:jc w:val="left"/>
              <w:rPr>
                <w:rFonts w:cstheme="minorHAnsi"/>
                <w:b/>
                <w:lang w:val="sq-AL"/>
              </w:rPr>
            </w:pPr>
            <w:r w:rsidRPr="00301C32">
              <w:rPr>
                <w:rFonts w:cstheme="minorHAnsi"/>
                <w:lang w:val="sq-AL"/>
              </w:rPr>
              <w:t>Ekzistimi i kapaciteteve (hapësira te zhveshura) për pyllëzim dhe ripyllëzim (Plani Kombëtar për pyllëzim dhe ripyllëzim 2018-2027);</w:t>
            </w:r>
          </w:p>
          <w:p w14:paraId="7DDD6A3B" w14:textId="77777777" w:rsidR="007F2B89" w:rsidRPr="00301C32" w:rsidRDefault="007F2B89" w:rsidP="00A05A80">
            <w:pPr>
              <w:numPr>
                <w:ilvl w:val="0"/>
                <w:numId w:val="28"/>
              </w:numPr>
              <w:spacing w:before="240" w:after="40"/>
              <w:ind w:left="360"/>
              <w:contextualSpacing/>
              <w:jc w:val="left"/>
              <w:rPr>
                <w:rFonts w:cstheme="minorHAnsi"/>
                <w:b/>
                <w:lang w:val="sq-AL"/>
              </w:rPr>
            </w:pPr>
            <w:r w:rsidRPr="00301C32">
              <w:rPr>
                <w:rFonts w:cstheme="minorHAnsi"/>
                <w:lang w:val="sq-AL"/>
              </w:rPr>
              <w:t>Ekziston baza ligjore për këtë sektor;</w:t>
            </w:r>
          </w:p>
          <w:p w14:paraId="32415717" w14:textId="77777777" w:rsidR="007F2B89" w:rsidRPr="00301C32" w:rsidRDefault="007F2B89" w:rsidP="00A05A80">
            <w:pPr>
              <w:numPr>
                <w:ilvl w:val="0"/>
                <w:numId w:val="28"/>
              </w:numPr>
              <w:spacing w:before="240" w:after="40"/>
              <w:ind w:left="360"/>
              <w:contextualSpacing/>
              <w:jc w:val="left"/>
              <w:rPr>
                <w:rFonts w:cstheme="minorHAnsi"/>
                <w:b/>
                <w:lang w:val="sq-AL"/>
              </w:rPr>
            </w:pPr>
            <w:r w:rsidRPr="00301C32">
              <w:rPr>
                <w:rFonts w:cstheme="minorHAnsi"/>
                <w:lang w:val="sq-AL"/>
              </w:rPr>
              <w:t>Ekziston programi trajnues për ngritje te kapaciteteve ne pylltari;</w:t>
            </w:r>
          </w:p>
          <w:p w14:paraId="0FB6D85D" w14:textId="77777777" w:rsidR="007F2B89" w:rsidRPr="00301C32" w:rsidRDefault="007F2B89" w:rsidP="00A05A80">
            <w:pPr>
              <w:numPr>
                <w:ilvl w:val="0"/>
                <w:numId w:val="28"/>
              </w:numPr>
              <w:spacing w:before="240" w:after="40"/>
              <w:ind w:left="360"/>
              <w:contextualSpacing/>
              <w:jc w:val="left"/>
              <w:rPr>
                <w:rFonts w:cstheme="minorHAnsi"/>
                <w:b/>
                <w:lang w:val="sq-AL"/>
              </w:rPr>
            </w:pPr>
            <w:r w:rsidRPr="00301C32">
              <w:rPr>
                <w:rFonts w:cstheme="minorHAnsi"/>
                <w:lang w:val="sq-AL"/>
              </w:rPr>
              <w:t>Ekziston fakulteti i pylltarisë;</w:t>
            </w:r>
          </w:p>
          <w:p w14:paraId="74971471" w14:textId="77777777" w:rsidR="007F2B89" w:rsidRPr="00301C32" w:rsidRDefault="007F2B89" w:rsidP="00A05A80">
            <w:pPr>
              <w:numPr>
                <w:ilvl w:val="0"/>
                <w:numId w:val="28"/>
              </w:numPr>
              <w:spacing w:before="240" w:after="40"/>
              <w:ind w:left="360"/>
              <w:contextualSpacing/>
              <w:jc w:val="left"/>
              <w:rPr>
                <w:rFonts w:cstheme="minorHAnsi"/>
                <w:b/>
                <w:lang w:val="sq-AL"/>
              </w:rPr>
            </w:pPr>
            <w:r w:rsidRPr="00301C32">
              <w:rPr>
                <w:rFonts w:cstheme="minorHAnsi"/>
                <w:lang w:val="sq-AL"/>
              </w:rPr>
              <w:t>Pyje te pasura me PPJD;</w:t>
            </w:r>
          </w:p>
          <w:p w14:paraId="62F816C7" w14:textId="77777777" w:rsidR="007F2B89" w:rsidRPr="00301C32" w:rsidRDefault="007F2B89" w:rsidP="007F2B89">
            <w:pPr>
              <w:spacing w:after="40"/>
              <w:rPr>
                <w:rFonts w:ascii="Arial" w:hAnsi="Arial" w:cs="Arial"/>
                <w:b/>
                <w:bCs/>
                <w:i/>
                <w:iCs/>
                <w:lang w:val="sq-AL"/>
              </w:rPr>
            </w:pPr>
          </w:p>
          <w:p w14:paraId="628EC781" w14:textId="77777777" w:rsidR="007F2B89" w:rsidRPr="00301C32" w:rsidRDefault="007F2B89" w:rsidP="007F2B89">
            <w:pPr>
              <w:spacing w:after="40"/>
              <w:rPr>
                <w:rFonts w:ascii="Arial" w:hAnsi="Arial" w:cs="Arial"/>
                <w:b/>
                <w:bCs/>
                <w:i/>
                <w:iCs/>
                <w:lang w:val="sq-AL"/>
              </w:rPr>
            </w:pPr>
          </w:p>
          <w:p w14:paraId="1A887955" w14:textId="77777777" w:rsidR="007F2B89" w:rsidRPr="00301C32" w:rsidRDefault="007F2B89" w:rsidP="007F2B89">
            <w:pPr>
              <w:spacing w:after="40"/>
              <w:rPr>
                <w:rFonts w:ascii="Arial" w:hAnsi="Arial" w:cs="Arial"/>
                <w:bCs/>
                <w:i/>
                <w:iCs/>
                <w:lang w:val="sq-AL"/>
              </w:rPr>
            </w:pPr>
          </w:p>
          <w:p w14:paraId="00A360B7" w14:textId="77777777" w:rsidR="007F2B89" w:rsidRPr="00301C32" w:rsidRDefault="007F2B89" w:rsidP="007F2B89">
            <w:pPr>
              <w:spacing w:after="40"/>
              <w:rPr>
                <w:rFonts w:ascii="Arial" w:hAnsi="Arial" w:cs="Arial"/>
                <w:bCs/>
                <w:i/>
                <w:iCs/>
                <w:lang w:val="sq-AL"/>
              </w:rPr>
            </w:pPr>
          </w:p>
          <w:p w14:paraId="16C1EDC0" w14:textId="77777777" w:rsidR="007F2B89" w:rsidRPr="00301C32" w:rsidRDefault="007F2B89" w:rsidP="007F2B89">
            <w:pPr>
              <w:spacing w:after="40"/>
              <w:rPr>
                <w:rFonts w:ascii="Arial" w:hAnsi="Arial" w:cs="Arial"/>
                <w:bCs/>
                <w:i/>
                <w:iCs/>
                <w:lang w:val="sq-AL"/>
              </w:rPr>
            </w:pPr>
          </w:p>
          <w:p w14:paraId="28CAAB1B" w14:textId="77777777" w:rsidR="007F2B89" w:rsidRPr="00301C32" w:rsidRDefault="007F2B89" w:rsidP="007F2B89">
            <w:pPr>
              <w:spacing w:after="40"/>
              <w:rPr>
                <w:rFonts w:ascii="Arial" w:hAnsi="Arial" w:cs="Arial"/>
                <w:bCs/>
                <w:i/>
                <w:iCs/>
                <w:lang w:val="sq-AL"/>
              </w:rPr>
            </w:pPr>
          </w:p>
          <w:p w14:paraId="0212ED50" w14:textId="77777777" w:rsidR="007F2B89" w:rsidRPr="00301C32" w:rsidRDefault="007F2B89" w:rsidP="007F2B89">
            <w:pPr>
              <w:spacing w:after="40"/>
              <w:rPr>
                <w:rFonts w:ascii="Arial" w:hAnsi="Arial" w:cs="Arial"/>
                <w:bCs/>
                <w:i/>
                <w:iCs/>
                <w:lang w:val="sq-AL"/>
              </w:rPr>
            </w:pPr>
          </w:p>
          <w:p w14:paraId="2B26BE43" w14:textId="77777777" w:rsidR="007F2B89" w:rsidRPr="00301C32" w:rsidRDefault="007F2B89" w:rsidP="007F2B89">
            <w:pPr>
              <w:spacing w:after="40"/>
              <w:rPr>
                <w:rFonts w:ascii="Arial" w:hAnsi="Arial" w:cs="Arial"/>
                <w:b/>
                <w:bCs/>
                <w:i/>
                <w:iCs/>
                <w:u w:val="single"/>
                <w:lang w:val="sq-AL"/>
              </w:rPr>
            </w:pPr>
            <w:r w:rsidRPr="00301C32">
              <w:rPr>
                <w:rFonts w:ascii="Arial" w:hAnsi="Arial" w:cs="Arial"/>
                <w:b/>
                <w:bCs/>
                <w:i/>
                <w:iCs/>
                <w:u w:val="single"/>
                <w:lang w:val="sq-AL"/>
              </w:rPr>
              <w:t>Çështje të tjera mjedisore dhe klimatike</w:t>
            </w:r>
          </w:p>
          <w:p w14:paraId="085DE846" w14:textId="77777777" w:rsidR="007F2B89" w:rsidRPr="00301C32" w:rsidRDefault="007F2B89" w:rsidP="007F2B89">
            <w:pPr>
              <w:spacing w:after="40"/>
              <w:rPr>
                <w:rFonts w:ascii="Arial" w:hAnsi="Arial" w:cs="Arial"/>
                <w:bCs/>
                <w:i/>
                <w:iCs/>
                <w:lang w:val="sq-AL"/>
              </w:rPr>
            </w:pPr>
          </w:p>
          <w:p w14:paraId="15A482B0" w14:textId="77777777" w:rsidR="007F2B89" w:rsidRPr="00301C32" w:rsidRDefault="007F2B89" w:rsidP="00A05A80">
            <w:pPr>
              <w:numPr>
                <w:ilvl w:val="0"/>
                <w:numId w:val="30"/>
              </w:numPr>
              <w:spacing w:before="240" w:after="40"/>
              <w:contextualSpacing/>
              <w:jc w:val="left"/>
              <w:rPr>
                <w:rFonts w:cstheme="minorHAnsi"/>
                <w:b/>
                <w:lang w:val="sq-AL"/>
              </w:rPr>
            </w:pPr>
            <w:r w:rsidRPr="00301C32">
              <w:rPr>
                <w:rFonts w:cstheme="minorHAnsi"/>
                <w:lang w:val="sq-AL"/>
              </w:rPr>
              <w:t>Niveli i ulët i emetimeve (për shkak të zvogëlimit të blegtorisë);</w:t>
            </w:r>
          </w:p>
          <w:p w14:paraId="63364D13" w14:textId="77777777" w:rsidR="007F2B89" w:rsidRPr="00301C32" w:rsidRDefault="007F2B89" w:rsidP="00A05A80">
            <w:pPr>
              <w:numPr>
                <w:ilvl w:val="0"/>
                <w:numId w:val="30"/>
              </w:numPr>
              <w:spacing w:before="240" w:after="40"/>
              <w:contextualSpacing/>
              <w:jc w:val="left"/>
              <w:rPr>
                <w:rFonts w:cstheme="minorHAnsi"/>
                <w:bCs/>
                <w:lang w:val="sq-AL"/>
              </w:rPr>
            </w:pPr>
            <w:r w:rsidRPr="00301C32">
              <w:rPr>
                <w:rFonts w:cstheme="minorHAnsi"/>
                <w:bCs/>
                <w:lang w:val="sq-AL"/>
              </w:rPr>
              <w:t>Traditë e gjatë në menaxhimin ekstenziv të kullotave</w:t>
            </w:r>
            <w:r w:rsidRPr="00301C32">
              <w:rPr>
                <w:rFonts w:cstheme="minorHAnsi"/>
                <w:lang w:val="sq-AL"/>
              </w:rPr>
              <w:t>;</w:t>
            </w:r>
          </w:p>
          <w:p w14:paraId="3537BDC3" w14:textId="77777777" w:rsidR="007F2B89" w:rsidRPr="00301C32" w:rsidRDefault="007F2B89" w:rsidP="00A05A80">
            <w:pPr>
              <w:numPr>
                <w:ilvl w:val="0"/>
                <w:numId w:val="30"/>
              </w:numPr>
              <w:spacing w:before="240" w:after="40"/>
              <w:contextualSpacing/>
              <w:jc w:val="left"/>
              <w:rPr>
                <w:rFonts w:cstheme="minorHAnsi"/>
                <w:bCs/>
                <w:lang w:val="sq-AL"/>
              </w:rPr>
            </w:pPr>
            <w:r w:rsidRPr="00301C32">
              <w:rPr>
                <w:rFonts w:cstheme="minorHAnsi"/>
                <w:bCs/>
                <w:lang w:val="sq-AL"/>
              </w:rPr>
              <w:t>Racat lokale të përshtatura mirë</w:t>
            </w:r>
            <w:r w:rsidRPr="00301C32">
              <w:rPr>
                <w:rFonts w:cstheme="minorHAnsi"/>
                <w:lang w:val="sq-AL"/>
              </w:rPr>
              <w:t>;</w:t>
            </w:r>
          </w:p>
          <w:p w14:paraId="3677BA8E" w14:textId="77777777" w:rsidR="007F2B89" w:rsidRPr="00301C32" w:rsidRDefault="007F2B89" w:rsidP="00A05A80">
            <w:pPr>
              <w:numPr>
                <w:ilvl w:val="0"/>
                <w:numId w:val="30"/>
              </w:numPr>
              <w:spacing w:before="240" w:after="40"/>
              <w:contextualSpacing/>
              <w:jc w:val="left"/>
              <w:rPr>
                <w:rFonts w:cstheme="minorHAnsi"/>
                <w:lang w:val="sq-AL"/>
              </w:rPr>
            </w:pPr>
            <w:r w:rsidRPr="00301C32">
              <w:rPr>
                <w:rFonts w:cstheme="minorHAnsi"/>
                <w:lang w:val="sq-AL"/>
              </w:rPr>
              <w:t>Nivele të ulëta të nitrateve në ujërat sipërfaqësore;</w:t>
            </w:r>
          </w:p>
          <w:p w14:paraId="2A3CB5D3" w14:textId="77777777" w:rsidR="007F2B89" w:rsidRPr="00301C32" w:rsidRDefault="007F2B89" w:rsidP="00A05A80">
            <w:pPr>
              <w:numPr>
                <w:ilvl w:val="0"/>
                <w:numId w:val="30"/>
              </w:numPr>
              <w:spacing w:before="240" w:after="40"/>
              <w:contextualSpacing/>
              <w:jc w:val="left"/>
              <w:rPr>
                <w:rFonts w:cstheme="minorHAnsi"/>
                <w:b/>
                <w:bCs/>
                <w:lang w:val="sq-AL"/>
              </w:rPr>
            </w:pPr>
            <w:r w:rsidRPr="00301C32">
              <w:rPr>
                <w:rFonts w:cstheme="minorHAnsi"/>
                <w:bCs/>
                <w:lang w:val="sq-AL"/>
              </w:rPr>
              <w:t>Janë identifikuar zonat potenciale për Rrjetin Natura 2000</w:t>
            </w:r>
            <w:r w:rsidRPr="00301C32">
              <w:rPr>
                <w:rFonts w:cstheme="minorHAnsi"/>
                <w:lang w:val="sq-AL"/>
              </w:rPr>
              <w:t>;</w:t>
            </w:r>
          </w:p>
          <w:p w14:paraId="76182A21" w14:textId="77777777" w:rsidR="007F2B89" w:rsidRPr="00301C32" w:rsidRDefault="007F2B89" w:rsidP="00A05A80">
            <w:pPr>
              <w:numPr>
                <w:ilvl w:val="0"/>
                <w:numId w:val="30"/>
              </w:numPr>
              <w:spacing w:before="240" w:after="40"/>
              <w:contextualSpacing/>
              <w:jc w:val="left"/>
              <w:rPr>
                <w:rFonts w:cstheme="minorHAnsi"/>
                <w:lang w:val="sq-AL"/>
              </w:rPr>
            </w:pPr>
            <w:r w:rsidRPr="00301C32">
              <w:rPr>
                <w:rFonts w:cstheme="minorHAnsi"/>
                <w:lang w:val="sq-AL"/>
              </w:rPr>
              <w:t>Biodiversitet shumë i pasur dhe peizazhe të bukura malore;</w:t>
            </w:r>
          </w:p>
          <w:p w14:paraId="181522F6" w14:textId="77777777" w:rsidR="007F2B89" w:rsidRPr="00301C32" w:rsidRDefault="007F2B89" w:rsidP="00A05A80">
            <w:pPr>
              <w:numPr>
                <w:ilvl w:val="0"/>
                <w:numId w:val="30"/>
              </w:numPr>
              <w:spacing w:before="240" w:after="40"/>
              <w:contextualSpacing/>
              <w:jc w:val="left"/>
              <w:rPr>
                <w:rFonts w:cstheme="minorHAnsi"/>
                <w:lang w:val="sq-AL"/>
              </w:rPr>
            </w:pPr>
            <w:r w:rsidRPr="00301C32">
              <w:rPr>
                <w:rFonts w:cstheme="minorHAnsi"/>
                <w:bCs/>
                <w:lang w:val="sq-AL"/>
              </w:rPr>
              <w:t xml:space="preserve">Përqindje e lartë e bujqësisë tradicionale me input të ulët, </w:t>
            </w:r>
            <w:r w:rsidRPr="00301C32">
              <w:rPr>
                <w:rFonts w:cstheme="minorHAnsi"/>
                <w:lang w:val="sq-AL"/>
              </w:rPr>
              <w:t>veçanërisht për shkak të bujqësisë në shkallë të vogël;</w:t>
            </w:r>
          </w:p>
          <w:p w14:paraId="7DEAEB4A" w14:textId="77777777" w:rsidR="007F2B89" w:rsidRPr="00301C32" w:rsidRDefault="007F2B89" w:rsidP="00A05A80">
            <w:pPr>
              <w:numPr>
                <w:ilvl w:val="0"/>
                <w:numId w:val="30"/>
              </w:numPr>
              <w:spacing w:before="240" w:after="40"/>
              <w:contextualSpacing/>
              <w:jc w:val="left"/>
              <w:rPr>
                <w:rFonts w:cstheme="minorHAnsi"/>
                <w:b/>
                <w:lang w:val="sq-AL"/>
              </w:rPr>
            </w:pPr>
            <w:r w:rsidRPr="00301C32">
              <w:rPr>
                <w:rFonts w:cstheme="minorHAnsi"/>
                <w:lang w:val="sq-AL"/>
              </w:rPr>
              <w:t>Përpjekje të kufizuara për konvertimin në bujqësi organike;</w:t>
            </w:r>
          </w:p>
          <w:p w14:paraId="3851715E" w14:textId="77777777" w:rsidR="007F2B89" w:rsidRPr="00301C32" w:rsidRDefault="007F2B89" w:rsidP="00A05A80">
            <w:pPr>
              <w:numPr>
                <w:ilvl w:val="0"/>
                <w:numId w:val="30"/>
              </w:numPr>
              <w:spacing w:before="240" w:after="40"/>
              <w:contextualSpacing/>
              <w:jc w:val="left"/>
              <w:rPr>
                <w:rFonts w:cstheme="minorHAnsi"/>
                <w:b/>
                <w:bCs/>
                <w:lang w:val="sq-AL"/>
              </w:rPr>
            </w:pPr>
            <w:r w:rsidRPr="00301C32">
              <w:rPr>
                <w:rFonts w:cstheme="minorHAnsi"/>
                <w:bCs/>
                <w:lang w:val="sq-AL"/>
              </w:rPr>
              <w:t>Përvijimi i zonave malore.</w:t>
            </w:r>
          </w:p>
        </w:tc>
        <w:tc>
          <w:tcPr>
            <w:tcW w:w="5387" w:type="dxa"/>
          </w:tcPr>
          <w:p w14:paraId="2776E3D0" w14:textId="77777777" w:rsidR="007F2B89" w:rsidRPr="00301C32" w:rsidRDefault="007F2B89" w:rsidP="007F2B89">
            <w:pPr>
              <w:spacing w:after="40"/>
              <w:rPr>
                <w:rFonts w:cstheme="minorHAnsi"/>
                <w:b/>
                <w:bCs/>
                <w:lang w:val="sq-AL"/>
              </w:rPr>
            </w:pPr>
            <w:r w:rsidRPr="00301C32">
              <w:rPr>
                <w:rFonts w:cstheme="minorHAnsi"/>
                <w:b/>
                <w:bCs/>
                <w:lang w:val="sq-AL"/>
              </w:rPr>
              <w:lastRenderedPageBreak/>
              <w:t>MANGËSITË</w:t>
            </w:r>
          </w:p>
          <w:p w14:paraId="170E730A" w14:textId="77777777" w:rsidR="007F2B89" w:rsidRPr="00301C32" w:rsidRDefault="007F2B89" w:rsidP="007F2B89">
            <w:pPr>
              <w:spacing w:after="40"/>
              <w:rPr>
                <w:rFonts w:cstheme="minorHAnsi"/>
                <w:b/>
                <w:bCs/>
                <w:lang w:val="sq-AL"/>
              </w:rPr>
            </w:pPr>
          </w:p>
          <w:p w14:paraId="205FFD42" w14:textId="77777777" w:rsidR="007F2B89" w:rsidRPr="00301C32" w:rsidRDefault="007F2B89" w:rsidP="007F2B89">
            <w:pPr>
              <w:spacing w:after="40"/>
              <w:rPr>
                <w:rFonts w:ascii="Arial" w:hAnsi="Arial" w:cs="Arial"/>
                <w:b/>
                <w:bCs/>
                <w:i/>
                <w:iCs/>
                <w:lang w:val="sq-AL"/>
              </w:rPr>
            </w:pPr>
            <w:r w:rsidRPr="00301C32">
              <w:rPr>
                <w:rFonts w:ascii="Arial" w:hAnsi="Arial" w:cs="Arial"/>
                <w:b/>
                <w:bCs/>
                <w:i/>
                <w:iCs/>
                <w:lang w:val="sq-AL"/>
              </w:rPr>
              <w:t xml:space="preserve">Pylltaria </w:t>
            </w:r>
          </w:p>
          <w:p w14:paraId="1D83906A"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Nivel i larte i prerjeve te parregullta te pyjeve;</w:t>
            </w:r>
          </w:p>
          <w:p w14:paraId="5B47F844"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Mungesa e investimeve shtetërore në pylltari</w:t>
            </w:r>
          </w:p>
          <w:p w14:paraId="730C26A9"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Mos përfshirja ne planifikim e përdorimit shumëqëllimor te pyjeve;</w:t>
            </w:r>
          </w:p>
          <w:p w14:paraId="3434190E"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 xml:space="preserve">Infrastruktura pyjore të dobëta; </w:t>
            </w:r>
          </w:p>
          <w:p w14:paraId="4DB20B12"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 xml:space="preserve">Mungesa e investimeve të huaja; </w:t>
            </w:r>
          </w:p>
          <w:p w14:paraId="425F9B57"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lastRenderedPageBreak/>
              <w:t>Mungesa e masave silvikulturore, në kultivimin dhe kujdesin e pyjeve, si dhe në shëndetin pyjor;</w:t>
            </w:r>
          </w:p>
          <w:p w14:paraId="68D71E5D"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Struktura menaxhuese jo të koordinuara dhe me efikasitet të pamjaftueshëm;</w:t>
            </w:r>
          </w:p>
          <w:p w14:paraId="1FB4B3BF"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Nivel i ulët i grumbullimit të të hyrave;</w:t>
            </w:r>
          </w:p>
          <w:p w14:paraId="726077AE"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 xml:space="preserve">Mungesa e kapaciteteve teknike profesionale; </w:t>
            </w:r>
          </w:p>
          <w:p w14:paraId="79DC517B"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 xml:space="preserve">Shfrytëzimi ne shpërputhje i potencialit prodhues te pyjeve; </w:t>
            </w:r>
          </w:p>
          <w:p w14:paraId="142EE4E1"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Mosmbështetja e sektorit te pylltarisë me pagesa direkte dhe grante;</w:t>
            </w:r>
          </w:p>
          <w:p w14:paraId="660F55B1"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Mungesa e një sistemi për menaxhimin e informatave në pylltari, përkatësisht të Sistemit Informatik të Pylltarisë në Kosovë, si dhe e teknologjive tjera të informacionit;</w:t>
            </w:r>
          </w:p>
          <w:p w14:paraId="75574BDA"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Mungesa e një Instituti të Pylltarisë, dhe mosfunksionimi i laboratorit të pylltarisë;</w:t>
            </w:r>
          </w:p>
          <w:p w14:paraId="3105E142"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Mungesa e regjistrit pyjor;</w:t>
            </w:r>
          </w:p>
          <w:p w14:paraId="499F6C94"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Mungesa e shërbimeve këshillimore për pronarët e pyjeve private në pylltari;</w:t>
            </w:r>
          </w:p>
          <w:p w14:paraId="04154E2C" w14:textId="77777777" w:rsidR="007F2B89" w:rsidRPr="00301C32" w:rsidRDefault="007F2B89" w:rsidP="00A05A80">
            <w:pPr>
              <w:numPr>
                <w:ilvl w:val="0"/>
                <w:numId w:val="29"/>
              </w:numPr>
              <w:spacing w:before="240" w:after="40"/>
              <w:contextualSpacing/>
              <w:jc w:val="left"/>
              <w:rPr>
                <w:rFonts w:cstheme="minorHAnsi"/>
                <w:b/>
                <w:lang w:val="sq-AL"/>
              </w:rPr>
            </w:pPr>
            <w:r w:rsidRPr="00301C32">
              <w:rPr>
                <w:rFonts w:cstheme="minorHAnsi"/>
                <w:lang w:val="sq-AL"/>
              </w:rPr>
              <w:t>Mungesa e koordinimit me MMPH për menaxhimin e pyjeve në Parqet Kombëtare;</w:t>
            </w:r>
          </w:p>
          <w:p w14:paraId="4064B0BF" w14:textId="77777777" w:rsidR="007F2B89" w:rsidRPr="00301C32" w:rsidRDefault="007F2B89" w:rsidP="007F2B89">
            <w:pPr>
              <w:spacing w:after="40"/>
              <w:rPr>
                <w:rFonts w:cstheme="minorHAnsi"/>
                <w:b/>
                <w:bCs/>
                <w:lang w:val="sq-AL"/>
              </w:rPr>
            </w:pPr>
          </w:p>
          <w:p w14:paraId="71DD6327" w14:textId="77777777" w:rsidR="007F2B89" w:rsidRPr="00301C32" w:rsidRDefault="007F2B89" w:rsidP="007F2B89">
            <w:pPr>
              <w:spacing w:after="40"/>
              <w:rPr>
                <w:rFonts w:ascii="Arial" w:hAnsi="Arial" w:cs="Arial"/>
                <w:b/>
                <w:bCs/>
                <w:i/>
                <w:iCs/>
                <w:u w:val="single"/>
                <w:lang w:val="sq-AL"/>
              </w:rPr>
            </w:pPr>
            <w:r w:rsidRPr="00301C32">
              <w:rPr>
                <w:rFonts w:ascii="Arial" w:hAnsi="Arial" w:cs="Arial"/>
                <w:b/>
                <w:bCs/>
                <w:i/>
                <w:iCs/>
                <w:u w:val="single"/>
                <w:lang w:val="sq-AL"/>
              </w:rPr>
              <w:t>Çështje të tjera mjedisore dhe klimatike</w:t>
            </w:r>
          </w:p>
          <w:p w14:paraId="5531D237" w14:textId="77777777" w:rsidR="007F2B89" w:rsidRPr="00301C32" w:rsidRDefault="007F2B89" w:rsidP="007F2B89">
            <w:pPr>
              <w:spacing w:before="240" w:after="40"/>
              <w:rPr>
                <w:rFonts w:cstheme="minorHAnsi"/>
                <w:lang w:val="sq-AL"/>
              </w:rPr>
            </w:pPr>
          </w:p>
          <w:p w14:paraId="735A7C57" w14:textId="77777777" w:rsidR="007F2B89" w:rsidRPr="00301C32" w:rsidRDefault="007F2B89" w:rsidP="00A05A80">
            <w:pPr>
              <w:numPr>
                <w:ilvl w:val="0"/>
                <w:numId w:val="31"/>
              </w:numPr>
              <w:spacing w:before="240" w:after="40"/>
              <w:contextualSpacing/>
              <w:jc w:val="left"/>
              <w:rPr>
                <w:rFonts w:cstheme="minorHAnsi"/>
                <w:lang w:val="sq-AL"/>
              </w:rPr>
            </w:pPr>
            <w:r w:rsidRPr="00301C32">
              <w:rPr>
                <w:rFonts w:cstheme="minorHAnsi"/>
                <w:lang w:val="sq-AL"/>
              </w:rPr>
              <w:t>Më shumë se gjysma e tokavevjanë të ekspozuara ndaj erozionit të tokës (me të paktën një intensitet mesatar);</w:t>
            </w:r>
          </w:p>
          <w:p w14:paraId="7161192D" w14:textId="77777777" w:rsidR="007F2B89" w:rsidRPr="00301C32" w:rsidRDefault="007F2B89" w:rsidP="00A05A80">
            <w:pPr>
              <w:numPr>
                <w:ilvl w:val="0"/>
                <w:numId w:val="31"/>
              </w:numPr>
              <w:spacing w:before="240" w:after="40"/>
              <w:contextualSpacing/>
              <w:jc w:val="left"/>
              <w:rPr>
                <w:rFonts w:cstheme="minorHAnsi"/>
                <w:b/>
                <w:lang w:val="sq-AL"/>
              </w:rPr>
            </w:pPr>
            <w:r w:rsidRPr="00301C32">
              <w:rPr>
                <w:rFonts w:cstheme="minorHAnsi"/>
                <w:lang w:val="sq-AL"/>
              </w:rPr>
              <w:t xml:space="preserve">Ekziston një metodologji për klasifikimin e tokave dhe përdorimin e të dhënave të ndryshme, të tilla si nga inventari i Corine Land Cover, por nuk ka harta të besueshme të të dhënave/përfshirë GIS, pasi testet e tokave  janë të vjetra dhe të pamjaftueshme; </w:t>
            </w:r>
          </w:p>
          <w:p w14:paraId="350FD20D" w14:textId="77777777" w:rsidR="007F2B89" w:rsidRPr="00301C32" w:rsidRDefault="007F2B89" w:rsidP="00A05A80">
            <w:pPr>
              <w:numPr>
                <w:ilvl w:val="0"/>
                <w:numId w:val="31"/>
              </w:numPr>
              <w:spacing w:before="240" w:after="40"/>
              <w:contextualSpacing/>
              <w:jc w:val="left"/>
              <w:rPr>
                <w:rFonts w:cstheme="minorHAnsi"/>
                <w:bCs/>
                <w:lang w:val="sq-AL"/>
              </w:rPr>
            </w:pPr>
            <w:r w:rsidRPr="00301C32">
              <w:rPr>
                <w:rFonts w:cstheme="minorHAnsi"/>
                <w:bCs/>
                <w:lang w:val="sq-AL"/>
              </w:rPr>
              <w:t>Nuk ka konventa dhe protokolle ndërkombëtare të zbatueshme për Kosovën</w:t>
            </w:r>
            <w:r w:rsidRPr="00301C32">
              <w:rPr>
                <w:rFonts w:cstheme="minorHAnsi"/>
                <w:lang w:val="sq-AL"/>
              </w:rPr>
              <w:t>;</w:t>
            </w:r>
          </w:p>
          <w:p w14:paraId="3AFA1C8E" w14:textId="77777777" w:rsidR="007F2B89" w:rsidRPr="00301C32" w:rsidRDefault="007F2B89" w:rsidP="00A05A80">
            <w:pPr>
              <w:numPr>
                <w:ilvl w:val="0"/>
                <w:numId w:val="31"/>
              </w:numPr>
              <w:spacing w:before="240" w:after="40"/>
              <w:contextualSpacing/>
              <w:jc w:val="left"/>
              <w:rPr>
                <w:rFonts w:cstheme="minorHAnsi"/>
                <w:bCs/>
                <w:lang w:val="sq-AL"/>
              </w:rPr>
            </w:pPr>
            <w:r w:rsidRPr="00301C32">
              <w:rPr>
                <w:rFonts w:cstheme="minorHAnsi"/>
                <w:bCs/>
                <w:lang w:val="sq-AL"/>
              </w:rPr>
              <w:t>Sipërfaqe të vogla të mbuluara nga zona të mbrojtura ku mungojnë planet e  menaxhimit</w:t>
            </w:r>
            <w:r w:rsidRPr="00301C32">
              <w:rPr>
                <w:rFonts w:cstheme="minorHAnsi"/>
                <w:lang w:val="sq-AL"/>
              </w:rPr>
              <w:t>;</w:t>
            </w:r>
          </w:p>
          <w:p w14:paraId="282659A4" w14:textId="77777777" w:rsidR="007F2B89" w:rsidRPr="00301C32" w:rsidRDefault="007F2B89" w:rsidP="00A05A80">
            <w:pPr>
              <w:numPr>
                <w:ilvl w:val="0"/>
                <w:numId w:val="31"/>
              </w:numPr>
              <w:spacing w:before="240" w:after="40"/>
              <w:contextualSpacing/>
              <w:jc w:val="left"/>
              <w:rPr>
                <w:rFonts w:cstheme="minorHAnsi"/>
                <w:b/>
                <w:bCs/>
                <w:lang w:val="sq-AL"/>
              </w:rPr>
            </w:pPr>
            <w:r w:rsidRPr="00301C32">
              <w:rPr>
                <w:rFonts w:cstheme="minorHAnsi"/>
                <w:bCs/>
                <w:lang w:val="sq-AL"/>
              </w:rPr>
              <w:t>Braktisja e tokës në zonat malore po ul biodiversitetin e kullotave</w:t>
            </w:r>
            <w:r w:rsidRPr="00301C32">
              <w:rPr>
                <w:rFonts w:cstheme="minorHAnsi"/>
                <w:lang w:val="sq-AL"/>
              </w:rPr>
              <w:t>;</w:t>
            </w:r>
          </w:p>
          <w:p w14:paraId="6249AB30" w14:textId="77777777" w:rsidR="007F2B89" w:rsidRPr="00301C32" w:rsidRDefault="007F2B89" w:rsidP="00A05A80">
            <w:pPr>
              <w:numPr>
                <w:ilvl w:val="0"/>
                <w:numId w:val="31"/>
              </w:numPr>
              <w:spacing w:before="240" w:after="40"/>
              <w:contextualSpacing/>
              <w:jc w:val="left"/>
              <w:rPr>
                <w:rFonts w:cstheme="minorHAnsi"/>
                <w:b/>
                <w:bCs/>
                <w:lang w:val="sq-AL"/>
              </w:rPr>
            </w:pPr>
            <w:r w:rsidRPr="00301C32">
              <w:rPr>
                <w:rFonts w:cstheme="minorHAnsi"/>
                <w:bCs/>
                <w:lang w:val="sq-AL"/>
              </w:rPr>
              <w:t>Menaxhimi i dobët i plehut organik dhe kimikateve</w:t>
            </w:r>
            <w:r w:rsidRPr="00301C32">
              <w:rPr>
                <w:rFonts w:cstheme="minorHAnsi"/>
                <w:lang w:val="sq-AL"/>
              </w:rPr>
              <w:t>;</w:t>
            </w:r>
          </w:p>
          <w:p w14:paraId="3F393CA2" w14:textId="77777777" w:rsidR="007F2B89" w:rsidRPr="00301C32" w:rsidRDefault="007F2B89" w:rsidP="00A05A80">
            <w:pPr>
              <w:numPr>
                <w:ilvl w:val="0"/>
                <w:numId w:val="31"/>
              </w:numPr>
              <w:spacing w:before="240" w:after="40"/>
              <w:contextualSpacing/>
              <w:jc w:val="left"/>
              <w:rPr>
                <w:rFonts w:cstheme="minorHAnsi"/>
                <w:b/>
                <w:bCs/>
                <w:lang w:val="sq-AL"/>
              </w:rPr>
            </w:pPr>
            <w:r w:rsidRPr="00301C32">
              <w:rPr>
                <w:rFonts w:cstheme="minorHAnsi"/>
                <w:bCs/>
                <w:lang w:val="sq-AL"/>
              </w:rPr>
              <w:t>Djegia e hamulloreve po zvogëlon lëndën organike në tokë</w:t>
            </w:r>
            <w:r w:rsidRPr="00301C32">
              <w:rPr>
                <w:rFonts w:cstheme="minorHAnsi"/>
                <w:lang w:val="sq-AL"/>
              </w:rPr>
              <w:t>;</w:t>
            </w:r>
          </w:p>
          <w:p w14:paraId="11D7F7C8" w14:textId="77777777" w:rsidR="007F2B89" w:rsidRPr="00301C32" w:rsidRDefault="007F2B89" w:rsidP="00A05A80">
            <w:pPr>
              <w:numPr>
                <w:ilvl w:val="0"/>
                <w:numId w:val="31"/>
              </w:numPr>
              <w:spacing w:before="240" w:after="40"/>
              <w:contextualSpacing/>
              <w:jc w:val="left"/>
              <w:rPr>
                <w:rFonts w:cstheme="minorHAnsi"/>
                <w:b/>
                <w:bCs/>
                <w:lang w:val="sq-AL"/>
              </w:rPr>
            </w:pPr>
            <w:r w:rsidRPr="00301C32">
              <w:rPr>
                <w:rFonts w:cstheme="minorHAnsi"/>
                <w:bCs/>
                <w:lang w:val="sq-AL"/>
              </w:rPr>
              <w:t>Toka bujqësore me vlerë të lartë natyrore e paidentifikuar (edhe pse qartësisht ekzistuese)</w:t>
            </w:r>
            <w:r w:rsidRPr="00301C32">
              <w:rPr>
                <w:rFonts w:cstheme="minorHAnsi"/>
                <w:lang w:val="sq-AL"/>
              </w:rPr>
              <w:t>;</w:t>
            </w:r>
          </w:p>
          <w:p w14:paraId="254980D6" w14:textId="77777777" w:rsidR="007F2B89" w:rsidRPr="00301C32" w:rsidRDefault="007F2B89" w:rsidP="00A05A80">
            <w:pPr>
              <w:numPr>
                <w:ilvl w:val="0"/>
                <w:numId w:val="31"/>
              </w:numPr>
              <w:spacing w:before="240" w:after="40"/>
              <w:contextualSpacing/>
              <w:jc w:val="left"/>
              <w:rPr>
                <w:rFonts w:cstheme="minorHAnsi"/>
                <w:b/>
                <w:bCs/>
                <w:lang w:val="sq-AL"/>
              </w:rPr>
            </w:pPr>
            <w:r w:rsidRPr="00301C32">
              <w:rPr>
                <w:rFonts w:cstheme="minorHAnsi"/>
                <w:bCs/>
                <w:lang w:val="sq-AL"/>
              </w:rPr>
              <w:t>Ndotja e ujit e shkaktuar nga industria agro-ushqimore</w:t>
            </w:r>
            <w:r w:rsidRPr="00301C32">
              <w:rPr>
                <w:rFonts w:cstheme="minorHAnsi"/>
                <w:lang w:val="sq-AL"/>
              </w:rPr>
              <w:t>;</w:t>
            </w:r>
          </w:p>
          <w:p w14:paraId="0FE048AB" w14:textId="77777777" w:rsidR="007F2B89" w:rsidRPr="00301C32" w:rsidRDefault="007F2B89" w:rsidP="00A05A80">
            <w:pPr>
              <w:numPr>
                <w:ilvl w:val="0"/>
                <w:numId w:val="31"/>
              </w:numPr>
              <w:spacing w:before="240" w:after="40"/>
              <w:contextualSpacing/>
              <w:jc w:val="left"/>
              <w:rPr>
                <w:rFonts w:cstheme="minorHAnsi"/>
                <w:b/>
                <w:bCs/>
                <w:lang w:val="sq-AL"/>
              </w:rPr>
            </w:pPr>
            <w:r w:rsidRPr="00301C32">
              <w:rPr>
                <w:rFonts w:cstheme="minorHAnsi"/>
                <w:bCs/>
                <w:lang w:val="sq-AL"/>
              </w:rPr>
              <w:t>Implementimi dhe zbatimi i dobët i politikës mjedisore</w:t>
            </w:r>
            <w:r w:rsidRPr="00301C32">
              <w:rPr>
                <w:rFonts w:cstheme="minorHAnsi"/>
                <w:lang w:val="sq-AL"/>
              </w:rPr>
              <w:t>;</w:t>
            </w:r>
          </w:p>
          <w:p w14:paraId="2A508111" w14:textId="77777777" w:rsidR="007F2B89" w:rsidRPr="00301C32" w:rsidRDefault="007F2B89" w:rsidP="00A05A80">
            <w:pPr>
              <w:numPr>
                <w:ilvl w:val="0"/>
                <w:numId w:val="31"/>
              </w:numPr>
              <w:spacing w:before="240" w:after="40"/>
              <w:contextualSpacing/>
              <w:jc w:val="left"/>
              <w:rPr>
                <w:rFonts w:cstheme="minorHAnsi"/>
                <w:b/>
                <w:bCs/>
                <w:lang w:val="sq-AL"/>
              </w:rPr>
            </w:pPr>
            <w:r w:rsidRPr="00301C32">
              <w:rPr>
                <w:rFonts w:cstheme="minorHAnsi"/>
                <w:bCs/>
                <w:lang w:val="sq-AL"/>
              </w:rPr>
              <w:t>Mungesa e treguesve të ndryshëm bazë</w:t>
            </w:r>
            <w:r w:rsidRPr="00301C32">
              <w:rPr>
                <w:rFonts w:cstheme="minorHAnsi"/>
                <w:lang w:val="sq-AL"/>
              </w:rPr>
              <w:t>;</w:t>
            </w:r>
          </w:p>
          <w:p w14:paraId="6D7444D0" w14:textId="77777777" w:rsidR="007F2B89" w:rsidRPr="00301C32" w:rsidRDefault="007F2B89" w:rsidP="00A05A80">
            <w:pPr>
              <w:numPr>
                <w:ilvl w:val="0"/>
                <w:numId w:val="31"/>
              </w:numPr>
              <w:spacing w:before="240" w:after="40"/>
              <w:contextualSpacing/>
              <w:jc w:val="left"/>
              <w:rPr>
                <w:rFonts w:cstheme="minorHAnsi"/>
                <w:bCs/>
                <w:lang w:val="sq-AL"/>
              </w:rPr>
            </w:pPr>
            <w:r w:rsidRPr="00301C32">
              <w:rPr>
                <w:rFonts w:cstheme="minorHAnsi"/>
                <w:bCs/>
                <w:lang w:val="sq-AL"/>
              </w:rPr>
              <w:t>Niveli i ulët i ndërgjegjësimit për mbrojtjen e mjedisit dhe masat për zbutjen dhe përshtatjen ndaj ndryshimeve klimatike</w:t>
            </w:r>
            <w:r w:rsidRPr="00301C32">
              <w:rPr>
                <w:rFonts w:cstheme="minorHAnsi"/>
                <w:lang w:val="sq-AL"/>
              </w:rPr>
              <w:t>;</w:t>
            </w:r>
          </w:p>
          <w:p w14:paraId="2080BF06" w14:textId="77777777" w:rsidR="007F2B89" w:rsidRPr="00301C32" w:rsidRDefault="007F2B89" w:rsidP="00A05A80">
            <w:pPr>
              <w:numPr>
                <w:ilvl w:val="0"/>
                <w:numId w:val="31"/>
              </w:numPr>
              <w:spacing w:before="240" w:after="40"/>
              <w:contextualSpacing/>
              <w:jc w:val="left"/>
              <w:rPr>
                <w:rFonts w:cstheme="minorHAnsi"/>
                <w:b/>
                <w:bCs/>
                <w:lang w:val="sq-AL"/>
              </w:rPr>
            </w:pPr>
            <w:r w:rsidRPr="00301C32">
              <w:rPr>
                <w:rFonts w:cstheme="minorHAnsi"/>
                <w:bCs/>
                <w:lang w:val="sq-AL"/>
              </w:rPr>
              <w:t>Menaxhimi i dobët i mbeturinave.</w:t>
            </w:r>
          </w:p>
        </w:tc>
      </w:tr>
      <w:tr w:rsidR="007F2B89" w:rsidRPr="00301C32" w14:paraId="2D11673C" w14:textId="77777777" w:rsidTr="00252819">
        <w:tc>
          <w:tcPr>
            <w:tcW w:w="4106" w:type="dxa"/>
            <w:shd w:val="clear" w:color="auto" w:fill="auto"/>
          </w:tcPr>
          <w:p w14:paraId="0946EF4A" w14:textId="77777777" w:rsidR="007F2B89" w:rsidRPr="00252819" w:rsidRDefault="007F2B89" w:rsidP="007F2B89">
            <w:pPr>
              <w:spacing w:after="40"/>
              <w:rPr>
                <w:rFonts w:ascii="Arial" w:hAnsi="Arial" w:cs="Arial"/>
                <w:b/>
                <w:bCs/>
                <w:lang w:val="sq-AL"/>
              </w:rPr>
            </w:pPr>
          </w:p>
          <w:p w14:paraId="0156A59B" w14:textId="77777777" w:rsidR="007F2B89" w:rsidRPr="00252819" w:rsidRDefault="007F2B89" w:rsidP="007F2B89">
            <w:pPr>
              <w:spacing w:after="40"/>
              <w:rPr>
                <w:rFonts w:ascii="Arial" w:hAnsi="Arial" w:cs="Arial"/>
                <w:b/>
                <w:bCs/>
                <w:lang w:val="sq-AL"/>
              </w:rPr>
            </w:pPr>
            <w:r w:rsidRPr="00252819">
              <w:rPr>
                <w:rFonts w:ascii="Arial" w:hAnsi="Arial" w:cs="Arial"/>
                <w:b/>
                <w:bCs/>
                <w:lang w:val="sq-AL"/>
              </w:rPr>
              <w:t>MUNDËSITË</w:t>
            </w:r>
          </w:p>
          <w:p w14:paraId="741BD5DD" w14:textId="77777777" w:rsidR="007F2B89" w:rsidRPr="00252819" w:rsidRDefault="007F2B89" w:rsidP="007F2B89">
            <w:pPr>
              <w:spacing w:after="40"/>
              <w:rPr>
                <w:rFonts w:cstheme="minorHAnsi"/>
                <w:b/>
                <w:bCs/>
                <w:lang w:val="sq-AL"/>
              </w:rPr>
            </w:pPr>
          </w:p>
          <w:p w14:paraId="6AE88614" w14:textId="77777777" w:rsidR="007F2B89" w:rsidRPr="00252819" w:rsidRDefault="007F2B89" w:rsidP="007F2B89">
            <w:pPr>
              <w:spacing w:after="40"/>
              <w:rPr>
                <w:rFonts w:ascii="Arial" w:hAnsi="Arial" w:cs="Arial"/>
                <w:b/>
                <w:bCs/>
                <w:i/>
                <w:iCs/>
                <w:lang w:val="sq-AL"/>
              </w:rPr>
            </w:pPr>
            <w:r w:rsidRPr="00252819">
              <w:rPr>
                <w:rFonts w:ascii="Arial" w:hAnsi="Arial" w:cs="Arial"/>
                <w:b/>
                <w:bCs/>
                <w:i/>
                <w:iCs/>
                <w:lang w:val="sq-AL"/>
              </w:rPr>
              <w:t xml:space="preserve">Pylltaria </w:t>
            </w:r>
          </w:p>
          <w:p w14:paraId="756CB050" w14:textId="77777777" w:rsidR="007F2B89" w:rsidRPr="00252819" w:rsidRDefault="007F2B89" w:rsidP="007F2B89">
            <w:pPr>
              <w:spacing w:after="40"/>
              <w:rPr>
                <w:rFonts w:cstheme="minorHAnsi"/>
                <w:b/>
                <w:lang w:val="sq-AL"/>
              </w:rPr>
            </w:pPr>
          </w:p>
          <w:p w14:paraId="65B4E16D" w14:textId="77777777" w:rsidR="007F2B89" w:rsidRPr="00252819" w:rsidRDefault="007F2B89" w:rsidP="00A05A80">
            <w:pPr>
              <w:numPr>
                <w:ilvl w:val="0"/>
                <w:numId w:val="32"/>
              </w:numPr>
              <w:spacing w:before="240" w:after="40"/>
              <w:contextualSpacing/>
              <w:jc w:val="left"/>
              <w:rPr>
                <w:rFonts w:cstheme="minorHAnsi"/>
                <w:b/>
                <w:lang w:val="sq-AL"/>
              </w:rPr>
            </w:pPr>
            <w:r w:rsidRPr="00252819">
              <w:rPr>
                <w:rFonts w:cstheme="minorHAnsi"/>
                <w:lang w:val="sq-AL"/>
              </w:rPr>
              <w:t>Kushtet e volitshme klimatike dhe tokësore  për rritjen drunjve dhe të PPJD;</w:t>
            </w:r>
          </w:p>
          <w:p w14:paraId="6738EFE2" w14:textId="77777777" w:rsidR="007F2B89" w:rsidRPr="00252819" w:rsidRDefault="007F2B89" w:rsidP="00A05A80">
            <w:pPr>
              <w:numPr>
                <w:ilvl w:val="0"/>
                <w:numId w:val="32"/>
              </w:numPr>
              <w:spacing w:before="240" w:after="40"/>
              <w:contextualSpacing/>
              <w:jc w:val="left"/>
              <w:rPr>
                <w:rFonts w:cstheme="minorHAnsi"/>
                <w:b/>
                <w:lang w:val="sq-AL"/>
              </w:rPr>
            </w:pPr>
            <w:r w:rsidRPr="00252819">
              <w:rPr>
                <w:rFonts w:cstheme="minorHAnsi"/>
                <w:lang w:val="sq-AL"/>
              </w:rPr>
              <w:t>Vlerat ekonomike, sociale dhe mjedisore të njohura mirë me rastin e menaxhimit shumëfunksional te pyjeve;</w:t>
            </w:r>
          </w:p>
          <w:p w14:paraId="0E57906A" w14:textId="77777777" w:rsidR="007F2B89" w:rsidRPr="00252819" w:rsidRDefault="007F2B89" w:rsidP="00A05A80">
            <w:pPr>
              <w:numPr>
                <w:ilvl w:val="0"/>
                <w:numId w:val="32"/>
              </w:numPr>
              <w:spacing w:before="240" w:after="40"/>
              <w:contextualSpacing/>
              <w:jc w:val="left"/>
              <w:rPr>
                <w:rFonts w:cstheme="minorHAnsi"/>
                <w:b/>
                <w:lang w:val="sq-AL"/>
              </w:rPr>
            </w:pPr>
            <w:r w:rsidRPr="00252819">
              <w:rPr>
                <w:rFonts w:cstheme="minorHAnsi"/>
                <w:lang w:val="sq-AL"/>
              </w:rPr>
              <w:t>Diversifikimi i ekonomisë rurale, zhvillimi i eko-turizmit dhe krijimi i vendeve të reja të punës;</w:t>
            </w:r>
          </w:p>
          <w:p w14:paraId="504BE7C8" w14:textId="77777777" w:rsidR="007F2B89" w:rsidRPr="00252819" w:rsidRDefault="007F2B89" w:rsidP="007F2B89">
            <w:pPr>
              <w:spacing w:after="40"/>
              <w:rPr>
                <w:rFonts w:cstheme="minorHAnsi"/>
                <w:b/>
                <w:lang w:val="sq-AL"/>
              </w:rPr>
            </w:pPr>
          </w:p>
          <w:p w14:paraId="0B07C31E" w14:textId="77777777" w:rsidR="007F2B89" w:rsidRPr="00252819" w:rsidRDefault="007F2B89" w:rsidP="007F2B89">
            <w:pPr>
              <w:spacing w:after="40"/>
              <w:rPr>
                <w:rFonts w:cstheme="minorHAnsi"/>
                <w:b/>
                <w:lang w:val="sq-AL"/>
              </w:rPr>
            </w:pPr>
          </w:p>
          <w:p w14:paraId="43D5191C" w14:textId="77777777" w:rsidR="007F2B89" w:rsidRPr="00252819" w:rsidRDefault="007F2B89" w:rsidP="007F2B89">
            <w:pPr>
              <w:spacing w:after="40"/>
              <w:rPr>
                <w:rFonts w:cstheme="minorHAnsi"/>
                <w:b/>
                <w:lang w:val="sq-AL"/>
              </w:rPr>
            </w:pPr>
          </w:p>
          <w:p w14:paraId="61311E63" w14:textId="77777777" w:rsidR="007F2B89" w:rsidRPr="00252819" w:rsidRDefault="007F2B89" w:rsidP="007F2B89">
            <w:pPr>
              <w:spacing w:after="40"/>
              <w:rPr>
                <w:rFonts w:cstheme="minorHAnsi"/>
                <w:b/>
                <w:lang w:val="sq-AL"/>
              </w:rPr>
            </w:pPr>
          </w:p>
          <w:p w14:paraId="3467A64A" w14:textId="77777777" w:rsidR="007F2B89" w:rsidRPr="00252819" w:rsidRDefault="007F2B89" w:rsidP="007F2B89">
            <w:pPr>
              <w:spacing w:after="40"/>
              <w:rPr>
                <w:rFonts w:cstheme="minorHAnsi"/>
                <w:b/>
                <w:lang w:val="sq-AL"/>
              </w:rPr>
            </w:pPr>
          </w:p>
          <w:p w14:paraId="0763350F" w14:textId="77777777" w:rsidR="007F2B89" w:rsidRPr="00252819" w:rsidRDefault="007F2B89" w:rsidP="007F2B89">
            <w:pPr>
              <w:spacing w:after="40"/>
              <w:rPr>
                <w:rFonts w:cstheme="minorHAnsi"/>
                <w:b/>
                <w:lang w:val="sq-AL"/>
              </w:rPr>
            </w:pPr>
          </w:p>
          <w:p w14:paraId="03F74191" w14:textId="77777777" w:rsidR="007F2B89" w:rsidRPr="00252819" w:rsidRDefault="007F2B89" w:rsidP="007F2B89">
            <w:pPr>
              <w:spacing w:after="40"/>
              <w:rPr>
                <w:rFonts w:cstheme="minorHAnsi"/>
                <w:b/>
                <w:lang w:val="sq-AL"/>
              </w:rPr>
            </w:pPr>
          </w:p>
          <w:p w14:paraId="3F9B053C" w14:textId="77777777" w:rsidR="007F2B89" w:rsidRPr="00252819" w:rsidRDefault="007F2B89" w:rsidP="007F2B89">
            <w:pPr>
              <w:spacing w:after="40"/>
              <w:rPr>
                <w:rFonts w:cstheme="minorHAnsi"/>
                <w:b/>
                <w:lang w:val="sq-AL"/>
              </w:rPr>
            </w:pPr>
          </w:p>
          <w:p w14:paraId="3924930F" w14:textId="77777777" w:rsidR="007F2B89" w:rsidRPr="00252819" w:rsidRDefault="007F2B89" w:rsidP="007F2B89">
            <w:pPr>
              <w:spacing w:after="40"/>
              <w:rPr>
                <w:rFonts w:cstheme="minorHAnsi"/>
                <w:b/>
                <w:lang w:val="sq-AL"/>
              </w:rPr>
            </w:pPr>
          </w:p>
          <w:p w14:paraId="4B2A6C22" w14:textId="77777777" w:rsidR="007F2B89" w:rsidRPr="00252819" w:rsidRDefault="007F2B89" w:rsidP="007F2B89">
            <w:pPr>
              <w:spacing w:after="40"/>
              <w:rPr>
                <w:rFonts w:cstheme="minorHAnsi"/>
                <w:b/>
                <w:lang w:val="sq-AL"/>
              </w:rPr>
            </w:pPr>
          </w:p>
          <w:p w14:paraId="35832B58" w14:textId="77777777" w:rsidR="007F2B89" w:rsidRPr="00252819" w:rsidRDefault="007F2B89" w:rsidP="007F2B89">
            <w:pPr>
              <w:spacing w:after="40"/>
              <w:rPr>
                <w:rFonts w:cstheme="minorHAnsi"/>
                <w:b/>
                <w:lang w:val="sq-AL"/>
              </w:rPr>
            </w:pPr>
          </w:p>
          <w:p w14:paraId="0422A464" w14:textId="77777777" w:rsidR="007F2B89" w:rsidRPr="00252819" w:rsidRDefault="007F2B89" w:rsidP="007F2B89">
            <w:pPr>
              <w:spacing w:after="40"/>
              <w:rPr>
                <w:rFonts w:cstheme="minorHAnsi"/>
                <w:b/>
                <w:lang w:val="sq-AL"/>
              </w:rPr>
            </w:pPr>
          </w:p>
          <w:p w14:paraId="12C2C3AF" w14:textId="77777777" w:rsidR="007F2B89" w:rsidRPr="00252819" w:rsidRDefault="007F2B89" w:rsidP="007F2B89">
            <w:pPr>
              <w:spacing w:after="40"/>
              <w:rPr>
                <w:rFonts w:ascii="Arial" w:hAnsi="Arial" w:cs="Arial"/>
                <w:b/>
                <w:bCs/>
                <w:i/>
                <w:iCs/>
                <w:u w:val="single"/>
                <w:lang w:val="sq-AL"/>
              </w:rPr>
            </w:pPr>
            <w:r w:rsidRPr="00252819">
              <w:rPr>
                <w:rFonts w:ascii="Arial" w:hAnsi="Arial" w:cs="Arial"/>
                <w:b/>
                <w:bCs/>
                <w:i/>
                <w:iCs/>
                <w:u w:val="single"/>
                <w:lang w:val="sq-AL"/>
              </w:rPr>
              <w:t>Çështje të tjera mjedisore dhe klimatike</w:t>
            </w:r>
          </w:p>
          <w:p w14:paraId="54D9C5EC" w14:textId="77777777" w:rsidR="007F2B89" w:rsidRPr="00252819" w:rsidRDefault="007F2B89" w:rsidP="007F2B89">
            <w:pPr>
              <w:spacing w:after="40"/>
              <w:rPr>
                <w:rFonts w:cstheme="minorHAnsi"/>
                <w:lang w:val="sq-AL"/>
              </w:rPr>
            </w:pPr>
          </w:p>
          <w:p w14:paraId="418AD529" w14:textId="55266380" w:rsidR="007F2B89" w:rsidRPr="00252819" w:rsidRDefault="007F2B89" w:rsidP="007F2B89">
            <w:pPr>
              <w:spacing w:after="40"/>
              <w:rPr>
                <w:rFonts w:cstheme="minorHAnsi"/>
                <w:lang w:val="sq-AL"/>
              </w:rPr>
            </w:pPr>
          </w:p>
          <w:p w14:paraId="06206B5A" w14:textId="77777777" w:rsidR="007F2B89" w:rsidRPr="00252819" w:rsidRDefault="007F2B89" w:rsidP="00A05A80">
            <w:pPr>
              <w:numPr>
                <w:ilvl w:val="0"/>
                <w:numId w:val="34"/>
              </w:numPr>
              <w:spacing w:before="240" w:after="40"/>
              <w:ind w:left="360"/>
              <w:contextualSpacing/>
              <w:jc w:val="left"/>
              <w:rPr>
                <w:rFonts w:cstheme="minorHAnsi"/>
                <w:b/>
                <w:lang w:val="sq-AL"/>
              </w:rPr>
            </w:pPr>
            <w:r w:rsidRPr="00252819">
              <w:rPr>
                <w:rFonts w:cstheme="minorHAnsi"/>
                <w:lang w:val="sq-AL"/>
              </w:rPr>
              <w:t>Nënshkrimi i konventave dhe protokolleve ndërkombëtare do të çojë në një natyrë më të mbrojtur;</w:t>
            </w:r>
          </w:p>
          <w:p w14:paraId="24C30CED" w14:textId="77777777" w:rsidR="007F2B89" w:rsidRPr="00252819" w:rsidRDefault="007F2B89" w:rsidP="00A05A80">
            <w:pPr>
              <w:numPr>
                <w:ilvl w:val="0"/>
                <w:numId w:val="34"/>
              </w:numPr>
              <w:spacing w:before="240" w:after="40"/>
              <w:ind w:left="360"/>
              <w:contextualSpacing/>
              <w:jc w:val="left"/>
              <w:rPr>
                <w:rFonts w:cstheme="minorHAnsi"/>
                <w:bCs/>
                <w:lang w:val="sq-AL"/>
              </w:rPr>
            </w:pPr>
            <w:r w:rsidRPr="00252819">
              <w:rPr>
                <w:rFonts w:cstheme="minorHAnsi"/>
                <w:bCs/>
                <w:lang w:val="sq-AL"/>
              </w:rPr>
              <w:t>Kërkesa e lartë për eksport për produkte organike</w:t>
            </w:r>
            <w:r w:rsidRPr="00252819">
              <w:rPr>
                <w:rFonts w:cstheme="minorHAnsi"/>
                <w:lang w:val="sq-AL"/>
              </w:rPr>
              <w:t>;</w:t>
            </w:r>
          </w:p>
          <w:p w14:paraId="69D3A089" w14:textId="77777777" w:rsidR="007F2B89" w:rsidRPr="00252819" w:rsidRDefault="007F2B89" w:rsidP="00A05A80">
            <w:pPr>
              <w:numPr>
                <w:ilvl w:val="0"/>
                <w:numId w:val="34"/>
              </w:numPr>
              <w:spacing w:before="240" w:after="40"/>
              <w:ind w:left="360"/>
              <w:contextualSpacing/>
              <w:jc w:val="left"/>
              <w:rPr>
                <w:rFonts w:cstheme="minorHAnsi"/>
                <w:b/>
                <w:bCs/>
                <w:lang w:val="sq-AL"/>
              </w:rPr>
            </w:pPr>
            <w:r w:rsidRPr="00252819">
              <w:rPr>
                <w:rFonts w:cstheme="minorHAnsi"/>
                <w:bCs/>
                <w:lang w:val="sq-AL"/>
              </w:rPr>
              <w:t>Përfitimi nga kostot oportune</w:t>
            </w:r>
            <w:r w:rsidRPr="00252819">
              <w:rPr>
                <w:vertAlign w:val="superscript"/>
                <w:lang w:val="sq-AL"/>
              </w:rPr>
              <w:footnoteReference w:id="22"/>
            </w:r>
            <w:r w:rsidRPr="00252819">
              <w:rPr>
                <w:rFonts w:cstheme="minorHAnsi"/>
                <w:bCs/>
                <w:lang w:val="sq-AL"/>
              </w:rPr>
              <w:t xml:space="preserve"> për kompensimin e praktikave ekstenzive bujqësore siç përcaktohet nga udhëzimet e BE-së. </w:t>
            </w:r>
          </w:p>
          <w:p w14:paraId="76C289B3" w14:textId="77777777" w:rsidR="007F2B89" w:rsidRPr="00252819" w:rsidRDefault="007F2B89" w:rsidP="007F2B89">
            <w:pPr>
              <w:spacing w:after="40"/>
              <w:rPr>
                <w:b/>
                <w:bCs/>
                <w:lang w:val="sq-AL"/>
              </w:rPr>
            </w:pPr>
          </w:p>
        </w:tc>
        <w:tc>
          <w:tcPr>
            <w:tcW w:w="5387" w:type="dxa"/>
            <w:shd w:val="clear" w:color="auto" w:fill="auto"/>
          </w:tcPr>
          <w:p w14:paraId="20298161" w14:textId="77777777" w:rsidR="007F2B89" w:rsidRPr="00252819" w:rsidRDefault="007F2B89" w:rsidP="007F2B89">
            <w:pPr>
              <w:spacing w:after="40"/>
              <w:rPr>
                <w:rFonts w:ascii="Arial" w:hAnsi="Arial" w:cs="Arial"/>
                <w:b/>
                <w:lang w:val="sq-AL"/>
              </w:rPr>
            </w:pPr>
          </w:p>
          <w:p w14:paraId="735528B2" w14:textId="77777777" w:rsidR="007F2B89" w:rsidRPr="00252819" w:rsidRDefault="007F2B89" w:rsidP="007F2B89">
            <w:pPr>
              <w:spacing w:after="40"/>
              <w:rPr>
                <w:rFonts w:ascii="Arial" w:hAnsi="Arial" w:cs="Arial"/>
                <w:bCs/>
                <w:lang w:val="sq-AL"/>
              </w:rPr>
            </w:pPr>
            <w:r w:rsidRPr="00252819">
              <w:rPr>
                <w:rFonts w:ascii="Arial" w:hAnsi="Arial" w:cs="Arial"/>
                <w:b/>
                <w:lang w:val="sq-AL"/>
              </w:rPr>
              <w:t>KËRCËNIMET</w:t>
            </w:r>
            <w:r w:rsidRPr="00252819">
              <w:rPr>
                <w:rFonts w:ascii="Arial" w:hAnsi="Arial" w:cs="Arial"/>
                <w:bCs/>
                <w:lang w:val="sq-AL"/>
              </w:rPr>
              <w:t xml:space="preserve"> </w:t>
            </w:r>
          </w:p>
          <w:p w14:paraId="2507394A" w14:textId="77777777" w:rsidR="007F2B89" w:rsidRPr="00252819" w:rsidRDefault="007F2B89" w:rsidP="007F2B89">
            <w:pPr>
              <w:spacing w:after="40"/>
              <w:rPr>
                <w:rFonts w:cstheme="minorHAnsi"/>
                <w:bCs/>
                <w:lang w:val="sq-AL"/>
              </w:rPr>
            </w:pPr>
          </w:p>
          <w:p w14:paraId="212D92D8" w14:textId="77777777" w:rsidR="007F2B89" w:rsidRPr="00252819" w:rsidRDefault="007F2B89" w:rsidP="007F2B89">
            <w:pPr>
              <w:spacing w:after="40"/>
              <w:rPr>
                <w:rFonts w:ascii="Arial" w:hAnsi="Arial" w:cs="Arial"/>
                <w:b/>
                <w:bCs/>
                <w:i/>
                <w:iCs/>
                <w:lang w:val="sq-AL"/>
              </w:rPr>
            </w:pPr>
            <w:r w:rsidRPr="00252819">
              <w:rPr>
                <w:rFonts w:ascii="Arial" w:hAnsi="Arial" w:cs="Arial"/>
                <w:b/>
                <w:bCs/>
                <w:i/>
                <w:iCs/>
                <w:lang w:val="sq-AL"/>
              </w:rPr>
              <w:t xml:space="preserve">Pylltaria </w:t>
            </w:r>
          </w:p>
          <w:p w14:paraId="6C671C77" w14:textId="77777777" w:rsidR="007F2B89" w:rsidRPr="00252819" w:rsidRDefault="007F2B89" w:rsidP="007F2B89">
            <w:pPr>
              <w:spacing w:after="40"/>
              <w:rPr>
                <w:rFonts w:cstheme="minorHAnsi"/>
                <w:bCs/>
                <w:lang w:val="sq-AL"/>
              </w:rPr>
            </w:pPr>
          </w:p>
          <w:p w14:paraId="4ABC03AE" w14:textId="77777777" w:rsidR="007F2B89" w:rsidRPr="00252819" w:rsidRDefault="007F2B89" w:rsidP="00A05A80">
            <w:pPr>
              <w:numPr>
                <w:ilvl w:val="0"/>
                <w:numId w:val="33"/>
              </w:numPr>
              <w:spacing w:before="240" w:after="40"/>
              <w:contextualSpacing/>
              <w:jc w:val="left"/>
              <w:rPr>
                <w:rFonts w:cstheme="minorHAnsi"/>
                <w:bCs/>
                <w:lang w:val="sq-AL"/>
              </w:rPr>
            </w:pPr>
            <w:r w:rsidRPr="00252819">
              <w:rPr>
                <w:rFonts w:cstheme="minorHAnsi"/>
                <w:bCs/>
                <w:lang w:val="sq-AL"/>
              </w:rPr>
              <w:t>Prerjet ilegale të pyjeve</w:t>
            </w:r>
            <w:r w:rsidRPr="00252819">
              <w:rPr>
                <w:rFonts w:cstheme="minorHAnsi"/>
                <w:b/>
                <w:lang w:val="sq-AL"/>
              </w:rPr>
              <w:t>;</w:t>
            </w:r>
          </w:p>
          <w:p w14:paraId="29E60D31" w14:textId="77777777" w:rsidR="007F2B89" w:rsidRPr="00252819" w:rsidRDefault="007F2B89" w:rsidP="00A05A80">
            <w:pPr>
              <w:numPr>
                <w:ilvl w:val="0"/>
                <w:numId w:val="33"/>
              </w:numPr>
              <w:spacing w:before="240" w:after="40"/>
              <w:contextualSpacing/>
              <w:jc w:val="left"/>
              <w:rPr>
                <w:rFonts w:cstheme="minorHAnsi"/>
                <w:bCs/>
                <w:lang w:val="sq-AL"/>
              </w:rPr>
            </w:pPr>
            <w:r w:rsidRPr="00252819">
              <w:rPr>
                <w:rFonts w:cstheme="minorHAnsi"/>
                <w:bCs/>
                <w:lang w:val="sq-AL"/>
              </w:rPr>
              <w:t>Neglizhenca  e sistemit gjyqësor dhe prokurorial në dënimet ndaj veprimeve ilegale, dhe ndëshkimet e ulëta;</w:t>
            </w:r>
          </w:p>
          <w:p w14:paraId="7994E89D" w14:textId="77777777" w:rsidR="007F2B89" w:rsidRPr="00252819" w:rsidRDefault="007F2B89" w:rsidP="00A05A80">
            <w:pPr>
              <w:numPr>
                <w:ilvl w:val="0"/>
                <w:numId w:val="33"/>
              </w:numPr>
              <w:spacing w:before="240" w:after="40"/>
              <w:contextualSpacing/>
              <w:jc w:val="left"/>
              <w:rPr>
                <w:rFonts w:cstheme="minorHAnsi"/>
                <w:bCs/>
                <w:lang w:val="sq-AL"/>
              </w:rPr>
            </w:pPr>
            <w:r w:rsidRPr="00252819">
              <w:rPr>
                <w:rFonts w:cstheme="minorHAnsi"/>
                <w:bCs/>
                <w:lang w:val="sq-AL"/>
              </w:rPr>
              <w:t>Mungesa e ekspertëve të pylltarisë (inxhinierë dhe teknik të pylltarisë)</w:t>
            </w:r>
            <w:r w:rsidRPr="00252819">
              <w:rPr>
                <w:rFonts w:cstheme="minorHAnsi"/>
                <w:b/>
                <w:lang w:val="sq-AL"/>
              </w:rPr>
              <w:t>;</w:t>
            </w:r>
          </w:p>
          <w:p w14:paraId="60ACCABD" w14:textId="77777777" w:rsidR="007F2B89" w:rsidRPr="00252819" w:rsidRDefault="007F2B89" w:rsidP="00A05A80">
            <w:pPr>
              <w:numPr>
                <w:ilvl w:val="0"/>
                <w:numId w:val="33"/>
              </w:numPr>
              <w:spacing w:before="240" w:after="40"/>
              <w:contextualSpacing/>
              <w:jc w:val="left"/>
              <w:rPr>
                <w:rFonts w:cstheme="minorHAnsi"/>
                <w:bCs/>
                <w:lang w:val="sq-AL"/>
              </w:rPr>
            </w:pPr>
            <w:r w:rsidRPr="00252819">
              <w:rPr>
                <w:rFonts w:cstheme="minorHAnsi"/>
                <w:bCs/>
                <w:lang w:val="sq-AL"/>
              </w:rPr>
              <w:t>Dëmet nga zjarret, faktorët biotikë dhe abiotikë në shëndetin pyjor</w:t>
            </w:r>
            <w:r w:rsidRPr="00252819">
              <w:rPr>
                <w:rFonts w:cstheme="minorHAnsi"/>
                <w:b/>
                <w:lang w:val="sq-AL"/>
              </w:rPr>
              <w:t>;</w:t>
            </w:r>
          </w:p>
          <w:p w14:paraId="5FEAB0AA" w14:textId="77777777" w:rsidR="007F2B89" w:rsidRPr="00252819" w:rsidRDefault="007F2B89" w:rsidP="00A05A80">
            <w:pPr>
              <w:numPr>
                <w:ilvl w:val="0"/>
                <w:numId w:val="33"/>
              </w:numPr>
              <w:spacing w:before="240" w:after="40"/>
              <w:contextualSpacing/>
              <w:jc w:val="left"/>
              <w:rPr>
                <w:rFonts w:cstheme="minorHAnsi"/>
                <w:bCs/>
                <w:lang w:val="sq-AL"/>
              </w:rPr>
            </w:pPr>
            <w:r w:rsidRPr="00252819">
              <w:rPr>
                <w:rFonts w:cstheme="minorHAnsi"/>
                <w:bCs/>
                <w:lang w:val="sq-AL"/>
              </w:rPr>
              <w:t>Problemet në menaxhimin e pyjeve në komunat Leposaviq, Z.Potok dhe Zveqan</w:t>
            </w:r>
            <w:r w:rsidRPr="00252819">
              <w:rPr>
                <w:rFonts w:cstheme="minorHAnsi"/>
                <w:b/>
                <w:lang w:val="sq-AL"/>
              </w:rPr>
              <w:t>;</w:t>
            </w:r>
          </w:p>
          <w:p w14:paraId="49885B33" w14:textId="77777777" w:rsidR="007F2B89" w:rsidRPr="00252819" w:rsidRDefault="007F2B89" w:rsidP="00A05A80">
            <w:pPr>
              <w:numPr>
                <w:ilvl w:val="0"/>
                <w:numId w:val="33"/>
              </w:numPr>
              <w:spacing w:before="240" w:after="40"/>
              <w:contextualSpacing/>
              <w:jc w:val="left"/>
              <w:rPr>
                <w:rFonts w:cstheme="minorHAnsi"/>
                <w:bCs/>
                <w:lang w:val="sq-AL"/>
              </w:rPr>
            </w:pPr>
            <w:r w:rsidRPr="00252819">
              <w:rPr>
                <w:rFonts w:cstheme="minorHAnsi"/>
                <w:bCs/>
                <w:lang w:val="sq-AL"/>
              </w:rPr>
              <w:t>Uzurpimet e tokave pyjore dhe ndërtimet pa leje</w:t>
            </w:r>
            <w:r w:rsidRPr="00252819">
              <w:rPr>
                <w:rFonts w:cstheme="minorHAnsi"/>
                <w:b/>
                <w:lang w:val="sq-AL"/>
              </w:rPr>
              <w:t>;</w:t>
            </w:r>
          </w:p>
          <w:p w14:paraId="0F1F8D85" w14:textId="77777777" w:rsidR="007F2B89" w:rsidRPr="00252819" w:rsidRDefault="007F2B89" w:rsidP="00A05A80">
            <w:pPr>
              <w:numPr>
                <w:ilvl w:val="0"/>
                <w:numId w:val="33"/>
              </w:numPr>
              <w:spacing w:before="240" w:after="40"/>
              <w:contextualSpacing/>
              <w:jc w:val="left"/>
              <w:rPr>
                <w:rFonts w:cstheme="minorHAnsi"/>
                <w:bCs/>
                <w:lang w:val="sq-AL"/>
              </w:rPr>
            </w:pPr>
            <w:r w:rsidRPr="00252819">
              <w:rPr>
                <w:rFonts w:cstheme="minorHAnsi"/>
                <w:bCs/>
                <w:lang w:val="sq-AL"/>
              </w:rPr>
              <w:t>Sistem i jo efektiv i monitorimit</w:t>
            </w:r>
            <w:r w:rsidRPr="00252819">
              <w:rPr>
                <w:rFonts w:cstheme="minorHAnsi"/>
                <w:b/>
                <w:lang w:val="sq-AL"/>
              </w:rPr>
              <w:t>;</w:t>
            </w:r>
          </w:p>
          <w:p w14:paraId="4884E090" w14:textId="77777777" w:rsidR="007F2B89" w:rsidRPr="00252819" w:rsidRDefault="007F2B89" w:rsidP="00A05A80">
            <w:pPr>
              <w:numPr>
                <w:ilvl w:val="0"/>
                <w:numId w:val="33"/>
              </w:numPr>
              <w:spacing w:before="240" w:after="40"/>
              <w:contextualSpacing/>
              <w:jc w:val="left"/>
              <w:rPr>
                <w:rFonts w:cstheme="minorHAnsi"/>
                <w:bCs/>
                <w:lang w:val="sq-AL"/>
              </w:rPr>
            </w:pPr>
            <w:r w:rsidRPr="00252819">
              <w:rPr>
                <w:rFonts w:cstheme="minorHAnsi"/>
                <w:bCs/>
                <w:lang w:val="sq-AL"/>
              </w:rPr>
              <w:t>Futja e llojeve invazive dhe humbja e bazës gjenetike</w:t>
            </w:r>
            <w:r w:rsidRPr="00252819">
              <w:rPr>
                <w:rFonts w:cstheme="minorHAnsi"/>
                <w:b/>
                <w:lang w:val="sq-AL"/>
              </w:rPr>
              <w:t>;</w:t>
            </w:r>
          </w:p>
          <w:p w14:paraId="2CA7C576" w14:textId="77777777" w:rsidR="007F2B89" w:rsidRPr="00252819" w:rsidRDefault="007F2B89" w:rsidP="00A05A80">
            <w:pPr>
              <w:numPr>
                <w:ilvl w:val="0"/>
                <w:numId w:val="33"/>
              </w:numPr>
              <w:spacing w:before="240" w:after="40"/>
              <w:contextualSpacing/>
              <w:jc w:val="left"/>
              <w:rPr>
                <w:rFonts w:cstheme="minorHAnsi"/>
                <w:bCs/>
                <w:lang w:val="sq-AL"/>
              </w:rPr>
            </w:pPr>
            <w:r w:rsidRPr="00252819">
              <w:rPr>
                <w:rFonts w:cstheme="minorHAnsi"/>
                <w:bCs/>
                <w:lang w:val="sq-AL"/>
              </w:rPr>
              <w:t>Ndotja e ekosistemeve pyjore nga mbeturinat e ndryshme</w:t>
            </w:r>
            <w:r w:rsidRPr="00252819">
              <w:rPr>
                <w:rFonts w:cstheme="minorHAnsi"/>
                <w:b/>
                <w:lang w:val="sq-AL"/>
              </w:rPr>
              <w:t>;</w:t>
            </w:r>
          </w:p>
          <w:p w14:paraId="3B4F0ED8" w14:textId="77777777" w:rsidR="007F2B89" w:rsidRPr="00252819" w:rsidRDefault="007F2B89" w:rsidP="00A05A80">
            <w:pPr>
              <w:numPr>
                <w:ilvl w:val="0"/>
                <w:numId w:val="33"/>
              </w:numPr>
              <w:spacing w:before="240" w:after="40"/>
              <w:contextualSpacing/>
              <w:jc w:val="left"/>
              <w:rPr>
                <w:rFonts w:cstheme="minorHAnsi"/>
                <w:bCs/>
                <w:lang w:val="sq-AL"/>
              </w:rPr>
            </w:pPr>
            <w:r w:rsidRPr="00252819">
              <w:rPr>
                <w:rFonts w:cstheme="minorHAnsi"/>
                <w:bCs/>
                <w:lang w:val="sq-AL"/>
              </w:rPr>
              <w:t>Ndryshimet klimatike</w:t>
            </w:r>
            <w:r w:rsidRPr="00252819">
              <w:rPr>
                <w:rFonts w:cstheme="minorHAnsi"/>
                <w:b/>
                <w:lang w:val="sq-AL"/>
              </w:rPr>
              <w:t>;</w:t>
            </w:r>
          </w:p>
          <w:p w14:paraId="62F9392D" w14:textId="77777777" w:rsidR="007F2B89" w:rsidRPr="00252819" w:rsidRDefault="007F2B89" w:rsidP="00A05A80">
            <w:pPr>
              <w:numPr>
                <w:ilvl w:val="0"/>
                <w:numId w:val="33"/>
              </w:numPr>
              <w:spacing w:before="240" w:after="40"/>
              <w:contextualSpacing/>
              <w:jc w:val="left"/>
              <w:rPr>
                <w:rFonts w:cstheme="minorHAnsi"/>
                <w:bCs/>
                <w:lang w:val="sq-AL"/>
              </w:rPr>
            </w:pPr>
            <w:r w:rsidRPr="00252819">
              <w:rPr>
                <w:rFonts w:cstheme="minorHAnsi"/>
                <w:bCs/>
                <w:lang w:val="sq-AL"/>
              </w:rPr>
              <w:t>Rrezikimi i habitatit</w:t>
            </w:r>
            <w:r w:rsidRPr="00252819">
              <w:rPr>
                <w:rFonts w:cstheme="minorHAnsi"/>
                <w:b/>
                <w:lang w:val="sq-AL"/>
              </w:rPr>
              <w:t>;</w:t>
            </w:r>
          </w:p>
          <w:p w14:paraId="0E1362D8" w14:textId="77777777" w:rsidR="007F2B89" w:rsidRPr="00252819" w:rsidRDefault="007F2B89" w:rsidP="007F2B89">
            <w:pPr>
              <w:spacing w:after="40"/>
              <w:rPr>
                <w:rFonts w:cstheme="minorHAnsi"/>
                <w:bCs/>
                <w:lang w:val="sq-AL"/>
              </w:rPr>
            </w:pPr>
          </w:p>
          <w:p w14:paraId="18C3B6BD" w14:textId="77777777" w:rsidR="007F2B89" w:rsidRPr="00252819" w:rsidRDefault="007F2B89" w:rsidP="007F2B89">
            <w:pPr>
              <w:spacing w:after="40"/>
              <w:rPr>
                <w:rFonts w:cstheme="minorHAnsi"/>
                <w:bCs/>
                <w:lang w:val="sq-AL"/>
              </w:rPr>
            </w:pPr>
          </w:p>
          <w:p w14:paraId="274621F7" w14:textId="77777777" w:rsidR="007F2B89" w:rsidRPr="00252819" w:rsidRDefault="007F2B89" w:rsidP="007F2B89">
            <w:pPr>
              <w:spacing w:after="40"/>
              <w:rPr>
                <w:rFonts w:cstheme="minorHAnsi"/>
                <w:bCs/>
                <w:lang w:val="sq-AL"/>
              </w:rPr>
            </w:pPr>
          </w:p>
          <w:p w14:paraId="73FB3267" w14:textId="77777777" w:rsidR="007F2B89" w:rsidRPr="00252819" w:rsidRDefault="007F2B89" w:rsidP="007F2B89">
            <w:pPr>
              <w:spacing w:after="40"/>
              <w:rPr>
                <w:rFonts w:ascii="Arial" w:hAnsi="Arial" w:cs="Arial"/>
                <w:b/>
                <w:bCs/>
                <w:i/>
                <w:iCs/>
                <w:lang w:val="sq-AL"/>
              </w:rPr>
            </w:pPr>
          </w:p>
          <w:p w14:paraId="06C97E93" w14:textId="77777777" w:rsidR="007F2B89" w:rsidRPr="00252819" w:rsidRDefault="007F2B89" w:rsidP="007F2B89">
            <w:pPr>
              <w:spacing w:after="40"/>
              <w:rPr>
                <w:rFonts w:ascii="Arial" w:hAnsi="Arial" w:cs="Arial"/>
                <w:b/>
                <w:bCs/>
                <w:i/>
                <w:iCs/>
                <w:u w:val="single"/>
                <w:lang w:val="sq-AL"/>
              </w:rPr>
            </w:pPr>
            <w:r w:rsidRPr="00252819">
              <w:rPr>
                <w:rFonts w:ascii="Arial" w:hAnsi="Arial" w:cs="Arial"/>
                <w:b/>
                <w:bCs/>
                <w:i/>
                <w:iCs/>
                <w:u w:val="single"/>
                <w:lang w:val="sq-AL"/>
              </w:rPr>
              <w:t>Çështje të tjera mjedisore dhe klimatike</w:t>
            </w:r>
          </w:p>
          <w:p w14:paraId="7B098944" w14:textId="77777777" w:rsidR="007F2B89" w:rsidRPr="00252819" w:rsidRDefault="007F2B89" w:rsidP="007F2B89">
            <w:pPr>
              <w:spacing w:after="40"/>
              <w:rPr>
                <w:rFonts w:cstheme="minorHAnsi"/>
                <w:bCs/>
                <w:lang w:val="sq-AL"/>
              </w:rPr>
            </w:pPr>
          </w:p>
          <w:p w14:paraId="37E3FAED" w14:textId="77777777" w:rsidR="007F2B89" w:rsidRPr="00252819" w:rsidRDefault="007F2B89" w:rsidP="00A05A80">
            <w:pPr>
              <w:numPr>
                <w:ilvl w:val="0"/>
                <w:numId w:val="35"/>
              </w:numPr>
              <w:spacing w:before="240" w:after="40"/>
              <w:contextualSpacing/>
              <w:jc w:val="left"/>
              <w:rPr>
                <w:rFonts w:cstheme="minorHAnsi"/>
                <w:bCs/>
                <w:lang w:val="sq-AL"/>
              </w:rPr>
            </w:pPr>
            <w:r w:rsidRPr="00252819">
              <w:rPr>
                <w:rFonts w:cstheme="minorHAnsi"/>
                <w:bCs/>
                <w:lang w:val="sq-AL"/>
              </w:rPr>
              <w:t>Ndryshimi i klimës mund të ndikojë në biodiversitetin dhe të rrisë erozionin e tokës</w:t>
            </w:r>
            <w:r w:rsidRPr="00252819">
              <w:rPr>
                <w:rFonts w:cstheme="minorHAnsi"/>
                <w:b/>
                <w:lang w:val="sq-AL"/>
              </w:rPr>
              <w:t>;</w:t>
            </w:r>
          </w:p>
          <w:p w14:paraId="401E2E70" w14:textId="77777777" w:rsidR="007F2B89" w:rsidRPr="00252819" w:rsidRDefault="007F2B89" w:rsidP="00A05A80">
            <w:pPr>
              <w:numPr>
                <w:ilvl w:val="0"/>
                <w:numId w:val="35"/>
              </w:numPr>
              <w:spacing w:before="240" w:after="40"/>
              <w:contextualSpacing/>
              <w:jc w:val="left"/>
              <w:rPr>
                <w:rFonts w:cstheme="minorHAnsi"/>
                <w:bCs/>
                <w:lang w:val="sq-AL"/>
              </w:rPr>
            </w:pPr>
            <w:r w:rsidRPr="00252819">
              <w:rPr>
                <w:rFonts w:cstheme="minorHAnsi"/>
                <w:bCs/>
                <w:lang w:val="sq-AL"/>
              </w:rPr>
              <w:t>Intensifikimi i bujqësisë në ultësira pa miratimin e praktikave të mira mund të çojë në humbje të biodiversitetit dhe ndotje të ujit për shkak të përdorimit të papërshtatshëm të pesticideve dhe plehrave</w:t>
            </w:r>
            <w:r w:rsidRPr="00252819">
              <w:rPr>
                <w:rFonts w:cstheme="minorHAnsi"/>
                <w:b/>
                <w:lang w:val="sq-AL"/>
              </w:rPr>
              <w:t>;</w:t>
            </w:r>
            <w:r w:rsidRPr="00252819">
              <w:rPr>
                <w:rFonts w:cstheme="minorHAnsi"/>
                <w:bCs/>
                <w:lang w:val="sq-AL"/>
              </w:rPr>
              <w:t xml:space="preserve"> </w:t>
            </w:r>
          </w:p>
          <w:p w14:paraId="60E85E72" w14:textId="77777777" w:rsidR="007F2B89" w:rsidRPr="00252819" w:rsidRDefault="007F2B89" w:rsidP="00A05A80">
            <w:pPr>
              <w:numPr>
                <w:ilvl w:val="0"/>
                <w:numId w:val="35"/>
              </w:numPr>
              <w:spacing w:before="240" w:after="40"/>
              <w:contextualSpacing/>
              <w:jc w:val="left"/>
              <w:rPr>
                <w:rFonts w:cstheme="minorHAnsi"/>
                <w:lang w:val="sq-AL"/>
              </w:rPr>
            </w:pPr>
            <w:r w:rsidRPr="00252819">
              <w:rPr>
                <w:rFonts w:cstheme="minorHAnsi"/>
                <w:lang w:val="sq-AL"/>
              </w:rPr>
              <w:t>Masat e ruajtjes për zonat e mbrojtura mund të vendosin kufizime bujqësore pa përcaktuar skemat e duhura të pagesave kompensuese.</w:t>
            </w:r>
          </w:p>
          <w:p w14:paraId="4D7C1A7F" w14:textId="77777777" w:rsidR="007F2B89" w:rsidRPr="00252819" w:rsidRDefault="007F2B89" w:rsidP="007F2B89">
            <w:pPr>
              <w:spacing w:after="40"/>
              <w:rPr>
                <w:rFonts w:cstheme="minorHAnsi"/>
                <w:lang w:val="sq-AL"/>
              </w:rPr>
            </w:pPr>
          </w:p>
        </w:tc>
      </w:tr>
    </w:tbl>
    <w:p w14:paraId="0FB22E42" w14:textId="77777777" w:rsidR="007F2B89" w:rsidRPr="00301C32" w:rsidRDefault="007F2B89" w:rsidP="007F2B89">
      <w:pPr>
        <w:rPr>
          <w:lang w:val="sq-AL"/>
        </w:rPr>
      </w:pPr>
    </w:p>
    <w:p w14:paraId="306C0457" w14:textId="4A31A5A2" w:rsidR="0089354C" w:rsidRPr="00301C32" w:rsidRDefault="007F2B89" w:rsidP="00E06578">
      <w:pPr>
        <w:pStyle w:val="Heading2"/>
        <w:rPr>
          <w:lang w:val="sq-AL"/>
        </w:rPr>
      </w:pPr>
      <w:bookmarkStart w:id="231" w:name="_Toc88511242"/>
      <w:r w:rsidRPr="00301C32">
        <w:rPr>
          <w:lang w:val="sq-AL"/>
        </w:rPr>
        <w:lastRenderedPageBreak/>
        <w:t>Zonat rurale dhe infrastruktura socio-ekonomike</w:t>
      </w:r>
      <w:bookmarkEnd w:id="231"/>
      <w:r w:rsidRPr="00301C32">
        <w:rPr>
          <w:lang w:val="sq-AL"/>
        </w:rPr>
        <w:t xml:space="preserve"> </w:t>
      </w:r>
    </w:p>
    <w:p w14:paraId="2C7EAC46" w14:textId="5ADBEED5" w:rsidR="0089354C" w:rsidRPr="00301C32" w:rsidRDefault="007F2B89" w:rsidP="00030BC5">
      <w:pPr>
        <w:pStyle w:val="Heading3"/>
        <w:rPr>
          <w:lang w:val="sq-AL"/>
        </w:rPr>
      </w:pPr>
      <w:bookmarkStart w:id="232" w:name="_Toc88511243"/>
      <w:r w:rsidRPr="00301C32">
        <w:rPr>
          <w:lang w:val="sq-AL"/>
        </w:rPr>
        <w:t>Punësimi, përfshirja sociale dhe zhvillimi lokal në zonat rurale</w:t>
      </w:r>
      <w:bookmarkEnd w:id="232"/>
      <w:r w:rsidRPr="00301C32">
        <w:rPr>
          <w:lang w:val="sq-AL"/>
        </w:rPr>
        <w:t xml:space="preserve"> </w:t>
      </w:r>
    </w:p>
    <w:p w14:paraId="4CAEA722" w14:textId="77777777" w:rsidR="007F2B89" w:rsidRPr="00301C32" w:rsidRDefault="007F2B89" w:rsidP="007F2B89">
      <w:pPr>
        <w:rPr>
          <w:rFonts w:cstheme="minorHAnsi"/>
          <w:lang w:val="sq-AL"/>
        </w:rPr>
      </w:pPr>
      <w:r w:rsidRPr="00301C32">
        <w:rPr>
          <w:rFonts w:cstheme="minorHAnsi"/>
          <w:lang w:val="sq-AL"/>
        </w:rPr>
        <w:t>Me një dendësi shumë të madhe të popullsisë (rreth 170 banorë/km</w:t>
      </w:r>
      <w:r w:rsidRPr="00301C32">
        <w:rPr>
          <w:rFonts w:cstheme="minorHAnsi"/>
          <w:vertAlign w:val="superscript"/>
          <w:lang w:val="sq-AL"/>
        </w:rPr>
        <w:t>2</w:t>
      </w:r>
      <w:r w:rsidRPr="00301C32">
        <w:rPr>
          <w:rFonts w:cstheme="minorHAnsi"/>
          <w:lang w:val="sq-AL"/>
        </w:rPr>
        <w:t xml:space="preserve">), </w:t>
      </w:r>
      <w:r w:rsidRPr="00301C32">
        <w:rPr>
          <w:rFonts w:cstheme="minorHAnsi"/>
          <w:b/>
          <w:bCs/>
          <w:lang w:val="sq-AL"/>
        </w:rPr>
        <w:t xml:space="preserve">rreth 57% e popullsisë së </w:t>
      </w:r>
      <w:r w:rsidRPr="00252819">
        <w:rPr>
          <w:rFonts w:cstheme="minorHAnsi"/>
          <w:b/>
          <w:bCs/>
          <w:lang w:val="sq-AL"/>
        </w:rPr>
        <w:t>vendit (1.873 milion) jeton në zona rurale</w:t>
      </w:r>
      <w:r w:rsidRPr="00252819">
        <w:rPr>
          <w:rFonts w:cstheme="minorHAnsi"/>
          <w:lang w:val="sq-AL"/>
        </w:rPr>
        <w:t>, krahasuar me mesataren e BE-së prej 15%.</w:t>
      </w:r>
    </w:p>
    <w:p w14:paraId="634EB325" w14:textId="77777777" w:rsidR="007F2B89" w:rsidRPr="00301C32" w:rsidRDefault="007F2B89" w:rsidP="007F2B89">
      <w:pPr>
        <w:rPr>
          <w:rFonts w:cstheme="minorHAnsi"/>
          <w:lang w:val="sq-AL"/>
        </w:rPr>
      </w:pPr>
      <w:r w:rsidRPr="00301C32">
        <w:rPr>
          <w:rFonts w:cstheme="minorHAnsi"/>
          <w:lang w:val="sq-AL"/>
        </w:rPr>
        <w:t xml:space="preserve">Zonat rurale varen kryesisht nga sektori parësor dhe kanë të ardhura për kokë banori që janë dukshëm më të ulëta se mesatarja e vendit (me një të tretën në rastin e vendeve të BE-së). </w:t>
      </w:r>
    </w:p>
    <w:p w14:paraId="5D3B6C94" w14:textId="1CA8271A" w:rsidR="007F2B89" w:rsidRPr="00301C32" w:rsidRDefault="007F2B89" w:rsidP="007F2B89">
      <w:pPr>
        <w:rPr>
          <w:rFonts w:cstheme="minorHAnsi"/>
          <w:lang w:val="sq-AL"/>
        </w:rPr>
      </w:pPr>
      <w:r w:rsidRPr="00301C32">
        <w:rPr>
          <w:rFonts w:cstheme="minorHAnsi"/>
          <w:lang w:val="sq-AL"/>
        </w:rPr>
        <w:t xml:space="preserve">Pavarësisht </w:t>
      </w:r>
      <w:r w:rsidRPr="00301C32">
        <w:rPr>
          <w:rFonts w:cstheme="minorHAnsi"/>
          <w:b/>
          <w:bCs/>
          <w:lang w:val="sq-AL"/>
        </w:rPr>
        <w:t xml:space="preserve">nga rritja relative e fuqishme </w:t>
      </w:r>
      <w:r w:rsidR="002D0FBB" w:rsidRPr="00301C32">
        <w:rPr>
          <w:rFonts w:cstheme="minorHAnsi"/>
          <w:b/>
          <w:bCs/>
          <w:lang w:val="sq-AL"/>
        </w:rPr>
        <w:t xml:space="preserve">blerse </w:t>
      </w:r>
      <w:r w:rsidRPr="00301C32">
        <w:rPr>
          <w:rFonts w:cstheme="minorHAnsi"/>
          <w:lang w:val="sq-AL"/>
        </w:rPr>
        <w:t xml:space="preserve">në nivel kombëtar gjatë viteve 2015 - 2019, Kosova mbetet me vlerën më të ulët </w:t>
      </w:r>
      <w:r w:rsidR="00ED3E86" w:rsidRPr="00301C32">
        <w:rPr>
          <w:rFonts w:cstheme="minorHAnsi"/>
          <w:lang w:val="sq-AL"/>
        </w:rPr>
        <w:t xml:space="preserve">në ekuivalenc me fuqisë blerëse </w:t>
      </w:r>
      <w:r w:rsidRPr="00301C32">
        <w:rPr>
          <w:rFonts w:cstheme="minorHAnsi"/>
          <w:lang w:val="sq-AL"/>
        </w:rPr>
        <w:t xml:space="preserve">në rajon. </w:t>
      </w:r>
    </w:p>
    <w:p w14:paraId="533F60F8" w14:textId="4822F0E7" w:rsidR="007F2B89" w:rsidRPr="00301C32" w:rsidRDefault="007F2B89" w:rsidP="007F2B89">
      <w:pPr>
        <w:spacing w:after="0"/>
        <w:rPr>
          <w:rFonts w:cstheme="minorHAnsi"/>
          <w:b/>
          <w:bCs/>
          <w:color w:val="000000"/>
          <w:lang w:val="sq-AL" w:eastAsia="en-US"/>
        </w:rPr>
      </w:pPr>
      <w:r w:rsidRPr="00301C32">
        <w:rPr>
          <w:rFonts w:cstheme="minorHAnsi"/>
          <w:b/>
          <w:bCs/>
          <w:color w:val="000000"/>
          <w:lang w:val="sq-AL" w:eastAsia="en-US"/>
        </w:rPr>
        <w:t>Tabela</w:t>
      </w:r>
      <w:r w:rsidR="002D0FBB" w:rsidRPr="00301C32">
        <w:rPr>
          <w:rFonts w:cstheme="minorHAnsi"/>
          <w:b/>
          <w:bCs/>
          <w:color w:val="000000"/>
          <w:lang w:val="sq-AL" w:eastAsia="en-US"/>
        </w:rPr>
        <w:t xml:space="preserve"> 13 – BPV-ja për kokë banori ekuivalent me fuqisë bl</w:t>
      </w:r>
      <w:r w:rsidRPr="00301C32">
        <w:rPr>
          <w:rFonts w:cstheme="minorHAnsi"/>
          <w:b/>
          <w:bCs/>
          <w:color w:val="000000"/>
          <w:lang w:val="sq-AL" w:eastAsia="en-US"/>
        </w:rPr>
        <w:t>erëse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25"/>
        <w:gridCol w:w="1330"/>
        <w:gridCol w:w="1414"/>
        <w:gridCol w:w="1134"/>
        <w:gridCol w:w="1134"/>
        <w:gridCol w:w="1134"/>
      </w:tblGrid>
      <w:tr w:rsidR="007F2B89" w:rsidRPr="00301C32" w14:paraId="6158708A" w14:textId="77777777" w:rsidTr="007F2B89">
        <w:trPr>
          <w:trHeight w:val="300"/>
        </w:trPr>
        <w:tc>
          <w:tcPr>
            <w:tcW w:w="1838" w:type="dxa"/>
            <w:vMerge w:val="restart"/>
            <w:shd w:val="clear" w:color="auto" w:fill="auto"/>
            <w:noWrap/>
            <w:vAlign w:val="center"/>
            <w:hideMark/>
          </w:tcPr>
          <w:p w14:paraId="4177D9D1" w14:textId="77777777" w:rsidR="007F2B89" w:rsidRPr="00301C32" w:rsidRDefault="007F2B89" w:rsidP="007F2B89">
            <w:pPr>
              <w:spacing w:after="0"/>
              <w:jc w:val="center"/>
              <w:rPr>
                <w:rFonts w:cstheme="minorHAnsi"/>
                <w:b/>
                <w:bCs/>
                <w:color w:val="000000"/>
                <w:lang w:val="sq-AL" w:eastAsia="en-US"/>
              </w:rPr>
            </w:pPr>
            <w:r w:rsidRPr="00301C32">
              <w:rPr>
                <w:rFonts w:cstheme="minorHAnsi"/>
                <w:b/>
                <w:bCs/>
                <w:color w:val="000000"/>
                <w:lang w:val="sq-AL" w:eastAsia="en-US"/>
              </w:rPr>
              <w:t>Vendi</w:t>
            </w:r>
          </w:p>
        </w:tc>
        <w:tc>
          <w:tcPr>
            <w:tcW w:w="1225" w:type="dxa"/>
            <w:shd w:val="clear" w:color="auto" w:fill="auto"/>
            <w:noWrap/>
            <w:vAlign w:val="center"/>
            <w:hideMark/>
          </w:tcPr>
          <w:p w14:paraId="2DEC0AF5" w14:textId="77777777" w:rsidR="007F2B89" w:rsidRPr="00301C32" w:rsidRDefault="007F2B89" w:rsidP="007F2B89">
            <w:pPr>
              <w:overflowPunct/>
              <w:autoSpaceDE/>
              <w:autoSpaceDN/>
              <w:adjustRightInd/>
              <w:spacing w:after="0"/>
              <w:jc w:val="center"/>
              <w:textAlignment w:val="auto"/>
              <w:rPr>
                <w:rFonts w:cstheme="minorHAnsi"/>
                <w:b/>
                <w:bCs/>
                <w:color w:val="000000"/>
                <w:lang w:val="sq-AL" w:eastAsia="en-US"/>
              </w:rPr>
            </w:pPr>
            <w:r w:rsidRPr="00301C32">
              <w:rPr>
                <w:rFonts w:cstheme="minorHAnsi"/>
                <w:b/>
                <w:bCs/>
                <w:color w:val="000000"/>
                <w:lang w:val="sq-AL" w:eastAsia="en-US"/>
              </w:rPr>
              <w:t>2015</w:t>
            </w:r>
          </w:p>
        </w:tc>
        <w:tc>
          <w:tcPr>
            <w:tcW w:w="1330" w:type="dxa"/>
            <w:shd w:val="clear" w:color="auto" w:fill="auto"/>
            <w:noWrap/>
            <w:vAlign w:val="center"/>
            <w:hideMark/>
          </w:tcPr>
          <w:p w14:paraId="536D1F49" w14:textId="77777777" w:rsidR="007F2B89" w:rsidRPr="00301C32" w:rsidRDefault="007F2B89" w:rsidP="007F2B89">
            <w:pPr>
              <w:overflowPunct/>
              <w:autoSpaceDE/>
              <w:autoSpaceDN/>
              <w:adjustRightInd/>
              <w:spacing w:after="0"/>
              <w:jc w:val="center"/>
              <w:textAlignment w:val="auto"/>
              <w:rPr>
                <w:rFonts w:cstheme="minorHAnsi"/>
                <w:b/>
                <w:bCs/>
                <w:color w:val="000000"/>
                <w:lang w:val="sq-AL" w:eastAsia="en-US"/>
              </w:rPr>
            </w:pPr>
            <w:r w:rsidRPr="00301C32">
              <w:rPr>
                <w:rFonts w:cstheme="minorHAnsi"/>
                <w:b/>
                <w:bCs/>
                <w:color w:val="000000"/>
                <w:lang w:val="sq-AL" w:eastAsia="en-US"/>
              </w:rPr>
              <w:t>2016</w:t>
            </w:r>
          </w:p>
        </w:tc>
        <w:tc>
          <w:tcPr>
            <w:tcW w:w="1414" w:type="dxa"/>
            <w:shd w:val="clear" w:color="auto" w:fill="auto"/>
            <w:noWrap/>
            <w:vAlign w:val="bottom"/>
            <w:hideMark/>
          </w:tcPr>
          <w:p w14:paraId="1C561BE6" w14:textId="77777777" w:rsidR="007F2B89" w:rsidRPr="00301C32" w:rsidRDefault="007F2B89" w:rsidP="007F2B89">
            <w:pPr>
              <w:overflowPunct/>
              <w:autoSpaceDE/>
              <w:autoSpaceDN/>
              <w:adjustRightInd/>
              <w:spacing w:after="0"/>
              <w:jc w:val="left"/>
              <w:textAlignment w:val="auto"/>
              <w:rPr>
                <w:rFonts w:cstheme="minorHAnsi"/>
                <w:b/>
                <w:bCs/>
                <w:color w:val="000000"/>
                <w:lang w:val="sq-AL" w:eastAsia="en-US"/>
              </w:rPr>
            </w:pPr>
            <w:r w:rsidRPr="00301C32">
              <w:rPr>
                <w:rFonts w:cstheme="minorHAnsi"/>
                <w:b/>
                <w:bCs/>
                <w:color w:val="000000"/>
                <w:lang w:val="sq-AL" w:eastAsia="en-US"/>
              </w:rPr>
              <w:t>2017</w:t>
            </w:r>
          </w:p>
        </w:tc>
        <w:tc>
          <w:tcPr>
            <w:tcW w:w="1134" w:type="dxa"/>
            <w:shd w:val="clear" w:color="auto" w:fill="auto"/>
            <w:noWrap/>
            <w:vAlign w:val="bottom"/>
            <w:hideMark/>
          </w:tcPr>
          <w:p w14:paraId="2E78FB02" w14:textId="77777777" w:rsidR="007F2B89" w:rsidRPr="00301C32" w:rsidRDefault="007F2B89" w:rsidP="007F2B89">
            <w:pPr>
              <w:overflowPunct/>
              <w:autoSpaceDE/>
              <w:autoSpaceDN/>
              <w:adjustRightInd/>
              <w:spacing w:after="0"/>
              <w:jc w:val="left"/>
              <w:textAlignment w:val="auto"/>
              <w:rPr>
                <w:rFonts w:cstheme="minorHAnsi"/>
                <w:b/>
                <w:bCs/>
                <w:color w:val="000000"/>
                <w:lang w:val="sq-AL" w:eastAsia="en-US"/>
              </w:rPr>
            </w:pPr>
            <w:r w:rsidRPr="00301C32">
              <w:rPr>
                <w:rFonts w:cstheme="minorHAnsi"/>
                <w:b/>
                <w:bCs/>
                <w:color w:val="000000"/>
                <w:lang w:val="sq-AL" w:eastAsia="en-US"/>
              </w:rPr>
              <w:t>2018</w:t>
            </w:r>
          </w:p>
        </w:tc>
        <w:tc>
          <w:tcPr>
            <w:tcW w:w="1134" w:type="dxa"/>
            <w:shd w:val="clear" w:color="auto" w:fill="auto"/>
            <w:noWrap/>
            <w:vAlign w:val="bottom"/>
            <w:hideMark/>
          </w:tcPr>
          <w:p w14:paraId="724234E5" w14:textId="77777777" w:rsidR="007F2B89" w:rsidRPr="00301C32" w:rsidRDefault="007F2B89" w:rsidP="007F2B89">
            <w:pPr>
              <w:overflowPunct/>
              <w:autoSpaceDE/>
              <w:autoSpaceDN/>
              <w:adjustRightInd/>
              <w:spacing w:after="0"/>
              <w:jc w:val="left"/>
              <w:textAlignment w:val="auto"/>
              <w:rPr>
                <w:rFonts w:cstheme="minorHAnsi"/>
                <w:b/>
                <w:bCs/>
                <w:color w:val="000000"/>
                <w:lang w:val="sq-AL" w:eastAsia="en-US"/>
              </w:rPr>
            </w:pPr>
            <w:r w:rsidRPr="00301C32">
              <w:rPr>
                <w:rFonts w:cstheme="minorHAnsi"/>
                <w:b/>
                <w:bCs/>
                <w:color w:val="000000"/>
                <w:lang w:val="sq-AL" w:eastAsia="en-US"/>
              </w:rPr>
              <w:t>2019</w:t>
            </w:r>
          </w:p>
        </w:tc>
        <w:tc>
          <w:tcPr>
            <w:tcW w:w="1134" w:type="dxa"/>
            <w:vMerge w:val="restart"/>
            <w:vAlign w:val="center"/>
          </w:tcPr>
          <w:p w14:paraId="70F425BB" w14:textId="77777777" w:rsidR="007F2B89" w:rsidRPr="00301C32" w:rsidRDefault="007F2B89" w:rsidP="007F2B89">
            <w:pPr>
              <w:overflowPunct/>
              <w:autoSpaceDE/>
              <w:autoSpaceDN/>
              <w:adjustRightInd/>
              <w:spacing w:after="0"/>
              <w:jc w:val="left"/>
              <w:textAlignment w:val="auto"/>
              <w:rPr>
                <w:rFonts w:cstheme="minorHAnsi"/>
                <w:b/>
                <w:bCs/>
                <w:color w:val="000000"/>
                <w:lang w:val="sq-AL" w:eastAsia="en-US"/>
              </w:rPr>
            </w:pPr>
            <w:r w:rsidRPr="00301C32">
              <w:rPr>
                <w:rFonts w:cstheme="minorHAnsi"/>
                <w:b/>
                <w:bCs/>
                <w:color w:val="000000"/>
                <w:lang w:val="sq-AL" w:eastAsia="en-US"/>
              </w:rPr>
              <w:t>Variacioni</w:t>
            </w:r>
          </w:p>
        </w:tc>
      </w:tr>
      <w:tr w:rsidR="007F2B89" w:rsidRPr="00301C32" w14:paraId="2B5EEF01" w14:textId="77777777" w:rsidTr="007F2B89">
        <w:trPr>
          <w:trHeight w:val="300"/>
        </w:trPr>
        <w:tc>
          <w:tcPr>
            <w:tcW w:w="1838" w:type="dxa"/>
            <w:vMerge/>
            <w:shd w:val="clear" w:color="auto" w:fill="auto"/>
            <w:noWrap/>
            <w:vAlign w:val="center"/>
          </w:tcPr>
          <w:p w14:paraId="18E256D8" w14:textId="77777777" w:rsidR="007F2B89" w:rsidRPr="00301C32" w:rsidRDefault="007F2B89" w:rsidP="007F2B89">
            <w:pPr>
              <w:overflowPunct/>
              <w:autoSpaceDE/>
              <w:autoSpaceDN/>
              <w:adjustRightInd/>
              <w:spacing w:after="0"/>
              <w:jc w:val="center"/>
              <w:textAlignment w:val="auto"/>
              <w:rPr>
                <w:rFonts w:cstheme="minorHAnsi"/>
                <w:b/>
                <w:bCs/>
                <w:color w:val="000000"/>
                <w:lang w:val="sq-AL" w:eastAsia="en-US"/>
              </w:rPr>
            </w:pPr>
          </w:p>
        </w:tc>
        <w:tc>
          <w:tcPr>
            <w:tcW w:w="6237" w:type="dxa"/>
            <w:gridSpan w:val="5"/>
            <w:shd w:val="clear" w:color="auto" w:fill="auto"/>
            <w:noWrap/>
            <w:vAlign w:val="center"/>
          </w:tcPr>
          <w:p w14:paraId="3E2A67D9" w14:textId="77777777" w:rsidR="007F2B89" w:rsidRPr="00301C32" w:rsidRDefault="007F2B89" w:rsidP="007F2B89">
            <w:pPr>
              <w:jc w:val="center"/>
              <w:rPr>
                <w:rFonts w:cstheme="minorHAnsi"/>
                <w:b/>
                <w:bCs/>
                <w:lang w:val="sq-AL"/>
              </w:rPr>
            </w:pPr>
            <w:r w:rsidRPr="00301C32">
              <w:rPr>
                <w:rFonts w:cstheme="minorHAnsi"/>
                <w:b/>
                <w:bCs/>
                <w:color w:val="000000"/>
                <w:lang w:val="sq-AL" w:eastAsia="en-US"/>
              </w:rPr>
              <w:t>BPV për kokë banori në Paritetin e Fuqisë Blerëse në $ aktuale ndërkombëtare</w:t>
            </w:r>
          </w:p>
        </w:tc>
        <w:tc>
          <w:tcPr>
            <w:tcW w:w="1134" w:type="dxa"/>
            <w:vMerge/>
          </w:tcPr>
          <w:p w14:paraId="7BDEBF54" w14:textId="77777777" w:rsidR="007F2B89" w:rsidRPr="00301C32" w:rsidRDefault="007F2B89" w:rsidP="007F2B89">
            <w:pPr>
              <w:jc w:val="center"/>
              <w:rPr>
                <w:rFonts w:cstheme="minorHAnsi"/>
                <w:b/>
                <w:bCs/>
                <w:color w:val="000000"/>
                <w:lang w:val="sq-AL" w:eastAsia="en-US"/>
              </w:rPr>
            </w:pPr>
          </w:p>
        </w:tc>
      </w:tr>
      <w:tr w:rsidR="007F2B89" w:rsidRPr="00301C32" w14:paraId="6BF1DA45" w14:textId="77777777" w:rsidTr="007F2B89">
        <w:trPr>
          <w:trHeight w:val="300"/>
        </w:trPr>
        <w:tc>
          <w:tcPr>
            <w:tcW w:w="1838" w:type="dxa"/>
            <w:shd w:val="clear" w:color="auto" w:fill="auto"/>
            <w:noWrap/>
            <w:vAlign w:val="bottom"/>
            <w:hideMark/>
          </w:tcPr>
          <w:p w14:paraId="7403CC02" w14:textId="77777777" w:rsidR="007F2B89" w:rsidRPr="00301C32" w:rsidRDefault="007F2B89" w:rsidP="007F2B89">
            <w:pPr>
              <w:overflowPunct/>
              <w:autoSpaceDE/>
              <w:autoSpaceDN/>
              <w:adjustRightInd/>
              <w:spacing w:after="0"/>
              <w:jc w:val="left"/>
              <w:textAlignment w:val="auto"/>
              <w:rPr>
                <w:rFonts w:cstheme="minorHAnsi"/>
                <w:color w:val="000000"/>
                <w:lang w:val="sq-AL" w:eastAsia="en-US"/>
              </w:rPr>
            </w:pPr>
            <w:r w:rsidRPr="00301C32">
              <w:rPr>
                <w:rFonts w:cstheme="minorHAnsi"/>
                <w:color w:val="000000"/>
                <w:lang w:val="sq-AL" w:eastAsia="en-US"/>
              </w:rPr>
              <w:t>Bullgaria</w:t>
            </w:r>
          </w:p>
        </w:tc>
        <w:tc>
          <w:tcPr>
            <w:tcW w:w="1225" w:type="dxa"/>
            <w:shd w:val="clear" w:color="auto" w:fill="auto"/>
            <w:noWrap/>
            <w:vAlign w:val="bottom"/>
            <w:hideMark/>
          </w:tcPr>
          <w:p w14:paraId="50B64FFA"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18,343</w:t>
            </w:r>
          </w:p>
        </w:tc>
        <w:tc>
          <w:tcPr>
            <w:tcW w:w="1330" w:type="dxa"/>
            <w:shd w:val="clear" w:color="auto" w:fill="auto"/>
            <w:noWrap/>
            <w:vAlign w:val="bottom"/>
            <w:hideMark/>
          </w:tcPr>
          <w:p w14:paraId="7D270F58"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20,019</w:t>
            </w:r>
          </w:p>
        </w:tc>
        <w:tc>
          <w:tcPr>
            <w:tcW w:w="1414" w:type="dxa"/>
            <w:shd w:val="clear" w:color="auto" w:fill="auto"/>
            <w:noWrap/>
            <w:vAlign w:val="bottom"/>
            <w:hideMark/>
          </w:tcPr>
          <w:p w14:paraId="5E84A7E4"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21,387</w:t>
            </w:r>
          </w:p>
        </w:tc>
        <w:tc>
          <w:tcPr>
            <w:tcW w:w="1134" w:type="dxa"/>
            <w:shd w:val="clear" w:color="auto" w:fill="auto"/>
            <w:noWrap/>
            <w:vAlign w:val="bottom"/>
            <w:hideMark/>
          </w:tcPr>
          <w:p w14:paraId="2229B8A9"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22,911</w:t>
            </w:r>
          </w:p>
        </w:tc>
        <w:tc>
          <w:tcPr>
            <w:tcW w:w="1134" w:type="dxa"/>
            <w:shd w:val="clear" w:color="auto" w:fill="auto"/>
            <w:noWrap/>
            <w:vAlign w:val="bottom"/>
            <w:hideMark/>
          </w:tcPr>
          <w:p w14:paraId="359DF546"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24,579</w:t>
            </w:r>
          </w:p>
        </w:tc>
        <w:tc>
          <w:tcPr>
            <w:tcW w:w="1134" w:type="dxa"/>
            <w:vAlign w:val="bottom"/>
          </w:tcPr>
          <w:p w14:paraId="07D75C05" w14:textId="77777777" w:rsidR="007F2B89" w:rsidRPr="00301C32" w:rsidRDefault="007F2B89" w:rsidP="007F2B89">
            <w:pPr>
              <w:overflowPunct/>
              <w:autoSpaceDE/>
              <w:autoSpaceDN/>
              <w:adjustRightInd/>
              <w:spacing w:after="0"/>
              <w:jc w:val="center"/>
              <w:textAlignment w:val="auto"/>
              <w:rPr>
                <w:rFonts w:cstheme="minorHAnsi"/>
                <w:color w:val="000000"/>
                <w:lang w:val="sq-AL" w:eastAsia="en-US"/>
              </w:rPr>
            </w:pPr>
            <w:r w:rsidRPr="00301C32">
              <w:rPr>
                <w:rFonts w:cstheme="minorHAnsi"/>
                <w:color w:val="000000"/>
                <w:sz w:val="22"/>
                <w:szCs w:val="22"/>
                <w:lang w:val="sq-AL"/>
              </w:rPr>
              <w:t>34.00%</w:t>
            </w:r>
          </w:p>
        </w:tc>
      </w:tr>
      <w:tr w:rsidR="007F2B89" w:rsidRPr="00301C32" w14:paraId="3667164B" w14:textId="77777777" w:rsidTr="007F2B89">
        <w:trPr>
          <w:trHeight w:val="300"/>
        </w:trPr>
        <w:tc>
          <w:tcPr>
            <w:tcW w:w="1838" w:type="dxa"/>
            <w:shd w:val="clear" w:color="auto" w:fill="auto"/>
            <w:noWrap/>
            <w:vAlign w:val="bottom"/>
            <w:hideMark/>
          </w:tcPr>
          <w:p w14:paraId="384F7A95" w14:textId="77777777" w:rsidR="007F2B89" w:rsidRPr="00301C32" w:rsidRDefault="007F2B89" w:rsidP="007F2B89">
            <w:pPr>
              <w:overflowPunct/>
              <w:autoSpaceDE/>
              <w:autoSpaceDN/>
              <w:adjustRightInd/>
              <w:spacing w:after="0"/>
              <w:jc w:val="left"/>
              <w:textAlignment w:val="auto"/>
              <w:rPr>
                <w:rFonts w:cstheme="minorHAnsi"/>
                <w:color w:val="000000"/>
                <w:lang w:val="sq-AL" w:eastAsia="en-US"/>
              </w:rPr>
            </w:pPr>
            <w:r w:rsidRPr="00301C32">
              <w:rPr>
                <w:rFonts w:cstheme="minorHAnsi"/>
                <w:color w:val="000000"/>
                <w:lang w:val="sq-AL" w:eastAsia="en-US"/>
              </w:rPr>
              <w:t>Kroacia</w:t>
            </w:r>
          </w:p>
        </w:tc>
        <w:tc>
          <w:tcPr>
            <w:tcW w:w="1225" w:type="dxa"/>
            <w:shd w:val="clear" w:color="auto" w:fill="auto"/>
            <w:noWrap/>
            <w:vAlign w:val="bottom"/>
            <w:hideMark/>
          </w:tcPr>
          <w:p w14:paraId="5C1E8729"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23,005</w:t>
            </w:r>
          </w:p>
        </w:tc>
        <w:tc>
          <w:tcPr>
            <w:tcW w:w="1330" w:type="dxa"/>
            <w:shd w:val="clear" w:color="auto" w:fill="auto"/>
            <w:noWrap/>
            <w:vAlign w:val="bottom"/>
            <w:hideMark/>
          </w:tcPr>
          <w:p w14:paraId="1A34125A"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24,876</w:t>
            </w:r>
          </w:p>
        </w:tc>
        <w:tc>
          <w:tcPr>
            <w:tcW w:w="1414" w:type="dxa"/>
            <w:shd w:val="clear" w:color="auto" w:fill="auto"/>
            <w:noWrap/>
            <w:vAlign w:val="bottom"/>
            <w:hideMark/>
          </w:tcPr>
          <w:p w14:paraId="5AB0D418"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26,800</w:t>
            </w:r>
          </w:p>
        </w:tc>
        <w:tc>
          <w:tcPr>
            <w:tcW w:w="1134" w:type="dxa"/>
            <w:shd w:val="clear" w:color="auto" w:fill="auto"/>
            <w:noWrap/>
            <w:vAlign w:val="bottom"/>
            <w:hideMark/>
          </w:tcPr>
          <w:p w14:paraId="4CC58EE9"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28,554</w:t>
            </w:r>
          </w:p>
        </w:tc>
        <w:tc>
          <w:tcPr>
            <w:tcW w:w="1134" w:type="dxa"/>
            <w:shd w:val="clear" w:color="auto" w:fill="auto"/>
            <w:noWrap/>
            <w:vAlign w:val="bottom"/>
            <w:hideMark/>
          </w:tcPr>
          <w:p w14:paraId="52085397"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30,245</w:t>
            </w:r>
          </w:p>
        </w:tc>
        <w:tc>
          <w:tcPr>
            <w:tcW w:w="1134" w:type="dxa"/>
            <w:vAlign w:val="bottom"/>
          </w:tcPr>
          <w:p w14:paraId="247BA49E" w14:textId="77777777" w:rsidR="007F2B89" w:rsidRPr="00301C32" w:rsidRDefault="007F2B89" w:rsidP="007F2B89">
            <w:pPr>
              <w:overflowPunct/>
              <w:autoSpaceDE/>
              <w:autoSpaceDN/>
              <w:adjustRightInd/>
              <w:spacing w:after="0"/>
              <w:jc w:val="center"/>
              <w:textAlignment w:val="auto"/>
              <w:rPr>
                <w:rFonts w:cstheme="minorHAnsi"/>
                <w:color w:val="000000"/>
                <w:lang w:val="sq-AL" w:eastAsia="en-US"/>
              </w:rPr>
            </w:pPr>
            <w:r w:rsidRPr="00301C32">
              <w:rPr>
                <w:rFonts w:cstheme="minorHAnsi"/>
                <w:color w:val="000000"/>
                <w:sz w:val="22"/>
                <w:szCs w:val="22"/>
                <w:lang w:val="sq-AL"/>
              </w:rPr>
              <w:t>31.48%</w:t>
            </w:r>
          </w:p>
        </w:tc>
      </w:tr>
      <w:tr w:rsidR="007F2B89" w:rsidRPr="00301C32" w14:paraId="37201F22" w14:textId="77777777" w:rsidTr="007F2B89">
        <w:trPr>
          <w:trHeight w:val="300"/>
        </w:trPr>
        <w:tc>
          <w:tcPr>
            <w:tcW w:w="1838" w:type="dxa"/>
            <w:shd w:val="clear" w:color="auto" w:fill="auto"/>
            <w:noWrap/>
            <w:vAlign w:val="bottom"/>
            <w:hideMark/>
          </w:tcPr>
          <w:p w14:paraId="2BCF0D5E" w14:textId="77777777" w:rsidR="007F2B89" w:rsidRPr="00301C32" w:rsidRDefault="007F2B89" w:rsidP="007F2B89">
            <w:pPr>
              <w:overflowPunct/>
              <w:autoSpaceDE/>
              <w:autoSpaceDN/>
              <w:adjustRightInd/>
              <w:spacing w:after="0"/>
              <w:jc w:val="left"/>
              <w:textAlignment w:val="auto"/>
              <w:rPr>
                <w:rFonts w:cstheme="minorHAnsi"/>
                <w:color w:val="000000"/>
                <w:lang w:val="sq-AL" w:eastAsia="en-US"/>
              </w:rPr>
            </w:pPr>
            <w:r w:rsidRPr="00301C32">
              <w:rPr>
                <w:rFonts w:cstheme="minorHAnsi"/>
                <w:color w:val="000000"/>
                <w:lang w:val="sq-AL" w:eastAsia="en-US"/>
              </w:rPr>
              <w:t>Maqedonia e Veriut</w:t>
            </w:r>
          </w:p>
        </w:tc>
        <w:tc>
          <w:tcPr>
            <w:tcW w:w="1225" w:type="dxa"/>
            <w:shd w:val="clear" w:color="auto" w:fill="auto"/>
            <w:noWrap/>
            <w:vAlign w:val="bottom"/>
            <w:hideMark/>
          </w:tcPr>
          <w:p w14:paraId="4140ABFC"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13,827</w:t>
            </w:r>
          </w:p>
        </w:tc>
        <w:tc>
          <w:tcPr>
            <w:tcW w:w="1330" w:type="dxa"/>
            <w:shd w:val="clear" w:color="auto" w:fill="auto"/>
            <w:noWrap/>
            <w:vAlign w:val="bottom"/>
            <w:hideMark/>
          </w:tcPr>
          <w:p w14:paraId="6912BE68"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15,077</w:t>
            </w:r>
          </w:p>
        </w:tc>
        <w:tc>
          <w:tcPr>
            <w:tcW w:w="1414" w:type="dxa"/>
            <w:shd w:val="clear" w:color="auto" w:fill="auto"/>
            <w:noWrap/>
            <w:vAlign w:val="bottom"/>
            <w:hideMark/>
          </w:tcPr>
          <w:p w14:paraId="0F1F9026"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15,649</w:t>
            </w:r>
          </w:p>
        </w:tc>
        <w:tc>
          <w:tcPr>
            <w:tcW w:w="1134" w:type="dxa"/>
            <w:shd w:val="clear" w:color="auto" w:fill="auto"/>
            <w:noWrap/>
            <w:vAlign w:val="bottom"/>
            <w:hideMark/>
          </w:tcPr>
          <w:p w14:paraId="48E9B8A7"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16,671</w:t>
            </w:r>
          </w:p>
        </w:tc>
        <w:tc>
          <w:tcPr>
            <w:tcW w:w="1134" w:type="dxa"/>
            <w:shd w:val="clear" w:color="auto" w:fill="auto"/>
            <w:noWrap/>
            <w:vAlign w:val="bottom"/>
            <w:hideMark/>
          </w:tcPr>
          <w:p w14:paraId="495DB702"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17,583</w:t>
            </w:r>
          </w:p>
        </w:tc>
        <w:tc>
          <w:tcPr>
            <w:tcW w:w="1134" w:type="dxa"/>
            <w:vAlign w:val="bottom"/>
          </w:tcPr>
          <w:p w14:paraId="2B42A77D" w14:textId="77777777" w:rsidR="007F2B89" w:rsidRPr="00301C32" w:rsidRDefault="007F2B89" w:rsidP="007F2B89">
            <w:pPr>
              <w:overflowPunct/>
              <w:autoSpaceDE/>
              <w:autoSpaceDN/>
              <w:adjustRightInd/>
              <w:spacing w:after="0"/>
              <w:jc w:val="center"/>
              <w:textAlignment w:val="auto"/>
              <w:rPr>
                <w:rFonts w:cstheme="minorHAnsi"/>
                <w:color w:val="000000"/>
                <w:lang w:val="sq-AL" w:eastAsia="en-US"/>
              </w:rPr>
            </w:pPr>
            <w:r w:rsidRPr="00301C32">
              <w:rPr>
                <w:rFonts w:cstheme="minorHAnsi"/>
                <w:color w:val="000000"/>
                <w:sz w:val="22"/>
                <w:szCs w:val="22"/>
                <w:lang w:val="sq-AL"/>
              </w:rPr>
              <w:t>27.16%</w:t>
            </w:r>
          </w:p>
        </w:tc>
      </w:tr>
      <w:tr w:rsidR="007F2B89" w:rsidRPr="00301C32" w14:paraId="5564786B" w14:textId="77777777" w:rsidTr="007F2B89">
        <w:trPr>
          <w:trHeight w:val="300"/>
        </w:trPr>
        <w:tc>
          <w:tcPr>
            <w:tcW w:w="1838" w:type="dxa"/>
            <w:shd w:val="clear" w:color="auto" w:fill="auto"/>
            <w:noWrap/>
            <w:vAlign w:val="bottom"/>
            <w:hideMark/>
          </w:tcPr>
          <w:p w14:paraId="66572215" w14:textId="77777777" w:rsidR="007F2B89" w:rsidRPr="00301C32" w:rsidRDefault="007F2B89" w:rsidP="007F2B89">
            <w:pPr>
              <w:overflowPunct/>
              <w:autoSpaceDE/>
              <w:autoSpaceDN/>
              <w:adjustRightInd/>
              <w:spacing w:after="0"/>
              <w:jc w:val="left"/>
              <w:textAlignment w:val="auto"/>
              <w:rPr>
                <w:rFonts w:cstheme="minorHAnsi"/>
                <w:color w:val="000000"/>
                <w:lang w:val="sq-AL" w:eastAsia="en-US"/>
              </w:rPr>
            </w:pPr>
            <w:r w:rsidRPr="00301C32">
              <w:rPr>
                <w:rFonts w:cstheme="minorHAnsi"/>
                <w:color w:val="000000"/>
                <w:lang w:val="sq-AL" w:eastAsia="en-US"/>
              </w:rPr>
              <w:t>Mali i Zi</w:t>
            </w:r>
          </w:p>
        </w:tc>
        <w:tc>
          <w:tcPr>
            <w:tcW w:w="1225" w:type="dxa"/>
            <w:shd w:val="clear" w:color="auto" w:fill="auto"/>
            <w:noWrap/>
            <w:vAlign w:val="bottom"/>
            <w:hideMark/>
          </w:tcPr>
          <w:p w14:paraId="37C36B74"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16,332</w:t>
            </w:r>
          </w:p>
        </w:tc>
        <w:tc>
          <w:tcPr>
            <w:tcW w:w="1330" w:type="dxa"/>
            <w:shd w:val="clear" w:color="auto" w:fill="auto"/>
            <w:noWrap/>
            <w:vAlign w:val="bottom"/>
            <w:hideMark/>
          </w:tcPr>
          <w:p w14:paraId="5EFE033A"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18,199</w:t>
            </w:r>
          </w:p>
        </w:tc>
        <w:tc>
          <w:tcPr>
            <w:tcW w:w="1414" w:type="dxa"/>
            <w:shd w:val="clear" w:color="auto" w:fill="auto"/>
            <w:noWrap/>
            <w:vAlign w:val="bottom"/>
            <w:hideMark/>
          </w:tcPr>
          <w:p w14:paraId="51CEA9DA"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19,682</w:t>
            </w:r>
          </w:p>
        </w:tc>
        <w:tc>
          <w:tcPr>
            <w:tcW w:w="1134" w:type="dxa"/>
            <w:shd w:val="clear" w:color="auto" w:fill="auto"/>
            <w:noWrap/>
            <w:vAlign w:val="bottom"/>
            <w:hideMark/>
          </w:tcPr>
          <w:p w14:paraId="0056EB9D"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21,547</w:t>
            </w:r>
          </w:p>
        </w:tc>
        <w:tc>
          <w:tcPr>
            <w:tcW w:w="1134" w:type="dxa"/>
            <w:shd w:val="clear" w:color="auto" w:fill="auto"/>
            <w:noWrap/>
            <w:vAlign w:val="bottom"/>
            <w:hideMark/>
          </w:tcPr>
          <w:p w14:paraId="21998A3A"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23,343</w:t>
            </w:r>
          </w:p>
        </w:tc>
        <w:tc>
          <w:tcPr>
            <w:tcW w:w="1134" w:type="dxa"/>
            <w:vAlign w:val="bottom"/>
          </w:tcPr>
          <w:p w14:paraId="1A58A2A6" w14:textId="77777777" w:rsidR="007F2B89" w:rsidRPr="00301C32" w:rsidRDefault="007F2B89" w:rsidP="007F2B89">
            <w:pPr>
              <w:overflowPunct/>
              <w:autoSpaceDE/>
              <w:autoSpaceDN/>
              <w:adjustRightInd/>
              <w:spacing w:after="0"/>
              <w:jc w:val="center"/>
              <w:textAlignment w:val="auto"/>
              <w:rPr>
                <w:rFonts w:cstheme="minorHAnsi"/>
                <w:color w:val="000000"/>
                <w:lang w:val="sq-AL" w:eastAsia="en-US"/>
              </w:rPr>
            </w:pPr>
            <w:r w:rsidRPr="00301C32">
              <w:rPr>
                <w:rFonts w:cstheme="minorHAnsi"/>
                <w:color w:val="000000"/>
                <w:sz w:val="22"/>
                <w:szCs w:val="22"/>
                <w:lang w:val="sq-AL"/>
              </w:rPr>
              <w:t>42.93%</w:t>
            </w:r>
          </w:p>
        </w:tc>
      </w:tr>
      <w:tr w:rsidR="007F2B89" w:rsidRPr="00301C32" w14:paraId="396834BF" w14:textId="77777777" w:rsidTr="007F2B89">
        <w:trPr>
          <w:trHeight w:val="300"/>
        </w:trPr>
        <w:tc>
          <w:tcPr>
            <w:tcW w:w="1838" w:type="dxa"/>
            <w:shd w:val="clear" w:color="auto" w:fill="auto"/>
            <w:noWrap/>
            <w:vAlign w:val="bottom"/>
            <w:hideMark/>
          </w:tcPr>
          <w:p w14:paraId="0A6C90F8" w14:textId="77777777" w:rsidR="007F2B89" w:rsidRPr="00301C32" w:rsidRDefault="007F2B89" w:rsidP="007F2B89">
            <w:pPr>
              <w:overflowPunct/>
              <w:autoSpaceDE/>
              <w:autoSpaceDN/>
              <w:adjustRightInd/>
              <w:spacing w:after="0"/>
              <w:jc w:val="left"/>
              <w:textAlignment w:val="auto"/>
              <w:rPr>
                <w:rFonts w:cstheme="minorHAnsi"/>
                <w:color w:val="000000"/>
                <w:lang w:val="sq-AL" w:eastAsia="en-US"/>
              </w:rPr>
            </w:pPr>
            <w:r w:rsidRPr="00301C32">
              <w:rPr>
                <w:rFonts w:cstheme="minorHAnsi"/>
                <w:color w:val="000000"/>
                <w:lang w:val="sq-AL" w:eastAsia="en-US"/>
              </w:rPr>
              <w:t>Serbia</w:t>
            </w:r>
          </w:p>
        </w:tc>
        <w:tc>
          <w:tcPr>
            <w:tcW w:w="1225" w:type="dxa"/>
            <w:shd w:val="clear" w:color="auto" w:fill="auto"/>
            <w:noWrap/>
            <w:vAlign w:val="bottom"/>
            <w:hideMark/>
          </w:tcPr>
          <w:p w14:paraId="02022362"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14,928</w:t>
            </w:r>
          </w:p>
        </w:tc>
        <w:tc>
          <w:tcPr>
            <w:tcW w:w="1330" w:type="dxa"/>
            <w:shd w:val="clear" w:color="auto" w:fill="auto"/>
            <w:noWrap/>
            <w:vAlign w:val="bottom"/>
            <w:hideMark/>
          </w:tcPr>
          <w:p w14:paraId="27141D4D"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15,858</w:t>
            </w:r>
          </w:p>
        </w:tc>
        <w:tc>
          <w:tcPr>
            <w:tcW w:w="1414" w:type="dxa"/>
            <w:shd w:val="clear" w:color="auto" w:fill="auto"/>
            <w:noWrap/>
            <w:vAlign w:val="bottom"/>
            <w:hideMark/>
          </w:tcPr>
          <w:p w14:paraId="49B4DD61"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16,611</w:t>
            </w:r>
          </w:p>
        </w:tc>
        <w:tc>
          <w:tcPr>
            <w:tcW w:w="1134" w:type="dxa"/>
            <w:shd w:val="clear" w:color="auto" w:fill="auto"/>
            <w:noWrap/>
            <w:vAlign w:val="bottom"/>
            <w:hideMark/>
          </w:tcPr>
          <w:p w14:paraId="3A9DAAE1"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17,736</w:t>
            </w:r>
          </w:p>
        </w:tc>
        <w:tc>
          <w:tcPr>
            <w:tcW w:w="1134" w:type="dxa"/>
            <w:shd w:val="clear" w:color="auto" w:fill="auto"/>
            <w:noWrap/>
            <w:vAlign w:val="bottom"/>
            <w:hideMark/>
          </w:tcPr>
          <w:p w14:paraId="4DB14F02"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18,929</w:t>
            </w:r>
          </w:p>
        </w:tc>
        <w:tc>
          <w:tcPr>
            <w:tcW w:w="1134" w:type="dxa"/>
            <w:vAlign w:val="bottom"/>
          </w:tcPr>
          <w:p w14:paraId="2630CE54" w14:textId="77777777" w:rsidR="007F2B89" w:rsidRPr="00301C32" w:rsidRDefault="007F2B89" w:rsidP="007F2B89">
            <w:pPr>
              <w:overflowPunct/>
              <w:autoSpaceDE/>
              <w:autoSpaceDN/>
              <w:adjustRightInd/>
              <w:spacing w:after="0"/>
              <w:jc w:val="center"/>
              <w:textAlignment w:val="auto"/>
              <w:rPr>
                <w:rFonts w:cstheme="minorHAnsi"/>
                <w:color w:val="000000"/>
                <w:lang w:val="sq-AL" w:eastAsia="en-US"/>
              </w:rPr>
            </w:pPr>
            <w:r w:rsidRPr="00301C32">
              <w:rPr>
                <w:rFonts w:cstheme="minorHAnsi"/>
                <w:color w:val="000000"/>
                <w:sz w:val="22"/>
                <w:szCs w:val="22"/>
                <w:lang w:val="sq-AL"/>
              </w:rPr>
              <w:t>26.80%</w:t>
            </w:r>
          </w:p>
        </w:tc>
      </w:tr>
      <w:tr w:rsidR="007F2B89" w:rsidRPr="00301C32" w14:paraId="38C53659" w14:textId="77777777" w:rsidTr="007F2B89">
        <w:trPr>
          <w:trHeight w:val="300"/>
        </w:trPr>
        <w:tc>
          <w:tcPr>
            <w:tcW w:w="1838" w:type="dxa"/>
            <w:shd w:val="clear" w:color="auto" w:fill="auto"/>
            <w:noWrap/>
            <w:vAlign w:val="bottom"/>
            <w:hideMark/>
          </w:tcPr>
          <w:p w14:paraId="6DBC611F" w14:textId="77777777" w:rsidR="007F2B89" w:rsidRPr="00301C32" w:rsidRDefault="007F2B89" w:rsidP="007F2B89">
            <w:pPr>
              <w:overflowPunct/>
              <w:autoSpaceDE/>
              <w:autoSpaceDN/>
              <w:adjustRightInd/>
              <w:spacing w:after="0"/>
              <w:jc w:val="left"/>
              <w:textAlignment w:val="auto"/>
              <w:rPr>
                <w:rFonts w:cstheme="minorHAnsi"/>
                <w:color w:val="000000"/>
                <w:lang w:val="sq-AL" w:eastAsia="en-US"/>
              </w:rPr>
            </w:pPr>
            <w:r w:rsidRPr="00301C32">
              <w:rPr>
                <w:rFonts w:cstheme="minorHAnsi"/>
                <w:color w:val="000000"/>
                <w:lang w:val="sq-AL" w:eastAsia="en-US"/>
              </w:rPr>
              <w:t>Kosova</w:t>
            </w:r>
          </w:p>
        </w:tc>
        <w:tc>
          <w:tcPr>
            <w:tcW w:w="1225" w:type="dxa"/>
            <w:shd w:val="clear" w:color="auto" w:fill="auto"/>
            <w:noWrap/>
            <w:vAlign w:val="bottom"/>
            <w:hideMark/>
          </w:tcPr>
          <w:p w14:paraId="6EE6C504"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9,575</w:t>
            </w:r>
          </w:p>
        </w:tc>
        <w:tc>
          <w:tcPr>
            <w:tcW w:w="1330" w:type="dxa"/>
            <w:shd w:val="clear" w:color="auto" w:fill="auto"/>
            <w:noWrap/>
            <w:vAlign w:val="bottom"/>
            <w:hideMark/>
          </w:tcPr>
          <w:p w14:paraId="262113E1"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10,062</w:t>
            </w:r>
          </w:p>
        </w:tc>
        <w:tc>
          <w:tcPr>
            <w:tcW w:w="1414" w:type="dxa"/>
            <w:shd w:val="clear" w:color="auto" w:fill="auto"/>
            <w:noWrap/>
            <w:vAlign w:val="bottom"/>
            <w:hideMark/>
          </w:tcPr>
          <w:p w14:paraId="5E046817"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10,530</w:t>
            </w:r>
          </w:p>
        </w:tc>
        <w:tc>
          <w:tcPr>
            <w:tcW w:w="1134" w:type="dxa"/>
            <w:shd w:val="clear" w:color="auto" w:fill="auto"/>
            <w:noWrap/>
            <w:vAlign w:val="bottom"/>
            <w:hideMark/>
          </w:tcPr>
          <w:p w14:paraId="6A1A33E3"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11,156</w:t>
            </w:r>
          </w:p>
        </w:tc>
        <w:tc>
          <w:tcPr>
            <w:tcW w:w="1134" w:type="dxa"/>
            <w:shd w:val="clear" w:color="auto" w:fill="auto"/>
            <w:noWrap/>
            <w:vAlign w:val="bottom"/>
            <w:hideMark/>
          </w:tcPr>
          <w:p w14:paraId="0A457D22" w14:textId="77777777" w:rsidR="007F2B89" w:rsidRPr="00301C32" w:rsidRDefault="007F2B89" w:rsidP="007F2B89">
            <w:pPr>
              <w:overflowPunct/>
              <w:autoSpaceDE/>
              <w:autoSpaceDN/>
              <w:adjustRightInd/>
              <w:spacing w:after="0"/>
              <w:jc w:val="right"/>
              <w:textAlignment w:val="auto"/>
              <w:rPr>
                <w:rFonts w:cstheme="minorHAnsi"/>
                <w:color w:val="000000"/>
                <w:lang w:val="sq-AL" w:eastAsia="en-US"/>
              </w:rPr>
            </w:pPr>
            <w:r w:rsidRPr="00301C32">
              <w:rPr>
                <w:rFonts w:cstheme="minorHAnsi"/>
                <w:color w:val="000000"/>
                <w:lang w:val="sq-AL" w:eastAsia="en-US"/>
              </w:rPr>
              <w:t>11,930</w:t>
            </w:r>
          </w:p>
        </w:tc>
        <w:tc>
          <w:tcPr>
            <w:tcW w:w="1134" w:type="dxa"/>
            <w:vAlign w:val="bottom"/>
          </w:tcPr>
          <w:p w14:paraId="26DE49E2" w14:textId="77777777" w:rsidR="007F2B89" w:rsidRPr="00301C32" w:rsidRDefault="007F2B89" w:rsidP="007F2B89">
            <w:pPr>
              <w:overflowPunct/>
              <w:autoSpaceDE/>
              <w:autoSpaceDN/>
              <w:adjustRightInd/>
              <w:spacing w:after="0"/>
              <w:jc w:val="center"/>
              <w:textAlignment w:val="auto"/>
              <w:rPr>
                <w:rFonts w:cstheme="minorHAnsi"/>
                <w:color w:val="000000"/>
                <w:lang w:val="sq-AL" w:eastAsia="en-US"/>
              </w:rPr>
            </w:pPr>
            <w:r w:rsidRPr="00301C32">
              <w:rPr>
                <w:rFonts w:cstheme="minorHAnsi"/>
                <w:color w:val="000000"/>
                <w:sz w:val="22"/>
                <w:szCs w:val="22"/>
                <w:lang w:val="sq-AL"/>
              </w:rPr>
              <w:t>24.60%</w:t>
            </w:r>
          </w:p>
        </w:tc>
      </w:tr>
    </w:tbl>
    <w:p w14:paraId="00C2C69C" w14:textId="77777777" w:rsidR="007F2B89" w:rsidRPr="00301C32" w:rsidRDefault="007F2B89" w:rsidP="007F2B89">
      <w:pPr>
        <w:jc w:val="left"/>
        <w:rPr>
          <w:rFonts w:cstheme="minorHAnsi"/>
          <w:lang w:val="sq-AL"/>
        </w:rPr>
      </w:pPr>
      <w:r w:rsidRPr="00301C32">
        <w:rPr>
          <w:rFonts w:cstheme="minorHAnsi"/>
          <w:lang w:val="sq-AL"/>
        </w:rPr>
        <w:t xml:space="preserve">Burimi: Të dhënat e Bankës Botërore - </w:t>
      </w:r>
      <w:hyperlink r:id="rId9" w:history="1">
        <w:r w:rsidRPr="00301C32">
          <w:rPr>
            <w:rFonts w:cstheme="minorHAnsi"/>
            <w:color w:val="0000FF"/>
            <w:u w:val="single"/>
            <w:lang w:val="sq-AL"/>
          </w:rPr>
          <w:t>https://data.ëorldbank.org/indicator/NY.GDP.PCAP.PP.CD?end=2019&amp;locations=XK&amp;start=2019&amp;vieë=map</w:t>
        </w:r>
      </w:hyperlink>
    </w:p>
    <w:p w14:paraId="6E0B2276" w14:textId="77777777" w:rsidR="007F2B89" w:rsidRPr="00301C32" w:rsidRDefault="007F2B89" w:rsidP="007F2B89">
      <w:pPr>
        <w:rPr>
          <w:rFonts w:cstheme="minorHAnsi"/>
          <w:b/>
          <w:bCs/>
          <w:lang w:val="sq-AL"/>
        </w:rPr>
      </w:pPr>
      <w:r w:rsidRPr="00301C32">
        <w:rPr>
          <w:rFonts w:cstheme="minorHAnsi"/>
          <w:lang w:val="sq-AL"/>
        </w:rPr>
        <w:t>Indeksi i cilësisë së jetës për zonat rurale nuk është i disponueshëm, por me 42% të konsumit vjetor të ekonomive familjare vetëm në ushqim, 26% në banim dhe vetëm 0.25% në arsim dhe 0.45% në rekreacion</w:t>
      </w:r>
      <w:r w:rsidRPr="00301C32">
        <w:rPr>
          <w:rFonts w:cstheme="minorHAnsi"/>
          <w:vertAlign w:val="superscript"/>
          <w:lang w:val="sq-AL"/>
        </w:rPr>
        <w:footnoteReference w:id="23"/>
      </w:r>
      <w:r w:rsidRPr="00301C32">
        <w:rPr>
          <w:rFonts w:cstheme="minorHAnsi"/>
          <w:lang w:val="sq-AL"/>
        </w:rPr>
        <w:t xml:space="preserve">, </w:t>
      </w:r>
      <w:r w:rsidRPr="00301C32">
        <w:rPr>
          <w:rFonts w:cstheme="minorHAnsi"/>
          <w:b/>
          <w:bCs/>
          <w:lang w:val="sq-AL"/>
        </w:rPr>
        <w:t>cilësia e jetës mund të konsiderohet shumë e ulët</w:t>
      </w:r>
      <w:r w:rsidRPr="00301C32">
        <w:rPr>
          <w:rFonts w:cstheme="minorHAnsi"/>
          <w:lang w:val="sq-AL"/>
        </w:rPr>
        <w:t xml:space="preserve">. </w:t>
      </w:r>
    </w:p>
    <w:p w14:paraId="3C360972" w14:textId="61E10634" w:rsidR="007F2B89" w:rsidRPr="00301C32" w:rsidRDefault="007F2B89" w:rsidP="007F2B89">
      <w:pPr>
        <w:overflowPunct/>
        <w:textAlignment w:val="auto"/>
        <w:rPr>
          <w:rFonts w:cstheme="minorHAnsi"/>
          <w:lang w:val="sq-AL"/>
        </w:rPr>
      </w:pPr>
      <w:r w:rsidRPr="00301C32">
        <w:rPr>
          <w:rFonts w:cstheme="minorHAnsi"/>
          <w:lang w:val="sq-AL"/>
        </w:rPr>
        <w:t xml:space="preserve">Kosova është e shënuar si një "vend i sigurt i origjinës", por </w:t>
      </w:r>
      <w:r w:rsidRPr="00301C32">
        <w:rPr>
          <w:rFonts w:cstheme="minorHAnsi"/>
          <w:b/>
          <w:bCs/>
          <w:lang w:val="sq-AL"/>
        </w:rPr>
        <w:t>mungesa e vendeve të punës dhe infrastrukturës bazë gjeneron migrim</w:t>
      </w:r>
      <w:r w:rsidRPr="00301C32">
        <w:rPr>
          <w:rFonts w:cstheme="minorHAnsi"/>
          <w:lang w:val="sq-AL"/>
        </w:rPr>
        <w:t xml:space="preserve">. </w:t>
      </w:r>
      <w:r w:rsidR="00ED3E86" w:rsidRPr="00301C32">
        <w:rPr>
          <w:rFonts w:cstheme="minorHAnsi"/>
          <w:lang w:val="sq-AL"/>
        </w:rPr>
        <w:t xml:space="preserve">Per migrim </w:t>
      </w:r>
      <w:r w:rsidRPr="00301C32">
        <w:rPr>
          <w:rFonts w:cstheme="minorHAnsi"/>
          <w:lang w:val="sq-AL"/>
        </w:rPr>
        <w:t>ndërkombëtarë po preferojnë Zvicrën, Gjermaninë dhe Italinë. Të kthyerit janë një grup veçanërisht i cenueshëm, zakonisht me pozitë më të keqe ekonomike në krahasim me situatën e tyre para migrimit dhe me probleme të strehimit. Megjithatë, problemi më i rëndësishëm mbetet mungesa e vendeve të punës. Papunësia është më tepër një rregull sesa përjashtim dhe zakonisht shumë anëtarë të ekonomisë familjare varen vetëm nga një person që fiton të ardhura ose varen plotësisht nga shuma e vogël e mirëqenies sociale që ata marrin (Judith Möllers et al, 2017).</w:t>
      </w:r>
    </w:p>
    <w:p w14:paraId="00152892" w14:textId="77777777" w:rsidR="007F2B89" w:rsidRPr="00301C32" w:rsidRDefault="007F2B89" w:rsidP="007F2B89">
      <w:pPr>
        <w:rPr>
          <w:rFonts w:cstheme="minorHAnsi"/>
          <w:lang w:val="sq-AL"/>
        </w:rPr>
      </w:pPr>
      <w:r w:rsidRPr="00301C32">
        <w:rPr>
          <w:rFonts w:cstheme="minorHAnsi"/>
          <w:b/>
          <w:bCs/>
          <w:lang w:val="sq-AL"/>
        </w:rPr>
        <w:t>Të ardhurat</w:t>
      </w:r>
      <w:r w:rsidRPr="00301C32">
        <w:rPr>
          <w:rFonts w:cstheme="minorHAnsi"/>
          <w:lang w:val="sq-AL"/>
        </w:rPr>
        <w:t xml:space="preserve"> e popullsisë </w:t>
      </w:r>
      <w:r w:rsidRPr="00301C32">
        <w:rPr>
          <w:rFonts w:cstheme="minorHAnsi"/>
          <w:b/>
          <w:bCs/>
          <w:lang w:val="sq-AL"/>
        </w:rPr>
        <w:t>vazhdojnë të plotësohen me remitanca</w:t>
      </w:r>
      <w:r w:rsidRPr="00301C32">
        <w:rPr>
          <w:rFonts w:cstheme="minorHAnsi"/>
          <w:lang w:val="sq-AL"/>
        </w:rPr>
        <w:t>, mesatarisht rreth 80 milionë euro në muaj.</w:t>
      </w:r>
    </w:p>
    <w:p w14:paraId="46C20776" w14:textId="77777777" w:rsidR="007F2B89" w:rsidRDefault="007F2B89" w:rsidP="007F2B89">
      <w:pPr>
        <w:rPr>
          <w:rFonts w:cstheme="minorHAnsi"/>
          <w:lang w:val="sq-AL"/>
        </w:rPr>
      </w:pPr>
      <w:r w:rsidRPr="00301C32">
        <w:rPr>
          <w:rFonts w:cstheme="minorHAnsi"/>
          <w:lang w:val="sq-AL"/>
        </w:rPr>
        <w:t>Rreth 28% e ekonomive familjare kategorizohen si ekonomi familjare migrante, që do të thotë se ata kanë të paktën një anëtar të familjes që jetojnë jashtë vendit. Mesatarisht, numri i migrantëve është 2.5. Rreth 60% e këtyre ekonomive familjare migrante marrin remitanca, që kontribuojnë mesatarisht në 13% të të ardhurave të tyre.</w:t>
      </w:r>
      <w:r w:rsidRPr="00301C32">
        <w:rPr>
          <w:rFonts w:cstheme="minorHAnsi"/>
          <w:vertAlign w:val="superscript"/>
          <w:lang w:val="sq-AL"/>
        </w:rPr>
        <w:footnoteReference w:id="24"/>
      </w:r>
    </w:p>
    <w:p w14:paraId="03BAEBBA" w14:textId="77777777" w:rsidR="00236A74" w:rsidRDefault="00236A74" w:rsidP="007F2B89">
      <w:pPr>
        <w:rPr>
          <w:rFonts w:cstheme="minorHAnsi"/>
          <w:lang w:val="sq-AL"/>
        </w:rPr>
      </w:pPr>
    </w:p>
    <w:p w14:paraId="34F1E9F4" w14:textId="77777777" w:rsidR="00236A74" w:rsidRPr="00301C32" w:rsidRDefault="00236A74" w:rsidP="007F2B89">
      <w:pPr>
        <w:rPr>
          <w:rFonts w:cstheme="minorHAnsi"/>
          <w:lang w:val="sq-AL"/>
        </w:rPr>
      </w:pPr>
    </w:p>
    <w:p w14:paraId="1CA509F8" w14:textId="77777777" w:rsidR="007F2B89" w:rsidRPr="00301C32" w:rsidRDefault="007F2B89" w:rsidP="007F2B89">
      <w:pPr>
        <w:spacing w:after="0"/>
        <w:rPr>
          <w:rFonts w:cstheme="minorHAnsi"/>
          <w:b/>
          <w:bCs/>
          <w:lang w:val="sq-AL"/>
        </w:rPr>
      </w:pPr>
      <w:r w:rsidRPr="00301C32">
        <w:rPr>
          <w:rFonts w:cstheme="minorHAnsi"/>
          <w:lang w:val="sq-AL"/>
        </w:rPr>
        <w:lastRenderedPageBreak/>
        <w:t xml:space="preserve"> </w:t>
      </w:r>
      <w:r w:rsidRPr="00301C32">
        <w:rPr>
          <w:rFonts w:cstheme="minorHAnsi"/>
          <w:b/>
          <w:bCs/>
          <w:lang w:val="sq-AL"/>
        </w:rPr>
        <w:t>Trendi i remitancave në Kosovë gjatë periudhës 2017 - 2021</w:t>
      </w:r>
    </w:p>
    <w:p w14:paraId="027C36E1" w14:textId="77777777" w:rsidR="007F2B89" w:rsidRPr="00301C32" w:rsidRDefault="007F2B89" w:rsidP="007F2B89">
      <w:pPr>
        <w:rPr>
          <w:rFonts w:cstheme="minorHAnsi"/>
          <w:lang w:val="sq-AL"/>
        </w:rPr>
      </w:pPr>
      <w:r w:rsidRPr="00301C32">
        <w:rPr>
          <w:rFonts w:cstheme="minorHAnsi"/>
          <w:noProof/>
          <w:lang w:val="en-US" w:eastAsia="en-US"/>
        </w:rPr>
        <w:drawing>
          <wp:inline distT="0" distB="0" distL="0" distR="0" wp14:anchorId="51B20687" wp14:editId="35B13908">
            <wp:extent cx="5867400" cy="236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877122" cy="2366114"/>
                    </a:xfrm>
                    <a:prstGeom prst="rect">
                      <a:avLst/>
                    </a:prstGeom>
                  </pic:spPr>
                </pic:pic>
              </a:graphicData>
            </a:graphic>
          </wp:inline>
        </w:drawing>
      </w:r>
    </w:p>
    <w:p w14:paraId="725209A9" w14:textId="77777777" w:rsidR="007F2B89" w:rsidRPr="00301C32" w:rsidRDefault="007F2B89" w:rsidP="007F2B89">
      <w:pPr>
        <w:jc w:val="left"/>
        <w:rPr>
          <w:rFonts w:cstheme="minorHAnsi"/>
          <w:lang w:val="sq-AL"/>
        </w:rPr>
      </w:pPr>
      <w:r w:rsidRPr="00301C32">
        <w:rPr>
          <w:rFonts w:cstheme="minorHAnsi"/>
          <w:lang w:val="sq-AL"/>
        </w:rPr>
        <w:t xml:space="preserve">Burimi: TrendingEconomics.com (bazuar në të dhënat e Bankës Qendrore të Republikës së Kosovës) - </w:t>
      </w:r>
      <w:hyperlink r:id="rId11" w:history="1">
        <w:r w:rsidRPr="00301C32">
          <w:rPr>
            <w:rFonts w:cstheme="minorHAnsi"/>
            <w:color w:val="0000FF"/>
            <w:u w:val="single"/>
            <w:lang w:val="sq-AL"/>
          </w:rPr>
          <w:t>https://tradingeconomics.com/kosovo/remittances</w:t>
        </w:r>
      </w:hyperlink>
    </w:p>
    <w:p w14:paraId="504993E1" w14:textId="77777777" w:rsidR="007F2B89" w:rsidRPr="00301C32" w:rsidRDefault="007F2B89" w:rsidP="007F2B89">
      <w:pPr>
        <w:rPr>
          <w:rFonts w:cstheme="minorHAnsi"/>
          <w:lang w:val="sq-AL"/>
        </w:rPr>
      </w:pPr>
    </w:p>
    <w:p w14:paraId="31BAF67B" w14:textId="44D16DAB" w:rsidR="007F2B89" w:rsidRPr="00301C32" w:rsidRDefault="007F2B89" w:rsidP="007F2B89">
      <w:pPr>
        <w:rPr>
          <w:rFonts w:cstheme="minorHAnsi"/>
          <w:lang w:val="sq-AL"/>
        </w:rPr>
      </w:pPr>
      <w:r w:rsidRPr="00301C32">
        <w:rPr>
          <w:rFonts w:cstheme="minorHAnsi"/>
          <w:lang w:val="sq-AL"/>
        </w:rPr>
        <w:t>Kosova mbështet</w:t>
      </w:r>
      <w:r w:rsidR="00532AA5" w:rsidRPr="00301C32">
        <w:rPr>
          <w:rFonts w:cstheme="minorHAnsi"/>
          <w:lang w:val="sq-AL"/>
        </w:rPr>
        <w:t>et kryesisht në kapitalin vendor</w:t>
      </w:r>
      <w:r w:rsidRPr="00301C32">
        <w:rPr>
          <w:rFonts w:cstheme="minorHAnsi"/>
          <w:lang w:val="sq-AL"/>
        </w:rPr>
        <w:t xml:space="preserve"> për investime të reja. Duke marrë parasysh nivelin e përgjithshëm të zhvillimit ekonomik dhe vëllimin e remitancave  që janë faktorë të rëndësishëm në përcaktimin e potencialit financiar për zhvillimin e biznesit, mund të vlerësohet se </w:t>
      </w:r>
      <w:r w:rsidRPr="00301C32">
        <w:rPr>
          <w:rFonts w:cstheme="minorHAnsi"/>
          <w:b/>
          <w:lang w:val="sq-AL"/>
        </w:rPr>
        <w:t>rritja e paritetit të fuqisë blerëse dhe remitancave nuk janë shumë më të larta për të prodhuar të vetme ndryshime të rëndësishme në ekonominë lokale në vitet e ardhshme.</w:t>
      </w:r>
    </w:p>
    <w:p w14:paraId="6C8E9B0E" w14:textId="77777777" w:rsidR="007F2B89" w:rsidRPr="00301C32" w:rsidRDefault="007F2B89" w:rsidP="007F2B89">
      <w:pPr>
        <w:rPr>
          <w:rFonts w:cstheme="minorHAnsi"/>
          <w:lang w:val="sq-AL"/>
        </w:rPr>
      </w:pPr>
      <w:r w:rsidRPr="00301C32">
        <w:rPr>
          <w:rFonts w:cstheme="minorHAnsi"/>
          <w:b/>
          <w:bCs/>
          <w:lang w:val="sq-AL"/>
        </w:rPr>
        <w:t>Papunësia</w:t>
      </w:r>
      <w:r w:rsidRPr="00301C32">
        <w:rPr>
          <w:rFonts w:cstheme="minorHAnsi"/>
          <w:lang w:val="sq-AL"/>
        </w:rPr>
        <w:t xml:space="preserve">, edhe pse ka rënë ndjeshëm gjatë viteve 2009 - 2019, është ende një problem i rëndësishëm në Kosovë, </w:t>
      </w:r>
      <w:r w:rsidRPr="00301C32">
        <w:rPr>
          <w:rFonts w:cstheme="minorHAnsi"/>
          <w:b/>
          <w:lang w:val="sq-AL"/>
        </w:rPr>
        <w:t>me një nga vlerat më të larta në rajon, veçanërisht për gratë</w:t>
      </w:r>
      <w:r w:rsidRPr="00301C32">
        <w:rPr>
          <w:rFonts w:cstheme="minorHAnsi"/>
          <w:lang w:val="sq-AL"/>
        </w:rPr>
        <w:t>.</w:t>
      </w:r>
    </w:p>
    <w:p w14:paraId="35DF6824" w14:textId="77777777" w:rsidR="007F2B89" w:rsidRPr="00301C32" w:rsidRDefault="007F2B89" w:rsidP="007F2B89">
      <w:pPr>
        <w:rPr>
          <w:rFonts w:cstheme="minorHAnsi"/>
          <w:lang w:val="sq-AL"/>
        </w:rPr>
      </w:pPr>
    </w:p>
    <w:p w14:paraId="56AAF0E3" w14:textId="77777777" w:rsidR="007F2B89" w:rsidRPr="00301C32" w:rsidRDefault="007F2B89" w:rsidP="007F2B89">
      <w:pPr>
        <w:spacing w:after="0"/>
        <w:rPr>
          <w:rFonts w:cstheme="minorHAnsi"/>
          <w:lang w:val="sq-AL"/>
        </w:rPr>
      </w:pPr>
      <w:r w:rsidRPr="00301C32">
        <w:rPr>
          <w:rFonts w:cstheme="minorHAnsi"/>
          <w:noProof/>
          <w:lang w:val="en-US" w:eastAsia="en-US"/>
        </w:rPr>
        <w:drawing>
          <wp:inline distT="0" distB="0" distL="0" distR="0" wp14:anchorId="6AE5AABD" wp14:editId="07D415C4">
            <wp:extent cx="5951220" cy="26762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986560" cy="2692164"/>
                    </a:xfrm>
                    <a:prstGeom prst="rect">
                      <a:avLst/>
                    </a:prstGeom>
                  </pic:spPr>
                </pic:pic>
              </a:graphicData>
            </a:graphic>
          </wp:inline>
        </w:drawing>
      </w:r>
    </w:p>
    <w:p w14:paraId="76E81D10" w14:textId="77777777" w:rsidR="007F2B89" w:rsidRPr="00301C32" w:rsidRDefault="007F2B89" w:rsidP="007F2B89">
      <w:pPr>
        <w:spacing w:after="0"/>
        <w:rPr>
          <w:rFonts w:cstheme="minorHAnsi"/>
          <w:lang w:val="sq-AL"/>
        </w:rPr>
      </w:pPr>
      <w:r w:rsidRPr="00301C32">
        <w:rPr>
          <w:rFonts w:cstheme="minorHAnsi"/>
          <w:lang w:val="sq-AL"/>
        </w:rPr>
        <w:t xml:space="preserve"> Burimi: Eurostat</w:t>
      </w:r>
    </w:p>
    <w:p w14:paraId="41AFDE88" w14:textId="77777777" w:rsidR="007F2B89" w:rsidRPr="00301C32" w:rsidRDefault="007F2B89" w:rsidP="007F2B89">
      <w:pPr>
        <w:rPr>
          <w:rFonts w:cstheme="minorHAnsi"/>
          <w:lang w:val="sq-AL"/>
        </w:rPr>
      </w:pPr>
    </w:p>
    <w:p w14:paraId="12F8DAA8" w14:textId="77777777" w:rsidR="007F2B89" w:rsidRPr="00301C32" w:rsidRDefault="007F2B89" w:rsidP="007F2B89">
      <w:pPr>
        <w:rPr>
          <w:rFonts w:cstheme="minorHAnsi"/>
          <w:lang w:val="sq-AL"/>
        </w:rPr>
      </w:pPr>
      <w:r w:rsidRPr="00301C32">
        <w:rPr>
          <w:rFonts w:cstheme="minorHAnsi"/>
          <w:b/>
          <w:lang w:val="sq-AL"/>
        </w:rPr>
        <w:t>Infrastruktura bazë në zonat rurale mbetet e dobët</w:t>
      </w:r>
      <w:r w:rsidRPr="00301C32">
        <w:rPr>
          <w:rFonts w:cstheme="minorHAnsi"/>
          <w:lang w:val="sq-AL"/>
        </w:rPr>
        <w:t>. Ekziston një nevojë e madhe për rrugë rurale, sisteme uji dhe kanalizimesh (përfshirë impiantet e trajtimit të ujit).</w:t>
      </w:r>
    </w:p>
    <w:p w14:paraId="6FE90AF0" w14:textId="77777777" w:rsidR="007F2B89" w:rsidRPr="00301C32" w:rsidRDefault="007F2B89" w:rsidP="007F2B89">
      <w:pPr>
        <w:spacing w:after="0"/>
        <w:rPr>
          <w:rFonts w:cstheme="minorHAnsi"/>
          <w:lang w:val="sq-AL"/>
        </w:rPr>
      </w:pPr>
      <w:r w:rsidRPr="00301C32">
        <w:rPr>
          <w:rFonts w:cstheme="minorHAnsi"/>
          <w:b/>
          <w:lang w:val="sq-AL"/>
        </w:rPr>
        <w:lastRenderedPageBreak/>
        <w:t>Rrjeti rrugor është zgjeruar vitet e fundit, por është ende i pamjaftueshëm</w:t>
      </w:r>
      <w:r w:rsidRPr="00301C32">
        <w:rPr>
          <w:rFonts w:cstheme="minorHAnsi"/>
          <w:lang w:val="sq-AL"/>
        </w:rPr>
        <w:t xml:space="preserve">, duke marrë parasysh fragmentimin e tokës të vendit. Në vitin 2019, nga </w:t>
      </w:r>
      <w:r w:rsidRPr="00301C32">
        <w:rPr>
          <w:rFonts w:cstheme="minorHAnsi"/>
          <w:highlight w:val="lightGray"/>
          <w:lang w:val="sq-AL"/>
        </w:rPr>
        <w:t xml:space="preserve"> 2,311.7 km pothuajse  nuk kanë asfalt si shtresë të sipërme.</w:t>
      </w:r>
    </w:p>
    <w:p w14:paraId="5A5583F6" w14:textId="77777777" w:rsidR="007F2B89" w:rsidRPr="00301C32" w:rsidRDefault="007F2B89" w:rsidP="007F2B89">
      <w:pPr>
        <w:spacing w:after="0"/>
        <w:rPr>
          <w:rFonts w:cstheme="minorHAnsi"/>
          <w:lang w:val="sq-AL"/>
        </w:rPr>
      </w:pPr>
    </w:p>
    <w:p w14:paraId="1DB44811" w14:textId="77777777" w:rsidR="007F2B89" w:rsidRPr="00301C32" w:rsidRDefault="007F2B89" w:rsidP="007F2B89">
      <w:pPr>
        <w:spacing w:after="0"/>
        <w:rPr>
          <w:rFonts w:cstheme="minorHAnsi"/>
          <w:lang w:val="sq-AL"/>
        </w:rPr>
      </w:pPr>
    </w:p>
    <w:p w14:paraId="283D6388" w14:textId="77777777" w:rsidR="007F2B89" w:rsidRPr="00301C32" w:rsidRDefault="007F2B89" w:rsidP="007F2B89">
      <w:pPr>
        <w:spacing w:after="0"/>
        <w:rPr>
          <w:rFonts w:cstheme="minorHAnsi"/>
          <w:b/>
          <w:bCs/>
          <w:lang w:val="sq-AL"/>
        </w:rPr>
      </w:pPr>
      <w:r w:rsidRPr="00301C32">
        <w:rPr>
          <w:rFonts w:cstheme="minorHAnsi"/>
          <w:b/>
          <w:bCs/>
          <w:lang w:val="sq-AL"/>
        </w:rPr>
        <w:t>Tabela 14 - Gjatësia e rrugëve (km)</w:t>
      </w:r>
    </w:p>
    <w:tbl>
      <w:tblPr>
        <w:tblW w:w="92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5"/>
        <w:gridCol w:w="1295"/>
        <w:gridCol w:w="1260"/>
        <w:gridCol w:w="1440"/>
        <w:gridCol w:w="1440"/>
        <w:gridCol w:w="1170"/>
        <w:gridCol w:w="1530"/>
      </w:tblGrid>
      <w:tr w:rsidR="007F2B89" w:rsidRPr="00301C32" w14:paraId="794BA35D" w14:textId="77777777" w:rsidTr="007F2B89">
        <w:trPr>
          <w:trHeight w:val="460"/>
        </w:trPr>
        <w:tc>
          <w:tcPr>
            <w:tcW w:w="1135" w:type="dxa"/>
            <w:shd w:val="clear" w:color="auto" w:fill="BEBEBE"/>
            <w:vAlign w:val="center"/>
          </w:tcPr>
          <w:p w14:paraId="56202A74" w14:textId="77777777" w:rsidR="007F2B89" w:rsidRPr="00301C32" w:rsidRDefault="007F2B89" w:rsidP="007F2B89">
            <w:pPr>
              <w:spacing w:after="0"/>
              <w:rPr>
                <w:rFonts w:cstheme="minorHAnsi"/>
                <w:lang w:val="sq-AL"/>
              </w:rPr>
            </w:pPr>
            <w:r w:rsidRPr="00301C32">
              <w:rPr>
                <w:rFonts w:cstheme="minorHAnsi"/>
                <w:lang w:val="sq-AL"/>
              </w:rPr>
              <w:t>Lloji i rrugës</w:t>
            </w:r>
          </w:p>
        </w:tc>
        <w:tc>
          <w:tcPr>
            <w:tcW w:w="1295" w:type="dxa"/>
            <w:shd w:val="clear" w:color="auto" w:fill="BEBEBE"/>
            <w:vAlign w:val="center"/>
          </w:tcPr>
          <w:p w14:paraId="2B097A03" w14:textId="77777777" w:rsidR="007F2B89" w:rsidRPr="00301C32" w:rsidRDefault="007F2B89" w:rsidP="007F2B89">
            <w:pPr>
              <w:spacing w:before="115" w:after="0"/>
              <w:ind w:right="156"/>
              <w:jc w:val="right"/>
              <w:rPr>
                <w:rFonts w:cstheme="minorHAnsi"/>
                <w:b/>
                <w:lang w:val="sq-AL"/>
              </w:rPr>
            </w:pPr>
            <w:r w:rsidRPr="00301C32">
              <w:rPr>
                <w:rFonts w:cstheme="minorHAnsi"/>
                <w:b/>
                <w:w w:val="85"/>
                <w:lang w:val="sq-AL"/>
              </w:rPr>
              <w:t>2015</w:t>
            </w:r>
          </w:p>
        </w:tc>
        <w:tc>
          <w:tcPr>
            <w:tcW w:w="1260" w:type="dxa"/>
            <w:shd w:val="clear" w:color="auto" w:fill="BEBEBE"/>
            <w:vAlign w:val="center"/>
          </w:tcPr>
          <w:p w14:paraId="259A7EB6" w14:textId="77777777" w:rsidR="007F2B89" w:rsidRPr="00301C32" w:rsidRDefault="007F2B89" w:rsidP="007F2B89">
            <w:pPr>
              <w:spacing w:before="115" w:after="0"/>
              <w:ind w:right="155"/>
              <w:jc w:val="right"/>
              <w:rPr>
                <w:rFonts w:cstheme="minorHAnsi"/>
                <w:b/>
                <w:lang w:val="sq-AL"/>
              </w:rPr>
            </w:pPr>
            <w:r w:rsidRPr="00301C32">
              <w:rPr>
                <w:rFonts w:cstheme="minorHAnsi"/>
                <w:b/>
                <w:w w:val="85"/>
                <w:lang w:val="sq-AL"/>
              </w:rPr>
              <w:t>2016</w:t>
            </w:r>
          </w:p>
        </w:tc>
        <w:tc>
          <w:tcPr>
            <w:tcW w:w="1440" w:type="dxa"/>
            <w:shd w:val="clear" w:color="auto" w:fill="BEBEBE"/>
            <w:vAlign w:val="center"/>
          </w:tcPr>
          <w:p w14:paraId="32FBD9BE" w14:textId="77777777" w:rsidR="007F2B89" w:rsidRPr="00301C32" w:rsidRDefault="007F2B89" w:rsidP="007F2B89">
            <w:pPr>
              <w:spacing w:before="115" w:after="0"/>
              <w:ind w:right="155"/>
              <w:jc w:val="right"/>
              <w:rPr>
                <w:rFonts w:cstheme="minorHAnsi"/>
                <w:b/>
                <w:lang w:val="sq-AL"/>
              </w:rPr>
            </w:pPr>
            <w:r w:rsidRPr="00301C32">
              <w:rPr>
                <w:rFonts w:cstheme="minorHAnsi"/>
                <w:b/>
                <w:w w:val="85"/>
                <w:lang w:val="sq-AL"/>
              </w:rPr>
              <w:t>2017</w:t>
            </w:r>
          </w:p>
        </w:tc>
        <w:tc>
          <w:tcPr>
            <w:tcW w:w="1440" w:type="dxa"/>
            <w:shd w:val="clear" w:color="auto" w:fill="BEBEBE"/>
            <w:vAlign w:val="center"/>
          </w:tcPr>
          <w:p w14:paraId="02DD2EC3" w14:textId="77777777" w:rsidR="007F2B89" w:rsidRPr="00301C32" w:rsidRDefault="007F2B89" w:rsidP="007F2B89">
            <w:pPr>
              <w:spacing w:before="115" w:after="0"/>
              <w:ind w:right="154"/>
              <w:jc w:val="right"/>
              <w:rPr>
                <w:rFonts w:cstheme="minorHAnsi"/>
                <w:b/>
                <w:lang w:val="sq-AL"/>
              </w:rPr>
            </w:pPr>
            <w:r w:rsidRPr="00301C32">
              <w:rPr>
                <w:rFonts w:cstheme="minorHAnsi"/>
                <w:b/>
                <w:w w:val="85"/>
                <w:lang w:val="sq-AL"/>
              </w:rPr>
              <w:t>2018</w:t>
            </w:r>
          </w:p>
        </w:tc>
        <w:tc>
          <w:tcPr>
            <w:tcW w:w="1170" w:type="dxa"/>
            <w:shd w:val="clear" w:color="auto" w:fill="BEBEBE"/>
            <w:vAlign w:val="center"/>
          </w:tcPr>
          <w:p w14:paraId="7A578F0E" w14:textId="77777777" w:rsidR="007F2B89" w:rsidRPr="00301C32" w:rsidRDefault="007F2B89" w:rsidP="007F2B89">
            <w:pPr>
              <w:spacing w:before="115" w:after="0"/>
              <w:ind w:right="167"/>
              <w:jc w:val="right"/>
              <w:rPr>
                <w:rFonts w:cstheme="minorHAnsi"/>
                <w:b/>
                <w:lang w:val="sq-AL"/>
              </w:rPr>
            </w:pPr>
            <w:r w:rsidRPr="00301C32">
              <w:rPr>
                <w:rFonts w:cstheme="minorHAnsi"/>
                <w:b/>
                <w:w w:val="85"/>
                <w:lang w:val="sq-AL"/>
              </w:rPr>
              <w:t>2019</w:t>
            </w:r>
          </w:p>
        </w:tc>
        <w:tc>
          <w:tcPr>
            <w:tcW w:w="1530" w:type="dxa"/>
            <w:shd w:val="clear" w:color="auto" w:fill="BEBEBE"/>
            <w:vAlign w:val="center"/>
          </w:tcPr>
          <w:p w14:paraId="0C181057" w14:textId="77777777" w:rsidR="007F2B89" w:rsidRPr="00301C32" w:rsidRDefault="007F2B89" w:rsidP="007F2B89">
            <w:pPr>
              <w:spacing w:before="115" w:after="0"/>
              <w:ind w:right="167"/>
              <w:jc w:val="right"/>
              <w:rPr>
                <w:rFonts w:cstheme="minorHAnsi"/>
                <w:b/>
                <w:w w:val="85"/>
                <w:lang w:val="sq-AL"/>
              </w:rPr>
            </w:pPr>
            <w:r w:rsidRPr="00301C32">
              <w:rPr>
                <w:rFonts w:cstheme="minorHAnsi"/>
                <w:b/>
                <w:w w:val="85"/>
                <w:lang w:val="sq-AL"/>
              </w:rPr>
              <w:t xml:space="preserve">Variacioni </w:t>
            </w:r>
          </w:p>
          <w:p w14:paraId="12379494" w14:textId="77777777" w:rsidR="007F2B89" w:rsidRPr="00301C32" w:rsidRDefault="007F2B89" w:rsidP="007F2B89">
            <w:pPr>
              <w:spacing w:before="115" w:after="0"/>
              <w:ind w:right="167"/>
              <w:jc w:val="right"/>
              <w:rPr>
                <w:rFonts w:cstheme="minorHAnsi"/>
                <w:b/>
                <w:w w:val="85"/>
                <w:lang w:val="sq-AL"/>
              </w:rPr>
            </w:pPr>
            <w:r w:rsidRPr="00301C32">
              <w:rPr>
                <w:rFonts w:cstheme="minorHAnsi"/>
                <w:b/>
                <w:w w:val="85"/>
                <w:lang w:val="sq-AL"/>
              </w:rPr>
              <w:t xml:space="preserve">2015 - 2019 </w:t>
            </w:r>
          </w:p>
        </w:tc>
      </w:tr>
      <w:tr w:rsidR="007F2B89" w:rsidRPr="00301C32" w14:paraId="75272367" w14:textId="77777777" w:rsidTr="007F2B89">
        <w:trPr>
          <w:trHeight w:val="267"/>
        </w:trPr>
        <w:tc>
          <w:tcPr>
            <w:tcW w:w="1135" w:type="dxa"/>
            <w:vAlign w:val="center"/>
          </w:tcPr>
          <w:p w14:paraId="65C7306D" w14:textId="77777777" w:rsidR="007F2B89" w:rsidRPr="00301C32" w:rsidRDefault="007F2B89" w:rsidP="007F2B89">
            <w:pPr>
              <w:spacing w:after="0"/>
              <w:ind w:left="34"/>
              <w:rPr>
                <w:rFonts w:cstheme="minorHAnsi"/>
                <w:bCs/>
                <w:lang w:val="sq-AL"/>
              </w:rPr>
            </w:pPr>
            <w:r w:rsidRPr="00301C32">
              <w:rPr>
                <w:rFonts w:cstheme="minorHAnsi"/>
                <w:bCs/>
                <w:w w:val="95"/>
                <w:lang w:val="sq-AL"/>
              </w:rPr>
              <w:t>Autostradë</w:t>
            </w:r>
          </w:p>
        </w:tc>
        <w:tc>
          <w:tcPr>
            <w:tcW w:w="1295" w:type="dxa"/>
            <w:vAlign w:val="center"/>
          </w:tcPr>
          <w:p w14:paraId="2599B95D" w14:textId="77777777" w:rsidR="007F2B89" w:rsidRPr="00301C32" w:rsidRDefault="007F2B89" w:rsidP="007F2B89">
            <w:pPr>
              <w:spacing w:after="0"/>
              <w:ind w:right="166"/>
              <w:jc w:val="right"/>
              <w:rPr>
                <w:rFonts w:cstheme="minorHAnsi"/>
                <w:lang w:val="sq-AL"/>
              </w:rPr>
            </w:pPr>
            <w:r w:rsidRPr="00301C32">
              <w:rPr>
                <w:rFonts w:cstheme="minorHAnsi"/>
                <w:w w:val="85"/>
                <w:lang w:val="sq-AL"/>
              </w:rPr>
              <w:t>78.0</w:t>
            </w:r>
          </w:p>
        </w:tc>
        <w:tc>
          <w:tcPr>
            <w:tcW w:w="1260" w:type="dxa"/>
            <w:vAlign w:val="center"/>
          </w:tcPr>
          <w:p w14:paraId="1568F09E" w14:textId="77777777" w:rsidR="007F2B89" w:rsidRPr="00301C32" w:rsidRDefault="007F2B89" w:rsidP="007F2B89">
            <w:pPr>
              <w:spacing w:after="0"/>
              <w:ind w:right="165"/>
              <w:jc w:val="right"/>
              <w:rPr>
                <w:rFonts w:cstheme="minorHAnsi"/>
                <w:lang w:val="sq-AL"/>
              </w:rPr>
            </w:pPr>
            <w:r w:rsidRPr="00301C32">
              <w:rPr>
                <w:rFonts w:cstheme="minorHAnsi"/>
                <w:w w:val="85"/>
                <w:lang w:val="sq-AL"/>
              </w:rPr>
              <w:t>98.0</w:t>
            </w:r>
          </w:p>
        </w:tc>
        <w:tc>
          <w:tcPr>
            <w:tcW w:w="1440" w:type="dxa"/>
            <w:vAlign w:val="center"/>
          </w:tcPr>
          <w:p w14:paraId="75E389FA" w14:textId="77777777" w:rsidR="007F2B89" w:rsidRPr="00301C32" w:rsidRDefault="007F2B89" w:rsidP="007F2B89">
            <w:pPr>
              <w:spacing w:after="0"/>
              <w:ind w:right="165"/>
              <w:jc w:val="right"/>
              <w:rPr>
                <w:rFonts w:cstheme="minorHAnsi"/>
                <w:lang w:val="sq-AL"/>
              </w:rPr>
            </w:pPr>
            <w:r w:rsidRPr="00301C32">
              <w:rPr>
                <w:rFonts w:cstheme="minorHAnsi"/>
                <w:w w:val="85"/>
                <w:lang w:val="sq-AL"/>
              </w:rPr>
              <w:t>108.0</w:t>
            </w:r>
          </w:p>
        </w:tc>
        <w:tc>
          <w:tcPr>
            <w:tcW w:w="1440" w:type="dxa"/>
            <w:vAlign w:val="center"/>
          </w:tcPr>
          <w:p w14:paraId="35313EF2" w14:textId="77777777" w:rsidR="007F2B89" w:rsidRPr="00301C32" w:rsidRDefault="007F2B89" w:rsidP="007F2B89">
            <w:pPr>
              <w:spacing w:after="0"/>
              <w:ind w:right="164"/>
              <w:jc w:val="right"/>
              <w:rPr>
                <w:rFonts w:cstheme="minorHAnsi"/>
                <w:lang w:val="sq-AL"/>
              </w:rPr>
            </w:pPr>
            <w:r w:rsidRPr="00301C32">
              <w:rPr>
                <w:rFonts w:cstheme="minorHAnsi"/>
                <w:w w:val="85"/>
                <w:lang w:val="sq-AL"/>
              </w:rPr>
              <w:t>119.1</w:t>
            </w:r>
          </w:p>
        </w:tc>
        <w:tc>
          <w:tcPr>
            <w:tcW w:w="1170" w:type="dxa"/>
            <w:vAlign w:val="center"/>
          </w:tcPr>
          <w:p w14:paraId="3D489EF5" w14:textId="77777777" w:rsidR="007F2B89" w:rsidRPr="00301C32" w:rsidRDefault="007F2B89" w:rsidP="007F2B89">
            <w:pPr>
              <w:spacing w:after="0"/>
              <w:ind w:right="167"/>
              <w:jc w:val="right"/>
              <w:rPr>
                <w:rFonts w:cstheme="minorHAnsi"/>
                <w:lang w:val="sq-AL"/>
              </w:rPr>
            </w:pPr>
            <w:r w:rsidRPr="00301C32">
              <w:rPr>
                <w:rFonts w:cstheme="minorHAnsi"/>
                <w:w w:val="85"/>
                <w:lang w:val="sq-AL"/>
              </w:rPr>
              <w:t>137.2</w:t>
            </w:r>
          </w:p>
        </w:tc>
        <w:tc>
          <w:tcPr>
            <w:tcW w:w="1530" w:type="dxa"/>
            <w:vAlign w:val="center"/>
          </w:tcPr>
          <w:p w14:paraId="2606FD10" w14:textId="77777777" w:rsidR="007F2B89" w:rsidRPr="00301C32" w:rsidRDefault="007F2B89" w:rsidP="007F2B89">
            <w:pPr>
              <w:spacing w:after="0"/>
              <w:ind w:right="167"/>
              <w:jc w:val="right"/>
              <w:rPr>
                <w:rFonts w:cstheme="minorHAnsi"/>
                <w:w w:val="85"/>
                <w:lang w:val="sq-AL"/>
              </w:rPr>
            </w:pPr>
            <w:r w:rsidRPr="00301C32">
              <w:rPr>
                <w:rFonts w:cstheme="minorHAnsi"/>
                <w:color w:val="000000"/>
                <w:lang w:val="sq-AL"/>
              </w:rPr>
              <w:t>75.90%</w:t>
            </w:r>
          </w:p>
        </w:tc>
      </w:tr>
      <w:tr w:rsidR="007F2B89" w:rsidRPr="00301C32" w14:paraId="2006AA96" w14:textId="77777777" w:rsidTr="007F2B89">
        <w:trPr>
          <w:trHeight w:val="295"/>
        </w:trPr>
        <w:tc>
          <w:tcPr>
            <w:tcW w:w="1135" w:type="dxa"/>
            <w:vAlign w:val="center"/>
          </w:tcPr>
          <w:p w14:paraId="79862964" w14:textId="77777777" w:rsidR="007F2B89" w:rsidRPr="00301C32" w:rsidRDefault="007F2B89" w:rsidP="007F2B89">
            <w:pPr>
              <w:spacing w:after="0"/>
              <w:ind w:left="34"/>
              <w:rPr>
                <w:rFonts w:cstheme="minorHAnsi"/>
                <w:bCs/>
                <w:lang w:val="sq-AL"/>
              </w:rPr>
            </w:pPr>
            <w:r w:rsidRPr="00301C32">
              <w:rPr>
                <w:rFonts w:cstheme="minorHAnsi"/>
                <w:bCs/>
                <w:w w:val="95"/>
                <w:lang w:val="sq-AL"/>
              </w:rPr>
              <w:t>Kombëtare</w:t>
            </w:r>
          </w:p>
        </w:tc>
        <w:tc>
          <w:tcPr>
            <w:tcW w:w="1295" w:type="dxa"/>
            <w:vAlign w:val="center"/>
          </w:tcPr>
          <w:p w14:paraId="2AEECEA6" w14:textId="77777777" w:rsidR="007F2B89" w:rsidRPr="00301C32" w:rsidRDefault="007F2B89" w:rsidP="007F2B89">
            <w:pPr>
              <w:spacing w:after="0"/>
              <w:ind w:right="166"/>
              <w:jc w:val="right"/>
              <w:rPr>
                <w:rFonts w:cstheme="minorHAnsi"/>
                <w:lang w:val="sq-AL"/>
              </w:rPr>
            </w:pPr>
            <w:r w:rsidRPr="00301C32">
              <w:rPr>
                <w:rFonts w:cstheme="minorHAnsi"/>
                <w:w w:val="85"/>
                <w:lang w:val="sq-AL"/>
              </w:rPr>
              <w:t>630.4</w:t>
            </w:r>
          </w:p>
        </w:tc>
        <w:tc>
          <w:tcPr>
            <w:tcW w:w="1260" w:type="dxa"/>
            <w:vAlign w:val="center"/>
          </w:tcPr>
          <w:p w14:paraId="267A90BF" w14:textId="77777777" w:rsidR="007F2B89" w:rsidRPr="00301C32" w:rsidRDefault="007F2B89" w:rsidP="007F2B89">
            <w:pPr>
              <w:spacing w:after="0"/>
              <w:ind w:right="165"/>
              <w:jc w:val="right"/>
              <w:rPr>
                <w:rFonts w:cstheme="minorHAnsi"/>
                <w:lang w:val="sq-AL"/>
              </w:rPr>
            </w:pPr>
            <w:r w:rsidRPr="00301C32">
              <w:rPr>
                <w:rFonts w:cstheme="minorHAnsi"/>
                <w:w w:val="85"/>
                <w:lang w:val="sq-AL"/>
              </w:rPr>
              <w:t>630.4</w:t>
            </w:r>
          </w:p>
        </w:tc>
        <w:tc>
          <w:tcPr>
            <w:tcW w:w="1440" w:type="dxa"/>
            <w:vAlign w:val="center"/>
          </w:tcPr>
          <w:p w14:paraId="470FAC14" w14:textId="77777777" w:rsidR="007F2B89" w:rsidRPr="00301C32" w:rsidRDefault="007F2B89" w:rsidP="007F2B89">
            <w:pPr>
              <w:spacing w:after="0"/>
              <w:ind w:right="165"/>
              <w:jc w:val="right"/>
              <w:rPr>
                <w:rFonts w:cstheme="minorHAnsi"/>
                <w:lang w:val="sq-AL"/>
              </w:rPr>
            </w:pPr>
            <w:r w:rsidRPr="00301C32">
              <w:rPr>
                <w:rFonts w:cstheme="minorHAnsi"/>
                <w:w w:val="85"/>
                <w:lang w:val="sq-AL"/>
              </w:rPr>
              <w:t>630.4</w:t>
            </w:r>
          </w:p>
        </w:tc>
        <w:tc>
          <w:tcPr>
            <w:tcW w:w="1440" w:type="dxa"/>
            <w:vAlign w:val="center"/>
          </w:tcPr>
          <w:p w14:paraId="3F495A0D" w14:textId="77777777" w:rsidR="007F2B89" w:rsidRPr="00301C32" w:rsidRDefault="007F2B89" w:rsidP="007F2B89">
            <w:pPr>
              <w:spacing w:after="0"/>
              <w:ind w:right="164"/>
              <w:jc w:val="right"/>
              <w:rPr>
                <w:rFonts w:cstheme="minorHAnsi"/>
                <w:lang w:val="sq-AL"/>
              </w:rPr>
            </w:pPr>
            <w:r w:rsidRPr="00301C32">
              <w:rPr>
                <w:rFonts w:cstheme="minorHAnsi"/>
                <w:w w:val="85"/>
                <w:lang w:val="sq-AL"/>
              </w:rPr>
              <w:t>641.7</w:t>
            </w:r>
          </w:p>
        </w:tc>
        <w:tc>
          <w:tcPr>
            <w:tcW w:w="1170" w:type="dxa"/>
            <w:vAlign w:val="center"/>
          </w:tcPr>
          <w:p w14:paraId="7C1075F1" w14:textId="77777777" w:rsidR="007F2B89" w:rsidRPr="00301C32" w:rsidRDefault="007F2B89" w:rsidP="007F2B89">
            <w:pPr>
              <w:spacing w:after="0"/>
              <w:ind w:right="167"/>
              <w:jc w:val="right"/>
              <w:rPr>
                <w:rFonts w:cstheme="minorHAnsi"/>
                <w:lang w:val="sq-AL"/>
              </w:rPr>
            </w:pPr>
            <w:r w:rsidRPr="00301C32">
              <w:rPr>
                <w:rFonts w:cstheme="minorHAnsi"/>
                <w:w w:val="85"/>
                <w:lang w:val="sq-AL"/>
              </w:rPr>
              <w:t>665.2</w:t>
            </w:r>
          </w:p>
        </w:tc>
        <w:tc>
          <w:tcPr>
            <w:tcW w:w="1530" w:type="dxa"/>
            <w:vAlign w:val="center"/>
          </w:tcPr>
          <w:p w14:paraId="1E899ADC" w14:textId="77777777" w:rsidR="007F2B89" w:rsidRPr="00301C32" w:rsidRDefault="007F2B89" w:rsidP="007F2B89">
            <w:pPr>
              <w:spacing w:after="0"/>
              <w:ind w:right="167"/>
              <w:jc w:val="right"/>
              <w:rPr>
                <w:rFonts w:cstheme="minorHAnsi"/>
                <w:w w:val="85"/>
                <w:lang w:val="sq-AL"/>
              </w:rPr>
            </w:pPr>
            <w:r w:rsidRPr="00301C32">
              <w:rPr>
                <w:rFonts w:cstheme="minorHAnsi"/>
                <w:color w:val="000000"/>
                <w:lang w:val="sq-AL"/>
              </w:rPr>
              <w:t>5.52%</w:t>
            </w:r>
          </w:p>
        </w:tc>
      </w:tr>
      <w:tr w:rsidR="007F2B89" w:rsidRPr="00301C32" w14:paraId="55E2A1C5" w14:textId="77777777" w:rsidTr="007F2B89">
        <w:trPr>
          <w:trHeight w:val="249"/>
        </w:trPr>
        <w:tc>
          <w:tcPr>
            <w:tcW w:w="1135" w:type="dxa"/>
            <w:vAlign w:val="center"/>
          </w:tcPr>
          <w:p w14:paraId="3ACB0CF7" w14:textId="77777777" w:rsidR="007F2B89" w:rsidRPr="00301C32" w:rsidRDefault="007F2B89" w:rsidP="007F2B89">
            <w:pPr>
              <w:spacing w:after="0"/>
              <w:ind w:left="34"/>
              <w:rPr>
                <w:rFonts w:cstheme="minorHAnsi"/>
                <w:bCs/>
                <w:lang w:val="sq-AL"/>
              </w:rPr>
            </w:pPr>
            <w:r w:rsidRPr="00301C32">
              <w:rPr>
                <w:rFonts w:cstheme="minorHAnsi"/>
                <w:bCs/>
                <w:w w:val="95"/>
                <w:lang w:val="sq-AL"/>
              </w:rPr>
              <w:t>Rajonale</w:t>
            </w:r>
          </w:p>
        </w:tc>
        <w:tc>
          <w:tcPr>
            <w:tcW w:w="1295" w:type="dxa"/>
            <w:vAlign w:val="center"/>
          </w:tcPr>
          <w:p w14:paraId="1ABD3CB8" w14:textId="77777777" w:rsidR="007F2B89" w:rsidRPr="00301C32" w:rsidRDefault="007F2B89" w:rsidP="007F2B89">
            <w:pPr>
              <w:spacing w:after="0"/>
              <w:ind w:right="168"/>
              <w:jc w:val="right"/>
              <w:rPr>
                <w:rFonts w:cstheme="minorHAnsi"/>
                <w:lang w:val="sq-AL"/>
              </w:rPr>
            </w:pPr>
            <w:r w:rsidRPr="00301C32">
              <w:rPr>
                <w:rFonts w:cstheme="minorHAnsi"/>
                <w:w w:val="85"/>
                <w:lang w:val="sq-AL"/>
              </w:rPr>
              <w:t>1,305.0</w:t>
            </w:r>
          </w:p>
        </w:tc>
        <w:tc>
          <w:tcPr>
            <w:tcW w:w="1260" w:type="dxa"/>
            <w:vAlign w:val="center"/>
          </w:tcPr>
          <w:p w14:paraId="68CF2247" w14:textId="77777777" w:rsidR="007F2B89" w:rsidRPr="00301C32" w:rsidRDefault="007F2B89" w:rsidP="007F2B89">
            <w:pPr>
              <w:spacing w:after="0"/>
              <w:ind w:right="166"/>
              <w:jc w:val="right"/>
              <w:rPr>
                <w:rFonts w:cstheme="minorHAnsi"/>
                <w:lang w:val="sq-AL"/>
              </w:rPr>
            </w:pPr>
            <w:r w:rsidRPr="00301C32">
              <w:rPr>
                <w:rFonts w:cstheme="minorHAnsi"/>
                <w:w w:val="85"/>
                <w:lang w:val="sq-AL"/>
              </w:rPr>
              <w:t>1,305.0</w:t>
            </w:r>
          </w:p>
        </w:tc>
        <w:tc>
          <w:tcPr>
            <w:tcW w:w="1440" w:type="dxa"/>
            <w:vAlign w:val="center"/>
          </w:tcPr>
          <w:p w14:paraId="6D62E9E9" w14:textId="77777777" w:rsidR="007F2B89" w:rsidRPr="00301C32" w:rsidRDefault="007F2B89" w:rsidP="007F2B89">
            <w:pPr>
              <w:spacing w:after="0"/>
              <w:ind w:right="165"/>
              <w:jc w:val="right"/>
              <w:rPr>
                <w:rFonts w:cstheme="minorHAnsi"/>
                <w:lang w:val="sq-AL"/>
              </w:rPr>
            </w:pPr>
            <w:r w:rsidRPr="00301C32">
              <w:rPr>
                <w:rFonts w:cstheme="minorHAnsi"/>
                <w:w w:val="85"/>
                <w:lang w:val="sq-AL"/>
              </w:rPr>
              <w:t>1,305.0</w:t>
            </w:r>
          </w:p>
        </w:tc>
        <w:tc>
          <w:tcPr>
            <w:tcW w:w="1440" w:type="dxa"/>
            <w:vAlign w:val="center"/>
          </w:tcPr>
          <w:p w14:paraId="06B493F9" w14:textId="77777777" w:rsidR="007F2B89" w:rsidRPr="00301C32" w:rsidRDefault="007F2B89" w:rsidP="007F2B89">
            <w:pPr>
              <w:spacing w:after="0"/>
              <w:ind w:right="164"/>
              <w:jc w:val="right"/>
              <w:rPr>
                <w:rFonts w:cstheme="minorHAnsi"/>
                <w:lang w:val="sq-AL"/>
              </w:rPr>
            </w:pPr>
            <w:r w:rsidRPr="00301C32">
              <w:rPr>
                <w:rFonts w:cstheme="minorHAnsi"/>
                <w:w w:val="85"/>
                <w:lang w:val="sq-AL"/>
              </w:rPr>
              <w:t>1,313.9</w:t>
            </w:r>
          </w:p>
        </w:tc>
        <w:tc>
          <w:tcPr>
            <w:tcW w:w="1170" w:type="dxa"/>
            <w:vAlign w:val="center"/>
          </w:tcPr>
          <w:p w14:paraId="589D628A" w14:textId="77777777" w:rsidR="007F2B89" w:rsidRPr="00301C32" w:rsidRDefault="007F2B89" w:rsidP="007F2B89">
            <w:pPr>
              <w:spacing w:after="0"/>
              <w:ind w:right="167"/>
              <w:jc w:val="right"/>
              <w:rPr>
                <w:rFonts w:cstheme="minorHAnsi"/>
                <w:lang w:val="sq-AL"/>
              </w:rPr>
            </w:pPr>
            <w:r w:rsidRPr="00301C32">
              <w:rPr>
                <w:rFonts w:cstheme="minorHAnsi"/>
                <w:w w:val="85"/>
                <w:lang w:val="sq-AL"/>
              </w:rPr>
              <w:t>1,509.4</w:t>
            </w:r>
          </w:p>
        </w:tc>
        <w:tc>
          <w:tcPr>
            <w:tcW w:w="1530" w:type="dxa"/>
            <w:vAlign w:val="center"/>
          </w:tcPr>
          <w:p w14:paraId="28DA32FB" w14:textId="77777777" w:rsidR="007F2B89" w:rsidRPr="00301C32" w:rsidRDefault="007F2B89" w:rsidP="007F2B89">
            <w:pPr>
              <w:spacing w:after="0"/>
              <w:ind w:right="167"/>
              <w:jc w:val="right"/>
              <w:rPr>
                <w:rFonts w:cstheme="minorHAnsi"/>
                <w:w w:val="85"/>
                <w:lang w:val="sq-AL"/>
              </w:rPr>
            </w:pPr>
            <w:r w:rsidRPr="00301C32">
              <w:rPr>
                <w:rFonts w:cstheme="minorHAnsi"/>
                <w:color w:val="000000"/>
                <w:lang w:val="sq-AL"/>
              </w:rPr>
              <w:t>15.66%</w:t>
            </w:r>
          </w:p>
        </w:tc>
      </w:tr>
      <w:tr w:rsidR="007F2B89" w:rsidRPr="00301C32" w14:paraId="1A8C5629" w14:textId="77777777" w:rsidTr="007F2B89">
        <w:trPr>
          <w:trHeight w:val="54"/>
        </w:trPr>
        <w:tc>
          <w:tcPr>
            <w:tcW w:w="1135" w:type="dxa"/>
            <w:vAlign w:val="center"/>
          </w:tcPr>
          <w:p w14:paraId="7264F38E" w14:textId="77777777" w:rsidR="007F2B89" w:rsidRPr="00301C32" w:rsidRDefault="007F2B89" w:rsidP="007F2B89">
            <w:pPr>
              <w:spacing w:after="0"/>
              <w:ind w:left="34"/>
              <w:rPr>
                <w:rFonts w:cstheme="minorHAnsi"/>
                <w:bCs/>
                <w:lang w:val="sq-AL"/>
              </w:rPr>
            </w:pPr>
            <w:r w:rsidRPr="00301C32">
              <w:rPr>
                <w:rFonts w:cstheme="minorHAnsi"/>
                <w:bCs/>
                <w:w w:val="95"/>
                <w:lang w:val="sq-AL"/>
              </w:rPr>
              <w:t>Gjithsej</w:t>
            </w:r>
          </w:p>
        </w:tc>
        <w:tc>
          <w:tcPr>
            <w:tcW w:w="1295" w:type="dxa"/>
            <w:vAlign w:val="center"/>
          </w:tcPr>
          <w:p w14:paraId="25E08B7E" w14:textId="77777777" w:rsidR="007F2B89" w:rsidRPr="00301C32" w:rsidRDefault="007F2B89" w:rsidP="007F2B89">
            <w:pPr>
              <w:spacing w:after="0"/>
              <w:ind w:right="168"/>
              <w:jc w:val="right"/>
              <w:rPr>
                <w:rFonts w:cstheme="minorHAnsi"/>
                <w:bCs/>
                <w:lang w:val="sq-AL"/>
              </w:rPr>
            </w:pPr>
            <w:r w:rsidRPr="00301C32">
              <w:rPr>
                <w:rFonts w:cstheme="minorHAnsi"/>
                <w:bCs/>
                <w:w w:val="85"/>
                <w:lang w:val="sq-AL"/>
              </w:rPr>
              <w:t>2,013.4</w:t>
            </w:r>
          </w:p>
        </w:tc>
        <w:tc>
          <w:tcPr>
            <w:tcW w:w="1260" w:type="dxa"/>
            <w:vAlign w:val="center"/>
          </w:tcPr>
          <w:p w14:paraId="325432D2" w14:textId="77777777" w:rsidR="007F2B89" w:rsidRPr="00301C32" w:rsidRDefault="007F2B89" w:rsidP="007F2B89">
            <w:pPr>
              <w:spacing w:after="0"/>
              <w:ind w:right="166"/>
              <w:jc w:val="right"/>
              <w:rPr>
                <w:rFonts w:cstheme="minorHAnsi"/>
                <w:bCs/>
                <w:lang w:val="sq-AL"/>
              </w:rPr>
            </w:pPr>
            <w:r w:rsidRPr="00301C32">
              <w:rPr>
                <w:rFonts w:cstheme="minorHAnsi"/>
                <w:bCs/>
                <w:w w:val="85"/>
                <w:lang w:val="sq-AL"/>
              </w:rPr>
              <w:t>2,033.4</w:t>
            </w:r>
          </w:p>
        </w:tc>
        <w:tc>
          <w:tcPr>
            <w:tcW w:w="1440" w:type="dxa"/>
            <w:vAlign w:val="center"/>
          </w:tcPr>
          <w:p w14:paraId="632E7828" w14:textId="77777777" w:rsidR="007F2B89" w:rsidRPr="00301C32" w:rsidRDefault="007F2B89" w:rsidP="007F2B89">
            <w:pPr>
              <w:spacing w:after="0"/>
              <w:ind w:right="165"/>
              <w:jc w:val="right"/>
              <w:rPr>
                <w:rFonts w:cstheme="minorHAnsi"/>
                <w:bCs/>
                <w:lang w:val="sq-AL"/>
              </w:rPr>
            </w:pPr>
            <w:r w:rsidRPr="00301C32">
              <w:rPr>
                <w:rFonts w:cstheme="minorHAnsi"/>
                <w:bCs/>
                <w:w w:val="85"/>
                <w:lang w:val="sq-AL"/>
              </w:rPr>
              <w:t>2,043.4</w:t>
            </w:r>
          </w:p>
        </w:tc>
        <w:tc>
          <w:tcPr>
            <w:tcW w:w="1440" w:type="dxa"/>
            <w:vAlign w:val="center"/>
          </w:tcPr>
          <w:p w14:paraId="08C47685" w14:textId="77777777" w:rsidR="007F2B89" w:rsidRPr="00301C32" w:rsidRDefault="007F2B89" w:rsidP="007F2B89">
            <w:pPr>
              <w:spacing w:after="0"/>
              <w:ind w:right="164"/>
              <w:jc w:val="right"/>
              <w:rPr>
                <w:rFonts w:cstheme="minorHAnsi"/>
                <w:bCs/>
                <w:lang w:val="sq-AL"/>
              </w:rPr>
            </w:pPr>
            <w:r w:rsidRPr="00301C32">
              <w:rPr>
                <w:rFonts w:cstheme="minorHAnsi"/>
                <w:bCs/>
                <w:w w:val="85"/>
                <w:lang w:val="sq-AL"/>
              </w:rPr>
              <w:t>2,074.7</w:t>
            </w:r>
          </w:p>
        </w:tc>
        <w:tc>
          <w:tcPr>
            <w:tcW w:w="1170" w:type="dxa"/>
            <w:vAlign w:val="center"/>
          </w:tcPr>
          <w:p w14:paraId="74037393" w14:textId="77777777" w:rsidR="007F2B89" w:rsidRPr="00301C32" w:rsidRDefault="007F2B89" w:rsidP="007F2B89">
            <w:pPr>
              <w:spacing w:after="0"/>
              <w:ind w:right="167"/>
              <w:jc w:val="right"/>
              <w:rPr>
                <w:rFonts w:cstheme="minorHAnsi"/>
                <w:bCs/>
                <w:lang w:val="sq-AL"/>
              </w:rPr>
            </w:pPr>
            <w:r w:rsidRPr="00301C32">
              <w:rPr>
                <w:rFonts w:cstheme="minorHAnsi"/>
                <w:bCs/>
                <w:w w:val="85"/>
                <w:lang w:val="sq-AL"/>
              </w:rPr>
              <w:t>2,311.7</w:t>
            </w:r>
          </w:p>
        </w:tc>
        <w:tc>
          <w:tcPr>
            <w:tcW w:w="1530" w:type="dxa"/>
            <w:vAlign w:val="center"/>
          </w:tcPr>
          <w:p w14:paraId="4375D580" w14:textId="77777777" w:rsidR="007F2B89" w:rsidRPr="00301C32" w:rsidRDefault="007F2B89" w:rsidP="007F2B89">
            <w:pPr>
              <w:spacing w:after="0"/>
              <w:ind w:right="167"/>
              <w:jc w:val="right"/>
              <w:rPr>
                <w:rFonts w:cstheme="minorHAnsi"/>
                <w:bCs/>
                <w:w w:val="85"/>
                <w:lang w:val="sq-AL"/>
              </w:rPr>
            </w:pPr>
            <w:r w:rsidRPr="00301C32">
              <w:rPr>
                <w:rFonts w:cstheme="minorHAnsi"/>
                <w:bCs/>
                <w:color w:val="000000"/>
                <w:lang w:val="sq-AL"/>
              </w:rPr>
              <w:t>14.82%</w:t>
            </w:r>
          </w:p>
        </w:tc>
      </w:tr>
    </w:tbl>
    <w:p w14:paraId="14D22163" w14:textId="77777777" w:rsidR="007F2B89" w:rsidRPr="00301C32" w:rsidRDefault="007F2B89" w:rsidP="007F2B89">
      <w:pPr>
        <w:rPr>
          <w:rFonts w:cstheme="minorHAnsi"/>
          <w:lang w:val="sq-AL"/>
        </w:rPr>
      </w:pPr>
      <w:r w:rsidRPr="00301C32">
        <w:rPr>
          <w:rFonts w:cstheme="minorHAnsi"/>
          <w:lang w:val="sq-AL"/>
        </w:rPr>
        <w:t>Burimi: Ministria e Infrastrukturës</w:t>
      </w:r>
    </w:p>
    <w:p w14:paraId="5C57992C" w14:textId="673E9D95" w:rsidR="007F2B89" w:rsidRPr="00301C32" w:rsidRDefault="007F2B89" w:rsidP="007F2B89">
      <w:pPr>
        <w:rPr>
          <w:rFonts w:cstheme="minorHAnsi"/>
          <w:lang w:val="sq-AL"/>
        </w:rPr>
      </w:pPr>
      <w:r w:rsidRPr="00301C32">
        <w:rPr>
          <w:rFonts w:cstheme="minorHAnsi"/>
          <w:b/>
          <w:bCs/>
          <w:lang w:val="sq-AL"/>
        </w:rPr>
        <w:t>Rrugët e pamjaftueshme pyjore</w:t>
      </w:r>
      <w:r w:rsidRPr="00301C32">
        <w:rPr>
          <w:rFonts w:cstheme="minorHAnsi"/>
          <w:lang w:val="sq-AL"/>
        </w:rPr>
        <w:t xml:space="preserve"> po e bëjnë të vështirë zbatimin e një s</w:t>
      </w:r>
      <w:r w:rsidR="00532AA5" w:rsidRPr="00301C32">
        <w:rPr>
          <w:rFonts w:cstheme="minorHAnsi"/>
          <w:lang w:val="sq-AL"/>
        </w:rPr>
        <w:t>istemi të qëndrueshëm të shfrytëzimin e</w:t>
      </w:r>
      <w:r w:rsidRPr="00301C32">
        <w:rPr>
          <w:rFonts w:cstheme="minorHAnsi"/>
          <w:lang w:val="sq-AL"/>
        </w:rPr>
        <w:t xml:space="preserve"> drurit, </w:t>
      </w:r>
      <w:r w:rsidRPr="00301C32">
        <w:rPr>
          <w:rFonts w:cstheme="minorHAnsi"/>
          <w:b/>
          <w:lang w:val="sq-AL"/>
        </w:rPr>
        <w:t>ndërsa infrastruktura e dobët rrugore për qasje në parcelat bujqësore</w:t>
      </w:r>
      <w:r w:rsidRPr="00301C32">
        <w:rPr>
          <w:rFonts w:cstheme="minorHAnsi"/>
          <w:lang w:val="sq-AL"/>
        </w:rPr>
        <w:t xml:space="preserve"> po detyron pajisjet bujqësore të çrregullojnë trafikun në rrugët kombëtare dhe rajonale. </w:t>
      </w:r>
    </w:p>
    <w:p w14:paraId="279C0E65" w14:textId="77777777" w:rsidR="007F2B89" w:rsidRPr="00301C32" w:rsidRDefault="007F2B89" w:rsidP="007F2B89">
      <w:pPr>
        <w:rPr>
          <w:rFonts w:cstheme="minorHAnsi"/>
          <w:lang w:val="sq-AL"/>
        </w:rPr>
      </w:pPr>
      <w:r w:rsidRPr="00301C32">
        <w:rPr>
          <w:rFonts w:cstheme="minorHAnsi"/>
          <w:lang w:val="sq-AL"/>
        </w:rPr>
        <w:t xml:space="preserve">Sipas </w:t>
      </w:r>
      <w:r w:rsidRPr="00301C32">
        <w:rPr>
          <w:rFonts w:cstheme="minorHAnsi"/>
          <w:i/>
          <w:lang w:val="sq-AL"/>
        </w:rPr>
        <w:t>Statistikave të Ujërave në Kosovë</w:t>
      </w:r>
      <w:r w:rsidRPr="00301C32">
        <w:rPr>
          <w:rFonts w:cstheme="minorHAnsi"/>
          <w:lang w:val="sq-AL"/>
        </w:rPr>
        <w:t xml:space="preserve"> </w:t>
      </w:r>
      <w:r w:rsidRPr="00301C32">
        <w:rPr>
          <w:rFonts w:cstheme="minorHAnsi"/>
          <w:i/>
          <w:lang w:val="sq-AL"/>
        </w:rPr>
        <w:t>2018-2019</w:t>
      </w:r>
      <w:r w:rsidRPr="00301C32">
        <w:rPr>
          <w:rFonts w:cstheme="minorHAnsi"/>
          <w:lang w:val="sq-AL"/>
        </w:rPr>
        <w:t xml:space="preserve">, në vitin 2018, vetëm rreth 86.31 % e popullsisë së vendit ishte e lidhur me një </w:t>
      </w:r>
      <w:r w:rsidRPr="00301C32">
        <w:rPr>
          <w:rFonts w:cstheme="minorHAnsi"/>
          <w:b/>
          <w:lang w:val="sq-AL"/>
        </w:rPr>
        <w:t>infrastrukturë të sistemit të ujit</w:t>
      </w:r>
      <w:r w:rsidRPr="00301C32">
        <w:rPr>
          <w:rFonts w:cstheme="minorHAnsi"/>
          <w:lang w:val="sq-AL"/>
        </w:rPr>
        <w:t xml:space="preserve">, me një dallim të fortë ndërmjet zonave urbane dhe rurale: ndërsa në zonat urbane përqindja është 99%, </w:t>
      </w:r>
      <w:r w:rsidRPr="00301C32">
        <w:rPr>
          <w:rFonts w:cstheme="minorHAnsi"/>
          <w:b/>
          <w:lang w:val="sq-AL"/>
        </w:rPr>
        <w:t>në zonat rurale arrin në vetëm 61%</w:t>
      </w:r>
      <w:r w:rsidRPr="00301C32">
        <w:rPr>
          <w:rFonts w:cstheme="minorHAnsi"/>
          <w:lang w:val="sq-AL"/>
        </w:rPr>
        <w:t xml:space="preserve">. Niveli i lidhjes me sistemin e ujërave të zeza është edhe më i ulët, pasi janë të lidhur vetëm 65% e popullsisë nga zona ku operon Kompania Rajonale e Ujit. Me përjashtim të një qyteti (Skenderaj), </w:t>
      </w:r>
      <w:r w:rsidRPr="00301C32">
        <w:rPr>
          <w:rFonts w:cstheme="minorHAnsi"/>
          <w:b/>
          <w:lang w:val="sq-AL"/>
        </w:rPr>
        <w:t>ujërat e zeza derdhen drejtpërdrejt në lumenj</w:t>
      </w:r>
      <w:r w:rsidRPr="00301C32">
        <w:rPr>
          <w:rFonts w:cstheme="minorHAnsi"/>
          <w:lang w:val="sq-AL"/>
        </w:rPr>
        <w:t>, pa u trajtuar, duke kontribuar në ndotjen e ujit.</w:t>
      </w:r>
    </w:p>
    <w:p w14:paraId="28E0F144" w14:textId="77777777" w:rsidR="007F2B89" w:rsidRPr="00301C32" w:rsidRDefault="007F2B89" w:rsidP="007F2B89">
      <w:pPr>
        <w:rPr>
          <w:rFonts w:cstheme="minorHAnsi"/>
          <w:lang w:val="sq-AL"/>
        </w:rPr>
      </w:pPr>
      <w:r w:rsidRPr="00301C32">
        <w:rPr>
          <w:rFonts w:cstheme="minorHAnsi"/>
          <w:lang w:val="sq-AL"/>
        </w:rPr>
        <w:t xml:space="preserve">Ndërsa furnizimi i vendit me </w:t>
      </w:r>
      <w:r w:rsidRPr="00301C32">
        <w:rPr>
          <w:rFonts w:cstheme="minorHAnsi"/>
          <w:b/>
          <w:lang w:val="sq-AL"/>
        </w:rPr>
        <w:t>energji elektrike</w:t>
      </w:r>
      <w:r w:rsidRPr="00301C32">
        <w:rPr>
          <w:rFonts w:cstheme="minorHAnsi"/>
          <w:lang w:val="sq-AL"/>
        </w:rPr>
        <w:t xml:space="preserve"> është përmirësuar kohët e fundit, </w:t>
      </w:r>
      <w:r w:rsidRPr="00301C32">
        <w:rPr>
          <w:rFonts w:cstheme="minorHAnsi"/>
          <w:b/>
          <w:lang w:val="sq-AL"/>
        </w:rPr>
        <w:t>ka ende probleme të rëndësishme me rrjetet lokale të cilat kanë nevojë për rehabilitim dhe modernizim</w:t>
      </w:r>
      <w:r w:rsidRPr="00301C32">
        <w:rPr>
          <w:rFonts w:cstheme="minorHAnsi"/>
          <w:lang w:val="sq-AL"/>
        </w:rPr>
        <w:t>, veçanërisht në zonat rurale.</w:t>
      </w:r>
    </w:p>
    <w:p w14:paraId="5894767F" w14:textId="77777777" w:rsidR="007F2B89" w:rsidRPr="00301C32" w:rsidRDefault="007F2B89" w:rsidP="007F2B89">
      <w:pPr>
        <w:rPr>
          <w:rFonts w:cstheme="minorHAnsi"/>
          <w:lang w:val="sq-AL"/>
        </w:rPr>
      </w:pPr>
      <w:r w:rsidRPr="00301C32">
        <w:rPr>
          <w:rFonts w:cstheme="minorHAnsi"/>
          <w:lang w:val="sq-AL"/>
        </w:rPr>
        <w:t xml:space="preserve">Në vitin 2019, </w:t>
      </w:r>
      <w:r w:rsidRPr="00301C32">
        <w:rPr>
          <w:rFonts w:cstheme="minorHAnsi"/>
          <w:b/>
          <w:lang w:val="sq-AL"/>
        </w:rPr>
        <w:t>93.2% e familjeve në Kosovë kanë pasur qasje në internet në shtëpi ose banesa nga një pajisje</w:t>
      </w:r>
      <w:r w:rsidRPr="00301C32">
        <w:rPr>
          <w:rFonts w:cstheme="minorHAnsi"/>
          <w:lang w:val="sq-AL"/>
        </w:rPr>
        <w:t>, por niveli i përdorimit të internetit mbetet i ulët në mesin e të moshuarve dhe të rinjve (Anketa e Përdorimit të Teknologjisë Informative dhe Komunikimit, 2019).</w:t>
      </w:r>
    </w:p>
    <w:p w14:paraId="5292DA33" w14:textId="77777777" w:rsidR="007F2B89" w:rsidRPr="00301C32" w:rsidRDefault="007F2B89" w:rsidP="007F2B89">
      <w:pPr>
        <w:shd w:val="clear" w:color="auto" w:fill="FFFFFF"/>
        <w:overflowPunct/>
        <w:autoSpaceDE/>
        <w:autoSpaceDN/>
        <w:adjustRightInd/>
        <w:jc w:val="left"/>
        <w:textAlignment w:val="auto"/>
        <w:rPr>
          <w:rFonts w:cstheme="minorHAnsi"/>
          <w:lang w:val="sq-AL" w:eastAsia="en-US"/>
        </w:rPr>
      </w:pPr>
      <w:r w:rsidRPr="00301C32">
        <w:rPr>
          <w:rFonts w:cstheme="minorHAnsi"/>
          <w:lang w:val="sq-AL" w:eastAsia="en-US"/>
        </w:rPr>
        <w:t xml:space="preserve">Në Kosovë, </w:t>
      </w:r>
      <w:r w:rsidRPr="00301C32">
        <w:rPr>
          <w:rFonts w:cstheme="minorHAnsi"/>
          <w:b/>
          <w:lang w:val="sq-AL" w:eastAsia="en-US"/>
        </w:rPr>
        <w:t>ekzistojnë 1,564 vende të trashëgimisë kulturore me mbrojtje të përkohshme</w:t>
      </w:r>
      <w:r w:rsidRPr="00301C32">
        <w:rPr>
          <w:rFonts w:cstheme="minorHAnsi"/>
          <w:lang w:val="sq-AL" w:eastAsia="en-US"/>
        </w:rPr>
        <w:t xml:space="preserve">, të cilat, së bashku me amenitetet natyrore, janë një bazë shumë e shëndoshë për zhvillimin e turizmit rural. </w:t>
      </w:r>
    </w:p>
    <w:p w14:paraId="66C9BE3A" w14:textId="77777777" w:rsidR="007F2B89" w:rsidRPr="00301C32" w:rsidRDefault="007F2B89" w:rsidP="007F2B89">
      <w:pPr>
        <w:rPr>
          <w:rFonts w:cstheme="minorHAnsi"/>
          <w:b/>
          <w:bCs/>
          <w:lang w:val="sq-AL"/>
        </w:rPr>
      </w:pPr>
      <w:r w:rsidRPr="00301C32">
        <w:rPr>
          <w:rFonts w:cstheme="minorHAnsi"/>
          <w:b/>
          <w:bCs/>
          <w:lang w:val="sq-AL"/>
        </w:rPr>
        <w:t xml:space="preserve">Sa i përket zhvillimit të biznesit rural dhe diversifikimit ekonomik, ndërhyrja më e rëndësishme publike ishte skema e granteve të MBPZHR për diversifikim. </w:t>
      </w:r>
      <w:r w:rsidRPr="00301C32">
        <w:rPr>
          <w:rFonts w:cstheme="minorHAnsi"/>
          <w:lang w:val="sq-AL"/>
        </w:rPr>
        <w:t xml:space="preserve">Siç u përmend nga </w:t>
      </w:r>
      <w:r w:rsidRPr="00301C32">
        <w:rPr>
          <w:rFonts w:cstheme="minorHAnsi"/>
          <w:i/>
          <w:lang w:val="sq-AL"/>
        </w:rPr>
        <w:t>Studimi Sektorial për Diversifikimin</w:t>
      </w:r>
      <w:r w:rsidRPr="00301C32">
        <w:rPr>
          <w:rFonts w:cstheme="minorHAnsi"/>
          <w:lang w:val="sq-AL"/>
        </w:rPr>
        <w:t>, 2021, gjatë 2014-2020, u miratuan gjithsej 563 projekte, me një vlerë totale investimi prej 14 milion euro, nga të cilat 8 milion euro pagesa përfundimtare, me një vlerë mesatare të projektit prej 29,127 euro dhe një vlerë mesatare e grantit prej 18,242 euro. Mbështetja publike mbuloi akuakulturën, produktet pyjore jo-drusore (NWFP), bimët mjekësore dhe aromatike (MAP), turizmin rural, bletarinë, zanatet dhe përpunimin në fermë. Buxheti më i madh ishte për bletarinë (3.48 milion euro). Përveç këtyre ndërhyrjeve të MBPZHR -së, Zyra e BE -së në Kosovë ndau 8,7 milion euro. Mbështetje shtesë për projektet u sigurua nga programet e bashkëpunimit ndërkufitar me Maqedoninë e Veriut, Shqipërinë dhe Malin e Zi.</w:t>
      </w:r>
      <w:r w:rsidRPr="00301C32">
        <w:rPr>
          <w:lang w:val="sq-AL"/>
        </w:rPr>
        <w:t xml:space="preserve"> </w:t>
      </w:r>
      <w:r w:rsidRPr="00301C32">
        <w:rPr>
          <w:rFonts w:cstheme="minorHAnsi"/>
          <w:lang w:val="sq-AL"/>
        </w:rPr>
        <w:t>USAID, GIZ, SËISS Contact, SIDA etj. janë gjithashtu donatorë të rëndësishëm, kontributi i të cilëve u vlerësua shumë për zhvillimin e sektorit.</w:t>
      </w:r>
    </w:p>
    <w:p w14:paraId="64939FE5" w14:textId="3188E226" w:rsidR="007F2B89" w:rsidRPr="00301C32" w:rsidRDefault="00252819" w:rsidP="007F2B89">
      <w:pPr>
        <w:rPr>
          <w:lang w:val="sq-AL"/>
        </w:rPr>
      </w:pPr>
      <w:r w:rsidRPr="00252819">
        <w:rPr>
          <w:b/>
          <w:bCs/>
          <w:lang w:val="sq-AL"/>
        </w:rPr>
        <w:t>Grumbullimi i</w:t>
      </w:r>
      <w:r w:rsidR="007F2B89" w:rsidRPr="00252819">
        <w:rPr>
          <w:b/>
          <w:bCs/>
          <w:lang w:val="sq-AL"/>
        </w:rPr>
        <w:t xml:space="preserve"> </w:t>
      </w:r>
      <w:r w:rsidRPr="00252819">
        <w:rPr>
          <w:b/>
          <w:bCs/>
          <w:lang w:val="sq-AL"/>
        </w:rPr>
        <w:t xml:space="preserve">PPJD dhe MBA </w:t>
      </w:r>
      <w:r w:rsidR="007F2B89" w:rsidRPr="00252819">
        <w:rPr>
          <w:b/>
          <w:bCs/>
          <w:lang w:val="sq-AL"/>
        </w:rPr>
        <w:t>është një nga bizneset më të rëndësishme rurale</w:t>
      </w:r>
      <w:r w:rsidR="007F2B89" w:rsidRPr="00301C32">
        <w:rPr>
          <w:b/>
          <w:bCs/>
          <w:lang w:val="sq-AL"/>
        </w:rPr>
        <w:t xml:space="preserve">. </w:t>
      </w:r>
      <w:r w:rsidR="007F2B89" w:rsidRPr="00301C32">
        <w:rPr>
          <w:lang w:val="sq-AL"/>
        </w:rPr>
        <w:t xml:space="preserve">Aktiviteti mbështetet në vjeljen e florës së egër nga tetë zona, ku dy nga zonat e grumbullimit i përkasin parqeve kombëtare. Më shumë se 300 lloje të produkteve pyjore jodrusore (NWFP) dhe bimëve aromatike dhe mjekësore (MAP) janë mbledhur dhe një numër i konsiderueshëm i llojeve janë kultivuar. Disa lloje (p.sh. boronica, dëllinja, shtogu, mollët e egra, gështenjat etj.) kanë një vlerë shumë të lartë tregtare dhe po kontribuojnë fuqishëm në gjenerimin e të ardhurave dhe mirëqenien ekonomike të familjeve që jetojnë në zonat rurale. </w:t>
      </w:r>
      <w:r w:rsidR="007F2B89" w:rsidRPr="00301C32">
        <w:rPr>
          <w:b/>
          <w:lang w:val="sq-AL"/>
        </w:rPr>
        <w:t>Vendi vlerësohet të ketë rreth 20,000 mbledhës</w:t>
      </w:r>
      <w:r w:rsidR="007F2B89" w:rsidRPr="00301C32">
        <w:rPr>
          <w:lang w:val="sq-AL"/>
        </w:rPr>
        <w:t xml:space="preserve">, kryesisht gra dhe fëmijë dhe shpesh familje të  tëra, fitimi i të cilëve ndryshon </w:t>
      </w:r>
      <w:r w:rsidR="007F2B89" w:rsidRPr="00301C32">
        <w:rPr>
          <w:lang w:val="sq-AL"/>
        </w:rPr>
        <w:lastRenderedPageBreak/>
        <w:t xml:space="preserve">ndërmjet 12-15 euro në ditë (Studimi Sektorial mbi Diversifikimin, 2021), i cili mund të konsiderohet një kosto shumë e ulët për sektorin. Produktet kanë një kërkesë të fortë në treg dhe kanale të konsoliduara të shpërndarjes. Disa shqetësime janë ngritur mbi qëndrueshmërinë e këtij lloji të biznesit, </w:t>
      </w:r>
      <w:r w:rsidR="007F2B89" w:rsidRPr="00301C32">
        <w:rPr>
          <w:b/>
          <w:lang w:val="sq-AL"/>
        </w:rPr>
        <w:t>pasi aktiviteti është nën një kontroll të dobët shtetëror</w:t>
      </w:r>
      <w:r w:rsidR="007F2B89" w:rsidRPr="00301C32">
        <w:rPr>
          <w:lang w:val="sq-AL"/>
        </w:rPr>
        <w:t xml:space="preserve">. </w:t>
      </w:r>
      <w:r w:rsidR="007F2B89" w:rsidRPr="00301C32">
        <w:rPr>
          <w:b/>
          <w:lang w:val="sq-AL"/>
        </w:rPr>
        <w:t>Ekziston rreziku i shterimit të burimeve natyrore për shkak të vjeljes së tepërt.</w:t>
      </w:r>
    </w:p>
    <w:p w14:paraId="0E69F274" w14:textId="77777777" w:rsidR="007F2B89" w:rsidRPr="00301C32" w:rsidRDefault="007F2B89" w:rsidP="007F2B89">
      <w:pPr>
        <w:rPr>
          <w:lang w:val="sq-AL"/>
        </w:rPr>
      </w:pPr>
      <w:r w:rsidRPr="00301C32">
        <w:rPr>
          <w:rFonts w:eastAsiaTheme="minorHAnsi" w:cs="Arial"/>
          <w:lang w:val="sq-AL"/>
        </w:rPr>
        <w:t xml:space="preserve">Pavarësisht skemave të granteve, </w:t>
      </w:r>
      <w:r w:rsidRPr="00301C32">
        <w:rPr>
          <w:rFonts w:eastAsiaTheme="minorHAnsi" w:cs="Arial"/>
          <w:b/>
          <w:lang w:val="sq-AL"/>
        </w:rPr>
        <w:t>ka ende një rrugë të gjatë përpara për të siguruar pajtueshmërinë me standardet që lidhen me sigurinë e ushqimit dhe mjedisin.</w:t>
      </w:r>
      <w:r w:rsidRPr="00301C32">
        <w:rPr>
          <w:rFonts w:eastAsiaTheme="minorHAnsi" w:cs="Arial"/>
          <w:lang w:val="sq-AL"/>
        </w:rPr>
        <w:t xml:space="preserve"> Zbatimi i dobët i ligjit, kapaciteti i kufizuar institucional për të monitoruar dhe kufizimet financiare të sektorit privat janë pengesat kryesore, që çojnë në </w:t>
      </w:r>
      <w:r w:rsidRPr="00301C32">
        <w:rPr>
          <w:rFonts w:eastAsiaTheme="minorHAnsi" w:cs="Arial"/>
          <w:b/>
          <w:lang w:val="sq-AL"/>
        </w:rPr>
        <w:t>rreziqe sigurie për kompanitë dhe konsumatorët.</w:t>
      </w:r>
    </w:p>
    <w:p w14:paraId="118712F3" w14:textId="77777777" w:rsidR="007F2B89" w:rsidRPr="00301C32" w:rsidRDefault="007F2B89" w:rsidP="007F2B89">
      <w:pPr>
        <w:rPr>
          <w:lang w:val="sq-AL"/>
        </w:rPr>
      </w:pPr>
      <w:r w:rsidRPr="00301C32">
        <w:rPr>
          <w:rFonts w:cstheme="minorHAnsi"/>
          <w:b/>
          <w:bCs/>
          <w:lang w:val="sq-AL"/>
        </w:rPr>
        <w:t xml:space="preserve">Sa i përket bletarisë dhe prodhimit të mjaltit, Kosova ka një mjedis të përshtatshëm, </w:t>
      </w:r>
      <w:r w:rsidRPr="00301C32">
        <w:rPr>
          <w:rFonts w:cstheme="minorHAnsi"/>
          <w:lang w:val="sq-AL"/>
        </w:rPr>
        <w:t xml:space="preserve">inkurajuar edhe nga përdorimi i ulët i pesticideve. Me një kërkesë shumë të lartë të mjaltit në tregun vendor, çmimet janë më të larta se në vendet e BE-së. Zhvillimi i sektorit u mbështet gjithashtu nga rritja e buxhetit të pagesave direkte nga 500,000 euro në vitin 2019, në 3 milion euro në vitin 2019. </w:t>
      </w:r>
      <w:r w:rsidRPr="00301C32">
        <w:rPr>
          <w:rFonts w:cstheme="minorHAnsi"/>
          <w:b/>
          <w:lang w:val="sq-AL"/>
        </w:rPr>
        <w:t>Pothuajse i gjithë prodhimi vendor (i vlerësuar nga MBPZHR në 2,198 ton për vitin 2020) ndjek kanalet joformale të tregut</w:t>
      </w:r>
      <w:r w:rsidRPr="00301C32">
        <w:rPr>
          <w:rFonts w:cstheme="minorHAnsi"/>
          <w:lang w:val="sq-AL"/>
        </w:rPr>
        <w:t>. Megjithatë, sektori ka të metat e tij: shëndeti i dobët i kolonive si rezultat i cilësisë së ulët të produkteve të përdorura në bletari dhe praktikave të dobëta të aplikuara në bletari.</w:t>
      </w:r>
    </w:p>
    <w:p w14:paraId="05EEC0B5" w14:textId="77777777" w:rsidR="007F2B89" w:rsidRPr="00301C32" w:rsidRDefault="007F2B89" w:rsidP="007F2B89">
      <w:pPr>
        <w:rPr>
          <w:lang w:val="sq-AL"/>
        </w:rPr>
      </w:pPr>
      <w:r w:rsidRPr="00301C32">
        <w:rPr>
          <w:rFonts w:cstheme="minorHAnsi"/>
          <w:b/>
          <w:bCs/>
          <w:lang w:val="sq-AL"/>
        </w:rPr>
        <w:t xml:space="preserve">Në lidhje me akuakulturën, </w:t>
      </w:r>
      <w:r w:rsidRPr="00301C32">
        <w:rPr>
          <w:lang w:val="sq-AL"/>
        </w:rPr>
        <w:t xml:space="preserve">kultivimi i peshkut tregon një prirje pozitive të rritjes, veçanërisht për shkak të prodhimit të troftës ylber (Oncorhynchus mykiss), prodhimi aktual i të cilit vlerësohet në rreth 1581 tonë (Studimi Sektorial mbi Diversifikimin, 2021). </w:t>
      </w:r>
    </w:p>
    <w:p w14:paraId="33639DB8" w14:textId="77777777" w:rsidR="007F2B89" w:rsidRPr="00301C32" w:rsidRDefault="007F2B89" w:rsidP="007F2B89">
      <w:pPr>
        <w:rPr>
          <w:lang w:val="sq-AL"/>
        </w:rPr>
      </w:pPr>
      <w:r w:rsidRPr="00301C32">
        <w:rPr>
          <w:lang w:val="sq-AL"/>
        </w:rPr>
        <w:t xml:space="preserve">Megjithatë, </w:t>
      </w:r>
      <w:r w:rsidRPr="00301C32">
        <w:rPr>
          <w:b/>
          <w:lang w:val="sq-AL"/>
        </w:rPr>
        <w:t xml:space="preserve">mungon një politikë tregu në përputhje me </w:t>
      </w:r>
      <w:r w:rsidRPr="00301C32">
        <w:rPr>
          <w:b/>
          <w:i/>
          <w:lang w:val="sq-AL"/>
        </w:rPr>
        <w:t>acquis</w:t>
      </w:r>
      <w:r w:rsidRPr="00301C32">
        <w:rPr>
          <w:b/>
          <w:lang w:val="sq-AL"/>
        </w:rPr>
        <w:t xml:space="preserve"> të BE-së, si dhe një inventar i llojeve të peshkut</w:t>
      </w:r>
      <w:r w:rsidRPr="00301C32">
        <w:rPr>
          <w:lang w:val="sq-AL"/>
        </w:rPr>
        <w:t xml:space="preserve"> dhe kapacitete më të forta administrative për menaxhimin, inspektimin dhe kontrollin e politikave </w:t>
      </w:r>
      <w:r w:rsidRPr="00301C32">
        <w:rPr>
          <w:lang w:val="sq-AL"/>
        </w:rPr>
        <w:fldChar w:fldCharType="begin" w:fldLock="1"/>
      </w:r>
      <w:r w:rsidRPr="00301C32">
        <w:rPr>
          <w:lang w:val="sq-AL"/>
        </w:rPr>
        <w:instrText>ADDIN CSL_CITATION {"citationItems":[{"id":"ITEM-1","itemData":{"author":[{"dropping-particle":"","family":"European Commission","given":"","non-dropping-particle":"","parse-names":false,"suffix":""}],"id":"ITEM-1","issued":{"date-parts":[["2020"]]},"number-of-pages":"119","publisher-place":"Brussels","title":"Kosovo 2020 Report","type":"report"},"uris":["http://www.mendeley.com/documents/?uuid=31d6bb0a-0a2d-4d9b-b68c-f37d1d8564d2"]}],"mendeley":{"formattedCitation":"(European Commission, 2020)","plainTextFormattedCitation":"(European Commission, 2020)","previouslyFormattedCitation":"(European Commission, 2020)"},"properties":{"noteIndex":0},"schema":"https://github.com/citation-style-language/schema/raw/master/csl-citation.json"}</w:instrText>
      </w:r>
      <w:r w:rsidRPr="00301C32">
        <w:rPr>
          <w:lang w:val="sq-AL"/>
        </w:rPr>
        <w:fldChar w:fldCharType="separate"/>
      </w:r>
      <w:r w:rsidRPr="00301C32">
        <w:rPr>
          <w:lang w:val="sq-AL"/>
        </w:rPr>
        <w:t>(Raporti Vjetor i Progresit, Komisioni Evropian, 2020)</w:t>
      </w:r>
      <w:r w:rsidRPr="00301C32">
        <w:rPr>
          <w:lang w:val="sq-AL"/>
        </w:rPr>
        <w:fldChar w:fldCharType="end"/>
      </w:r>
      <w:r w:rsidRPr="00301C32">
        <w:rPr>
          <w:lang w:val="sq-AL"/>
        </w:rPr>
        <w:t>.</w:t>
      </w:r>
    </w:p>
    <w:p w14:paraId="0FA67E01" w14:textId="77777777" w:rsidR="007F2B89" w:rsidRPr="00301C32" w:rsidRDefault="007F2B89" w:rsidP="007F2B89">
      <w:pPr>
        <w:rPr>
          <w:lang w:val="sq-AL"/>
        </w:rPr>
      </w:pPr>
      <w:r w:rsidRPr="00301C32">
        <w:rPr>
          <w:lang w:val="sq-AL"/>
        </w:rPr>
        <w:t xml:space="preserve">Peshkimi mbetet i lidhur ngushtë me zhvillimin e turizmit lokal, ndërkohë që burimet ujore kanë nevojë për një vëmendje të veçantë në rast se ky sektor rritet në shkallë. </w:t>
      </w:r>
    </w:p>
    <w:p w14:paraId="013C9DE5" w14:textId="50620338" w:rsidR="007F2B89" w:rsidRPr="00301C32" w:rsidRDefault="007F2B89" w:rsidP="007F2B89">
      <w:pPr>
        <w:rPr>
          <w:rFonts w:cstheme="minorHAnsi"/>
          <w:b/>
          <w:bCs/>
          <w:lang w:val="sq-AL"/>
        </w:rPr>
      </w:pPr>
      <w:r w:rsidRPr="00301C32">
        <w:rPr>
          <w:rFonts w:cstheme="minorHAnsi"/>
          <w:b/>
          <w:bCs/>
          <w:lang w:val="sq-AL"/>
        </w:rPr>
        <w:t xml:space="preserve">Në lidhje me turizmin rural, sektori </w:t>
      </w:r>
      <w:r w:rsidR="00FE7765" w:rsidRPr="00301C32">
        <w:rPr>
          <w:rFonts w:cstheme="minorHAnsi"/>
          <w:b/>
          <w:bCs/>
          <w:lang w:val="sq-AL"/>
        </w:rPr>
        <w:t>po dëshmon</w:t>
      </w:r>
      <w:r w:rsidRPr="00301C32">
        <w:rPr>
          <w:rFonts w:cstheme="minorHAnsi"/>
          <w:b/>
          <w:bCs/>
          <w:lang w:val="sq-AL"/>
        </w:rPr>
        <w:t xml:space="preserve"> rolin e tij në krijimin e të ardhurave shtesë në zonat rurale. </w:t>
      </w:r>
      <w:r w:rsidRPr="00301C32">
        <w:rPr>
          <w:lang w:val="sq-AL"/>
        </w:rPr>
        <w:t>Me një rol të fortë në integrimin e ekonomisë lokale dhe shtimin e vlerës të produkteve bujqësore vendore, turizmi rura</w:t>
      </w:r>
      <w:r w:rsidR="00117938" w:rsidRPr="00301C32">
        <w:rPr>
          <w:lang w:val="sq-AL"/>
        </w:rPr>
        <w:t>l eshte prekur</w:t>
      </w:r>
      <w:r w:rsidRPr="00301C32">
        <w:rPr>
          <w:lang w:val="sq-AL"/>
        </w:rPr>
        <w:t xml:space="preserve"> fuqishëm nga COVID-19 dhe kërkon një vëmendje të veçantë në periudhën e ardhshme. Megjithatë, turizmi rural kryesisht nuk është i lidhur me bujqësinë; zhvillimi i agro-turizmit u dëshmua i vështirë. Mungon trajnimi specifik për fermerët me potencial për të ofruar shërbime bazë turistike (fjetja dhe mëngjesi).</w:t>
      </w:r>
    </w:p>
    <w:p w14:paraId="0D821025" w14:textId="77D04070" w:rsidR="007F2B89" w:rsidRPr="00301C32" w:rsidRDefault="007F2B89" w:rsidP="007F2B89">
      <w:pPr>
        <w:rPr>
          <w:rFonts w:cstheme="minorHAnsi"/>
          <w:b/>
          <w:bCs/>
          <w:lang w:val="sq-AL"/>
        </w:rPr>
      </w:pPr>
      <w:r w:rsidRPr="00301C32">
        <w:rPr>
          <w:rFonts w:cstheme="minorHAnsi"/>
          <w:lang w:val="sq-AL"/>
        </w:rPr>
        <w:t xml:space="preserve">Ekonomia rurale në Kosovë mund të konsiderohet e gjelbër, përderisa fuqia blerëse është e dobët dhe bujqësia tradicionale po vazhdon të përdorë me mençuri burimet vendore. </w:t>
      </w:r>
      <w:r w:rsidRPr="00301C32">
        <w:rPr>
          <w:rFonts w:cstheme="minorHAnsi"/>
          <w:b/>
          <w:lang w:val="sq-AL"/>
        </w:rPr>
        <w:t xml:space="preserve">Kërcënimet reale lidhen me përdorimin e pakontrolluar të pesticideve, vjeljen e tepërt të </w:t>
      </w:r>
      <w:r w:rsidR="00654A42" w:rsidRPr="00654A42">
        <w:rPr>
          <w:rFonts w:cstheme="minorHAnsi"/>
          <w:b/>
          <w:lang w:val="sq-AL"/>
        </w:rPr>
        <w:t xml:space="preserve">PPJD </w:t>
      </w:r>
      <w:r w:rsidR="00654A42">
        <w:rPr>
          <w:rFonts w:cstheme="minorHAnsi"/>
          <w:b/>
          <w:lang w:val="sq-AL"/>
        </w:rPr>
        <w:t xml:space="preserve"> dhe BMA</w:t>
      </w:r>
      <w:r w:rsidRPr="00301C32">
        <w:rPr>
          <w:rFonts w:cstheme="minorHAnsi"/>
          <w:b/>
          <w:lang w:val="sq-AL"/>
        </w:rPr>
        <w:t xml:space="preserve"> të egra dhe ndotjen plastike. </w:t>
      </w:r>
      <w:r w:rsidRPr="00301C32">
        <w:rPr>
          <w:rFonts w:cstheme="minorHAnsi"/>
          <w:lang w:val="sq-AL"/>
        </w:rPr>
        <w:t>Praktikat e mira mjedisore kryesisht mungojnë dhe promovohen dobët.</w:t>
      </w:r>
    </w:p>
    <w:p w14:paraId="0D6B82C0" w14:textId="77777777" w:rsidR="007F2B89" w:rsidRPr="00301C32" w:rsidRDefault="007F2B89" w:rsidP="00030BC5">
      <w:pPr>
        <w:pStyle w:val="Heading3"/>
        <w:rPr>
          <w:lang w:val="sq-AL"/>
        </w:rPr>
      </w:pPr>
      <w:bookmarkStart w:id="233" w:name="_Toc88511244"/>
      <w:r w:rsidRPr="00301C32">
        <w:rPr>
          <w:lang w:val="sq-AL"/>
        </w:rPr>
        <w:t>Zhvillimi lokal</w:t>
      </w:r>
      <w:bookmarkEnd w:id="233"/>
    </w:p>
    <w:p w14:paraId="0A092C85" w14:textId="7A302DEB" w:rsidR="007F2B89" w:rsidRPr="00301C32" w:rsidRDefault="007F2B89" w:rsidP="007F2B89">
      <w:pPr>
        <w:rPr>
          <w:rFonts w:cstheme="minorHAnsi"/>
          <w:lang w:val="sq-AL"/>
        </w:rPr>
      </w:pPr>
      <w:r w:rsidRPr="00301C32">
        <w:rPr>
          <w:rFonts w:cstheme="minorHAnsi"/>
          <w:lang w:val="sq-AL"/>
        </w:rPr>
        <w:t xml:space="preserve">Kosova ka krijuar 12 Grupe Lokale të Veprimit (GLV), të cilat janë të organizuara në një rrjet. </w:t>
      </w:r>
      <w:r w:rsidRPr="00301C32">
        <w:rPr>
          <w:rFonts w:cstheme="minorHAnsi"/>
          <w:b/>
          <w:lang w:val="sq-AL"/>
        </w:rPr>
        <w:t xml:space="preserve">Një përvojë e mirë është fituar në nivelin e ministrisë në menaxhimin e LEADER </w:t>
      </w:r>
      <w:r w:rsidRPr="00301C32">
        <w:rPr>
          <w:rFonts w:cstheme="minorHAnsi"/>
          <w:lang w:val="sq-AL"/>
        </w:rPr>
        <w:t>(nga frëngjishtja "Liaison Entre Actions de Développement de l'Économie Rurale</w:t>
      </w:r>
      <w:r w:rsidRPr="00301C32">
        <w:rPr>
          <w:rFonts w:cstheme="minorHAnsi"/>
          <w:color w:val="333333"/>
          <w:shd w:val="clear" w:color="auto" w:fill="FFFFFF"/>
          <w:lang w:val="sq-AL"/>
        </w:rPr>
        <w:t>"</w:t>
      </w:r>
      <w:r w:rsidRPr="00301C32">
        <w:rPr>
          <w:rFonts w:cstheme="minorHAnsi"/>
          <w:lang w:val="sq-AL"/>
        </w:rPr>
        <w:t>) dhe Veprimet e Zhvillimit Lokal të Drejtuar nga Komuniteti (CLLD).</w:t>
      </w:r>
      <w:r w:rsidRPr="00301C32">
        <w:rPr>
          <w:rFonts w:cstheme="minorHAnsi"/>
          <w:vertAlign w:val="superscript"/>
          <w:lang w:val="sq-AL"/>
        </w:rPr>
        <w:footnoteReference w:id="25"/>
      </w:r>
      <w:r w:rsidRPr="00301C32">
        <w:rPr>
          <w:rFonts w:cstheme="minorHAnsi"/>
          <w:lang w:val="sq-AL"/>
        </w:rPr>
        <w:t xml:space="preserve"> </w:t>
      </w:r>
      <w:r w:rsidRPr="00301C32">
        <w:rPr>
          <w:rFonts w:cstheme="minorHAnsi"/>
          <w:b/>
          <w:lang w:val="sq-AL"/>
        </w:rPr>
        <w:t>GLV -të kanë njohuri në përgatitjen e stra</w:t>
      </w:r>
      <w:r w:rsidR="003620A8">
        <w:rPr>
          <w:rFonts w:cstheme="minorHAnsi"/>
          <w:b/>
          <w:lang w:val="sq-AL"/>
        </w:rPr>
        <w:t>tegjive të zhvillimit lokal (SZHL</w:t>
      </w:r>
      <w:r w:rsidRPr="00301C32">
        <w:rPr>
          <w:rFonts w:cstheme="minorHAnsi"/>
          <w:b/>
          <w:lang w:val="sq-AL"/>
        </w:rPr>
        <w:t>) dhe në identifikimin e projekteve me rëndësi lokale.</w:t>
      </w:r>
      <w:r w:rsidRPr="00301C32">
        <w:rPr>
          <w:rFonts w:cstheme="minorHAnsi"/>
          <w:lang w:val="sq-AL"/>
        </w:rPr>
        <w:t xml:space="preserve"> Interesi për GLV-të është i lartë - përfaqësues të tjerë lokalë shprehin interesin e tyre për këtë qasje.</w:t>
      </w:r>
    </w:p>
    <w:p w14:paraId="1CFD92B5" w14:textId="77777777" w:rsidR="007F2B89" w:rsidRPr="00301C32" w:rsidRDefault="007F2B89" w:rsidP="007F2B89">
      <w:pPr>
        <w:rPr>
          <w:rFonts w:cstheme="minorHAnsi"/>
          <w:lang w:val="sq-AL"/>
        </w:rPr>
      </w:pPr>
      <w:r w:rsidRPr="00301C32">
        <w:rPr>
          <w:rFonts w:cstheme="minorHAnsi"/>
          <w:lang w:val="sq-AL"/>
        </w:rPr>
        <w:t xml:space="preserve">Megjithatë, në të kaluarën e afërt, </w:t>
      </w:r>
      <w:r w:rsidRPr="00301C32">
        <w:rPr>
          <w:rFonts w:cstheme="minorHAnsi"/>
          <w:b/>
          <w:lang w:val="sq-AL"/>
        </w:rPr>
        <w:t>GLV-të u privuan nga burimet thelbësore financiare për funksionimin e tyre, duke rrezikuar edhe ekzistencën e tyre dhe duke ngritur çështje besimi në qasjen.</w:t>
      </w:r>
      <w:r w:rsidRPr="00301C32">
        <w:rPr>
          <w:rFonts w:cstheme="minorHAnsi"/>
          <w:lang w:val="sq-AL"/>
        </w:rPr>
        <w:t xml:space="preserve"> Për më tepër, sistemi i zbatimit të Agjencisë së Pagesave nuk është përshtatur me specifikat e GLV-ve, pasi sistemi i pagesave është </w:t>
      </w:r>
      <w:r w:rsidRPr="00301C32">
        <w:rPr>
          <w:rFonts w:cstheme="minorHAnsi"/>
          <w:lang w:val="sq-AL"/>
        </w:rPr>
        <w:lastRenderedPageBreak/>
        <w:t>krijuar për rimbursimin e kostove për skemat e granteve dhe nuk po adreson nevojën e vazhdueshme të parave të gatshme për kostot rrjedhëse të GLV-ve.</w:t>
      </w:r>
    </w:p>
    <w:p w14:paraId="46F1D98F" w14:textId="77777777" w:rsidR="007F2B89" w:rsidRPr="00301C32" w:rsidRDefault="007F2B89" w:rsidP="007F2B89">
      <w:pPr>
        <w:rPr>
          <w:rFonts w:cstheme="minorHAnsi"/>
          <w:lang w:val="sq-AL"/>
        </w:rPr>
      </w:pPr>
      <w:r w:rsidRPr="00301C32">
        <w:rPr>
          <w:rFonts w:cstheme="minorHAnsi"/>
          <w:lang w:val="sq-AL"/>
        </w:rPr>
        <w:t xml:space="preserve">Karakteristikat e ndryshme </w:t>
      </w:r>
      <w:r w:rsidRPr="00301C32">
        <w:rPr>
          <w:rFonts w:cstheme="minorHAnsi"/>
          <w:b/>
          <w:lang w:val="sq-AL"/>
        </w:rPr>
        <w:t>vitale operacionale për GLV-të nuk janë të përcaktuara qartë dhe janë identifikuar boshllëqe të rëndësishme në detyrat administrative dhe funksionale të GLV-ve</w:t>
      </w:r>
      <w:r w:rsidRPr="00301C32">
        <w:rPr>
          <w:rFonts w:cstheme="minorHAnsi"/>
          <w:lang w:val="sq-AL"/>
        </w:rPr>
        <w:t xml:space="preserve"> (për shembull, mungon një listë e detajuar e kostove rrjedhëse, një ndarje e qartë ndërmjet një organi të brendshëm vendimmarrës dhe një organi përzgjedhës, perspektiva e GLV-ve si menaxherë të strategjisë së zhvillimit lokal, sesa si përfitues përfundimtarë të granteve, etj.) Komunat po vazhdojnë të lansojnë skema mbështetëse lokale për fermerët, të cilat nuk janë pjesë e politikës së ministrisë së linjës, as të strategjive të zhvillimit lokal, duke humbur kështu mundësinë për të siguruar koherencë në iniciativat lokale, si dhe për të tërhequr buxhetin vendor për zbatimin e LDS.</w:t>
      </w:r>
    </w:p>
    <w:p w14:paraId="47341871" w14:textId="77777777" w:rsidR="007F2B89" w:rsidRPr="00301C32" w:rsidRDefault="007F2B89" w:rsidP="007F2B89">
      <w:pPr>
        <w:rPr>
          <w:rFonts w:cstheme="minorHAnsi"/>
          <w:lang w:val="sq-AL"/>
        </w:rPr>
      </w:pPr>
      <w:r w:rsidRPr="00301C32">
        <w:rPr>
          <w:rFonts w:cstheme="minorHAnsi"/>
          <w:b/>
          <w:lang w:val="sq-AL"/>
        </w:rPr>
        <w:t>GLV-të ekzistuese nuk janë ende gati për marrjen e përgjegjësive më të larta</w:t>
      </w:r>
      <w:r w:rsidRPr="00301C32">
        <w:rPr>
          <w:rFonts w:cstheme="minorHAnsi"/>
          <w:lang w:val="sq-AL"/>
        </w:rPr>
        <w:t xml:space="preserve"> në përzgjedhjen e projekteve lokale sipas prioriteteve lokale </w:t>
      </w:r>
      <w:r w:rsidRPr="00301C32">
        <w:rPr>
          <w:rFonts w:cstheme="minorHAnsi"/>
          <w:b/>
          <w:lang w:val="sq-AL"/>
        </w:rPr>
        <w:t>pa trajnime të mëtejshme</w:t>
      </w:r>
      <w:r w:rsidRPr="00301C32">
        <w:rPr>
          <w:rFonts w:cstheme="minorHAnsi"/>
          <w:lang w:val="sq-AL"/>
        </w:rPr>
        <w:t xml:space="preserve">, të marra nga persona me përvojë/GLV-të e tjera nga vendet e BE-së. </w:t>
      </w:r>
    </w:p>
    <w:p w14:paraId="70A20DB1" w14:textId="159DD2B8" w:rsidR="0089354C" w:rsidRPr="00301C32" w:rsidRDefault="007F2B89" w:rsidP="00030BC5">
      <w:pPr>
        <w:pStyle w:val="Heading3"/>
        <w:rPr>
          <w:rFonts w:cs="Times New Roman"/>
          <w:color w:val="auto"/>
          <w:spacing w:val="0"/>
          <w:sz w:val="21"/>
          <w:lang w:val="sq-AL"/>
        </w:rPr>
      </w:pPr>
      <w:bookmarkStart w:id="234" w:name="_Toc88511245"/>
      <w:r w:rsidRPr="00301C32">
        <w:rPr>
          <w:rStyle w:val="jlqj4b"/>
          <w:lang w:val="sq-AL"/>
        </w:rPr>
        <w:t>Ushqim i shëndetshëm dhe siguria ushqimore</w:t>
      </w:r>
      <w:bookmarkEnd w:id="234"/>
    </w:p>
    <w:p w14:paraId="14AEB01E" w14:textId="77777777" w:rsidR="007F2B89" w:rsidRPr="00301C32" w:rsidRDefault="007F2B89" w:rsidP="007F2B89">
      <w:pPr>
        <w:rPr>
          <w:rFonts w:cstheme="minorHAnsi"/>
          <w:b/>
          <w:bCs/>
          <w:lang w:val="sq-AL"/>
        </w:rPr>
      </w:pPr>
      <w:r w:rsidRPr="00301C32">
        <w:rPr>
          <w:rFonts w:cstheme="minorHAnsi"/>
          <w:lang w:val="sq-AL"/>
        </w:rPr>
        <w:t xml:space="preserve">Përveç përpjekjeve të Agjencisë së Veterinarisë në sigurimin e sigurisë së ushqimit dhe standardeve të shëndetit të kafshëve, </w:t>
      </w:r>
      <w:r w:rsidRPr="00301C32">
        <w:rPr>
          <w:rFonts w:cstheme="minorHAnsi"/>
          <w:b/>
          <w:lang w:val="sq-AL"/>
        </w:rPr>
        <w:t>pak vëmendje i kushtohet cilësive ushqyese të ushqimit, qëndrueshmërisë së sistemeve të prodhimit dhe zvogëlimit të mbeturinave të ushqimit.</w:t>
      </w:r>
    </w:p>
    <w:p w14:paraId="0CA72C6B" w14:textId="77777777" w:rsidR="007F2B89" w:rsidRPr="00301C32" w:rsidRDefault="007F2B89" w:rsidP="007F2B89">
      <w:pPr>
        <w:rPr>
          <w:rFonts w:cstheme="minorHAnsi"/>
          <w:lang w:val="sq-AL"/>
        </w:rPr>
      </w:pPr>
      <w:r w:rsidRPr="00301C32">
        <w:rPr>
          <w:rFonts w:cstheme="minorHAnsi"/>
          <w:lang w:val="sq-AL"/>
        </w:rPr>
        <w:t>Sa i përket standardeve të mirëqenies së kafshëve, MBPZHR siguroi modele specifike të fermës për aplikuesit e granteve, por këto standarde mungojnë në sistemin e kontrollit të Agjencisë së Veterinarisë. Është një fakt i njohur se standardet e mirëqenies së kafshëve po zvogëlojnë përdorimin e antimikrobikëve.</w:t>
      </w:r>
    </w:p>
    <w:p w14:paraId="045FBD39" w14:textId="77777777" w:rsidR="007F2B89" w:rsidRPr="00301C32" w:rsidRDefault="007F2B89" w:rsidP="007F2B89">
      <w:pPr>
        <w:rPr>
          <w:rFonts w:cstheme="minorHAnsi"/>
          <w:lang w:val="sq-AL"/>
        </w:rPr>
      </w:pPr>
      <w:r w:rsidRPr="00301C32">
        <w:rPr>
          <w:rFonts w:cstheme="minorHAnsi"/>
          <w:lang w:val="sq-AL"/>
        </w:rPr>
        <w:t xml:space="preserve">Sidoqoftë, si në rastin e çdo standardi, këshillohet një qasje e kujdeshme: imponimi i standardeve në kohë të shkurtër, pa fushata ndërgjegjësimi dhe sigurim të mbështetjes financiare për zbatimin e tyre, nuk do të çojë në rezultatet e pritshme. </w:t>
      </w:r>
    </w:p>
    <w:p w14:paraId="67EAD798" w14:textId="77777777" w:rsidR="007F2B89" w:rsidRPr="00301C32" w:rsidRDefault="007F2B89" w:rsidP="007F2B89">
      <w:pPr>
        <w:rPr>
          <w:rFonts w:cstheme="minorHAnsi"/>
          <w:lang w:val="sq-AL"/>
        </w:rPr>
      </w:pPr>
      <w:r w:rsidRPr="00301C32">
        <w:rPr>
          <w:rFonts w:cstheme="minorHAnsi"/>
          <w:lang w:val="sq-AL"/>
        </w:rPr>
        <w:t>Kosova ka interes të promovojë prodhuesit e saj vendorë, përfshirë ata që vazhdojnë traditat e lashta. Bujqësia në shkallë të vogël po i përgjigjet plotësisht përkufizimit të bujqësisë së qëndrueshme, pasi është në dobi të mirëqenies së kafshëve dhe është në një përdorim të ulët të kimikateve dhe antimikrobikëve. Me një avantazh të jashtëzakonshëm të kullotjes ekstenzive, racave lokale dhe bujqësisë me input të ulët, produktet vendore janë të një cilësie shumë të lartë.</w:t>
      </w:r>
    </w:p>
    <w:p w14:paraId="375DE2A6" w14:textId="77777777" w:rsidR="007F2B89" w:rsidRPr="00301C32" w:rsidRDefault="007F2B89" w:rsidP="007F2B89">
      <w:pPr>
        <w:rPr>
          <w:rFonts w:cstheme="minorHAnsi"/>
          <w:lang w:val="sq-AL"/>
        </w:rPr>
      </w:pPr>
      <w:r w:rsidRPr="00301C32">
        <w:rPr>
          <w:rFonts w:cstheme="minorHAnsi"/>
          <w:b/>
          <w:bCs/>
          <w:lang w:val="sq-AL"/>
        </w:rPr>
        <w:t xml:space="preserve">Kosova aktualisht po humbet mundësinë për të vlerësuar produktet e saj vendore të cilësisë së lartë. </w:t>
      </w:r>
      <w:r w:rsidRPr="00301C32">
        <w:rPr>
          <w:rFonts w:cstheme="minorHAnsi"/>
          <w:lang w:val="sq-AL"/>
        </w:rPr>
        <w:t xml:space="preserve">Një etiketim i detajuar (përfshirë logo-n) i produkteve tradicionale vendore (të cilat mund të konsiderohen të qëndrueshme dhe me kimikate të ulëta), nën një sistem kontrolli të validuar dhe të besueshëm, me fushata ndërgjegjësimi dhe veprime reklamuese (për lidhjen e këtyre produkteve me konceptin e ushqimit të shëndetshëm dhe ruajtjen e traditave) </w:t>
      </w:r>
      <w:r w:rsidRPr="00301C32">
        <w:rPr>
          <w:rFonts w:cstheme="minorHAnsi"/>
          <w:b/>
          <w:lang w:val="sq-AL"/>
        </w:rPr>
        <w:t>mund të ofrojë mundësi më të larta në treg për produktet vendore</w:t>
      </w:r>
      <w:r w:rsidRPr="00301C32">
        <w:rPr>
          <w:rFonts w:cstheme="minorHAnsi"/>
          <w:lang w:val="sq-AL"/>
        </w:rPr>
        <w:t>, duke inkurajuar fermerët e tjerë për ruajtjen ose adoptimin e praktikave të qëndrueshme.</w:t>
      </w:r>
    </w:p>
    <w:p w14:paraId="6792DDB2" w14:textId="6377D15F" w:rsidR="00B33E3E" w:rsidRPr="00301C32" w:rsidRDefault="00CC741B" w:rsidP="00E06578">
      <w:pPr>
        <w:pStyle w:val="Heading3"/>
        <w:rPr>
          <w:rFonts w:cs="Times New Roman"/>
          <w:color w:val="auto"/>
          <w:spacing w:val="0"/>
          <w:sz w:val="21"/>
          <w:lang w:val="sq-AL"/>
        </w:rPr>
      </w:pPr>
      <w:bookmarkStart w:id="235" w:name="_Toc88511246"/>
      <w:r w:rsidRPr="00301C32">
        <w:rPr>
          <w:rStyle w:val="jlqj4b"/>
          <w:lang w:val="sq-AL"/>
        </w:rPr>
        <w:t>Barazia gjinore dhe përfshirja sociale</w:t>
      </w:r>
      <w:bookmarkEnd w:id="235"/>
      <w:r w:rsidRPr="00301C32">
        <w:rPr>
          <w:lang w:val="sq-AL"/>
        </w:rPr>
        <w:t xml:space="preserve"> </w:t>
      </w:r>
      <w:r w:rsidR="00216998" w:rsidRPr="00301C32">
        <w:rPr>
          <w:rFonts w:cs="Times New Roman"/>
          <w:color w:val="auto"/>
          <w:spacing w:val="0"/>
          <w:sz w:val="21"/>
          <w:lang w:val="sq-AL"/>
        </w:rPr>
        <w:t xml:space="preserve"> </w:t>
      </w:r>
    </w:p>
    <w:p w14:paraId="1EC3C98D" w14:textId="77777777" w:rsidR="00CC741B" w:rsidRPr="00301C32" w:rsidRDefault="00CC741B" w:rsidP="00CC741B">
      <w:pPr>
        <w:rPr>
          <w:lang w:val="sq-AL"/>
        </w:rPr>
      </w:pPr>
      <w:r w:rsidRPr="00301C32">
        <w:rPr>
          <w:lang w:val="sq-AL"/>
        </w:rPr>
        <w:t>Kushtetuta e Republikës së Kosovës “siguron barazinë gjinore si vlerë themelore për zhvillimin demokratik të shoqërisë, duke ofruar mundësi të barabarta për pjesëmarrjen e femrave dhe meshkujve në fushat politike, ekonomike, sociale, kulturore dhe në fushat tjera të jetës shoqërore” (neni . 7). Për më tepër, Direktiva e riformuluar e BE-së (2006/54/KE) për mundësi të barabarta dhe trajtim të barabartë të grave dhe burrave në punësim dhe profesion është konsideruar nga administrata publike e Kosovës.</w:t>
      </w:r>
    </w:p>
    <w:p w14:paraId="26AB5254" w14:textId="0A2FCEB6" w:rsidR="00CC741B" w:rsidRPr="00301C32" w:rsidRDefault="00FB6B52" w:rsidP="00CC741B">
      <w:pPr>
        <w:rPr>
          <w:lang w:val="sq-AL"/>
        </w:rPr>
      </w:pPr>
      <w:r w:rsidRPr="00252819">
        <w:rPr>
          <w:rFonts w:cstheme="minorHAnsi"/>
          <w:lang w:val="sq-AL"/>
        </w:rPr>
        <w:t xml:space="preserve">Sipas të dhënave nga Regjistrimi i Bujqësisë në vitin 2014 vetëm 11 % të grave kishin në pronësi shtëpi/banesa ndërsa, vetëm 4.9 % e tokave bujqësore ishin në pronësi të grave, përkatësisht vetëm 6,388 nga 130,436 prona. </w:t>
      </w:r>
      <w:r w:rsidR="00D222D7" w:rsidRPr="00252819">
        <w:rPr>
          <w:rFonts w:cstheme="minorHAnsi"/>
          <w:u w:val="single"/>
          <w:lang w:val="sq-AL"/>
        </w:rPr>
        <w:t>Edhe perkunder qe kudrit ligjor,</w:t>
      </w:r>
      <w:r w:rsidR="00D222D7" w:rsidRPr="00252819">
        <w:rPr>
          <w:rFonts w:cstheme="minorHAnsi"/>
          <w:lang w:val="sq-AL"/>
        </w:rPr>
        <w:t xml:space="preserve"> n</w:t>
      </w:r>
      <w:r w:rsidRPr="00252819">
        <w:rPr>
          <w:rFonts w:cstheme="minorHAnsi"/>
          <w:lang w:val="sq-AL"/>
        </w:rPr>
        <w:t>ormat sociale ka raste që i pengojnë gratë të realizojnë të drejtën në pronë duke përshirë edhe trashëgiminë, e që si rrjedhojë kufizon qasjen e tyre në financa dhe dobëson gjendjen e tyre ekonomike. Megjithate Ministra i ka ndermarre te gjitha masat që p</w:t>
      </w:r>
      <w:r w:rsidR="00CC741B" w:rsidRPr="00252819">
        <w:rPr>
          <w:lang w:val="sq-AL"/>
        </w:rPr>
        <w:t xml:space="preserve">jesëmarrja e grave në procesin e </w:t>
      </w:r>
      <w:r w:rsidR="00CC741B" w:rsidRPr="00252819">
        <w:rPr>
          <w:lang w:val="sq-AL"/>
        </w:rPr>
        <w:lastRenderedPageBreak/>
        <w:t>vendimmarrjes është dhe do të sigurohet në të gjitha fazat e përgatitjes dhe zbatimit të kësaj Strategjie, me synimin për t'u dhënë grave një mundësi të barabartë dhe reale për akses dhe përfitim nga fondet. U zbatuan dhe do të zbatohen veprime afirmative, si p.sh. pikët më të larta për grantet dhe shanset e barabarta për akses në pagesa direkte. Ndërhyrjet do të synojnë</w:t>
      </w:r>
      <w:r w:rsidR="00CC741B" w:rsidRPr="00301C32">
        <w:rPr>
          <w:lang w:val="sq-AL"/>
        </w:rPr>
        <w:t xml:space="preserve"> respektimin e plotë të të drejtave të çdo individi, përfshirë minoritetet dhe grupet vulnerabël. Mekanizmi i ndërhyrjeve do të përfshijë veprime për garantimin e mundësive të barabarta dhe reale për minoritetet dhe grupet vulnerabël për aksesin dhe përfitimin e fondeve. Veprimet për aksesin e tyre në informacion duhet të përfshijnë fushata të veçanta informative dhe sesione trajnimi. Të gjitha dokumentet zyrtare do të përgatiten në gjuhën shqipe dhe serbe, ndërsa faqet zyrtare të internetit do t'i postojnë të gjitha dokumentet zyrtare në të dyja gjuhët.</w:t>
      </w:r>
    </w:p>
    <w:p w14:paraId="584DE74F" w14:textId="77777777" w:rsidR="00CC741B" w:rsidRPr="00301C32" w:rsidRDefault="00CC741B" w:rsidP="00CC741B">
      <w:pPr>
        <w:rPr>
          <w:lang w:val="sq-AL"/>
        </w:rPr>
      </w:pPr>
    </w:p>
    <w:p w14:paraId="3FAFB0AB" w14:textId="0AC684DE" w:rsidR="00CC741B" w:rsidRPr="00301C32" w:rsidRDefault="00252819" w:rsidP="00CC741B">
      <w:pPr>
        <w:pBdr>
          <w:top w:val="single" w:sz="4" w:space="1" w:color="auto"/>
          <w:left w:val="single" w:sz="4" w:space="1" w:color="auto"/>
          <w:bottom w:val="single" w:sz="4" w:space="1" w:color="auto"/>
          <w:right w:val="single" w:sz="4" w:space="0" w:color="auto"/>
        </w:pBdr>
        <w:rPr>
          <w:rFonts w:ascii="Calibri" w:eastAsia="Arial" w:hAnsi="Calibri" w:cs="Calibri"/>
          <w:b/>
          <w:lang w:val="sq-AL"/>
        </w:rPr>
      </w:pPr>
      <w:bookmarkStart w:id="236" w:name="_Hlk78120976"/>
      <w:r w:rsidRPr="007C03FC">
        <w:rPr>
          <w:rFonts w:ascii="Calibri" w:hAnsi="Calibri" w:cs="Calibri"/>
          <w:b/>
          <w:lang w:val="sq-AL"/>
        </w:rPr>
        <w:t>Matrica SWOT  F</w:t>
      </w:r>
      <w:r w:rsidR="00CC741B" w:rsidRPr="007C03FC">
        <w:rPr>
          <w:rFonts w:ascii="Calibri" w:hAnsi="Calibri" w:cs="Calibri"/>
          <w:b/>
          <w:lang w:val="sq-AL"/>
        </w:rPr>
        <w:t>orcimin e strukturës socio-ekonomike të zonave rurale</w:t>
      </w:r>
    </w:p>
    <w:tbl>
      <w:tblPr>
        <w:tblStyle w:val="GFATableGrid6"/>
        <w:tblW w:w="9351" w:type="dxa"/>
        <w:tblLook w:val="04A0" w:firstRow="1" w:lastRow="0" w:firstColumn="1" w:lastColumn="0" w:noHBand="0" w:noVBand="1"/>
      </w:tblPr>
      <w:tblGrid>
        <w:gridCol w:w="4508"/>
        <w:gridCol w:w="4843"/>
      </w:tblGrid>
      <w:tr w:rsidR="00CC741B" w:rsidRPr="00301C32" w14:paraId="6DC65819" w14:textId="77777777" w:rsidTr="007954A3">
        <w:tc>
          <w:tcPr>
            <w:tcW w:w="4508" w:type="dxa"/>
          </w:tcPr>
          <w:bookmarkEnd w:id="236"/>
          <w:p w14:paraId="52196A55" w14:textId="1E0007D2" w:rsidR="00CC741B" w:rsidRPr="00301C32" w:rsidRDefault="005977F2" w:rsidP="00CC741B">
            <w:pPr>
              <w:spacing w:after="40"/>
              <w:rPr>
                <w:rFonts w:ascii="Calibri" w:hAnsi="Calibri" w:cs="Calibri"/>
                <w:b/>
                <w:lang w:val="sq-AL"/>
              </w:rPr>
            </w:pPr>
            <w:r w:rsidRPr="00301C32">
              <w:rPr>
                <w:rFonts w:ascii="Calibri" w:hAnsi="Calibri" w:cs="Calibri"/>
                <w:lang w:val="sq-AL"/>
              </w:rPr>
              <w:t xml:space="preserve">PËRPARSITE </w:t>
            </w:r>
          </w:p>
          <w:p w14:paraId="12ED6E7B" w14:textId="77777777" w:rsidR="00CC741B" w:rsidRPr="00252819" w:rsidRDefault="00CC741B" w:rsidP="00252819">
            <w:pPr>
              <w:spacing w:after="40"/>
              <w:contextualSpacing/>
              <w:jc w:val="left"/>
              <w:rPr>
                <w:rFonts w:ascii="Calibri" w:eastAsia="Arial" w:hAnsi="Calibri" w:cs="Calibri"/>
                <w:b/>
                <w:bCs/>
                <w:i/>
                <w:lang w:val="sq-AL"/>
              </w:rPr>
            </w:pPr>
            <w:r w:rsidRPr="00252819">
              <w:rPr>
                <w:rFonts w:ascii="Calibri" w:eastAsia="Arial" w:hAnsi="Calibri" w:cs="Calibri"/>
                <w:b/>
                <w:bCs/>
                <w:i/>
                <w:lang w:val="sq-AL"/>
              </w:rPr>
              <w:t>Ekonomia rurale dhe përmirësimi i cilësisë së jetës në zonat rurale</w:t>
            </w:r>
          </w:p>
          <w:p w14:paraId="39B40E6B" w14:textId="77777777" w:rsidR="00CC741B" w:rsidRPr="00301C32" w:rsidRDefault="00CC741B" w:rsidP="00CC741B">
            <w:pPr>
              <w:spacing w:after="40"/>
              <w:rPr>
                <w:rFonts w:ascii="Calibri" w:eastAsia="Arial" w:hAnsi="Calibri" w:cs="Calibri"/>
                <w:b/>
                <w:bCs/>
                <w:lang w:val="sq-AL"/>
              </w:rPr>
            </w:pPr>
          </w:p>
          <w:p w14:paraId="4B99FF61" w14:textId="77777777" w:rsidR="00CC741B" w:rsidRPr="00301C32" w:rsidRDefault="00CC741B" w:rsidP="00A05A80">
            <w:pPr>
              <w:pStyle w:val="ListParagraph"/>
              <w:numPr>
                <w:ilvl w:val="0"/>
                <w:numId w:val="43"/>
              </w:numPr>
              <w:rPr>
                <w:b/>
                <w:lang w:val="sq-AL"/>
              </w:rPr>
            </w:pPr>
            <w:r w:rsidRPr="00301C32">
              <w:rPr>
                <w:lang w:val="sq-AL"/>
              </w:rPr>
              <w:t>Disponueshmëria e burimeve natyrore (malet, pyjet, toka, uji, etj.), zonat e mbrojtura dhe peisazh tërheqës;</w:t>
            </w:r>
          </w:p>
          <w:p w14:paraId="6DE70447" w14:textId="77777777" w:rsidR="00CC741B" w:rsidRPr="00301C32" w:rsidRDefault="00CC741B" w:rsidP="00A05A80">
            <w:pPr>
              <w:pStyle w:val="ListParagraph"/>
              <w:numPr>
                <w:ilvl w:val="0"/>
                <w:numId w:val="43"/>
              </w:numPr>
              <w:rPr>
                <w:b/>
                <w:lang w:val="sq-AL"/>
              </w:rPr>
            </w:pPr>
            <w:r w:rsidRPr="00301C32">
              <w:rPr>
                <w:lang w:val="sq-AL"/>
              </w:rPr>
              <w:t xml:space="preserve">Tradita në përpunim e prodhimeve bujqesore në ekonomi familjare;   </w:t>
            </w:r>
          </w:p>
          <w:p w14:paraId="529C020A" w14:textId="77777777" w:rsidR="00CC741B" w:rsidRPr="00301C32" w:rsidRDefault="00CC741B" w:rsidP="00A05A80">
            <w:pPr>
              <w:pStyle w:val="ListParagraph"/>
              <w:numPr>
                <w:ilvl w:val="0"/>
                <w:numId w:val="43"/>
              </w:numPr>
              <w:rPr>
                <w:b/>
                <w:lang w:val="sq-AL"/>
              </w:rPr>
            </w:pPr>
            <w:r w:rsidRPr="00301C32">
              <w:rPr>
                <w:lang w:val="sq-AL"/>
              </w:rPr>
              <w:t>Pyjet e pasura me produktet jo drusore të malit;</w:t>
            </w:r>
          </w:p>
          <w:p w14:paraId="4607295A" w14:textId="77777777" w:rsidR="00CC741B" w:rsidRPr="00301C32" w:rsidRDefault="00CC741B" w:rsidP="00A05A80">
            <w:pPr>
              <w:pStyle w:val="ListParagraph"/>
              <w:numPr>
                <w:ilvl w:val="0"/>
                <w:numId w:val="43"/>
              </w:numPr>
              <w:rPr>
                <w:b/>
                <w:lang w:val="sq-AL"/>
              </w:rPr>
            </w:pPr>
            <w:r w:rsidRPr="00301C32">
              <w:rPr>
                <w:lang w:val="sq-AL"/>
              </w:rPr>
              <w:t>Shumë llojshmëria e trashëgimisë kulturore;</w:t>
            </w:r>
          </w:p>
          <w:p w14:paraId="1BCA34DE" w14:textId="77777777" w:rsidR="00CC741B" w:rsidRPr="00301C32" w:rsidRDefault="00CC741B" w:rsidP="00A05A80">
            <w:pPr>
              <w:pStyle w:val="ListParagraph"/>
              <w:numPr>
                <w:ilvl w:val="0"/>
                <w:numId w:val="43"/>
              </w:numPr>
              <w:rPr>
                <w:b/>
                <w:lang w:val="sq-AL"/>
              </w:rPr>
            </w:pPr>
            <w:r w:rsidRPr="00301C32">
              <w:rPr>
                <w:lang w:val="sq-AL"/>
              </w:rPr>
              <w:t>Disponueshmëria e burimeve njerëzore / Ende në në dispozicion fuqia punëtore e re;</w:t>
            </w:r>
          </w:p>
          <w:p w14:paraId="375AF3F4" w14:textId="77777777" w:rsidR="00CC741B" w:rsidRPr="00301C32" w:rsidRDefault="00CC741B" w:rsidP="00A05A80">
            <w:pPr>
              <w:pStyle w:val="ListParagraph"/>
              <w:numPr>
                <w:ilvl w:val="0"/>
                <w:numId w:val="43"/>
              </w:numPr>
              <w:rPr>
                <w:b/>
                <w:lang w:val="sq-AL"/>
              </w:rPr>
            </w:pPr>
            <w:r w:rsidRPr="00301C32">
              <w:rPr>
                <w:lang w:val="sq-AL"/>
              </w:rPr>
              <w:t>Qasja shumë e mirë në internet;</w:t>
            </w:r>
          </w:p>
          <w:p w14:paraId="374DA02C" w14:textId="77777777" w:rsidR="00CC741B" w:rsidRPr="00301C32" w:rsidRDefault="00CC741B" w:rsidP="00A05A80">
            <w:pPr>
              <w:pStyle w:val="ListParagraph"/>
              <w:numPr>
                <w:ilvl w:val="0"/>
                <w:numId w:val="43"/>
              </w:numPr>
              <w:rPr>
                <w:b/>
                <w:lang w:val="sq-AL"/>
              </w:rPr>
            </w:pPr>
            <w:r w:rsidRPr="00301C32">
              <w:rPr>
                <w:lang w:val="sq-AL"/>
              </w:rPr>
              <w:t>Përvoja e gjatë në bimët aromatike dhe mjekësore (MAP), grumbullimin dhe tregtinë;</w:t>
            </w:r>
          </w:p>
          <w:p w14:paraId="38068B3B" w14:textId="77777777" w:rsidR="00CC741B" w:rsidRPr="00301C32" w:rsidRDefault="00CC741B" w:rsidP="00CC741B">
            <w:pPr>
              <w:spacing w:after="40"/>
              <w:rPr>
                <w:rFonts w:ascii="Calibri" w:eastAsia="Arial" w:hAnsi="Calibri" w:cs="Calibri"/>
                <w:bCs/>
                <w:lang w:val="sq-AL"/>
              </w:rPr>
            </w:pPr>
          </w:p>
          <w:p w14:paraId="6E1828B4" w14:textId="77777777" w:rsidR="00CC741B" w:rsidRPr="00301C32" w:rsidRDefault="00CC741B" w:rsidP="00CC741B">
            <w:pPr>
              <w:spacing w:after="40"/>
              <w:rPr>
                <w:rFonts w:ascii="Calibri" w:hAnsi="Calibri" w:cs="Calibri"/>
                <w:lang w:val="sq-AL"/>
              </w:rPr>
            </w:pPr>
          </w:p>
          <w:p w14:paraId="2FDE6C2A" w14:textId="77777777" w:rsidR="00CC741B" w:rsidRPr="00301C32" w:rsidRDefault="00CC741B" w:rsidP="00CC741B">
            <w:pPr>
              <w:spacing w:after="40"/>
              <w:rPr>
                <w:rFonts w:ascii="Calibri" w:hAnsi="Calibri" w:cs="Calibri"/>
                <w:lang w:val="sq-AL"/>
              </w:rPr>
            </w:pPr>
          </w:p>
          <w:p w14:paraId="02E85AF5" w14:textId="77777777" w:rsidR="00CC741B" w:rsidRPr="00301C32" w:rsidRDefault="00CC741B" w:rsidP="00CC741B">
            <w:pPr>
              <w:spacing w:after="40"/>
              <w:rPr>
                <w:rFonts w:ascii="Calibri" w:hAnsi="Calibri" w:cs="Calibri"/>
                <w:lang w:val="sq-AL"/>
              </w:rPr>
            </w:pPr>
          </w:p>
          <w:p w14:paraId="26F6185C" w14:textId="77777777" w:rsidR="00CC741B" w:rsidRPr="00301C32" w:rsidRDefault="00CC741B" w:rsidP="00CC741B">
            <w:pPr>
              <w:spacing w:after="40"/>
              <w:rPr>
                <w:rFonts w:ascii="Calibri" w:hAnsi="Calibri" w:cs="Calibri"/>
                <w:lang w:val="sq-AL"/>
              </w:rPr>
            </w:pPr>
          </w:p>
          <w:p w14:paraId="4A115378" w14:textId="77777777" w:rsidR="00CC741B" w:rsidRPr="00301C32" w:rsidRDefault="00CC741B" w:rsidP="00CC741B">
            <w:pPr>
              <w:spacing w:after="40"/>
              <w:rPr>
                <w:rFonts w:ascii="Calibri" w:hAnsi="Calibri" w:cs="Calibri"/>
                <w:lang w:val="sq-AL"/>
              </w:rPr>
            </w:pPr>
          </w:p>
          <w:p w14:paraId="15BC0F78" w14:textId="77777777" w:rsidR="00CC741B" w:rsidRPr="00301C32" w:rsidRDefault="00CC741B" w:rsidP="00CC741B">
            <w:pPr>
              <w:spacing w:after="40"/>
              <w:rPr>
                <w:rFonts w:ascii="Calibri" w:hAnsi="Calibri" w:cs="Calibri"/>
                <w:lang w:val="sq-AL"/>
              </w:rPr>
            </w:pPr>
          </w:p>
          <w:p w14:paraId="6AAA1F25" w14:textId="77777777" w:rsidR="00CC741B" w:rsidRPr="00301C32" w:rsidRDefault="00CC741B" w:rsidP="00CC741B">
            <w:pPr>
              <w:spacing w:after="40"/>
              <w:rPr>
                <w:rFonts w:ascii="Calibri" w:hAnsi="Calibri" w:cs="Calibri"/>
                <w:lang w:val="sq-AL"/>
              </w:rPr>
            </w:pPr>
          </w:p>
          <w:p w14:paraId="1B79C342" w14:textId="77777777" w:rsidR="00CC741B" w:rsidRPr="00301C32" w:rsidRDefault="00CC741B" w:rsidP="00CC741B">
            <w:pPr>
              <w:spacing w:after="40"/>
              <w:rPr>
                <w:rFonts w:ascii="Calibri" w:hAnsi="Calibri" w:cs="Calibri"/>
                <w:lang w:val="sq-AL"/>
              </w:rPr>
            </w:pPr>
          </w:p>
          <w:p w14:paraId="29447546" w14:textId="77777777" w:rsidR="00CC741B" w:rsidRPr="00301C32" w:rsidRDefault="00CC741B" w:rsidP="00CC741B">
            <w:pPr>
              <w:spacing w:after="40"/>
              <w:rPr>
                <w:rFonts w:ascii="Calibri" w:hAnsi="Calibri" w:cs="Calibri"/>
                <w:lang w:val="sq-AL"/>
              </w:rPr>
            </w:pPr>
          </w:p>
          <w:p w14:paraId="4253BE0B" w14:textId="77777777" w:rsidR="00CC741B" w:rsidRPr="00301C32" w:rsidRDefault="00CC741B" w:rsidP="00CC741B">
            <w:pPr>
              <w:spacing w:after="40"/>
              <w:rPr>
                <w:rFonts w:ascii="Calibri" w:hAnsi="Calibri" w:cs="Calibri"/>
                <w:lang w:val="sq-AL"/>
              </w:rPr>
            </w:pPr>
          </w:p>
          <w:p w14:paraId="21AE8E01" w14:textId="77777777" w:rsidR="00CC741B" w:rsidRPr="00301C32" w:rsidRDefault="00CC741B" w:rsidP="00CC741B">
            <w:pPr>
              <w:spacing w:after="40"/>
              <w:rPr>
                <w:rFonts w:ascii="Calibri" w:hAnsi="Calibri" w:cs="Calibri"/>
                <w:lang w:val="sq-AL"/>
              </w:rPr>
            </w:pPr>
          </w:p>
          <w:p w14:paraId="408A8651" w14:textId="77777777" w:rsidR="00CC741B" w:rsidRPr="00301C32" w:rsidRDefault="00CC741B" w:rsidP="00CC741B">
            <w:pPr>
              <w:spacing w:after="40"/>
              <w:rPr>
                <w:rFonts w:ascii="Calibri" w:hAnsi="Calibri" w:cs="Calibri"/>
                <w:lang w:val="sq-AL"/>
              </w:rPr>
            </w:pPr>
          </w:p>
          <w:p w14:paraId="1D4FB5FB" w14:textId="77777777" w:rsidR="00CC741B" w:rsidRPr="00301C32" w:rsidRDefault="00CC741B" w:rsidP="00CC741B">
            <w:pPr>
              <w:spacing w:after="40"/>
              <w:rPr>
                <w:rFonts w:ascii="Calibri" w:hAnsi="Calibri" w:cs="Calibri"/>
                <w:lang w:val="sq-AL"/>
              </w:rPr>
            </w:pPr>
          </w:p>
          <w:p w14:paraId="16052EE2" w14:textId="77777777" w:rsidR="00CC741B" w:rsidRPr="00301C32" w:rsidRDefault="00CC741B" w:rsidP="00CC741B">
            <w:pPr>
              <w:spacing w:after="40"/>
              <w:rPr>
                <w:rFonts w:ascii="Calibri" w:hAnsi="Calibri" w:cs="Calibri"/>
                <w:lang w:val="sq-AL"/>
              </w:rPr>
            </w:pPr>
          </w:p>
          <w:p w14:paraId="5FE45FA1" w14:textId="77777777" w:rsidR="00CC741B" w:rsidRPr="00301C32" w:rsidRDefault="00CC741B" w:rsidP="00CC741B">
            <w:pPr>
              <w:spacing w:after="40"/>
              <w:rPr>
                <w:rFonts w:ascii="Calibri" w:hAnsi="Calibri" w:cs="Calibri"/>
                <w:lang w:val="sq-AL"/>
              </w:rPr>
            </w:pPr>
          </w:p>
          <w:p w14:paraId="573580EC" w14:textId="77777777" w:rsidR="00CC741B" w:rsidRPr="00301C32" w:rsidRDefault="00CC741B" w:rsidP="00CC741B">
            <w:pPr>
              <w:spacing w:after="40"/>
              <w:rPr>
                <w:rFonts w:ascii="Calibri" w:hAnsi="Calibri" w:cs="Calibri"/>
                <w:lang w:val="sq-AL"/>
              </w:rPr>
            </w:pPr>
          </w:p>
          <w:p w14:paraId="3A9FCAFB" w14:textId="77777777" w:rsidR="00CC741B" w:rsidRPr="00301C32" w:rsidRDefault="00CC741B" w:rsidP="00CC741B">
            <w:pPr>
              <w:spacing w:after="40"/>
              <w:rPr>
                <w:rFonts w:ascii="Calibri" w:hAnsi="Calibri" w:cs="Calibri"/>
                <w:lang w:val="sq-AL"/>
              </w:rPr>
            </w:pPr>
          </w:p>
          <w:p w14:paraId="1F3AD295" w14:textId="77777777" w:rsidR="00CC741B" w:rsidRPr="00301C32" w:rsidRDefault="00CC741B" w:rsidP="00CC741B">
            <w:pPr>
              <w:spacing w:after="40"/>
              <w:rPr>
                <w:rFonts w:ascii="Calibri" w:hAnsi="Calibri" w:cs="Calibri"/>
                <w:lang w:val="sq-AL"/>
              </w:rPr>
            </w:pPr>
          </w:p>
          <w:p w14:paraId="2EAD57FA" w14:textId="77777777" w:rsidR="00CC741B" w:rsidRPr="00301C32" w:rsidRDefault="00CC741B" w:rsidP="00CC741B">
            <w:pPr>
              <w:spacing w:after="40"/>
              <w:rPr>
                <w:rFonts w:ascii="Calibri" w:hAnsi="Calibri" w:cs="Calibri"/>
                <w:lang w:val="sq-AL"/>
              </w:rPr>
            </w:pPr>
          </w:p>
          <w:p w14:paraId="4B14CDFD" w14:textId="77777777" w:rsidR="00CC741B" w:rsidRPr="00301C32" w:rsidRDefault="00CC741B" w:rsidP="00CC741B">
            <w:pPr>
              <w:spacing w:after="40"/>
              <w:rPr>
                <w:rFonts w:ascii="Calibri" w:hAnsi="Calibri" w:cs="Calibri"/>
                <w:b/>
                <w:lang w:val="sq-AL"/>
              </w:rPr>
            </w:pPr>
          </w:p>
          <w:p w14:paraId="782F3747" w14:textId="77777777" w:rsidR="00CC741B" w:rsidRPr="00301C32" w:rsidRDefault="00CC741B" w:rsidP="00CC741B">
            <w:pPr>
              <w:spacing w:after="40"/>
              <w:rPr>
                <w:rFonts w:ascii="Calibri" w:hAnsi="Calibri" w:cs="Calibri"/>
                <w:b/>
                <w:lang w:val="sq-AL"/>
              </w:rPr>
            </w:pPr>
          </w:p>
          <w:p w14:paraId="46688CDD" w14:textId="77777777" w:rsidR="00CC741B" w:rsidRPr="00301C32" w:rsidRDefault="00CC741B" w:rsidP="00CC741B">
            <w:pPr>
              <w:spacing w:after="40"/>
              <w:rPr>
                <w:rFonts w:ascii="Calibri" w:hAnsi="Calibri" w:cs="Calibri"/>
                <w:b/>
                <w:lang w:val="sq-AL"/>
              </w:rPr>
            </w:pPr>
          </w:p>
          <w:p w14:paraId="33F0CDAE" w14:textId="77777777" w:rsidR="00CC741B" w:rsidRPr="00301C32" w:rsidRDefault="00CC741B" w:rsidP="00CC741B">
            <w:pPr>
              <w:spacing w:after="40"/>
              <w:rPr>
                <w:rFonts w:ascii="Calibri" w:hAnsi="Calibri" w:cs="Calibri"/>
                <w:b/>
                <w:lang w:val="sq-AL"/>
              </w:rPr>
            </w:pPr>
          </w:p>
          <w:p w14:paraId="380F6C6B" w14:textId="77777777" w:rsidR="00CC741B" w:rsidRPr="00301C32" w:rsidRDefault="00CC741B" w:rsidP="00CC741B">
            <w:pPr>
              <w:spacing w:after="40"/>
              <w:rPr>
                <w:rFonts w:ascii="Calibri" w:hAnsi="Calibri" w:cs="Calibri"/>
                <w:b/>
                <w:lang w:val="sq-AL"/>
              </w:rPr>
            </w:pPr>
          </w:p>
          <w:p w14:paraId="42BF2767" w14:textId="77777777" w:rsidR="00CC741B" w:rsidRPr="00301C32" w:rsidRDefault="00CC741B" w:rsidP="00CC741B">
            <w:pPr>
              <w:spacing w:after="40"/>
              <w:rPr>
                <w:rFonts w:ascii="Calibri" w:hAnsi="Calibri" w:cs="Calibri"/>
                <w:b/>
                <w:lang w:val="sq-AL"/>
              </w:rPr>
            </w:pPr>
          </w:p>
          <w:p w14:paraId="3A576ECA" w14:textId="77777777" w:rsidR="00CC741B" w:rsidRPr="00301C32" w:rsidRDefault="00CC741B" w:rsidP="00CC741B">
            <w:pPr>
              <w:spacing w:after="40"/>
              <w:rPr>
                <w:rFonts w:ascii="Calibri" w:hAnsi="Calibri" w:cs="Calibri"/>
                <w:b/>
                <w:lang w:val="sq-AL"/>
              </w:rPr>
            </w:pPr>
          </w:p>
          <w:p w14:paraId="47420317" w14:textId="77777777" w:rsidR="00CC741B" w:rsidRPr="00301C32" w:rsidRDefault="00CC741B" w:rsidP="00CC741B">
            <w:pPr>
              <w:spacing w:after="40"/>
              <w:rPr>
                <w:rFonts w:ascii="Calibri" w:hAnsi="Calibri" w:cs="Calibri"/>
                <w:b/>
                <w:lang w:val="sq-AL"/>
              </w:rPr>
            </w:pPr>
          </w:p>
          <w:p w14:paraId="4A7D5CAD" w14:textId="77777777" w:rsidR="00CC741B" w:rsidRPr="00301C32" w:rsidRDefault="00CC741B" w:rsidP="00CC741B">
            <w:pPr>
              <w:spacing w:after="40"/>
              <w:rPr>
                <w:rFonts w:ascii="Calibri" w:hAnsi="Calibri" w:cs="Calibri"/>
                <w:b/>
                <w:lang w:val="sq-AL"/>
              </w:rPr>
            </w:pPr>
          </w:p>
          <w:p w14:paraId="46593216" w14:textId="77777777" w:rsidR="00CC741B" w:rsidRPr="00301C32" w:rsidRDefault="00CC741B" w:rsidP="00CC741B">
            <w:pPr>
              <w:spacing w:after="40"/>
              <w:rPr>
                <w:rFonts w:ascii="Calibri" w:hAnsi="Calibri" w:cs="Calibri"/>
                <w:b/>
                <w:lang w:val="sq-AL"/>
              </w:rPr>
            </w:pPr>
          </w:p>
          <w:p w14:paraId="66E35CA4" w14:textId="77777777" w:rsidR="00CC741B" w:rsidRPr="00301C32" w:rsidRDefault="00CC741B" w:rsidP="00CC741B">
            <w:pPr>
              <w:spacing w:after="40"/>
              <w:rPr>
                <w:rFonts w:ascii="Calibri" w:hAnsi="Calibri" w:cs="Calibri"/>
                <w:b/>
                <w:lang w:val="sq-AL"/>
              </w:rPr>
            </w:pPr>
          </w:p>
          <w:p w14:paraId="5F970AB0" w14:textId="77777777" w:rsidR="00CC741B" w:rsidRPr="00301C32" w:rsidRDefault="00CC741B" w:rsidP="00CC741B">
            <w:pPr>
              <w:spacing w:after="40"/>
              <w:rPr>
                <w:rFonts w:ascii="Calibri" w:hAnsi="Calibri" w:cs="Calibri"/>
                <w:b/>
                <w:lang w:val="sq-AL"/>
              </w:rPr>
            </w:pPr>
            <w:r w:rsidRPr="00301C32">
              <w:rPr>
                <w:rFonts w:ascii="Calibri" w:hAnsi="Calibri" w:cs="Calibri"/>
                <w:b/>
                <w:lang w:val="sq-AL"/>
              </w:rPr>
              <w:t>Zhvillimi lokal</w:t>
            </w:r>
          </w:p>
          <w:p w14:paraId="4081FA59" w14:textId="77777777" w:rsidR="00CC741B" w:rsidRPr="00301C32" w:rsidRDefault="00CC741B" w:rsidP="00CC741B">
            <w:pPr>
              <w:spacing w:after="40"/>
              <w:rPr>
                <w:rFonts w:ascii="Calibri" w:hAnsi="Calibri" w:cs="Calibri"/>
                <w:b/>
                <w:bCs/>
                <w:lang w:val="sq-AL"/>
              </w:rPr>
            </w:pPr>
          </w:p>
          <w:p w14:paraId="556DFE33" w14:textId="77777777" w:rsidR="00CC741B" w:rsidRPr="00301C32" w:rsidRDefault="00CC741B" w:rsidP="00A05A80">
            <w:pPr>
              <w:numPr>
                <w:ilvl w:val="0"/>
                <w:numId w:val="36"/>
              </w:numPr>
              <w:overflowPunct/>
              <w:autoSpaceDE/>
              <w:autoSpaceDN/>
              <w:adjustRightInd/>
              <w:spacing w:after="160" w:line="259" w:lineRule="auto"/>
              <w:contextualSpacing/>
              <w:jc w:val="left"/>
              <w:textAlignment w:val="auto"/>
              <w:rPr>
                <w:b/>
                <w:bCs/>
                <w:lang w:val="sq-AL"/>
              </w:rPr>
            </w:pPr>
            <w:r w:rsidRPr="00301C32">
              <w:rPr>
                <w:bCs/>
                <w:lang w:val="sq-AL"/>
              </w:rPr>
              <w:t>Ekzistojnë GLV;</w:t>
            </w:r>
          </w:p>
          <w:p w14:paraId="77BDCA82" w14:textId="77777777" w:rsidR="00CC741B" w:rsidRPr="00301C32" w:rsidRDefault="00CC741B" w:rsidP="00A05A80">
            <w:pPr>
              <w:numPr>
                <w:ilvl w:val="0"/>
                <w:numId w:val="36"/>
              </w:numPr>
              <w:overflowPunct/>
              <w:autoSpaceDE/>
              <w:autoSpaceDN/>
              <w:adjustRightInd/>
              <w:spacing w:after="160" w:line="259" w:lineRule="auto"/>
              <w:contextualSpacing/>
              <w:jc w:val="left"/>
              <w:textAlignment w:val="auto"/>
              <w:rPr>
                <w:b/>
                <w:bCs/>
                <w:lang w:val="sq-AL"/>
              </w:rPr>
            </w:pPr>
            <w:r w:rsidRPr="00301C32">
              <w:rPr>
                <w:bCs/>
                <w:lang w:val="sq-AL"/>
              </w:rPr>
              <w:t>Ekziston eksperienca institucionale ne menaxhimin e LEADER-it;</w:t>
            </w:r>
          </w:p>
          <w:p w14:paraId="470ED137" w14:textId="77777777" w:rsidR="00CC741B" w:rsidRPr="00301C32" w:rsidRDefault="00CC741B" w:rsidP="00A05A80">
            <w:pPr>
              <w:numPr>
                <w:ilvl w:val="0"/>
                <w:numId w:val="36"/>
              </w:numPr>
              <w:overflowPunct/>
              <w:autoSpaceDE/>
              <w:autoSpaceDN/>
              <w:adjustRightInd/>
              <w:spacing w:after="160" w:line="259" w:lineRule="auto"/>
              <w:contextualSpacing/>
              <w:jc w:val="left"/>
              <w:textAlignment w:val="auto"/>
              <w:rPr>
                <w:b/>
                <w:bCs/>
                <w:lang w:val="sq-AL"/>
              </w:rPr>
            </w:pPr>
            <w:r w:rsidRPr="00301C32">
              <w:rPr>
                <w:bCs/>
                <w:lang w:val="sq-AL"/>
              </w:rPr>
              <w:t>Ekziston eksperienca në përgatitjen e SZHL;</w:t>
            </w:r>
          </w:p>
          <w:p w14:paraId="1E7D0BB7" w14:textId="77777777" w:rsidR="00CC741B" w:rsidRPr="00301C32" w:rsidRDefault="00CC741B" w:rsidP="00A05A80">
            <w:pPr>
              <w:numPr>
                <w:ilvl w:val="0"/>
                <w:numId w:val="36"/>
              </w:numPr>
              <w:overflowPunct/>
              <w:autoSpaceDE/>
              <w:autoSpaceDN/>
              <w:adjustRightInd/>
              <w:spacing w:after="160" w:line="259" w:lineRule="auto"/>
              <w:contextualSpacing/>
              <w:jc w:val="left"/>
              <w:textAlignment w:val="auto"/>
              <w:rPr>
                <w:b/>
                <w:bCs/>
                <w:lang w:val="sq-AL"/>
              </w:rPr>
            </w:pPr>
            <w:r w:rsidRPr="00301C32">
              <w:rPr>
                <w:bCs/>
                <w:lang w:val="sq-AL"/>
              </w:rPr>
              <w:t>Ekziston Rrjetin i GLV.</w:t>
            </w:r>
          </w:p>
          <w:p w14:paraId="3E373210" w14:textId="77777777" w:rsidR="00CC741B" w:rsidRPr="00301C32" w:rsidRDefault="00CC741B" w:rsidP="00CC741B">
            <w:pPr>
              <w:spacing w:after="40"/>
              <w:rPr>
                <w:rFonts w:ascii="Calibri" w:hAnsi="Calibri" w:cs="Calibri"/>
                <w:b/>
                <w:lang w:val="sq-AL"/>
              </w:rPr>
            </w:pPr>
          </w:p>
        </w:tc>
        <w:tc>
          <w:tcPr>
            <w:tcW w:w="4843" w:type="dxa"/>
          </w:tcPr>
          <w:p w14:paraId="66886DB2" w14:textId="77777777" w:rsidR="00CC741B" w:rsidRPr="00252819" w:rsidRDefault="00CC741B" w:rsidP="00CC741B">
            <w:pPr>
              <w:spacing w:after="40"/>
              <w:rPr>
                <w:rFonts w:ascii="Calibri" w:hAnsi="Calibri" w:cs="Calibri"/>
                <w:bCs/>
                <w:lang w:val="sq-AL"/>
              </w:rPr>
            </w:pPr>
            <w:r w:rsidRPr="00252819">
              <w:rPr>
                <w:rFonts w:ascii="Calibri" w:hAnsi="Calibri" w:cs="Calibri"/>
                <w:lang w:val="sq-AL"/>
              </w:rPr>
              <w:lastRenderedPageBreak/>
              <w:t>DOBËSITË</w:t>
            </w:r>
          </w:p>
          <w:p w14:paraId="66632217" w14:textId="77777777" w:rsidR="00CC741B" w:rsidRPr="00252819" w:rsidRDefault="00CC741B" w:rsidP="00252819">
            <w:pPr>
              <w:spacing w:after="40"/>
              <w:contextualSpacing/>
              <w:jc w:val="left"/>
              <w:rPr>
                <w:rFonts w:ascii="Calibri" w:eastAsia="Arial" w:hAnsi="Calibri" w:cs="Calibri"/>
                <w:b/>
                <w:bCs/>
                <w:i/>
                <w:lang w:val="sq-AL"/>
              </w:rPr>
            </w:pPr>
            <w:r w:rsidRPr="00252819">
              <w:rPr>
                <w:rFonts w:ascii="Calibri" w:eastAsia="Arial" w:hAnsi="Calibri" w:cs="Calibri"/>
                <w:b/>
                <w:bCs/>
                <w:i/>
                <w:lang w:val="sq-AL"/>
              </w:rPr>
              <w:t>Ekonomia rurale dhe përmirësimi i cilësisë së jetës në zonat rurale</w:t>
            </w:r>
          </w:p>
          <w:p w14:paraId="041FAED1" w14:textId="77777777" w:rsidR="00CC741B" w:rsidRPr="00252819" w:rsidRDefault="00CC741B" w:rsidP="00CC741B">
            <w:pPr>
              <w:spacing w:after="40"/>
              <w:rPr>
                <w:rFonts w:ascii="Calibri" w:hAnsi="Calibri" w:cs="Calibri"/>
                <w:bCs/>
                <w:lang w:val="sq-AL"/>
              </w:rPr>
            </w:pPr>
          </w:p>
          <w:p w14:paraId="4E822EF6" w14:textId="77777777" w:rsidR="00CC741B" w:rsidRPr="00252819" w:rsidRDefault="00CC741B" w:rsidP="00A05A80">
            <w:pPr>
              <w:numPr>
                <w:ilvl w:val="0"/>
                <w:numId w:val="37"/>
              </w:numPr>
              <w:spacing w:after="0"/>
              <w:ind w:left="360"/>
              <w:contextualSpacing/>
              <w:jc w:val="left"/>
              <w:rPr>
                <w:b/>
                <w:lang w:val="sq-AL"/>
              </w:rPr>
            </w:pPr>
            <w:r w:rsidRPr="00252819">
              <w:rPr>
                <w:lang w:val="sq-AL"/>
              </w:rPr>
              <w:t>Zhvillim i ulët ekonomik i zonave rurale (duke përfshirë bioekonomin);</w:t>
            </w:r>
          </w:p>
          <w:p w14:paraId="7350858E" w14:textId="77777777" w:rsidR="00CC741B" w:rsidRPr="00252819" w:rsidRDefault="00CC741B" w:rsidP="00A05A80">
            <w:pPr>
              <w:numPr>
                <w:ilvl w:val="0"/>
                <w:numId w:val="37"/>
              </w:numPr>
              <w:spacing w:after="0"/>
              <w:ind w:left="360"/>
              <w:contextualSpacing/>
              <w:jc w:val="left"/>
              <w:rPr>
                <w:b/>
                <w:lang w:val="sq-AL"/>
              </w:rPr>
            </w:pPr>
            <w:r w:rsidRPr="00252819">
              <w:rPr>
                <w:lang w:val="sq-AL"/>
              </w:rPr>
              <w:t>Vështirësitë në qasje në financa për fillimin e biznesit (mungesa e burimeve financiare);</w:t>
            </w:r>
          </w:p>
          <w:p w14:paraId="732091E4" w14:textId="77777777" w:rsidR="00CC741B" w:rsidRPr="00252819" w:rsidRDefault="00CC741B" w:rsidP="00A05A80">
            <w:pPr>
              <w:numPr>
                <w:ilvl w:val="0"/>
                <w:numId w:val="37"/>
              </w:numPr>
              <w:spacing w:after="0"/>
              <w:ind w:left="360"/>
              <w:contextualSpacing/>
              <w:jc w:val="left"/>
              <w:rPr>
                <w:b/>
                <w:lang w:val="sq-AL"/>
              </w:rPr>
            </w:pPr>
            <w:r w:rsidRPr="00252819">
              <w:rPr>
                <w:lang w:val="sq-AL"/>
              </w:rPr>
              <w:t>Aktivitete jo bujqësore dobët të zhvilluar në zona rurale;</w:t>
            </w:r>
          </w:p>
          <w:p w14:paraId="4389DB07" w14:textId="2E56ECEE" w:rsidR="00CC741B" w:rsidRPr="00252819" w:rsidRDefault="005A77A0" w:rsidP="00A05A80">
            <w:pPr>
              <w:numPr>
                <w:ilvl w:val="0"/>
                <w:numId w:val="37"/>
              </w:numPr>
              <w:spacing w:after="0"/>
              <w:ind w:left="360"/>
              <w:contextualSpacing/>
              <w:jc w:val="left"/>
              <w:rPr>
                <w:b/>
                <w:lang w:val="sq-AL"/>
              </w:rPr>
            </w:pPr>
            <w:r w:rsidRPr="00252819">
              <w:rPr>
                <w:lang w:val="sq-AL"/>
              </w:rPr>
              <w:t>Ndërlidhja e t</w:t>
            </w:r>
            <w:r w:rsidR="00CC741B" w:rsidRPr="00252819">
              <w:rPr>
                <w:lang w:val="sq-AL"/>
              </w:rPr>
              <w:t>urizmi rural</w:t>
            </w:r>
            <w:r w:rsidRPr="00252819">
              <w:rPr>
                <w:lang w:val="sq-AL"/>
              </w:rPr>
              <w:t xml:space="preserve"> </w:t>
            </w:r>
            <w:r w:rsidR="00CC741B" w:rsidRPr="00252819">
              <w:rPr>
                <w:lang w:val="sq-AL"/>
              </w:rPr>
              <w:t xml:space="preserve"> me sektorin e bujqësisë; </w:t>
            </w:r>
          </w:p>
          <w:p w14:paraId="1AA4777C" w14:textId="37E2DC51" w:rsidR="00CC741B" w:rsidRPr="00252819" w:rsidRDefault="005A77A0" w:rsidP="00A05A80">
            <w:pPr>
              <w:numPr>
                <w:ilvl w:val="0"/>
                <w:numId w:val="37"/>
              </w:numPr>
              <w:spacing w:after="0"/>
              <w:ind w:left="360"/>
              <w:contextualSpacing/>
              <w:jc w:val="left"/>
              <w:rPr>
                <w:b/>
                <w:lang w:val="sq-AL"/>
              </w:rPr>
            </w:pPr>
            <w:r w:rsidRPr="00252819">
              <w:rPr>
                <w:lang w:val="sq-AL"/>
              </w:rPr>
              <w:t>P</w:t>
            </w:r>
            <w:r w:rsidR="00CC741B" w:rsidRPr="00252819">
              <w:rPr>
                <w:lang w:val="sq-AL"/>
              </w:rPr>
              <w:t xml:space="preserve">romovimit për produktet tradicionale; </w:t>
            </w:r>
          </w:p>
          <w:p w14:paraId="32887EA7" w14:textId="77777777" w:rsidR="00CC741B" w:rsidRPr="00252819" w:rsidRDefault="00CC741B" w:rsidP="00A05A80">
            <w:pPr>
              <w:numPr>
                <w:ilvl w:val="0"/>
                <w:numId w:val="37"/>
              </w:numPr>
              <w:spacing w:after="0"/>
              <w:ind w:left="360"/>
              <w:contextualSpacing/>
              <w:jc w:val="left"/>
              <w:rPr>
                <w:b/>
                <w:lang w:val="sq-AL"/>
              </w:rPr>
            </w:pPr>
            <w:r w:rsidRPr="00252819">
              <w:rPr>
                <w:lang w:val="sq-AL"/>
              </w:rPr>
              <w:t>Mungesa e njohurive, trajnimeve, mungesa e shërbimeve këshilluese dhe qasja në trajnime profesionale;</w:t>
            </w:r>
          </w:p>
          <w:p w14:paraId="396FA5C2" w14:textId="77777777" w:rsidR="00CC741B" w:rsidRPr="00252819" w:rsidRDefault="00CC741B" w:rsidP="00A05A80">
            <w:pPr>
              <w:numPr>
                <w:ilvl w:val="0"/>
                <w:numId w:val="37"/>
              </w:numPr>
              <w:spacing w:after="0"/>
              <w:ind w:left="360"/>
              <w:contextualSpacing/>
              <w:jc w:val="left"/>
              <w:rPr>
                <w:b/>
                <w:lang w:val="sq-AL"/>
              </w:rPr>
            </w:pPr>
            <w:r w:rsidRPr="00252819">
              <w:rPr>
                <w:lang w:val="sq-AL"/>
              </w:rPr>
              <w:t>Mungesa e fuqisë punëtore të kualifikuar;</w:t>
            </w:r>
          </w:p>
          <w:p w14:paraId="0B36DC32" w14:textId="25C72A16" w:rsidR="00CC741B" w:rsidRPr="00252819" w:rsidRDefault="00CC741B" w:rsidP="00A05A80">
            <w:pPr>
              <w:numPr>
                <w:ilvl w:val="0"/>
                <w:numId w:val="37"/>
              </w:numPr>
              <w:spacing w:after="0"/>
              <w:ind w:left="360"/>
              <w:contextualSpacing/>
              <w:jc w:val="left"/>
              <w:rPr>
                <w:b/>
                <w:lang w:val="sq-AL"/>
              </w:rPr>
            </w:pPr>
            <w:r w:rsidRPr="00252819">
              <w:rPr>
                <w:lang w:val="sq-AL"/>
              </w:rPr>
              <w:t>Infrastruktura e dobët rurale</w:t>
            </w:r>
            <w:r w:rsidR="005A77A0" w:rsidRPr="00252819">
              <w:rPr>
                <w:lang w:val="sq-AL"/>
              </w:rPr>
              <w:t>,</w:t>
            </w:r>
            <w:r w:rsidRPr="00252819">
              <w:rPr>
                <w:lang w:val="sq-AL"/>
              </w:rPr>
              <w:t xml:space="preserve"> menaxhimit të m</w:t>
            </w:r>
            <w:r w:rsidR="005A77A0" w:rsidRPr="00252819">
              <w:rPr>
                <w:lang w:val="sq-AL"/>
              </w:rPr>
              <w:t xml:space="preserve">beturinave dhe riciklimi, </w:t>
            </w:r>
            <w:r w:rsidRPr="00252819">
              <w:rPr>
                <w:lang w:val="sq-AL"/>
              </w:rPr>
              <w:t xml:space="preserve"> furnizimi me energji </w:t>
            </w:r>
            <w:r w:rsidR="00413F16" w:rsidRPr="00252819">
              <w:rPr>
                <w:lang w:val="sq-AL"/>
              </w:rPr>
              <w:t>stabile</w:t>
            </w:r>
            <w:r w:rsidRPr="00252819">
              <w:rPr>
                <w:lang w:val="sq-AL"/>
              </w:rPr>
              <w:t>, ujë d</w:t>
            </w:r>
            <w:r w:rsidR="00413F16" w:rsidRPr="00252819">
              <w:rPr>
                <w:lang w:val="sq-AL"/>
              </w:rPr>
              <w:t>he trajtimi i  ujërave  të zeza, dhe rrugëve fushore</w:t>
            </w:r>
            <w:r w:rsidRPr="00252819">
              <w:rPr>
                <w:lang w:val="sq-AL"/>
              </w:rPr>
              <w:t>;</w:t>
            </w:r>
          </w:p>
          <w:p w14:paraId="52AA2009" w14:textId="2318147E" w:rsidR="00CC741B" w:rsidRPr="00252819" w:rsidRDefault="00CC741B" w:rsidP="00A05A80">
            <w:pPr>
              <w:numPr>
                <w:ilvl w:val="0"/>
                <w:numId w:val="37"/>
              </w:numPr>
              <w:spacing w:after="0"/>
              <w:ind w:left="360"/>
              <w:contextualSpacing/>
              <w:jc w:val="left"/>
              <w:rPr>
                <w:b/>
                <w:lang w:val="sq-AL"/>
              </w:rPr>
            </w:pPr>
            <w:r w:rsidRPr="00252819">
              <w:rPr>
                <w:lang w:val="sq-AL"/>
              </w:rPr>
              <w:t xml:space="preserve">Infrastruktura dhe cilësi e  dobët e rrugëve fushore; </w:t>
            </w:r>
            <w:r w:rsidR="00413F16" w:rsidRPr="00252819">
              <w:rPr>
                <w:lang w:val="sq-AL"/>
              </w:rPr>
              <w:t xml:space="preserve">( </w:t>
            </w:r>
          </w:p>
          <w:p w14:paraId="639BEA1C" w14:textId="77777777" w:rsidR="00CC741B" w:rsidRPr="00252819" w:rsidRDefault="00CC741B" w:rsidP="00A05A80">
            <w:pPr>
              <w:numPr>
                <w:ilvl w:val="0"/>
                <w:numId w:val="37"/>
              </w:numPr>
              <w:spacing w:after="0"/>
              <w:ind w:left="360"/>
              <w:contextualSpacing/>
              <w:jc w:val="left"/>
              <w:rPr>
                <w:b/>
                <w:lang w:val="sq-AL"/>
              </w:rPr>
            </w:pPr>
            <w:r w:rsidRPr="00252819">
              <w:rPr>
                <w:lang w:val="sq-AL"/>
              </w:rPr>
              <w:t xml:space="preserve">Shërbime të dobëta publike (mungesa e qerdheve, mungesë institucioneve parashkollore, kujdesit për fëmijë pas mësimit, kujdesit për të moshuar); </w:t>
            </w:r>
          </w:p>
          <w:p w14:paraId="6F712323" w14:textId="77777777" w:rsidR="00CC741B" w:rsidRPr="00252819" w:rsidRDefault="00CC741B" w:rsidP="00A05A80">
            <w:pPr>
              <w:numPr>
                <w:ilvl w:val="0"/>
                <w:numId w:val="37"/>
              </w:numPr>
              <w:spacing w:after="0"/>
              <w:ind w:left="360"/>
              <w:contextualSpacing/>
              <w:jc w:val="left"/>
              <w:rPr>
                <w:b/>
                <w:lang w:val="sq-AL"/>
              </w:rPr>
            </w:pPr>
            <w:r w:rsidRPr="00252819">
              <w:rPr>
                <w:lang w:val="sq-AL"/>
              </w:rPr>
              <w:t xml:space="preserve">Zvogëlimi i produkteve jo drusore të malit për shkakt të mbi grumbullimit dhe mbikëqyrjes së dobët të grumbulluesve të licencuar; </w:t>
            </w:r>
          </w:p>
          <w:p w14:paraId="625DF64A" w14:textId="77777777" w:rsidR="00CC741B" w:rsidRPr="00252819" w:rsidRDefault="00CC741B" w:rsidP="00A05A80">
            <w:pPr>
              <w:numPr>
                <w:ilvl w:val="0"/>
                <w:numId w:val="37"/>
              </w:numPr>
              <w:spacing w:after="0"/>
              <w:ind w:left="360"/>
              <w:contextualSpacing/>
              <w:jc w:val="left"/>
              <w:rPr>
                <w:b/>
                <w:lang w:val="sq-AL"/>
              </w:rPr>
            </w:pPr>
            <w:r w:rsidRPr="00252819">
              <w:rPr>
                <w:lang w:val="sq-AL"/>
              </w:rPr>
              <w:t>Bashkëpunim i dobët ndërmjet komunave për promovimin e iniciativave të integruara të zhvillimit;</w:t>
            </w:r>
          </w:p>
          <w:p w14:paraId="49BE6965" w14:textId="77777777" w:rsidR="00CC741B" w:rsidRPr="00252819" w:rsidRDefault="00CC741B" w:rsidP="00A05A80">
            <w:pPr>
              <w:numPr>
                <w:ilvl w:val="0"/>
                <w:numId w:val="37"/>
              </w:numPr>
              <w:spacing w:after="40"/>
              <w:ind w:left="360"/>
              <w:contextualSpacing/>
              <w:jc w:val="left"/>
              <w:rPr>
                <w:rFonts w:ascii="Calibri" w:hAnsi="Calibri" w:cs="Calibri"/>
                <w:b/>
                <w:lang w:val="sq-AL"/>
              </w:rPr>
            </w:pPr>
            <w:r w:rsidRPr="00252819">
              <w:rPr>
                <w:lang w:val="sq-AL"/>
              </w:rPr>
              <w:t>Kapacitete e pamjaftueshme të Agjencionit për Zhvillimin e Bujqësisë (trajnime, IT etj.)</w:t>
            </w:r>
          </w:p>
          <w:p w14:paraId="28DE32D7" w14:textId="77777777" w:rsidR="00CC741B" w:rsidRPr="00252819" w:rsidRDefault="00CC741B" w:rsidP="00CC741B">
            <w:pPr>
              <w:spacing w:after="0"/>
              <w:ind w:left="360"/>
              <w:contextualSpacing/>
              <w:jc w:val="left"/>
              <w:rPr>
                <w:rFonts w:ascii="Calibri" w:eastAsiaTheme="minorEastAsia" w:hAnsi="Calibri" w:cs="Calibri"/>
                <w:b/>
                <w:lang w:val="sq-AL"/>
              </w:rPr>
            </w:pPr>
          </w:p>
          <w:p w14:paraId="6F513234" w14:textId="67280E7D" w:rsidR="00CC741B" w:rsidRPr="00252819" w:rsidRDefault="00CC741B" w:rsidP="00A05A80">
            <w:pPr>
              <w:numPr>
                <w:ilvl w:val="0"/>
                <w:numId w:val="37"/>
              </w:numPr>
              <w:spacing w:after="40"/>
              <w:ind w:left="360"/>
              <w:contextualSpacing/>
              <w:jc w:val="left"/>
              <w:rPr>
                <w:b/>
                <w:lang w:val="sq-AL"/>
              </w:rPr>
            </w:pPr>
            <w:r w:rsidRPr="00252819">
              <w:rPr>
                <w:lang w:val="sq-AL"/>
              </w:rPr>
              <w:t>Investime të pamj</w:t>
            </w:r>
            <w:r w:rsidR="00413F16" w:rsidRPr="00252819">
              <w:rPr>
                <w:lang w:val="sq-AL"/>
              </w:rPr>
              <w:t xml:space="preserve">aftueshme në </w:t>
            </w:r>
            <w:r w:rsidRPr="00252819">
              <w:rPr>
                <w:lang w:val="sq-AL"/>
              </w:rPr>
              <w:t>zinxhirit</w:t>
            </w:r>
            <w:r w:rsidR="00413F16" w:rsidRPr="00252819">
              <w:rPr>
                <w:lang w:val="sq-AL"/>
              </w:rPr>
              <w:t xml:space="preserve"> e vleres</w:t>
            </w:r>
            <w:r w:rsidRPr="00252819">
              <w:rPr>
                <w:lang w:val="sq-AL"/>
              </w:rPr>
              <w:t>, veçanërisht objektet e tharjes dhe ruajtjes</w:t>
            </w:r>
          </w:p>
          <w:p w14:paraId="18FFD567" w14:textId="77777777" w:rsidR="00CC741B" w:rsidRPr="00252819" w:rsidRDefault="00CC741B" w:rsidP="00CC741B">
            <w:pPr>
              <w:spacing w:after="40"/>
              <w:rPr>
                <w:lang w:val="sq-AL"/>
              </w:rPr>
            </w:pPr>
          </w:p>
          <w:p w14:paraId="29AA8219" w14:textId="77777777" w:rsidR="00CC741B" w:rsidRPr="00252819" w:rsidRDefault="00CC741B" w:rsidP="00A05A80">
            <w:pPr>
              <w:numPr>
                <w:ilvl w:val="0"/>
                <w:numId w:val="37"/>
              </w:numPr>
              <w:spacing w:after="0"/>
              <w:ind w:left="360"/>
              <w:contextualSpacing/>
              <w:jc w:val="left"/>
              <w:rPr>
                <w:b/>
                <w:lang w:val="sq-AL"/>
              </w:rPr>
            </w:pPr>
            <w:r w:rsidRPr="00252819">
              <w:rPr>
                <w:lang w:val="sq-AL"/>
              </w:rPr>
              <w:t>Kapacitet i kufizuar administrativ për marketingun e produkteve vendore;</w:t>
            </w:r>
          </w:p>
          <w:p w14:paraId="0D4DBCF8" w14:textId="7021179B" w:rsidR="00CC741B" w:rsidRPr="00252819" w:rsidRDefault="00CC741B" w:rsidP="00654A42">
            <w:pPr>
              <w:numPr>
                <w:ilvl w:val="0"/>
                <w:numId w:val="37"/>
              </w:numPr>
              <w:spacing w:after="0"/>
              <w:contextualSpacing/>
              <w:jc w:val="left"/>
              <w:rPr>
                <w:b/>
                <w:lang w:val="sq-AL"/>
              </w:rPr>
            </w:pPr>
            <w:r w:rsidRPr="00252819">
              <w:rPr>
                <w:lang w:val="sq-AL"/>
              </w:rPr>
              <w:t xml:space="preserve">Përdorimi i pakontrolluar i pesticideve, vjelja e tepërt e </w:t>
            </w:r>
            <w:r w:rsidR="00654A42" w:rsidRPr="00654A42">
              <w:rPr>
                <w:lang w:val="sq-AL"/>
              </w:rPr>
              <w:t xml:space="preserve">PPJD </w:t>
            </w:r>
            <w:r w:rsidRPr="00252819">
              <w:rPr>
                <w:lang w:val="sq-AL"/>
              </w:rPr>
              <w:t xml:space="preserve">dhe </w:t>
            </w:r>
            <w:r w:rsidR="00654A42">
              <w:rPr>
                <w:lang w:val="sq-AL"/>
              </w:rPr>
              <w:t>BMA</w:t>
            </w:r>
            <w:r w:rsidRPr="00252819">
              <w:rPr>
                <w:lang w:val="sq-AL"/>
              </w:rPr>
              <w:t xml:space="preserve"> të egër dhe ndotja me plastikë;</w:t>
            </w:r>
          </w:p>
          <w:p w14:paraId="7A573F4C" w14:textId="77777777" w:rsidR="00CC741B" w:rsidRPr="00252819" w:rsidRDefault="00CC741B" w:rsidP="00A05A80">
            <w:pPr>
              <w:numPr>
                <w:ilvl w:val="0"/>
                <w:numId w:val="37"/>
              </w:numPr>
              <w:spacing w:after="0"/>
              <w:ind w:left="360"/>
              <w:contextualSpacing/>
              <w:jc w:val="left"/>
              <w:rPr>
                <w:b/>
                <w:lang w:val="sq-AL"/>
              </w:rPr>
            </w:pPr>
            <w:r w:rsidRPr="00252819">
              <w:rPr>
                <w:lang w:val="sq-AL"/>
              </w:rPr>
              <w:t>Infrastruktura e dobët publike rurale (rrugët, furnizimi me ujë dhe veçanërisht sistemet e ujërave të zeza dhe trajtimit), pyjet dhe rrugët bujqësore.</w:t>
            </w:r>
          </w:p>
          <w:p w14:paraId="00243236" w14:textId="77777777" w:rsidR="00CC741B" w:rsidRPr="00252819" w:rsidRDefault="00CC741B" w:rsidP="00CC741B">
            <w:pPr>
              <w:rPr>
                <w:b/>
                <w:lang w:val="sq-AL"/>
              </w:rPr>
            </w:pPr>
          </w:p>
          <w:p w14:paraId="07A6EECD" w14:textId="77777777" w:rsidR="00CC741B" w:rsidRPr="00252819" w:rsidRDefault="00CC741B" w:rsidP="00CC741B">
            <w:pPr>
              <w:rPr>
                <w:b/>
                <w:lang w:val="sq-AL"/>
              </w:rPr>
            </w:pPr>
          </w:p>
          <w:p w14:paraId="2A23F642" w14:textId="77777777" w:rsidR="00CC741B" w:rsidRPr="00252819" w:rsidRDefault="00CC741B" w:rsidP="00CC741B">
            <w:pPr>
              <w:rPr>
                <w:b/>
                <w:lang w:val="sq-AL"/>
              </w:rPr>
            </w:pPr>
          </w:p>
          <w:p w14:paraId="40AB0447" w14:textId="77777777" w:rsidR="00CC741B" w:rsidRPr="00252819" w:rsidRDefault="00CC741B" w:rsidP="00CC741B">
            <w:pPr>
              <w:spacing w:after="40"/>
              <w:rPr>
                <w:rFonts w:ascii="Calibri" w:hAnsi="Calibri" w:cs="Calibri"/>
                <w:b/>
                <w:lang w:val="sq-AL"/>
              </w:rPr>
            </w:pPr>
            <w:r w:rsidRPr="00252819">
              <w:rPr>
                <w:rFonts w:ascii="Calibri" w:hAnsi="Calibri" w:cs="Calibri"/>
                <w:b/>
                <w:lang w:val="sq-AL"/>
              </w:rPr>
              <w:t>Zhvillimi lokal</w:t>
            </w:r>
          </w:p>
          <w:p w14:paraId="7BCFFF3A" w14:textId="77777777" w:rsidR="00CC741B" w:rsidRPr="00252819" w:rsidRDefault="00CC741B" w:rsidP="00CC741B">
            <w:pPr>
              <w:spacing w:after="40"/>
              <w:rPr>
                <w:rFonts w:ascii="Calibri" w:hAnsi="Calibri" w:cs="Calibri"/>
                <w:b/>
                <w:bCs/>
                <w:lang w:val="sq-AL"/>
              </w:rPr>
            </w:pPr>
          </w:p>
          <w:p w14:paraId="757F5E16" w14:textId="0E95E30C" w:rsidR="00CC741B" w:rsidRPr="00252819" w:rsidRDefault="00413F16" w:rsidP="00A05A80">
            <w:pPr>
              <w:numPr>
                <w:ilvl w:val="0"/>
                <w:numId w:val="38"/>
              </w:numPr>
              <w:overflowPunct/>
              <w:autoSpaceDE/>
              <w:autoSpaceDN/>
              <w:adjustRightInd/>
              <w:spacing w:after="160" w:line="259" w:lineRule="auto"/>
              <w:contextualSpacing/>
              <w:jc w:val="left"/>
              <w:textAlignment w:val="auto"/>
              <w:rPr>
                <w:b/>
                <w:lang w:val="sq-AL"/>
              </w:rPr>
            </w:pPr>
            <w:r w:rsidRPr="00252819">
              <w:rPr>
                <w:lang w:val="sq-AL"/>
              </w:rPr>
              <w:t>B</w:t>
            </w:r>
            <w:r w:rsidR="00CC741B" w:rsidRPr="00252819">
              <w:rPr>
                <w:lang w:val="sq-AL"/>
              </w:rPr>
              <w:t>urimeve financiarë për funksionimin e  drejtë të GLV;</w:t>
            </w:r>
          </w:p>
          <w:p w14:paraId="32496250" w14:textId="63D23DC2" w:rsidR="00CC741B" w:rsidRPr="00252819" w:rsidRDefault="00413F16" w:rsidP="00A05A80">
            <w:pPr>
              <w:numPr>
                <w:ilvl w:val="0"/>
                <w:numId w:val="38"/>
              </w:numPr>
              <w:overflowPunct/>
              <w:autoSpaceDE/>
              <w:autoSpaceDN/>
              <w:adjustRightInd/>
              <w:spacing w:after="160" w:line="259" w:lineRule="auto"/>
              <w:contextualSpacing/>
              <w:jc w:val="left"/>
              <w:textAlignment w:val="auto"/>
              <w:rPr>
                <w:b/>
                <w:lang w:val="sq-AL"/>
              </w:rPr>
            </w:pPr>
            <w:r w:rsidRPr="00252819">
              <w:rPr>
                <w:lang w:val="sq-AL"/>
              </w:rPr>
              <w:t>E</w:t>
            </w:r>
            <w:r w:rsidR="00CC741B" w:rsidRPr="00252819">
              <w:rPr>
                <w:lang w:val="sq-AL"/>
              </w:rPr>
              <w:t xml:space="preserve">kspertize në menaxhimin e GLV –ve; </w:t>
            </w:r>
          </w:p>
          <w:p w14:paraId="444D5554" w14:textId="033214A8" w:rsidR="00CC741B" w:rsidRPr="00252819" w:rsidRDefault="00413F16" w:rsidP="00A05A80">
            <w:pPr>
              <w:numPr>
                <w:ilvl w:val="0"/>
                <w:numId w:val="38"/>
              </w:numPr>
              <w:overflowPunct/>
              <w:autoSpaceDE/>
              <w:autoSpaceDN/>
              <w:adjustRightInd/>
              <w:spacing w:after="160" w:line="259" w:lineRule="auto"/>
              <w:contextualSpacing/>
              <w:jc w:val="left"/>
              <w:textAlignment w:val="auto"/>
              <w:rPr>
                <w:b/>
                <w:lang w:val="sq-AL"/>
              </w:rPr>
            </w:pPr>
            <w:r w:rsidRPr="00252819">
              <w:rPr>
                <w:lang w:val="sq-AL"/>
              </w:rPr>
              <w:t>V</w:t>
            </w:r>
            <w:r w:rsidR="00CC741B" w:rsidRPr="00252819">
              <w:rPr>
                <w:lang w:val="sq-AL"/>
              </w:rPr>
              <w:t>etëdijes për rendësin e Qeverisje Lokale dhe veprimeve te qasje LEADER;</w:t>
            </w:r>
          </w:p>
          <w:p w14:paraId="65CF4F2E" w14:textId="77777777" w:rsidR="00CC741B" w:rsidRPr="00252819" w:rsidRDefault="00CC741B" w:rsidP="00A05A80">
            <w:pPr>
              <w:numPr>
                <w:ilvl w:val="0"/>
                <w:numId w:val="38"/>
              </w:numPr>
              <w:overflowPunct/>
              <w:autoSpaceDE/>
              <w:autoSpaceDN/>
              <w:adjustRightInd/>
              <w:spacing w:after="160" w:line="259" w:lineRule="auto"/>
              <w:contextualSpacing/>
              <w:jc w:val="left"/>
              <w:textAlignment w:val="auto"/>
              <w:rPr>
                <w:b/>
                <w:lang w:val="sq-AL"/>
              </w:rPr>
            </w:pPr>
            <w:r w:rsidRPr="00252819">
              <w:rPr>
                <w:lang w:val="sq-AL"/>
              </w:rPr>
              <w:t>Masa aktualë mbështetëse nuk janë në përputhje me idenë e BE- për LEADER për zbatimin e projekteve;</w:t>
            </w:r>
          </w:p>
          <w:p w14:paraId="5D1D857B" w14:textId="7BBB8F61" w:rsidR="00CC741B" w:rsidRPr="00252819" w:rsidRDefault="00413F16" w:rsidP="00A05A80">
            <w:pPr>
              <w:numPr>
                <w:ilvl w:val="0"/>
                <w:numId w:val="38"/>
              </w:numPr>
              <w:overflowPunct/>
              <w:autoSpaceDE/>
              <w:autoSpaceDN/>
              <w:adjustRightInd/>
              <w:spacing w:after="160" w:line="259" w:lineRule="auto"/>
              <w:contextualSpacing/>
              <w:jc w:val="left"/>
              <w:textAlignment w:val="auto"/>
              <w:rPr>
                <w:b/>
                <w:lang w:val="sq-AL"/>
              </w:rPr>
            </w:pPr>
            <w:r w:rsidRPr="00252819">
              <w:rPr>
                <w:lang w:val="sq-AL"/>
              </w:rPr>
              <w:t>D</w:t>
            </w:r>
            <w:r w:rsidR="00CC741B" w:rsidRPr="00252819">
              <w:rPr>
                <w:lang w:val="sq-AL"/>
              </w:rPr>
              <w:t>efinimit të statutit ligjor te GLV -ve ekzistuese;</w:t>
            </w:r>
          </w:p>
          <w:p w14:paraId="50969D7E" w14:textId="41D85DBB" w:rsidR="00CC741B" w:rsidRPr="00252819" w:rsidRDefault="00CC741B" w:rsidP="00A05A80">
            <w:pPr>
              <w:numPr>
                <w:ilvl w:val="0"/>
                <w:numId w:val="38"/>
              </w:numPr>
              <w:overflowPunct/>
              <w:autoSpaceDE/>
              <w:autoSpaceDN/>
              <w:adjustRightInd/>
              <w:spacing w:after="160" w:line="259" w:lineRule="auto"/>
              <w:contextualSpacing/>
              <w:jc w:val="left"/>
              <w:textAlignment w:val="auto"/>
              <w:rPr>
                <w:b/>
                <w:lang w:val="sq-AL"/>
              </w:rPr>
            </w:pPr>
            <w:r w:rsidRPr="00252819">
              <w:rPr>
                <w:lang w:val="sq-AL"/>
              </w:rPr>
              <w:t>efinimit të shpenzimeve operative/administrative;</w:t>
            </w:r>
          </w:p>
          <w:p w14:paraId="3D24D47F" w14:textId="77777777" w:rsidR="00CC741B" w:rsidRPr="00252819" w:rsidRDefault="00CC741B" w:rsidP="00A05A80">
            <w:pPr>
              <w:numPr>
                <w:ilvl w:val="0"/>
                <w:numId w:val="38"/>
              </w:numPr>
              <w:overflowPunct/>
              <w:autoSpaceDE/>
              <w:autoSpaceDN/>
              <w:adjustRightInd/>
              <w:spacing w:after="160" w:line="259" w:lineRule="auto"/>
              <w:contextualSpacing/>
              <w:jc w:val="left"/>
              <w:textAlignment w:val="auto"/>
              <w:rPr>
                <w:b/>
                <w:lang w:val="sq-AL"/>
              </w:rPr>
            </w:pPr>
            <w:r w:rsidRPr="00252819">
              <w:rPr>
                <w:lang w:val="sq-AL"/>
              </w:rPr>
              <w:t>Kapacitete njerëzorë të dobëta për zbatimin e qasje LEADER në AZHB;</w:t>
            </w:r>
          </w:p>
          <w:p w14:paraId="48F8F14A" w14:textId="77777777" w:rsidR="00CC741B" w:rsidRPr="00252819" w:rsidRDefault="00CC741B" w:rsidP="00A05A80">
            <w:pPr>
              <w:numPr>
                <w:ilvl w:val="0"/>
                <w:numId w:val="38"/>
              </w:numPr>
              <w:overflowPunct/>
              <w:autoSpaceDE/>
              <w:autoSpaceDN/>
              <w:adjustRightInd/>
              <w:spacing w:after="160" w:line="259" w:lineRule="auto"/>
              <w:contextualSpacing/>
              <w:jc w:val="left"/>
              <w:textAlignment w:val="auto"/>
              <w:rPr>
                <w:b/>
                <w:lang w:val="sq-AL"/>
              </w:rPr>
            </w:pPr>
            <w:r w:rsidRPr="00252819">
              <w:rPr>
                <w:lang w:val="sq-AL"/>
              </w:rPr>
              <w:t>Mungesa e procedurave për zbatimin e qasje LEADER;</w:t>
            </w:r>
          </w:p>
          <w:p w14:paraId="114D85F8" w14:textId="77777777" w:rsidR="00CC741B" w:rsidRPr="00252819" w:rsidRDefault="00CC741B" w:rsidP="00A05A80">
            <w:pPr>
              <w:numPr>
                <w:ilvl w:val="0"/>
                <w:numId w:val="38"/>
              </w:numPr>
              <w:overflowPunct/>
              <w:autoSpaceDE/>
              <w:autoSpaceDN/>
              <w:adjustRightInd/>
              <w:spacing w:after="160" w:line="259" w:lineRule="auto"/>
              <w:contextualSpacing/>
              <w:jc w:val="left"/>
              <w:textAlignment w:val="auto"/>
              <w:rPr>
                <w:lang w:val="sq-AL"/>
              </w:rPr>
            </w:pPr>
            <w:r w:rsidRPr="00252819">
              <w:rPr>
                <w:lang w:val="sq-AL"/>
              </w:rPr>
              <w:t>Mungesa e afateve (afati kohor I hapur) për kërkesë të pagesave për shpenzime operacionale;</w:t>
            </w:r>
          </w:p>
          <w:p w14:paraId="661925A7" w14:textId="77777777" w:rsidR="00CC741B" w:rsidRPr="00252819" w:rsidRDefault="00CC741B" w:rsidP="00A05A80">
            <w:pPr>
              <w:numPr>
                <w:ilvl w:val="0"/>
                <w:numId w:val="38"/>
              </w:numPr>
              <w:overflowPunct/>
              <w:autoSpaceDE/>
              <w:autoSpaceDN/>
              <w:adjustRightInd/>
              <w:spacing w:after="160" w:line="259" w:lineRule="auto"/>
              <w:contextualSpacing/>
              <w:jc w:val="left"/>
              <w:textAlignment w:val="auto"/>
              <w:rPr>
                <w:b/>
                <w:lang w:val="sq-AL"/>
              </w:rPr>
            </w:pPr>
            <w:r w:rsidRPr="00252819">
              <w:rPr>
                <w:lang w:val="sq-AL"/>
              </w:rPr>
              <w:t>GLV-të nuk janë ende gati për marrjen e përgjegjësive më të larta pa trajnime të mëtejshme.</w:t>
            </w:r>
          </w:p>
        </w:tc>
      </w:tr>
      <w:tr w:rsidR="00CC741B" w:rsidRPr="00301C32" w14:paraId="6DD9B52B" w14:textId="77777777" w:rsidTr="007954A3">
        <w:tc>
          <w:tcPr>
            <w:tcW w:w="4508" w:type="dxa"/>
          </w:tcPr>
          <w:p w14:paraId="32E9EC79" w14:textId="77777777" w:rsidR="00CC741B" w:rsidRPr="00301C32" w:rsidRDefault="00CC741B" w:rsidP="00CC741B">
            <w:pPr>
              <w:spacing w:after="40"/>
              <w:rPr>
                <w:rFonts w:ascii="Calibri" w:hAnsi="Calibri" w:cs="Calibri"/>
                <w:b/>
                <w:bCs/>
                <w:lang w:val="sq-AL"/>
              </w:rPr>
            </w:pPr>
            <w:r w:rsidRPr="00301C32">
              <w:rPr>
                <w:rFonts w:ascii="Calibri" w:hAnsi="Calibri" w:cs="Calibri"/>
                <w:b/>
                <w:bCs/>
                <w:lang w:val="sq-AL"/>
              </w:rPr>
              <w:lastRenderedPageBreak/>
              <w:t xml:space="preserve">MUNDËSITË </w:t>
            </w:r>
          </w:p>
          <w:p w14:paraId="5321B4CC" w14:textId="77777777" w:rsidR="00CC741B" w:rsidRPr="00301C32" w:rsidRDefault="00CC741B" w:rsidP="00CC741B">
            <w:pPr>
              <w:spacing w:after="40"/>
              <w:rPr>
                <w:rFonts w:ascii="Calibri" w:eastAsia="Arial" w:hAnsi="Calibri" w:cs="Calibri"/>
                <w:b/>
                <w:bCs/>
                <w:lang w:val="sq-AL"/>
              </w:rPr>
            </w:pPr>
          </w:p>
          <w:p w14:paraId="4F21E3F4" w14:textId="77777777" w:rsidR="00CC741B" w:rsidRPr="00252819" w:rsidRDefault="00CC741B" w:rsidP="00CC741B">
            <w:pPr>
              <w:spacing w:after="40"/>
              <w:rPr>
                <w:rFonts w:ascii="Calibri" w:eastAsia="Arial" w:hAnsi="Calibri" w:cs="Calibri"/>
                <w:b/>
                <w:bCs/>
                <w:lang w:val="sq-AL"/>
              </w:rPr>
            </w:pPr>
            <w:r w:rsidRPr="00252819">
              <w:rPr>
                <w:rFonts w:ascii="Calibri" w:eastAsia="Arial" w:hAnsi="Calibri" w:cs="Calibri"/>
                <w:b/>
                <w:bCs/>
                <w:lang w:val="sq-AL"/>
              </w:rPr>
              <w:t>Ekonomia rurale dhe përmirësimi i cilësisë së jetës në zonat rurale</w:t>
            </w:r>
          </w:p>
          <w:p w14:paraId="6232EC6B" w14:textId="77777777" w:rsidR="00CC741B" w:rsidRPr="00252819" w:rsidRDefault="00CC741B" w:rsidP="00CC741B">
            <w:pPr>
              <w:spacing w:after="40"/>
              <w:rPr>
                <w:rFonts w:ascii="Calibri" w:hAnsi="Calibri" w:cs="Calibri"/>
                <w:b/>
                <w:lang w:val="sq-AL"/>
              </w:rPr>
            </w:pPr>
          </w:p>
          <w:p w14:paraId="56A4AA79" w14:textId="77777777" w:rsidR="00CC741B" w:rsidRPr="00301C32" w:rsidRDefault="00CC741B" w:rsidP="00A05A80">
            <w:pPr>
              <w:numPr>
                <w:ilvl w:val="0"/>
                <w:numId w:val="39"/>
              </w:numPr>
              <w:spacing w:after="0"/>
              <w:ind w:left="360"/>
              <w:contextualSpacing/>
              <w:jc w:val="left"/>
              <w:rPr>
                <w:b/>
                <w:lang w:val="sq-AL"/>
              </w:rPr>
            </w:pPr>
            <w:r w:rsidRPr="00252819">
              <w:rPr>
                <w:lang w:val="sq-AL"/>
              </w:rPr>
              <w:t>Fillimi i biznesit shumë</w:t>
            </w:r>
            <w:r w:rsidRPr="00301C32">
              <w:rPr>
                <w:lang w:val="sq-AL"/>
              </w:rPr>
              <w:t xml:space="preserve"> i lehtë (regjistrimi i biznesit);</w:t>
            </w:r>
          </w:p>
          <w:p w14:paraId="062CC97D" w14:textId="77777777" w:rsidR="00CC741B" w:rsidRPr="00301C32" w:rsidRDefault="00CC741B" w:rsidP="00A05A80">
            <w:pPr>
              <w:numPr>
                <w:ilvl w:val="0"/>
                <w:numId w:val="39"/>
              </w:numPr>
              <w:spacing w:after="0"/>
              <w:ind w:left="360"/>
              <w:contextualSpacing/>
              <w:jc w:val="left"/>
              <w:rPr>
                <w:b/>
                <w:lang w:val="sq-AL"/>
              </w:rPr>
            </w:pPr>
            <w:r w:rsidRPr="00301C32">
              <w:rPr>
                <w:lang w:val="sq-AL"/>
              </w:rPr>
              <w:t xml:space="preserve">Kërkesa për produkte tradicionale bujqësore /kërkesë e tregut për produktet mjeksore dhe aromatike, produktete jo drusore të malit dhe </w:t>
            </w:r>
            <w:r w:rsidRPr="00301C32">
              <w:rPr>
                <w:lang w:val="sq-AL"/>
              </w:rPr>
              <w:lastRenderedPageBreak/>
              <w:t xml:space="preserve">për produktet e prodhuar në ekonomit familjare; </w:t>
            </w:r>
          </w:p>
          <w:p w14:paraId="7F3A789A" w14:textId="77777777" w:rsidR="00CC741B" w:rsidRPr="00301C32" w:rsidRDefault="00CC741B" w:rsidP="00A05A80">
            <w:pPr>
              <w:numPr>
                <w:ilvl w:val="0"/>
                <w:numId w:val="39"/>
              </w:numPr>
              <w:spacing w:after="0"/>
              <w:ind w:left="360"/>
              <w:contextualSpacing/>
              <w:jc w:val="left"/>
              <w:rPr>
                <w:b/>
                <w:lang w:val="sq-AL"/>
              </w:rPr>
            </w:pPr>
            <w:r w:rsidRPr="00301C32">
              <w:rPr>
                <w:lang w:val="sq-AL"/>
              </w:rPr>
              <w:t xml:space="preserve">Kërkesa e rritur për ofrimin e shërbimeve për turizmin rural; </w:t>
            </w:r>
          </w:p>
          <w:p w14:paraId="0131B4FE" w14:textId="77777777" w:rsidR="00CC741B" w:rsidRPr="00301C32" w:rsidRDefault="00CC741B" w:rsidP="00A05A80">
            <w:pPr>
              <w:numPr>
                <w:ilvl w:val="0"/>
                <w:numId w:val="39"/>
              </w:numPr>
              <w:spacing w:after="0"/>
              <w:ind w:left="360"/>
              <w:contextualSpacing/>
              <w:jc w:val="left"/>
              <w:rPr>
                <w:b/>
                <w:lang w:val="sq-AL"/>
              </w:rPr>
            </w:pPr>
            <w:r w:rsidRPr="00301C32">
              <w:rPr>
                <w:lang w:val="sq-AL"/>
              </w:rPr>
              <w:t>Lidhëshmëria e ngushtë midis zonave rurale dhe urbane;</w:t>
            </w:r>
          </w:p>
          <w:p w14:paraId="6AF9304A" w14:textId="77777777" w:rsidR="00CC741B" w:rsidRPr="00301C32" w:rsidRDefault="00CC741B" w:rsidP="00CC741B">
            <w:pPr>
              <w:spacing w:after="40"/>
              <w:rPr>
                <w:rFonts w:ascii="Calibri" w:hAnsi="Calibri" w:cs="Calibri"/>
                <w:bCs/>
                <w:lang w:val="sq-AL"/>
              </w:rPr>
            </w:pPr>
          </w:p>
          <w:p w14:paraId="74BE73AD" w14:textId="77777777" w:rsidR="00CC741B" w:rsidRPr="00301C32" w:rsidRDefault="00CC741B" w:rsidP="00CC741B">
            <w:pPr>
              <w:spacing w:after="40"/>
              <w:rPr>
                <w:rFonts w:ascii="Calibri" w:hAnsi="Calibri" w:cs="Calibri"/>
                <w:b/>
                <w:bCs/>
                <w:lang w:val="sq-AL"/>
              </w:rPr>
            </w:pPr>
          </w:p>
          <w:p w14:paraId="4968B5B3" w14:textId="77777777" w:rsidR="00CC741B" w:rsidRPr="00301C32" w:rsidRDefault="00CC741B" w:rsidP="00CC741B">
            <w:pPr>
              <w:spacing w:after="40"/>
              <w:rPr>
                <w:rFonts w:ascii="Calibri" w:hAnsi="Calibri" w:cs="Calibri"/>
                <w:b/>
                <w:bCs/>
                <w:lang w:val="sq-AL"/>
              </w:rPr>
            </w:pPr>
          </w:p>
          <w:p w14:paraId="510F65A0" w14:textId="77777777" w:rsidR="00CC741B" w:rsidRPr="00301C32" w:rsidRDefault="00CC741B" w:rsidP="00CC741B">
            <w:pPr>
              <w:spacing w:after="40"/>
              <w:rPr>
                <w:rFonts w:ascii="Calibri" w:hAnsi="Calibri" w:cs="Calibri"/>
                <w:b/>
                <w:bCs/>
                <w:lang w:val="sq-AL"/>
              </w:rPr>
            </w:pPr>
          </w:p>
          <w:p w14:paraId="56BA7D8C" w14:textId="77777777" w:rsidR="00CC741B" w:rsidRPr="00301C32" w:rsidRDefault="00CC741B" w:rsidP="00CC741B">
            <w:pPr>
              <w:spacing w:after="40"/>
              <w:rPr>
                <w:rFonts w:ascii="Calibri" w:hAnsi="Calibri" w:cs="Calibri"/>
                <w:b/>
                <w:bCs/>
                <w:lang w:val="sq-AL"/>
              </w:rPr>
            </w:pPr>
          </w:p>
          <w:p w14:paraId="4B6F3635" w14:textId="77777777" w:rsidR="00CC741B" w:rsidRPr="00301C32" w:rsidRDefault="00CC741B" w:rsidP="00CC741B">
            <w:pPr>
              <w:spacing w:after="40"/>
              <w:rPr>
                <w:rFonts w:ascii="Calibri" w:hAnsi="Calibri" w:cs="Calibri"/>
                <w:b/>
                <w:bCs/>
                <w:lang w:val="sq-AL"/>
              </w:rPr>
            </w:pPr>
          </w:p>
          <w:p w14:paraId="047F5AA3" w14:textId="77777777" w:rsidR="00CC741B" w:rsidRPr="00301C32" w:rsidRDefault="00CC741B" w:rsidP="00CC741B">
            <w:pPr>
              <w:spacing w:after="40"/>
              <w:rPr>
                <w:rFonts w:ascii="Calibri" w:hAnsi="Calibri" w:cs="Calibri"/>
                <w:bCs/>
                <w:lang w:val="sq-AL"/>
              </w:rPr>
            </w:pPr>
          </w:p>
          <w:p w14:paraId="24C4C85A" w14:textId="77777777" w:rsidR="00CC741B" w:rsidRPr="00301C32" w:rsidRDefault="00CC741B" w:rsidP="00CC741B">
            <w:pPr>
              <w:spacing w:after="40"/>
              <w:rPr>
                <w:rFonts w:ascii="Calibri" w:hAnsi="Calibri" w:cs="Calibri"/>
                <w:b/>
                <w:lang w:val="sq-AL"/>
              </w:rPr>
            </w:pPr>
            <w:r w:rsidRPr="00301C32">
              <w:rPr>
                <w:rFonts w:ascii="Calibri" w:hAnsi="Calibri" w:cs="Calibri"/>
                <w:b/>
                <w:lang w:val="sq-AL"/>
              </w:rPr>
              <w:t>Zhvillimi lokal</w:t>
            </w:r>
          </w:p>
          <w:p w14:paraId="2C46F3D2" w14:textId="77777777" w:rsidR="00CC741B" w:rsidRPr="00301C32" w:rsidRDefault="00CC741B" w:rsidP="00CC741B">
            <w:pPr>
              <w:spacing w:after="40"/>
              <w:rPr>
                <w:rFonts w:ascii="Calibri" w:hAnsi="Calibri" w:cs="Calibri"/>
                <w:b/>
                <w:bCs/>
                <w:lang w:val="sq-AL"/>
              </w:rPr>
            </w:pPr>
          </w:p>
          <w:p w14:paraId="390491F0" w14:textId="77777777" w:rsidR="00CC741B" w:rsidRPr="00301C32" w:rsidRDefault="00CC741B" w:rsidP="00A05A80">
            <w:pPr>
              <w:numPr>
                <w:ilvl w:val="0"/>
                <w:numId w:val="41"/>
              </w:numPr>
              <w:overflowPunct/>
              <w:autoSpaceDE/>
              <w:autoSpaceDN/>
              <w:adjustRightInd/>
              <w:spacing w:after="160" w:line="259" w:lineRule="auto"/>
              <w:contextualSpacing/>
              <w:jc w:val="left"/>
              <w:textAlignment w:val="auto"/>
              <w:rPr>
                <w:b/>
                <w:bCs/>
                <w:lang w:val="sq-AL"/>
              </w:rPr>
            </w:pPr>
            <w:r w:rsidRPr="00301C32">
              <w:rPr>
                <w:bCs/>
                <w:lang w:val="sq-AL"/>
              </w:rPr>
              <w:t>BE - vazhdon me mbështesin qasjen LEADER;</w:t>
            </w:r>
          </w:p>
          <w:p w14:paraId="7F5F6512" w14:textId="77777777" w:rsidR="00CC741B" w:rsidRPr="00301C32" w:rsidRDefault="00CC741B" w:rsidP="00A05A80">
            <w:pPr>
              <w:numPr>
                <w:ilvl w:val="0"/>
                <w:numId w:val="41"/>
              </w:numPr>
              <w:overflowPunct/>
              <w:autoSpaceDE/>
              <w:autoSpaceDN/>
              <w:adjustRightInd/>
              <w:spacing w:after="160" w:line="259" w:lineRule="auto"/>
              <w:contextualSpacing/>
              <w:jc w:val="left"/>
              <w:textAlignment w:val="auto"/>
              <w:rPr>
                <w:b/>
                <w:bCs/>
                <w:lang w:val="sq-AL"/>
              </w:rPr>
            </w:pPr>
            <w:r w:rsidRPr="00301C32">
              <w:rPr>
                <w:bCs/>
                <w:lang w:val="sq-AL"/>
              </w:rPr>
              <w:t>Interesi i fort i autoriteteve lokale për të përgatitur dhe zbatuar SZHL;</w:t>
            </w:r>
          </w:p>
          <w:p w14:paraId="09B56F49" w14:textId="77777777" w:rsidR="00CC741B" w:rsidRPr="00301C32" w:rsidRDefault="00CC741B" w:rsidP="00A05A80">
            <w:pPr>
              <w:numPr>
                <w:ilvl w:val="0"/>
                <w:numId w:val="41"/>
              </w:numPr>
              <w:overflowPunct/>
              <w:autoSpaceDE/>
              <w:autoSpaceDN/>
              <w:adjustRightInd/>
              <w:spacing w:after="160" w:line="259" w:lineRule="auto"/>
              <w:contextualSpacing/>
              <w:jc w:val="left"/>
              <w:textAlignment w:val="auto"/>
              <w:rPr>
                <w:b/>
                <w:bCs/>
                <w:lang w:val="sq-AL"/>
              </w:rPr>
            </w:pPr>
            <w:r w:rsidRPr="00301C32">
              <w:rPr>
                <w:bCs/>
                <w:lang w:val="sq-AL"/>
              </w:rPr>
              <w:t>Mundësi më të lehta për të mundësuar fonde të huaja;</w:t>
            </w:r>
          </w:p>
          <w:p w14:paraId="107AEDDB" w14:textId="77777777" w:rsidR="00CC741B" w:rsidRPr="00301C32" w:rsidRDefault="00CC741B" w:rsidP="00A05A80">
            <w:pPr>
              <w:numPr>
                <w:ilvl w:val="0"/>
                <w:numId w:val="41"/>
              </w:numPr>
              <w:overflowPunct/>
              <w:autoSpaceDE/>
              <w:autoSpaceDN/>
              <w:adjustRightInd/>
              <w:spacing w:after="160" w:line="259" w:lineRule="auto"/>
              <w:contextualSpacing/>
              <w:jc w:val="left"/>
              <w:textAlignment w:val="auto"/>
              <w:rPr>
                <w:b/>
                <w:bCs/>
                <w:lang w:val="sq-AL"/>
              </w:rPr>
            </w:pPr>
            <w:r w:rsidRPr="00301C32">
              <w:rPr>
                <w:bCs/>
                <w:lang w:val="sq-AL"/>
              </w:rPr>
              <w:t>Interesi për themelimin e GLV -ve të reja;</w:t>
            </w:r>
          </w:p>
          <w:p w14:paraId="5703B616" w14:textId="77777777" w:rsidR="00CC741B" w:rsidRPr="00301C32" w:rsidRDefault="00CC741B" w:rsidP="00A05A80">
            <w:pPr>
              <w:numPr>
                <w:ilvl w:val="0"/>
                <w:numId w:val="41"/>
              </w:numPr>
              <w:overflowPunct/>
              <w:autoSpaceDE/>
              <w:autoSpaceDN/>
              <w:adjustRightInd/>
              <w:spacing w:after="160" w:line="259" w:lineRule="auto"/>
              <w:contextualSpacing/>
              <w:jc w:val="left"/>
              <w:textAlignment w:val="auto"/>
              <w:rPr>
                <w:b/>
                <w:bCs/>
                <w:lang w:val="sq-AL"/>
              </w:rPr>
            </w:pPr>
            <w:r w:rsidRPr="00301C32">
              <w:rPr>
                <w:bCs/>
                <w:lang w:val="sq-AL"/>
              </w:rPr>
              <w:t>Interesi për aktivizimin e GLV-së ekzistuese.</w:t>
            </w:r>
          </w:p>
        </w:tc>
        <w:tc>
          <w:tcPr>
            <w:tcW w:w="4843" w:type="dxa"/>
          </w:tcPr>
          <w:p w14:paraId="446D476E" w14:textId="77777777" w:rsidR="00CC741B" w:rsidRPr="00252819" w:rsidRDefault="00CC741B" w:rsidP="00CC741B">
            <w:pPr>
              <w:spacing w:after="40"/>
              <w:rPr>
                <w:rFonts w:ascii="Calibri" w:hAnsi="Calibri" w:cs="Calibri"/>
                <w:bCs/>
                <w:lang w:val="sq-AL"/>
              </w:rPr>
            </w:pPr>
            <w:r w:rsidRPr="00252819">
              <w:rPr>
                <w:rFonts w:ascii="Calibri" w:hAnsi="Calibri" w:cs="Calibri"/>
                <w:b/>
                <w:lang w:val="sq-AL"/>
              </w:rPr>
              <w:lastRenderedPageBreak/>
              <w:t>KËRCËNIMET</w:t>
            </w:r>
            <w:r w:rsidRPr="00252819">
              <w:rPr>
                <w:rFonts w:ascii="Calibri" w:hAnsi="Calibri" w:cs="Calibri"/>
                <w:lang w:val="sq-AL"/>
              </w:rPr>
              <w:t xml:space="preserve"> </w:t>
            </w:r>
          </w:p>
          <w:p w14:paraId="2F5A0DD8" w14:textId="77777777" w:rsidR="00CC741B" w:rsidRPr="00252819" w:rsidRDefault="00CC741B" w:rsidP="00CC741B">
            <w:pPr>
              <w:spacing w:after="40"/>
              <w:rPr>
                <w:rFonts w:ascii="Calibri" w:eastAsia="Arial" w:hAnsi="Calibri" w:cs="Calibri"/>
                <w:b/>
                <w:lang w:val="sq-AL"/>
              </w:rPr>
            </w:pPr>
          </w:p>
          <w:p w14:paraId="2CD1EADE" w14:textId="77777777" w:rsidR="00CC741B" w:rsidRPr="00252819" w:rsidRDefault="00CC741B" w:rsidP="00CC741B">
            <w:pPr>
              <w:spacing w:after="40"/>
              <w:rPr>
                <w:rFonts w:ascii="Calibri" w:eastAsia="Arial" w:hAnsi="Calibri" w:cs="Calibri"/>
                <w:b/>
                <w:lang w:val="sq-AL"/>
              </w:rPr>
            </w:pPr>
            <w:r w:rsidRPr="00252819">
              <w:rPr>
                <w:rFonts w:ascii="Calibri" w:eastAsia="Arial" w:hAnsi="Calibri" w:cs="Calibri"/>
                <w:b/>
                <w:lang w:val="sq-AL"/>
              </w:rPr>
              <w:t>Ekonomia rurale dhe përmirësimi i cilësisë së jetës në zonat rurale</w:t>
            </w:r>
          </w:p>
          <w:p w14:paraId="0C2C007F" w14:textId="77777777" w:rsidR="00CC741B" w:rsidRPr="00252819" w:rsidRDefault="00CC741B" w:rsidP="00CC741B">
            <w:pPr>
              <w:spacing w:after="40"/>
              <w:rPr>
                <w:rFonts w:ascii="Calibri" w:hAnsi="Calibri" w:cs="Calibri"/>
                <w:b/>
                <w:lang w:val="sq-AL"/>
              </w:rPr>
            </w:pPr>
          </w:p>
          <w:p w14:paraId="0F1BC44F" w14:textId="77777777" w:rsidR="00CC741B" w:rsidRPr="00252819" w:rsidRDefault="00CC741B" w:rsidP="00A05A80">
            <w:pPr>
              <w:numPr>
                <w:ilvl w:val="0"/>
                <w:numId w:val="40"/>
              </w:numPr>
              <w:spacing w:after="0"/>
              <w:contextualSpacing/>
              <w:jc w:val="left"/>
              <w:rPr>
                <w:bCs/>
                <w:lang w:val="sq-AL"/>
              </w:rPr>
            </w:pPr>
            <w:r w:rsidRPr="00252819">
              <w:rPr>
                <w:bCs/>
                <w:lang w:val="sq-AL"/>
              </w:rPr>
              <w:t xml:space="preserve">Shpopullimi dhe plakja e popullsisë në zonën rurale; </w:t>
            </w:r>
          </w:p>
          <w:p w14:paraId="3746B8B5" w14:textId="77777777" w:rsidR="00CC741B" w:rsidRPr="00252819" w:rsidRDefault="00CC741B" w:rsidP="00A05A80">
            <w:pPr>
              <w:numPr>
                <w:ilvl w:val="0"/>
                <w:numId w:val="40"/>
              </w:numPr>
              <w:spacing w:after="0"/>
              <w:contextualSpacing/>
              <w:jc w:val="left"/>
              <w:rPr>
                <w:bCs/>
                <w:lang w:val="sq-AL"/>
              </w:rPr>
            </w:pPr>
            <w:r w:rsidRPr="00252819">
              <w:rPr>
                <w:bCs/>
                <w:lang w:val="sq-AL"/>
              </w:rPr>
              <w:t>Humbja e interesit tek të rinjtë për t'u bërë ekonomikisht aktivë në bujqësi/zonat rurale;</w:t>
            </w:r>
          </w:p>
          <w:p w14:paraId="2F28BF76" w14:textId="77777777" w:rsidR="00CC741B" w:rsidRPr="00252819" w:rsidRDefault="00CC741B" w:rsidP="00A05A80">
            <w:pPr>
              <w:numPr>
                <w:ilvl w:val="0"/>
                <w:numId w:val="40"/>
              </w:numPr>
              <w:spacing w:after="0"/>
              <w:contextualSpacing/>
              <w:jc w:val="left"/>
              <w:rPr>
                <w:bCs/>
                <w:lang w:val="sq-AL"/>
              </w:rPr>
            </w:pPr>
            <w:r w:rsidRPr="00252819">
              <w:rPr>
                <w:bCs/>
                <w:lang w:val="sq-AL"/>
              </w:rPr>
              <w:t>Punësimi joformal i përhapur gjerësisht;</w:t>
            </w:r>
          </w:p>
          <w:p w14:paraId="4945E530" w14:textId="77777777" w:rsidR="00CC741B" w:rsidRPr="00252819" w:rsidRDefault="00CC741B" w:rsidP="00A05A80">
            <w:pPr>
              <w:numPr>
                <w:ilvl w:val="0"/>
                <w:numId w:val="40"/>
              </w:numPr>
              <w:spacing w:after="0"/>
              <w:contextualSpacing/>
              <w:jc w:val="left"/>
              <w:rPr>
                <w:bCs/>
                <w:lang w:val="sq-AL"/>
              </w:rPr>
            </w:pPr>
            <w:r w:rsidRPr="00252819">
              <w:rPr>
                <w:bCs/>
                <w:lang w:val="sq-AL"/>
              </w:rPr>
              <w:t>Standardet e produkteve të ulët;</w:t>
            </w:r>
          </w:p>
          <w:p w14:paraId="19763BAE" w14:textId="77777777" w:rsidR="00CC741B" w:rsidRPr="00252819" w:rsidRDefault="00CC741B" w:rsidP="00A05A80">
            <w:pPr>
              <w:numPr>
                <w:ilvl w:val="0"/>
                <w:numId w:val="40"/>
              </w:numPr>
              <w:spacing w:after="0"/>
              <w:contextualSpacing/>
              <w:jc w:val="left"/>
              <w:rPr>
                <w:bCs/>
                <w:lang w:val="sq-AL"/>
              </w:rPr>
            </w:pPr>
            <w:r w:rsidRPr="00252819">
              <w:rPr>
                <w:bCs/>
                <w:lang w:val="sq-AL"/>
              </w:rPr>
              <w:lastRenderedPageBreak/>
              <w:t>Standardet e shërbimit nuk përputhen me pritjet e klientëve të mundshëm;</w:t>
            </w:r>
          </w:p>
          <w:p w14:paraId="67DC427F" w14:textId="6889B87F" w:rsidR="00CC741B" w:rsidRPr="00252819" w:rsidRDefault="00413F16" w:rsidP="00A05A80">
            <w:pPr>
              <w:numPr>
                <w:ilvl w:val="0"/>
                <w:numId w:val="40"/>
              </w:numPr>
              <w:spacing w:after="0"/>
              <w:contextualSpacing/>
              <w:jc w:val="left"/>
              <w:rPr>
                <w:bCs/>
                <w:lang w:val="sq-AL"/>
              </w:rPr>
            </w:pPr>
            <w:r w:rsidRPr="00252819">
              <w:rPr>
                <w:bCs/>
                <w:lang w:val="sq-AL"/>
              </w:rPr>
              <w:t xml:space="preserve">Degradimi i </w:t>
            </w:r>
            <w:r w:rsidR="00CC741B" w:rsidRPr="00252819">
              <w:rPr>
                <w:bCs/>
                <w:lang w:val="sq-AL"/>
              </w:rPr>
              <w:t xml:space="preserve"> burimeve natyrore dhe trashëgimisë kulturore; </w:t>
            </w:r>
          </w:p>
          <w:p w14:paraId="07EFFC80" w14:textId="77777777" w:rsidR="00CC741B" w:rsidRPr="00252819" w:rsidRDefault="00CC741B" w:rsidP="00A05A80">
            <w:pPr>
              <w:numPr>
                <w:ilvl w:val="0"/>
                <w:numId w:val="40"/>
              </w:numPr>
              <w:spacing w:after="0"/>
              <w:contextualSpacing/>
              <w:jc w:val="left"/>
              <w:rPr>
                <w:bCs/>
                <w:lang w:val="sq-AL"/>
              </w:rPr>
            </w:pPr>
            <w:r w:rsidRPr="00252819">
              <w:rPr>
                <w:bCs/>
                <w:lang w:val="sq-AL"/>
              </w:rPr>
              <w:t>Shfrytëzim i pakontrolluar i pasurisë natyrore;</w:t>
            </w:r>
          </w:p>
          <w:p w14:paraId="1CB65F5E" w14:textId="77777777" w:rsidR="00CC741B" w:rsidRPr="00252819" w:rsidRDefault="00CC741B" w:rsidP="00A05A80">
            <w:pPr>
              <w:numPr>
                <w:ilvl w:val="0"/>
                <w:numId w:val="40"/>
              </w:numPr>
              <w:spacing w:after="40"/>
              <w:contextualSpacing/>
              <w:jc w:val="left"/>
              <w:rPr>
                <w:rFonts w:ascii="Calibri" w:hAnsi="Calibri" w:cs="Calibri"/>
                <w:b/>
                <w:lang w:val="sq-AL"/>
              </w:rPr>
            </w:pPr>
            <w:r w:rsidRPr="00252819">
              <w:rPr>
                <w:lang w:val="sq-AL"/>
              </w:rPr>
              <w:t>Dispozita të paqarta në lidhje me lejet e ndërtimit në zonat rurale;</w:t>
            </w:r>
          </w:p>
          <w:p w14:paraId="1B755AB7" w14:textId="77777777" w:rsidR="00CC741B" w:rsidRPr="00252819" w:rsidRDefault="00CC741B" w:rsidP="00A05A80">
            <w:pPr>
              <w:numPr>
                <w:ilvl w:val="0"/>
                <w:numId w:val="40"/>
              </w:numPr>
              <w:spacing w:after="40"/>
              <w:contextualSpacing/>
              <w:jc w:val="left"/>
              <w:rPr>
                <w:rFonts w:ascii="Calibri" w:eastAsiaTheme="minorEastAsia" w:hAnsi="Calibri" w:cs="Calibri"/>
                <w:lang w:val="sq-AL"/>
              </w:rPr>
            </w:pPr>
            <w:r w:rsidRPr="00252819">
              <w:rPr>
                <w:rFonts w:ascii="Calibri" w:eastAsia="Arial" w:hAnsi="Calibri" w:cs="Calibri"/>
                <w:lang w:val="sq-AL"/>
              </w:rPr>
              <w:t>Rritje e kostove të punës dhe mungesat në tregun e punës;</w:t>
            </w:r>
          </w:p>
          <w:p w14:paraId="0025CF7D" w14:textId="77777777" w:rsidR="00CC741B" w:rsidRPr="00252819" w:rsidRDefault="00CC741B" w:rsidP="00CC741B">
            <w:pPr>
              <w:spacing w:after="40"/>
              <w:rPr>
                <w:rFonts w:ascii="Calibri" w:hAnsi="Calibri" w:cs="Calibri"/>
                <w:b/>
                <w:lang w:val="sq-AL"/>
              </w:rPr>
            </w:pPr>
          </w:p>
          <w:p w14:paraId="459599F2" w14:textId="77777777" w:rsidR="00CC741B" w:rsidRPr="00252819" w:rsidRDefault="00CC741B" w:rsidP="00CC741B">
            <w:pPr>
              <w:spacing w:after="40"/>
              <w:rPr>
                <w:rFonts w:ascii="Calibri" w:hAnsi="Calibri" w:cs="Calibri"/>
                <w:b/>
                <w:lang w:val="sq-AL"/>
              </w:rPr>
            </w:pPr>
          </w:p>
          <w:p w14:paraId="173FA0D9" w14:textId="77777777" w:rsidR="00CC741B" w:rsidRPr="00252819" w:rsidRDefault="00CC741B" w:rsidP="00CC741B">
            <w:pPr>
              <w:spacing w:after="40"/>
              <w:rPr>
                <w:rFonts w:ascii="Calibri" w:hAnsi="Calibri" w:cs="Calibri"/>
                <w:b/>
                <w:lang w:val="sq-AL"/>
              </w:rPr>
            </w:pPr>
          </w:p>
          <w:p w14:paraId="7F0A7514" w14:textId="77777777" w:rsidR="00CC741B" w:rsidRPr="00252819" w:rsidRDefault="00CC741B" w:rsidP="00CC741B">
            <w:pPr>
              <w:spacing w:after="40"/>
              <w:rPr>
                <w:rFonts w:ascii="Calibri" w:hAnsi="Calibri" w:cs="Calibri"/>
                <w:b/>
                <w:lang w:val="sq-AL"/>
              </w:rPr>
            </w:pPr>
            <w:r w:rsidRPr="00252819">
              <w:rPr>
                <w:rFonts w:ascii="Calibri" w:hAnsi="Calibri" w:cs="Calibri"/>
                <w:b/>
                <w:lang w:val="sq-AL"/>
              </w:rPr>
              <w:t>Zhvillimi lokal</w:t>
            </w:r>
          </w:p>
          <w:p w14:paraId="4F3A6EB6" w14:textId="77777777" w:rsidR="00CC741B" w:rsidRPr="00252819" w:rsidRDefault="00CC741B" w:rsidP="00CC741B">
            <w:pPr>
              <w:spacing w:after="40"/>
              <w:rPr>
                <w:rFonts w:ascii="Calibri" w:hAnsi="Calibri" w:cs="Calibri"/>
                <w:b/>
                <w:lang w:val="sq-AL"/>
              </w:rPr>
            </w:pPr>
          </w:p>
          <w:p w14:paraId="0FB60C12" w14:textId="2D5F7475" w:rsidR="00CC741B" w:rsidRPr="00252819" w:rsidRDefault="00CC741B" w:rsidP="00A05A80">
            <w:pPr>
              <w:numPr>
                <w:ilvl w:val="0"/>
                <w:numId w:val="42"/>
              </w:numPr>
              <w:overflowPunct/>
              <w:autoSpaceDE/>
              <w:autoSpaceDN/>
              <w:adjustRightInd/>
              <w:spacing w:after="160" w:line="259" w:lineRule="auto"/>
              <w:contextualSpacing/>
              <w:jc w:val="left"/>
              <w:textAlignment w:val="auto"/>
              <w:rPr>
                <w:lang w:val="sq-AL"/>
              </w:rPr>
            </w:pPr>
            <w:r w:rsidRPr="00252819">
              <w:rPr>
                <w:lang w:val="sq-AL"/>
              </w:rPr>
              <w:t>Buxheti jo i qëndrueshëm;</w:t>
            </w:r>
            <w:r w:rsidR="00413F16" w:rsidRPr="00252819">
              <w:rPr>
                <w:lang w:val="sq-AL"/>
              </w:rPr>
              <w:t xml:space="preserve"> </w:t>
            </w:r>
          </w:p>
          <w:p w14:paraId="55F9BABF" w14:textId="77777777" w:rsidR="00CC741B" w:rsidRPr="00252819" w:rsidRDefault="00CC741B" w:rsidP="00A05A80">
            <w:pPr>
              <w:numPr>
                <w:ilvl w:val="0"/>
                <w:numId w:val="42"/>
              </w:numPr>
              <w:overflowPunct/>
              <w:autoSpaceDE/>
              <w:autoSpaceDN/>
              <w:adjustRightInd/>
              <w:spacing w:after="160" w:line="259" w:lineRule="auto"/>
              <w:contextualSpacing/>
              <w:jc w:val="left"/>
              <w:textAlignment w:val="auto"/>
              <w:rPr>
                <w:lang w:val="sq-AL"/>
              </w:rPr>
            </w:pPr>
            <w:r w:rsidRPr="00252819">
              <w:rPr>
                <w:lang w:val="sq-AL"/>
              </w:rPr>
              <w:t>Vonesa ne alokimin e buxhetit për GLV;</w:t>
            </w:r>
          </w:p>
          <w:p w14:paraId="687E11AB" w14:textId="77777777" w:rsidR="00CC741B" w:rsidRPr="00252819" w:rsidRDefault="00CC741B" w:rsidP="00A05A80">
            <w:pPr>
              <w:numPr>
                <w:ilvl w:val="0"/>
                <w:numId w:val="42"/>
              </w:numPr>
              <w:overflowPunct/>
              <w:autoSpaceDE/>
              <w:autoSpaceDN/>
              <w:adjustRightInd/>
              <w:spacing w:after="160" w:line="259" w:lineRule="auto"/>
              <w:contextualSpacing/>
              <w:jc w:val="left"/>
              <w:textAlignment w:val="auto"/>
              <w:rPr>
                <w:lang w:val="sq-AL"/>
              </w:rPr>
            </w:pPr>
            <w:r w:rsidRPr="00252819">
              <w:rPr>
                <w:lang w:val="sq-AL"/>
              </w:rPr>
              <w:t>Vonesa në pagesa për  përgatitjen e SZHL dhe për shpenzime operative;</w:t>
            </w:r>
          </w:p>
          <w:p w14:paraId="4778B69F" w14:textId="77777777" w:rsidR="00CC741B" w:rsidRPr="00252819" w:rsidRDefault="00CC741B" w:rsidP="00A05A80">
            <w:pPr>
              <w:numPr>
                <w:ilvl w:val="0"/>
                <w:numId w:val="42"/>
              </w:numPr>
              <w:overflowPunct/>
              <w:autoSpaceDE/>
              <w:autoSpaceDN/>
              <w:adjustRightInd/>
              <w:spacing w:after="160" w:line="259" w:lineRule="auto"/>
              <w:contextualSpacing/>
              <w:jc w:val="left"/>
              <w:textAlignment w:val="auto"/>
              <w:rPr>
                <w:lang w:val="sq-AL"/>
              </w:rPr>
            </w:pPr>
            <w:r w:rsidRPr="00252819">
              <w:rPr>
                <w:lang w:val="sq-AL"/>
              </w:rPr>
              <w:t>Rrezik prej mos sigurimit të mjeteve për bashkëfinancimin e projektit publik;</w:t>
            </w:r>
          </w:p>
          <w:p w14:paraId="7D02C202" w14:textId="77777777" w:rsidR="00CC741B" w:rsidRPr="00252819" w:rsidRDefault="00CC741B" w:rsidP="00A05A80">
            <w:pPr>
              <w:numPr>
                <w:ilvl w:val="0"/>
                <w:numId w:val="42"/>
              </w:numPr>
              <w:overflowPunct/>
              <w:autoSpaceDE/>
              <w:autoSpaceDN/>
              <w:adjustRightInd/>
              <w:spacing w:after="160" w:line="259" w:lineRule="auto"/>
              <w:contextualSpacing/>
              <w:jc w:val="left"/>
              <w:textAlignment w:val="auto"/>
              <w:rPr>
                <w:lang w:val="sq-AL"/>
              </w:rPr>
            </w:pPr>
            <w:r w:rsidRPr="00252819">
              <w:rPr>
                <w:lang w:val="sq-AL"/>
              </w:rPr>
              <w:t>Vonesa e pagesave.</w:t>
            </w:r>
          </w:p>
        </w:tc>
      </w:tr>
    </w:tbl>
    <w:p w14:paraId="1A90467B" w14:textId="2BECA3B8" w:rsidR="0089354C" w:rsidRPr="00301C32" w:rsidRDefault="0089354C">
      <w:pPr>
        <w:rPr>
          <w:lang w:val="sq-AL"/>
        </w:rPr>
      </w:pPr>
    </w:p>
    <w:p w14:paraId="45D1B381" w14:textId="7BECFFB5" w:rsidR="001B1FE2" w:rsidRPr="00301C32" w:rsidRDefault="00252819" w:rsidP="00E06578">
      <w:pPr>
        <w:pStyle w:val="Heading1"/>
        <w:rPr>
          <w:lang w:val="sq-AL"/>
        </w:rPr>
      </w:pPr>
      <w:bookmarkStart w:id="237" w:name="_Toc87119219"/>
      <w:bookmarkStart w:id="238" w:name="_Toc87120163"/>
      <w:bookmarkStart w:id="239" w:name="_Toc87121116"/>
      <w:bookmarkStart w:id="240" w:name="_Toc87122066"/>
      <w:bookmarkStart w:id="241" w:name="_Toc87123019"/>
      <w:bookmarkStart w:id="242" w:name="_Toc87123972"/>
      <w:bookmarkStart w:id="243" w:name="_Toc87124926"/>
      <w:bookmarkStart w:id="244" w:name="_Toc87125885"/>
      <w:bookmarkStart w:id="245" w:name="_Toc87126838"/>
      <w:bookmarkStart w:id="246" w:name="_Toc87127793"/>
      <w:bookmarkStart w:id="247" w:name="_Toc87128749"/>
      <w:bookmarkStart w:id="248" w:name="_Toc87129706"/>
      <w:bookmarkStart w:id="249" w:name="_Toc87130663"/>
      <w:bookmarkStart w:id="250" w:name="_Toc87131646"/>
      <w:bookmarkStart w:id="251" w:name="_Toc87132630"/>
      <w:bookmarkStart w:id="252" w:name="_Toc87133616"/>
      <w:bookmarkStart w:id="253" w:name="_Toc80567874"/>
      <w:bookmarkStart w:id="254" w:name="_Toc80568553"/>
      <w:bookmarkStart w:id="255" w:name="_Toc80569557"/>
      <w:bookmarkStart w:id="256" w:name="_Toc80651463"/>
      <w:bookmarkStart w:id="257" w:name="_Toc80651773"/>
      <w:bookmarkStart w:id="258" w:name="_Toc80651811"/>
      <w:bookmarkStart w:id="259" w:name="_Toc81904881"/>
      <w:bookmarkStart w:id="260" w:name="_Toc82123596"/>
      <w:bookmarkStart w:id="261" w:name="_Toc82181837"/>
      <w:bookmarkStart w:id="262" w:name="_Toc83591159"/>
      <w:bookmarkStart w:id="263" w:name="_Toc86238549"/>
      <w:bookmarkStart w:id="264" w:name="_Toc87119220"/>
      <w:bookmarkStart w:id="265" w:name="_Toc87120164"/>
      <w:bookmarkStart w:id="266" w:name="_Toc87121117"/>
      <w:bookmarkStart w:id="267" w:name="_Toc87122067"/>
      <w:bookmarkStart w:id="268" w:name="_Toc87123020"/>
      <w:bookmarkStart w:id="269" w:name="_Toc87123973"/>
      <w:bookmarkStart w:id="270" w:name="_Toc87124927"/>
      <w:bookmarkStart w:id="271" w:name="_Toc87125886"/>
      <w:bookmarkStart w:id="272" w:name="_Toc87126839"/>
      <w:bookmarkStart w:id="273" w:name="_Toc87127794"/>
      <w:bookmarkStart w:id="274" w:name="_Toc87128750"/>
      <w:bookmarkStart w:id="275" w:name="_Toc87129707"/>
      <w:bookmarkStart w:id="276" w:name="_Toc87130664"/>
      <w:bookmarkStart w:id="277" w:name="_Toc87131647"/>
      <w:bookmarkStart w:id="278" w:name="_Toc87132631"/>
      <w:bookmarkStart w:id="279" w:name="_Toc87133617"/>
      <w:bookmarkStart w:id="280" w:name="_Toc80567875"/>
      <w:bookmarkStart w:id="281" w:name="_Toc80568554"/>
      <w:bookmarkStart w:id="282" w:name="_Toc80569558"/>
      <w:bookmarkStart w:id="283" w:name="_Toc80651464"/>
      <w:bookmarkStart w:id="284" w:name="_Toc80651774"/>
      <w:bookmarkStart w:id="285" w:name="_Toc80651812"/>
      <w:bookmarkStart w:id="286" w:name="_Toc81904882"/>
      <w:bookmarkStart w:id="287" w:name="_Toc82123597"/>
      <w:bookmarkStart w:id="288" w:name="_Toc82181838"/>
      <w:bookmarkStart w:id="289" w:name="_Toc83591160"/>
      <w:bookmarkStart w:id="290" w:name="_Toc86238550"/>
      <w:bookmarkStart w:id="291" w:name="_Toc87119221"/>
      <w:bookmarkStart w:id="292" w:name="_Toc87120165"/>
      <w:bookmarkStart w:id="293" w:name="_Toc87121118"/>
      <w:bookmarkStart w:id="294" w:name="_Toc87122068"/>
      <w:bookmarkStart w:id="295" w:name="_Toc87123021"/>
      <w:bookmarkStart w:id="296" w:name="_Toc87123974"/>
      <w:bookmarkStart w:id="297" w:name="_Toc87124928"/>
      <w:bookmarkStart w:id="298" w:name="_Toc87125887"/>
      <w:bookmarkStart w:id="299" w:name="_Toc87126840"/>
      <w:bookmarkStart w:id="300" w:name="_Toc87127795"/>
      <w:bookmarkStart w:id="301" w:name="_Toc87128751"/>
      <w:bookmarkStart w:id="302" w:name="_Toc87129708"/>
      <w:bookmarkStart w:id="303" w:name="_Toc87130665"/>
      <w:bookmarkStart w:id="304" w:name="_Toc87131648"/>
      <w:bookmarkStart w:id="305" w:name="_Toc87132632"/>
      <w:bookmarkStart w:id="306" w:name="_Toc87133618"/>
      <w:bookmarkStart w:id="307" w:name="_Toc80567876"/>
      <w:bookmarkStart w:id="308" w:name="_Toc80568555"/>
      <w:bookmarkStart w:id="309" w:name="_Toc80569559"/>
      <w:bookmarkStart w:id="310" w:name="_Toc80651465"/>
      <w:bookmarkStart w:id="311" w:name="_Toc80651775"/>
      <w:bookmarkStart w:id="312" w:name="_Toc80651813"/>
      <w:bookmarkStart w:id="313" w:name="_Toc81904883"/>
      <w:bookmarkStart w:id="314" w:name="_Toc82123598"/>
      <w:bookmarkStart w:id="315" w:name="_Toc82181839"/>
      <w:bookmarkStart w:id="316" w:name="_Toc83591161"/>
      <w:bookmarkStart w:id="317" w:name="_Toc86238551"/>
      <w:bookmarkStart w:id="318" w:name="_Toc87119222"/>
      <w:bookmarkStart w:id="319" w:name="_Toc87120166"/>
      <w:bookmarkStart w:id="320" w:name="_Toc87121119"/>
      <w:bookmarkStart w:id="321" w:name="_Toc87122069"/>
      <w:bookmarkStart w:id="322" w:name="_Toc87123022"/>
      <w:bookmarkStart w:id="323" w:name="_Toc87123975"/>
      <w:bookmarkStart w:id="324" w:name="_Toc87124929"/>
      <w:bookmarkStart w:id="325" w:name="_Toc87125888"/>
      <w:bookmarkStart w:id="326" w:name="_Toc87126841"/>
      <w:bookmarkStart w:id="327" w:name="_Toc87127796"/>
      <w:bookmarkStart w:id="328" w:name="_Toc87128752"/>
      <w:bookmarkStart w:id="329" w:name="_Toc87129709"/>
      <w:bookmarkStart w:id="330" w:name="_Toc87130666"/>
      <w:bookmarkStart w:id="331" w:name="_Toc87131649"/>
      <w:bookmarkStart w:id="332" w:name="_Toc87132633"/>
      <w:bookmarkStart w:id="333" w:name="_Toc87133619"/>
      <w:bookmarkStart w:id="334" w:name="_Toc80567877"/>
      <w:bookmarkStart w:id="335" w:name="_Toc80568556"/>
      <w:bookmarkStart w:id="336" w:name="_Toc80569560"/>
      <w:bookmarkStart w:id="337" w:name="_Toc80651466"/>
      <w:bookmarkStart w:id="338" w:name="_Toc80651776"/>
      <w:bookmarkStart w:id="339" w:name="_Toc80651814"/>
      <w:bookmarkStart w:id="340" w:name="_Toc81904884"/>
      <w:bookmarkStart w:id="341" w:name="_Toc82123599"/>
      <w:bookmarkStart w:id="342" w:name="_Toc82181840"/>
      <w:bookmarkStart w:id="343" w:name="_Toc83591162"/>
      <w:bookmarkStart w:id="344" w:name="_Toc86238552"/>
      <w:bookmarkStart w:id="345" w:name="_Toc87119223"/>
      <w:bookmarkStart w:id="346" w:name="_Toc87120167"/>
      <w:bookmarkStart w:id="347" w:name="_Toc87121120"/>
      <w:bookmarkStart w:id="348" w:name="_Toc87122070"/>
      <w:bookmarkStart w:id="349" w:name="_Toc87123023"/>
      <w:bookmarkStart w:id="350" w:name="_Toc87123976"/>
      <w:bookmarkStart w:id="351" w:name="_Toc87124930"/>
      <w:bookmarkStart w:id="352" w:name="_Toc87125889"/>
      <w:bookmarkStart w:id="353" w:name="_Toc87126842"/>
      <w:bookmarkStart w:id="354" w:name="_Toc87127797"/>
      <w:bookmarkStart w:id="355" w:name="_Toc87128753"/>
      <w:bookmarkStart w:id="356" w:name="_Toc87129710"/>
      <w:bookmarkStart w:id="357" w:name="_Toc87130667"/>
      <w:bookmarkStart w:id="358" w:name="_Toc87131650"/>
      <w:bookmarkStart w:id="359" w:name="_Toc87132634"/>
      <w:bookmarkStart w:id="360" w:name="_Toc87133620"/>
      <w:bookmarkStart w:id="361" w:name="_Toc87119224"/>
      <w:bookmarkStart w:id="362" w:name="_Toc87120168"/>
      <w:bookmarkStart w:id="363" w:name="_Toc87121121"/>
      <w:bookmarkStart w:id="364" w:name="_Toc87122071"/>
      <w:bookmarkStart w:id="365" w:name="_Toc87123024"/>
      <w:bookmarkStart w:id="366" w:name="_Toc87123977"/>
      <w:bookmarkStart w:id="367" w:name="_Toc87124931"/>
      <w:bookmarkStart w:id="368" w:name="_Toc87125890"/>
      <w:bookmarkStart w:id="369" w:name="_Toc87126843"/>
      <w:bookmarkStart w:id="370" w:name="_Toc87127798"/>
      <w:bookmarkStart w:id="371" w:name="_Toc87128754"/>
      <w:bookmarkStart w:id="372" w:name="_Toc87129711"/>
      <w:bookmarkStart w:id="373" w:name="_Toc87130668"/>
      <w:bookmarkStart w:id="374" w:name="_Toc87131651"/>
      <w:bookmarkStart w:id="375" w:name="_Toc87132635"/>
      <w:bookmarkStart w:id="376" w:name="_Toc87133621"/>
      <w:bookmarkStart w:id="377" w:name="_Toc87119225"/>
      <w:bookmarkStart w:id="378" w:name="_Toc87120169"/>
      <w:bookmarkStart w:id="379" w:name="_Toc87121122"/>
      <w:bookmarkStart w:id="380" w:name="_Toc87122072"/>
      <w:bookmarkStart w:id="381" w:name="_Toc87123025"/>
      <w:bookmarkStart w:id="382" w:name="_Toc87123978"/>
      <w:bookmarkStart w:id="383" w:name="_Toc87124932"/>
      <w:bookmarkStart w:id="384" w:name="_Toc87125891"/>
      <w:bookmarkStart w:id="385" w:name="_Toc87126844"/>
      <w:bookmarkStart w:id="386" w:name="_Toc87127799"/>
      <w:bookmarkStart w:id="387" w:name="_Toc87128755"/>
      <w:bookmarkStart w:id="388" w:name="_Toc87129712"/>
      <w:bookmarkStart w:id="389" w:name="_Toc87130669"/>
      <w:bookmarkStart w:id="390" w:name="_Toc87131652"/>
      <w:bookmarkStart w:id="391" w:name="_Toc87132636"/>
      <w:bookmarkStart w:id="392" w:name="_Toc87133622"/>
      <w:bookmarkStart w:id="393" w:name="_Toc87119226"/>
      <w:bookmarkStart w:id="394" w:name="_Toc87120170"/>
      <w:bookmarkStart w:id="395" w:name="_Toc87121123"/>
      <w:bookmarkStart w:id="396" w:name="_Toc87122073"/>
      <w:bookmarkStart w:id="397" w:name="_Toc87123026"/>
      <w:bookmarkStart w:id="398" w:name="_Toc87123979"/>
      <w:bookmarkStart w:id="399" w:name="_Toc87124933"/>
      <w:bookmarkStart w:id="400" w:name="_Toc87125892"/>
      <w:bookmarkStart w:id="401" w:name="_Toc87126845"/>
      <w:bookmarkStart w:id="402" w:name="_Toc87127800"/>
      <w:bookmarkStart w:id="403" w:name="_Toc87128756"/>
      <w:bookmarkStart w:id="404" w:name="_Toc87129713"/>
      <w:bookmarkStart w:id="405" w:name="_Toc87130670"/>
      <w:bookmarkStart w:id="406" w:name="_Toc87131653"/>
      <w:bookmarkStart w:id="407" w:name="_Toc87132637"/>
      <w:bookmarkStart w:id="408" w:name="_Toc87133623"/>
      <w:bookmarkStart w:id="409" w:name="_Toc87119227"/>
      <w:bookmarkStart w:id="410" w:name="_Toc87120171"/>
      <w:bookmarkStart w:id="411" w:name="_Toc87121124"/>
      <w:bookmarkStart w:id="412" w:name="_Toc87122074"/>
      <w:bookmarkStart w:id="413" w:name="_Toc87123027"/>
      <w:bookmarkStart w:id="414" w:name="_Toc87123980"/>
      <w:bookmarkStart w:id="415" w:name="_Toc87124934"/>
      <w:bookmarkStart w:id="416" w:name="_Toc87125893"/>
      <w:bookmarkStart w:id="417" w:name="_Toc87126846"/>
      <w:bookmarkStart w:id="418" w:name="_Toc87127801"/>
      <w:bookmarkStart w:id="419" w:name="_Toc87128757"/>
      <w:bookmarkStart w:id="420" w:name="_Toc87129714"/>
      <w:bookmarkStart w:id="421" w:name="_Toc87130671"/>
      <w:bookmarkStart w:id="422" w:name="_Toc87131654"/>
      <w:bookmarkStart w:id="423" w:name="_Toc87132638"/>
      <w:bookmarkStart w:id="424" w:name="_Toc87133624"/>
      <w:bookmarkStart w:id="425" w:name="_Toc87119228"/>
      <w:bookmarkStart w:id="426" w:name="_Toc87120172"/>
      <w:bookmarkStart w:id="427" w:name="_Toc87121125"/>
      <w:bookmarkStart w:id="428" w:name="_Toc87122075"/>
      <w:bookmarkStart w:id="429" w:name="_Toc87123028"/>
      <w:bookmarkStart w:id="430" w:name="_Toc87123981"/>
      <w:bookmarkStart w:id="431" w:name="_Toc87124935"/>
      <w:bookmarkStart w:id="432" w:name="_Toc87125894"/>
      <w:bookmarkStart w:id="433" w:name="_Toc87126847"/>
      <w:bookmarkStart w:id="434" w:name="_Toc87127802"/>
      <w:bookmarkStart w:id="435" w:name="_Toc87128758"/>
      <w:bookmarkStart w:id="436" w:name="_Toc87129715"/>
      <w:bookmarkStart w:id="437" w:name="_Toc87130672"/>
      <w:bookmarkStart w:id="438" w:name="_Toc87131655"/>
      <w:bookmarkStart w:id="439" w:name="_Toc87132639"/>
      <w:bookmarkStart w:id="440" w:name="_Toc87133625"/>
      <w:bookmarkStart w:id="441" w:name="_Toc87119229"/>
      <w:bookmarkStart w:id="442" w:name="_Toc87120173"/>
      <w:bookmarkStart w:id="443" w:name="_Toc87121126"/>
      <w:bookmarkStart w:id="444" w:name="_Toc87122076"/>
      <w:bookmarkStart w:id="445" w:name="_Toc87123029"/>
      <w:bookmarkStart w:id="446" w:name="_Toc87123982"/>
      <w:bookmarkStart w:id="447" w:name="_Toc87124936"/>
      <w:bookmarkStart w:id="448" w:name="_Toc87125895"/>
      <w:bookmarkStart w:id="449" w:name="_Toc87126848"/>
      <w:bookmarkStart w:id="450" w:name="_Toc87127803"/>
      <w:bookmarkStart w:id="451" w:name="_Toc87128759"/>
      <w:bookmarkStart w:id="452" w:name="_Toc87129716"/>
      <w:bookmarkStart w:id="453" w:name="_Toc87130673"/>
      <w:bookmarkStart w:id="454" w:name="_Toc87131656"/>
      <w:bookmarkStart w:id="455" w:name="_Toc87132640"/>
      <w:bookmarkStart w:id="456" w:name="_Toc87133626"/>
      <w:bookmarkStart w:id="457" w:name="_Toc87119230"/>
      <w:bookmarkStart w:id="458" w:name="_Toc87120174"/>
      <w:bookmarkStart w:id="459" w:name="_Toc87121127"/>
      <w:bookmarkStart w:id="460" w:name="_Toc87122077"/>
      <w:bookmarkStart w:id="461" w:name="_Toc87123030"/>
      <w:bookmarkStart w:id="462" w:name="_Toc87123983"/>
      <w:bookmarkStart w:id="463" w:name="_Toc87124937"/>
      <w:bookmarkStart w:id="464" w:name="_Toc87125896"/>
      <w:bookmarkStart w:id="465" w:name="_Toc87126849"/>
      <w:bookmarkStart w:id="466" w:name="_Toc87127804"/>
      <w:bookmarkStart w:id="467" w:name="_Toc87128760"/>
      <w:bookmarkStart w:id="468" w:name="_Toc87129717"/>
      <w:bookmarkStart w:id="469" w:name="_Toc87130674"/>
      <w:bookmarkStart w:id="470" w:name="_Toc87131657"/>
      <w:bookmarkStart w:id="471" w:name="_Toc87132641"/>
      <w:bookmarkStart w:id="472" w:name="_Toc87133627"/>
      <w:bookmarkStart w:id="473" w:name="_Toc87119231"/>
      <w:bookmarkStart w:id="474" w:name="_Toc87120175"/>
      <w:bookmarkStart w:id="475" w:name="_Toc87121128"/>
      <w:bookmarkStart w:id="476" w:name="_Toc87122078"/>
      <w:bookmarkStart w:id="477" w:name="_Toc87123031"/>
      <w:bookmarkStart w:id="478" w:name="_Toc87123984"/>
      <w:bookmarkStart w:id="479" w:name="_Toc87124938"/>
      <w:bookmarkStart w:id="480" w:name="_Toc87125897"/>
      <w:bookmarkStart w:id="481" w:name="_Toc87126850"/>
      <w:bookmarkStart w:id="482" w:name="_Toc87127805"/>
      <w:bookmarkStart w:id="483" w:name="_Toc87128761"/>
      <w:bookmarkStart w:id="484" w:name="_Toc87129718"/>
      <w:bookmarkStart w:id="485" w:name="_Toc87130675"/>
      <w:bookmarkStart w:id="486" w:name="_Toc87131658"/>
      <w:bookmarkStart w:id="487" w:name="_Toc87132642"/>
      <w:bookmarkStart w:id="488" w:name="_Toc87133628"/>
      <w:bookmarkStart w:id="489" w:name="_Toc87119232"/>
      <w:bookmarkStart w:id="490" w:name="_Toc87120176"/>
      <w:bookmarkStart w:id="491" w:name="_Toc87121129"/>
      <w:bookmarkStart w:id="492" w:name="_Toc87122079"/>
      <w:bookmarkStart w:id="493" w:name="_Toc87123032"/>
      <w:bookmarkStart w:id="494" w:name="_Toc87123985"/>
      <w:bookmarkStart w:id="495" w:name="_Toc87124939"/>
      <w:bookmarkStart w:id="496" w:name="_Toc87125898"/>
      <w:bookmarkStart w:id="497" w:name="_Toc87126851"/>
      <w:bookmarkStart w:id="498" w:name="_Toc87127806"/>
      <w:bookmarkStart w:id="499" w:name="_Toc87128762"/>
      <w:bookmarkStart w:id="500" w:name="_Toc87129719"/>
      <w:bookmarkStart w:id="501" w:name="_Toc87130676"/>
      <w:bookmarkStart w:id="502" w:name="_Toc87131659"/>
      <w:bookmarkStart w:id="503" w:name="_Toc87132643"/>
      <w:bookmarkStart w:id="504" w:name="_Toc87133629"/>
      <w:bookmarkStart w:id="505" w:name="_Toc87119233"/>
      <w:bookmarkStart w:id="506" w:name="_Toc87120177"/>
      <w:bookmarkStart w:id="507" w:name="_Toc87121130"/>
      <w:bookmarkStart w:id="508" w:name="_Toc87122080"/>
      <w:bookmarkStart w:id="509" w:name="_Toc87123033"/>
      <w:bookmarkStart w:id="510" w:name="_Toc87123986"/>
      <w:bookmarkStart w:id="511" w:name="_Toc87124940"/>
      <w:bookmarkStart w:id="512" w:name="_Toc87125899"/>
      <w:bookmarkStart w:id="513" w:name="_Toc87126852"/>
      <w:bookmarkStart w:id="514" w:name="_Toc87127807"/>
      <w:bookmarkStart w:id="515" w:name="_Toc87128763"/>
      <w:bookmarkStart w:id="516" w:name="_Toc87129720"/>
      <w:bookmarkStart w:id="517" w:name="_Toc87130677"/>
      <w:bookmarkStart w:id="518" w:name="_Toc87131660"/>
      <w:bookmarkStart w:id="519" w:name="_Toc87132644"/>
      <w:bookmarkStart w:id="520" w:name="_Toc87133630"/>
      <w:bookmarkStart w:id="521" w:name="_Toc87119234"/>
      <w:bookmarkStart w:id="522" w:name="_Toc87120178"/>
      <w:bookmarkStart w:id="523" w:name="_Toc87121131"/>
      <w:bookmarkStart w:id="524" w:name="_Toc87122081"/>
      <w:bookmarkStart w:id="525" w:name="_Toc87123034"/>
      <w:bookmarkStart w:id="526" w:name="_Toc87123987"/>
      <w:bookmarkStart w:id="527" w:name="_Toc87124941"/>
      <w:bookmarkStart w:id="528" w:name="_Toc87125900"/>
      <w:bookmarkStart w:id="529" w:name="_Toc87126853"/>
      <w:bookmarkStart w:id="530" w:name="_Toc87127808"/>
      <w:bookmarkStart w:id="531" w:name="_Toc87128764"/>
      <w:bookmarkStart w:id="532" w:name="_Toc87129721"/>
      <w:bookmarkStart w:id="533" w:name="_Toc87130678"/>
      <w:bookmarkStart w:id="534" w:name="_Toc87131661"/>
      <w:bookmarkStart w:id="535" w:name="_Toc87132645"/>
      <w:bookmarkStart w:id="536" w:name="_Toc87133631"/>
      <w:bookmarkStart w:id="537" w:name="_Toc87119235"/>
      <w:bookmarkStart w:id="538" w:name="_Toc87120179"/>
      <w:bookmarkStart w:id="539" w:name="_Toc87121132"/>
      <w:bookmarkStart w:id="540" w:name="_Toc87122082"/>
      <w:bookmarkStart w:id="541" w:name="_Toc87123035"/>
      <w:bookmarkStart w:id="542" w:name="_Toc87123988"/>
      <w:bookmarkStart w:id="543" w:name="_Toc87124942"/>
      <w:bookmarkStart w:id="544" w:name="_Toc87125901"/>
      <w:bookmarkStart w:id="545" w:name="_Toc87126854"/>
      <w:bookmarkStart w:id="546" w:name="_Toc87127809"/>
      <w:bookmarkStart w:id="547" w:name="_Toc87128765"/>
      <w:bookmarkStart w:id="548" w:name="_Toc87129722"/>
      <w:bookmarkStart w:id="549" w:name="_Toc87130679"/>
      <w:bookmarkStart w:id="550" w:name="_Toc87131662"/>
      <w:bookmarkStart w:id="551" w:name="_Toc87132646"/>
      <w:bookmarkStart w:id="552" w:name="_Toc87133632"/>
      <w:bookmarkStart w:id="553" w:name="_Toc87119236"/>
      <w:bookmarkStart w:id="554" w:name="_Toc87120180"/>
      <w:bookmarkStart w:id="555" w:name="_Toc87121133"/>
      <w:bookmarkStart w:id="556" w:name="_Toc87122083"/>
      <w:bookmarkStart w:id="557" w:name="_Toc87123036"/>
      <w:bookmarkStart w:id="558" w:name="_Toc87123989"/>
      <w:bookmarkStart w:id="559" w:name="_Toc87124943"/>
      <w:bookmarkStart w:id="560" w:name="_Toc87125902"/>
      <w:bookmarkStart w:id="561" w:name="_Toc87126855"/>
      <w:bookmarkStart w:id="562" w:name="_Toc87127810"/>
      <w:bookmarkStart w:id="563" w:name="_Toc87128766"/>
      <w:bookmarkStart w:id="564" w:name="_Toc87129723"/>
      <w:bookmarkStart w:id="565" w:name="_Toc87130680"/>
      <w:bookmarkStart w:id="566" w:name="_Toc87131663"/>
      <w:bookmarkStart w:id="567" w:name="_Toc87132647"/>
      <w:bookmarkStart w:id="568" w:name="_Toc87133633"/>
      <w:bookmarkStart w:id="569" w:name="_Toc87119237"/>
      <w:bookmarkStart w:id="570" w:name="_Toc87120181"/>
      <w:bookmarkStart w:id="571" w:name="_Toc87121134"/>
      <w:bookmarkStart w:id="572" w:name="_Toc87122084"/>
      <w:bookmarkStart w:id="573" w:name="_Toc87123037"/>
      <w:bookmarkStart w:id="574" w:name="_Toc87123990"/>
      <w:bookmarkStart w:id="575" w:name="_Toc87124944"/>
      <w:bookmarkStart w:id="576" w:name="_Toc87125903"/>
      <w:bookmarkStart w:id="577" w:name="_Toc87126856"/>
      <w:bookmarkStart w:id="578" w:name="_Toc87127811"/>
      <w:bookmarkStart w:id="579" w:name="_Toc87128767"/>
      <w:bookmarkStart w:id="580" w:name="_Toc87129724"/>
      <w:bookmarkStart w:id="581" w:name="_Toc87130681"/>
      <w:bookmarkStart w:id="582" w:name="_Toc87131664"/>
      <w:bookmarkStart w:id="583" w:name="_Toc87132648"/>
      <w:bookmarkStart w:id="584" w:name="_Toc87133634"/>
      <w:bookmarkStart w:id="585" w:name="_Toc87119238"/>
      <w:bookmarkStart w:id="586" w:name="_Toc87120182"/>
      <w:bookmarkStart w:id="587" w:name="_Toc87121135"/>
      <w:bookmarkStart w:id="588" w:name="_Toc87122085"/>
      <w:bookmarkStart w:id="589" w:name="_Toc87123038"/>
      <w:bookmarkStart w:id="590" w:name="_Toc87123991"/>
      <w:bookmarkStart w:id="591" w:name="_Toc87124945"/>
      <w:bookmarkStart w:id="592" w:name="_Toc87125904"/>
      <w:bookmarkStart w:id="593" w:name="_Toc87126857"/>
      <w:bookmarkStart w:id="594" w:name="_Toc87127812"/>
      <w:bookmarkStart w:id="595" w:name="_Toc87128768"/>
      <w:bookmarkStart w:id="596" w:name="_Toc87129725"/>
      <w:bookmarkStart w:id="597" w:name="_Toc87130682"/>
      <w:bookmarkStart w:id="598" w:name="_Toc87131665"/>
      <w:bookmarkStart w:id="599" w:name="_Toc87132649"/>
      <w:bookmarkStart w:id="600" w:name="_Toc87133635"/>
      <w:bookmarkStart w:id="601" w:name="_Toc87119239"/>
      <w:bookmarkStart w:id="602" w:name="_Toc87120183"/>
      <w:bookmarkStart w:id="603" w:name="_Toc87121136"/>
      <w:bookmarkStart w:id="604" w:name="_Toc87122086"/>
      <w:bookmarkStart w:id="605" w:name="_Toc87123039"/>
      <w:bookmarkStart w:id="606" w:name="_Toc87123992"/>
      <w:bookmarkStart w:id="607" w:name="_Toc87124946"/>
      <w:bookmarkStart w:id="608" w:name="_Toc87125905"/>
      <w:bookmarkStart w:id="609" w:name="_Toc87126858"/>
      <w:bookmarkStart w:id="610" w:name="_Toc87127813"/>
      <w:bookmarkStart w:id="611" w:name="_Toc87128769"/>
      <w:bookmarkStart w:id="612" w:name="_Toc87129726"/>
      <w:bookmarkStart w:id="613" w:name="_Toc87130683"/>
      <w:bookmarkStart w:id="614" w:name="_Toc87131666"/>
      <w:bookmarkStart w:id="615" w:name="_Toc87132650"/>
      <w:bookmarkStart w:id="616" w:name="_Toc87133636"/>
      <w:bookmarkStart w:id="617" w:name="_Toc87119240"/>
      <w:bookmarkStart w:id="618" w:name="_Toc87120184"/>
      <w:bookmarkStart w:id="619" w:name="_Toc87121137"/>
      <w:bookmarkStart w:id="620" w:name="_Toc87122087"/>
      <w:bookmarkStart w:id="621" w:name="_Toc87123040"/>
      <w:bookmarkStart w:id="622" w:name="_Toc87123993"/>
      <w:bookmarkStart w:id="623" w:name="_Toc87124947"/>
      <w:bookmarkStart w:id="624" w:name="_Toc87125906"/>
      <w:bookmarkStart w:id="625" w:name="_Toc87126859"/>
      <w:bookmarkStart w:id="626" w:name="_Toc87127814"/>
      <w:bookmarkStart w:id="627" w:name="_Toc87128770"/>
      <w:bookmarkStart w:id="628" w:name="_Toc87129727"/>
      <w:bookmarkStart w:id="629" w:name="_Toc87130684"/>
      <w:bookmarkStart w:id="630" w:name="_Toc87131667"/>
      <w:bookmarkStart w:id="631" w:name="_Toc87132651"/>
      <w:bookmarkStart w:id="632" w:name="_Toc87133637"/>
      <w:bookmarkStart w:id="633" w:name="_Toc87119241"/>
      <w:bookmarkStart w:id="634" w:name="_Toc87120185"/>
      <w:bookmarkStart w:id="635" w:name="_Toc87121138"/>
      <w:bookmarkStart w:id="636" w:name="_Toc87122088"/>
      <w:bookmarkStart w:id="637" w:name="_Toc87123041"/>
      <w:bookmarkStart w:id="638" w:name="_Toc87123994"/>
      <w:bookmarkStart w:id="639" w:name="_Toc87124948"/>
      <w:bookmarkStart w:id="640" w:name="_Toc87125907"/>
      <w:bookmarkStart w:id="641" w:name="_Toc87126860"/>
      <w:bookmarkStart w:id="642" w:name="_Toc87127815"/>
      <w:bookmarkStart w:id="643" w:name="_Toc87128771"/>
      <w:bookmarkStart w:id="644" w:name="_Toc87129728"/>
      <w:bookmarkStart w:id="645" w:name="_Toc87130685"/>
      <w:bookmarkStart w:id="646" w:name="_Toc87131668"/>
      <w:bookmarkStart w:id="647" w:name="_Toc87132652"/>
      <w:bookmarkStart w:id="648" w:name="_Toc87133638"/>
      <w:bookmarkStart w:id="649" w:name="_Toc87119242"/>
      <w:bookmarkStart w:id="650" w:name="_Toc87120186"/>
      <w:bookmarkStart w:id="651" w:name="_Toc87121139"/>
      <w:bookmarkStart w:id="652" w:name="_Toc87122089"/>
      <w:bookmarkStart w:id="653" w:name="_Toc87123042"/>
      <w:bookmarkStart w:id="654" w:name="_Toc87123995"/>
      <w:bookmarkStart w:id="655" w:name="_Toc87124949"/>
      <w:bookmarkStart w:id="656" w:name="_Toc87125908"/>
      <w:bookmarkStart w:id="657" w:name="_Toc87126861"/>
      <w:bookmarkStart w:id="658" w:name="_Toc87127816"/>
      <w:bookmarkStart w:id="659" w:name="_Toc87128772"/>
      <w:bookmarkStart w:id="660" w:name="_Toc87129729"/>
      <w:bookmarkStart w:id="661" w:name="_Toc87130686"/>
      <w:bookmarkStart w:id="662" w:name="_Toc87131669"/>
      <w:bookmarkStart w:id="663" w:name="_Toc87132653"/>
      <w:bookmarkStart w:id="664" w:name="_Toc87133639"/>
      <w:bookmarkStart w:id="665" w:name="_Toc87119243"/>
      <w:bookmarkStart w:id="666" w:name="_Toc87120187"/>
      <w:bookmarkStart w:id="667" w:name="_Toc87121140"/>
      <w:bookmarkStart w:id="668" w:name="_Toc87122090"/>
      <w:bookmarkStart w:id="669" w:name="_Toc87123043"/>
      <w:bookmarkStart w:id="670" w:name="_Toc87123996"/>
      <w:bookmarkStart w:id="671" w:name="_Toc87124950"/>
      <w:bookmarkStart w:id="672" w:name="_Toc87125909"/>
      <w:bookmarkStart w:id="673" w:name="_Toc87126862"/>
      <w:bookmarkStart w:id="674" w:name="_Toc87127817"/>
      <w:bookmarkStart w:id="675" w:name="_Toc87128773"/>
      <w:bookmarkStart w:id="676" w:name="_Toc87129730"/>
      <w:bookmarkStart w:id="677" w:name="_Toc87130687"/>
      <w:bookmarkStart w:id="678" w:name="_Toc87131670"/>
      <w:bookmarkStart w:id="679" w:name="_Toc87132654"/>
      <w:bookmarkStart w:id="680" w:name="_Toc87133640"/>
      <w:bookmarkStart w:id="681" w:name="_Toc87119244"/>
      <w:bookmarkStart w:id="682" w:name="_Toc87120188"/>
      <w:bookmarkStart w:id="683" w:name="_Toc87121141"/>
      <w:bookmarkStart w:id="684" w:name="_Toc87122091"/>
      <w:bookmarkStart w:id="685" w:name="_Toc87123044"/>
      <w:bookmarkStart w:id="686" w:name="_Toc87123997"/>
      <w:bookmarkStart w:id="687" w:name="_Toc87124951"/>
      <w:bookmarkStart w:id="688" w:name="_Toc87125910"/>
      <w:bookmarkStart w:id="689" w:name="_Toc87126863"/>
      <w:bookmarkStart w:id="690" w:name="_Toc87127818"/>
      <w:bookmarkStart w:id="691" w:name="_Toc87128774"/>
      <w:bookmarkStart w:id="692" w:name="_Toc87129731"/>
      <w:bookmarkStart w:id="693" w:name="_Toc87130688"/>
      <w:bookmarkStart w:id="694" w:name="_Toc87131671"/>
      <w:bookmarkStart w:id="695" w:name="_Toc87132655"/>
      <w:bookmarkStart w:id="696" w:name="_Toc87133641"/>
      <w:bookmarkStart w:id="697" w:name="_Toc87119245"/>
      <w:bookmarkStart w:id="698" w:name="_Toc87120189"/>
      <w:bookmarkStart w:id="699" w:name="_Toc87121142"/>
      <w:bookmarkStart w:id="700" w:name="_Toc87122092"/>
      <w:bookmarkStart w:id="701" w:name="_Toc87123045"/>
      <w:bookmarkStart w:id="702" w:name="_Toc87123998"/>
      <w:bookmarkStart w:id="703" w:name="_Toc87124952"/>
      <w:bookmarkStart w:id="704" w:name="_Toc87125911"/>
      <w:bookmarkStart w:id="705" w:name="_Toc87126864"/>
      <w:bookmarkStart w:id="706" w:name="_Toc87127819"/>
      <w:bookmarkStart w:id="707" w:name="_Toc87128775"/>
      <w:bookmarkStart w:id="708" w:name="_Toc87129732"/>
      <w:bookmarkStart w:id="709" w:name="_Toc87130689"/>
      <w:bookmarkStart w:id="710" w:name="_Toc87131672"/>
      <w:bookmarkStart w:id="711" w:name="_Toc87132656"/>
      <w:bookmarkStart w:id="712" w:name="_Toc87133642"/>
      <w:bookmarkStart w:id="713" w:name="_Toc87119246"/>
      <w:bookmarkStart w:id="714" w:name="_Toc87120190"/>
      <w:bookmarkStart w:id="715" w:name="_Toc87121143"/>
      <w:bookmarkStart w:id="716" w:name="_Toc87122093"/>
      <w:bookmarkStart w:id="717" w:name="_Toc87123046"/>
      <w:bookmarkStart w:id="718" w:name="_Toc87123999"/>
      <w:bookmarkStart w:id="719" w:name="_Toc87124953"/>
      <w:bookmarkStart w:id="720" w:name="_Toc87125912"/>
      <w:bookmarkStart w:id="721" w:name="_Toc87126865"/>
      <w:bookmarkStart w:id="722" w:name="_Toc87127820"/>
      <w:bookmarkStart w:id="723" w:name="_Toc87128776"/>
      <w:bookmarkStart w:id="724" w:name="_Toc87129733"/>
      <w:bookmarkStart w:id="725" w:name="_Toc87130690"/>
      <w:bookmarkStart w:id="726" w:name="_Toc87131673"/>
      <w:bookmarkStart w:id="727" w:name="_Toc87132657"/>
      <w:bookmarkStart w:id="728" w:name="_Toc87133643"/>
      <w:bookmarkStart w:id="729" w:name="_Toc87119247"/>
      <w:bookmarkStart w:id="730" w:name="_Toc87120191"/>
      <w:bookmarkStart w:id="731" w:name="_Toc87121144"/>
      <w:bookmarkStart w:id="732" w:name="_Toc87122094"/>
      <w:bookmarkStart w:id="733" w:name="_Toc87123047"/>
      <w:bookmarkStart w:id="734" w:name="_Toc87124000"/>
      <w:bookmarkStart w:id="735" w:name="_Toc87124954"/>
      <w:bookmarkStart w:id="736" w:name="_Toc87125913"/>
      <w:bookmarkStart w:id="737" w:name="_Toc87126866"/>
      <w:bookmarkStart w:id="738" w:name="_Toc87127821"/>
      <w:bookmarkStart w:id="739" w:name="_Toc87128777"/>
      <w:bookmarkStart w:id="740" w:name="_Toc87129734"/>
      <w:bookmarkStart w:id="741" w:name="_Toc87130691"/>
      <w:bookmarkStart w:id="742" w:name="_Toc87131674"/>
      <w:bookmarkStart w:id="743" w:name="_Toc87132658"/>
      <w:bookmarkStart w:id="744" w:name="_Toc87133644"/>
      <w:bookmarkStart w:id="745" w:name="_Toc87119248"/>
      <w:bookmarkStart w:id="746" w:name="_Toc87120192"/>
      <w:bookmarkStart w:id="747" w:name="_Toc87121145"/>
      <w:bookmarkStart w:id="748" w:name="_Toc87122095"/>
      <w:bookmarkStart w:id="749" w:name="_Toc87123048"/>
      <w:bookmarkStart w:id="750" w:name="_Toc87124001"/>
      <w:bookmarkStart w:id="751" w:name="_Toc87124955"/>
      <w:bookmarkStart w:id="752" w:name="_Toc87125914"/>
      <w:bookmarkStart w:id="753" w:name="_Toc87126867"/>
      <w:bookmarkStart w:id="754" w:name="_Toc87127822"/>
      <w:bookmarkStart w:id="755" w:name="_Toc87128778"/>
      <w:bookmarkStart w:id="756" w:name="_Toc87129735"/>
      <w:bookmarkStart w:id="757" w:name="_Toc87130692"/>
      <w:bookmarkStart w:id="758" w:name="_Toc87131675"/>
      <w:bookmarkStart w:id="759" w:name="_Toc87132659"/>
      <w:bookmarkStart w:id="760" w:name="_Toc87133645"/>
      <w:bookmarkStart w:id="761" w:name="_Toc87119249"/>
      <w:bookmarkStart w:id="762" w:name="_Toc87120193"/>
      <w:bookmarkStart w:id="763" w:name="_Toc87121146"/>
      <w:bookmarkStart w:id="764" w:name="_Toc87122096"/>
      <w:bookmarkStart w:id="765" w:name="_Toc87123049"/>
      <w:bookmarkStart w:id="766" w:name="_Toc87124002"/>
      <w:bookmarkStart w:id="767" w:name="_Toc87124956"/>
      <w:bookmarkStart w:id="768" w:name="_Toc87125915"/>
      <w:bookmarkStart w:id="769" w:name="_Toc87126868"/>
      <w:bookmarkStart w:id="770" w:name="_Toc87127823"/>
      <w:bookmarkStart w:id="771" w:name="_Toc87128779"/>
      <w:bookmarkStart w:id="772" w:name="_Toc87129736"/>
      <w:bookmarkStart w:id="773" w:name="_Toc87130693"/>
      <w:bookmarkStart w:id="774" w:name="_Toc87131676"/>
      <w:bookmarkStart w:id="775" w:name="_Toc87132660"/>
      <w:bookmarkStart w:id="776" w:name="_Toc87133646"/>
      <w:bookmarkStart w:id="777" w:name="_Toc87119250"/>
      <w:bookmarkStart w:id="778" w:name="_Toc87120194"/>
      <w:bookmarkStart w:id="779" w:name="_Toc87121147"/>
      <w:bookmarkStart w:id="780" w:name="_Toc87122097"/>
      <w:bookmarkStart w:id="781" w:name="_Toc87123050"/>
      <w:bookmarkStart w:id="782" w:name="_Toc87124003"/>
      <w:bookmarkStart w:id="783" w:name="_Toc87124957"/>
      <w:bookmarkStart w:id="784" w:name="_Toc87125916"/>
      <w:bookmarkStart w:id="785" w:name="_Toc87126869"/>
      <w:bookmarkStart w:id="786" w:name="_Toc87127824"/>
      <w:bookmarkStart w:id="787" w:name="_Toc87128780"/>
      <w:bookmarkStart w:id="788" w:name="_Toc87129737"/>
      <w:bookmarkStart w:id="789" w:name="_Toc87130694"/>
      <w:bookmarkStart w:id="790" w:name="_Toc87131677"/>
      <w:bookmarkStart w:id="791" w:name="_Toc87132661"/>
      <w:bookmarkStart w:id="792" w:name="_Toc87133647"/>
      <w:bookmarkStart w:id="793" w:name="_Toc87119251"/>
      <w:bookmarkStart w:id="794" w:name="_Toc87120195"/>
      <w:bookmarkStart w:id="795" w:name="_Toc87121148"/>
      <w:bookmarkStart w:id="796" w:name="_Toc87122098"/>
      <w:bookmarkStart w:id="797" w:name="_Toc87123051"/>
      <w:bookmarkStart w:id="798" w:name="_Toc87124004"/>
      <w:bookmarkStart w:id="799" w:name="_Toc87124958"/>
      <w:bookmarkStart w:id="800" w:name="_Toc87125917"/>
      <w:bookmarkStart w:id="801" w:name="_Toc87126870"/>
      <w:bookmarkStart w:id="802" w:name="_Toc87127825"/>
      <w:bookmarkStart w:id="803" w:name="_Toc87128781"/>
      <w:bookmarkStart w:id="804" w:name="_Toc87129738"/>
      <w:bookmarkStart w:id="805" w:name="_Toc87130695"/>
      <w:bookmarkStart w:id="806" w:name="_Toc87131678"/>
      <w:bookmarkStart w:id="807" w:name="_Toc87132662"/>
      <w:bookmarkStart w:id="808" w:name="_Toc87133648"/>
      <w:bookmarkStart w:id="809" w:name="_Toc87119252"/>
      <w:bookmarkStart w:id="810" w:name="_Toc87120196"/>
      <w:bookmarkStart w:id="811" w:name="_Toc87121149"/>
      <w:bookmarkStart w:id="812" w:name="_Toc87122099"/>
      <w:bookmarkStart w:id="813" w:name="_Toc87123052"/>
      <w:bookmarkStart w:id="814" w:name="_Toc87124005"/>
      <w:bookmarkStart w:id="815" w:name="_Toc87124959"/>
      <w:bookmarkStart w:id="816" w:name="_Toc87125918"/>
      <w:bookmarkStart w:id="817" w:name="_Toc87126871"/>
      <w:bookmarkStart w:id="818" w:name="_Toc87127826"/>
      <w:bookmarkStart w:id="819" w:name="_Toc87128782"/>
      <w:bookmarkStart w:id="820" w:name="_Toc87129739"/>
      <w:bookmarkStart w:id="821" w:name="_Toc87130696"/>
      <w:bookmarkStart w:id="822" w:name="_Toc87131679"/>
      <w:bookmarkStart w:id="823" w:name="_Toc87132663"/>
      <w:bookmarkStart w:id="824" w:name="_Toc87133649"/>
      <w:bookmarkStart w:id="825" w:name="_Toc87119253"/>
      <w:bookmarkStart w:id="826" w:name="_Toc87120197"/>
      <w:bookmarkStart w:id="827" w:name="_Toc87121150"/>
      <w:bookmarkStart w:id="828" w:name="_Toc87122100"/>
      <w:bookmarkStart w:id="829" w:name="_Toc87123053"/>
      <w:bookmarkStart w:id="830" w:name="_Toc87124006"/>
      <w:bookmarkStart w:id="831" w:name="_Toc87124960"/>
      <w:bookmarkStart w:id="832" w:name="_Toc87125919"/>
      <w:bookmarkStart w:id="833" w:name="_Toc87126872"/>
      <w:bookmarkStart w:id="834" w:name="_Toc87127827"/>
      <w:bookmarkStart w:id="835" w:name="_Toc87128783"/>
      <w:bookmarkStart w:id="836" w:name="_Toc87129740"/>
      <w:bookmarkStart w:id="837" w:name="_Toc87130697"/>
      <w:bookmarkStart w:id="838" w:name="_Toc87131680"/>
      <w:bookmarkStart w:id="839" w:name="_Toc87132664"/>
      <w:bookmarkStart w:id="840" w:name="_Toc87133650"/>
      <w:bookmarkStart w:id="841" w:name="_Toc87119254"/>
      <w:bookmarkStart w:id="842" w:name="_Toc87120198"/>
      <w:bookmarkStart w:id="843" w:name="_Toc87121151"/>
      <w:bookmarkStart w:id="844" w:name="_Toc87122101"/>
      <w:bookmarkStart w:id="845" w:name="_Toc87123054"/>
      <w:bookmarkStart w:id="846" w:name="_Toc87124007"/>
      <w:bookmarkStart w:id="847" w:name="_Toc87124961"/>
      <w:bookmarkStart w:id="848" w:name="_Toc87125920"/>
      <w:bookmarkStart w:id="849" w:name="_Toc87126873"/>
      <w:bookmarkStart w:id="850" w:name="_Toc87127828"/>
      <w:bookmarkStart w:id="851" w:name="_Toc87128784"/>
      <w:bookmarkStart w:id="852" w:name="_Toc87129741"/>
      <w:bookmarkStart w:id="853" w:name="_Toc87130698"/>
      <w:bookmarkStart w:id="854" w:name="_Toc87131681"/>
      <w:bookmarkStart w:id="855" w:name="_Toc87132665"/>
      <w:bookmarkStart w:id="856" w:name="_Toc87133651"/>
      <w:bookmarkStart w:id="857" w:name="_Toc87119255"/>
      <w:bookmarkStart w:id="858" w:name="_Toc87120199"/>
      <w:bookmarkStart w:id="859" w:name="_Toc87121152"/>
      <w:bookmarkStart w:id="860" w:name="_Toc87122102"/>
      <w:bookmarkStart w:id="861" w:name="_Toc87123055"/>
      <w:bookmarkStart w:id="862" w:name="_Toc87124008"/>
      <w:bookmarkStart w:id="863" w:name="_Toc87124962"/>
      <w:bookmarkStart w:id="864" w:name="_Toc87125921"/>
      <w:bookmarkStart w:id="865" w:name="_Toc87126874"/>
      <w:bookmarkStart w:id="866" w:name="_Toc87127829"/>
      <w:bookmarkStart w:id="867" w:name="_Toc87128785"/>
      <w:bookmarkStart w:id="868" w:name="_Toc87129742"/>
      <w:bookmarkStart w:id="869" w:name="_Toc87130699"/>
      <w:bookmarkStart w:id="870" w:name="_Toc87131682"/>
      <w:bookmarkStart w:id="871" w:name="_Toc87132666"/>
      <w:bookmarkStart w:id="872" w:name="_Toc87133652"/>
      <w:bookmarkStart w:id="873" w:name="_Toc87119256"/>
      <w:bookmarkStart w:id="874" w:name="_Toc87120200"/>
      <w:bookmarkStart w:id="875" w:name="_Toc87121153"/>
      <w:bookmarkStart w:id="876" w:name="_Toc87122103"/>
      <w:bookmarkStart w:id="877" w:name="_Toc87123056"/>
      <w:bookmarkStart w:id="878" w:name="_Toc87124009"/>
      <w:bookmarkStart w:id="879" w:name="_Toc87124963"/>
      <w:bookmarkStart w:id="880" w:name="_Toc87125922"/>
      <w:bookmarkStart w:id="881" w:name="_Toc87126875"/>
      <w:bookmarkStart w:id="882" w:name="_Toc87127830"/>
      <w:bookmarkStart w:id="883" w:name="_Toc87128786"/>
      <w:bookmarkStart w:id="884" w:name="_Toc87129743"/>
      <w:bookmarkStart w:id="885" w:name="_Toc87130700"/>
      <w:bookmarkStart w:id="886" w:name="_Toc87131683"/>
      <w:bookmarkStart w:id="887" w:name="_Toc87132667"/>
      <w:bookmarkStart w:id="888" w:name="_Toc87133653"/>
      <w:bookmarkStart w:id="889" w:name="_Toc87119257"/>
      <w:bookmarkStart w:id="890" w:name="_Toc87120201"/>
      <w:bookmarkStart w:id="891" w:name="_Toc87121154"/>
      <w:bookmarkStart w:id="892" w:name="_Toc87122104"/>
      <w:bookmarkStart w:id="893" w:name="_Toc87123057"/>
      <w:bookmarkStart w:id="894" w:name="_Toc87124010"/>
      <w:bookmarkStart w:id="895" w:name="_Toc87124964"/>
      <w:bookmarkStart w:id="896" w:name="_Toc87125923"/>
      <w:bookmarkStart w:id="897" w:name="_Toc87126876"/>
      <w:bookmarkStart w:id="898" w:name="_Toc87127831"/>
      <w:bookmarkStart w:id="899" w:name="_Toc87128787"/>
      <w:bookmarkStart w:id="900" w:name="_Toc87129744"/>
      <w:bookmarkStart w:id="901" w:name="_Toc87130701"/>
      <w:bookmarkStart w:id="902" w:name="_Toc87131684"/>
      <w:bookmarkStart w:id="903" w:name="_Toc87132668"/>
      <w:bookmarkStart w:id="904" w:name="_Toc87133654"/>
      <w:bookmarkStart w:id="905" w:name="_Toc87119258"/>
      <w:bookmarkStart w:id="906" w:name="_Toc87120202"/>
      <w:bookmarkStart w:id="907" w:name="_Toc87121155"/>
      <w:bookmarkStart w:id="908" w:name="_Toc87122105"/>
      <w:bookmarkStart w:id="909" w:name="_Toc87123058"/>
      <w:bookmarkStart w:id="910" w:name="_Toc87124011"/>
      <w:bookmarkStart w:id="911" w:name="_Toc87124965"/>
      <w:bookmarkStart w:id="912" w:name="_Toc87125924"/>
      <w:bookmarkStart w:id="913" w:name="_Toc87126877"/>
      <w:bookmarkStart w:id="914" w:name="_Toc87127832"/>
      <w:bookmarkStart w:id="915" w:name="_Toc87128788"/>
      <w:bookmarkStart w:id="916" w:name="_Toc87129745"/>
      <w:bookmarkStart w:id="917" w:name="_Toc87130702"/>
      <w:bookmarkStart w:id="918" w:name="_Toc87131685"/>
      <w:bookmarkStart w:id="919" w:name="_Toc87132669"/>
      <w:bookmarkStart w:id="920" w:name="_Toc87133655"/>
      <w:bookmarkStart w:id="921" w:name="_Toc87119259"/>
      <w:bookmarkStart w:id="922" w:name="_Toc87120203"/>
      <w:bookmarkStart w:id="923" w:name="_Toc87121156"/>
      <w:bookmarkStart w:id="924" w:name="_Toc87122106"/>
      <w:bookmarkStart w:id="925" w:name="_Toc87123059"/>
      <w:bookmarkStart w:id="926" w:name="_Toc87124012"/>
      <w:bookmarkStart w:id="927" w:name="_Toc87124966"/>
      <w:bookmarkStart w:id="928" w:name="_Toc87125925"/>
      <w:bookmarkStart w:id="929" w:name="_Toc87126878"/>
      <w:bookmarkStart w:id="930" w:name="_Toc87127833"/>
      <w:bookmarkStart w:id="931" w:name="_Toc87128789"/>
      <w:bookmarkStart w:id="932" w:name="_Toc87129746"/>
      <w:bookmarkStart w:id="933" w:name="_Toc87130703"/>
      <w:bookmarkStart w:id="934" w:name="_Toc87131686"/>
      <w:bookmarkStart w:id="935" w:name="_Toc87132670"/>
      <w:bookmarkStart w:id="936" w:name="_Toc87133656"/>
      <w:bookmarkStart w:id="937" w:name="_Toc87119260"/>
      <w:bookmarkStart w:id="938" w:name="_Toc87120204"/>
      <w:bookmarkStart w:id="939" w:name="_Toc87121157"/>
      <w:bookmarkStart w:id="940" w:name="_Toc87122107"/>
      <w:bookmarkStart w:id="941" w:name="_Toc87123060"/>
      <w:bookmarkStart w:id="942" w:name="_Toc87124013"/>
      <w:bookmarkStart w:id="943" w:name="_Toc87124967"/>
      <w:bookmarkStart w:id="944" w:name="_Toc87125926"/>
      <w:bookmarkStart w:id="945" w:name="_Toc87126879"/>
      <w:bookmarkStart w:id="946" w:name="_Toc87127834"/>
      <w:bookmarkStart w:id="947" w:name="_Toc87128790"/>
      <w:bookmarkStart w:id="948" w:name="_Toc87129747"/>
      <w:bookmarkStart w:id="949" w:name="_Toc87130704"/>
      <w:bookmarkStart w:id="950" w:name="_Toc87131687"/>
      <w:bookmarkStart w:id="951" w:name="_Toc87132671"/>
      <w:bookmarkStart w:id="952" w:name="_Toc87133657"/>
      <w:bookmarkStart w:id="953" w:name="_Toc87119261"/>
      <w:bookmarkStart w:id="954" w:name="_Toc87120205"/>
      <w:bookmarkStart w:id="955" w:name="_Toc87121158"/>
      <w:bookmarkStart w:id="956" w:name="_Toc87122108"/>
      <w:bookmarkStart w:id="957" w:name="_Toc87123061"/>
      <w:bookmarkStart w:id="958" w:name="_Toc87124014"/>
      <w:bookmarkStart w:id="959" w:name="_Toc87124968"/>
      <w:bookmarkStart w:id="960" w:name="_Toc87125927"/>
      <w:bookmarkStart w:id="961" w:name="_Toc87126880"/>
      <w:bookmarkStart w:id="962" w:name="_Toc87127835"/>
      <w:bookmarkStart w:id="963" w:name="_Toc87128791"/>
      <w:bookmarkStart w:id="964" w:name="_Toc87129748"/>
      <w:bookmarkStart w:id="965" w:name="_Toc87130705"/>
      <w:bookmarkStart w:id="966" w:name="_Toc87131688"/>
      <w:bookmarkStart w:id="967" w:name="_Toc87132672"/>
      <w:bookmarkStart w:id="968" w:name="_Toc87133658"/>
      <w:bookmarkStart w:id="969" w:name="_Toc87119262"/>
      <w:bookmarkStart w:id="970" w:name="_Toc87120206"/>
      <w:bookmarkStart w:id="971" w:name="_Toc87121159"/>
      <w:bookmarkStart w:id="972" w:name="_Toc87122109"/>
      <w:bookmarkStart w:id="973" w:name="_Toc87123062"/>
      <w:bookmarkStart w:id="974" w:name="_Toc87124015"/>
      <w:bookmarkStart w:id="975" w:name="_Toc87124969"/>
      <w:bookmarkStart w:id="976" w:name="_Toc87125928"/>
      <w:bookmarkStart w:id="977" w:name="_Toc87126881"/>
      <w:bookmarkStart w:id="978" w:name="_Toc87127836"/>
      <w:bookmarkStart w:id="979" w:name="_Toc87128792"/>
      <w:bookmarkStart w:id="980" w:name="_Toc87129749"/>
      <w:bookmarkStart w:id="981" w:name="_Toc87130706"/>
      <w:bookmarkStart w:id="982" w:name="_Toc87131689"/>
      <w:bookmarkStart w:id="983" w:name="_Toc87132673"/>
      <w:bookmarkStart w:id="984" w:name="_Toc87133659"/>
      <w:bookmarkStart w:id="985" w:name="_Toc87119263"/>
      <w:bookmarkStart w:id="986" w:name="_Toc87120207"/>
      <w:bookmarkStart w:id="987" w:name="_Toc87121160"/>
      <w:bookmarkStart w:id="988" w:name="_Toc87122110"/>
      <w:bookmarkStart w:id="989" w:name="_Toc87123063"/>
      <w:bookmarkStart w:id="990" w:name="_Toc87124016"/>
      <w:bookmarkStart w:id="991" w:name="_Toc87124970"/>
      <w:bookmarkStart w:id="992" w:name="_Toc87125929"/>
      <w:bookmarkStart w:id="993" w:name="_Toc87126882"/>
      <w:bookmarkStart w:id="994" w:name="_Toc87127837"/>
      <w:bookmarkStart w:id="995" w:name="_Toc87128793"/>
      <w:bookmarkStart w:id="996" w:name="_Toc87129750"/>
      <w:bookmarkStart w:id="997" w:name="_Toc87130707"/>
      <w:bookmarkStart w:id="998" w:name="_Toc87131690"/>
      <w:bookmarkStart w:id="999" w:name="_Toc87132674"/>
      <w:bookmarkStart w:id="1000" w:name="_Toc87133660"/>
      <w:bookmarkStart w:id="1001" w:name="_Toc87119264"/>
      <w:bookmarkStart w:id="1002" w:name="_Toc87120208"/>
      <w:bookmarkStart w:id="1003" w:name="_Toc87121161"/>
      <w:bookmarkStart w:id="1004" w:name="_Toc87122111"/>
      <w:bookmarkStart w:id="1005" w:name="_Toc87123064"/>
      <w:bookmarkStart w:id="1006" w:name="_Toc87124017"/>
      <w:bookmarkStart w:id="1007" w:name="_Toc87124971"/>
      <w:bookmarkStart w:id="1008" w:name="_Toc87125930"/>
      <w:bookmarkStart w:id="1009" w:name="_Toc87126883"/>
      <w:bookmarkStart w:id="1010" w:name="_Toc87127838"/>
      <w:bookmarkStart w:id="1011" w:name="_Toc87128794"/>
      <w:bookmarkStart w:id="1012" w:name="_Toc87129751"/>
      <w:bookmarkStart w:id="1013" w:name="_Toc87130708"/>
      <w:bookmarkStart w:id="1014" w:name="_Toc87131691"/>
      <w:bookmarkStart w:id="1015" w:name="_Toc87132675"/>
      <w:bookmarkStart w:id="1016" w:name="_Toc87133661"/>
      <w:bookmarkStart w:id="1017" w:name="_Toc87119265"/>
      <w:bookmarkStart w:id="1018" w:name="_Toc87120209"/>
      <w:bookmarkStart w:id="1019" w:name="_Toc87121162"/>
      <w:bookmarkStart w:id="1020" w:name="_Toc87122112"/>
      <w:bookmarkStart w:id="1021" w:name="_Toc87123065"/>
      <w:bookmarkStart w:id="1022" w:name="_Toc87124018"/>
      <w:bookmarkStart w:id="1023" w:name="_Toc87124972"/>
      <w:bookmarkStart w:id="1024" w:name="_Toc87125931"/>
      <w:bookmarkStart w:id="1025" w:name="_Toc87126884"/>
      <w:bookmarkStart w:id="1026" w:name="_Toc87127839"/>
      <w:bookmarkStart w:id="1027" w:name="_Toc87128795"/>
      <w:bookmarkStart w:id="1028" w:name="_Toc87129752"/>
      <w:bookmarkStart w:id="1029" w:name="_Toc87130709"/>
      <w:bookmarkStart w:id="1030" w:name="_Toc87131692"/>
      <w:bookmarkStart w:id="1031" w:name="_Toc87132676"/>
      <w:bookmarkStart w:id="1032" w:name="_Toc87133662"/>
      <w:bookmarkStart w:id="1033" w:name="_Toc87119266"/>
      <w:bookmarkStart w:id="1034" w:name="_Toc87120210"/>
      <w:bookmarkStart w:id="1035" w:name="_Toc87121163"/>
      <w:bookmarkStart w:id="1036" w:name="_Toc87122113"/>
      <w:bookmarkStart w:id="1037" w:name="_Toc87123066"/>
      <w:bookmarkStart w:id="1038" w:name="_Toc87124019"/>
      <w:bookmarkStart w:id="1039" w:name="_Toc87124973"/>
      <w:bookmarkStart w:id="1040" w:name="_Toc87125932"/>
      <w:bookmarkStart w:id="1041" w:name="_Toc87126885"/>
      <w:bookmarkStart w:id="1042" w:name="_Toc87127840"/>
      <w:bookmarkStart w:id="1043" w:name="_Toc87128796"/>
      <w:bookmarkStart w:id="1044" w:name="_Toc87129753"/>
      <w:bookmarkStart w:id="1045" w:name="_Toc87130710"/>
      <w:bookmarkStart w:id="1046" w:name="_Toc87131693"/>
      <w:bookmarkStart w:id="1047" w:name="_Toc87132677"/>
      <w:bookmarkStart w:id="1048" w:name="_Toc87133663"/>
      <w:bookmarkStart w:id="1049" w:name="_Toc87119267"/>
      <w:bookmarkStart w:id="1050" w:name="_Toc87120211"/>
      <w:bookmarkStart w:id="1051" w:name="_Toc87121164"/>
      <w:bookmarkStart w:id="1052" w:name="_Toc87122114"/>
      <w:bookmarkStart w:id="1053" w:name="_Toc87123067"/>
      <w:bookmarkStart w:id="1054" w:name="_Toc87124020"/>
      <w:bookmarkStart w:id="1055" w:name="_Toc87124974"/>
      <w:bookmarkStart w:id="1056" w:name="_Toc87125933"/>
      <w:bookmarkStart w:id="1057" w:name="_Toc87126886"/>
      <w:bookmarkStart w:id="1058" w:name="_Toc87127841"/>
      <w:bookmarkStart w:id="1059" w:name="_Toc87128797"/>
      <w:bookmarkStart w:id="1060" w:name="_Toc87129754"/>
      <w:bookmarkStart w:id="1061" w:name="_Toc87130711"/>
      <w:bookmarkStart w:id="1062" w:name="_Toc87131694"/>
      <w:bookmarkStart w:id="1063" w:name="_Toc87132678"/>
      <w:bookmarkStart w:id="1064" w:name="_Toc87133664"/>
      <w:bookmarkStart w:id="1065" w:name="_Toc87119268"/>
      <w:bookmarkStart w:id="1066" w:name="_Toc87120212"/>
      <w:bookmarkStart w:id="1067" w:name="_Toc87121165"/>
      <w:bookmarkStart w:id="1068" w:name="_Toc87122115"/>
      <w:bookmarkStart w:id="1069" w:name="_Toc87123068"/>
      <w:bookmarkStart w:id="1070" w:name="_Toc87124021"/>
      <w:bookmarkStart w:id="1071" w:name="_Toc87124975"/>
      <w:bookmarkStart w:id="1072" w:name="_Toc87125934"/>
      <w:bookmarkStart w:id="1073" w:name="_Toc87126887"/>
      <w:bookmarkStart w:id="1074" w:name="_Toc87127842"/>
      <w:bookmarkStart w:id="1075" w:name="_Toc87128798"/>
      <w:bookmarkStart w:id="1076" w:name="_Toc87129755"/>
      <w:bookmarkStart w:id="1077" w:name="_Toc87130712"/>
      <w:bookmarkStart w:id="1078" w:name="_Toc87131695"/>
      <w:bookmarkStart w:id="1079" w:name="_Toc87132679"/>
      <w:bookmarkStart w:id="1080" w:name="_Toc87133665"/>
      <w:bookmarkStart w:id="1081" w:name="_Toc87119269"/>
      <w:bookmarkStart w:id="1082" w:name="_Toc87120213"/>
      <w:bookmarkStart w:id="1083" w:name="_Toc87121166"/>
      <w:bookmarkStart w:id="1084" w:name="_Toc87122116"/>
      <w:bookmarkStart w:id="1085" w:name="_Toc87123069"/>
      <w:bookmarkStart w:id="1086" w:name="_Toc87124022"/>
      <w:bookmarkStart w:id="1087" w:name="_Toc87124976"/>
      <w:bookmarkStart w:id="1088" w:name="_Toc87125935"/>
      <w:bookmarkStart w:id="1089" w:name="_Toc87126888"/>
      <w:bookmarkStart w:id="1090" w:name="_Toc87127843"/>
      <w:bookmarkStart w:id="1091" w:name="_Toc87128799"/>
      <w:bookmarkStart w:id="1092" w:name="_Toc87129756"/>
      <w:bookmarkStart w:id="1093" w:name="_Toc87130713"/>
      <w:bookmarkStart w:id="1094" w:name="_Toc87131696"/>
      <w:bookmarkStart w:id="1095" w:name="_Toc87132680"/>
      <w:bookmarkStart w:id="1096" w:name="_Toc87133666"/>
      <w:bookmarkStart w:id="1097" w:name="_Toc88511247"/>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sidRPr="00301C32">
        <w:rPr>
          <w:rStyle w:val="jlqj4b"/>
          <w:lang w:val="sq-AL"/>
        </w:rPr>
        <w:t>LIDHJA E PROBLEMEVE TË IDENTIFIKUARA ME OBJEKTIVAT</w:t>
      </w:r>
      <w:bookmarkEnd w:id="1097"/>
    </w:p>
    <w:p w14:paraId="1AE345B8" w14:textId="6F78E791" w:rsidR="009F15D3" w:rsidRPr="00301C32" w:rsidRDefault="00CC741B" w:rsidP="00E06578">
      <w:pPr>
        <w:pStyle w:val="Heading2"/>
        <w:rPr>
          <w:bCs/>
          <w:lang w:val="sq-AL"/>
        </w:rPr>
      </w:pPr>
      <w:bookmarkStart w:id="1098" w:name="_Toc88511248"/>
      <w:r w:rsidRPr="00301C32">
        <w:rPr>
          <w:rStyle w:val="jlqj4b"/>
          <w:b w:val="0"/>
          <w:lang w:val="sq-AL"/>
        </w:rPr>
        <w:t>Problemet kryesore të identifikuara – bujqësia dhe sektori agro</w:t>
      </w:r>
      <w:r w:rsidR="00174E06" w:rsidRPr="00301C32">
        <w:rPr>
          <w:rStyle w:val="jlqj4b"/>
          <w:b w:val="0"/>
          <w:lang w:val="sq-AL"/>
        </w:rPr>
        <w:t>-</w:t>
      </w:r>
      <w:r w:rsidRPr="00301C32">
        <w:rPr>
          <w:rStyle w:val="jlqj4b"/>
          <w:b w:val="0"/>
          <w:lang w:val="sq-AL"/>
        </w:rPr>
        <w:t>ushqimor</w:t>
      </w:r>
      <w:bookmarkEnd w:id="1098"/>
    </w:p>
    <w:p w14:paraId="1B59E3D3" w14:textId="1B894A9B" w:rsidR="00CC741B" w:rsidRPr="00301C32" w:rsidRDefault="00CC741B" w:rsidP="00CC741B">
      <w:pPr>
        <w:overflowPunct/>
        <w:autoSpaceDE/>
        <w:autoSpaceDN/>
        <w:adjustRightInd/>
        <w:spacing w:after="0"/>
        <w:rPr>
          <w:rFonts w:cstheme="minorHAnsi"/>
          <w:bCs/>
          <w:lang w:val="sq-AL" w:eastAsia="en-GB"/>
        </w:rPr>
      </w:pPr>
      <w:r w:rsidRPr="00301C32">
        <w:rPr>
          <w:rFonts w:cstheme="minorHAnsi"/>
          <w:color w:val="000000"/>
          <w:lang w:val="sq-AL" w:eastAsia="en-GB"/>
        </w:rPr>
        <w:t>Kosova ka kushte të mira natyrore për bujqësinë dhe tradita</w:t>
      </w:r>
      <w:r w:rsidR="004E5CC5" w:rsidRPr="00301C32">
        <w:rPr>
          <w:rFonts w:cstheme="minorHAnsi"/>
          <w:color w:val="000000"/>
          <w:lang w:val="sq-AL" w:eastAsia="en-GB"/>
        </w:rPr>
        <w:t xml:space="preserve"> të forta në prodhimin e pemeve</w:t>
      </w:r>
      <w:r w:rsidRPr="00301C32">
        <w:rPr>
          <w:rFonts w:cstheme="minorHAnsi"/>
          <w:color w:val="000000"/>
          <w:lang w:val="sq-AL" w:eastAsia="en-GB"/>
        </w:rPr>
        <w:t xml:space="preserve">, perimeve, rrushit dhe në mbarështimin e kafshëve. </w:t>
      </w:r>
      <w:r w:rsidRPr="00301C32">
        <w:rPr>
          <w:rFonts w:cstheme="minorHAnsi"/>
          <w:bCs/>
          <w:lang w:val="sq-AL" w:eastAsia="en-GB"/>
        </w:rPr>
        <w:t>Gradualisht, legjislacioni (për tokën bujqësore, ujitjen, planifikimin hapësinor, sistemin e trajnimit dhe këshillimit etj.) dhe planifikimi (p.sh., për ujitjen, për zhvillimin e "komunave" etj.) janë përmirësuar. Me një buxhet më të lartë për subvencione dhe grante dhe kontribute donatorësh, një trend i rritur i çmimeve bujqësore dhe konsolidim të disa kanaleve tregtare, është rritur interesi për bujqësinë komerciale. Për më tepër, standardet e sigurisë ushqimore dhe kapaciteti përpunues u përmirësuan për impiantet agro-përpunuese. Kapaciteti institucional për menaxhimin e fondeve të ngjashme me IPARD u konsolidua gjithashtu. Vitet e fundit është vërejtur një proces riorientimi drejt tregut dhe kulturave me vlerë më të lartë të shtuar.</w:t>
      </w:r>
    </w:p>
    <w:p w14:paraId="6285E872" w14:textId="77777777" w:rsidR="00CC741B" w:rsidRPr="00301C32" w:rsidRDefault="00CC741B" w:rsidP="00CC741B">
      <w:pPr>
        <w:overflowPunct/>
        <w:autoSpaceDE/>
        <w:autoSpaceDN/>
        <w:adjustRightInd/>
        <w:spacing w:after="0"/>
        <w:rPr>
          <w:rFonts w:cstheme="minorHAnsi"/>
          <w:bCs/>
          <w:lang w:val="sq-AL" w:eastAsia="en-GB"/>
        </w:rPr>
      </w:pPr>
    </w:p>
    <w:p w14:paraId="4633529A" w14:textId="77777777" w:rsidR="00CC741B" w:rsidRPr="00301C32" w:rsidRDefault="00CC741B" w:rsidP="00CC741B">
      <w:pPr>
        <w:overflowPunct/>
        <w:autoSpaceDE/>
        <w:autoSpaceDN/>
        <w:adjustRightInd/>
        <w:spacing w:after="0"/>
        <w:rPr>
          <w:rFonts w:cstheme="minorHAnsi"/>
          <w:bCs/>
          <w:lang w:val="sq-AL" w:eastAsia="en-GB"/>
        </w:rPr>
      </w:pPr>
      <w:r w:rsidRPr="00301C32">
        <w:rPr>
          <w:rFonts w:cstheme="minorHAnsi"/>
          <w:bCs/>
          <w:lang w:val="sq-AL" w:eastAsia="en-GB"/>
        </w:rPr>
        <w:t>Megjithatë, bujqësia në shkallë të vogël mbetet dobësia kryesore strukturore. Inputet e shtrenjta dhe aksesi i vështirë në kapitalin financiar, pajisjet dhe makineritë e vjetra dhe të pamjaftueshme bujqësore, infrastruktura e dobët bujqësore (p.sh., sistemet e ujitjes, rrugët bujqësore, etj.) po çojnë në vlerën e shtuar më të ulët për njësi pune vjetore në bujqësi në krahasim me BE-në dhe vendet fqinje.</w:t>
      </w:r>
    </w:p>
    <w:p w14:paraId="39F4BB15" w14:textId="77777777" w:rsidR="00CC741B" w:rsidRPr="00301C32" w:rsidRDefault="00CC741B" w:rsidP="00CC741B">
      <w:pPr>
        <w:overflowPunct/>
        <w:autoSpaceDE/>
        <w:autoSpaceDN/>
        <w:adjustRightInd/>
        <w:spacing w:after="0"/>
        <w:rPr>
          <w:rFonts w:cstheme="minorHAnsi"/>
          <w:bCs/>
          <w:lang w:val="sq-AL" w:eastAsia="en-GB"/>
        </w:rPr>
      </w:pPr>
    </w:p>
    <w:p w14:paraId="7CB9E5FF" w14:textId="1E4FEF68" w:rsidR="00CC741B" w:rsidRPr="00301C32" w:rsidRDefault="004E5CC5" w:rsidP="00CC741B">
      <w:pPr>
        <w:overflowPunct/>
        <w:autoSpaceDE/>
        <w:autoSpaceDN/>
        <w:adjustRightInd/>
        <w:spacing w:after="0"/>
        <w:rPr>
          <w:rFonts w:cstheme="minorHAnsi"/>
          <w:bCs/>
          <w:lang w:val="sq-AL" w:eastAsia="en-GB"/>
        </w:rPr>
      </w:pPr>
      <w:r w:rsidRPr="00301C32">
        <w:rPr>
          <w:rFonts w:cstheme="minorHAnsi"/>
          <w:bCs/>
          <w:lang w:val="sq-AL" w:eastAsia="en-GB"/>
        </w:rPr>
        <w:t>Depot</w:t>
      </w:r>
      <w:r w:rsidR="00CC741B" w:rsidRPr="00301C32">
        <w:rPr>
          <w:rFonts w:cstheme="minorHAnsi"/>
          <w:bCs/>
          <w:lang w:val="sq-AL" w:eastAsia="en-GB"/>
        </w:rPr>
        <w:t xml:space="preserve"> (me pajisje për klasifikim dhe paketim) dhe veçanërisht depot e ftohta (që do të mbështesin eksportin me çmime më të larta në tregun e BE -së) janë të pamjaftueshme për të gjitha llojet e produkteve bujqësore.</w:t>
      </w:r>
    </w:p>
    <w:p w14:paraId="40581CE8" w14:textId="77777777" w:rsidR="00CC741B" w:rsidRPr="00301C32" w:rsidRDefault="00CC741B" w:rsidP="00CC741B">
      <w:pPr>
        <w:overflowPunct/>
        <w:autoSpaceDE/>
        <w:autoSpaceDN/>
        <w:adjustRightInd/>
        <w:spacing w:after="0"/>
        <w:rPr>
          <w:rFonts w:cstheme="minorHAnsi"/>
          <w:bCs/>
          <w:lang w:val="sq-AL" w:eastAsia="en-GB"/>
        </w:rPr>
      </w:pPr>
    </w:p>
    <w:p w14:paraId="0F59B6DE" w14:textId="77777777" w:rsidR="00CC741B" w:rsidRPr="00301C32" w:rsidRDefault="00CC741B" w:rsidP="00CC741B">
      <w:pPr>
        <w:overflowPunct/>
        <w:autoSpaceDE/>
        <w:autoSpaceDN/>
        <w:adjustRightInd/>
        <w:spacing w:after="0"/>
        <w:rPr>
          <w:rFonts w:cstheme="minorHAnsi"/>
          <w:bCs/>
          <w:lang w:val="sq-AL" w:eastAsia="en-GB"/>
        </w:rPr>
      </w:pPr>
      <w:r w:rsidRPr="00301C32">
        <w:rPr>
          <w:rFonts w:cstheme="minorHAnsi"/>
          <w:bCs/>
          <w:lang w:val="sq-AL" w:eastAsia="en-GB"/>
        </w:rPr>
        <w:t>Fermerët e rinj janë një shqetësim i veçantë. Niveli i lartë i papunësisë dhe migrimit po e privon sektorin nga puna e aftë dhe shanset e tij për një modernizim më të shpejtë.</w:t>
      </w:r>
    </w:p>
    <w:p w14:paraId="7FC91A2B" w14:textId="77777777" w:rsidR="00CC741B" w:rsidRPr="00301C32" w:rsidRDefault="00CC741B" w:rsidP="00CC741B">
      <w:pPr>
        <w:overflowPunct/>
        <w:autoSpaceDE/>
        <w:autoSpaceDN/>
        <w:adjustRightInd/>
        <w:spacing w:after="0"/>
        <w:rPr>
          <w:rFonts w:cstheme="minorHAnsi"/>
          <w:bCs/>
          <w:lang w:val="sq-AL" w:eastAsia="en-GB"/>
        </w:rPr>
      </w:pPr>
    </w:p>
    <w:p w14:paraId="60FDD450" w14:textId="77777777" w:rsidR="00CC741B" w:rsidRPr="00301C32" w:rsidRDefault="00CC741B" w:rsidP="00CC741B">
      <w:pPr>
        <w:overflowPunct/>
        <w:autoSpaceDE/>
        <w:autoSpaceDN/>
        <w:adjustRightInd/>
        <w:spacing w:after="0"/>
        <w:rPr>
          <w:rFonts w:cstheme="minorHAnsi"/>
          <w:bCs/>
          <w:lang w:val="sq-AL" w:eastAsia="en-GB"/>
        </w:rPr>
      </w:pPr>
      <w:r w:rsidRPr="00301C32">
        <w:rPr>
          <w:rFonts w:cstheme="minorHAnsi"/>
          <w:bCs/>
          <w:lang w:val="sq-AL" w:eastAsia="en-GB"/>
        </w:rPr>
        <w:t xml:space="preserve">Me pak shoqata organizative bujqësore, fermerët janë pa fuqi negociuese të tregut dhe pa përparësitë e bashkëpunimit (p.sh., përdorimi i përbashkët i makinerive, magazinave etj.), dhe nuk ka bazë ligjore specifike për organizatat e prodhuesve. </w:t>
      </w:r>
    </w:p>
    <w:p w14:paraId="04C6E219" w14:textId="77777777" w:rsidR="00CC741B" w:rsidRPr="00301C32" w:rsidRDefault="00CC741B" w:rsidP="00CC741B">
      <w:pPr>
        <w:overflowPunct/>
        <w:autoSpaceDE/>
        <w:autoSpaceDN/>
        <w:adjustRightInd/>
        <w:spacing w:after="0"/>
        <w:rPr>
          <w:rFonts w:cstheme="minorHAnsi"/>
          <w:bCs/>
          <w:lang w:val="sq-AL" w:eastAsia="en-GB"/>
        </w:rPr>
      </w:pPr>
    </w:p>
    <w:p w14:paraId="5CDC952C" w14:textId="77777777" w:rsidR="00CC741B" w:rsidRPr="00301C32" w:rsidRDefault="00CC741B" w:rsidP="00CC741B">
      <w:pPr>
        <w:overflowPunct/>
        <w:autoSpaceDE/>
        <w:autoSpaceDN/>
        <w:adjustRightInd/>
        <w:spacing w:after="0"/>
        <w:rPr>
          <w:rFonts w:cstheme="minorHAnsi"/>
          <w:bCs/>
          <w:lang w:val="sq-AL" w:eastAsia="en-GB"/>
        </w:rPr>
      </w:pPr>
      <w:r w:rsidRPr="00301C32">
        <w:rPr>
          <w:rFonts w:cstheme="minorHAnsi"/>
          <w:bCs/>
          <w:lang w:val="sq-AL" w:eastAsia="en-GB"/>
        </w:rPr>
        <w:t>Praktikat e mira për menaxhimin e plehut organik dhe përdorimin efikas të plehrave dhe pesticideve nuk rregullohen, as nuk promovohen përmes rrjeteve të transferimit të njohurive ose trajnimeve. Në përgjithësi, fermerët nuk kanë qasje të mjaftueshme në informacion dhe njohuri.</w:t>
      </w:r>
    </w:p>
    <w:p w14:paraId="1553ACC0" w14:textId="77777777" w:rsidR="00CC741B" w:rsidRPr="00301C32" w:rsidRDefault="00CC741B" w:rsidP="00CC741B">
      <w:pPr>
        <w:overflowPunct/>
        <w:autoSpaceDE/>
        <w:autoSpaceDN/>
        <w:adjustRightInd/>
        <w:spacing w:after="0"/>
        <w:rPr>
          <w:rFonts w:cstheme="minorHAnsi"/>
          <w:bCs/>
          <w:lang w:val="sq-AL" w:eastAsia="en-GB"/>
        </w:rPr>
      </w:pPr>
    </w:p>
    <w:p w14:paraId="46170D94" w14:textId="77777777" w:rsidR="00CC741B" w:rsidRPr="00301C32" w:rsidRDefault="00CC741B" w:rsidP="00CC741B">
      <w:pPr>
        <w:overflowPunct/>
        <w:autoSpaceDE/>
        <w:autoSpaceDN/>
        <w:adjustRightInd/>
        <w:spacing w:after="0"/>
        <w:rPr>
          <w:rFonts w:cstheme="minorHAnsi"/>
          <w:bCs/>
          <w:lang w:val="sq-AL" w:eastAsia="en-GB"/>
        </w:rPr>
      </w:pPr>
      <w:r w:rsidRPr="00301C32">
        <w:rPr>
          <w:rFonts w:cstheme="minorHAnsi"/>
          <w:bCs/>
          <w:lang w:val="sq-AL" w:eastAsia="en-GB"/>
        </w:rPr>
        <w:t>Përkundër arritjes së një kapaciteti të mirë të përpunimit dhe standardeve të larta të sigurisë ushqimore për disa prej përpunuesve, sektori ka nevojë për mbështetje për plotësimin e standardeve dhe përshtatjen me kërkesat e tregut. Pa integrim vertikal, ekziston një rrezik i lartë i rritjes së importeve, veçanërisht i qumështit dhe mishit (të ngrirë).</w:t>
      </w:r>
    </w:p>
    <w:p w14:paraId="7D70B9B5" w14:textId="77777777" w:rsidR="00CC741B" w:rsidRPr="00301C32" w:rsidRDefault="00CC741B" w:rsidP="00CC741B">
      <w:pPr>
        <w:overflowPunct/>
        <w:autoSpaceDE/>
        <w:autoSpaceDN/>
        <w:adjustRightInd/>
        <w:spacing w:after="0"/>
        <w:rPr>
          <w:rFonts w:cstheme="minorHAnsi"/>
          <w:bCs/>
          <w:lang w:val="sq-AL" w:eastAsia="en-GB"/>
        </w:rPr>
      </w:pPr>
    </w:p>
    <w:p w14:paraId="689157E0" w14:textId="77777777" w:rsidR="00CC741B" w:rsidRPr="00301C32" w:rsidRDefault="00CC741B" w:rsidP="00CC741B">
      <w:pPr>
        <w:overflowPunct/>
        <w:autoSpaceDE/>
        <w:autoSpaceDN/>
        <w:adjustRightInd/>
        <w:spacing w:after="0"/>
        <w:rPr>
          <w:rFonts w:cstheme="minorHAnsi"/>
          <w:bCs/>
          <w:lang w:val="sq-AL" w:eastAsia="en-GB"/>
        </w:rPr>
      </w:pPr>
      <w:r w:rsidRPr="00301C32">
        <w:rPr>
          <w:rFonts w:cstheme="minorHAnsi"/>
          <w:bCs/>
          <w:lang w:val="sq-AL" w:eastAsia="en-GB"/>
        </w:rPr>
        <w:t xml:space="preserve">Përderisa është bërë progres shumë i rëndësishëm në grumbullimin e të dhënave vitet e fundit, akoma mungojnë tregues të rëndësishëm bazë për përgatitjen e një politike bujqësore të orientuar drejt BE-së. </w:t>
      </w:r>
    </w:p>
    <w:p w14:paraId="2AE527C9" w14:textId="77777777" w:rsidR="00CC741B" w:rsidRPr="00301C32" w:rsidRDefault="00CC741B" w:rsidP="00CC741B">
      <w:pPr>
        <w:overflowPunct/>
        <w:autoSpaceDE/>
        <w:autoSpaceDN/>
        <w:adjustRightInd/>
        <w:spacing w:after="0"/>
        <w:rPr>
          <w:rFonts w:cstheme="minorHAnsi"/>
          <w:bCs/>
          <w:lang w:val="sq-AL" w:eastAsia="en-GB"/>
        </w:rPr>
      </w:pPr>
    </w:p>
    <w:p w14:paraId="343403B7" w14:textId="77777777" w:rsidR="00CC741B" w:rsidRPr="00301C32" w:rsidRDefault="00CC741B" w:rsidP="00CC741B">
      <w:pPr>
        <w:overflowPunct/>
        <w:autoSpaceDE/>
        <w:autoSpaceDN/>
        <w:adjustRightInd/>
        <w:spacing w:after="0"/>
        <w:rPr>
          <w:rFonts w:cstheme="minorHAnsi"/>
          <w:bCs/>
          <w:lang w:val="sq-AL" w:eastAsia="en-GB"/>
        </w:rPr>
      </w:pPr>
      <w:r w:rsidRPr="00301C32">
        <w:rPr>
          <w:rFonts w:cstheme="minorHAnsi"/>
          <w:bCs/>
          <w:lang w:val="sq-AL" w:eastAsia="en-GB"/>
        </w:rPr>
        <w:t xml:space="preserve">Në nivel administrativ, Agjencia e Pagesave mbetet dobësia kryesore, veçanërisht në sigurimin e operacioneve të saj sipas procedurave të qarta dhe nën një sistem të siguruar të TI-së për kontroll dhe pagesa. </w:t>
      </w:r>
    </w:p>
    <w:p w14:paraId="4A7F5813" w14:textId="77777777" w:rsidR="00CC741B" w:rsidRPr="00301C32" w:rsidRDefault="00CC741B" w:rsidP="00CC741B">
      <w:pPr>
        <w:overflowPunct/>
        <w:autoSpaceDE/>
        <w:autoSpaceDN/>
        <w:adjustRightInd/>
        <w:spacing w:after="0"/>
        <w:rPr>
          <w:rFonts w:cstheme="minorHAnsi"/>
          <w:bCs/>
          <w:lang w:val="sq-AL" w:eastAsia="en-GB"/>
        </w:rPr>
      </w:pPr>
    </w:p>
    <w:p w14:paraId="1262AD84" w14:textId="77777777" w:rsidR="00CC741B" w:rsidRPr="00301C32" w:rsidRDefault="00CC741B" w:rsidP="00CC741B">
      <w:pPr>
        <w:rPr>
          <w:rFonts w:cstheme="minorHAnsi"/>
          <w:szCs w:val="22"/>
          <w:lang w:val="sq-AL"/>
        </w:rPr>
      </w:pPr>
      <w:r w:rsidRPr="00301C32">
        <w:rPr>
          <w:rFonts w:cstheme="minorHAnsi"/>
          <w:bCs/>
          <w:lang w:val="sq-AL"/>
        </w:rPr>
        <w:t xml:space="preserve">Në nivelin e Agjencisë së Veterinarisë, </w:t>
      </w:r>
      <w:r w:rsidRPr="00301C32">
        <w:rPr>
          <w:rFonts w:cstheme="minorHAnsi"/>
          <w:szCs w:val="22"/>
          <w:lang w:val="sq-AL"/>
        </w:rPr>
        <w:t>mungesa e programeve të kontrollit dhe mbikëqyrjes së sëmundjeve po pengon eksportet. Mungon një klasifikim i të gjitha ndërmarrjeve ushqimore dhe të gjitha ndërmarrjeve që trajtojnë nënprodukte me origjinë shtazore bazuar në acquis të BE-së, si dhe një sistem operacional për grumbullimin dhe asgjësimin e nënprodukteve shtazore. Ekziston gjithashtu një kapacitet i dobët institucional për të monitoruar dhe kontrolluar tregun dhe përdorimin e PPP, përfshirë importet.</w:t>
      </w:r>
    </w:p>
    <w:p w14:paraId="308C458B" w14:textId="7C9FDBCF" w:rsidR="00E84F17" w:rsidRPr="00301C32" w:rsidRDefault="002E19AC" w:rsidP="00E06578">
      <w:pPr>
        <w:pStyle w:val="Heading2"/>
        <w:rPr>
          <w:bCs/>
          <w:lang w:val="sq-AL"/>
        </w:rPr>
      </w:pPr>
      <w:bookmarkStart w:id="1099" w:name="_Toc88511249"/>
      <w:r w:rsidRPr="00301C32">
        <w:rPr>
          <w:rStyle w:val="jlqj4b"/>
          <w:b w:val="0"/>
          <w:szCs w:val="24"/>
          <w:lang w:val="sq-AL"/>
        </w:rPr>
        <w:t>Problemet kryesore të identifikuara – toka bujqësore dhe burimet natyrore</w:t>
      </w:r>
      <w:bookmarkEnd w:id="1099"/>
      <w:r w:rsidRPr="00301C32">
        <w:rPr>
          <w:rStyle w:val="jlqj4b"/>
          <w:b w:val="0"/>
          <w:szCs w:val="24"/>
          <w:lang w:val="sq-AL"/>
        </w:rPr>
        <w:t xml:space="preserve"> </w:t>
      </w:r>
    </w:p>
    <w:p w14:paraId="56C390B4" w14:textId="54FAED71" w:rsidR="000D2DDF" w:rsidRPr="00301C32" w:rsidRDefault="000D2DDF" w:rsidP="000D2DDF">
      <w:pPr>
        <w:rPr>
          <w:bCs/>
          <w:lang w:val="sq-AL"/>
        </w:rPr>
      </w:pPr>
      <w:r w:rsidRPr="00252819">
        <w:rPr>
          <w:bCs/>
          <w:lang w:val="sq-AL"/>
        </w:rPr>
        <w:t>Humbja e tokës bujqësore dhe zvogëlimi i sipërfaqes së tokës bujqësore për shfrytëzimin e saj për prodhimtari bujqësore dhe fragmentimi i tokës bujqësore jan nje nder sfidat e zhvillimit te qendrueshm te sektorit.</w:t>
      </w:r>
      <w:r w:rsidRPr="00301C32">
        <w:rPr>
          <w:bCs/>
          <w:lang w:val="sq-AL"/>
        </w:rPr>
        <w:t xml:space="preserve"> </w:t>
      </w:r>
    </w:p>
    <w:p w14:paraId="70452A9D" w14:textId="2F415758" w:rsidR="002E19AC" w:rsidRPr="00301C32" w:rsidRDefault="000D2DDF" w:rsidP="000D2DDF">
      <w:pPr>
        <w:pStyle w:val="paragraph"/>
        <w:spacing w:before="0" w:beforeAutospacing="0" w:after="0" w:afterAutospacing="0"/>
        <w:jc w:val="both"/>
        <w:textAlignment w:val="baseline"/>
        <w:rPr>
          <w:rFonts w:asciiTheme="minorHAnsi" w:hAnsiTheme="minorHAnsi" w:cstheme="minorHAnsi"/>
          <w:color w:val="000000"/>
          <w:sz w:val="21"/>
          <w:szCs w:val="21"/>
          <w:lang w:val="sq-AL"/>
        </w:rPr>
      </w:pPr>
      <w:r w:rsidRPr="00301C32">
        <w:rPr>
          <w:rStyle w:val="normaltextrun"/>
          <w:rFonts w:asciiTheme="minorHAnsi" w:hAnsiTheme="minorHAnsi" w:cstheme="minorHAnsi"/>
          <w:color w:val="000000"/>
          <w:sz w:val="21"/>
          <w:szCs w:val="21"/>
          <w:lang w:val="sq-AL"/>
        </w:rPr>
        <w:t xml:space="preserve">Megjithate, </w:t>
      </w:r>
      <w:r w:rsidR="002E19AC" w:rsidRPr="00301C32">
        <w:rPr>
          <w:rFonts w:asciiTheme="minorHAnsi" w:hAnsiTheme="minorHAnsi" w:cstheme="minorHAnsi"/>
          <w:color w:val="000000"/>
          <w:sz w:val="21"/>
          <w:szCs w:val="21"/>
          <w:lang w:val="sq-AL"/>
        </w:rPr>
        <w:t>Kosova ka peizazhe të mahnitshme të siguruara nga malet dhe zonat e mëdha të mbuluara me pyje. Burimet natyrore (uji, toka dhe ajri) janë nën një presion të ulët për shkak të menaxhimit ekstenziv të tokës bujqësore (inputet e ulëta kimike, dendësia e ulët e kullotjes dhe fermat e kufizuara intensive të blegtorisë).</w:t>
      </w:r>
    </w:p>
    <w:p w14:paraId="2880C45E" w14:textId="77777777" w:rsidR="002E19AC" w:rsidRPr="00301C32" w:rsidRDefault="002E19AC" w:rsidP="002E19AC">
      <w:pPr>
        <w:overflowPunct/>
        <w:autoSpaceDE/>
        <w:autoSpaceDN/>
        <w:adjustRightInd/>
        <w:spacing w:after="0"/>
        <w:rPr>
          <w:rFonts w:cstheme="minorHAnsi"/>
          <w:color w:val="000000"/>
          <w:lang w:val="sq-AL" w:eastAsia="en-GB"/>
        </w:rPr>
      </w:pPr>
    </w:p>
    <w:p w14:paraId="6EFA2363" w14:textId="77777777" w:rsidR="002E19AC" w:rsidRPr="00301C32" w:rsidRDefault="002E19AC" w:rsidP="002E19AC">
      <w:pPr>
        <w:overflowPunct/>
        <w:autoSpaceDE/>
        <w:autoSpaceDN/>
        <w:adjustRightInd/>
        <w:spacing w:after="0"/>
        <w:rPr>
          <w:rFonts w:cstheme="minorHAnsi"/>
          <w:color w:val="000000"/>
          <w:lang w:val="sq-AL" w:eastAsia="en-GB"/>
        </w:rPr>
      </w:pPr>
      <w:r w:rsidRPr="00301C32">
        <w:rPr>
          <w:rFonts w:cstheme="minorHAnsi"/>
          <w:color w:val="000000"/>
          <w:lang w:val="sq-AL" w:eastAsia="en-GB"/>
        </w:rPr>
        <w:t>Biodiversiteti shumë i pasur mbahet nga pyjet dhe kullotat e gjera, por mbulimi i zonave të mbrojtura është mjaft i vogël (të paktën në krahasim me vendet e BE) dhe nuk ka plane menaxhimi në vend. Zonat e mundshme për Natura 2000 janë identifikuar.</w:t>
      </w:r>
    </w:p>
    <w:p w14:paraId="0D2C739F" w14:textId="77777777" w:rsidR="002E19AC" w:rsidRPr="00301C32" w:rsidRDefault="002E19AC" w:rsidP="002E19AC">
      <w:pPr>
        <w:overflowPunct/>
        <w:autoSpaceDE/>
        <w:autoSpaceDN/>
        <w:adjustRightInd/>
        <w:spacing w:after="0"/>
        <w:rPr>
          <w:rFonts w:cstheme="minorHAnsi"/>
          <w:color w:val="000000"/>
          <w:lang w:val="sq-AL" w:eastAsia="en-GB"/>
        </w:rPr>
      </w:pPr>
    </w:p>
    <w:p w14:paraId="7D5C488A" w14:textId="77777777" w:rsidR="002E19AC" w:rsidRPr="00301C32" w:rsidRDefault="002E19AC" w:rsidP="002E19AC">
      <w:pPr>
        <w:overflowPunct/>
        <w:autoSpaceDE/>
        <w:autoSpaceDN/>
        <w:adjustRightInd/>
        <w:spacing w:after="0"/>
        <w:rPr>
          <w:rFonts w:cstheme="minorHAnsi"/>
          <w:color w:val="000000"/>
          <w:lang w:val="sq-AL" w:eastAsia="en-GB"/>
        </w:rPr>
      </w:pPr>
      <w:r w:rsidRPr="00301C32">
        <w:rPr>
          <w:rFonts w:cstheme="minorHAnsi"/>
          <w:color w:val="000000"/>
          <w:lang w:val="sq-AL" w:eastAsia="en-GB"/>
        </w:rPr>
        <w:t>Emetimet e gazrave serrë dhe amoniakut janë të ulëta, për shkak të sektorit të pazhvilluar mjaftueshëm të blegtorisë. Bujqësia ekstenzive mund të shihet edhe si bujqësi e adaptimit ndaj ndryshimeve klimatike. Pyllëzimi shihet si një zgjidhje për sekuestrimin e karbonit, duke pasur potencialin e trajtimit të çështjeve të erozionit të tokës dhe rritjen e biodiversitetit të lidhur me pyjet.</w:t>
      </w:r>
    </w:p>
    <w:p w14:paraId="5857D5A9" w14:textId="77777777" w:rsidR="002E19AC" w:rsidRPr="00301C32" w:rsidRDefault="002E19AC" w:rsidP="002E19AC">
      <w:pPr>
        <w:overflowPunct/>
        <w:autoSpaceDE/>
        <w:autoSpaceDN/>
        <w:adjustRightInd/>
        <w:spacing w:after="0"/>
        <w:rPr>
          <w:rFonts w:cstheme="minorHAnsi"/>
          <w:color w:val="000000"/>
          <w:lang w:val="sq-AL" w:eastAsia="en-GB"/>
        </w:rPr>
      </w:pPr>
    </w:p>
    <w:p w14:paraId="3CAC943A" w14:textId="77777777" w:rsidR="002E19AC" w:rsidRPr="00301C32" w:rsidRDefault="002E19AC" w:rsidP="002E19AC">
      <w:pPr>
        <w:overflowPunct/>
        <w:autoSpaceDE/>
        <w:autoSpaceDN/>
        <w:adjustRightInd/>
        <w:spacing w:after="0"/>
        <w:rPr>
          <w:rFonts w:cstheme="minorHAnsi"/>
          <w:color w:val="000000"/>
          <w:lang w:val="sq-AL" w:eastAsia="en-GB"/>
        </w:rPr>
      </w:pPr>
      <w:r w:rsidRPr="00301C32">
        <w:rPr>
          <w:rFonts w:cstheme="minorHAnsi"/>
          <w:color w:val="000000"/>
          <w:lang w:val="sq-AL" w:eastAsia="en-GB"/>
        </w:rPr>
        <w:t>Sfidat janë intensifikimi i bujqësisë në ultësira dhe braktisja e tokës në zonat e thella. Intensifikimi çon në cilësi të ulët të ujit dhe ndikon në biodiversitetin, ndërsa braktisja e tokës po kërcënon kullotat me vlerë të lartë natyrore. Megjithë cilësinë e tyre të lartë, erozioni i tokës është një fenomen i përhapur gjerësisht.</w:t>
      </w:r>
    </w:p>
    <w:p w14:paraId="43BF5B1F" w14:textId="77777777" w:rsidR="002E19AC" w:rsidRPr="00301C32" w:rsidRDefault="002E19AC" w:rsidP="002E19AC">
      <w:pPr>
        <w:overflowPunct/>
        <w:autoSpaceDE/>
        <w:autoSpaceDN/>
        <w:adjustRightInd/>
        <w:spacing w:after="0"/>
        <w:rPr>
          <w:rFonts w:cstheme="minorHAnsi"/>
          <w:color w:val="000000"/>
          <w:lang w:val="sq-AL" w:eastAsia="en-GB"/>
        </w:rPr>
      </w:pPr>
    </w:p>
    <w:p w14:paraId="1F179D3D" w14:textId="77777777" w:rsidR="002E19AC" w:rsidRPr="00301C32" w:rsidRDefault="002E19AC" w:rsidP="002E19AC">
      <w:pPr>
        <w:overflowPunct/>
        <w:autoSpaceDE/>
        <w:autoSpaceDN/>
        <w:adjustRightInd/>
        <w:spacing w:after="0"/>
        <w:rPr>
          <w:rFonts w:cstheme="minorHAnsi"/>
          <w:color w:val="000000"/>
          <w:lang w:val="sq-AL" w:eastAsia="en-GB"/>
        </w:rPr>
      </w:pPr>
      <w:r w:rsidRPr="00301C32">
        <w:rPr>
          <w:rFonts w:cstheme="minorHAnsi"/>
          <w:color w:val="000000"/>
          <w:lang w:val="sq-AL" w:eastAsia="en-GB"/>
        </w:rPr>
        <w:t>Bujqësia organike ka përparësinë e kërkesës për eksport dhe çmimeve më të larta, por sistemi kombëtar për inspektimet dhe certifikimin nuk është ende funksional dhe prodhuesi nuk po merr ndonjë pagesë shtesë.</w:t>
      </w:r>
    </w:p>
    <w:p w14:paraId="67F7F2FE" w14:textId="77777777" w:rsidR="002E19AC" w:rsidRPr="00301C32" w:rsidRDefault="002E19AC" w:rsidP="002E19AC">
      <w:pPr>
        <w:overflowPunct/>
        <w:autoSpaceDE/>
        <w:autoSpaceDN/>
        <w:adjustRightInd/>
        <w:spacing w:after="0"/>
        <w:rPr>
          <w:rFonts w:cstheme="minorHAnsi"/>
          <w:color w:val="000000"/>
          <w:lang w:val="sq-AL" w:eastAsia="en-GB"/>
        </w:rPr>
      </w:pPr>
    </w:p>
    <w:p w14:paraId="2E31DF34" w14:textId="77777777" w:rsidR="002E19AC" w:rsidRPr="00301C32" w:rsidRDefault="002E19AC" w:rsidP="002E19AC">
      <w:pPr>
        <w:overflowPunct/>
        <w:autoSpaceDE/>
        <w:autoSpaceDN/>
        <w:adjustRightInd/>
        <w:spacing w:after="0"/>
        <w:rPr>
          <w:rFonts w:cstheme="minorHAnsi"/>
          <w:color w:val="000000"/>
          <w:lang w:val="sq-AL" w:eastAsia="en-GB"/>
        </w:rPr>
      </w:pPr>
      <w:r w:rsidRPr="00301C32">
        <w:rPr>
          <w:rFonts w:cstheme="minorHAnsi"/>
          <w:color w:val="000000"/>
          <w:lang w:val="sq-AL" w:eastAsia="en-GB"/>
        </w:rPr>
        <w:t>Mungesa e legjislacionit mjedisor dhe zbatimi i dobët i ulët janë boshllëqet kryesore institucionale, së bashku me mungesën e marrëveshjeve ndërkombëtare për mbrojtjen e mjedisit. Nga ana tjetër, promovimi i mbrojtjes së mjedisit përmes kufizimeve të imponuara në bujqësi dhe kërkimi i investimeve të kushtueshme pa i ofruar sektorit privat mjetet për të respektuar legjislacionin do të ishin kundërproduktive. Në të njëjtën kohë, ekziston një gamë e gjerë për praktikat e mira që nuk kërkojnë investime financiare specifike.</w:t>
      </w:r>
    </w:p>
    <w:p w14:paraId="4A4C9B11" w14:textId="77777777" w:rsidR="002E19AC" w:rsidRPr="00301C32" w:rsidRDefault="002E19AC" w:rsidP="002E19AC">
      <w:pPr>
        <w:overflowPunct/>
        <w:autoSpaceDE/>
        <w:autoSpaceDN/>
        <w:adjustRightInd/>
        <w:spacing w:after="0"/>
        <w:rPr>
          <w:rFonts w:cstheme="minorHAnsi"/>
          <w:color w:val="000000"/>
          <w:lang w:val="sq-AL" w:eastAsia="en-GB"/>
        </w:rPr>
      </w:pPr>
    </w:p>
    <w:p w14:paraId="77E5B875" w14:textId="77777777" w:rsidR="002E19AC" w:rsidRPr="00301C32" w:rsidRDefault="002E19AC" w:rsidP="002E19AC">
      <w:pPr>
        <w:overflowPunct/>
        <w:autoSpaceDE/>
        <w:autoSpaceDN/>
        <w:adjustRightInd/>
        <w:spacing w:after="0"/>
        <w:rPr>
          <w:rFonts w:cstheme="minorHAnsi"/>
          <w:color w:val="000000"/>
          <w:lang w:val="sq-AL" w:eastAsia="en-GB"/>
        </w:rPr>
      </w:pPr>
      <w:r w:rsidRPr="00301C32">
        <w:rPr>
          <w:rFonts w:cstheme="minorHAnsi"/>
          <w:color w:val="000000"/>
          <w:lang w:val="sq-AL" w:eastAsia="en-GB"/>
        </w:rPr>
        <w:t>Formulimi i politikave vuan nga mungesa e treguesve bazë mjedisorë, ndërsa vetëdijesimi për mjedisin dhe veçanërisht për zbutjen dhe përshtatjen e ndryshimeve klimatike është i ulët. Skemat e subvencioneve nuk janë të lidhura me kushte të mira bujqësore dhe mjedisore dhe nuk zbatohen skema agro-mjedisore. Pa legjislacion mbi menaxhimin e plehut organik, grantet e zhvillimit rural për fermerët janë instrumentet më të avancuara të politikave në dhënien e udhëzimeve për mbrojtjen e ujit përmes ruajtjes së duhur të plehut organik. Rregullat për aplikimin e plehrave dhe pesticideve në terren nuk janë formuluar; praktika nuk kontrollohet.</w:t>
      </w:r>
    </w:p>
    <w:p w14:paraId="42E2662D" w14:textId="77777777" w:rsidR="002E19AC" w:rsidRPr="00301C32" w:rsidRDefault="002E19AC" w:rsidP="002E19AC">
      <w:pPr>
        <w:overflowPunct/>
        <w:autoSpaceDE/>
        <w:autoSpaceDN/>
        <w:adjustRightInd/>
        <w:spacing w:after="0"/>
        <w:rPr>
          <w:rFonts w:cstheme="minorHAnsi"/>
          <w:color w:val="000000"/>
          <w:lang w:val="sq-AL" w:eastAsia="en-GB"/>
        </w:rPr>
      </w:pPr>
    </w:p>
    <w:p w14:paraId="0276A7FD" w14:textId="77777777" w:rsidR="002E19AC" w:rsidRPr="00301C32" w:rsidRDefault="002E19AC" w:rsidP="002E19AC">
      <w:pPr>
        <w:overflowPunct/>
        <w:autoSpaceDE/>
        <w:autoSpaceDN/>
        <w:adjustRightInd/>
        <w:spacing w:after="0"/>
        <w:rPr>
          <w:rFonts w:cstheme="minorHAnsi"/>
          <w:color w:val="000000"/>
          <w:lang w:val="sq-AL" w:eastAsia="en-GB"/>
        </w:rPr>
      </w:pPr>
      <w:r w:rsidRPr="00301C32">
        <w:rPr>
          <w:rFonts w:cstheme="minorHAnsi"/>
          <w:color w:val="000000"/>
          <w:lang w:val="sq-AL" w:eastAsia="en-GB"/>
        </w:rPr>
        <w:t>Pylltaria ka përparësinë se ka strategjinë e saj në përgatitje e sipër, rrjedhimisht prioritetet do të formulohen qartë në këtë dokument strategjik.</w:t>
      </w:r>
    </w:p>
    <w:p w14:paraId="1D174E02" w14:textId="77777777" w:rsidR="002E19AC" w:rsidRPr="00301C32" w:rsidRDefault="002E19AC" w:rsidP="002E19AC">
      <w:pPr>
        <w:overflowPunct/>
        <w:autoSpaceDE/>
        <w:autoSpaceDN/>
        <w:adjustRightInd/>
        <w:spacing w:after="0"/>
        <w:rPr>
          <w:rFonts w:cstheme="minorHAnsi"/>
          <w:color w:val="000000"/>
          <w:lang w:val="sq-AL" w:eastAsia="en-GB"/>
        </w:rPr>
      </w:pPr>
    </w:p>
    <w:p w14:paraId="221865F1" w14:textId="77777777" w:rsidR="002E19AC" w:rsidRPr="00301C32" w:rsidRDefault="002E19AC" w:rsidP="002E19AC">
      <w:pPr>
        <w:overflowPunct/>
        <w:autoSpaceDE/>
        <w:autoSpaceDN/>
        <w:adjustRightInd/>
        <w:spacing w:after="0"/>
        <w:rPr>
          <w:rFonts w:cstheme="minorHAnsi"/>
          <w:color w:val="000000"/>
          <w:lang w:val="sq-AL" w:eastAsia="en-GB"/>
        </w:rPr>
      </w:pPr>
      <w:r w:rsidRPr="00301C32">
        <w:rPr>
          <w:rFonts w:cstheme="minorHAnsi"/>
          <w:b/>
          <w:color w:val="000000"/>
          <w:lang w:val="sq-AL" w:eastAsia="en-GB"/>
        </w:rPr>
        <w:t>Në rastin e Kosovës, kujdesi ndaj mjedisit duhet të ketë të bëjë më shumë me mbrojtjen, sesa me restaurimin.</w:t>
      </w:r>
      <w:r w:rsidRPr="00301C32">
        <w:rPr>
          <w:rFonts w:cstheme="minorHAnsi"/>
          <w:color w:val="000000"/>
          <w:lang w:val="sq-AL" w:eastAsia="en-GB"/>
        </w:rPr>
        <w:t xml:space="preserve"> Vendi ka shansin të vazhdojë me ritmin e gjelbërimit të politikës bujqësore në dobi të qytetarëve të tij, ndërkohë që natyra ende është në një status të mirë. </w:t>
      </w:r>
    </w:p>
    <w:p w14:paraId="68738412" w14:textId="4EE561C3" w:rsidR="009F15D3" w:rsidRPr="00301C32" w:rsidRDefault="009F15D3" w:rsidP="009F15D3">
      <w:pPr>
        <w:rPr>
          <w:lang w:val="sq-AL"/>
        </w:rPr>
      </w:pPr>
    </w:p>
    <w:p w14:paraId="3096CD4E" w14:textId="7D981A3C" w:rsidR="002E19AC" w:rsidRPr="00301C32" w:rsidRDefault="002E19AC" w:rsidP="00E06578">
      <w:pPr>
        <w:pStyle w:val="Heading2"/>
        <w:rPr>
          <w:bCs/>
          <w:lang w:val="sq-AL"/>
        </w:rPr>
      </w:pPr>
      <w:bookmarkStart w:id="1100" w:name="_Toc88511250"/>
      <w:r w:rsidRPr="00301C32">
        <w:rPr>
          <w:rStyle w:val="jlqj4b"/>
          <w:b w:val="0"/>
          <w:lang w:val="sq-AL"/>
        </w:rPr>
        <w:t>Problemet kryesore të identifikuara – zonat rurale dhe infrastruktura socio-ekonomike</w:t>
      </w:r>
      <w:bookmarkEnd w:id="1100"/>
    </w:p>
    <w:p w14:paraId="45A666BD" w14:textId="77777777" w:rsidR="002E19AC" w:rsidRPr="00301C32" w:rsidRDefault="002E19AC" w:rsidP="002E19AC">
      <w:pPr>
        <w:overflowPunct/>
        <w:autoSpaceDE/>
        <w:autoSpaceDN/>
        <w:adjustRightInd/>
        <w:spacing w:after="240"/>
        <w:rPr>
          <w:rFonts w:cstheme="minorHAnsi"/>
          <w:color w:val="000000"/>
          <w:lang w:val="sq-AL" w:eastAsia="en-GB"/>
        </w:rPr>
      </w:pPr>
      <w:r w:rsidRPr="00301C32">
        <w:rPr>
          <w:rFonts w:cstheme="minorHAnsi"/>
          <w:color w:val="000000"/>
          <w:lang w:val="sq-AL" w:eastAsia="en-GB"/>
        </w:rPr>
        <w:t>Ekonomia rurale ka mundësinë të zhvillohet duke u mbështetur në burimet natyrore (të tilla si toka pjellore dhe pyje të gjera), peizazhe dhe tradita të bukura në përpunimin e ushqimit, që përputhen me një kërkesë në rritje për produktet tradicionale dhe turizmin rural.</w:t>
      </w:r>
    </w:p>
    <w:p w14:paraId="1BC040CC" w14:textId="77777777" w:rsidR="002E19AC" w:rsidRPr="00301C32" w:rsidRDefault="002E19AC" w:rsidP="002E19AC">
      <w:pPr>
        <w:overflowPunct/>
        <w:autoSpaceDE/>
        <w:autoSpaceDN/>
        <w:adjustRightInd/>
        <w:spacing w:after="240"/>
        <w:rPr>
          <w:rFonts w:cstheme="minorHAnsi"/>
          <w:color w:val="000000"/>
          <w:lang w:val="sq-AL" w:eastAsia="en-GB"/>
        </w:rPr>
      </w:pPr>
      <w:r w:rsidRPr="00301C32">
        <w:rPr>
          <w:rFonts w:cstheme="minorHAnsi"/>
          <w:color w:val="000000"/>
          <w:lang w:val="sq-AL" w:eastAsia="en-GB"/>
        </w:rPr>
        <w:t>Hapja e një biznesi është relativisht e lehtë në Kosovë, ndërsa bizneset e reja ende mund të mbështeten në disponueshmërinë e fuqisë punëtore. Kërkesa e fortë e tregut të jashtëm për bimët mjekësore dhe aromatike dhe për produktet pyjore jo drusore çoi në zhvillimin e qendrave të grumbullimit dhe kanaleve të konsoliduara tregtare.</w:t>
      </w:r>
    </w:p>
    <w:p w14:paraId="3982874F" w14:textId="77777777" w:rsidR="002E19AC" w:rsidRPr="00301C32" w:rsidRDefault="002E19AC" w:rsidP="002E19AC">
      <w:pPr>
        <w:overflowPunct/>
        <w:autoSpaceDE/>
        <w:autoSpaceDN/>
        <w:adjustRightInd/>
        <w:spacing w:after="240"/>
        <w:rPr>
          <w:rFonts w:cstheme="minorHAnsi"/>
          <w:color w:val="000000"/>
          <w:lang w:val="sq-AL" w:eastAsia="en-GB"/>
        </w:rPr>
      </w:pPr>
      <w:r w:rsidRPr="00301C32">
        <w:rPr>
          <w:rFonts w:cstheme="minorHAnsi"/>
          <w:color w:val="000000"/>
          <w:lang w:val="sq-AL" w:eastAsia="en-GB"/>
        </w:rPr>
        <w:t xml:space="preserve">Ekziston një përvojë e mirë në nivelin qendror dhe lokal për përgatitjen dhe zbatimin e iniciativave të zhvillimit lokal (duke përfshirë përgatitjen e Strategjive të Zhvillimit Lokal) dhe një interes në rritje për këtë qasje. </w:t>
      </w:r>
    </w:p>
    <w:p w14:paraId="5F8DBA30" w14:textId="77777777" w:rsidR="002E19AC" w:rsidRPr="00301C32" w:rsidRDefault="002E19AC" w:rsidP="002E19AC">
      <w:pPr>
        <w:overflowPunct/>
        <w:autoSpaceDE/>
        <w:autoSpaceDN/>
        <w:adjustRightInd/>
        <w:spacing w:after="240"/>
        <w:rPr>
          <w:rFonts w:cstheme="minorHAnsi"/>
          <w:color w:val="000000"/>
          <w:lang w:val="sq-AL" w:eastAsia="en-GB"/>
        </w:rPr>
      </w:pPr>
      <w:r w:rsidRPr="00301C32">
        <w:rPr>
          <w:rFonts w:cstheme="minorHAnsi"/>
          <w:color w:val="000000"/>
          <w:lang w:val="sq-AL" w:eastAsia="en-GB"/>
        </w:rPr>
        <w:t>Megjithatë, zhvillimi ekonomik i zonave rurale mbetet shumë i dobët. Përqindja e lartë e bizneseve dhe fuqisë punëtore të paregjistruar, niveli i lartë i migrimit nga zonat rurale (veçanërisht të rinjve), mungesa e kapitalit financiar për investime, fuqia punëtore e kualifikuar e padisponueshme dhe infrastruktura e dobët rurale (duke përfshirë infrastrukturën sociale, si p.sh. kopshtet e fëmijëve) janë pengesa të rëndësishme në zhvillimin e ekonomisë rurale. Mungon menaxhimi i mbeturinave dhe veçanërisht riciklimi, ndërsa hedhja ilegale e mbeturinave përgjatë rrugëve dhe rrjedhave të ujit është një praktikë e zakonshme.</w:t>
      </w:r>
    </w:p>
    <w:p w14:paraId="5B2CB122" w14:textId="77777777" w:rsidR="002E19AC" w:rsidRPr="00301C32" w:rsidRDefault="002E19AC" w:rsidP="002E19AC">
      <w:pPr>
        <w:overflowPunct/>
        <w:autoSpaceDE/>
        <w:autoSpaceDN/>
        <w:adjustRightInd/>
        <w:spacing w:after="240"/>
        <w:rPr>
          <w:rFonts w:cstheme="minorHAnsi"/>
          <w:color w:val="000000"/>
          <w:lang w:val="sq-AL" w:eastAsia="en-GB"/>
        </w:rPr>
      </w:pPr>
      <w:r w:rsidRPr="00301C32">
        <w:rPr>
          <w:rFonts w:cstheme="minorHAnsi"/>
          <w:color w:val="000000"/>
          <w:lang w:val="sq-AL" w:eastAsia="en-GB"/>
        </w:rPr>
        <w:t>Disa dobësi të tjera specifike që vlen të përmenden: turizmi rural nuk është zhvilluar si agroturizëm, mungesat e zinxhirit të vlerave për ruajtjen, tharjen, paketimin dhe etiketimin e bimëve mjekësore dhe aromatike dhe produkteve pyjore jo drusore, dobësojnë tregtimin e produkteve vendore.</w:t>
      </w:r>
    </w:p>
    <w:p w14:paraId="5C943C31" w14:textId="77777777" w:rsidR="002E19AC" w:rsidRPr="00301C32" w:rsidRDefault="002E19AC" w:rsidP="002E19AC">
      <w:pPr>
        <w:overflowPunct/>
        <w:autoSpaceDE/>
        <w:autoSpaceDN/>
        <w:adjustRightInd/>
        <w:spacing w:after="240"/>
        <w:rPr>
          <w:rFonts w:cstheme="minorHAnsi"/>
          <w:color w:val="000000"/>
          <w:lang w:val="sq-AL" w:eastAsia="en-GB"/>
        </w:rPr>
      </w:pPr>
      <w:r w:rsidRPr="00301C32">
        <w:rPr>
          <w:rFonts w:cstheme="minorHAnsi"/>
          <w:color w:val="000000"/>
          <w:lang w:val="sq-AL" w:eastAsia="en-GB"/>
        </w:rPr>
        <w:lastRenderedPageBreak/>
        <w:t>Në nivel administrate, Agjencisë së Pagesave i mungojnë procedurat e përshtatura për të siguruar një funksionalitet me kohë të plotë të GLV-ve. Gjithashtu, GLV-të nuk janë ende të fuqizuara, as teknikisht të gatshme për të nisur thirrje të hapura për përzgjedhjen e projekteve që duhet të përshtaten me prioritetet vendore.</w:t>
      </w:r>
    </w:p>
    <w:p w14:paraId="3DD611A5" w14:textId="77777777" w:rsidR="002E19AC" w:rsidRPr="00301C32" w:rsidRDefault="002E19AC" w:rsidP="002E19AC">
      <w:pPr>
        <w:overflowPunct/>
        <w:autoSpaceDE/>
        <w:autoSpaceDN/>
        <w:adjustRightInd/>
        <w:spacing w:after="240"/>
        <w:rPr>
          <w:rFonts w:cstheme="minorHAnsi"/>
          <w:color w:val="000000"/>
          <w:lang w:val="sq-AL" w:eastAsia="en-GB"/>
        </w:rPr>
      </w:pPr>
      <w:r w:rsidRPr="00301C32">
        <w:rPr>
          <w:rFonts w:cstheme="minorHAnsi"/>
          <w:color w:val="000000"/>
          <w:lang w:val="sq-AL" w:eastAsia="en-GB"/>
        </w:rPr>
        <w:t xml:space="preserve">Shërbimet këshilluese ende nuk po i trajtojnë siç duhet çështjet e biznesit rural. </w:t>
      </w:r>
    </w:p>
    <w:p w14:paraId="586FCBB8" w14:textId="77777777" w:rsidR="002E19AC" w:rsidRPr="00301C32" w:rsidRDefault="002E19AC" w:rsidP="002E19AC">
      <w:pPr>
        <w:overflowPunct/>
        <w:autoSpaceDE/>
        <w:autoSpaceDN/>
        <w:adjustRightInd/>
        <w:spacing w:after="240"/>
        <w:rPr>
          <w:rFonts w:cstheme="minorHAnsi"/>
          <w:color w:val="000000"/>
          <w:lang w:val="sq-AL" w:eastAsia="en-GB"/>
        </w:rPr>
      </w:pPr>
      <w:r w:rsidRPr="00301C32">
        <w:rPr>
          <w:rFonts w:cstheme="minorHAnsi"/>
          <w:color w:val="000000"/>
          <w:lang w:val="sq-AL" w:eastAsia="en-GB"/>
        </w:rPr>
        <w:t xml:space="preserve">OJQ-të lokale për (për mbrojtjen e mjedisit, fuqizimin e grave, zhvillimin e qëndrueshëm etj.) janë një burim i vlefshëm që mund të përfshihet në mënyrë efikase në zhvillimin e zonave rurale. </w:t>
      </w:r>
    </w:p>
    <w:p w14:paraId="0823F069" w14:textId="5E779052" w:rsidR="002E19AC" w:rsidRPr="00301C32" w:rsidRDefault="00454920" w:rsidP="00652FC6">
      <w:pPr>
        <w:pStyle w:val="Heading2"/>
        <w:rPr>
          <w:rFonts w:cstheme="minorHAnsi"/>
          <w:lang w:val="sq-AL"/>
        </w:rPr>
      </w:pPr>
      <w:bookmarkStart w:id="1101" w:name="_Toc88511251"/>
      <w:r w:rsidRPr="00301C32">
        <w:rPr>
          <w:rStyle w:val="normaltextrun"/>
          <w:rFonts w:asciiTheme="minorHAnsi" w:hAnsiTheme="minorHAnsi" w:cstheme="minorHAnsi"/>
          <w:b w:val="0"/>
          <w:bCs/>
          <w:color w:val="0070C0"/>
          <w:sz w:val="22"/>
          <w:szCs w:val="22"/>
          <w:lang w:val="sq-AL"/>
        </w:rPr>
        <w:t>Problemet kryesore në nivel të institucioneve publike</w:t>
      </w:r>
      <w:bookmarkEnd w:id="1101"/>
      <w:r w:rsidRPr="00301C32">
        <w:rPr>
          <w:rStyle w:val="normaltextrun"/>
          <w:rFonts w:asciiTheme="minorHAnsi" w:hAnsiTheme="minorHAnsi" w:cstheme="minorHAnsi"/>
          <w:b w:val="0"/>
          <w:bCs/>
          <w:color w:val="0070C0"/>
          <w:sz w:val="22"/>
          <w:szCs w:val="22"/>
          <w:lang w:val="sq-AL"/>
        </w:rPr>
        <w:t xml:space="preserve"> </w:t>
      </w:r>
    </w:p>
    <w:p w14:paraId="10E52110" w14:textId="0BF2F67E" w:rsidR="002E19AC" w:rsidRPr="00301C32" w:rsidRDefault="002E19AC" w:rsidP="002E19AC">
      <w:pPr>
        <w:rPr>
          <w:rFonts w:cstheme="minorHAnsi"/>
          <w:szCs w:val="22"/>
          <w:lang w:val="sq-AL"/>
        </w:rPr>
      </w:pPr>
      <w:r w:rsidRPr="00301C32">
        <w:rPr>
          <w:rFonts w:cstheme="minorHAnsi"/>
          <w:szCs w:val="22"/>
          <w:lang w:val="sq-AL"/>
        </w:rPr>
        <w:t xml:space="preserve">Kosova është vend kandidat potencial për në BE dhe ka nënshkruar Marrëveshjen e Stabilizim Asociimit (MSA) e cila </w:t>
      </w:r>
      <w:r w:rsidR="001E2B6F" w:rsidRPr="00301C32">
        <w:rPr>
          <w:rFonts w:cstheme="minorHAnsi"/>
          <w:szCs w:val="22"/>
          <w:lang w:val="sq-AL"/>
        </w:rPr>
        <w:t xml:space="preserve">ka </w:t>
      </w:r>
      <w:r w:rsidRPr="00301C32">
        <w:rPr>
          <w:rFonts w:cstheme="minorHAnsi"/>
          <w:szCs w:val="22"/>
          <w:lang w:val="sq-AL"/>
        </w:rPr>
        <w:t xml:space="preserve">hyri në fuqi në prill 2016, duke siguruar një kornizë gjithëpërfshirëse për një dialog të strukturuar politik dhe intensifikimin e marrëdhënieve ekonomike. Në këtë kontekst, Kosova duhet të rrisë konkurrueshmërinë e saj bujqësore për t'i rezistuar presioneve të tregut të hapur, duke miratuar </w:t>
      </w:r>
      <w:r w:rsidRPr="00301C32">
        <w:rPr>
          <w:rFonts w:cstheme="minorHAnsi"/>
          <w:i/>
          <w:szCs w:val="22"/>
          <w:lang w:val="sq-AL"/>
        </w:rPr>
        <w:t>acquis</w:t>
      </w:r>
      <w:r w:rsidRPr="00301C32">
        <w:rPr>
          <w:rFonts w:cstheme="minorHAnsi"/>
          <w:szCs w:val="22"/>
          <w:lang w:val="sq-AL"/>
        </w:rPr>
        <w:t xml:space="preserve"> të BE-së që përfshin standarde të shumta. Prandaj, </w:t>
      </w:r>
      <w:r w:rsidRPr="00301C32">
        <w:rPr>
          <w:rFonts w:cstheme="minorHAnsi"/>
          <w:i/>
          <w:szCs w:val="22"/>
          <w:lang w:val="sq-AL"/>
        </w:rPr>
        <w:t>acquis</w:t>
      </w:r>
      <w:r w:rsidRPr="00301C32">
        <w:rPr>
          <w:rFonts w:cstheme="minorHAnsi"/>
          <w:szCs w:val="22"/>
          <w:lang w:val="sq-AL"/>
        </w:rPr>
        <w:t xml:space="preserve"> i BE-së po sjell sfida institucionale në lidhje me transpozimin dhe kapacitetin institucional për monitorimin dhe kontrollin e legjislacionit të ri, si dhe sfidat e sektorit privat, për të mbuluar kostot për investimet e reja dhe për funksionimin dhe mirëmbajtjen e tyre të mëtejshme.</w:t>
      </w:r>
    </w:p>
    <w:p w14:paraId="41322619" w14:textId="77777777" w:rsidR="002E19AC" w:rsidRPr="00301C32" w:rsidRDefault="002E19AC" w:rsidP="002E19AC">
      <w:pPr>
        <w:rPr>
          <w:rFonts w:cstheme="minorHAnsi"/>
          <w:szCs w:val="22"/>
          <w:lang w:val="sq-AL"/>
        </w:rPr>
      </w:pPr>
      <w:r w:rsidRPr="00301C32">
        <w:rPr>
          <w:rFonts w:cstheme="minorHAnsi"/>
          <w:szCs w:val="22"/>
          <w:lang w:val="sq-AL"/>
        </w:rPr>
        <w:t>Një boshllëk horizontal lidhet me digjitalizimin e institucioneve (përfshirë marrëdhëniet e tyre me publikun / fermerët) dhe përfshirjen e dobët të inovacionit në rrjetet e transferimit të njohurive.</w:t>
      </w:r>
    </w:p>
    <w:p w14:paraId="3BEC6B44" w14:textId="77777777" w:rsidR="002E19AC" w:rsidRPr="00301C32" w:rsidRDefault="002E19AC" w:rsidP="002E19AC">
      <w:pPr>
        <w:rPr>
          <w:rFonts w:cstheme="minorHAnsi"/>
          <w:szCs w:val="22"/>
          <w:lang w:val="sq-AL"/>
        </w:rPr>
      </w:pPr>
      <w:r w:rsidRPr="00301C32">
        <w:rPr>
          <w:rFonts w:cstheme="minorHAnsi"/>
          <w:b/>
          <w:bCs/>
          <w:szCs w:val="22"/>
          <w:lang w:val="sq-AL"/>
        </w:rPr>
        <w:t xml:space="preserve">Në fushën e bujqësisë dhe zhvillimit rural, boshllëku kryesor lidhet me funksionimin e duhur të Agjencisë së Pagesave </w:t>
      </w:r>
      <w:r w:rsidRPr="00301C32">
        <w:rPr>
          <w:rFonts w:cstheme="minorHAnsi"/>
          <w:szCs w:val="22"/>
          <w:lang w:val="sq-AL"/>
        </w:rPr>
        <w:t>(Agjencia për Zhvillimin e Bujqësisë). Kapaciteti i dobët institucional dhe mungesa e një sistemi të besueshëm mbikëqyrjeje për të siguruar përputhshmërinë me procedurat e brendshme të miratuara po rrezikon rolin e institucionit në ofrimin e mbështetjes financiare për fermerët. Sistemet e TI-së duhet të forcohen drejt një IACS të plotë</w:t>
      </w:r>
      <w:r w:rsidRPr="00301C32">
        <w:rPr>
          <w:rFonts w:cstheme="minorHAnsi"/>
          <w:szCs w:val="22"/>
          <w:vertAlign w:val="superscript"/>
          <w:lang w:val="sq-AL"/>
        </w:rPr>
        <w:footnoteReference w:id="26"/>
      </w:r>
      <w:r w:rsidRPr="00301C32">
        <w:rPr>
          <w:rFonts w:cstheme="minorHAnsi"/>
          <w:szCs w:val="22"/>
          <w:lang w:val="sq-AL"/>
        </w:rPr>
        <w:t>, duke siguruar një regjistër të plotë pa mundësi fshirjeje të të gjitha veprimtarive të përdoruesve dhe i cili duhet të lidhet me bazat e të dhënave të tjera kombëtare për të lejuar kontrolle tërthore.</w:t>
      </w:r>
    </w:p>
    <w:p w14:paraId="77DBF5E7" w14:textId="77777777" w:rsidR="002E19AC" w:rsidRPr="00301C32" w:rsidRDefault="002E19AC" w:rsidP="002E19AC">
      <w:pPr>
        <w:rPr>
          <w:rFonts w:cstheme="minorHAnsi"/>
          <w:szCs w:val="22"/>
          <w:lang w:val="sq-AL"/>
        </w:rPr>
      </w:pPr>
      <w:r w:rsidRPr="00301C32">
        <w:rPr>
          <w:rFonts w:cstheme="minorHAnsi"/>
          <w:szCs w:val="22"/>
          <w:lang w:val="sq-AL"/>
        </w:rPr>
        <w:t>Për më tepër, mungon një sistem monitorimi ex-post për projektet e zbatuara, duke i lënë autoritetet pa një situatë të qartë mbi përdorimin e duhur të granteve pas përfundimit të kontratave / pagesës së fundit.</w:t>
      </w:r>
    </w:p>
    <w:p w14:paraId="4C7595D4" w14:textId="77777777" w:rsidR="002E19AC" w:rsidRPr="00301C32" w:rsidRDefault="002E19AC" w:rsidP="002E19AC">
      <w:pPr>
        <w:rPr>
          <w:rFonts w:cstheme="minorHAnsi"/>
          <w:szCs w:val="22"/>
          <w:lang w:val="sq-AL"/>
        </w:rPr>
      </w:pPr>
      <w:r w:rsidRPr="00301C32">
        <w:rPr>
          <w:rFonts w:cstheme="minorHAnsi"/>
          <w:szCs w:val="22"/>
          <w:lang w:val="sq-AL"/>
        </w:rPr>
        <w:t xml:space="preserve">Për më tepër, vlerësimi i ndikimit të masave të grantit duhet të kryhet në kohën e duhur, duke çuar, së bashku me rezultatet e studimeve sektoriale dhe nevojat e identifikuara në strategjinë kombëtare për bujqësinë, zhvillimin rural dhe pylltarinë, në ndryshimet në mekanizmin e financimit si IPARD, veçanërisht për dispozitat që lidhen me përshtatshmërinë, poentimin dhe sistemin e monitorimit. </w:t>
      </w:r>
    </w:p>
    <w:p w14:paraId="5601CA0B" w14:textId="77777777" w:rsidR="002E19AC" w:rsidRPr="00301C32" w:rsidRDefault="002E19AC" w:rsidP="002E19AC">
      <w:pPr>
        <w:rPr>
          <w:rFonts w:cstheme="minorHAnsi"/>
          <w:szCs w:val="22"/>
          <w:lang w:val="sq-AL"/>
        </w:rPr>
      </w:pPr>
      <w:r w:rsidRPr="00301C32">
        <w:rPr>
          <w:rFonts w:cstheme="minorHAnsi"/>
          <w:szCs w:val="22"/>
          <w:lang w:val="sq-AL"/>
        </w:rPr>
        <w:t>Sistemit të thjeshtuar i identifikimit të parcelave të tokës i është dashur një përditësim i rregullt për shkak të dinamikës së ndryshimeve të tokës dhe gjithashtu një përditësim që duhet të ndalojë kërkesën për pagesa direkte nga fermerë të ndryshëm për të njëjtën parcelë.</w:t>
      </w:r>
    </w:p>
    <w:p w14:paraId="1DB0F4A5" w14:textId="77777777" w:rsidR="002E19AC" w:rsidRPr="00301C32" w:rsidRDefault="002E19AC" w:rsidP="002E19AC">
      <w:pPr>
        <w:rPr>
          <w:rFonts w:cstheme="minorHAnsi"/>
          <w:szCs w:val="22"/>
          <w:lang w:val="sq-AL"/>
        </w:rPr>
      </w:pPr>
      <w:r w:rsidRPr="00301C32">
        <w:rPr>
          <w:rFonts w:cstheme="minorHAnsi"/>
          <w:szCs w:val="22"/>
          <w:lang w:val="sq-AL"/>
        </w:rPr>
        <w:t>Skemat e subvencioneve dhe granteve të administratës vendore duhet të bëhen pjesë e Strategjive të Zhvillimit Lokal dhe të menaxhohen përmes Grupeve Lokale të Veprimit, duke siguruar kështu qëndrueshmëri me politikat kombëtare duke vazhduar adresimin e nevojave lokale.</w:t>
      </w:r>
    </w:p>
    <w:p w14:paraId="28A61FF4" w14:textId="50320D3F" w:rsidR="002E19AC" w:rsidRPr="00301C32" w:rsidRDefault="002E19AC" w:rsidP="002E19AC">
      <w:pPr>
        <w:rPr>
          <w:rFonts w:cstheme="minorHAnsi"/>
          <w:szCs w:val="22"/>
          <w:lang w:val="sq-AL"/>
        </w:rPr>
      </w:pPr>
      <w:r w:rsidRPr="00301C32">
        <w:rPr>
          <w:rFonts w:cstheme="minorHAnsi"/>
          <w:szCs w:val="22"/>
          <w:lang w:val="sq-AL"/>
        </w:rPr>
        <w:t xml:space="preserve">Ende nuk ka ndonjë kusht të lidhur me pagesat direkte, kështu që fermerët ende nuk janë të inkurajuar të miratojnë standarde të reja. Megjithatë, së bashku me kërkesat e reja për pagesat direkte, duhet të krijohet </w:t>
      </w:r>
      <w:r w:rsidRPr="00301C32">
        <w:rPr>
          <w:rFonts w:cstheme="minorHAnsi"/>
          <w:szCs w:val="22"/>
          <w:lang w:val="sq-AL"/>
        </w:rPr>
        <w:lastRenderedPageBreak/>
        <w:t>një Si</w:t>
      </w:r>
      <w:r w:rsidR="003620A8">
        <w:rPr>
          <w:rFonts w:cstheme="minorHAnsi"/>
          <w:szCs w:val="22"/>
          <w:lang w:val="sq-AL"/>
        </w:rPr>
        <w:t>stem Këshillimor për Fermat (SSHK</w:t>
      </w:r>
      <w:r w:rsidRPr="00301C32">
        <w:rPr>
          <w:rFonts w:cstheme="minorHAnsi"/>
          <w:szCs w:val="22"/>
          <w:lang w:val="sq-AL"/>
        </w:rPr>
        <w:t>), i cili do të koordinojë dhe japë këshillimin e duhur për miratimin e standardeve të reja.</w:t>
      </w:r>
    </w:p>
    <w:p w14:paraId="0824AE75" w14:textId="77777777" w:rsidR="002E19AC" w:rsidRPr="00301C32" w:rsidRDefault="002E19AC" w:rsidP="002E19AC">
      <w:pPr>
        <w:rPr>
          <w:rFonts w:cstheme="minorHAnsi"/>
          <w:szCs w:val="22"/>
          <w:lang w:val="sq-AL"/>
        </w:rPr>
      </w:pPr>
      <w:r w:rsidRPr="00301C32">
        <w:rPr>
          <w:rFonts w:cstheme="minorHAnsi"/>
          <w:szCs w:val="22"/>
          <w:lang w:val="sq-AL"/>
        </w:rPr>
        <w:t xml:space="preserve">Boshllëqe të tjera të rëndësishme lidhen me kapacitetin institucional për akreditimin e organeve të certifikimit dhe inspektimit në bujqësinë organike dhe me mungesën e legjislacionit dhe skemave mbështetëse për organizatat prodhuese. </w:t>
      </w:r>
    </w:p>
    <w:p w14:paraId="024577AE" w14:textId="77777777" w:rsidR="002E19AC" w:rsidRPr="00301C32" w:rsidRDefault="002E19AC" w:rsidP="002E19AC">
      <w:pPr>
        <w:overflowPunct/>
        <w:spacing w:after="0"/>
        <w:textAlignment w:val="auto"/>
        <w:rPr>
          <w:rFonts w:cstheme="minorHAnsi"/>
          <w:szCs w:val="22"/>
          <w:lang w:val="sq-AL"/>
        </w:rPr>
      </w:pPr>
      <w:r w:rsidRPr="00301C32">
        <w:rPr>
          <w:rFonts w:cstheme="minorHAnsi"/>
          <w:szCs w:val="22"/>
          <w:lang w:val="sq-AL"/>
        </w:rPr>
        <w:t xml:space="preserve">Sa i përket </w:t>
      </w:r>
      <w:r w:rsidRPr="00301C32">
        <w:rPr>
          <w:rFonts w:cstheme="minorHAnsi"/>
          <w:b/>
          <w:szCs w:val="22"/>
          <w:lang w:val="sq-AL"/>
        </w:rPr>
        <w:t>sigurisë ushqimore, politikës veterinare dhe fitosanitare</w:t>
      </w:r>
      <w:r w:rsidRPr="00301C32">
        <w:rPr>
          <w:rFonts w:cstheme="minorHAnsi"/>
          <w:szCs w:val="22"/>
          <w:lang w:val="sq-AL"/>
        </w:rPr>
        <w:t xml:space="preserve">, me përjashtim të mishit të shpezëve, mungesa e programeve të kontrollit dhe mbikëqyrjes së sëmundjeve po bllokon eksportet dhe me këtë, zhvillimin e sektorit blegtoral dhe të industrisë ushqimore të produkteve të mishit. </w:t>
      </w:r>
    </w:p>
    <w:p w14:paraId="3E0CF207" w14:textId="77777777" w:rsidR="002E19AC" w:rsidRPr="00301C32" w:rsidRDefault="002E19AC" w:rsidP="002E19AC">
      <w:pPr>
        <w:overflowPunct/>
        <w:spacing w:after="0"/>
        <w:textAlignment w:val="auto"/>
        <w:rPr>
          <w:rFonts w:cstheme="minorHAnsi"/>
          <w:szCs w:val="22"/>
          <w:lang w:val="sq-AL"/>
        </w:rPr>
      </w:pPr>
    </w:p>
    <w:p w14:paraId="11ADC9A5" w14:textId="77777777" w:rsidR="002E19AC" w:rsidRPr="00301C32" w:rsidRDefault="002E19AC" w:rsidP="002E19AC">
      <w:pPr>
        <w:overflowPunct/>
        <w:spacing w:after="0"/>
        <w:textAlignment w:val="auto"/>
        <w:rPr>
          <w:rFonts w:cstheme="minorHAnsi"/>
          <w:szCs w:val="22"/>
          <w:lang w:val="sq-AL"/>
        </w:rPr>
      </w:pPr>
      <w:r w:rsidRPr="00301C32">
        <w:rPr>
          <w:rFonts w:cstheme="minorHAnsi"/>
          <w:szCs w:val="22"/>
          <w:lang w:val="sq-AL"/>
        </w:rPr>
        <w:t>Mungon një klasifikim i të gjitha ndërmarrjeve ushqimore dhe të gjitha ndërmarrjeve që trajtojnë nënprodukte me origjinë shtazore bazuar në acquis të BE-së. Një fabrikë e re prodhuese është bërë teknikisht funksionale, por nuk ka një sistem operacional për grumbullimin dhe asgjësimin e nënprodukteve shtazore.</w:t>
      </w:r>
    </w:p>
    <w:p w14:paraId="531D73EA" w14:textId="77777777" w:rsidR="002E19AC" w:rsidRPr="00301C32" w:rsidRDefault="002E19AC" w:rsidP="002E19AC">
      <w:pPr>
        <w:overflowPunct/>
        <w:spacing w:after="0"/>
        <w:textAlignment w:val="auto"/>
        <w:rPr>
          <w:rFonts w:cstheme="minorHAnsi"/>
          <w:szCs w:val="22"/>
          <w:lang w:val="sq-AL"/>
        </w:rPr>
      </w:pPr>
    </w:p>
    <w:p w14:paraId="2BF4C1F5" w14:textId="77777777" w:rsidR="002E19AC" w:rsidRPr="00301C32" w:rsidRDefault="002E19AC" w:rsidP="002E19AC">
      <w:pPr>
        <w:overflowPunct/>
        <w:spacing w:after="0"/>
        <w:textAlignment w:val="auto"/>
        <w:rPr>
          <w:rFonts w:cstheme="minorHAnsi"/>
          <w:szCs w:val="22"/>
          <w:lang w:val="sq-AL"/>
        </w:rPr>
      </w:pPr>
      <w:r w:rsidRPr="00301C32">
        <w:rPr>
          <w:rFonts w:cstheme="minorHAnsi"/>
          <w:szCs w:val="22"/>
          <w:lang w:val="sq-AL"/>
        </w:rPr>
        <w:t>Për më tepër, pa rregulla që lidhin sistemet e identifikimit dhe regjistrimit të kafshëve me pagesa direkte (për IACS -in e ardhshëm), përdorimi i kësaj baze të dhënash nuk stimulohet. Regjistrimi i duhur i lëvizjeve të kafshëve është i një rëndësie të veçantë.</w:t>
      </w:r>
    </w:p>
    <w:p w14:paraId="67C1A7B2" w14:textId="77777777" w:rsidR="002E19AC" w:rsidRPr="00301C32" w:rsidRDefault="002E19AC" w:rsidP="002E19AC">
      <w:pPr>
        <w:overflowPunct/>
        <w:spacing w:after="0"/>
        <w:textAlignment w:val="auto"/>
        <w:rPr>
          <w:rFonts w:cstheme="minorHAnsi"/>
          <w:szCs w:val="22"/>
          <w:lang w:val="sq-AL"/>
        </w:rPr>
      </w:pPr>
    </w:p>
    <w:p w14:paraId="0B4B53C0" w14:textId="77777777" w:rsidR="002E19AC" w:rsidRPr="00301C32" w:rsidRDefault="002E19AC" w:rsidP="002E19AC">
      <w:pPr>
        <w:rPr>
          <w:rFonts w:cstheme="minorHAnsi"/>
          <w:szCs w:val="22"/>
          <w:lang w:val="sq-AL"/>
        </w:rPr>
      </w:pPr>
      <w:r w:rsidRPr="00301C32">
        <w:rPr>
          <w:rFonts w:cstheme="minorHAnsi"/>
          <w:szCs w:val="22"/>
          <w:lang w:val="sq-AL"/>
        </w:rPr>
        <w:t xml:space="preserve">Sa i përket </w:t>
      </w:r>
      <w:r w:rsidRPr="00301C32">
        <w:rPr>
          <w:rFonts w:cstheme="minorHAnsi"/>
          <w:b/>
          <w:szCs w:val="22"/>
          <w:lang w:val="sq-AL"/>
        </w:rPr>
        <w:t>çështjeve fito-sanitare</w:t>
      </w:r>
      <w:r w:rsidRPr="00301C32">
        <w:rPr>
          <w:rFonts w:cstheme="minorHAnsi"/>
          <w:szCs w:val="22"/>
          <w:lang w:val="sq-AL"/>
        </w:rPr>
        <w:t xml:space="preserve">, nevojitet ngritja e kapaciteteve institucionale për të monitoruar dhe kontrolluar tregun dhe përdorimin e PPP, përfshirë importet. </w:t>
      </w:r>
    </w:p>
    <w:p w14:paraId="63D8986E" w14:textId="77777777" w:rsidR="002E19AC" w:rsidRPr="00301C32" w:rsidRDefault="002E19AC" w:rsidP="002E19AC">
      <w:pPr>
        <w:rPr>
          <w:rFonts w:cstheme="minorHAnsi"/>
          <w:szCs w:val="22"/>
          <w:lang w:val="sq-AL"/>
        </w:rPr>
      </w:pPr>
      <w:r w:rsidRPr="00301C32">
        <w:rPr>
          <w:rFonts w:cstheme="minorHAnsi"/>
          <w:szCs w:val="22"/>
          <w:lang w:val="sq-AL"/>
        </w:rPr>
        <w:t xml:space="preserve">Sa i përket </w:t>
      </w:r>
      <w:r w:rsidRPr="00301C32">
        <w:rPr>
          <w:rFonts w:cstheme="minorHAnsi"/>
          <w:b/>
          <w:szCs w:val="22"/>
          <w:lang w:val="sq-AL"/>
        </w:rPr>
        <w:t>peshkimit</w:t>
      </w:r>
      <w:r w:rsidRPr="00301C32">
        <w:rPr>
          <w:rFonts w:cstheme="minorHAnsi"/>
          <w:szCs w:val="22"/>
          <w:lang w:val="sq-AL"/>
        </w:rPr>
        <w:t xml:space="preserve">, ka boshllëqe të rëndësishme në përgatitjen e një inventari të llojeve të peshkut dhe në përafrimin e politikave të tregut me acquis të BE-së (p.sh. moslejimi në tregje i llojeve të ndaluara) dhe më tej, duhet të zbatohet një sistem kontrolli. </w:t>
      </w:r>
    </w:p>
    <w:p w14:paraId="469CE6EE" w14:textId="77777777" w:rsidR="00174E06" w:rsidRPr="00301C32" w:rsidRDefault="00174E06" w:rsidP="00185F39">
      <w:pPr>
        <w:rPr>
          <w:rFonts w:cstheme="minorHAnsi"/>
          <w:lang w:val="sq-AL"/>
        </w:rPr>
      </w:pPr>
    </w:p>
    <w:p w14:paraId="3B13CE9B" w14:textId="694939AF" w:rsidR="00E06578" w:rsidRPr="00267096" w:rsidRDefault="00252819" w:rsidP="00E06578">
      <w:pPr>
        <w:pStyle w:val="Heading1"/>
        <w:rPr>
          <w:sz w:val="24"/>
          <w:szCs w:val="24"/>
          <w:lang w:val="sq-AL"/>
        </w:rPr>
      </w:pPr>
      <w:bookmarkStart w:id="1102" w:name="_Toc88511252"/>
      <w:r w:rsidRPr="00267096">
        <w:rPr>
          <w:rStyle w:val="jlqj4b"/>
          <w:sz w:val="24"/>
          <w:szCs w:val="24"/>
          <w:lang w:val="sq-AL"/>
        </w:rPr>
        <w:t>OBJEKTIVAT STRATEGJIKE  PËR BUJQËSINË DHE ZHVILLIMIN RURAL</w:t>
      </w:r>
      <w:bookmarkEnd w:id="1102"/>
      <w:r w:rsidRPr="00267096">
        <w:rPr>
          <w:sz w:val="24"/>
          <w:szCs w:val="24"/>
          <w:lang w:val="sq-AL"/>
        </w:rPr>
        <w:t xml:space="preserve"> </w:t>
      </w:r>
    </w:p>
    <w:p w14:paraId="64CC3611" w14:textId="543CA7C9" w:rsidR="008457F7" w:rsidRPr="00301C32" w:rsidRDefault="00B6022D" w:rsidP="008457F7">
      <w:pPr>
        <w:pStyle w:val="paragraph"/>
        <w:spacing w:after="240"/>
        <w:jc w:val="both"/>
        <w:rPr>
          <w:rStyle w:val="jlqj4b"/>
          <w:rFonts w:asciiTheme="minorHAnsi" w:hAnsiTheme="minorHAnsi" w:cstheme="minorHAnsi"/>
          <w:sz w:val="21"/>
          <w:szCs w:val="21"/>
          <w:lang w:val="sq-AL"/>
        </w:rPr>
      </w:pPr>
      <w:r w:rsidRPr="00301C32">
        <w:rPr>
          <w:rStyle w:val="jlqj4b"/>
          <w:rFonts w:asciiTheme="minorHAnsi" w:hAnsiTheme="minorHAnsi" w:cstheme="minorHAnsi"/>
          <w:sz w:val="21"/>
          <w:szCs w:val="21"/>
          <w:lang w:val="sq-AL"/>
        </w:rPr>
        <w:t>Strategjia për Bujqësinë dhe Zhvillim</w:t>
      </w:r>
      <w:r w:rsidR="008E4A6E" w:rsidRPr="00301C32">
        <w:rPr>
          <w:rStyle w:val="jlqj4b"/>
          <w:rFonts w:asciiTheme="minorHAnsi" w:hAnsiTheme="minorHAnsi" w:cstheme="minorHAnsi"/>
          <w:sz w:val="21"/>
          <w:szCs w:val="21"/>
          <w:lang w:val="sq-AL"/>
        </w:rPr>
        <w:t>in Rural për periudhën 2022 -28</w:t>
      </w:r>
      <w:r w:rsidRPr="00301C32">
        <w:rPr>
          <w:rStyle w:val="jlqj4b"/>
          <w:rFonts w:asciiTheme="minorHAnsi" w:hAnsiTheme="minorHAnsi" w:cstheme="minorHAnsi"/>
          <w:sz w:val="21"/>
          <w:szCs w:val="21"/>
          <w:lang w:val="sq-AL"/>
        </w:rPr>
        <w:t xml:space="preserve"> pasqyron nevojën për zhvillimin e sektorit te bujqësisë dhe zonave rurale, </w:t>
      </w:r>
      <w:r w:rsidR="008457F7" w:rsidRPr="00301C32">
        <w:rPr>
          <w:rStyle w:val="jlqj4b"/>
          <w:rFonts w:asciiTheme="minorHAnsi" w:hAnsiTheme="minorHAnsi" w:cstheme="minorHAnsi"/>
          <w:sz w:val="21"/>
          <w:szCs w:val="21"/>
          <w:lang w:val="sq-AL"/>
        </w:rPr>
        <w:t xml:space="preserve">për të konkurruar në tregjet e Bashkimit Evropian dhe tregjeve rajonale përmes masave për rritjen e efikasitetit të prodhimit, përpunimit dhe marketingut bujqësor, dhe për të ndërtuar institucione të përshtatshme, efektive publike dhe private; për të përmirësuar të ardhurat e fermave; për të siguruar që konsumatorët të kenë qasje në ushqim të sigurt dhe të shëndetshëm; për të optimizuar përdorimin e burimeve të pakta të tokës, pyjeve dhe ujit, në një mënyrë të qëndrueshme mjedisore; dhe për të ndërtuar komunitete rurale të qëndrueshme përmes zhvillimit të qëndrueshëm rural. </w:t>
      </w:r>
    </w:p>
    <w:p w14:paraId="2CB20C32" w14:textId="007A7BA8" w:rsidR="008B08F9" w:rsidRPr="00301C32" w:rsidRDefault="008457F7" w:rsidP="00267096">
      <w:pPr>
        <w:pStyle w:val="paragraph"/>
        <w:spacing w:after="240"/>
        <w:jc w:val="both"/>
        <w:rPr>
          <w:rStyle w:val="normaltextrun"/>
          <w:rFonts w:asciiTheme="minorHAnsi" w:hAnsiTheme="minorHAnsi" w:cstheme="minorHAnsi"/>
          <w:sz w:val="21"/>
          <w:szCs w:val="21"/>
          <w:lang w:val="sq-AL"/>
        </w:rPr>
      </w:pPr>
      <w:r w:rsidRPr="00267096">
        <w:rPr>
          <w:rStyle w:val="jlqj4b"/>
          <w:rFonts w:asciiTheme="minorHAnsi" w:hAnsiTheme="minorHAnsi" w:cstheme="minorHAnsi"/>
          <w:sz w:val="21"/>
          <w:szCs w:val="21"/>
          <w:lang w:val="sq-AL"/>
        </w:rPr>
        <w:t xml:space="preserve">Sipas analizave te përmbledhura; analizes SWOT, anlizes sektoriale </w:t>
      </w:r>
      <w:r w:rsidR="00F57601" w:rsidRPr="00267096">
        <w:rPr>
          <w:rStyle w:val="jlqj4b"/>
          <w:rFonts w:asciiTheme="minorHAnsi" w:hAnsiTheme="minorHAnsi" w:cstheme="minorHAnsi"/>
          <w:sz w:val="21"/>
          <w:szCs w:val="21"/>
          <w:lang w:val="sq-AL"/>
        </w:rPr>
        <w:t xml:space="preserve">jane përcaktuar </w:t>
      </w:r>
      <w:r w:rsidRPr="00267096">
        <w:rPr>
          <w:rStyle w:val="jlqj4b"/>
          <w:rFonts w:asciiTheme="minorHAnsi" w:hAnsiTheme="minorHAnsi" w:cstheme="minorHAnsi"/>
          <w:sz w:val="21"/>
          <w:szCs w:val="21"/>
          <w:lang w:val="sq-AL"/>
        </w:rPr>
        <w:t xml:space="preserve"> objektiv</w:t>
      </w:r>
      <w:r w:rsidR="00252819" w:rsidRPr="00267096">
        <w:rPr>
          <w:rStyle w:val="jlqj4b"/>
          <w:rFonts w:asciiTheme="minorHAnsi" w:hAnsiTheme="minorHAnsi" w:cstheme="minorHAnsi"/>
          <w:sz w:val="21"/>
          <w:szCs w:val="21"/>
          <w:lang w:val="sq-AL"/>
        </w:rPr>
        <w:t xml:space="preserve">at </w:t>
      </w:r>
      <w:r w:rsidR="00F57601" w:rsidRPr="00267096">
        <w:rPr>
          <w:rStyle w:val="jlqj4b"/>
          <w:rFonts w:asciiTheme="minorHAnsi" w:hAnsiTheme="minorHAnsi" w:cstheme="minorHAnsi"/>
          <w:sz w:val="21"/>
          <w:szCs w:val="21"/>
          <w:lang w:val="sq-AL"/>
        </w:rPr>
        <w:t xml:space="preserve"> strategjike</w:t>
      </w:r>
      <w:r w:rsidR="00252819" w:rsidRPr="00267096">
        <w:rPr>
          <w:rStyle w:val="jlqj4b"/>
          <w:rFonts w:asciiTheme="minorHAnsi" w:hAnsiTheme="minorHAnsi" w:cstheme="minorHAnsi"/>
          <w:sz w:val="21"/>
          <w:szCs w:val="21"/>
          <w:lang w:val="sq-AL"/>
        </w:rPr>
        <w:t xml:space="preserve"> dhe specifike</w:t>
      </w:r>
      <w:r w:rsidR="00F57601" w:rsidRPr="00267096">
        <w:rPr>
          <w:rStyle w:val="jlqj4b"/>
          <w:rFonts w:asciiTheme="minorHAnsi" w:hAnsiTheme="minorHAnsi" w:cstheme="minorHAnsi"/>
          <w:sz w:val="21"/>
          <w:szCs w:val="21"/>
          <w:lang w:val="sq-AL"/>
        </w:rPr>
        <w:t>, te cilat jane:</w:t>
      </w:r>
    </w:p>
    <w:p w14:paraId="299E45E3" w14:textId="77777777" w:rsidR="00567633" w:rsidRPr="00301C32" w:rsidRDefault="00567633" w:rsidP="00750EFD">
      <w:pPr>
        <w:pStyle w:val="paragraph"/>
        <w:spacing w:after="240"/>
        <w:rPr>
          <w:rStyle w:val="normaltextrun"/>
          <w:rFonts w:asciiTheme="minorHAnsi" w:hAnsiTheme="minorHAnsi" w:cstheme="minorHAnsi"/>
          <w:color w:val="000000"/>
          <w:sz w:val="21"/>
          <w:szCs w:val="21"/>
          <w:lang w:val="sq-AL"/>
        </w:rPr>
      </w:pPr>
    </w:p>
    <w:p w14:paraId="37EBDF6B" w14:textId="77777777" w:rsidR="00567633" w:rsidRPr="00301C32" w:rsidRDefault="00567633" w:rsidP="00750EFD">
      <w:pPr>
        <w:pStyle w:val="paragraph"/>
        <w:spacing w:after="240"/>
        <w:rPr>
          <w:rStyle w:val="normaltextrun"/>
          <w:rFonts w:asciiTheme="minorHAnsi" w:hAnsiTheme="minorHAnsi" w:cstheme="minorHAnsi"/>
          <w:color w:val="000000"/>
          <w:sz w:val="21"/>
          <w:szCs w:val="21"/>
          <w:lang w:val="sq-AL"/>
        </w:rPr>
      </w:pPr>
    </w:p>
    <w:p w14:paraId="564D94E0" w14:textId="7768AA3D" w:rsidR="00750EFD" w:rsidRPr="00301C32" w:rsidRDefault="00454920" w:rsidP="00C96AEB">
      <w:pPr>
        <w:pStyle w:val="Heading2"/>
        <w:rPr>
          <w:rStyle w:val="normaltextrun"/>
          <w:lang w:val="sq-AL"/>
        </w:rPr>
      </w:pPr>
      <w:bookmarkStart w:id="1103" w:name="_Toc88511253"/>
      <w:r w:rsidRPr="00301C32">
        <w:rPr>
          <w:rStyle w:val="normaltextrun"/>
          <w:lang w:val="sq-AL"/>
        </w:rPr>
        <w:lastRenderedPageBreak/>
        <w:t>Objketivi strategjik</w:t>
      </w:r>
      <w:r w:rsidR="00567633" w:rsidRPr="00301C32">
        <w:rPr>
          <w:rStyle w:val="normaltextrun"/>
          <w:lang w:val="sq-AL"/>
        </w:rPr>
        <w:t xml:space="preserve"> 1: Rritja</w:t>
      </w:r>
      <w:r w:rsidR="00750EFD" w:rsidRPr="00301C32">
        <w:rPr>
          <w:rStyle w:val="normaltextrun"/>
          <w:lang w:val="sq-AL"/>
        </w:rPr>
        <w:t xml:space="preserve"> e konkurrencës së sektorit agro-ushqimor dhe përmirësimi i efikasitetit dhe qëndrueshmërisë së prodhimit të fermës</w:t>
      </w:r>
      <w:bookmarkEnd w:id="1103"/>
      <w:r w:rsidR="00750EFD" w:rsidRPr="00301C32">
        <w:rPr>
          <w:rStyle w:val="normaltextrun"/>
          <w:lang w:val="sq-AL"/>
        </w:rPr>
        <w:t xml:space="preserve"> </w:t>
      </w:r>
    </w:p>
    <w:p w14:paraId="7955350E" w14:textId="40403B2E" w:rsidR="00750EFD" w:rsidRPr="00267096" w:rsidRDefault="00567633" w:rsidP="00567633">
      <w:pPr>
        <w:pStyle w:val="paragraph"/>
        <w:spacing w:after="240"/>
        <w:rPr>
          <w:rStyle w:val="normaltextrun"/>
          <w:rFonts w:asciiTheme="minorHAnsi" w:hAnsiTheme="minorHAnsi" w:cstheme="minorHAnsi"/>
          <w:color w:val="000000"/>
          <w:sz w:val="21"/>
          <w:szCs w:val="21"/>
          <w:lang w:val="sq-AL"/>
        </w:rPr>
      </w:pPr>
      <w:r w:rsidRPr="00267096">
        <w:rPr>
          <w:rStyle w:val="normaltextrun"/>
          <w:rFonts w:asciiTheme="minorHAnsi" w:hAnsiTheme="minorHAnsi" w:cstheme="minorHAnsi"/>
          <w:b/>
          <w:color w:val="000000"/>
          <w:sz w:val="21"/>
          <w:szCs w:val="21"/>
          <w:lang w:val="sq-AL"/>
        </w:rPr>
        <w:t>Objektivi specific 1</w:t>
      </w:r>
      <w:r w:rsidR="00196B96" w:rsidRPr="00267096">
        <w:rPr>
          <w:rStyle w:val="normaltextrun"/>
          <w:rFonts w:asciiTheme="minorHAnsi" w:hAnsiTheme="minorHAnsi" w:cstheme="minorHAnsi"/>
          <w:b/>
          <w:color w:val="000000"/>
          <w:sz w:val="21"/>
          <w:szCs w:val="21"/>
          <w:lang w:val="sq-AL"/>
        </w:rPr>
        <w:t>.1</w:t>
      </w:r>
      <w:r w:rsidRPr="00267096">
        <w:rPr>
          <w:rStyle w:val="normaltextrun"/>
          <w:rFonts w:asciiTheme="minorHAnsi" w:hAnsiTheme="minorHAnsi" w:cstheme="minorHAnsi"/>
          <w:color w:val="000000"/>
          <w:sz w:val="21"/>
          <w:szCs w:val="21"/>
          <w:lang w:val="sq-AL"/>
        </w:rPr>
        <w:t xml:space="preserve">: </w:t>
      </w:r>
      <w:r w:rsidR="00750EFD" w:rsidRPr="00267096">
        <w:rPr>
          <w:rStyle w:val="normaltextrun"/>
          <w:rFonts w:asciiTheme="minorHAnsi" w:hAnsiTheme="minorHAnsi" w:cstheme="minorHAnsi"/>
          <w:color w:val="000000"/>
          <w:sz w:val="21"/>
          <w:szCs w:val="21"/>
          <w:lang w:val="sq-AL"/>
        </w:rPr>
        <w:t xml:space="preserve">Mbështetja e të ardhurave të qëndrueshme të fermës dhe elasticiteti për të rritur sigurinë ushqimore </w:t>
      </w:r>
    </w:p>
    <w:p w14:paraId="54E15890" w14:textId="0DE4E3A8" w:rsidR="00750EFD" w:rsidRPr="00267096" w:rsidRDefault="00567633" w:rsidP="00567633">
      <w:pPr>
        <w:pStyle w:val="paragraph"/>
        <w:spacing w:after="240"/>
        <w:rPr>
          <w:rStyle w:val="normaltextrun"/>
          <w:rFonts w:asciiTheme="minorHAnsi" w:hAnsiTheme="minorHAnsi" w:cstheme="minorHAnsi"/>
          <w:color w:val="000000"/>
          <w:sz w:val="21"/>
          <w:szCs w:val="21"/>
          <w:lang w:val="sq-AL"/>
        </w:rPr>
      </w:pPr>
      <w:r w:rsidRPr="00267096">
        <w:rPr>
          <w:rStyle w:val="normaltextrun"/>
          <w:rFonts w:asciiTheme="minorHAnsi" w:hAnsiTheme="minorHAnsi" w:cstheme="minorHAnsi"/>
          <w:b/>
          <w:color w:val="000000"/>
          <w:sz w:val="21"/>
          <w:szCs w:val="21"/>
          <w:lang w:val="sq-AL"/>
        </w:rPr>
        <w:t xml:space="preserve">Objektivi specific </w:t>
      </w:r>
      <w:r w:rsidR="00196B96" w:rsidRPr="00267096">
        <w:rPr>
          <w:rStyle w:val="normaltextrun"/>
          <w:rFonts w:asciiTheme="minorHAnsi" w:hAnsiTheme="minorHAnsi" w:cstheme="minorHAnsi"/>
          <w:b/>
          <w:color w:val="000000"/>
          <w:sz w:val="21"/>
          <w:szCs w:val="21"/>
          <w:lang w:val="sq-AL"/>
        </w:rPr>
        <w:t>1.2</w:t>
      </w:r>
      <w:r w:rsidRPr="00267096">
        <w:rPr>
          <w:rStyle w:val="normaltextrun"/>
          <w:rFonts w:asciiTheme="minorHAnsi" w:hAnsiTheme="minorHAnsi" w:cstheme="minorHAnsi"/>
          <w:color w:val="000000"/>
          <w:sz w:val="21"/>
          <w:szCs w:val="21"/>
          <w:lang w:val="sq-AL"/>
        </w:rPr>
        <w:t xml:space="preserve">: </w:t>
      </w:r>
      <w:r w:rsidR="00750EFD" w:rsidRPr="00267096">
        <w:rPr>
          <w:rStyle w:val="normaltextrun"/>
          <w:rFonts w:asciiTheme="minorHAnsi" w:hAnsiTheme="minorHAnsi" w:cstheme="minorHAnsi"/>
          <w:color w:val="000000"/>
          <w:sz w:val="21"/>
          <w:szCs w:val="21"/>
          <w:lang w:val="sq-AL"/>
        </w:rPr>
        <w:t>Rritja e konkurrence dhe përmirësimi i orientimit të tregut duke përfshirë fokus më të madh në kërkimin, inovacionin, teknologjinë dhe dixhitalizimin</w:t>
      </w:r>
    </w:p>
    <w:p w14:paraId="640F7D87" w14:textId="5EA3B588" w:rsidR="00750EFD" w:rsidRPr="00267096" w:rsidRDefault="00567633" w:rsidP="00567633">
      <w:pPr>
        <w:pStyle w:val="paragraph"/>
        <w:spacing w:after="240"/>
        <w:rPr>
          <w:rStyle w:val="normaltextrun"/>
          <w:rFonts w:asciiTheme="minorHAnsi" w:hAnsiTheme="minorHAnsi" w:cstheme="minorHAnsi"/>
          <w:color w:val="000000"/>
          <w:sz w:val="21"/>
          <w:szCs w:val="21"/>
          <w:lang w:val="sq-AL"/>
        </w:rPr>
      </w:pPr>
      <w:r w:rsidRPr="00267096">
        <w:rPr>
          <w:rStyle w:val="normaltextrun"/>
          <w:rFonts w:asciiTheme="minorHAnsi" w:hAnsiTheme="minorHAnsi" w:cstheme="minorHAnsi"/>
          <w:b/>
          <w:color w:val="000000"/>
          <w:sz w:val="21"/>
          <w:szCs w:val="21"/>
          <w:lang w:val="sq-AL"/>
        </w:rPr>
        <w:t xml:space="preserve">Objektivi specific </w:t>
      </w:r>
      <w:r w:rsidR="00196B96" w:rsidRPr="00267096">
        <w:rPr>
          <w:rStyle w:val="normaltextrun"/>
          <w:rFonts w:asciiTheme="minorHAnsi" w:hAnsiTheme="minorHAnsi" w:cstheme="minorHAnsi"/>
          <w:b/>
          <w:color w:val="000000"/>
          <w:sz w:val="21"/>
          <w:szCs w:val="21"/>
          <w:lang w:val="sq-AL"/>
        </w:rPr>
        <w:t>1.3</w:t>
      </w:r>
      <w:r w:rsidRPr="00267096">
        <w:rPr>
          <w:rStyle w:val="normaltextrun"/>
          <w:rFonts w:asciiTheme="minorHAnsi" w:hAnsiTheme="minorHAnsi" w:cstheme="minorHAnsi"/>
          <w:b/>
          <w:color w:val="000000"/>
          <w:sz w:val="21"/>
          <w:szCs w:val="21"/>
          <w:lang w:val="sq-AL"/>
        </w:rPr>
        <w:t>:</w:t>
      </w:r>
      <w:r w:rsidRPr="00267096">
        <w:rPr>
          <w:rStyle w:val="normaltextrun"/>
          <w:rFonts w:asciiTheme="minorHAnsi" w:hAnsiTheme="minorHAnsi" w:cstheme="minorHAnsi"/>
          <w:color w:val="000000"/>
          <w:sz w:val="21"/>
          <w:szCs w:val="21"/>
          <w:lang w:val="sq-AL"/>
        </w:rPr>
        <w:t xml:space="preserve"> </w:t>
      </w:r>
      <w:r w:rsidR="00750EFD" w:rsidRPr="00267096">
        <w:rPr>
          <w:rStyle w:val="normaltextrun"/>
          <w:rFonts w:asciiTheme="minorHAnsi" w:hAnsiTheme="minorHAnsi" w:cstheme="minorHAnsi"/>
          <w:color w:val="000000"/>
          <w:sz w:val="21"/>
          <w:szCs w:val="21"/>
          <w:lang w:val="sq-AL"/>
        </w:rPr>
        <w:t xml:space="preserve">Përmirësimi i pozitës së fermerëve në zinxhirin e vlerës </w:t>
      </w:r>
    </w:p>
    <w:p w14:paraId="414F8F7E" w14:textId="00B4792D" w:rsidR="00750EFD" w:rsidRPr="00267096" w:rsidRDefault="00C96AEB" w:rsidP="00C96AEB">
      <w:pPr>
        <w:pStyle w:val="Heading2"/>
        <w:rPr>
          <w:rStyle w:val="normaltextrun"/>
          <w:lang w:val="sq-AL"/>
        </w:rPr>
      </w:pPr>
      <w:bookmarkStart w:id="1104" w:name="_Toc88511254"/>
      <w:r w:rsidRPr="00267096">
        <w:rPr>
          <w:rStyle w:val="normaltextrun"/>
          <w:lang w:val="sq-AL"/>
        </w:rPr>
        <w:t xml:space="preserve">Objketivi i </w:t>
      </w:r>
      <w:r w:rsidR="00454920" w:rsidRPr="00267096">
        <w:rPr>
          <w:rStyle w:val="normaltextrun"/>
          <w:lang w:val="sq-AL"/>
        </w:rPr>
        <w:t>Strategjik</w:t>
      </w:r>
      <w:r w:rsidRPr="00267096">
        <w:rPr>
          <w:rStyle w:val="normaltextrun"/>
          <w:lang w:val="sq-AL"/>
        </w:rPr>
        <w:t xml:space="preserve"> 2: </w:t>
      </w:r>
      <w:r w:rsidR="00750EFD" w:rsidRPr="00267096">
        <w:rPr>
          <w:rStyle w:val="normaltextrun"/>
          <w:lang w:val="sq-AL"/>
        </w:rPr>
        <w:t>Menaxhimi i qëndrueshëm i resurseve natyrore (tokat, pyjet dhe uji)</w:t>
      </w:r>
      <w:bookmarkEnd w:id="1104"/>
    </w:p>
    <w:p w14:paraId="24409A62" w14:textId="2DFF8E9C" w:rsidR="00750EFD" w:rsidRPr="00301C32" w:rsidRDefault="00567633" w:rsidP="00567633">
      <w:pPr>
        <w:pStyle w:val="paragraph"/>
        <w:spacing w:line="240" w:lineRule="atLeast"/>
        <w:rPr>
          <w:rStyle w:val="normaltextrun"/>
          <w:rFonts w:asciiTheme="minorHAnsi" w:hAnsiTheme="minorHAnsi" w:cstheme="minorHAnsi"/>
          <w:color w:val="000000"/>
          <w:sz w:val="21"/>
          <w:szCs w:val="21"/>
          <w:lang w:val="sq-AL"/>
        </w:rPr>
      </w:pPr>
      <w:r w:rsidRPr="00267096">
        <w:rPr>
          <w:rStyle w:val="normaltextrun"/>
          <w:rFonts w:asciiTheme="minorHAnsi" w:hAnsiTheme="minorHAnsi" w:cstheme="minorHAnsi"/>
          <w:b/>
          <w:color w:val="000000"/>
          <w:sz w:val="21"/>
          <w:szCs w:val="21"/>
          <w:lang w:val="sq-AL"/>
        </w:rPr>
        <w:t>Objektivi specific 4</w:t>
      </w:r>
      <w:r w:rsidR="00F57601" w:rsidRPr="00267096">
        <w:rPr>
          <w:rStyle w:val="normaltextrun"/>
          <w:rFonts w:asciiTheme="minorHAnsi" w:hAnsiTheme="minorHAnsi" w:cstheme="minorHAnsi"/>
          <w:b/>
          <w:color w:val="000000"/>
          <w:sz w:val="21"/>
          <w:szCs w:val="21"/>
          <w:lang w:val="sq-AL"/>
        </w:rPr>
        <w:t>.1</w:t>
      </w:r>
      <w:r w:rsidRPr="00267096">
        <w:rPr>
          <w:rStyle w:val="normaltextrun"/>
          <w:rFonts w:asciiTheme="minorHAnsi" w:hAnsiTheme="minorHAnsi" w:cstheme="minorHAnsi"/>
          <w:color w:val="000000"/>
          <w:sz w:val="21"/>
          <w:szCs w:val="21"/>
          <w:lang w:val="sq-AL"/>
        </w:rPr>
        <w:t xml:space="preserve"> </w:t>
      </w:r>
      <w:r w:rsidR="00267096" w:rsidRPr="00267096">
        <w:rPr>
          <w:rStyle w:val="normaltextrun"/>
          <w:rFonts w:asciiTheme="minorHAnsi" w:hAnsiTheme="minorHAnsi" w:cstheme="minorHAnsi"/>
          <w:color w:val="000000"/>
          <w:sz w:val="21"/>
          <w:szCs w:val="21"/>
          <w:lang w:val="sq-AL"/>
        </w:rPr>
        <w:t xml:space="preserve">Kontributi </w:t>
      </w:r>
      <w:r w:rsidR="00750EFD" w:rsidRPr="00267096">
        <w:rPr>
          <w:rStyle w:val="normaltextrun"/>
          <w:rFonts w:asciiTheme="minorHAnsi" w:hAnsiTheme="minorHAnsi" w:cstheme="minorHAnsi"/>
          <w:color w:val="000000"/>
          <w:sz w:val="21"/>
          <w:szCs w:val="21"/>
          <w:lang w:val="sq-AL"/>
        </w:rPr>
        <w:t>në zbutjen dhe përshtatjen e ndryshimeve klimatike, si dhe energjinë e rinovueshme</w:t>
      </w:r>
    </w:p>
    <w:p w14:paraId="5D6F71A0" w14:textId="1E717D54" w:rsidR="00750EFD" w:rsidRPr="00301C32" w:rsidRDefault="00567633" w:rsidP="00567633">
      <w:pPr>
        <w:pStyle w:val="paragraph"/>
        <w:spacing w:line="240" w:lineRule="atLeast"/>
        <w:rPr>
          <w:rStyle w:val="normaltextrun"/>
          <w:rFonts w:asciiTheme="minorHAnsi" w:hAnsiTheme="minorHAnsi" w:cstheme="minorHAnsi"/>
          <w:color w:val="000000"/>
          <w:sz w:val="21"/>
          <w:szCs w:val="21"/>
          <w:lang w:val="sq-AL"/>
        </w:rPr>
      </w:pPr>
      <w:r w:rsidRPr="00301C32">
        <w:rPr>
          <w:rStyle w:val="normaltextrun"/>
          <w:rFonts w:asciiTheme="minorHAnsi" w:hAnsiTheme="minorHAnsi" w:cstheme="minorHAnsi"/>
          <w:b/>
          <w:color w:val="000000"/>
          <w:sz w:val="21"/>
          <w:szCs w:val="21"/>
          <w:lang w:val="sq-AL"/>
        </w:rPr>
        <w:t xml:space="preserve">Objektivi specific </w:t>
      </w:r>
      <w:r w:rsidR="00F57601" w:rsidRPr="00301C32">
        <w:rPr>
          <w:rStyle w:val="normaltextrun"/>
          <w:rFonts w:asciiTheme="minorHAnsi" w:hAnsiTheme="minorHAnsi" w:cstheme="minorHAnsi"/>
          <w:b/>
          <w:color w:val="000000"/>
          <w:sz w:val="21"/>
          <w:szCs w:val="21"/>
          <w:lang w:val="sq-AL"/>
        </w:rPr>
        <w:t>4.2</w:t>
      </w:r>
      <w:r w:rsidRPr="00301C32">
        <w:rPr>
          <w:rStyle w:val="normaltextrun"/>
          <w:rFonts w:asciiTheme="minorHAnsi" w:hAnsiTheme="minorHAnsi" w:cstheme="minorHAnsi"/>
          <w:color w:val="000000"/>
          <w:sz w:val="21"/>
          <w:szCs w:val="21"/>
          <w:lang w:val="sq-AL"/>
        </w:rPr>
        <w:t xml:space="preserve"> </w:t>
      </w:r>
      <w:r w:rsidR="00750EFD" w:rsidRPr="00301C32">
        <w:rPr>
          <w:rStyle w:val="normaltextrun"/>
          <w:rFonts w:asciiTheme="minorHAnsi" w:hAnsiTheme="minorHAnsi" w:cstheme="minorHAnsi"/>
          <w:color w:val="000000"/>
          <w:sz w:val="21"/>
          <w:szCs w:val="21"/>
          <w:lang w:val="sq-AL"/>
        </w:rPr>
        <w:t xml:space="preserve">Nxitja e menaxhimit të qëndrueshëm dhe efikas te toka, uji dhe ajri </w:t>
      </w:r>
    </w:p>
    <w:p w14:paraId="1766E0AB" w14:textId="27B38AEA" w:rsidR="00750EFD" w:rsidRPr="00301C32" w:rsidRDefault="00F57601" w:rsidP="00567633">
      <w:pPr>
        <w:pStyle w:val="paragraph"/>
        <w:spacing w:line="240" w:lineRule="atLeast"/>
        <w:rPr>
          <w:rStyle w:val="normaltextrun"/>
          <w:rFonts w:asciiTheme="minorHAnsi" w:hAnsiTheme="minorHAnsi" w:cstheme="minorHAnsi"/>
          <w:color w:val="000000"/>
          <w:sz w:val="21"/>
          <w:szCs w:val="21"/>
          <w:lang w:val="sq-AL"/>
        </w:rPr>
      </w:pPr>
      <w:r w:rsidRPr="00301C32">
        <w:rPr>
          <w:rStyle w:val="normaltextrun"/>
          <w:rFonts w:asciiTheme="minorHAnsi" w:hAnsiTheme="minorHAnsi" w:cstheme="minorHAnsi"/>
          <w:b/>
          <w:color w:val="000000"/>
          <w:sz w:val="21"/>
          <w:szCs w:val="21"/>
          <w:lang w:val="sq-AL"/>
        </w:rPr>
        <w:t>Objektivi specific 4.3</w:t>
      </w:r>
      <w:r w:rsidR="00567633" w:rsidRPr="00301C32">
        <w:rPr>
          <w:rStyle w:val="normaltextrun"/>
          <w:rFonts w:asciiTheme="minorHAnsi" w:hAnsiTheme="minorHAnsi" w:cstheme="minorHAnsi"/>
          <w:color w:val="000000"/>
          <w:sz w:val="21"/>
          <w:szCs w:val="21"/>
          <w:lang w:val="sq-AL"/>
        </w:rPr>
        <w:t xml:space="preserve"> </w:t>
      </w:r>
      <w:r w:rsidR="00750EFD" w:rsidRPr="00301C32">
        <w:rPr>
          <w:rStyle w:val="normaltextrun"/>
          <w:rFonts w:asciiTheme="minorHAnsi" w:hAnsiTheme="minorHAnsi" w:cstheme="minorHAnsi"/>
          <w:color w:val="000000"/>
          <w:sz w:val="21"/>
          <w:szCs w:val="21"/>
          <w:lang w:val="sq-AL"/>
        </w:rPr>
        <w:t>Mbrojtja e bio-diversitetit, shërbimet e zgjeruara të ekosistemit dhe ruajtja e habitateve dhe peizazheve</w:t>
      </w:r>
    </w:p>
    <w:p w14:paraId="60C5B5EB" w14:textId="0242B4C8" w:rsidR="00750EFD" w:rsidRPr="00301C32" w:rsidRDefault="00C96AEB" w:rsidP="00C96AEB">
      <w:pPr>
        <w:pStyle w:val="Heading2"/>
        <w:rPr>
          <w:rStyle w:val="normaltextrun"/>
          <w:lang w:val="sq-AL"/>
        </w:rPr>
      </w:pPr>
      <w:bookmarkStart w:id="1105" w:name="_Toc88511255"/>
      <w:r w:rsidRPr="00301C32">
        <w:rPr>
          <w:rStyle w:val="normaltextrun"/>
          <w:lang w:val="sq-AL"/>
        </w:rPr>
        <w:t xml:space="preserve">Objketivi </w:t>
      </w:r>
      <w:r w:rsidR="00454920" w:rsidRPr="00301C32">
        <w:rPr>
          <w:rStyle w:val="normaltextrun"/>
          <w:lang w:val="sq-AL"/>
        </w:rPr>
        <w:t xml:space="preserve">Strategjik </w:t>
      </w:r>
      <w:r w:rsidRPr="00301C32">
        <w:rPr>
          <w:rStyle w:val="normaltextrun"/>
          <w:lang w:val="sq-AL"/>
        </w:rPr>
        <w:t>3: Mbështetje</w:t>
      </w:r>
      <w:r w:rsidR="00750EFD" w:rsidRPr="00301C32">
        <w:rPr>
          <w:rStyle w:val="normaltextrun"/>
          <w:lang w:val="sq-AL"/>
        </w:rPr>
        <w:t xml:space="preserve"> për bizneset në zonat rurale dhe rritjen e punësimit dhe të infrastrukturës sociale</w:t>
      </w:r>
      <w:bookmarkEnd w:id="1105"/>
    </w:p>
    <w:p w14:paraId="1BE0E23F" w14:textId="4228C330" w:rsidR="00750EFD" w:rsidRPr="00301C32" w:rsidRDefault="00F57601" w:rsidP="00567633">
      <w:pPr>
        <w:pStyle w:val="paragraph"/>
        <w:spacing w:after="240"/>
        <w:rPr>
          <w:rStyle w:val="normaltextrun"/>
          <w:rFonts w:asciiTheme="minorHAnsi" w:hAnsiTheme="minorHAnsi" w:cstheme="minorHAnsi"/>
          <w:color w:val="000000"/>
          <w:sz w:val="21"/>
          <w:szCs w:val="21"/>
          <w:lang w:val="sq-AL"/>
        </w:rPr>
      </w:pPr>
      <w:r w:rsidRPr="00301C32">
        <w:rPr>
          <w:rStyle w:val="normaltextrun"/>
          <w:rFonts w:asciiTheme="minorHAnsi" w:hAnsiTheme="minorHAnsi" w:cstheme="minorHAnsi"/>
          <w:b/>
          <w:color w:val="000000"/>
          <w:sz w:val="21"/>
          <w:szCs w:val="21"/>
          <w:lang w:val="sq-AL"/>
        </w:rPr>
        <w:t>Objektivi specific 5.1</w:t>
      </w:r>
      <w:r w:rsidR="00C96AEB" w:rsidRPr="00301C32">
        <w:rPr>
          <w:rStyle w:val="normaltextrun"/>
          <w:rFonts w:asciiTheme="minorHAnsi" w:hAnsiTheme="minorHAnsi" w:cstheme="minorHAnsi"/>
          <w:b/>
          <w:color w:val="000000"/>
          <w:sz w:val="21"/>
          <w:szCs w:val="21"/>
          <w:lang w:val="sq-AL"/>
        </w:rPr>
        <w:t>:</w:t>
      </w:r>
      <w:r w:rsidR="00567633" w:rsidRPr="00301C32">
        <w:rPr>
          <w:rStyle w:val="normaltextrun"/>
          <w:rFonts w:asciiTheme="minorHAnsi" w:hAnsiTheme="minorHAnsi" w:cstheme="minorHAnsi"/>
          <w:color w:val="000000"/>
          <w:sz w:val="21"/>
          <w:szCs w:val="21"/>
          <w:lang w:val="sq-AL"/>
        </w:rPr>
        <w:t xml:space="preserve"> </w:t>
      </w:r>
      <w:r w:rsidR="00750EFD" w:rsidRPr="00301C32">
        <w:rPr>
          <w:rStyle w:val="normaltextrun"/>
          <w:rFonts w:asciiTheme="minorHAnsi" w:hAnsiTheme="minorHAnsi" w:cstheme="minorHAnsi"/>
          <w:color w:val="000000"/>
          <w:sz w:val="21"/>
          <w:szCs w:val="21"/>
          <w:lang w:val="sq-AL"/>
        </w:rPr>
        <w:t xml:space="preserve">Promovimi i punësimit, rritjes, përfshirjes sociale dhe zhvillimit lokal në zonat rurale, përfshirë bio-ekonominë dhe zhvillimi i qëndrueshme i pylltarisë </w:t>
      </w:r>
    </w:p>
    <w:p w14:paraId="1D54579E" w14:textId="4EC45DEC" w:rsidR="00750EFD" w:rsidRPr="00301C32" w:rsidRDefault="00F57601" w:rsidP="00567633">
      <w:pPr>
        <w:pStyle w:val="paragraph"/>
        <w:spacing w:after="240"/>
        <w:rPr>
          <w:rStyle w:val="normaltextrun"/>
          <w:rFonts w:asciiTheme="minorHAnsi" w:hAnsiTheme="minorHAnsi" w:cstheme="minorHAnsi"/>
          <w:color w:val="000000"/>
          <w:sz w:val="21"/>
          <w:szCs w:val="21"/>
          <w:lang w:val="sq-AL"/>
        </w:rPr>
      </w:pPr>
      <w:r w:rsidRPr="00301C32">
        <w:rPr>
          <w:rStyle w:val="normaltextrun"/>
          <w:rFonts w:asciiTheme="minorHAnsi" w:hAnsiTheme="minorHAnsi" w:cstheme="minorHAnsi"/>
          <w:b/>
          <w:color w:val="000000"/>
          <w:sz w:val="21"/>
          <w:szCs w:val="21"/>
          <w:lang w:val="sq-AL"/>
        </w:rPr>
        <w:t>Objektivi specific 5.2:</w:t>
      </w:r>
      <w:r w:rsidR="00567633" w:rsidRPr="00301C32">
        <w:rPr>
          <w:rStyle w:val="normaltextrun"/>
          <w:rFonts w:asciiTheme="minorHAnsi" w:hAnsiTheme="minorHAnsi" w:cstheme="minorHAnsi"/>
          <w:color w:val="000000"/>
          <w:sz w:val="21"/>
          <w:szCs w:val="21"/>
          <w:lang w:val="sq-AL"/>
        </w:rPr>
        <w:t xml:space="preserve"> Përmirësimi </w:t>
      </w:r>
      <w:r w:rsidR="00C96AEB" w:rsidRPr="00301C32">
        <w:rPr>
          <w:rStyle w:val="normaltextrun"/>
          <w:rFonts w:asciiTheme="minorHAnsi" w:hAnsiTheme="minorHAnsi" w:cstheme="minorHAnsi"/>
          <w:color w:val="000000"/>
          <w:sz w:val="21"/>
          <w:szCs w:val="21"/>
          <w:lang w:val="sq-AL"/>
        </w:rPr>
        <w:t>i kërkesave</w:t>
      </w:r>
      <w:r w:rsidR="00750EFD" w:rsidRPr="00301C32">
        <w:rPr>
          <w:rStyle w:val="normaltextrun"/>
          <w:rFonts w:asciiTheme="minorHAnsi" w:hAnsiTheme="minorHAnsi" w:cstheme="minorHAnsi"/>
          <w:color w:val="000000"/>
          <w:sz w:val="21"/>
          <w:szCs w:val="21"/>
          <w:lang w:val="sq-AL"/>
        </w:rPr>
        <w:t xml:space="preserve"> shoqërore për ushqimin dhe shëndetin, përfshirë ushqimin e sigurt, ushqyes dhe të qëndrueshëm, zvogëlimin e mbeturinave të ushqimit, si dhe mirëqenien e kafshëve</w:t>
      </w:r>
    </w:p>
    <w:p w14:paraId="0842763B" w14:textId="350FEBE9" w:rsidR="00185F39" w:rsidRPr="00301C32" w:rsidRDefault="00F57601" w:rsidP="00567633">
      <w:pPr>
        <w:pStyle w:val="paragraph"/>
        <w:spacing w:before="0" w:beforeAutospacing="0" w:after="240" w:afterAutospacing="0"/>
        <w:jc w:val="both"/>
        <w:textAlignment w:val="baseline"/>
        <w:rPr>
          <w:rStyle w:val="normaltextrun"/>
          <w:rFonts w:asciiTheme="minorHAnsi" w:hAnsiTheme="minorHAnsi" w:cstheme="minorHAnsi"/>
          <w:color w:val="000000"/>
          <w:sz w:val="21"/>
          <w:szCs w:val="21"/>
          <w:lang w:val="sq-AL"/>
        </w:rPr>
      </w:pPr>
      <w:r w:rsidRPr="00301C32">
        <w:rPr>
          <w:rStyle w:val="normaltextrun"/>
          <w:rFonts w:asciiTheme="minorHAnsi" w:hAnsiTheme="minorHAnsi" w:cstheme="minorHAnsi"/>
          <w:b/>
          <w:color w:val="000000"/>
          <w:sz w:val="21"/>
          <w:szCs w:val="21"/>
          <w:lang w:val="sq-AL"/>
        </w:rPr>
        <w:t>Objektivi specific 5.3</w:t>
      </w:r>
      <w:r w:rsidR="00C96AEB" w:rsidRPr="00301C32">
        <w:rPr>
          <w:rStyle w:val="normaltextrun"/>
          <w:rFonts w:asciiTheme="minorHAnsi" w:hAnsiTheme="minorHAnsi" w:cstheme="minorHAnsi"/>
          <w:b/>
          <w:color w:val="000000"/>
          <w:sz w:val="21"/>
          <w:szCs w:val="21"/>
          <w:lang w:val="sq-AL"/>
        </w:rPr>
        <w:t>:</w:t>
      </w:r>
      <w:r w:rsidR="00C96AEB" w:rsidRPr="00301C32">
        <w:rPr>
          <w:rStyle w:val="normaltextrun"/>
          <w:rFonts w:asciiTheme="minorHAnsi" w:hAnsiTheme="minorHAnsi" w:cstheme="minorHAnsi"/>
          <w:color w:val="000000"/>
          <w:sz w:val="21"/>
          <w:szCs w:val="21"/>
          <w:lang w:val="sq-AL"/>
        </w:rPr>
        <w:t xml:space="preserve"> </w:t>
      </w:r>
      <w:r w:rsidR="00567633" w:rsidRPr="00301C32">
        <w:rPr>
          <w:rStyle w:val="normaltextrun"/>
          <w:rFonts w:asciiTheme="minorHAnsi" w:hAnsiTheme="minorHAnsi" w:cstheme="minorHAnsi"/>
          <w:color w:val="000000"/>
          <w:sz w:val="21"/>
          <w:szCs w:val="21"/>
          <w:lang w:val="sq-AL"/>
        </w:rPr>
        <w:t xml:space="preserve"> P</w:t>
      </w:r>
      <w:r w:rsidR="00750EFD" w:rsidRPr="00301C32">
        <w:rPr>
          <w:rStyle w:val="normaltextrun"/>
          <w:rFonts w:asciiTheme="minorHAnsi" w:hAnsiTheme="minorHAnsi" w:cstheme="minorHAnsi"/>
          <w:color w:val="000000"/>
          <w:sz w:val="21"/>
          <w:szCs w:val="21"/>
          <w:lang w:val="sq-AL"/>
        </w:rPr>
        <w:t>promovimi i barazisë gjinore, duke përfshirë pjesëmarrjen e grave në bujqësi dhe përfshirjen sociale të komunitetve dhe grupeve të cenueshme</w:t>
      </w:r>
    </w:p>
    <w:p w14:paraId="2BE8811E" w14:textId="06FE4EFC" w:rsidR="00454920" w:rsidRPr="00301C32" w:rsidRDefault="00454920" w:rsidP="003E5453">
      <w:pPr>
        <w:pStyle w:val="Heading2"/>
        <w:rPr>
          <w:rStyle w:val="normaltextrun"/>
          <w:rFonts w:cstheme="minorHAnsi"/>
          <w:lang w:val="sq-AL"/>
        </w:rPr>
      </w:pPr>
      <w:bookmarkStart w:id="1106" w:name="_Toc88511256"/>
      <w:r w:rsidRPr="00301C32">
        <w:rPr>
          <w:rStyle w:val="normaltextrun"/>
          <w:rFonts w:cstheme="minorHAnsi"/>
          <w:lang w:val="sq-AL"/>
        </w:rPr>
        <w:t>Objketivi Strategjik</w:t>
      </w:r>
      <w:r w:rsidR="00CE4B05" w:rsidRPr="00301C32">
        <w:rPr>
          <w:rStyle w:val="normaltextrun"/>
          <w:rFonts w:cstheme="minorHAnsi"/>
          <w:lang w:val="sq-AL"/>
        </w:rPr>
        <w:t>:</w:t>
      </w:r>
      <w:r w:rsidR="003E5453" w:rsidRPr="00301C32">
        <w:rPr>
          <w:lang w:val="sq-AL"/>
        </w:rPr>
        <w:t xml:space="preserve"> </w:t>
      </w:r>
      <w:r w:rsidR="003E5453" w:rsidRPr="00301C32">
        <w:rPr>
          <w:rStyle w:val="normaltextrun"/>
          <w:rFonts w:cstheme="minorHAnsi"/>
          <w:lang w:val="sq-AL"/>
        </w:rPr>
        <w:t>Reforma gjithëpërfshirëse institucionale dhe sektoriale për të krijuar shërbime publike efikase</w:t>
      </w:r>
      <w:bookmarkEnd w:id="1106"/>
    </w:p>
    <w:p w14:paraId="6457A8CC" w14:textId="77777777" w:rsidR="00030BC5" w:rsidRPr="00301C32" w:rsidRDefault="00030BC5" w:rsidP="00030BC5">
      <w:pPr>
        <w:rPr>
          <w:lang w:val="sq-AL"/>
        </w:rPr>
      </w:pPr>
    </w:p>
    <w:p w14:paraId="02A3392A" w14:textId="0FC0B00E" w:rsidR="003E5453" w:rsidRPr="00301C32" w:rsidRDefault="00F57601" w:rsidP="003E5453">
      <w:pPr>
        <w:rPr>
          <w:rFonts w:cstheme="minorHAnsi"/>
          <w:spacing w:val="-1"/>
          <w:w w:val="90"/>
          <w:lang w:val="sq-AL"/>
        </w:rPr>
      </w:pPr>
      <w:r w:rsidRPr="00301C32">
        <w:rPr>
          <w:rFonts w:cstheme="minorHAnsi"/>
          <w:b/>
          <w:spacing w:val="-1"/>
          <w:w w:val="90"/>
          <w:lang w:val="sq-AL"/>
        </w:rPr>
        <w:t>Objektivi specifik 5.1</w:t>
      </w:r>
      <w:r w:rsidR="003E5453" w:rsidRPr="00301C32">
        <w:rPr>
          <w:rFonts w:cstheme="minorHAnsi"/>
          <w:b/>
          <w:spacing w:val="-1"/>
          <w:w w:val="90"/>
          <w:lang w:val="sq-AL"/>
        </w:rPr>
        <w:t xml:space="preserve">: </w:t>
      </w:r>
      <w:r w:rsidR="003E5453" w:rsidRPr="00301C32">
        <w:rPr>
          <w:rFonts w:cstheme="minorHAnsi"/>
          <w:spacing w:val="-1"/>
          <w:w w:val="90"/>
          <w:lang w:val="sq-AL"/>
        </w:rPr>
        <w:t xml:space="preserve">Arritja e </w:t>
      </w:r>
      <w:r w:rsidRPr="00301C32">
        <w:rPr>
          <w:rFonts w:cstheme="minorHAnsi"/>
          <w:spacing w:val="-1"/>
          <w:w w:val="90"/>
          <w:lang w:val="sq-AL"/>
        </w:rPr>
        <w:t xml:space="preserve">e besushmeri per zbatimin e masave te programit </w:t>
      </w:r>
      <w:r w:rsidR="003E5453" w:rsidRPr="00301C32">
        <w:rPr>
          <w:rFonts w:cstheme="minorHAnsi"/>
          <w:spacing w:val="-1"/>
          <w:w w:val="90"/>
          <w:lang w:val="sq-AL"/>
        </w:rPr>
        <w:t xml:space="preserve"> IPARD</w:t>
      </w:r>
    </w:p>
    <w:p w14:paraId="4064C1D9" w14:textId="2AEC31C0" w:rsidR="003E5453" w:rsidRPr="00301C32" w:rsidRDefault="00F57601" w:rsidP="003E5453">
      <w:pPr>
        <w:rPr>
          <w:rStyle w:val="normaltextrun"/>
          <w:rFonts w:cstheme="minorHAnsi"/>
          <w:b/>
          <w:spacing w:val="-1"/>
          <w:w w:val="90"/>
          <w:lang w:val="sq-AL"/>
        </w:rPr>
      </w:pPr>
      <w:r w:rsidRPr="00301C32">
        <w:rPr>
          <w:rStyle w:val="normaltextrun"/>
          <w:rFonts w:cstheme="minorHAnsi"/>
          <w:b/>
          <w:bCs/>
          <w:lang w:val="sq-AL"/>
        </w:rPr>
        <w:t xml:space="preserve">Objektivi horizontal 5.2 </w:t>
      </w:r>
      <w:r w:rsidR="003E5453" w:rsidRPr="00301C32">
        <w:rPr>
          <w:rStyle w:val="normaltextrun"/>
          <w:rFonts w:cstheme="minorHAnsi"/>
          <w:bCs/>
          <w:lang w:val="sq-AL"/>
        </w:rPr>
        <w:t>: Dixhitalizimi dhe transferimi i njohurive</w:t>
      </w:r>
      <w:r w:rsidRPr="00301C32">
        <w:rPr>
          <w:rStyle w:val="normaltextrun"/>
          <w:rFonts w:cstheme="minorHAnsi"/>
          <w:bCs/>
          <w:lang w:val="sq-AL"/>
        </w:rPr>
        <w:t xml:space="preserve"> ne sektorin e Bujqesise </w:t>
      </w:r>
    </w:p>
    <w:p w14:paraId="11F37AD8" w14:textId="77777777" w:rsidR="00030BC5" w:rsidRPr="00301C32" w:rsidRDefault="00030BC5" w:rsidP="00030BC5">
      <w:pPr>
        <w:rPr>
          <w:rFonts w:cstheme="minorHAnsi"/>
          <w:lang w:val="sq-AL"/>
        </w:rPr>
      </w:pPr>
    </w:p>
    <w:p w14:paraId="44BC770D" w14:textId="77777777" w:rsidR="00030BC5" w:rsidRPr="00301C32" w:rsidRDefault="00030BC5" w:rsidP="00030BC5">
      <w:pPr>
        <w:rPr>
          <w:rFonts w:cstheme="minorHAnsi"/>
          <w:lang w:val="sq-AL"/>
        </w:rPr>
      </w:pPr>
    </w:p>
    <w:p w14:paraId="0D300B9C" w14:textId="77777777" w:rsidR="00030BC5" w:rsidRPr="00301C32" w:rsidRDefault="00030BC5" w:rsidP="00030BC5">
      <w:pPr>
        <w:rPr>
          <w:lang w:val="sq-AL"/>
        </w:rPr>
      </w:pPr>
    </w:p>
    <w:p w14:paraId="11AE21E2" w14:textId="77777777" w:rsidR="00454920" w:rsidRPr="00301C32" w:rsidRDefault="00454920" w:rsidP="001655A3">
      <w:pPr>
        <w:rPr>
          <w:rStyle w:val="normaltextrun"/>
          <w:rFonts w:cstheme="minorHAnsi"/>
          <w:color w:val="000000"/>
          <w:lang w:val="sq-AL"/>
        </w:rPr>
      </w:pPr>
    </w:p>
    <w:p w14:paraId="788CED71" w14:textId="6E7AD5ED" w:rsidR="002A596D" w:rsidRPr="00301C32" w:rsidRDefault="003E5453" w:rsidP="001655A3">
      <w:pPr>
        <w:rPr>
          <w:lang w:val="sq-AL"/>
        </w:rPr>
      </w:pPr>
      <w:r w:rsidRPr="00301C32">
        <w:rPr>
          <w:lang w:val="sq-AL"/>
        </w:rPr>
        <w:t>Një përmbledhje e problemeve të përshkruara më sipër dhe lidhjet e tyre me objektivat e identifikuara është paraqitur më poshtë:</w:t>
      </w:r>
    </w:p>
    <w:tbl>
      <w:tblPr>
        <w:tblStyle w:val="TableGrid"/>
        <w:tblW w:w="0" w:type="auto"/>
        <w:tblLook w:val="04A0" w:firstRow="1" w:lastRow="0" w:firstColumn="1" w:lastColumn="0" w:noHBand="0" w:noVBand="1"/>
      </w:tblPr>
      <w:tblGrid>
        <w:gridCol w:w="4947"/>
        <w:gridCol w:w="441"/>
        <w:gridCol w:w="3962"/>
      </w:tblGrid>
      <w:tr w:rsidR="000F7F9D" w:rsidRPr="00267096" w14:paraId="14DD021B" w14:textId="77777777" w:rsidTr="00267096">
        <w:tc>
          <w:tcPr>
            <w:tcW w:w="4947" w:type="dxa"/>
            <w:shd w:val="clear" w:color="auto" w:fill="auto"/>
          </w:tcPr>
          <w:p w14:paraId="3EFF8FCB" w14:textId="706A4026" w:rsidR="0098214B" w:rsidRPr="00267096" w:rsidRDefault="003E5453" w:rsidP="00B6128D">
            <w:pPr>
              <w:rPr>
                <w:b/>
                <w:bCs/>
                <w:sz w:val="24"/>
                <w:szCs w:val="24"/>
                <w:lang w:val="sq-AL"/>
              </w:rPr>
            </w:pPr>
            <w:r w:rsidRPr="00267096">
              <w:rPr>
                <w:rStyle w:val="jlqj4b"/>
                <w:lang w:val="sq-AL"/>
              </w:rPr>
              <w:t>Problemet dhe shkaqet e tyre</w:t>
            </w:r>
          </w:p>
        </w:tc>
        <w:tc>
          <w:tcPr>
            <w:tcW w:w="441" w:type="dxa"/>
            <w:shd w:val="clear" w:color="auto" w:fill="auto"/>
          </w:tcPr>
          <w:p w14:paraId="6D3C2314" w14:textId="77777777" w:rsidR="0098214B" w:rsidRPr="00267096" w:rsidRDefault="0098214B" w:rsidP="00B6128D">
            <w:pPr>
              <w:rPr>
                <w:b/>
                <w:bCs/>
                <w:sz w:val="24"/>
                <w:szCs w:val="24"/>
                <w:lang w:val="sq-AL"/>
              </w:rPr>
            </w:pPr>
          </w:p>
        </w:tc>
        <w:tc>
          <w:tcPr>
            <w:tcW w:w="3962" w:type="dxa"/>
            <w:shd w:val="clear" w:color="auto" w:fill="auto"/>
          </w:tcPr>
          <w:p w14:paraId="371AA948" w14:textId="781E6B18" w:rsidR="0098214B" w:rsidRPr="00267096" w:rsidRDefault="003E5453" w:rsidP="003E5453">
            <w:pPr>
              <w:rPr>
                <w:b/>
                <w:bCs/>
                <w:sz w:val="24"/>
                <w:szCs w:val="24"/>
                <w:lang w:val="sq-AL"/>
              </w:rPr>
            </w:pPr>
            <w:r w:rsidRPr="00267096">
              <w:rPr>
                <w:b/>
                <w:bCs/>
                <w:sz w:val="24"/>
                <w:szCs w:val="24"/>
                <w:lang w:val="sq-AL"/>
              </w:rPr>
              <w:t xml:space="preserve">objektivat strategjike dhe specifike </w:t>
            </w:r>
          </w:p>
        </w:tc>
      </w:tr>
      <w:tr w:rsidR="000F7F9D" w:rsidRPr="00267096" w14:paraId="3CFCB9E1" w14:textId="77777777" w:rsidTr="00267096">
        <w:tc>
          <w:tcPr>
            <w:tcW w:w="4947" w:type="dxa"/>
            <w:shd w:val="clear" w:color="auto" w:fill="auto"/>
          </w:tcPr>
          <w:p w14:paraId="7DA67C34" w14:textId="14D4C696" w:rsidR="0098214B" w:rsidRPr="00267096" w:rsidRDefault="003E5453" w:rsidP="003E5453">
            <w:pPr>
              <w:spacing w:after="0"/>
              <w:rPr>
                <w:lang w:val="sq-AL"/>
              </w:rPr>
            </w:pPr>
            <w:r w:rsidRPr="00267096">
              <w:rPr>
                <w:rStyle w:val="jlqj4b"/>
                <w:lang w:val="sq-AL"/>
              </w:rPr>
              <w:t>Vlera e ulët e shtuar për njësi pune vjetore për shkak të fragmentimit të fermës / bujqësisë në shkallë të vogël, fermave të kufizuara lokale – integrimit të përpunuesve agro-ushqimor, pajisjeve dhe makinerive bujqësore të vjetra dhe të pamjaftueshme, infrastrukturës së dobët bujqësore (p.sh. sistemet e ujitjes, rrugët bujqësore etj.) , inputet e shtrenjta dhe aksesi i vështirë në kapitalin financiar, hapësirat e pamjaftueshme të magazinimit, sistemi këshillimor i pazhvilluar.</w:t>
            </w:r>
            <w:r w:rsidRPr="00267096">
              <w:rPr>
                <w:lang w:val="sq-AL"/>
              </w:rPr>
              <w:t xml:space="preserve"> </w:t>
            </w:r>
          </w:p>
        </w:tc>
        <w:tc>
          <w:tcPr>
            <w:tcW w:w="441" w:type="dxa"/>
            <w:shd w:val="clear" w:color="auto" w:fill="auto"/>
            <w:vAlign w:val="center"/>
          </w:tcPr>
          <w:p w14:paraId="76F7D225" w14:textId="182103A4" w:rsidR="0098214B" w:rsidRPr="00267096" w:rsidRDefault="001655A3" w:rsidP="00B7781F">
            <w:pPr>
              <w:spacing w:after="0"/>
              <w:jc w:val="center"/>
              <w:rPr>
                <w:lang w:val="sq-AL"/>
              </w:rPr>
            </w:pPr>
            <w:r w:rsidRPr="00267096">
              <w:rPr>
                <w:lang w:val="sq-AL"/>
              </w:rPr>
              <w:sym w:font="Wingdings" w:char="F0E8"/>
            </w:r>
          </w:p>
        </w:tc>
        <w:tc>
          <w:tcPr>
            <w:tcW w:w="3962" w:type="dxa"/>
            <w:shd w:val="clear" w:color="auto" w:fill="auto"/>
          </w:tcPr>
          <w:p w14:paraId="39D3BC6D" w14:textId="5129F2E6" w:rsidR="003E5453" w:rsidRPr="00267096" w:rsidRDefault="003E5453" w:rsidP="00B7781F">
            <w:pPr>
              <w:spacing w:after="0"/>
              <w:rPr>
                <w:rStyle w:val="jlqj4b"/>
                <w:lang w:val="sq-AL"/>
              </w:rPr>
            </w:pPr>
            <w:r w:rsidRPr="00267096">
              <w:rPr>
                <w:rStyle w:val="jlqj4b"/>
                <w:lang w:val="sq-AL"/>
              </w:rPr>
              <w:t>Obj</w:t>
            </w:r>
            <w:r w:rsidR="003620A8">
              <w:rPr>
                <w:rStyle w:val="jlqj4b"/>
                <w:lang w:val="sq-AL"/>
              </w:rPr>
              <w:t>ektivi strategjik 1</w:t>
            </w:r>
            <w:r w:rsidRPr="00267096">
              <w:rPr>
                <w:rStyle w:val="jlqj4b"/>
                <w:lang w:val="sq-AL"/>
              </w:rPr>
              <w:t xml:space="preserve"> - Rritja e konkurrencës së sektorit agroushqimor dhe përmirësimi i efikasitetit dhe qëndrueshmërisë së prodhimit të fermës. </w:t>
            </w:r>
          </w:p>
          <w:p w14:paraId="46073182" w14:textId="2B330873" w:rsidR="003E5453" w:rsidRPr="00267096" w:rsidRDefault="003E5453" w:rsidP="00A05A80">
            <w:pPr>
              <w:pStyle w:val="ListParagraph"/>
              <w:numPr>
                <w:ilvl w:val="0"/>
                <w:numId w:val="42"/>
              </w:numPr>
              <w:rPr>
                <w:rStyle w:val="jlqj4b"/>
                <w:lang w:val="sq-AL"/>
              </w:rPr>
            </w:pPr>
            <w:r w:rsidRPr="00267096">
              <w:rPr>
                <w:rStyle w:val="jlqj4b"/>
                <w:lang w:val="sq-AL"/>
              </w:rPr>
              <w:t>Objektivi specifik 1</w:t>
            </w:r>
            <w:r w:rsidR="003620A8">
              <w:rPr>
                <w:rStyle w:val="jlqj4b"/>
                <w:lang w:val="sq-AL"/>
              </w:rPr>
              <w:t>.1</w:t>
            </w:r>
            <w:r w:rsidRPr="00267096">
              <w:rPr>
                <w:rStyle w:val="jlqj4b"/>
                <w:lang w:val="sq-AL"/>
              </w:rPr>
              <w:t xml:space="preserve"> - Mbështetja e të ardhurave të qëndrueshme të fermës dhe elasticitetit në të gjithë territorin</w:t>
            </w:r>
          </w:p>
          <w:p w14:paraId="6298E8A4" w14:textId="5FD7EB8F" w:rsidR="003E5453" w:rsidRPr="00267096" w:rsidRDefault="003E5453" w:rsidP="00A05A80">
            <w:pPr>
              <w:pStyle w:val="ListParagraph"/>
              <w:numPr>
                <w:ilvl w:val="0"/>
                <w:numId w:val="42"/>
              </w:numPr>
              <w:rPr>
                <w:rStyle w:val="jlqj4b"/>
                <w:lang w:val="sq-AL"/>
              </w:rPr>
            </w:pPr>
            <w:r w:rsidRPr="00267096">
              <w:rPr>
                <w:rStyle w:val="jlqj4b"/>
                <w:lang w:val="sq-AL"/>
              </w:rPr>
              <w:t xml:space="preserve">Objektivi specifik </w:t>
            </w:r>
            <w:r w:rsidR="003620A8">
              <w:rPr>
                <w:rStyle w:val="jlqj4b"/>
                <w:lang w:val="sq-AL"/>
              </w:rPr>
              <w:t>1.</w:t>
            </w:r>
            <w:r w:rsidRPr="00267096">
              <w:rPr>
                <w:rStyle w:val="jlqj4b"/>
                <w:lang w:val="sq-AL"/>
              </w:rPr>
              <w:t xml:space="preserve">2  Rritja e konkurrencës dhe orientimi nga tregu </w:t>
            </w:r>
          </w:p>
          <w:p w14:paraId="40B02CFA" w14:textId="7974A73C" w:rsidR="003E5453" w:rsidRPr="00267096" w:rsidRDefault="003E5453" w:rsidP="00A05A80">
            <w:pPr>
              <w:pStyle w:val="ListParagraph"/>
              <w:numPr>
                <w:ilvl w:val="0"/>
                <w:numId w:val="42"/>
              </w:numPr>
              <w:rPr>
                <w:rStyle w:val="normaltextrun"/>
                <w:lang w:val="sq-AL"/>
              </w:rPr>
            </w:pPr>
            <w:r w:rsidRPr="00267096">
              <w:rPr>
                <w:rStyle w:val="jlqj4b"/>
                <w:lang w:val="sq-AL"/>
              </w:rPr>
              <w:t xml:space="preserve">Objektivi specifik </w:t>
            </w:r>
            <w:r w:rsidR="003620A8">
              <w:rPr>
                <w:rStyle w:val="jlqj4b"/>
                <w:lang w:val="sq-AL"/>
              </w:rPr>
              <w:t>1.</w:t>
            </w:r>
            <w:r w:rsidRPr="00267096">
              <w:rPr>
                <w:rStyle w:val="jlqj4b"/>
                <w:lang w:val="sq-AL"/>
              </w:rPr>
              <w:t>3 Përmirësimi i pozicionit të fermerëve në zinxhirin e vlerës</w:t>
            </w:r>
          </w:p>
          <w:p w14:paraId="41BA5354" w14:textId="77777777" w:rsidR="003E5453" w:rsidRPr="00267096" w:rsidRDefault="003E5453" w:rsidP="00B7781F">
            <w:pPr>
              <w:spacing w:after="0"/>
              <w:rPr>
                <w:rStyle w:val="normaltextrun"/>
                <w:rFonts w:ascii="Arial" w:hAnsi="Arial"/>
                <w:lang w:val="sq-AL"/>
              </w:rPr>
            </w:pPr>
          </w:p>
          <w:p w14:paraId="1C45CE01" w14:textId="6BD4836B" w:rsidR="001655A3" w:rsidRPr="00267096" w:rsidRDefault="001655A3" w:rsidP="003E5453">
            <w:pPr>
              <w:rPr>
                <w:rStyle w:val="normaltextrun"/>
                <w:rFonts w:ascii="Arial" w:hAnsi="Arial"/>
                <w:lang w:val="sq-AL"/>
              </w:rPr>
            </w:pPr>
          </w:p>
        </w:tc>
      </w:tr>
      <w:tr w:rsidR="000F7F9D" w:rsidRPr="00267096" w14:paraId="1BF019AC" w14:textId="77777777" w:rsidTr="00267096">
        <w:tc>
          <w:tcPr>
            <w:tcW w:w="4947" w:type="dxa"/>
            <w:shd w:val="clear" w:color="auto" w:fill="auto"/>
          </w:tcPr>
          <w:p w14:paraId="56153B24" w14:textId="77777777" w:rsidR="003D7CD5" w:rsidRPr="00267096" w:rsidRDefault="003D7CD5" w:rsidP="00B7781F">
            <w:pPr>
              <w:spacing w:after="0"/>
              <w:rPr>
                <w:lang w:val="sq-AL"/>
              </w:rPr>
            </w:pPr>
          </w:p>
          <w:p w14:paraId="078AB39E" w14:textId="2BC4245C" w:rsidR="003D7CD5" w:rsidRPr="00267096" w:rsidRDefault="003D7CD5" w:rsidP="00B7781F">
            <w:pPr>
              <w:spacing w:after="0"/>
              <w:rPr>
                <w:lang w:val="sq-AL"/>
              </w:rPr>
            </w:pPr>
            <w:r w:rsidRPr="00267096">
              <w:rPr>
                <w:rStyle w:val="jlqj4b"/>
                <w:lang w:val="sq-AL"/>
              </w:rPr>
              <w:t>Mungesa e politikave të zbatuara për emetimet e GS dhe amoniakut, mungesa e kushteve të mira mjedisore dhe klimatike për aksesin në pagesat direkte, formulimi dhe zbatimi i pamjaftueshëm i politikave për konsolidimin e tokës dhe ndërtimet ilegale në tokën bujqësore, infrastruktura e pamjaftueshme e fermave dhe kuadri rregullator për menaxhimin e plehut organik, plehrave kimike dhe pesticideve. përdorim, mungesë planesh menaxhimi (për zonat e mbrojtura) me masa ruajtjeje që lidhen me bujqësinë, masa agromjedisore ende të pa zbatuara.</w:t>
            </w:r>
          </w:p>
          <w:p w14:paraId="6F195836" w14:textId="77777777" w:rsidR="003D7CD5" w:rsidRPr="00267096" w:rsidRDefault="003D7CD5" w:rsidP="00B7781F">
            <w:pPr>
              <w:spacing w:after="0"/>
              <w:rPr>
                <w:lang w:val="sq-AL"/>
              </w:rPr>
            </w:pPr>
          </w:p>
          <w:p w14:paraId="4673CB73" w14:textId="1EB3A881" w:rsidR="0098214B" w:rsidRPr="00267096" w:rsidRDefault="0098214B" w:rsidP="00B7781F">
            <w:pPr>
              <w:spacing w:after="0"/>
              <w:rPr>
                <w:lang w:val="sq-AL"/>
              </w:rPr>
            </w:pPr>
          </w:p>
        </w:tc>
        <w:tc>
          <w:tcPr>
            <w:tcW w:w="441" w:type="dxa"/>
            <w:shd w:val="clear" w:color="auto" w:fill="auto"/>
            <w:vAlign w:val="center"/>
          </w:tcPr>
          <w:p w14:paraId="6350C508" w14:textId="765BC795" w:rsidR="0098214B" w:rsidRPr="00267096" w:rsidRDefault="0098214B" w:rsidP="00B7781F">
            <w:pPr>
              <w:spacing w:after="0"/>
              <w:jc w:val="center"/>
              <w:rPr>
                <w:lang w:val="sq-AL"/>
              </w:rPr>
            </w:pPr>
            <w:r w:rsidRPr="00267096">
              <w:rPr>
                <w:lang w:val="sq-AL"/>
              </w:rPr>
              <w:sym w:font="Wingdings" w:char="F0E8"/>
            </w:r>
            <w:r w:rsidRPr="00267096">
              <w:rPr>
                <w:lang w:val="sq-AL"/>
              </w:rPr>
              <w:t xml:space="preserve"> </w:t>
            </w:r>
          </w:p>
        </w:tc>
        <w:tc>
          <w:tcPr>
            <w:tcW w:w="3962" w:type="dxa"/>
            <w:shd w:val="clear" w:color="auto" w:fill="auto"/>
          </w:tcPr>
          <w:p w14:paraId="066563E5" w14:textId="0DB0CBD4" w:rsidR="003D7CD5" w:rsidRPr="00267096" w:rsidRDefault="003620A8" w:rsidP="003D7CD5">
            <w:pPr>
              <w:rPr>
                <w:rStyle w:val="jlqj4b"/>
                <w:lang w:val="sq-AL"/>
              </w:rPr>
            </w:pPr>
            <w:r>
              <w:rPr>
                <w:rStyle w:val="jlqj4b"/>
                <w:lang w:val="sq-AL"/>
              </w:rPr>
              <w:t>Objektivi strategjik 2</w:t>
            </w:r>
            <w:r w:rsidR="003D7CD5" w:rsidRPr="00267096">
              <w:rPr>
                <w:rStyle w:val="jlqj4b"/>
                <w:lang w:val="sq-AL"/>
              </w:rPr>
              <w:t xml:space="preserve"> - Menaxhimi i qëndrueshëm i burimeve natyrore (si toka, pyjet dhe uji)</w:t>
            </w:r>
          </w:p>
          <w:p w14:paraId="34284DEA" w14:textId="41897C40" w:rsidR="003D7CD5" w:rsidRPr="00267096" w:rsidRDefault="003620A8" w:rsidP="00A05A80">
            <w:pPr>
              <w:pStyle w:val="ListParagraph"/>
              <w:numPr>
                <w:ilvl w:val="0"/>
                <w:numId w:val="44"/>
              </w:numPr>
              <w:rPr>
                <w:rStyle w:val="jlqj4b"/>
                <w:lang w:val="sq-AL"/>
              </w:rPr>
            </w:pPr>
            <w:r>
              <w:rPr>
                <w:rStyle w:val="jlqj4b"/>
                <w:lang w:val="sq-AL"/>
              </w:rPr>
              <w:t>Objektivi specifik 2.1</w:t>
            </w:r>
            <w:r w:rsidR="003D7CD5" w:rsidRPr="00267096">
              <w:rPr>
                <w:rStyle w:val="jlqj4b"/>
                <w:lang w:val="sq-AL"/>
              </w:rPr>
              <w:t>: Kontribuoni në zbutjen dhe përshtatjen ndaj ndryshimeve klimatike, si dhe në energjinë e rinovueshme</w:t>
            </w:r>
          </w:p>
          <w:p w14:paraId="3BCF7B8B" w14:textId="40F187BA" w:rsidR="003D7CD5" w:rsidRPr="00267096" w:rsidRDefault="003620A8" w:rsidP="00A05A80">
            <w:pPr>
              <w:pStyle w:val="ListParagraph"/>
              <w:numPr>
                <w:ilvl w:val="0"/>
                <w:numId w:val="44"/>
              </w:numPr>
              <w:rPr>
                <w:rStyle w:val="jlqj4b"/>
                <w:lang w:val="sq-AL"/>
              </w:rPr>
            </w:pPr>
            <w:r>
              <w:rPr>
                <w:rStyle w:val="jlqj4b"/>
                <w:lang w:val="sq-AL"/>
              </w:rPr>
              <w:t>Objektivi specifik 2.2</w:t>
            </w:r>
            <w:r w:rsidR="003D7CD5" w:rsidRPr="00267096">
              <w:rPr>
                <w:rStyle w:val="jlqj4b"/>
                <w:lang w:val="sq-AL"/>
              </w:rPr>
              <w:t>: Nxitja e menaxhimit të qëndrueshëm dhe efikas të burimeve si uji, toka dhe ajri</w:t>
            </w:r>
          </w:p>
          <w:p w14:paraId="2CA39DF9" w14:textId="09477D5E" w:rsidR="001655A3" w:rsidRPr="00267096" w:rsidRDefault="003620A8" w:rsidP="00A05A80">
            <w:pPr>
              <w:pStyle w:val="ListParagraph"/>
              <w:numPr>
                <w:ilvl w:val="0"/>
                <w:numId w:val="44"/>
              </w:numPr>
              <w:rPr>
                <w:rStyle w:val="normaltextrun"/>
                <w:rFonts w:ascii="Arial" w:hAnsi="Arial"/>
                <w:lang w:val="sq-AL"/>
              </w:rPr>
            </w:pPr>
            <w:r>
              <w:rPr>
                <w:rStyle w:val="jlqj4b"/>
                <w:lang w:val="sq-AL"/>
              </w:rPr>
              <w:t>Objektivi specifik 2.3</w:t>
            </w:r>
            <w:r w:rsidR="003D7CD5" w:rsidRPr="00267096">
              <w:rPr>
                <w:rStyle w:val="jlqj4b"/>
                <w:lang w:val="sq-AL"/>
              </w:rPr>
              <w:t>: Mbrojtja e biodiversitetit, shërbimet e përmirësuara të ekosistemit dhe ruajtja e habitateve dhe peizazheve</w:t>
            </w:r>
          </w:p>
        </w:tc>
      </w:tr>
      <w:tr w:rsidR="000F7F9D" w:rsidRPr="00267096" w14:paraId="68B20B8C" w14:textId="77777777" w:rsidTr="00267096">
        <w:tc>
          <w:tcPr>
            <w:tcW w:w="4947" w:type="dxa"/>
            <w:shd w:val="clear" w:color="auto" w:fill="auto"/>
          </w:tcPr>
          <w:p w14:paraId="3B11381E" w14:textId="77777777" w:rsidR="0098214B" w:rsidRPr="00267096" w:rsidRDefault="003D7CD5" w:rsidP="005539C3">
            <w:pPr>
              <w:pStyle w:val="paragraph"/>
              <w:spacing w:before="0" w:beforeAutospacing="0" w:after="0" w:afterAutospacing="0"/>
              <w:jc w:val="both"/>
              <w:textAlignment w:val="baseline"/>
              <w:rPr>
                <w:rStyle w:val="normaltextrun"/>
                <w:rFonts w:asciiTheme="minorHAnsi" w:hAnsiTheme="minorHAnsi" w:cstheme="minorHAnsi"/>
                <w:color w:val="000000"/>
                <w:sz w:val="21"/>
                <w:szCs w:val="21"/>
                <w:lang w:val="sq-AL"/>
              </w:rPr>
            </w:pPr>
            <w:r w:rsidRPr="00267096">
              <w:rPr>
                <w:rStyle w:val="normaltextrun"/>
                <w:rFonts w:asciiTheme="minorHAnsi" w:hAnsiTheme="minorHAnsi" w:cstheme="minorHAnsi"/>
                <w:color w:val="000000"/>
                <w:sz w:val="21"/>
                <w:szCs w:val="21"/>
                <w:lang w:val="sq-AL"/>
              </w:rPr>
              <w:t>Përqindja e lartë e biznesit të paregjistruar dhe fuqisë punëtore, niveli i lartë i migrimit nga zonat rurale (veçanërisht i të rinjve), mungesa e kapitalit financiar për investime, fuqia punëtore e padisponueshme e kualifikuar dhe infrastruktura e dobët rurale (duke përfshirë infrastrukturën sociale, si kopshtet. ), menaxhimi i mbetjeve dhe veçanërisht riciklimi mungon, ndërkohë që hedhja e paligjshme e mbetjeve përgjatë rrugëve dhe rrjedhave ujore është një praktikë e zakonshme, turizmi rural nuk zhvillohet si agroturizëm, magazinimi i tharjes, paketimi dhe etiketimi i mungesës së zinxhirit të vlerës për</w:t>
            </w:r>
            <w:r w:rsidR="005539C3" w:rsidRPr="00267096">
              <w:rPr>
                <w:rStyle w:val="normaltextrun"/>
                <w:rFonts w:asciiTheme="minorHAnsi" w:hAnsiTheme="minorHAnsi" w:cstheme="minorHAnsi"/>
                <w:color w:val="000000"/>
                <w:sz w:val="21"/>
                <w:szCs w:val="21"/>
                <w:lang w:val="sq-AL"/>
              </w:rPr>
              <w:t xml:space="preserve"> bimët mjekësore dhe aromatike dhe</w:t>
            </w:r>
            <w:r w:rsidRPr="00267096">
              <w:rPr>
                <w:rStyle w:val="normaltextrun"/>
                <w:rFonts w:asciiTheme="minorHAnsi" w:hAnsiTheme="minorHAnsi" w:cstheme="minorHAnsi"/>
                <w:color w:val="000000"/>
                <w:sz w:val="21"/>
                <w:szCs w:val="21"/>
                <w:lang w:val="sq-AL"/>
              </w:rPr>
              <w:t xml:space="preserve"> mbi produktet pyjore jodrusore, marketing i dobët i produkteve vendase. </w:t>
            </w:r>
          </w:p>
          <w:p w14:paraId="1EA29757" w14:textId="77777777" w:rsidR="005539C3" w:rsidRPr="00267096" w:rsidRDefault="005539C3" w:rsidP="005539C3">
            <w:pPr>
              <w:pStyle w:val="paragraph"/>
              <w:spacing w:before="0" w:beforeAutospacing="0" w:after="0" w:afterAutospacing="0"/>
              <w:jc w:val="both"/>
              <w:textAlignment w:val="baseline"/>
              <w:rPr>
                <w:rStyle w:val="normaltextrun"/>
                <w:rFonts w:asciiTheme="minorHAnsi" w:hAnsiTheme="minorHAnsi" w:cstheme="minorHAnsi"/>
                <w:color w:val="000000"/>
                <w:sz w:val="21"/>
                <w:szCs w:val="21"/>
                <w:lang w:val="sq-AL"/>
              </w:rPr>
            </w:pPr>
          </w:p>
          <w:p w14:paraId="6515A882" w14:textId="11080077" w:rsidR="005539C3" w:rsidRPr="00267096" w:rsidRDefault="00D222D7" w:rsidP="00D222D7">
            <w:pPr>
              <w:pStyle w:val="paragraph"/>
              <w:spacing w:before="0" w:beforeAutospacing="0" w:after="0" w:afterAutospacing="0"/>
              <w:jc w:val="both"/>
              <w:textAlignment w:val="baseline"/>
              <w:rPr>
                <w:rFonts w:cstheme="minorHAnsi"/>
                <w:color w:val="000000"/>
                <w:lang w:val="sq-AL"/>
              </w:rPr>
            </w:pPr>
            <w:r w:rsidRPr="00267096">
              <w:rPr>
                <w:rStyle w:val="normaltextrun"/>
                <w:rFonts w:asciiTheme="minorHAnsi" w:hAnsiTheme="minorHAnsi"/>
                <w:sz w:val="21"/>
                <w:szCs w:val="21"/>
                <w:lang w:val="sq-AL"/>
              </w:rPr>
              <w:lastRenderedPageBreak/>
              <w:t>Sipas të dhënave nga Regjistrimi i Bujqësisë në vitin 2014 vetëm 11 % të grave kishin në pronësi shtëpi/banesa ndërsa, vetëm 4.9 % e tokave bujqësore ishin në pronësi të grave, përkatësisht vetëm 6,388 nga 130,436 prona. Normat sociale ka raste që i pengojnë gratë të realizojnë të drejtën në pronë duke përshirë edhe trashëgiminë, e që si rrjedhojë kufizon qasjen e tyre në financa dhe dobëson gjendjen e tyre ekonomike. Megjithate Ministra i ka ndermarre te gjitha masat që pjesëmarrja e grave në procesin e vendimmarrjes është dhe do të sigurohet në të gjitha fazat e përgatitjes dhe zbatimit të kësaj Strategjie.</w:t>
            </w:r>
          </w:p>
        </w:tc>
        <w:tc>
          <w:tcPr>
            <w:tcW w:w="441" w:type="dxa"/>
            <w:shd w:val="clear" w:color="auto" w:fill="auto"/>
            <w:vAlign w:val="center"/>
          </w:tcPr>
          <w:p w14:paraId="0AEE78F1" w14:textId="4165B93F" w:rsidR="0098214B" w:rsidRPr="00267096" w:rsidRDefault="0098214B" w:rsidP="00B7781F">
            <w:pPr>
              <w:jc w:val="center"/>
              <w:rPr>
                <w:lang w:val="sq-AL"/>
              </w:rPr>
            </w:pPr>
            <w:r w:rsidRPr="00267096">
              <w:rPr>
                <w:lang w:val="sq-AL"/>
              </w:rPr>
              <w:lastRenderedPageBreak/>
              <w:sym w:font="Wingdings" w:char="F0E8"/>
            </w:r>
          </w:p>
        </w:tc>
        <w:tc>
          <w:tcPr>
            <w:tcW w:w="3962" w:type="dxa"/>
            <w:shd w:val="clear" w:color="auto" w:fill="auto"/>
          </w:tcPr>
          <w:p w14:paraId="5BD0E10A" w14:textId="405F5E76" w:rsidR="003D7CD5" w:rsidRPr="00267096" w:rsidRDefault="003620A8" w:rsidP="003D7CD5">
            <w:pPr>
              <w:rPr>
                <w:rStyle w:val="jlqj4b"/>
                <w:lang w:val="sq-AL"/>
              </w:rPr>
            </w:pPr>
            <w:r>
              <w:rPr>
                <w:rStyle w:val="jlqj4b"/>
                <w:lang w:val="sq-AL"/>
              </w:rPr>
              <w:t>Objektivi strategjik 3</w:t>
            </w:r>
            <w:r w:rsidR="003D7CD5" w:rsidRPr="00267096">
              <w:rPr>
                <w:rStyle w:val="jlqj4b"/>
                <w:lang w:val="sq-AL"/>
              </w:rPr>
              <w:t xml:space="preserve"> - Mbështetja e bizneseve të zonave rurale dhe rritja e punësimit dhe e infrastrukturës sociale </w:t>
            </w:r>
          </w:p>
          <w:p w14:paraId="357BF20F" w14:textId="13C73B25" w:rsidR="003D7CD5" w:rsidRPr="00267096" w:rsidRDefault="003620A8" w:rsidP="00A05A80">
            <w:pPr>
              <w:pStyle w:val="ListParagraph"/>
              <w:numPr>
                <w:ilvl w:val="0"/>
                <w:numId w:val="46"/>
              </w:numPr>
              <w:ind w:left="360"/>
              <w:rPr>
                <w:rStyle w:val="jlqj4b"/>
                <w:lang w:val="sq-AL"/>
              </w:rPr>
            </w:pPr>
            <w:r>
              <w:rPr>
                <w:rStyle w:val="jlqj4b"/>
                <w:lang w:val="sq-AL"/>
              </w:rPr>
              <w:t>Objektivi specifik 3.1</w:t>
            </w:r>
            <w:r w:rsidR="003D7CD5" w:rsidRPr="00267096">
              <w:rPr>
                <w:rStyle w:val="jlqj4b"/>
                <w:lang w:val="sq-AL"/>
              </w:rPr>
              <w:t xml:space="preserve">: Promovimi i punësimit, rritjes, përfshirjes sociale dhe zhvillimit lokal në zonat rurale, duke përfshirë ekonominë bio </w:t>
            </w:r>
          </w:p>
          <w:p w14:paraId="780C4561" w14:textId="47C1D066" w:rsidR="005539C3" w:rsidRPr="00267096" w:rsidRDefault="003620A8" w:rsidP="00A05A80">
            <w:pPr>
              <w:pStyle w:val="ListParagraph"/>
              <w:numPr>
                <w:ilvl w:val="0"/>
                <w:numId w:val="45"/>
              </w:numPr>
              <w:rPr>
                <w:rStyle w:val="normaltextrun"/>
                <w:rFonts w:cstheme="minorHAnsi"/>
                <w:lang w:val="sq-AL"/>
              </w:rPr>
            </w:pPr>
            <w:r>
              <w:rPr>
                <w:rStyle w:val="normaltextrun"/>
                <w:rFonts w:cstheme="minorHAnsi"/>
                <w:lang w:val="sq-AL"/>
              </w:rPr>
              <w:t>Objektivi specific 3.2</w:t>
            </w:r>
            <w:r w:rsidR="005539C3" w:rsidRPr="00267096">
              <w:rPr>
                <w:rStyle w:val="normaltextrun"/>
                <w:rFonts w:cstheme="minorHAnsi"/>
                <w:lang w:val="sq-AL"/>
              </w:rPr>
              <w:t>: Përmirësimi i kërkesave shoqërore për ushqimin dhe shëndetin, përfshirë ushqimin e sigurt, ushqyes dhe të qëndrueshëm, zvogëlimin e mbeturinave të ushqimit, si dhe mirëqenien e kafshëve, si dhe</w:t>
            </w:r>
          </w:p>
          <w:p w14:paraId="79A276BC" w14:textId="3EAE72AF" w:rsidR="005539C3" w:rsidRPr="00267096" w:rsidRDefault="003620A8" w:rsidP="00A05A80">
            <w:pPr>
              <w:pStyle w:val="ListParagraph"/>
              <w:numPr>
                <w:ilvl w:val="0"/>
                <w:numId w:val="45"/>
              </w:numPr>
              <w:rPr>
                <w:rStyle w:val="normaltextrun"/>
                <w:rFonts w:ascii="Arial" w:hAnsi="Arial"/>
                <w:lang w:val="sq-AL"/>
              </w:rPr>
            </w:pPr>
            <w:r>
              <w:rPr>
                <w:rStyle w:val="normaltextrun"/>
                <w:rFonts w:cstheme="minorHAnsi"/>
                <w:lang w:val="sq-AL"/>
              </w:rPr>
              <w:t>Objektivi specific 3.3</w:t>
            </w:r>
            <w:r w:rsidR="005539C3" w:rsidRPr="00267096">
              <w:rPr>
                <w:rStyle w:val="normaltextrun"/>
                <w:rFonts w:cstheme="minorHAnsi"/>
                <w:lang w:val="sq-AL"/>
              </w:rPr>
              <w:t xml:space="preserve">:  Ppromovimi i barazisë gjinore, duke përfshirë pjesëmarrjen e grave në bujqësi dhe </w:t>
            </w:r>
            <w:r w:rsidR="005539C3" w:rsidRPr="00267096">
              <w:rPr>
                <w:rStyle w:val="normaltextrun"/>
                <w:rFonts w:cstheme="minorHAnsi"/>
                <w:lang w:val="sq-AL"/>
              </w:rPr>
              <w:lastRenderedPageBreak/>
              <w:t>përfshirjen sociale të komunitetve dhe grupeve të cenueshme</w:t>
            </w:r>
          </w:p>
        </w:tc>
      </w:tr>
      <w:tr w:rsidR="00EB459A" w:rsidRPr="00267096" w14:paraId="3EB1BA9B" w14:textId="77777777" w:rsidTr="00267096">
        <w:tc>
          <w:tcPr>
            <w:tcW w:w="4947" w:type="dxa"/>
            <w:shd w:val="clear" w:color="auto" w:fill="auto"/>
          </w:tcPr>
          <w:p w14:paraId="230710F6" w14:textId="61028C00" w:rsidR="001655A3" w:rsidRPr="00267096" w:rsidRDefault="003D7CD5" w:rsidP="00B6128D">
            <w:pPr>
              <w:rPr>
                <w:rFonts w:cstheme="minorHAnsi"/>
                <w:lang w:val="sq-AL"/>
              </w:rPr>
            </w:pPr>
            <w:r w:rsidRPr="00267096">
              <w:rPr>
                <w:rStyle w:val="jlqj4b"/>
                <w:lang w:val="sq-AL"/>
              </w:rPr>
              <w:lastRenderedPageBreak/>
              <w:t>Kapacitet i dobët institucional i Agjencisë së Pagesave në lidhje me procedurat dhe sistemin e TI-së për kontrollin dhe pagesat, mungesën e sistemit të monitorimit ex-post për projektet e realizuara, mangësitë në kapacitetin institucional për akreditimin e organeve certifikuese dhe inspektuese të bujqësisë organike dhe mungesën e legjislacionit. dhe skemat mbështetëse për organizatat e prodhuesve; Mungojnë programet e kontrollit dhe mbikëqyrjes së sëmundjeve, nuk ka lidhje ndërmjet sistemeve të identifikimit dhe regjistrimit të kafshëve me pagesa direkte (për IACS-në e ardhshme); regjistrimi i veçantë i lëvizjeve të kafshëve, ngritja e kapaciteteve institucionale të nevojshme për të monitoruar dhe kontrolluar tregun dhe përdorimin e PMB, përfshirë importet; Mangësitë e rëndësishme në përgatitjen e një inventari të llojeve të peshkut dhe në përafrimin e politikave të tregut me acquis të BE-së Një hendek horizontal lidhet me dixhitalizimin e institucioneve (përfshirë marrëdhëniet e tyre me publikun/fermerët) dhe përfshirjen e dobët të inovacionit në rrjetet e transferimit të njohurive.</w:t>
            </w:r>
          </w:p>
        </w:tc>
        <w:tc>
          <w:tcPr>
            <w:tcW w:w="441" w:type="dxa"/>
            <w:shd w:val="clear" w:color="auto" w:fill="auto"/>
            <w:vAlign w:val="center"/>
          </w:tcPr>
          <w:p w14:paraId="6122796B" w14:textId="2B2A19C9" w:rsidR="001655A3" w:rsidRPr="00267096" w:rsidRDefault="001655A3" w:rsidP="0098214B">
            <w:pPr>
              <w:jc w:val="center"/>
              <w:rPr>
                <w:lang w:val="sq-AL"/>
              </w:rPr>
            </w:pPr>
            <w:r w:rsidRPr="00267096">
              <w:rPr>
                <w:lang w:val="sq-AL"/>
              </w:rPr>
              <w:sym w:font="Wingdings" w:char="F0E8"/>
            </w:r>
          </w:p>
        </w:tc>
        <w:tc>
          <w:tcPr>
            <w:tcW w:w="3962" w:type="dxa"/>
            <w:shd w:val="clear" w:color="auto" w:fill="auto"/>
          </w:tcPr>
          <w:p w14:paraId="5C1D2155" w14:textId="533F68D1" w:rsidR="00CE4B05" w:rsidRPr="00267096" w:rsidRDefault="003620A8" w:rsidP="003D7CD5">
            <w:pPr>
              <w:rPr>
                <w:rStyle w:val="jlqj4b"/>
                <w:lang w:val="sq-AL"/>
              </w:rPr>
            </w:pPr>
            <w:r>
              <w:rPr>
                <w:rStyle w:val="jlqj4b"/>
                <w:lang w:val="sq-AL"/>
              </w:rPr>
              <w:t>Objektivi strategjik 4</w:t>
            </w:r>
            <w:r w:rsidR="003D7CD5" w:rsidRPr="00267096">
              <w:rPr>
                <w:rStyle w:val="jlqj4b"/>
                <w:lang w:val="sq-AL"/>
              </w:rPr>
              <w:t xml:space="preserve"> - Reforma gjithëpërfshirëse institucionale dhe sektoriale për të krijuar shërbime publike efikase</w:t>
            </w:r>
          </w:p>
          <w:p w14:paraId="0AD66583" w14:textId="77777777" w:rsidR="003620A8" w:rsidRPr="003620A8" w:rsidRDefault="003620A8" w:rsidP="00A05A80">
            <w:pPr>
              <w:pStyle w:val="ListParagraph"/>
              <w:numPr>
                <w:ilvl w:val="0"/>
                <w:numId w:val="47"/>
              </w:numPr>
              <w:rPr>
                <w:rStyle w:val="normaltextrun"/>
                <w:lang w:val="sq-AL"/>
              </w:rPr>
            </w:pPr>
            <w:r w:rsidRPr="003620A8">
              <w:rPr>
                <w:rStyle w:val="normaltextrun"/>
                <w:lang w:val="sq-AL"/>
              </w:rPr>
              <w:t>Objektivi specifik 5.1: Arritja e e besushmeri per zbatimin e masave te programit  IPARD</w:t>
            </w:r>
          </w:p>
          <w:p w14:paraId="5E010B3C" w14:textId="77777777" w:rsidR="003620A8" w:rsidRPr="003620A8" w:rsidRDefault="003620A8" w:rsidP="00A05A80">
            <w:pPr>
              <w:pStyle w:val="ListParagraph"/>
              <w:numPr>
                <w:ilvl w:val="0"/>
                <w:numId w:val="47"/>
              </w:numPr>
              <w:rPr>
                <w:rStyle w:val="normaltextrun"/>
                <w:lang w:val="sq-AL"/>
              </w:rPr>
            </w:pPr>
            <w:r w:rsidRPr="003620A8">
              <w:rPr>
                <w:rStyle w:val="normaltextrun"/>
                <w:lang w:val="sq-AL"/>
              </w:rPr>
              <w:t xml:space="preserve">Objektivi horizontal 5.2 : Dixhitalizimi dhe transferimi i njohurive ne sektorin e Bujqesise </w:t>
            </w:r>
          </w:p>
          <w:p w14:paraId="0298E5BA" w14:textId="2C856219" w:rsidR="0007630F" w:rsidRPr="00267096" w:rsidRDefault="0007630F" w:rsidP="00A05A80">
            <w:pPr>
              <w:pStyle w:val="ListParagraph"/>
              <w:numPr>
                <w:ilvl w:val="0"/>
                <w:numId w:val="47"/>
              </w:numPr>
              <w:rPr>
                <w:rStyle w:val="normaltextrun"/>
                <w:lang w:val="sq-AL"/>
              </w:rPr>
            </w:pPr>
          </w:p>
        </w:tc>
      </w:tr>
    </w:tbl>
    <w:p w14:paraId="1839F428" w14:textId="77777777" w:rsidR="00372B9F" w:rsidRPr="00301C32" w:rsidRDefault="00372B9F" w:rsidP="00211995">
      <w:pPr>
        <w:overflowPunct/>
        <w:autoSpaceDE/>
        <w:autoSpaceDN/>
        <w:adjustRightInd/>
        <w:spacing w:after="0"/>
        <w:rPr>
          <w:rFonts w:cstheme="minorHAnsi"/>
          <w:b/>
          <w:bCs/>
          <w:szCs w:val="24"/>
          <w:u w:val="single"/>
          <w:lang w:val="sq-AL" w:eastAsia="en-GB"/>
        </w:rPr>
      </w:pPr>
    </w:p>
    <w:p w14:paraId="18CEA746" w14:textId="77777777" w:rsidR="00211995" w:rsidRPr="00301C32" w:rsidRDefault="00211995" w:rsidP="00CA1AFF">
      <w:pPr>
        <w:pStyle w:val="paragraph"/>
        <w:spacing w:before="0" w:beforeAutospacing="0" w:after="0" w:afterAutospacing="0"/>
        <w:jc w:val="both"/>
        <w:textAlignment w:val="baseline"/>
        <w:rPr>
          <w:rStyle w:val="normaltextrun"/>
          <w:rFonts w:asciiTheme="minorHAnsi" w:hAnsiTheme="minorHAnsi" w:cstheme="minorHAnsi"/>
          <w:b/>
          <w:bCs/>
          <w:sz w:val="21"/>
          <w:szCs w:val="21"/>
          <w:lang w:val="sq-AL"/>
        </w:rPr>
      </w:pPr>
    </w:p>
    <w:p w14:paraId="1DC584D5" w14:textId="77777777" w:rsidR="008E75F1" w:rsidRPr="00301C32" w:rsidRDefault="008E75F1" w:rsidP="00E531C8">
      <w:pPr>
        <w:overflowPunct/>
        <w:autoSpaceDE/>
        <w:autoSpaceDN/>
        <w:adjustRightInd/>
        <w:spacing w:after="0"/>
        <w:rPr>
          <w:rFonts w:cstheme="minorHAnsi"/>
          <w:b/>
          <w:bCs/>
          <w:lang w:val="sq-AL" w:eastAsia="en-GB"/>
        </w:rPr>
      </w:pPr>
    </w:p>
    <w:p w14:paraId="0F475069" w14:textId="77777777" w:rsidR="00092E98" w:rsidRPr="00301C32" w:rsidRDefault="00092E98" w:rsidP="00092E98">
      <w:pPr>
        <w:overflowPunct/>
        <w:autoSpaceDE/>
        <w:autoSpaceDN/>
        <w:adjustRightInd/>
        <w:spacing w:after="240"/>
        <w:rPr>
          <w:rFonts w:cstheme="minorHAnsi"/>
          <w:b/>
          <w:bCs/>
          <w:szCs w:val="24"/>
          <w:lang w:val="sq-AL" w:eastAsia="en-GB"/>
        </w:rPr>
      </w:pPr>
    </w:p>
    <w:p w14:paraId="3DE48384" w14:textId="77777777" w:rsidR="00092E98" w:rsidRPr="00301C32" w:rsidRDefault="00092E98" w:rsidP="00092E98">
      <w:pPr>
        <w:pStyle w:val="paragraph"/>
        <w:spacing w:before="0" w:beforeAutospacing="0" w:after="240" w:afterAutospacing="0"/>
        <w:jc w:val="both"/>
        <w:textAlignment w:val="baseline"/>
        <w:rPr>
          <w:rStyle w:val="normaltextrun"/>
          <w:rFonts w:asciiTheme="minorHAnsi" w:hAnsiTheme="minorHAnsi" w:cstheme="minorHAnsi"/>
          <w:color w:val="000000"/>
          <w:sz w:val="21"/>
          <w:szCs w:val="21"/>
          <w:lang w:val="sq-AL"/>
        </w:rPr>
      </w:pPr>
    </w:p>
    <w:p w14:paraId="029641B6" w14:textId="77777777" w:rsidR="00092E98" w:rsidRPr="00301C32" w:rsidRDefault="00092E98" w:rsidP="00092E98">
      <w:pPr>
        <w:pStyle w:val="paragraph"/>
        <w:spacing w:before="0" w:beforeAutospacing="0" w:after="240" w:afterAutospacing="0"/>
        <w:jc w:val="both"/>
        <w:textAlignment w:val="baseline"/>
        <w:rPr>
          <w:rStyle w:val="normaltextrun"/>
          <w:rFonts w:asciiTheme="minorHAnsi" w:hAnsiTheme="minorHAnsi" w:cstheme="minorHAnsi"/>
          <w:color w:val="000000"/>
          <w:sz w:val="21"/>
          <w:szCs w:val="21"/>
          <w:lang w:val="sq-AL"/>
        </w:rPr>
      </w:pPr>
    </w:p>
    <w:p w14:paraId="5963A607" w14:textId="77777777" w:rsidR="00092E98" w:rsidRPr="00301C32" w:rsidRDefault="00092E98" w:rsidP="00092E98">
      <w:pPr>
        <w:pStyle w:val="paragraph"/>
        <w:spacing w:before="0" w:beforeAutospacing="0" w:after="240" w:afterAutospacing="0"/>
        <w:jc w:val="both"/>
        <w:textAlignment w:val="baseline"/>
        <w:rPr>
          <w:rStyle w:val="normaltextrun"/>
          <w:rFonts w:asciiTheme="minorHAnsi" w:hAnsiTheme="minorHAnsi" w:cstheme="minorHAnsi"/>
          <w:color w:val="000000"/>
          <w:sz w:val="21"/>
          <w:szCs w:val="21"/>
          <w:lang w:val="sq-AL"/>
        </w:rPr>
        <w:sectPr w:rsidR="00092E98" w:rsidRPr="00301C32" w:rsidSect="00E06578">
          <w:headerReference w:type="default" r:id="rId13"/>
          <w:footerReference w:type="default" r:id="rId14"/>
          <w:pgSz w:w="12240" w:h="15840"/>
          <w:pgMar w:top="1350" w:right="1440" w:bottom="851" w:left="1440" w:header="709" w:footer="709" w:gutter="0"/>
          <w:cols w:space="708"/>
          <w:docGrid w:linePitch="360"/>
        </w:sectPr>
      </w:pPr>
    </w:p>
    <w:p w14:paraId="3B8B2BF6" w14:textId="4DACA5CF" w:rsidR="007C03FC" w:rsidRPr="007C03FC" w:rsidRDefault="007C03FC" w:rsidP="007C03FC">
      <w:pPr>
        <w:pStyle w:val="Heading1"/>
        <w:rPr>
          <w:lang w:val="sq-AL"/>
        </w:rPr>
      </w:pPr>
      <w:bookmarkStart w:id="1107" w:name="_Toc88511257"/>
      <w:bookmarkStart w:id="1108" w:name="_Toc76467418"/>
      <w:bookmarkStart w:id="1109" w:name="_Toc87133671"/>
      <w:r w:rsidRPr="007C03FC">
        <w:rPr>
          <w:lang w:val="sq-AL"/>
        </w:rPr>
        <w:lastRenderedPageBreak/>
        <w:t>8. ANEKSET</w:t>
      </w:r>
      <w:bookmarkEnd w:id="1107"/>
    </w:p>
    <w:p w14:paraId="1CA6DE7C" w14:textId="63438837" w:rsidR="00366E73" w:rsidRPr="00301C32" w:rsidRDefault="007C03FC" w:rsidP="007C03FC">
      <w:pPr>
        <w:pStyle w:val="Heading1"/>
        <w:numPr>
          <w:ilvl w:val="0"/>
          <w:numId w:val="0"/>
        </w:numPr>
        <w:rPr>
          <w:lang w:val="sq-AL"/>
        </w:rPr>
      </w:pPr>
      <w:bookmarkStart w:id="1110" w:name="_Toc88511258"/>
      <w:r w:rsidRPr="007C03FC">
        <w:rPr>
          <w:lang w:val="sq-AL"/>
        </w:rPr>
        <w:t xml:space="preserve">8.1 NDARJA E BUXHETIT SIPAS OBJEKTIVAVE TË PËRGJITHSHME </w:t>
      </w:r>
      <w:r w:rsidRPr="00301C32">
        <w:rPr>
          <w:lang w:val="sq-AL"/>
        </w:rPr>
        <w:t>ANNEXES</w:t>
      </w:r>
      <w:bookmarkStart w:id="1111" w:name="_Hlk83591109"/>
      <w:bookmarkEnd w:id="1108"/>
      <w:bookmarkEnd w:id="1109"/>
      <w:bookmarkEnd w:id="1110"/>
    </w:p>
    <w:p w14:paraId="41278BA9" w14:textId="77777777" w:rsidR="00B7781F" w:rsidRPr="00301C32" w:rsidRDefault="00B7781F" w:rsidP="00B7781F">
      <w:pPr>
        <w:rPr>
          <w:lang w:val="sq-AL"/>
        </w:rPr>
      </w:pPr>
    </w:p>
    <w:tbl>
      <w:tblPr>
        <w:tblStyle w:val="TableGrid"/>
        <w:tblW w:w="13462" w:type="dxa"/>
        <w:tblLayout w:type="fixed"/>
        <w:tblLook w:val="04A0" w:firstRow="1" w:lastRow="0" w:firstColumn="1" w:lastColumn="0" w:noHBand="0" w:noVBand="1"/>
      </w:tblPr>
      <w:tblGrid>
        <w:gridCol w:w="1721"/>
        <w:gridCol w:w="1366"/>
        <w:gridCol w:w="1366"/>
        <w:gridCol w:w="1212"/>
        <w:gridCol w:w="1418"/>
        <w:gridCol w:w="1276"/>
        <w:gridCol w:w="1275"/>
        <w:gridCol w:w="1276"/>
        <w:gridCol w:w="1276"/>
        <w:gridCol w:w="1276"/>
      </w:tblGrid>
      <w:tr w:rsidR="000102D3" w:rsidRPr="00301C32" w14:paraId="5736BFD2" w14:textId="77777777" w:rsidTr="00F965DE">
        <w:trPr>
          <w:trHeight w:val="699"/>
        </w:trPr>
        <w:tc>
          <w:tcPr>
            <w:tcW w:w="1721" w:type="dxa"/>
          </w:tcPr>
          <w:p w14:paraId="3E6DFBA6" w14:textId="22E12A92" w:rsidR="000102D3" w:rsidRPr="00301C32" w:rsidRDefault="00327AB2" w:rsidP="00F965DE">
            <w:pPr>
              <w:jc w:val="center"/>
              <w:rPr>
                <w:rFonts w:cstheme="minorHAnsi"/>
                <w:b/>
                <w:bCs/>
                <w:sz w:val="24"/>
                <w:szCs w:val="24"/>
                <w:lang w:val="sq-AL"/>
              </w:rPr>
            </w:pPr>
            <w:r w:rsidRPr="00301C32">
              <w:rPr>
                <w:rFonts w:cstheme="minorHAnsi"/>
                <w:b/>
                <w:bCs/>
                <w:sz w:val="24"/>
                <w:szCs w:val="24"/>
                <w:lang w:val="sq-AL"/>
              </w:rPr>
              <w:t>Objektivat strategjike</w:t>
            </w:r>
            <w:r w:rsidR="00C850F0" w:rsidRPr="00301C32">
              <w:rPr>
                <w:rFonts w:cstheme="minorHAnsi"/>
                <w:b/>
                <w:bCs/>
                <w:sz w:val="24"/>
                <w:szCs w:val="24"/>
                <w:lang w:val="sq-AL"/>
              </w:rPr>
              <w:t>/ Year</w:t>
            </w:r>
          </w:p>
        </w:tc>
        <w:tc>
          <w:tcPr>
            <w:tcW w:w="3944" w:type="dxa"/>
            <w:gridSpan w:val="3"/>
          </w:tcPr>
          <w:p w14:paraId="1C5BDB0F" w14:textId="77777777" w:rsidR="000102D3" w:rsidRPr="00301C32" w:rsidRDefault="000102D3" w:rsidP="00F965DE">
            <w:pPr>
              <w:jc w:val="center"/>
              <w:rPr>
                <w:rFonts w:cstheme="minorHAnsi"/>
                <w:b/>
                <w:bCs/>
                <w:sz w:val="24"/>
                <w:szCs w:val="24"/>
                <w:lang w:val="sq-AL"/>
              </w:rPr>
            </w:pPr>
            <w:r w:rsidRPr="00301C32">
              <w:rPr>
                <w:rFonts w:cstheme="minorHAnsi"/>
                <w:b/>
                <w:bCs/>
                <w:sz w:val="24"/>
                <w:szCs w:val="24"/>
                <w:lang w:val="sq-AL"/>
              </w:rPr>
              <w:t>2022</w:t>
            </w:r>
          </w:p>
          <w:p w14:paraId="0AEF9A6E" w14:textId="48AA10C3" w:rsidR="000102D3" w:rsidRPr="00301C32" w:rsidRDefault="00C850F0" w:rsidP="00C850F0">
            <w:pPr>
              <w:jc w:val="center"/>
              <w:rPr>
                <w:rFonts w:cstheme="minorHAnsi"/>
                <w:b/>
                <w:bCs/>
                <w:sz w:val="24"/>
                <w:szCs w:val="24"/>
                <w:lang w:val="sq-AL"/>
              </w:rPr>
            </w:pPr>
            <w:r w:rsidRPr="00301C32">
              <w:rPr>
                <w:rFonts w:cstheme="minorHAnsi"/>
                <w:b/>
                <w:bCs/>
                <w:sz w:val="24"/>
                <w:szCs w:val="24"/>
                <w:lang w:val="sq-AL"/>
              </w:rPr>
              <w:t xml:space="preserve">Buxheti (euro) </w:t>
            </w:r>
          </w:p>
        </w:tc>
        <w:tc>
          <w:tcPr>
            <w:tcW w:w="3969" w:type="dxa"/>
            <w:gridSpan w:val="3"/>
          </w:tcPr>
          <w:p w14:paraId="2504287B" w14:textId="77777777" w:rsidR="000102D3" w:rsidRPr="00301C32" w:rsidRDefault="000102D3" w:rsidP="00F965DE">
            <w:pPr>
              <w:jc w:val="center"/>
              <w:rPr>
                <w:rFonts w:cstheme="minorHAnsi"/>
                <w:b/>
                <w:bCs/>
                <w:sz w:val="24"/>
                <w:szCs w:val="24"/>
                <w:lang w:val="sq-AL"/>
              </w:rPr>
            </w:pPr>
            <w:r w:rsidRPr="00301C32">
              <w:rPr>
                <w:rFonts w:cstheme="minorHAnsi"/>
                <w:b/>
                <w:bCs/>
                <w:sz w:val="24"/>
                <w:szCs w:val="24"/>
                <w:lang w:val="sq-AL"/>
              </w:rPr>
              <w:t>2023</w:t>
            </w:r>
          </w:p>
          <w:p w14:paraId="2B91CB34" w14:textId="183FF60F" w:rsidR="000102D3" w:rsidRPr="00301C32" w:rsidRDefault="00C850F0" w:rsidP="00C850F0">
            <w:pPr>
              <w:jc w:val="center"/>
              <w:rPr>
                <w:rFonts w:cstheme="minorHAnsi"/>
                <w:b/>
                <w:bCs/>
                <w:sz w:val="24"/>
                <w:szCs w:val="24"/>
                <w:lang w:val="sq-AL"/>
              </w:rPr>
            </w:pPr>
            <w:r w:rsidRPr="00301C32">
              <w:rPr>
                <w:rFonts w:cstheme="minorHAnsi"/>
                <w:b/>
                <w:bCs/>
                <w:sz w:val="24"/>
                <w:szCs w:val="24"/>
                <w:lang w:val="sq-AL"/>
              </w:rPr>
              <w:t xml:space="preserve">Buxheti (euro) </w:t>
            </w:r>
          </w:p>
        </w:tc>
        <w:tc>
          <w:tcPr>
            <w:tcW w:w="3828" w:type="dxa"/>
            <w:gridSpan w:val="3"/>
          </w:tcPr>
          <w:p w14:paraId="132D5F89" w14:textId="77777777" w:rsidR="000102D3" w:rsidRPr="00301C32" w:rsidRDefault="000102D3" w:rsidP="00F965DE">
            <w:pPr>
              <w:jc w:val="center"/>
              <w:rPr>
                <w:rFonts w:cstheme="minorHAnsi"/>
                <w:b/>
                <w:bCs/>
                <w:sz w:val="24"/>
                <w:szCs w:val="24"/>
                <w:lang w:val="sq-AL"/>
              </w:rPr>
            </w:pPr>
            <w:r w:rsidRPr="00301C32">
              <w:rPr>
                <w:rFonts w:cstheme="minorHAnsi"/>
                <w:b/>
                <w:bCs/>
                <w:sz w:val="24"/>
                <w:szCs w:val="24"/>
                <w:lang w:val="sq-AL"/>
              </w:rPr>
              <w:t>2024</w:t>
            </w:r>
          </w:p>
          <w:p w14:paraId="4EB6D5D9" w14:textId="63C07633" w:rsidR="000102D3" w:rsidRPr="00301C32" w:rsidRDefault="00C850F0" w:rsidP="00C850F0">
            <w:pPr>
              <w:jc w:val="center"/>
              <w:rPr>
                <w:rFonts w:cstheme="minorHAnsi"/>
                <w:b/>
                <w:bCs/>
                <w:sz w:val="24"/>
                <w:szCs w:val="24"/>
                <w:lang w:val="sq-AL"/>
              </w:rPr>
            </w:pPr>
            <w:r w:rsidRPr="00301C32">
              <w:rPr>
                <w:rFonts w:cstheme="minorHAnsi"/>
                <w:b/>
                <w:bCs/>
                <w:sz w:val="24"/>
                <w:szCs w:val="24"/>
                <w:lang w:val="sq-AL"/>
              </w:rPr>
              <w:t xml:space="preserve">Buxheti (euro) </w:t>
            </w:r>
          </w:p>
        </w:tc>
      </w:tr>
      <w:tr w:rsidR="000102D3" w:rsidRPr="00301C32" w14:paraId="5C1607B0" w14:textId="77777777" w:rsidTr="00F965DE">
        <w:tc>
          <w:tcPr>
            <w:tcW w:w="1721" w:type="dxa"/>
            <w:vMerge w:val="restart"/>
          </w:tcPr>
          <w:p w14:paraId="2B4EEF36" w14:textId="77777777" w:rsidR="00AA4D2E" w:rsidRPr="00301C32" w:rsidRDefault="00AA4D2E" w:rsidP="00AA4D2E">
            <w:pPr>
              <w:rPr>
                <w:rFonts w:cstheme="minorHAnsi"/>
                <w:sz w:val="16"/>
                <w:szCs w:val="16"/>
                <w:lang w:val="sq-AL"/>
              </w:rPr>
            </w:pPr>
            <w:r w:rsidRPr="00301C32">
              <w:rPr>
                <w:rFonts w:cstheme="minorHAnsi"/>
                <w:sz w:val="16"/>
                <w:szCs w:val="16"/>
                <w:lang w:val="sq-AL"/>
              </w:rPr>
              <w:t xml:space="preserve">Rritja e konkurrencës së sektorit agro-ushqimor dhe përmirësimi i efikasitetit dhe qëndrueshmërisë së prodhimit të fermës </w:t>
            </w:r>
          </w:p>
          <w:p w14:paraId="6A69BAE5" w14:textId="545F61EB" w:rsidR="000102D3" w:rsidRPr="00301C32" w:rsidRDefault="000102D3" w:rsidP="00F965DE">
            <w:pPr>
              <w:rPr>
                <w:rFonts w:cstheme="minorHAnsi"/>
                <w:b/>
                <w:bCs/>
                <w:sz w:val="16"/>
                <w:szCs w:val="16"/>
                <w:lang w:val="sq-AL"/>
              </w:rPr>
            </w:pPr>
          </w:p>
        </w:tc>
        <w:tc>
          <w:tcPr>
            <w:tcW w:w="1366" w:type="dxa"/>
          </w:tcPr>
          <w:p w14:paraId="7533DAB3" w14:textId="77777777" w:rsidR="000102D3" w:rsidRPr="00301C32" w:rsidRDefault="000102D3" w:rsidP="00F965DE">
            <w:pPr>
              <w:jc w:val="center"/>
              <w:rPr>
                <w:rFonts w:cstheme="minorHAnsi"/>
                <w:b/>
                <w:bCs/>
                <w:lang w:val="sq-AL"/>
              </w:rPr>
            </w:pPr>
            <w:r w:rsidRPr="00301C32">
              <w:rPr>
                <w:rFonts w:cstheme="minorHAnsi"/>
                <w:b/>
                <w:bCs/>
                <w:lang w:val="sq-AL"/>
              </w:rPr>
              <w:t>Sub/Grant</w:t>
            </w:r>
          </w:p>
        </w:tc>
        <w:tc>
          <w:tcPr>
            <w:tcW w:w="1366" w:type="dxa"/>
          </w:tcPr>
          <w:p w14:paraId="6159FA5D" w14:textId="77777777" w:rsidR="000102D3" w:rsidRPr="00301C32" w:rsidRDefault="000102D3" w:rsidP="00F965DE">
            <w:pPr>
              <w:ind w:left="-75"/>
              <w:jc w:val="center"/>
              <w:rPr>
                <w:rFonts w:cstheme="minorHAnsi"/>
                <w:b/>
                <w:bCs/>
                <w:lang w:val="sq-AL"/>
              </w:rPr>
            </w:pPr>
            <w:r w:rsidRPr="00301C32">
              <w:rPr>
                <w:rFonts w:cstheme="minorHAnsi"/>
                <w:b/>
                <w:bCs/>
                <w:lang w:val="sq-AL"/>
              </w:rPr>
              <w:t>Mallra/Sherb</w:t>
            </w:r>
          </w:p>
        </w:tc>
        <w:tc>
          <w:tcPr>
            <w:tcW w:w="1212" w:type="dxa"/>
          </w:tcPr>
          <w:p w14:paraId="53E6AD02" w14:textId="77777777" w:rsidR="000102D3" w:rsidRPr="00301C32" w:rsidRDefault="000102D3" w:rsidP="00F965DE">
            <w:pPr>
              <w:jc w:val="center"/>
              <w:rPr>
                <w:rFonts w:cstheme="minorHAnsi"/>
                <w:b/>
                <w:bCs/>
                <w:lang w:val="sq-AL"/>
              </w:rPr>
            </w:pPr>
            <w:r w:rsidRPr="00301C32">
              <w:rPr>
                <w:rFonts w:cstheme="minorHAnsi"/>
                <w:b/>
                <w:bCs/>
                <w:lang w:val="sq-AL"/>
              </w:rPr>
              <w:t>Kapitale</w:t>
            </w:r>
          </w:p>
        </w:tc>
        <w:tc>
          <w:tcPr>
            <w:tcW w:w="1418" w:type="dxa"/>
          </w:tcPr>
          <w:p w14:paraId="5387FCCB" w14:textId="77777777" w:rsidR="000102D3" w:rsidRPr="00301C32" w:rsidRDefault="000102D3" w:rsidP="00F965DE">
            <w:pPr>
              <w:jc w:val="center"/>
              <w:rPr>
                <w:rFonts w:cstheme="minorHAnsi"/>
                <w:b/>
                <w:bCs/>
                <w:lang w:val="sq-AL"/>
              </w:rPr>
            </w:pPr>
            <w:r w:rsidRPr="00301C32">
              <w:rPr>
                <w:rFonts w:cstheme="minorHAnsi"/>
                <w:b/>
                <w:bCs/>
                <w:lang w:val="sq-AL"/>
              </w:rPr>
              <w:t>Sub/Grant</w:t>
            </w:r>
          </w:p>
        </w:tc>
        <w:tc>
          <w:tcPr>
            <w:tcW w:w="1276" w:type="dxa"/>
          </w:tcPr>
          <w:p w14:paraId="22F9D423" w14:textId="77777777" w:rsidR="000102D3" w:rsidRPr="00301C32" w:rsidRDefault="000102D3" w:rsidP="00F965DE">
            <w:pPr>
              <w:ind w:left="-83" w:right="-105"/>
              <w:jc w:val="center"/>
              <w:rPr>
                <w:rFonts w:cstheme="minorHAnsi"/>
                <w:b/>
                <w:bCs/>
                <w:lang w:val="sq-AL"/>
              </w:rPr>
            </w:pPr>
            <w:r w:rsidRPr="00301C32">
              <w:rPr>
                <w:rFonts w:cstheme="minorHAnsi"/>
                <w:b/>
                <w:bCs/>
                <w:lang w:val="sq-AL"/>
              </w:rPr>
              <w:t>Mallra/Sherb</w:t>
            </w:r>
          </w:p>
        </w:tc>
        <w:tc>
          <w:tcPr>
            <w:tcW w:w="1275" w:type="dxa"/>
          </w:tcPr>
          <w:p w14:paraId="654BF4C4" w14:textId="77777777" w:rsidR="000102D3" w:rsidRPr="00301C32" w:rsidRDefault="000102D3" w:rsidP="00F965DE">
            <w:pPr>
              <w:jc w:val="center"/>
              <w:rPr>
                <w:rFonts w:cstheme="minorHAnsi"/>
                <w:b/>
                <w:bCs/>
                <w:lang w:val="sq-AL"/>
              </w:rPr>
            </w:pPr>
            <w:r w:rsidRPr="00301C32">
              <w:rPr>
                <w:rFonts w:cstheme="minorHAnsi"/>
                <w:b/>
                <w:bCs/>
                <w:lang w:val="sq-AL"/>
              </w:rPr>
              <w:t>Kapitale</w:t>
            </w:r>
          </w:p>
        </w:tc>
        <w:tc>
          <w:tcPr>
            <w:tcW w:w="1276" w:type="dxa"/>
          </w:tcPr>
          <w:p w14:paraId="2DF9E9EE" w14:textId="77777777" w:rsidR="000102D3" w:rsidRPr="00301C32" w:rsidRDefault="000102D3" w:rsidP="00F965DE">
            <w:pPr>
              <w:jc w:val="center"/>
              <w:rPr>
                <w:rFonts w:cstheme="minorHAnsi"/>
                <w:b/>
                <w:bCs/>
                <w:lang w:val="sq-AL"/>
              </w:rPr>
            </w:pPr>
            <w:r w:rsidRPr="00301C32">
              <w:rPr>
                <w:rFonts w:cstheme="minorHAnsi"/>
                <w:b/>
                <w:bCs/>
                <w:lang w:val="sq-AL"/>
              </w:rPr>
              <w:t>Sub/Grante</w:t>
            </w:r>
          </w:p>
        </w:tc>
        <w:tc>
          <w:tcPr>
            <w:tcW w:w="1276" w:type="dxa"/>
          </w:tcPr>
          <w:p w14:paraId="67902A6C" w14:textId="77777777" w:rsidR="000102D3" w:rsidRPr="00301C32" w:rsidRDefault="000102D3" w:rsidP="00F965DE">
            <w:pPr>
              <w:ind w:left="-67" w:right="-113"/>
              <w:jc w:val="center"/>
              <w:rPr>
                <w:rFonts w:cstheme="minorHAnsi"/>
                <w:b/>
                <w:bCs/>
                <w:lang w:val="sq-AL"/>
              </w:rPr>
            </w:pPr>
            <w:r w:rsidRPr="00301C32">
              <w:rPr>
                <w:rFonts w:cstheme="minorHAnsi"/>
                <w:b/>
                <w:bCs/>
                <w:lang w:val="sq-AL"/>
              </w:rPr>
              <w:t>Mallra/Sherb</w:t>
            </w:r>
          </w:p>
        </w:tc>
        <w:tc>
          <w:tcPr>
            <w:tcW w:w="1276" w:type="dxa"/>
          </w:tcPr>
          <w:p w14:paraId="20B85EB5" w14:textId="77777777" w:rsidR="000102D3" w:rsidRPr="00301C32" w:rsidRDefault="000102D3" w:rsidP="00F965DE">
            <w:pPr>
              <w:jc w:val="center"/>
              <w:rPr>
                <w:rFonts w:cstheme="minorHAnsi"/>
                <w:b/>
                <w:bCs/>
                <w:lang w:val="sq-AL"/>
              </w:rPr>
            </w:pPr>
            <w:r w:rsidRPr="00301C32">
              <w:rPr>
                <w:rFonts w:cstheme="minorHAnsi"/>
                <w:b/>
                <w:bCs/>
                <w:lang w:val="sq-AL"/>
              </w:rPr>
              <w:t>Kapitale</w:t>
            </w:r>
          </w:p>
        </w:tc>
      </w:tr>
      <w:tr w:rsidR="000102D3" w:rsidRPr="00301C32" w14:paraId="2F0472F9" w14:textId="77777777" w:rsidTr="00F965DE">
        <w:tc>
          <w:tcPr>
            <w:tcW w:w="1721" w:type="dxa"/>
            <w:vMerge/>
          </w:tcPr>
          <w:p w14:paraId="5431E525" w14:textId="77777777" w:rsidR="000102D3" w:rsidRPr="00301C32" w:rsidRDefault="000102D3" w:rsidP="00F965DE">
            <w:pPr>
              <w:rPr>
                <w:rFonts w:cstheme="minorHAnsi"/>
                <w:sz w:val="16"/>
                <w:szCs w:val="16"/>
                <w:lang w:val="sq-AL"/>
              </w:rPr>
            </w:pPr>
          </w:p>
        </w:tc>
        <w:tc>
          <w:tcPr>
            <w:tcW w:w="1366" w:type="dxa"/>
            <w:vAlign w:val="center"/>
          </w:tcPr>
          <w:p w14:paraId="1BE84991" w14:textId="41320C3B" w:rsidR="000102D3" w:rsidRPr="00301C32" w:rsidRDefault="000102D3" w:rsidP="000102D3">
            <w:pPr>
              <w:jc w:val="center"/>
              <w:rPr>
                <w:rFonts w:cstheme="minorHAnsi"/>
                <w:color w:val="000000"/>
                <w:sz w:val="16"/>
                <w:szCs w:val="16"/>
                <w:lang w:val="sq-AL"/>
              </w:rPr>
            </w:pPr>
            <w:r w:rsidRPr="00301C32">
              <w:rPr>
                <w:rFonts w:cstheme="minorHAnsi"/>
                <w:color w:val="000000"/>
                <w:sz w:val="16"/>
                <w:szCs w:val="16"/>
                <w:lang w:val="sq-AL"/>
              </w:rPr>
              <w:t>54,032,022</w:t>
            </w:r>
          </w:p>
          <w:p w14:paraId="797AA8E2" w14:textId="77777777" w:rsidR="000102D3" w:rsidRPr="00301C32" w:rsidRDefault="000102D3" w:rsidP="00F965DE">
            <w:pPr>
              <w:jc w:val="center"/>
              <w:rPr>
                <w:rFonts w:eastAsiaTheme="minorHAnsi" w:cstheme="minorHAnsi"/>
                <w:color w:val="000000"/>
                <w:sz w:val="16"/>
                <w:szCs w:val="16"/>
                <w:lang w:val="sq-AL" w:eastAsia="en-US"/>
              </w:rPr>
            </w:pPr>
          </w:p>
        </w:tc>
        <w:tc>
          <w:tcPr>
            <w:tcW w:w="1366" w:type="dxa"/>
            <w:vAlign w:val="center"/>
          </w:tcPr>
          <w:p w14:paraId="71ADE314" w14:textId="77777777" w:rsidR="000102D3" w:rsidRPr="00301C32" w:rsidRDefault="000102D3" w:rsidP="00F965DE">
            <w:pPr>
              <w:jc w:val="center"/>
              <w:rPr>
                <w:rFonts w:eastAsiaTheme="minorHAnsi" w:cstheme="minorHAnsi"/>
                <w:color w:val="000000"/>
                <w:sz w:val="16"/>
                <w:szCs w:val="16"/>
                <w:lang w:val="sq-AL" w:eastAsia="en-US"/>
              </w:rPr>
            </w:pPr>
          </w:p>
        </w:tc>
        <w:tc>
          <w:tcPr>
            <w:tcW w:w="1212" w:type="dxa"/>
            <w:vAlign w:val="center"/>
          </w:tcPr>
          <w:p w14:paraId="36ED7592"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6,380,769</w:t>
            </w:r>
          </w:p>
          <w:p w14:paraId="4EC42CE4" w14:textId="77777777" w:rsidR="000102D3" w:rsidRPr="00301C32" w:rsidRDefault="000102D3" w:rsidP="00F965DE">
            <w:pPr>
              <w:jc w:val="center"/>
              <w:rPr>
                <w:rFonts w:eastAsiaTheme="minorHAnsi" w:cstheme="minorHAnsi"/>
                <w:color w:val="000000"/>
                <w:sz w:val="16"/>
                <w:szCs w:val="16"/>
                <w:lang w:val="sq-AL" w:eastAsia="en-US"/>
              </w:rPr>
            </w:pPr>
          </w:p>
        </w:tc>
        <w:tc>
          <w:tcPr>
            <w:tcW w:w="1418" w:type="dxa"/>
            <w:vAlign w:val="center"/>
          </w:tcPr>
          <w:p w14:paraId="56FB1246"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54,477,022</w:t>
            </w:r>
          </w:p>
          <w:p w14:paraId="78F8F366" w14:textId="77777777" w:rsidR="000102D3" w:rsidRPr="00301C32" w:rsidRDefault="000102D3" w:rsidP="00F965DE">
            <w:pPr>
              <w:spacing w:after="0"/>
              <w:jc w:val="center"/>
              <w:rPr>
                <w:rFonts w:eastAsiaTheme="minorHAnsi" w:cstheme="minorHAnsi"/>
                <w:color w:val="000000"/>
                <w:sz w:val="16"/>
                <w:szCs w:val="16"/>
                <w:lang w:val="sq-AL" w:eastAsia="en-US"/>
              </w:rPr>
            </w:pPr>
          </w:p>
        </w:tc>
        <w:tc>
          <w:tcPr>
            <w:tcW w:w="1276" w:type="dxa"/>
            <w:vAlign w:val="center"/>
          </w:tcPr>
          <w:p w14:paraId="019E8672" w14:textId="77777777" w:rsidR="000102D3" w:rsidRPr="00301C32" w:rsidRDefault="000102D3" w:rsidP="00F965DE">
            <w:pPr>
              <w:jc w:val="center"/>
              <w:rPr>
                <w:rFonts w:eastAsiaTheme="minorHAnsi" w:cstheme="minorHAnsi"/>
                <w:color w:val="000000"/>
                <w:sz w:val="16"/>
                <w:szCs w:val="16"/>
                <w:lang w:val="sq-AL" w:eastAsia="en-US"/>
              </w:rPr>
            </w:pPr>
          </w:p>
        </w:tc>
        <w:tc>
          <w:tcPr>
            <w:tcW w:w="1275" w:type="dxa"/>
            <w:vAlign w:val="center"/>
          </w:tcPr>
          <w:p w14:paraId="39987697"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6,130,000</w:t>
            </w:r>
          </w:p>
          <w:p w14:paraId="290A5B05" w14:textId="77777777" w:rsidR="000102D3" w:rsidRPr="00301C32" w:rsidRDefault="000102D3" w:rsidP="00F965DE">
            <w:pPr>
              <w:jc w:val="center"/>
              <w:rPr>
                <w:rFonts w:eastAsiaTheme="minorHAnsi" w:cstheme="minorHAnsi"/>
                <w:color w:val="000000"/>
                <w:sz w:val="16"/>
                <w:szCs w:val="16"/>
                <w:lang w:val="sq-AL" w:eastAsia="en-US"/>
              </w:rPr>
            </w:pPr>
          </w:p>
        </w:tc>
        <w:tc>
          <w:tcPr>
            <w:tcW w:w="1276" w:type="dxa"/>
            <w:vAlign w:val="center"/>
          </w:tcPr>
          <w:p w14:paraId="0D529DCB"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54,477,022</w:t>
            </w:r>
          </w:p>
          <w:p w14:paraId="357C3975" w14:textId="77777777" w:rsidR="000102D3" w:rsidRPr="00301C32" w:rsidRDefault="000102D3" w:rsidP="00F965DE">
            <w:pPr>
              <w:spacing w:after="0"/>
              <w:jc w:val="center"/>
              <w:rPr>
                <w:rFonts w:eastAsiaTheme="minorHAnsi" w:cstheme="minorHAnsi"/>
                <w:color w:val="000000"/>
                <w:sz w:val="16"/>
                <w:szCs w:val="16"/>
                <w:lang w:val="sq-AL" w:eastAsia="en-US"/>
              </w:rPr>
            </w:pPr>
          </w:p>
        </w:tc>
        <w:tc>
          <w:tcPr>
            <w:tcW w:w="1276" w:type="dxa"/>
            <w:vAlign w:val="center"/>
          </w:tcPr>
          <w:p w14:paraId="79B506A1" w14:textId="77777777" w:rsidR="000102D3" w:rsidRPr="00301C32" w:rsidRDefault="000102D3" w:rsidP="00F965DE">
            <w:pPr>
              <w:jc w:val="center"/>
              <w:rPr>
                <w:rFonts w:eastAsiaTheme="minorHAnsi" w:cstheme="minorHAnsi"/>
                <w:color w:val="000000"/>
                <w:sz w:val="16"/>
                <w:szCs w:val="16"/>
                <w:lang w:val="sq-AL" w:eastAsia="en-US"/>
              </w:rPr>
            </w:pPr>
          </w:p>
        </w:tc>
        <w:tc>
          <w:tcPr>
            <w:tcW w:w="1276" w:type="dxa"/>
            <w:vAlign w:val="center"/>
          </w:tcPr>
          <w:p w14:paraId="30CC597B"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7,130,000</w:t>
            </w:r>
          </w:p>
          <w:p w14:paraId="2A919B6D" w14:textId="77777777" w:rsidR="000102D3" w:rsidRPr="00301C32" w:rsidRDefault="000102D3" w:rsidP="00F965DE">
            <w:pPr>
              <w:jc w:val="center"/>
              <w:rPr>
                <w:rFonts w:eastAsiaTheme="minorHAnsi" w:cstheme="minorHAnsi"/>
                <w:color w:val="000000"/>
                <w:sz w:val="16"/>
                <w:szCs w:val="16"/>
                <w:lang w:val="sq-AL" w:eastAsia="en-US"/>
              </w:rPr>
            </w:pPr>
          </w:p>
        </w:tc>
      </w:tr>
      <w:tr w:rsidR="000102D3" w:rsidRPr="00301C32" w14:paraId="7AA7D09A" w14:textId="77777777" w:rsidTr="00F965DE">
        <w:tc>
          <w:tcPr>
            <w:tcW w:w="1721" w:type="dxa"/>
          </w:tcPr>
          <w:p w14:paraId="58BB9425" w14:textId="49003EAD" w:rsidR="000102D3" w:rsidRPr="00301C32" w:rsidRDefault="00AA4D2E" w:rsidP="00AA4D2E">
            <w:pPr>
              <w:rPr>
                <w:rFonts w:cstheme="minorHAnsi"/>
                <w:sz w:val="16"/>
                <w:szCs w:val="16"/>
                <w:lang w:val="sq-AL"/>
              </w:rPr>
            </w:pPr>
            <w:r w:rsidRPr="00301C32">
              <w:rPr>
                <w:rFonts w:cstheme="minorHAnsi"/>
                <w:sz w:val="16"/>
                <w:szCs w:val="16"/>
                <w:lang w:val="sq-AL"/>
              </w:rPr>
              <w:t>Menaxhimi i qëndrueshëm i burimeve natyrore (tokat, pyjet dhe uji)</w:t>
            </w:r>
          </w:p>
        </w:tc>
        <w:tc>
          <w:tcPr>
            <w:tcW w:w="1366" w:type="dxa"/>
            <w:vAlign w:val="center"/>
          </w:tcPr>
          <w:p w14:paraId="2F2F398B" w14:textId="77777777" w:rsidR="000102D3" w:rsidRPr="00301C32" w:rsidRDefault="000102D3" w:rsidP="00F965DE">
            <w:pPr>
              <w:jc w:val="center"/>
              <w:rPr>
                <w:rFonts w:eastAsiaTheme="minorHAnsi" w:cstheme="minorHAnsi"/>
                <w:color w:val="000000"/>
                <w:sz w:val="16"/>
                <w:szCs w:val="16"/>
                <w:lang w:val="sq-AL" w:eastAsia="en-US"/>
              </w:rPr>
            </w:pPr>
            <w:r w:rsidRPr="00301C32">
              <w:rPr>
                <w:rFonts w:cstheme="minorHAnsi"/>
                <w:color w:val="000000"/>
                <w:sz w:val="16"/>
                <w:szCs w:val="16"/>
                <w:lang w:val="sq-AL"/>
              </w:rPr>
              <w:t>427,220</w:t>
            </w:r>
          </w:p>
        </w:tc>
        <w:tc>
          <w:tcPr>
            <w:tcW w:w="1366" w:type="dxa"/>
            <w:vAlign w:val="center"/>
          </w:tcPr>
          <w:p w14:paraId="41BF44C4" w14:textId="77777777" w:rsidR="000102D3" w:rsidRPr="00301C32" w:rsidRDefault="000102D3" w:rsidP="00F965DE">
            <w:pPr>
              <w:jc w:val="center"/>
              <w:rPr>
                <w:rFonts w:eastAsiaTheme="minorHAnsi" w:cstheme="minorHAnsi"/>
                <w:color w:val="000000"/>
                <w:sz w:val="16"/>
                <w:szCs w:val="16"/>
                <w:lang w:val="sq-AL" w:eastAsia="en-US"/>
              </w:rPr>
            </w:pPr>
          </w:p>
        </w:tc>
        <w:tc>
          <w:tcPr>
            <w:tcW w:w="1212" w:type="dxa"/>
            <w:vAlign w:val="center"/>
          </w:tcPr>
          <w:p w14:paraId="61BDE0AD" w14:textId="77777777" w:rsidR="000102D3" w:rsidRPr="00301C32" w:rsidRDefault="000102D3" w:rsidP="00F965DE">
            <w:pPr>
              <w:spacing w:after="0"/>
              <w:jc w:val="center"/>
              <w:rPr>
                <w:rFonts w:eastAsiaTheme="minorHAnsi" w:cstheme="minorHAnsi"/>
                <w:color w:val="000000"/>
                <w:sz w:val="16"/>
                <w:szCs w:val="16"/>
                <w:lang w:val="sq-AL" w:eastAsia="en-US"/>
              </w:rPr>
            </w:pPr>
          </w:p>
        </w:tc>
        <w:tc>
          <w:tcPr>
            <w:tcW w:w="1418" w:type="dxa"/>
            <w:vAlign w:val="center"/>
          </w:tcPr>
          <w:p w14:paraId="4C614602"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427,220</w:t>
            </w:r>
          </w:p>
          <w:p w14:paraId="4AC7898D" w14:textId="77777777" w:rsidR="000102D3" w:rsidRPr="00301C32" w:rsidRDefault="000102D3" w:rsidP="00F965DE">
            <w:pPr>
              <w:jc w:val="center"/>
              <w:rPr>
                <w:rFonts w:eastAsiaTheme="minorHAnsi" w:cstheme="minorHAnsi"/>
                <w:color w:val="000000"/>
                <w:sz w:val="16"/>
                <w:szCs w:val="16"/>
                <w:lang w:val="sq-AL" w:eastAsia="en-US"/>
              </w:rPr>
            </w:pPr>
          </w:p>
        </w:tc>
        <w:tc>
          <w:tcPr>
            <w:tcW w:w="1276" w:type="dxa"/>
            <w:vAlign w:val="center"/>
          </w:tcPr>
          <w:p w14:paraId="63F4C35B" w14:textId="77777777" w:rsidR="000102D3" w:rsidRPr="00301C32" w:rsidRDefault="000102D3" w:rsidP="00F965DE">
            <w:pPr>
              <w:jc w:val="center"/>
              <w:rPr>
                <w:rFonts w:eastAsiaTheme="minorHAnsi" w:cstheme="minorHAnsi"/>
                <w:color w:val="000000"/>
                <w:sz w:val="16"/>
                <w:szCs w:val="16"/>
                <w:lang w:val="sq-AL" w:eastAsia="en-US"/>
              </w:rPr>
            </w:pPr>
          </w:p>
        </w:tc>
        <w:tc>
          <w:tcPr>
            <w:tcW w:w="1275" w:type="dxa"/>
            <w:vAlign w:val="center"/>
          </w:tcPr>
          <w:p w14:paraId="3FF771CB" w14:textId="77777777" w:rsidR="000102D3" w:rsidRPr="00301C32" w:rsidRDefault="000102D3" w:rsidP="00F965DE">
            <w:pPr>
              <w:spacing w:after="0"/>
              <w:jc w:val="center"/>
              <w:rPr>
                <w:rFonts w:eastAsiaTheme="minorHAnsi" w:cstheme="minorHAnsi"/>
                <w:color w:val="000000"/>
                <w:sz w:val="16"/>
                <w:szCs w:val="16"/>
                <w:lang w:val="sq-AL" w:eastAsia="en-US"/>
              </w:rPr>
            </w:pPr>
          </w:p>
        </w:tc>
        <w:tc>
          <w:tcPr>
            <w:tcW w:w="1276" w:type="dxa"/>
            <w:vAlign w:val="center"/>
          </w:tcPr>
          <w:p w14:paraId="12D55CA1"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427,220</w:t>
            </w:r>
          </w:p>
          <w:p w14:paraId="1E4F44D6" w14:textId="77777777" w:rsidR="000102D3" w:rsidRPr="00301C32" w:rsidRDefault="000102D3" w:rsidP="00F965DE">
            <w:pPr>
              <w:jc w:val="center"/>
              <w:rPr>
                <w:rFonts w:eastAsiaTheme="minorHAnsi" w:cstheme="minorHAnsi"/>
                <w:color w:val="000000"/>
                <w:sz w:val="16"/>
                <w:szCs w:val="16"/>
                <w:lang w:val="sq-AL" w:eastAsia="en-US"/>
              </w:rPr>
            </w:pPr>
          </w:p>
        </w:tc>
        <w:tc>
          <w:tcPr>
            <w:tcW w:w="1276" w:type="dxa"/>
            <w:vAlign w:val="center"/>
          </w:tcPr>
          <w:p w14:paraId="62108FFF" w14:textId="77777777" w:rsidR="000102D3" w:rsidRPr="00301C32" w:rsidRDefault="000102D3" w:rsidP="00F965DE">
            <w:pPr>
              <w:jc w:val="center"/>
              <w:rPr>
                <w:rFonts w:eastAsiaTheme="minorHAnsi" w:cstheme="minorHAnsi"/>
                <w:color w:val="000000"/>
                <w:sz w:val="16"/>
                <w:szCs w:val="16"/>
                <w:lang w:val="sq-AL" w:eastAsia="en-US"/>
              </w:rPr>
            </w:pPr>
          </w:p>
        </w:tc>
        <w:tc>
          <w:tcPr>
            <w:tcW w:w="1276" w:type="dxa"/>
            <w:vAlign w:val="center"/>
          </w:tcPr>
          <w:p w14:paraId="307103B4" w14:textId="77777777" w:rsidR="000102D3" w:rsidRPr="00301C32" w:rsidRDefault="000102D3" w:rsidP="00F965DE">
            <w:pPr>
              <w:jc w:val="center"/>
              <w:rPr>
                <w:rFonts w:eastAsiaTheme="minorHAnsi" w:cstheme="minorHAnsi"/>
                <w:color w:val="000000"/>
                <w:sz w:val="16"/>
                <w:szCs w:val="16"/>
                <w:lang w:val="sq-AL" w:eastAsia="en-US"/>
              </w:rPr>
            </w:pPr>
          </w:p>
        </w:tc>
      </w:tr>
      <w:tr w:rsidR="000102D3" w:rsidRPr="00301C32" w14:paraId="074F9355" w14:textId="77777777" w:rsidTr="00F965DE">
        <w:tc>
          <w:tcPr>
            <w:tcW w:w="1721" w:type="dxa"/>
          </w:tcPr>
          <w:p w14:paraId="12FA9757" w14:textId="2FE444F5" w:rsidR="000102D3" w:rsidRPr="00301C32" w:rsidRDefault="00BE4F62" w:rsidP="00BE4F62">
            <w:pPr>
              <w:rPr>
                <w:rFonts w:cstheme="minorHAnsi"/>
                <w:sz w:val="16"/>
                <w:szCs w:val="16"/>
                <w:lang w:val="sq-AL"/>
              </w:rPr>
            </w:pPr>
            <w:r w:rsidRPr="00301C32">
              <w:rPr>
                <w:rFonts w:cstheme="minorHAnsi"/>
                <w:sz w:val="16"/>
                <w:szCs w:val="16"/>
                <w:lang w:val="sq-AL"/>
              </w:rPr>
              <w:t>Mbështetja e  bizneseve në zonat rurale dhe rritjen e punësimit dhe infrastrukturës sociale</w:t>
            </w:r>
          </w:p>
        </w:tc>
        <w:tc>
          <w:tcPr>
            <w:tcW w:w="1366" w:type="dxa"/>
            <w:vAlign w:val="center"/>
          </w:tcPr>
          <w:p w14:paraId="328C8D98"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6,500,000</w:t>
            </w:r>
          </w:p>
          <w:p w14:paraId="5520C168" w14:textId="77777777" w:rsidR="000102D3" w:rsidRPr="00301C32" w:rsidRDefault="000102D3" w:rsidP="00F965DE">
            <w:pPr>
              <w:jc w:val="center"/>
              <w:rPr>
                <w:rFonts w:eastAsiaTheme="minorHAnsi" w:cstheme="minorHAnsi"/>
                <w:color w:val="000000"/>
                <w:sz w:val="16"/>
                <w:szCs w:val="16"/>
                <w:lang w:val="sq-AL" w:eastAsia="en-US"/>
              </w:rPr>
            </w:pPr>
          </w:p>
        </w:tc>
        <w:tc>
          <w:tcPr>
            <w:tcW w:w="1366" w:type="dxa"/>
            <w:vAlign w:val="center"/>
          </w:tcPr>
          <w:p w14:paraId="64A88DAB" w14:textId="77777777" w:rsidR="000102D3" w:rsidRPr="00301C32" w:rsidRDefault="000102D3" w:rsidP="00F965DE">
            <w:pPr>
              <w:jc w:val="center"/>
              <w:rPr>
                <w:rFonts w:eastAsiaTheme="minorHAnsi" w:cstheme="minorHAnsi"/>
                <w:color w:val="000000"/>
                <w:sz w:val="16"/>
                <w:szCs w:val="16"/>
                <w:lang w:val="sq-AL" w:eastAsia="en-US"/>
              </w:rPr>
            </w:pPr>
          </w:p>
        </w:tc>
        <w:tc>
          <w:tcPr>
            <w:tcW w:w="1212" w:type="dxa"/>
            <w:vAlign w:val="center"/>
          </w:tcPr>
          <w:p w14:paraId="314FBFA0"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350,000</w:t>
            </w:r>
          </w:p>
          <w:p w14:paraId="5B77232E" w14:textId="77777777" w:rsidR="000102D3" w:rsidRPr="00301C32" w:rsidRDefault="000102D3" w:rsidP="00F965DE">
            <w:pPr>
              <w:jc w:val="center"/>
              <w:rPr>
                <w:rFonts w:eastAsiaTheme="minorHAnsi" w:cstheme="minorHAnsi"/>
                <w:color w:val="000000"/>
                <w:sz w:val="16"/>
                <w:szCs w:val="16"/>
                <w:lang w:val="sq-AL" w:eastAsia="en-US"/>
              </w:rPr>
            </w:pPr>
          </w:p>
        </w:tc>
        <w:tc>
          <w:tcPr>
            <w:tcW w:w="1418" w:type="dxa"/>
            <w:vAlign w:val="center"/>
          </w:tcPr>
          <w:p w14:paraId="048D958C"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6,500,000</w:t>
            </w:r>
          </w:p>
          <w:p w14:paraId="46AEDCAC" w14:textId="77777777" w:rsidR="000102D3" w:rsidRPr="00301C32" w:rsidRDefault="000102D3" w:rsidP="00F965DE">
            <w:pPr>
              <w:jc w:val="center"/>
              <w:rPr>
                <w:rFonts w:eastAsiaTheme="minorHAnsi" w:cstheme="minorHAnsi"/>
                <w:color w:val="000000"/>
                <w:sz w:val="16"/>
                <w:szCs w:val="16"/>
                <w:lang w:val="sq-AL" w:eastAsia="en-US"/>
              </w:rPr>
            </w:pPr>
          </w:p>
        </w:tc>
        <w:tc>
          <w:tcPr>
            <w:tcW w:w="1276" w:type="dxa"/>
            <w:vAlign w:val="center"/>
          </w:tcPr>
          <w:p w14:paraId="3D5490E5" w14:textId="77777777" w:rsidR="000102D3" w:rsidRPr="00301C32" w:rsidRDefault="000102D3" w:rsidP="00F965DE">
            <w:pPr>
              <w:jc w:val="center"/>
              <w:rPr>
                <w:rFonts w:eastAsiaTheme="minorHAnsi" w:cstheme="minorHAnsi"/>
                <w:color w:val="000000"/>
                <w:sz w:val="16"/>
                <w:szCs w:val="16"/>
                <w:lang w:val="sq-AL" w:eastAsia="en-US"/>
              </w:rPr>
            </w:pPr>
          </w:p>
        </w:tc>
        <w:tc>
          <w:tcPr>
            <w:tcW w:w="1275" w:type="dxa"/>
            <w:vAlign w:val="center"/>
          </w:tcPr>
          <w:p w14:paraId="704775EF"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350,000</w:t>
            </w:r>
          </w:p>
          <w:p w14:paraId="00843C60" w14:textId="77777777" w:rsidR="000102D3" w:rsidRPr="00301C32" w:rsidRDefault="000102D3" w:rsidP="00F965DE">
            <w:pPr>
              <w:jc w:val="center"/>
              <w:rPr>
                <w:rFonts w:eastAsiaTheme="minorHAnsi" w:cstheme="minorHAnsi"/>
                <w:color w:val="000000"/>
                <w:sz w:val="16"/>
                <w:szCs w:val="16"/>
                <w:lang w:val="sq-AL" w:eastAsia="en-US"/>
              </w:rPr>
            </w:pPr>
          </w:p>
        </w:tc>
        <w:tc>
          <w:tcPr>
            <w:tcW w:w="1276" w:type="dxa"/>
            <w:vAlign w:val="center"/>
          </w:tcPr>
          <w:p w14:paraId="6C0CEDBD"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6,500,000</w:t>
            </w:r>
          </w:p>
          <w:p w14:paraId="470954B6" w14:textId="77777777" w:rsidR="000102D3" w:rsidRPr="00301C32" w:rsidRDefault="000102D3" w:rsidP="00F965DE">
            <w:pPr>
              <w:jc w:val="center"/>
              <w:rPr>
                <w:rFonts w:eastAsiaTheme="minorHAnsi" w:cstheme="minorHAnsi"/>
                <w:color w:val="000000"/>
                <w:sz w:val="16"/>
                <w:szCs w:val="16"/>
                <w:lang w:val="sq-AL" w:eastAsia="en-US"/>
              </w:rPr>
            </w:pPr>
          </w:p>
        </w:tc>
        <w:tc>
          <w:tcPr>
            <w:tcW w:w="1276" w:type="dxa"/>
            <w:vAlign w:val="center"/>
          </w:tcPr>
          <w:p w14:paraId="4C03A275" w14:textId="77777777" w:rsidR="000102D3" w:rsidRPr="00301C32" w:rsidRDefault="000102D3" w:rsidP="00F965DE">
            <w:pPr>
              <w:jc w:val="center"/>
              <w:rPr>
                <w:rFonts w:eastAsiaTheme="minorHAnsi" w:cstheme="minorHAnsi"/>
                <w:color w:val="000000"/>
                <w:sz w:val="16"/>
                <w:szCs w:val="16"/>
                <w:lang w:val="sq-AL" w:eastAsia="en-US"/>
              </w:rPr>
            </w:pPr>
          </w:p>
        </w:tc>
        <w:tc>
          <w:tcPr>
            <w:tcW w:w="1276" w:type="dxa"/>
            <w:vAlign w:val="center"/>
          </w:tcPr>
          <w:p w14:paraId="427C4243"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350,000</w:t>
            </w:r>
          </w:p>
          <w:p w14:paraId="3406E36D" w14:textId="77777777" w:rsidR="000102D3" w:rsidRPr="00301C32" w:rsidRDefault="000102D3" w:rsidP="00F965DE">
            <w:pPr>
              <w:jc w:val="center"/>
              <w:rPr>
                <w:rFonts w:eastAsiaTheme="minorHAnsi" w:cstheme="minorHAnsi"/>
                <w:color w:val="000000"/>
                <w:sz w:val="16"/>
                <w:szCs w:val="16"/>
                <w:lang w:val="sq-AL" w:eastAsia="en-US"/>
              </w:rPr>
            </w:pPr>
          </w:p>
        </w:tc>
      </w:tr>
      <w:tr w:rsidR="000102D3" w:rsidRPr="00301C32" w14:paraId="359EC02F" w14:textId="77777777" w:rsidTr="00F965DE">
        <w:tc>
          <w:tcPr>
            <w:tcW w:w="1721" w:type="dxa"/>
          </w:tcPr>
          <w:p w14:paraId="12D3E957" w14:textId="5F07188F" w:rsidR="000102D3" w:rsidRPr="00301C32" w:rsidRDefault="00BE4F62" w:rsidP="00F965DE">
            <w:pPr>
              <w:rPr>
                <w:rFonts w:cstheme="minorHAnsi"/>
                <w:sz w:val="16"/>
                <w:szCs w:val="16"/>
                <w:lang w:val="sq-AL"/>
              </w:rPr>
            </w:pPr>
            <w:r w:rsidRPr="00301C32">
              <w:rPr>
                <w:rFonts w:cstheme="minorHAnsi"/>
                <w:sz w:val="16"/>
                <w:szCs w:val="16"/>
                <w:lang w:val="sq-AL"/>
              </w:rPr>
              <w:t>Reforma gjithëpërfshirëse institucionale dhe sektoriale për të krijuar shërbime publike efikase</w:t>
            </w:r>
          </w:p>
        </w:tc>
        <w:tc>
          <w:tcPr>
            <w:tcW w:w="1366" w:type="dxa"/>
            <w:vAlign w:val="center"/>
          </w:tcPr>
          <w:p w14:paraId="66AB70B1" w14:textId="77777777" w:rsidR="000102D3" w:rsidRPr="00301C32" w:rsidRDefault="000102D3" w:rsidP="00F965DE">
            <w:pPr>
              <w:spacing w:after="0"/>
              <w:jc w:val="center"/>
              <w:rPr>
                <w:rFonts w:eastAsiaTheme="minorHAnsi" w:cstheme="minorHAnsi"/>
                <w:color w:val="000000"/>
                <w:sz w:val="16"/>
                <w:szCs w:val="16"/>
                <w:lang w:val="sq-AL" w:eastAsia="en-US"/>
              </w:rPr>
            </w:pPr>
          </w:p>
        </w:tc>
        <w:tc>
          <w:tcPr>
            <w:tcW w:w="1366" w:type="dxa"/>
            <w:vAlign w:val="center"/>
          </w:tcPr>
          <w:p w14:paraId="5A0F1815"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460,000</w:t>
            </w:r>
          </w:p>
          <w:p w14:paraId="101BB90B" w14:textId="77777777" w:rsidR="000102D3" w:rsidRPr="00301C32" w:rsidRDefault="000102D3" w:rsidP="00F965DE">
            <w:pPr>
              <w:jc w:val="center"/>
              <w:rPr>
                <w:rFonts w:eastAsiaTheme="minorHAnsi" w:cstheme="minorHAnsi"/>
                <w:color w:val="000000"/>
                <w:sz w:val="16"/>
                <w:szCs w:val="16"/>
                <w:lang w:val="sq-AL" w:eastAsia="en-US"/>
              </w:rPr>
            </w:pPr>
          </w:p>
        </w:tc>
        <w:tc>
          <w:tcPr>
            <w:tcW w:w="1212" w:type="dxa"/>
            <w:vAlign w:val="center"/>
          </w:tcPr>
          <w:p w14:paraId="1296A58E" w14:textId="77777777" w:rsidR="000102D3" w:rsidRPr="00301C32" w:rsidRDefault="000102D3" w:rsidP="00F965DE">
            <w:pPr>
              <w:spacing w:after="0"/>
              <w:jc w:val="center"/>
              <w:rPr>
                <w:rFonts w:eastAsiaTheme="minorHAnsi" w:cstheme="minorHAnsi"/>
                <w:color w:val="000000"/>
                <w:sz w:val="16"/>
                <w:szCs w:val="16"/>
                <w:lang w:val="sq-AL" w:eastAsia="en-US"/>
              </w:rPr>
            </w:pPr>
          </w:p>
        </w:tc>
        <w:tc>
          <w:tcPr>
            <w:tcW w:w="1418" w:type="dxa"/>
            <w:vAlign w:val="center"/>
          </w:tcPr>
          <w:p w14:paraId="3859E1CC" w14:textId="77777777" w:rsidR="000102D3" w:rsidRPr="00301C32" w:rsidRDefault="000102D3" w:rsidP="00F965DE">
            <w:pPr>
              <w:spacing w:after="0"/>
              <w:jc w:val="center"/>
              <w:rPr>
                <w:rFonts w:eastAsiaTheme="minorHAnsi" w:cstheme="minorHAnsi"/>
                <w:color w:val="000000"/>
                <w:sz w:val="16"/>
                <w:szCs w:val="16"/>
                <w:lang w:val="sq-AL" w:eastAsia="en-US"/>
              </w:rPr>
            </w:pPr>
          </w:p>
        </w:tc>
        <w:tc>
          <w:tcPr>
            <w:tcW w:w="1276" w:type="dxa"/>
            <w:vAlign w:val="center"/>
          </w:tcPr>
          <w:p w14:paraId="6B382533"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460,000</w:t>
            </w:r>
          </w:p>
          <w:p w14:paraId="63F80A6A" w14:textId="77777777" w:rsidR="000102D3" w:rsidRPr="00301C32" w:rsidRDefault="000102D3" w:rsidP="00F965DE">
            <w:pPr>
              <w:jc w:val="center"/>
              <w:rPr>
                <w:rFonts w:eastAsiaTheme="minorHAnsi" w:cstheme="minorHAnsi"/>
                <w:color w:val="000000"/>
                <w:sz w:val="16"/>
                <w:szCs w:val="16"/>
                <w:lang w:val="sq-AL" w:eastAsia="en-US"/>
              </w:rPr>
            </w:pPr>
          </w:p>
        </w:tc>
        <w:tc>
          <w:tcPr>
            <w:tcW w:w="1275" w:type="dxa"/>
            <w:vAlign w:val="center"/>
          </w:tcPr>
          <w:p w14:paraId="3DB46C22" w14:textId="77777777" w:rsidR="000102D3" w:rsidRPr="00301C32" w:rsidRDefault="000102D3" w:rsidP="00F965DE">
            <w:pPr>
              <w:spacing w:after="0"/>
              <w:jc w:val="center"/>
              <w:rPr>
                <w:rFonts w:eastAsiaTheme="minorHAnsi" w:cstheme="minorHAnsi"/>
                <w:color w:val="000000"/>
                <w:sz w:val="16"/>
                <w:szCs w:val="16"/>
                <w:lang w:val="sq-AL" w:eastAsia="en-US"/>
              </w:rPr>
            </w:pPr>
          </w:p>
        </w:tc>
        <w:tc>
          <w:tcPr>
            <w:tcW w:w="1276" w:type="dxa"/>
            <w:vAlign w:val="center"/>
          </w:tcPr>
          <w:p w14:paraId="4DA53635" w14:textId="77777777" w:rsidR="000102D3" w:rsidRPr="00301C32" w:rsidRDefault="000102D3" w:rsidP="00F965DE">
            <w:pPr>
              <w:spacing w:after="0"/>
              <w:jc w:val="center"/>
              <w:rPr>
                <w:rFonts w:eastAsiaTheme="minorHAnsi" w:cstheme="minorHAnsi"/>
                <w:color w:val="000000"/>
                <w:sz w:val="16"/>
                <w:szCs w:val="16"/>
                <w:lang w:val="sq-AL" w:eastAsia="en-US"/>
              </w:rPr>
            </w:pPr>
          </w:p>
        </w:tc>
        <w:tc>
          <w:tcPr>
            <w:tcW w:w="1276" w:type="dxa"/>
            <w:vAlign w:val="center"/>
          </w:tcPr>
          <w:p w14:paraId="561D71A2" w14:textId="77777777" w:rsidR="000102D3" w:rsidRPr="00301C32" w:rsidRDefault="000102D3" w:rsidP="00F965DE">
            <w:pPr>
              <w:jc w:val="center"/>
              <w:rPr>
                <w:rFonts w:cstheme="minorHAnsi"/>
                <w:color w:val="000000"/>
                <w:sz w:val="16"/>
                <w:szCs w:val="16"/>
                <w:lang w:val="sq-AL"/>
              </w:rPr>
            </w:pPr>
            <w:r w:rsidRPr="00301C32">
              <w:rPr>
                <w:rFonts w:cstheme="minorHAnsi"/>
                <w:color w:val="000000"/>
                <w:sz w:val="16"/>
                <w:szCs w:val="16"/>
                <w:lang w:val="sq-AL"/>
              </w:rPr>
              <w:t>460,000</w:t>
            </w:r>
          </w:p>
          <w:p w14:paraId="429D40A6" w14:textId="77777777" w:rsidR="000102D3" w:rsidRPr="00301C32" w:rsidRDefault="000102D3" w:rsidP="00F965DE">
            <w:pPr>
              <w:jc w:val="center"/>
              <w:rPr>
                <w:rFonts w:eastAsiaTheme="minorHAnsi" w:cstheme="minorHAnsi"/>
                <w:color w:val="000000"/>
                <w:sz w:val="16"/>
                <w:szCs w:val="16"/>
                <w:lang w:val="sq-AL" w:eastAsia="en-US"/>
              </w:rPr>
            </w:pPr>
          </w:p>
        </w:tc>
        <w:tc>
          <w:tcPr>
            <w:tcW w:w="1276" w:type="dxa"/>
            <w:vAlign w:val="center"/>
          </w:tcPr>
          <w:p w14:paraId="25C5F041" w14:textId="77777777" w:rsidR="000102D3" w:rsidRPr="00301C32" w:rsidRDefault="000102D3" w:rsidP="00F965DE">
            <w:pPr>
              <w:jc w:val="center"/>
              <w:rPr>
                <w:rFonts w:eastAsiaTheme="minorHAnsi" w:cstheme="minorHAnsi"/>
                <w:color w:val="000000"/>
                <w:sz w:val="16"/>
                <w:szCs w:val="16"/>
                <w:lang w:val="sq-AL" w:eastAsia="en-US"/>
              </w:rPr>
            </w:pPr>
          </w:p>
        </w:tc>
      </w:tr>
      <w:tr w:rsidR="000102D3" w:rsidRPr="00301C32" w14:paraId="7029DC8A" w14:textId="77777777" w:rsidTr="00F965DE">
        <w:tc>
          <w:tcPr>
            <w:tcW w:w="1721" w:type="dxa"/>
          </w:tcPr>
          <w:p w14:paraId="263FAB5C" w14:textId="5391008F" w:rsidR="000102D3" w:rsidRPr="00301C32" w:rsidRDefault="00BE4F62" w:rsidP="00F965DE">
            <w:pPr>
              <w:rPr>
                <w:rFonts w:cstheme="minorHAnsi"/>
                <w:sz w:val="16"/>
                <w:szCs w:val="16"/>
                <w:lang w:val="sq-AL"/>
              </w:rPr>
            </w:pPr>
            <w:r w:rsidRPr="00301C32">
              <w:rPr>
                <w:rFonts w:cstheme="minorHAnsi"/>
                <w:sz w:val="16"/>
                <w:szCs w:val="16"/>
                <w:lang w:val="sq-AL"/>
              </w:rPr>
              <w:t>Dixhitalizimi dhe transferimi i njohurive</w:t>
            </w:r>
          </w:p>
        </w:tc>
        <w:tc>
          <w:tcPr>
            <w:tcW w:w="1366" w:type="dxa"/>
            <w:vAlign w:val="center"/>
          </w:tcPr>
          <w:p w14:paraId="739DAB8E" w14:textId="77777777" w:rsidR="000102D3" w:rsidRPr="00301C32" w:rsidRDefault="000102D3" w:rsidP="00F965DE">
            <w:pPr>
              <w:jc w:val="center"/>
              <w:rPr>
                <w:rFonts w:cstheme="minorHAnsi"/>
                <w:lang w:val="sq-AL"/>
              </w:rPr>
            </w:pPr>
          </w:p>
        </w:tc>
        <w:tc>
          <w:tcPr>
            <w:tcW w:w="1366" w:type="dxa"/>
            <w:vAlign w:val="center"/>
          </w:tcPr>
          <w:p w14:paraId="02CB5D34" w14:textId="77777777" w:rsidR="000102D3" w:rsidRPr="00301C32" w:rsidRDefault="000102D3" w:rsidP="00F965DE">
            <w:pPr>
              <w:overflowPunct/>
              <w:autoSpaceDE/>
              <w:autoSpaceDN/>
              <w:adjustRightInd/>
              <w:spacing w:after="0"/>
              <w:jc w:val="center"/>
              <w:textAlignment w:val="auto"/>
              <w:rPr>
                <w:rFonts w:eastAsiaTheme="minorHAnsi" w:cstheme="minorHAnsi"/>
                <w:color w:val="000000"/>
                <w:sz w:val="22"/>
                <w:szCs w:val="22"/>
                <w:lang w:val="sq-AL" w:eastAsia="en-US"/>
              </w:rPr>
            </w:pPr>
            <w:r w:rsidRPr="00301C32">
              <w:rPr>
                <w:rFonts w:cstheme="minorHAnsi"/>
                <w:color w:val="000000"/>
                <w:sz w:val="22"/>
                <w:szCs w:val="22"/>
                <w:lang w:val="sq-AL"/>
              </w:rPr>
              <w:t>748 965.00</w:t>
            </w:r>
          </w:p>
        </w:tc>
        <w:tc>
          <w:tcPr>
            <w:tcW w:w="1212" w:type="dxa"/>
            <w:vAlign w:val="center"/>
          </w:tcPr>
          <w:p w14:paraId="4EC335AF" w14:textId="77777777" w:rsidR="000102D3" w:rsidRPr="00301C32" w:rsidRDefault="000102D3" w:rsidP="00F965DE">
            <w:pPr>
              <w:spacing w:after="0"/>
              <w:jc w:val="center"/>
              <w:rPr>
                <w:rFonts w:cstheme="minorHAnsi"/>
                <w:lang w:val="sq-AL"/>
              </w:rPr>
            </w:pPr>
          </w:p>
        </w:tc>
        <w:tc>
          <w:tcPr>
            <w:tcW w:w="1418" w:type="dxa"/>
            <w:vAlign w:val="center"/>
          </w:tcPr>
          <w:p w14:paraId="31EF5158" w14:textId="77777777" w:rsidR="000102D3" w:rsidRPr="00301C32" w:rsidRDefault="000102D3" w:rsidP="00F965DE">
            <w:pPr>
              <w:overflowPunct/>
              <w:autoSpaceDE/>
              <w:autoSpaceDN/>
              <w:adjustRightInd/>
              <w:spacing w:after="0"/>
              <w:jc w:val="center"/>
              <w:textAlignment w:val="auto"/>
              <w:rPr>
                <w:rFonts w:eastAsiaTheme="minorHAnsi" w:cstheme="minorHAnsi"/>
                <w:color w:val="000000"/>
                <w:sz w:val="16"/>
                <w:szCs w:val="16"/>
                <w:lang w:val="sq-AL" w:eastAsia="en-US"/>
              </w:rPr>
            </w:pPr>
          </w:p>
        </w:tc>
        <w:tc>
          <w:tcPr>
            <w:tcW w:w="1276" w:type="dxa"/>
            <w:vAlign w:val="center"/>
          </w:tcPr>
          <w:p w14:paraId="4510747C" w14:textId="77777777" w:rsidR="000102D3" w:rsidRPr="00301C32" w:rsidRDefault="000102D3" w:rsidP="00F965DE">
            <w:pPr>
              <w:overflowPunct/>
              <w:autoSpaceDE/>
              <w:autoSpaceDN/>
              <w:adjustRightInd/>
              <w:spacing w:after="0"/>
              <w:jc w:val="center"/>
              <w:textAlignment w:val="auto"/>
              <w:rPr>
                <w:rFonts w:eastAsiaTheme="minorHAnsi" w:cstheme="minorHAnsi"/>
                <w:color w:val="000000"/>
                <w:sz w:val="16"/>
                <w:szCs w:val="16"/>
                <w:lang w:val="sq-AL" w:eastAsia="en-US"/>
              </w:rPr>
            </w:pPr>
            <w:r w:rsidRPr="00301C32">
              <w:rPr>
                <w:rFonts w:cstheme="minorHAnsi"/>
                <w:color w:val="000000"/>
                <w:sz w:val="16"/>
                <w:szCs w:val="16"/>
                <w:lang w:val="sq-AL"/>
              </w:rPr>
              <w:t>538,965</w:t>
            </w:r>
          </w:p>
        </w:tc>
        <w:tc>
          <w:tcPr>
            <w:tcW w:w="1275" w:type="dxa"/>
            <w:vAlign w:val="center"/>
          </w:tcPr>
          <w:p w14:paraId="235198E2" w14:textId="77777777" w:rsidR="000102D3" w:rsidRPr="00301C32" w:rsidRDefault="000102D3" w:rsidP="00F965DE">
            <w:pPr>
              <w:overflowPunct/>
              <w:autoSpaceDE/>
              <w:autoSpaceDN/>
              <w:adjustRightInd/>
              <w:spacing w:after="0"/>
              <w:jc w:val="center"/>
              <w:textAlignment w:val="auto"/>
              <w:rPr>
                <w:rFonts w:eastAsiaTheme="minorHAnsi" w:cstheme="minorHAnsi"/>
                <w:color w:val="000000"/>
                <w:sz w:val="16"/>
                <w:szCs w:val="16"/>
                <w:lang w:val="sq-AL" w:eastAsia="en-US"/>
              </w:rPr>
            </w:pPr>
          </w:p>
        </w:tc>
        <w:tc>
          <w:tcPr>
            <w:tcW w:w="1276" w:type="dxa"/>
            <w:vAlign w:val="center"/>
          </w:tcPr>
          <w:p w14:paraId="0C62D5CB" w14:textId="77777777" w:rsidR="000102D3" w:rsidRPr="00301C32" w:rsidRDefault="000102D3" w:rsidP="00F965DE">
            <w:pPr>
              <w:overflowPunct/>
              <w:autoSpaceDE/>
              <w:autoSpaceDN/>
              <w:adjustRightInd/>
              <w:spacing w:after="0"/>
              <w:jc w:val="center"/>
              <w:textAlignment w:val="auto"/>
              <w:rPr>
                <w:rFonts w:eastAsiaTheme="minorHAnsi" w:cstheme="minorHAnsi"/>
                <w:color w:val="000000"/>
                <w:sz w:val="16"/>
                <w:szCs w:val="16"/>
                <w:lang w:val="sq-AL" w:eastAsia="en-US"/>
              </w:rPr>
            </w:pPr>
          </w:p>
        </w:tc>
        <w:tc>
          <w:tcPr>
            <w:tcW w:w="1276" w:type="dxa"/>
            <w:vAlign w:val="center"/>
          </w:tcPr>
          <w:p w14:paraId="46B08F5B" w14:textId="77777777" w:rsidR="000102D3" w:rsidRPr="00301C32" w:rsidRDefault="000102D3" w:rsidP="00F965DE">
            <w:pPr>
              <w:overflowPunct/>
              <w:autoSpaceDE/>
              <w:autoSpaceDN/>
              <w:adjustRightInd/>
              <w:spacing w:after="0"/>
              <w:jc w:val="center"/>
              <w:textAlignment w:val="auto"/>
              <w:rPr>
                <w:rFonts w:eastAsiaTheme="minorHAnsi" w:cstheme="minorHAnsi"/>
                <w:color w:val="000000"/>
                <w:sz w:val="16"/>
                <w:szCs w:val="16"/>
                <w:lang w:val="sq-AL" w:eastAsia="en-US"/>
              </w:rPr>
            </w:pPr>
            <w:r w:rsidRPr="00301C32">
              <w:rPr>
                <w:rFonts w:cstheme="minorHAnsi"/>
                <w:color w:val="000000"/>
                <w:sz w:val="16"/>
                <w:szCs w:val="16"/>
                <w:lang w:val="sq-AL"/>
              </w:rPr>
              <w:t>538,965</w:t>
            </w:r>
          </w:p>
        </w:tc>
        <w:tc>
          <w:tcPr>
            <w:tcW w:w="1276" w:type="dxa"/>
            <w:vAlign w:val="center"/>
          </w:tcPr>
          <w:p w14:paraId="7E788240" w14:textId="77777777" w:rsidR="000102D3" w:rsidRPr="00301C32" w:rsidRDefault="000102D3" w:rsidP="00F965DE">
            <w:pPr>
              <w:overflowPunct/>
              <w:autoSpaceDE/>
              <w:autoSpaceDN/>
              <w:adjustRightInd/>
              <w:spacing w:after="0"/>
              <w:jc w:val="center"/>
              <w:textAlignment w:val="auto"/>
              <w:rPr>
                <w:rFonts w:eastAsiaTheme="minorHAnsi" w:cstheme="minorHAnsi"/>
                <w:color w:val="000000"/>
                <w:sz w:val="16"/>
                <w:szCs w:val="16"/>
                <w:lang w:val="sq-AL" w:eastAsia="en-US"/>
              </w:rPr>
            </w:pPr>
          </w:p>
        </w:tc>
      </w:tr>
      <w:tr w:rsidR="000102D3" w:rsidRPr="00301C32" w14:paraId="7712E750" w14:textId="77777777" w:rsidTr="00F965DE">
        <w:tc>
          <w:tcPr>
            <w:tcW w:w="1721" w:type="dxa"/>
          </w:tcPr>
          <w:p w14:paraId="10FE8DC0" w14:textId="77777777" w:rsidR="000102D3" w:rsidRPr="00301C32" w:rsidRDefault="000102D3" w:rsidP="00F965DE">
            <w:pPr>
              <w:rPr>
                <w:rFonts w:cstheme="minorHAnsi"/>
                <w:b/>
                <w:lang w:val="sq-AL"/>
              </w:rPr>
            </w:pPr>
            <w:r w:rsidRPr="00301C32">
              <w:rPr>
                <w:rFonts w:cstheme="minorHAnsi"/>
                <w:b/>
                <w:lang w:val="sq-AL"/>
              </w:rPr>
              <w:t xml:space="preserve">Total </w:t>
            </w:r>
          </w:p>
        </w:tc>
        <w:tc>
          <w:tcPr>
            <w:tcW w:w="1366" w:type="dxa"/>
            <w:vAlign w:val="center"/>
          </w:tcPr>
          <w:p w14:paraId="1090BCB8" w14:textId="77777777" w:rsidR="000102D3" w:rsidRPr="00301C32" w:rsidRDefault="000102D3" w:rsidP="00F965DE">
            <w:pPr>
              <w:jc w:val="center"/>
              <w:rPr>
                <w:rFonts w:cstheme="minorHAnsi"/>
                <w:b/>
                <w:lang w:val="sq-AL"/>
              </w:rPr>
            </w:pPr>
            <w:r w:rsidRPr="00301C32">
              <w:rPr>
                <w:rFonts w:cstheme="minorHAnsi"/>
                <w:b/>
                <w:lang w:val="sq-AL"/>
              </w:rPr>
              <w:t>60,959,242</w:t>
            </w:r>
          </w:p>
        </w:tc>
        <w:tc>
          <w:tcPr>
            <w:tcW w:w="1366" w:type="dxa"/>
            <w:vAlign w:val="center"/>
          </w:tcPr>
          <w:p w14:paraId="1BA49AA4" w14:textId="77777777" w:rsidR="000102D3" w:rsidRPr="00301C32" w:rsidRDefault="000102D3" w:rsidP="00F965DE">
            <w:pPr>
              <w:jc w:val="center"/>
              <w:rPr>
                <w:rFonts w:cstheme="minorHAnsi"/>
                <w:b/>
                <w:lang w:val="sq-AL"/>
              </w:rPr>
            </w:pPr>
            <w:r w:rsidRPr="00301C32">
              <w:rPr>
                <w:rFonts w:cstheme="minorHAnsi"/>
                <w:b/>
                <w:lang w:val="sq-AL"/>
              </w:rPr>
              <w:t>1,208,965</w:t>
            </w:r>
          </w:p>
        </w:tc>
        <w:tc>
          <w:tcPr>
            <w:tcW w:w="1212" w:type="dxa"/>
            <w:vAlign w:val="center"/>
          </w:tcPr>
          <w:p w14:paraId="14CD371C" w14:textId="77777777" w:rsidR="000102D3" w:rsidRPr="00301C32" w:rsidRDefault="000102D3" w:rsidP="00F965DE">
            <w:pPr>
              <w:spacing w:after="0"/>
              <w:jc w:val="center"/>
              <w:rPr>
                <w:rFonts w:cstheme="minorHAnsi"/>
                <w:b/>
                <w:lang w:val="sq-AL"/>
              </w:rPr>
            </w:pPr>
            <w:r w:rsidRPr="00301C32">
              <w:rPr>
                <w:rFonts w:cstheme="minorHAnsi"/>
                <w:b/>
                <w:lang w:val="sq-AL"/>
              </w:rPr>
              <w:t>6,730,769</w:t>
            </w:r>
          </w:p>
        </w:tc>
        <w:tc>
          <w:tcPr>
            <w:tcW w:w="1418" w:type="dxa"/>
            <w:vAlign w:val="center"/>
          </w:tcPr>
          <w:p w14:paraId="1FC7E31F" w14:textId="77777777" w:rsidR="000102D3" w:rsidRPr="00301C32" w:rsidRDefault="000102D3" w:rsidP="00F965DE">
            <w:pPr>
              <w:spacing w:after="0"/>
              <w:jc w:val="center"/>
              <w:rPr>
                <w:rFonts w:cstheme="minorHAnsi"/>
                <w:b/>
                <w:lang w:val="sq-AL"/>
              </w:rPr>
            </w:pPr>
            <w:r w:rsidRPr="00301C32">
              <w:rPr>
                <w:rFonts w:cstheme="minorHAnsi"/>
                <w:b/>
                <w:lang w:val="sq-AL"/>
              </w:rPr>
              <w:t>61,404,242</w:t>
            </w:r>
          </w:p>
        </w:tc>
        <w:tc>
          <w:tcPr>
            <w:tcW w:w="1276" w:type="dxa"/>
            <w:vAlign w:val="center"/>
          </w:tcPr>
          <w:p w14:paraId="5260EDB5" w14:textId="77777777" w:rsidR="000102D3" w:rsidRPr="00301C32" w:rsidRDefault="000102D3" w:rsidP="00F965DE">
            <w:pPr>
              <w:jc w:val="center"/>
              <w:rPr>
                <w:rFonts w:cstheme="minorHAnsi"/>
                <w:b/>
                <w:lang w:val="sq-AL"/>
              </w:rPr>
            </w:pPr>
            <w:r w:rsidRPr="00301C32">
              <w:rPr>
                <w:rFonts w:cstheme="minorHAnsi"/>
                <w:b/>
                <w:lang w:val="sq-AL"/>
              </w:rPr>
              <w:t>998,965</w:t>
            </w:r>
          </w:p>
        </w:tc>
        <w:tc>
          <w:tcPr>
            <w:tcW w:w="1275" w:type="dxa"/>
            <w:vAlign w:val="center"/>
          </w:tcPr>
          <w:p w14:paraId="6B8C2399" w14:textId="77777777" w:rsidR="000102D3" w:rsidRPr="00301C32" w:rsidRDefault="000102D3" w:rsidP="00F965DE">
            <w:pPr>
              <w:jc w:val="center"/>
              <w:rPr>
                <w:rFonts w:cstheme="minorHAnsi"/>
                <w:b/>
                <w:lang w:val="sq-AL"/>
              </w:rPr>
            </w:pPr>
            <w:r w:rsidRPr="00301C32">
              <w:rPr>
                <w:rFonts w:cstheme="minorHAnsi"/>
                <w:b/>
                <w:lang w:val="sq-AL"/>
              </w:rPr>
              <w:t>6,480,000</w:t>
            </w:r>
          </w:p>
        </w:tc>
        <w:tc>
          <w:tcPr>
            <w:tcW w:w="1276" w:type="dxa"/>
            <w:vAlign w:val="center"/>
          </w:tcPr>
          <w:p w14:paraId="7A3EA588" w14:textId="77777777" w:rsidR="000102D3" w:rsidRPr="00301C32" w:rsidRDefault="000102D3" w:rsidP="00F965DE">
            <w:pPr>
              <w:jc w:val="center"/>
              <w:rPr>
                <w:rFonts w:cstheme="minorHAnsi"/>
                <w:b/>
                <w:lang w:val="sq-AL"/>
              </w:rPr>
            </w:pPr>
            <w:r w:rsidRPr="00301C32">
              <w:rPr>
                <w:rFonts w:cstheme="minorHAnsi"/>
                <w:b/>
                <w:lang w:val="sq-AL"/>
              </w:rPr>
              <w:t>61,404,242</w:t>
            </w:r>
          </w:p>
        </w:tc>
        <w:tc>
          <w:tcPr>
            <w:tcW w:w="1276" w:type="dxa"/>
            <w:vAlign w:val="center"/>
          </w:tcPr>
          <w:p w14:paraId="50614379" w14:textId="77777777" w:rsidR="000102D3" w:rsidRPr="00301C32" w:rsidRDefault="000102D3" w:rsidP="00F965DE">
            <w:pPr>
              <w:jc w:val="center"/>
              <w:rPr>
                <w:rFonts w:cstheme="minorHAnsi"/>
                <w:b/>
                <w:lang w:val="sq-AL"/>
              </w:rPr>
            </w:pPr>
            <w:r w:rsidRPr="00301C32">
              <w:rPr>
                <w:rFonts w:cstheme="minorHAnsi"/>
                <w:b/>
                <w:lang w:val="sq-AL"/>
              </w:rPr>
              <w:t>998,965</w:t>
            </w:r>
          </w:p>
        </w:tc>
        <w:tc>
          <w:tcPr>
            <w:tcW w:w="1276" w:type="dxa"/>
            <w:vAlign w:val="center"/>
          </w:tcPr>
          <w:p w14:paraId="3E66568B" w14:textId="77777777" w:rsidR="000102D3" w:rsidRPr="00301C32" w:rsidRDefault="000102D3" w:rsidP="00F965DE">
            <w:pPr>
              <w:jc w:val="center"/>
              <w:rPr>
                <w:rFonts w:cstheme="minorHAnsi"/>
                <w:b/>
                <w:lang w:val="sq-AL"/>
              </w:rPr>
            </w:pPr>
            <w:r w:rsidRPr="00301C32">
              <w:rPr>
                <w:rFonts w:cstheme="minorHAnsi"/>
                <w:b/>
                <w:lang w:val="sq-AL"/>
              </w:rPr>
              <w:t>7,480,000</w:t>
            </w:r>
          </w:p>
        </w:tc>
      </w:tr>
    </w:tbl>
    <w:p w14:paraId="1F079EB1" w14:textId="77777777" w:rsidR="0092546B" w:rsidRPr="00301C32" w:rsidRDefault="0092546B" w:rsidP="00322FBD">
      <w:pPr>
        <w:rPr>
          <w:lang w:val="sq-AL"/>
        </w:rPr>
        <w:sectPr w:rsidR="0092546B" w:rsidRPr="00301C32" w:rsidSect="0092546B">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134" w:bottom="1440" w:left="851" w:header="709" w:footer="709" w:gutter="0"/>
          <w:cols w:space="708"/>
          <w:docGrid w:linePitch="360"/>
        </w:sectPr>
      </w:pPr>
    </w:p>
    <w:p w14:paraId="6B82EDE8" w14:textId="6D10462F" w:rsidR="00E60911" w:rsidRPr="00301C32" w:rsidRDefault="007C03FC" w:rsidP="00894CE4">
      <w:pPr>
        <w:pStyle w:val="Heading1"/>
        <w:rPr>
          <w:lang w:val="sq-AL"/>
        </w:rPr>
      </w:pPr>
      <w:bookmarkStart w:id="1112" w:name="_Toc87119275"/>
      <w:bookmarkStart w:id="1113" w:name="_Toc87120219"/>
      <w:bookmarkStart w:id="1114" w:name="_Toc87121172"/>
      <w:bookmarkStart w:id="1115" w:name="_Toc87122122"/>
      <w:bookmarkStart w:id="1116" w:name="_Toc87123075"/>
      <w:bookmarkStart w:id="1117" w:name="_Toc87124028"/>
      <w:bookmarkStart w:id="1118" w:name="_Toc87124982"/>
      <w:bookmarkStart w:id="1119" w:name="_Toc87125941"/>
      <w:bookmarkStart w:id="1120" w:name="_Toc87126894"/>
      <w:bookmarkStart w:id="1121" w:name="_Toc87127849"/>
      <w:bookmarkStart w:id="1122" w:name="_Toc87128805"/>
      <w:bookmarkStart w:id="1123" w:name="_Toc87129762"/>
      <w:bookmarkStart w:id="1124" w:name="_Toc87130719"/>
      <w:bookmarkStart w:id="1125" w:name="_Toc87131702"/>
      <w:bookmarkStart w:id="1126" w:name="_Toc87132687"/>
      <w:bookmarkStart w:id="1127" w:name="_Toc87133673"/>
      <w:bookmarkStart w:id="1128" w:name="_Toc87346807"/>
      <w:bookmarkStart w:id="1129" w:name="_Toc87348528"/>
      <w:bookmarkStart w:id="1130" w:name="_Toc87606660"/>
      <w:bookmarkStart w:id="1131" w:name="_Toc87119276"/>
      <w:bookmarkStart w:id="1132" w:name="_Toc87120220"/>
      <w:bookmarkStart w:id="1133" w:name="_Toc87121173"/>
      <w:bookmarkStart w:id="1134" w:name="_Toc87122123"/>
      <w:bookmarkStart w:id="1135" w:name="_Toc87123076"/>
      <w:bookmarkStart w:id="1136" w:name="_Toc87124029"/>
      <w:bookmarkStart w:id="1137" w:name="_Toc87124983"/>
      <w:bookmarkStart w:id="1138" w:name="_Toc87125942"/>
      <w:bookmarkStart w:id="1139" w:name="_Toc87126895"/>
      <w:bookmarkStart w:id="1140" w:name="_Toc87127850"/>
      <w:bookmarkStart w:id="1141" w:name="_Toc87128806"/>
      <w:bookmarkStart w:id="1142" w:name="_Toc87129763"/>
      <w:bookmarkStart w:id="1143" w:name="_Toc87130720"/>
      <w:bookmarkStart w:id="1144" w:name="_Toc87131703"/>
      <w:bookmarkStart w:id="1145" w:name="_Toc87132688"/>
      <w:bookmarkStart w:id="1146" w:name="_Toc87133674"/>
      <w:bookmarkStart w:id="1147" w:name="_Toc87346808"/>
      <w:bookmarkStart w:id="1148" w:name="_Toc87348529"/>
      <w:bookmarkStart w:id="1149" w:name="_Toc87606661"/>
      <w:bookmarkStart w:id="1150" w:name="_Toc87119277"/>
      <w:bookmarkStart w:id="1151" w:name="_Toc87120221"/>
      <w:bookmarkStart w:id="1152" w:name="_Toc87121174"/>
      <w:bookmarkStart w:id="1153" w:name="_Toc87122124"/>
      <w:bookmarkStart w:id="1154" w:name="_Toc87123077"/>
      <w:bookmarkStart w:id="1155" w:name="_Toc87124030"/>
      <w:bookmarkStart w:id="1156" w:name="_Toc87124984"/>
      <w:bookmarkStart w:id="1157" w:name="_Toc87125943"/>
      <w:bookmarkStart w:id="1158" w:name="_Toc87126896"/>
      <w:bookmarkStart w:id="1159" w:name="_Toc87127851"/>
      <w:bookmarkStart w:id="1160" w:name="_Toc87128807"/>
      <w:bookmarkStart w:id="1161" w:name="_Toc87129764"/>
      <w:bookmarkStart w:id="1162" w:name="_Toc87130721"/>
      <w:bookmarkStart w:id="1163" w:name="_Toc87131704"/>
      <w:bookmarkStart w:id="1164" w:name="_Toc87132689"/>
      <w:bookmarkStart w:id="1165" w:name="_Toc87133675"/>
      <w:bookmarkStart w:id="1166" w:name="_Toc87346809"/>
      <w:bookmarkStart w:id="1167" w:name="_Toc87348530"/>
      <w:bookmarkStart w:id="1168" w:name="_Toc87606662"/>
      <w:bookmarkStart w:id="1169" w:name="_Toc88511259"/>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301C32">
        <w:rPr>
          <w:lang w:val="sq-AL"/>
        </w:rPr>
        <w:lastRenderedPageBreak/>
        <w:t>IN</w:t>
      </w:r>
      <w:r>
        <w:rPr>
          <w:lang w:val="sq-AL"/>
        </w:rPr>
        <w:t>D</w:t>
      </w:r>
      <w:r w:rsidRPr="00301C32">
        <w:rPr>
          <w:lang w:val="sq-AL"/>
        </w:rPr>
        <w:t>IKATORET</w:t>
      </w:r>
      <w:bookmarkEnd w:id="1169"/>
    </w:p>
    <w:tbl>
      <w:tblPr>
        <w:tblpPr w:leftFromText="180" w:rightFromText="180" w:vertAnchor="text" w:tblpY="1"/>
        <w:tblOverlap w:val="never"/>
        <w:tblW w:w="0" w:type="auto"/>
        <w:tblBorders>
          <w:top w:val="single" w:sz="6" w:space="0" w:color="D6CCBD"/>
          <w:left w:val="single" w:sz="6" w:space="0" w:color="D6CCBD"/>
          <w:bottom w:val="single" w:sz="6" w:space="0" w:color="D6CCBD"/>
          <w:right w:val="single" w:sz="6" w:space="0" w:color="D6CCBD"/>
          <w:insideH w:val="single" w:sz="6" w:space="0" w:color="D6CCBD"/>
          <w:insideV w:val="single" w:sz="6" w:space="0" w:color="D6CCBD"/>
        </w:tblBorders>
        <w:tblLayout w:type="fixed"/>
        <w:tblCellMar>
          <w:left w:w="0" w:type="dxa"/>
          <w:right w:w="0" w:type="dxa"/>
        </w:tblCellMar>
        <w:tblLook w:val="01E0" w:firstRow="1" w:lastRow="1" w:firstColumn="1" w:lastColumn="1" w:noHBand="0" w:noVBand="0"/>
      </w:tblPr>
      <w:tblGrid>
        <w:gridCol w:w="747"/>
        <w:gridCol w:w="3214"/>
        <w:gridCol w:w="1560"/>
        <w:gridCol w:w="1701"/>
        <w:gridCol w:w="1701"/>
      </w:tblGrid>
      <w:tr w:rsidR="000102D3" w:rsidRPr="003620A8" w14:paraId="4E92F9E9" w14:textId="77777777" w:rsidTr="000102D3">
        <w:trPr>
          <w:trHeight w:val="546"/>
        </w:trPr>
        <w:tc>
          <w:tcPr>
            <w:tcW w:w="747" w:type="dxa"/>
            <w:shd w:val="clear" w:color="auto" w:fill="D9D9D9" w:themeFill="background1" w:themeFillShade="D9"/>
            <w:vAlign w:val="center"/>
          </w:tcPr>
          <w:p w14:paraId="2219C8A5" w14:textId="77777777" w:rsidR="000102D3" w:rsidRPr="003620A8" w:rsidRDefault="000102D3" w:rsidP="00B7781F">
            <w:pPr>
              <w:jc w:val="center"/>
              <w:rPr>
                <w:rFonts w:cstheme="minorHAnsi"/>
                <w:szCs w:val="24"/>
                <w:lang w:val="sq-AL"/>
              </w:rPr>
            </w:pPr>
            <w:r w:rsidRPr="003620A8">
              <w:rPr>
                <w:rFonts w:cstheme="minorHAnsi"/>
                <w:b/>
                <w:sz w:val="24"/>
                <w:szCs w:val="24"/>
                <w:lang w:val="sq-AL"/>
              </w:rPr>
              <w:t>No.</w:t>
            </w:r>
          </w:p>
        </w:tc>
        <w:tc>
          <w:tcPr>
            <w:tcW w:w="3214" w:type="dxa"/>
            <w:shd w:val="clear" w:color="auto" w:fill="D9D9D9" w:themeFill="background1" w:themeFillShade="D9"/>
            <w:vAlign w:val="center"/>
          </w:tcPr>
          <w:p w14:paraId="523327A0" w14:textId="77777777" w:rsidR="000102D3" w:rsidRPr="003620A8" w:rsidRDefault="000102D3" w:rsidP="00B7781F">
            <w:pPr>
              <w:jc w:val="center"/>
              <w:rPr>
                <w:rFonts w:cstheme="minorHAnsi"/>
                <w:sz w:val="24"/>
                <w:szCs w:val="24"/>
                <w:lang w:val="sq-AL"/>
              </w:rPr>
            </w:pPr>
            <w:r w:rsidRPr="003620A8">
              <w:rPr>
                <w:rFonts w:cstheme="minorHAnsi"/>
                <w:b/>
                <w:sz w:val="24"/>
                <w:szCs w:val="24"/>
                <w:lang w:val="sq-AL"/>
              </w:rPr>
              <w:t>Objective/Indicator</w:t>
            </w:r>
          </w:p>
        </w:tc>
        <w:tc>
          <w:tcPr>
            <w:tcW w:w="1560" w:type="dxa"/>
            <w:shd w:val="clear" w:color="auto" w:fill="D9D9D9" w:themeFill="background1" w:themeFillShade="D9"/>
            <w:vAlign w:val="center"/>
          </w:tcPr>
          <w:p w14:paraId="556BE051" w14:textId="1BAA2308" w:rsidR="000102D3" w:rsidRPr="003620A8" w:rsidRDefault="00C850F0" w:rsidP="00B7781F">
            <w:pPr>
              <w:jc w:val="center"/>
              <w:rPr>
                <w:rFonts w:cstheme="minorHAnsi"/>
                <w:b/>
                <w:sz w:val="24"/>
                <w:szCs w:val="24"/>
                <w:lang w:val="sq-AL"/>
              </w:rPr>
            </w:pPr>
            <w:r w:rsidRPr="003620A8">
              <w:rPr>
                <w:rFonts w:cstheme="minorHAnsi"/>
                <w:b/>
                <w:sz w:val="24"/>
                <w:szCs w:val="24"/>
                <w:lang w:val="sq-AL"/>
              </w:rPr>
              <w:t>Vlera bazë (2019)</w:t>
            </w:r>
          </w:p>
        </w:tc>
        <w:tc>
          <w:tcPr>
            <w:tcW w:w="1701" w:type="dxa"/>
            <w:shd w:val="clear" w:color="auto" w:fill="D9D9D9" w:themeFill="background1" w:themeFillShade="D9"/>
            <w:vAlign w:val="center"/>
          </w:tcPr>
          <w:p w14:paraId="26895FF7" w14:textId="2717BD27" w:rsidR="000102D3" w:rsidRPr="003620A8" w:rsidRDefault="00C850F0" w:rsidP="00C850F0">
            <w:pPr>
              <w:jc w:val="center"/>
              <w:rPr>
                <w:rFonts w:cstheme="minorHAnsi"/>
                <w:sz w:val="24"/>
                <w:szCs w:val="24"/>
                <w:lang w:val="sq-AL"/>
              </w:rPr>
            </w:pPr>
            <w:r w:rsidRPr="003620A8">
              <w:rPr>
                <w:rFonts w:cstheme="minorHAnsi"/>
                <w:b/>
                <w:sz w:val="24"/>
                <w:szCs w:val="24"/>
                <w:lang w:val="sq-AL"/>
              </w:rPr>
              <w:t xml:space="preserve">Targeti afatmesëm (2024) </w:t>
            </w:r>
          </w:p>
        </w:tc>
        <w:tc>
          <w:tcPr>
            <w:tcW w:w="1701" w:type="dxa"/>
            <w:shd w:val="clear" w:color="auto" w:fill="D9D9D9" w:themeFill="background1" w:themeFillShade="D9"/>
            <w:vAlign w:val="center"/>
          </w:tcPr>
          <w:p w14:paraId="6D2CDF53" w14:textId="10C42369" w:rsidR="000102D3" w:rsidRPr="003620A8" w:rsidRDefault="00C850F0" w:rsidP="00C850F0">
            <w:pPr>
              <w:jc w:val="center"/>
              <w:rPr>
                <w:rFonts w:cstheme="minorHAnsi"/>
                <w:sz w:val="24"/>
                <w:szCs w:val="24"/>
                <w:lang w:val="sq-AL"/>
              </w:rPr>
            </w:pPr>
            <w:r w:rsidRPr="003620A8">
              <w:rPr>
                <w:rFonts w:cstheme="minorHAnsi"/>
                <w:b/>
                <w:sz w:val="24"/>
                <w:szCs w:val="24"/>
                <w:lang w:val="sq-AL"/>
              </w:rPr>
              <w:t>Targeti perfundimtar Viti</w:t>
            </w:r>
            <w:r w:rsidR="000102D3" w:rsidRPr="003620A8">
              <w:rPr>
                <w:rFonts w:cstheme="minorHAnsi"/>
                <w:b/>
                <w:sz w:val="24"/>
                <w:szCs w:val="24"/>
                <w:lang w:val="sq-AL"/>
              </w:rPr>
              <w:t xml:space="preserve"> (2027)</w:t>
            </w:r>
          </w:p>
        </w:tc>
      </w:tr>
      <w:tr w:rsidR="000102D3" w:rsidRPr="003620A8" w14:paraId="6FD9037C" w14:textId="77777777" w:rsidTr="00B7781F">
        <w:trPr>
          <w:trHeight w:val="438"/>
        </w:trPr>
        <w:tc>
          <w:tcPr>
            <w:tcW w:w="747" w:type="dxa"/>
            <w:shd w:val="clear" w:color="auto" w:fill="D9D9D9" w:themeFill="background1" w:themeFillShade="D9"/>
          </w:tcPr>
          <w:p w14:paraId="7420F871" w14:textId="77777777" w:rsidR="000102D3" w:rsidRPr="003620A8" w:rsidRDefault="000102D3" w:rsidP="00B7781F">
            <w:pPr>
              <w:pStyle w:val="TableParagraph"/>
              <w:ind w:left="79"/>
              <w:rPr>
                <w:rStyle w:val="normaltextrun"/>
                <w:rFonts w:asciiTheme="minorHAnsi" w:hAnsiTheme="minorHAnsi" w:cstheme="minorHAnsi"/>
                <w:b/>
                <w:bCs/>
                <w:sz w:val="21"/>
                <w:szCs w:val="21"/>
                <w:lang w:val="sq-AL" w:eastAsia="de-DE"/>
              </w:rPr>
            </w:pPr>
            <w:r w:rsidRPr="003620A8">
              <w:rPr>
                <w:rStyle w:val="normaltextrun"/>
                <w:rFonts w:asciiTheme="minorHAnsi" w:hAnsiTheme="minorHAnsi" w:cstheme="minorHAnsi"/>
                <w:bCs/>
                <w:lang w:val="sq-AL"/>
              </w:rPr>
              <w:t>I.</w:t>
            </w:r>
          </w:p>
        </w:tc>
        <w:tc>
          <w:tcPr>
            <w:tcW w:w="8176" w:type="dxa"/>
            <w:gridSpan w:val="4"/>
            <w:shd w:val="clear" w:color="auto" w:fill="D9D9D9" w:themeFill="background1" w:themeFillShade="D9"/>
          </w:tcPr>
          <w:p w14:paraId="2FE7EF6D" w14:textId="44CA9360" w:rsidR="000102D3" w:rsidRPr="003620A8" w:rsidRDefault="00BE4F62" w:rsidP="00B7781F">
            <w:pPr>
              <w:pStyle w:val="TableParagraph"/>
              <w:ind w:left="79"/>
              <w:rPr>
                <w:rStyle w:val="normaltextrun"/>
                <w:rFonts w:asciiTheme="minorHAnsi" w:hAnsiTheme="minorHAnsi" w:cstheme="minorHAnsi"/>
                <w:b/>
                <w:bCs/>
                <w:lang w:val="sq-AL"/>
              </w:rPr>
            </w:pPr>
            <w:r w:rsidRPr="003620A8">
              <w:rPr>
                <w:rStyle w:val="jlqj4b"/>
                <w:rFonts w:asciiTheme="minorHAnsi" w:hAnsiTheme="minorHAnsi" w:cstheme="minorHAnsi"/>
                <w:lang w:val="sq-AL"/>
              </w:rPr>
              <w:t>Objektivi strategjik I - Rritja e konkurrencës së sektorit agroushqimor dhe përmirësimi i efikasitetit dhe qëndrueshmërisë së prodhimit të fermës</w:t>
            </w:r>
          </w:p>
        </w:tc>
      </w:tr>
      <w:tr w:rsidR="000102D3" w:rsidRPr="003620A8" w14:paraId="2CA3D74B" w14:textId="77777777" w:rsidTr="00B7781F">
        <w:trPr>
          <w:trHeight w:val="545"/>
        </w:trPr>
        <w:tc>
          <w:tcPr>
            <w:tcW w:w="747" w:type="dxa"/>
          </w:tcPr>
          <w:p w14:paraId="7367928C" w14:textId="77777777" w:rsidR="000102D3" w:rsidRPr="003620A8" w:rsidRDefault="000102D3" w:rsidP="00F965DE">
            <w:pPr>
              <w:pStyle w:val="TableParagraph"/>
              <w:ind w:left="80"/>
              <w:rPr>
                <w:rFonts w:asciiTheme="minorHAnsi" w:hAnsiTheme="minorHAnsi" w:cstheme="minorHAnsi"/>
                <w:sz w:val="20"/>
                <w:lang w:val="sq-AL"/>
              </w:rPr>
            </w:pPr>
            <w:r w:rsidRPr="003620A8">
              <w:rPr>
                <w:rFonts w:asciiTheme="minorHAnsi" w:hAnsiTheme="minorHAnsi" w:cstheme="minorHAnsi"/>
                <w:w w:val="106"/>
                <w:sz w:val="20"/>
                <w:lang w:val="sq-AL"/>
              </w:rPr>
              <w:t>1</w:t>
            </w:r>
          </w:p>
        </w:tc>
        <w:tc>
          <w:tcPr>
            <w:tcW w:w="3214" w:type="dxa"/>
          </w:tcPr>
          <w:p w14:paraId="676DF147" w14:textId="7B569664" w:rsidR="000102D3" w:rsidRPr="003620A8" w:rsidRDefault="00C850F0" w:rsidP="00F965DE">
            <w:pPr>
              <w:pStyle w:val="TableParagraph"/>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Treguesi i ndikimit 1.1: Vlera e shtuar bruto</w:t>
            </w:r>
          </w:p>
        </w:tc>
        <w:tc>
          <w:tcPr>
            <w:tcW w:w="1560" w:type="dxa"/>
          </w:tcPr>
          <w:p w14:paraId="7FCE2AB3" w14:textId="3E7A1AAF" w:rsidR="000102D3" w:rsidRPr="003620A8" w:rsidRDefault="00037903" w:rsidP="00F965DE">
            <w:pPr>
              <w:pStyle w:val="TableParagraph"/>
              <w:ind w:left="78"/>
              <w:rPr>
                <w:rFonts w:asciiTheme="minorHAnsi" w:hAnsiTheme="minorHAnsi" w:cstheme="minorHAnsi"/>
                <w:sz w:val="20"/>
                <w:lang w:val="sq-AL"/>
              </w:rPr>
            </w:pPr>
            <w:r w:rsidRPr="003620A8">
              <w:rPr>
                <w:rFonts w:asciiTheme="minorHAnsi" w:hAnsiTheme="minorHAnsi" w:cstheme="minorHAnsi"/>
                <w:sz w:val="20"/>
                <w:lang w:val="sq-AL"/>
              </w:rPr>
              <w:t>7.7 %</w:t>
            </w:r>
          </w:p>
        </w:tc>
        <w:tc>
          <w:tcPr>
            <w:tcW w:w="1701" w:type="dxa"/>
          </w:tcPr>
          <w:p w14:paraId="2349032D" w14:textId="77777777" w:rsidR="000102D3" w:rsidRPr="003620A8" w:rsidRDefault="000102D3" w:rsidP="00F965DE">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t>+10%</w:t>
            </w:r>
          </w:p>
        </w:tc>
        <w:tc>
          <w:tcPr>
            <w:tcW w:w="1701" w:type="dxa"/>
          </w:tcPr>
          <w:p w14:paraId="430B896C" w14:textId="77777777" w:rsidR="000102D3" w:rsidRPr="003620A8" w:rsidRDefault="000102D3" w:rsidP="00F965DE">
            <w:pPr>
              <w:pStyle w:val="TableParagraph"/>
              <w:ind w:left="76"/>
              <w:rPr>
                <w:rFonts w:asciiTheme="minorHAnsi" w:hAnsiTheme="minorHAnsi" w:cstheme="minorHAnsi"/>
                <w:sz w:val="20"/>
                <w:lang w:val="sq-AL"/>
              </w:rPr>
            </w:pPr>
            <w:r w:rsidRPr="003620A8">
              <w:rPr>
                <w:rFonts w:asciiTheme="minorHAnsi" w:hAnsiTheme="minorHAnsi" w:cstheme="minorHAnsi"/>
                <w:sz w:val="20"/>
                <w:lang w:val="sq-AL"/>
              </w:rPr>
              <w:t>+20%</w:t>
            </w:r>
          </w:p>
        </w:tc>
      </w:tr>
      <w:tr w:rsidR="000102D3" w:rsidRPr="003620A8" w14:paraId="645F6BFE" w14:textId="77777777" w:rsidTr="00B7781F">
        <w:trPr>
          <w:trHeight w:val="459"/>
        </w:trPr>
        <w:tc>
          <w:tcPr>
            <w:tcW w:w="747" w:type="dxa"/>
          </w:tcPr>
          <w:p w14:paraId="248710AB" w14:textId="77777777" w:rsidR="000102D3" w:rsidRPr="003620A8" w:rsidRDefault="000102D3" w:rsidP="00F965DE">
            <w:pPr>
              <w:pStyle w:val="TableParagraph"/>
              <w:ind w:left="80"/>
              <w:rPr>
                <w:rFonts w:asciiTheme="minorHAnsi" w:hAnsiTheme="minorHAnsi" w:cstheme="minorHAnsi"/>
                <w:sz w:val="20"/>
                <w:lang w:val="sq-AL"/>
              </w:rPr>
            </w:pPr>
            <w:r w:rsidRPr="003620A8">
              <w:rPr>
                <w:rFonts w:asciiTheme="minorHAnsi" w:hAnsiTheme="minorHAnsi" w:cstheme="minorHAnsi"/>
                <w:w w:val="106"/>
                <w:sz w:val="20"/>
                <w:lang w:val="sq-AL"/>
              </w:rPr>
              <w:t>2</w:t>
            </w:r>
          </w:p>
        </w:tc>
        <w:tc>
          <w:tcPr>
            <w:tcW w:w="3214" w:type="dxa"/>
          </w:tcPr>
          <w:p w14:paraId="6C974157" w14:textId="631403FF" w:rsidR="000102D3" w:rsidRPr="003620A8" w:rsidRDefault="00C850F0" w:rsidP="00C850F0">
            <w:pPr>
              <w:pStyle w:val="TableParagraph"/>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 xml:space="preserve">Treguesi i ndikimit 1.2: Punë shtesë (në njësi pune vjetore) </w:t>
            </w:r>
          </w:p>
        </w:tc>
        <w:tc>
          <w:tcPr>
            <w:tcW w:w="1560" w:type="dxa"/>
          </w:tcPr>
          <w:p w14:paraId="01B2A2EA" w14:textId="77777777" w:rsidR="000102D3" w:rsidRPr="003620A8" w:rsidRDefault="000102D3" w:rsidP="00F965DE">
            <w:pPr>
              <w:pStyle w:val="TableParagraph"/>
              <w:ind w:left="78"/>
              <w:rPr>
                <w:rFonts w:asciiTheme="minorHAnsi" w:hAnsiTheme="minorHAnsi" w:cstheme="minorHAnsi"/>
                <w:sz w:val="20"/>
                <w:lang w:val="sq-AL"/>
              </w:rPr>
            </w:pPr>
            <w:r w:rsidRPr="003620A8">
              <w:rPr>
                <w:rFonts w:asciiTheme="minorHAnsi" w:hAnsiTheme="minorHAnsi" w:cstheme="minorHAnsi"/>
                <w:sz w:val="20"/>
                <w:lang w:val="sq-AL"/>
              </w:rPr>
              <w:t>82,657 AWU</w:t>
            </w:r>
          </w:p>
        </w:tc>
        <w:tc>
          <w:tcPr>
            <w:tcW w:w="1701" w:type="dxa"/>
          </w:tcPr>
          <w:p w14:paraId="3D20ABAC" w14:textId="77777777" w:rsidR="000102D3" w:rsidRPr="003620A8" w:rsidRDefault="000102D3" w:rsidP="00F965DE">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t>+3%</w:t>
            </w:r>
          </w:p>
        </w:tc>
        <w:tc>
          <w:tcPr>
            <w:tcW w:w="1701" w:type="dxa"/>
          </w:tcPr>
          <w:p w14:paraId="2966B5F6" w14:textId="77777777" w:rsidR="000102D3" w:rsidRPr="003620A8" w:rsidRDefault="000102D3" w:rsidP="00F965DE">
            <w:pPr>
              <w:pStyle w:val="TableParagraph"/>
              <w:ind w:left="76"/>
              <w:rPr>
                <w:rFonts w:asciiTheme="minorHAnsi" w:hAnsiTheme="minorHAnsi" w:cstheme="minorHAnsi"/>
                <w:sz w:val="20"/>
                <w:lang w:val="sq-AL"/>
              </w:rPr>
            </w:pPr>
            <w:r w:rsidRPr="003620A8">
              <w:rPr>
                <w:rFonts w:asciiTheme="minorHAnsi" w:hAnsiTheme="minorHAnsi" w:cstheme="minorHAnsi"/>
                <w:sz w:val="20"/>
                <w:lang w:val="sq-AL"/>
              </w:rPr>
              <w:t>+5%</w:t>
            </w:r>
          </w:p>
        </w:tc>
      </w:tr>
      <w:tr w:rsidR="000102D3" w:rsidRPr="003620A8" w14:paraId="5C237C3E" w14:textId="77777777" w:rsidTr="00B7781F">
        <w:trPr>
          <w:trHeight w:val="395"/>
        </w:trPr>
        <w:tc>
          <w:tcPr>
            <w:tcW w:w="747" w:type="dxa"/>
          </w:tcPr>
          <w:p w14:paraId="3BBED002" w14:textId="77777777" w:rsidR="000102D3" w:rsidRPr="003620A8" w:rsidRDefault="000102D3" w:rsidP="00F965DE">
            <w:pPr>
              <w:pStyle w:val="TableParagraph"/>
              <w:ind w:left="80"/>
              <w:rPr>
                <w:rFonts w:asciiTheme="minorHAnsi" w:hAnsiTheme="minorHAnsi" w:cstheme="minorHAnsi"/>
                <w:w w:val="106"/>
                <w:sz w:val="20"/>
                <w:lang w:val="sq-AL"/>
              </w:rPr>
            </w:pPr>
            <w:r w:rsidRPr="003620A8">
              <w:rPr>
                <w:rFonts w:asciiTheme="minorHAnsi" w:hAnsiTheme="minorHAnsi" w:cstheme="minorHAnsi"/>
                <w:w w:val="106"/>
                <w:sz w:val="20"/>
                <w:lang w:val="sq-AL"/>
              </w:rPr>
              <w:t>3</w:t>
            </w:r>
          </w:p>
        </w:tc>
        <w:tc>
          <w:tcPr>
            <w:tcW w:w="3214" w:type="dxa"/>
          </w:tcPr>
          <w:p w14:paraId="223EA350" w14:textId="6EACCE2B" w:rsidR="000102D3" w:rsidRPr="003620A8" w:rsidRDefault="00C850F0" w:rsidP="00C850F0">
            <w:pPr>
              <w:pStyle w:val="TableParagraph"/>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 xml:space="preserve">Treguesi i ndikimit 1.3: Produktiviteti i punës </w:t>
            </w:r>
          </w:p>
        </w:tc>
        <w:tc>
          <w:tcPr>
            <w:tcW w:w="1560" w:type="dxa"/>
          </w:tcPr>
          <w:p w14:paraId="580BEB95" w14:textId="77777777" w:rsidR="000102D3" w:rsidRPr="003620A8" w:rsidRDefault="000102D3" w:rsidP="00F965DE">
            <w:pPr>
              <w:pStyle w:val="TableParagraph"/>
              <w:ind w:left="78"/>
              <w:rPr>
                <w:rFonts w:asciiTheme="minorHAnsi" w:hAnsiTheme="minorHAnsi" w:cstheme="minorHAnsi"/>
                <w:sz w:val="20"/>
                <w:lang w:val="sq-AL"/>
              </w:rPr>
            </w:pPr>
            <w:r w:rsidRPr="003620A8">
              <w:rPr>
                <w:rFonts w:asciiTheme="minorHAnsi" w:hAnsiTheme="minorHAnsi" w:cstheme="minorHAnsi"/>
                <w:sz w:val="20"/>
                <w:lang w:val="sq-AL"/>
              </w:rPr>
              <w:t>5,771 euro/AWU</w:t>
            </w:r>
          </w:p>
        </w:tc>
        <w:tc>
          <w:tcPr>
            <w:tcW w:w="1701" w:type="dxa"/>
          </w:tcPr>
          <w:p w14:paraId="5C59A3D2" w14:textId="77777777" w:rsidR="000102D3" w:rsidRPr="003620A8" w:rsidRDefault="000102D3" w:rsidP="00F965DE">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t>+6.8%</w:t>
            </w:r>
          </w:p>
        </w:tc>
        <w:tc>
          <w:tcPr>
            <w:tcW w:w="1701" w:type="dxa"/>
          </w:tcPr>
          <w:p w14:paraId="75EE9051" w14:textId="77777777" w:rsidR="000102D3" w:rsidRPr="003620A8" w:rsidRDefault="000102D3" w:rsidP="00F965DE">
            <w:pPr>
              <w:pStyle w:val="TableParagraph"/>
              <w:ind w:left="76"/>
              <w:rPr>
                <w:rFonts w:asciiTheme="minorHAnsi" w:hAnsiTheme="minorHAnsi" w:cstheme="minorHAnsi"/>
                <w:sz w:val="20"/>
                <w:lang w:val="sq-AL"/>
              </w:rPr>
            </w:pPr>
            <w:r w:rsidRPr="003620A8">
              <w:rPr>
                <w:rFonts w:asciiTheme="minorHAnsi" w:hAnsiTheme="minorHAnsi" w:cstheme="minorHAnsi"/>
                <w:sz w:val="20"/>
                <w:lang w:val="sq-AL"/>
              </w:rPr>
              <w:t>+14.28%</w:t>
            </w:r>
          </w:p>
        </w:tc>
      </w:tr>
      <w:tr w:rsidR="000102D3" w:rsidRPr="003620A8" w14:paraId="06BC20D9" w14:textId="77777777" w:rsidTr="00B7781F">
        <w:trPr>
          <w:trHeight w:val="438"/>
        </w:trPr>
        <w:tc>
          <w:tcPr>
            <w:tcW w:w="747" w:type="dxa"/>
            <w:shd w:val="clear" w:color="auto" w:fill="EFEDE8"/>
          </w:tcPr>
          <w:p w14:paraId="58624A70" w14:textId="77777777" w:rsidR="000102D3" w:rsidRPr="003620A8" w:rsidRDefault="000102D3" w:rsidP="00F965DE">
            <w:pPr>
              <w:pStyle w:val="TableParagraph"/>
              <w:spacing w:before="99"/>
              <w:ind w:left="80"/>
              <w:rPr>
                <w:rFonts w:asciiTheme="minorHAnsi" w:hAnsiTheme="minorHAnsi" w:cstheme="minorHAnsi"/>
                <w:b/>
                <w:sz w:val="20"/>
                <w:lang w:val="sq-AL"/>
              </w:rPr>
            </w:pPr>
            <w:r w:rsidRPr="003620A8">
              <w:rPr>
                <w:rFonts w:asciiTheme="minorHAnsi" w:hAnsiTheme="minorHAnsi" w:cstheme="minorHAnsi"/>
                <w:b/>
                <w:w w:val="75"/>
                <w:sz w:val="20"/>
                <w:lang w:val="sq-AL"/>
              </w:rPr>
              <w:t>I. i.</w:t>
            </w:r>
          </w:p>
        </w:tc>
        <w:tc>
          <w:tcPr>
            <w:tcW w:w="8176" w:type="dxa"/>
            <w:gridSpan w:val="4"/>
            <w:shd w:val="clear" w:color="auto" w:fill="EFEDE8"/>
          </w:tcPr>
          <w:p w14:paraId="4DCE8473" w14:textId="16E019F4" w:rsidR="000102D3" w:rsidRPr="003620A8" w:rsidRDefault="00BE4F62" w:rsidP="00BE4F62">
            <w:pPr>
              <w:pStyle w:val="TableParagraph"/>
              <w:spacing w:before="99"/>
              <w:ind w:left="79"/>
              <w:rPr>
                <w:rFonts w:asciiTheme="minorHAnsi" w:hAnsiTheme="minorHAnsi" w:cstheme="minorHAnsi"/>
                <w:b/>
                <w:sz w:val="20"/>
                <w:lang w:val="sq-AL"/>
              </w:rPr>
            </w:pPr>
            <w:r w:rsidRPr="003620A8">
              <w:rPr>
                <w:rFonts w:asciiTheme="minorHAnsi" w:hAnsiTheme="minorHAnsi" w:cstheme="minorHAnsi"/>
                <w:b/>
                <w:spacing w:val="-1"/>
                <w:w w:val="90"/>
                <w:sz w:val="20"/>
                <w:lang w:val="sq-AL"/>
              </w:rPr>
              <w:t xml:space="preserve">Objektivi specifik 1 - Mbështetja e të ardhurave të qëndrueshme të fermës dhe elasticitetit në të gjithë territorin </w:t>
            </w:r>
          </w:p>
        </w:tc>
      </w:tr>
      <w:tr w:rsidR="000102D3" w:rsidRPr="003620A8" w14:paraId="118358C3" w14:textId="77777777" w:rsidTr="00B7781F">
        <w:trPr>
          <w:trHeight w:val="545"/>
        </w:trPr>
        <w:tc>
          <w:tcPr>
            <w:tcW w:w="747" w:type="dxa"/>
          </w:tcPr>
          <w:p w14:paraId="7A44DBFA" w14:textId="77777777" w:rsidR="000102D3" w:rsidRPr="003620A8" w:rsidRDefault="000102D3" w:rsidP="00F965DE">
            <w:pPr>
              <w:pStyle w:val="TableParagraph"/>
              <w:spacing w:before="153"/>
              <w:ind w:left="80"/>
              <w:rPr>
                <w:rFonts w:asciiTheme="minorHAnsi" w:hAnsiTheme="minorHAnsi" w:cstheme="minorHAnsi"/>
                <w:sz w:val="20"/>
                <w:lang w:val="sq-AL"/>
              </w:rPr>
            </w:pPr>
            <w:r w:rsidRPr="003620A8">
              <w:rPr>
                <w:rFonts w:asciiTheme="minorHAnsi" w:hAnsiTheme="minorHAnsi" w:cstheme="minorHAnsi"/>
                <w:w w:val="106"/>
                <w:sz w:val="20"/>
                <w:lang w:val="sq-AL"/>
              </w:rPr>
              <w:t>4</w:t>
            </w:r>
          </w:p>
        </w:tc>
        <w:tc>
          <w:tcPr>
            <w:tcW w:w="3214" w:type="dxa"/>
          </w:tcPr>
          <w:p w14:paraId="3EB7FA09" w14:textId="641F1F6C" w:rsidR="000102D3" w:rsidRPr="003620A8" w:rsidRDefault="00C850F0" w:rsidP="00C850F0">
            <w:pPr>
              <w:pStyle w:val="TableParagraph"/>
              <w:spacing w:before="45"/>
              <w:rPr>
                <w:rFonts w:asciiTheme="minorHAnsi" w:hAnsiTheme="minorHAnsi" w:cstheme="minorHAnsi"/>
                <w:iCs/>
                <w:sz w:val="20"/>
                <w:lang w:val="sq-AL"/>
              </w:rPr>
            </w:pPr>
            <w:r w:rsidRPr="003620A8">
              <w:rPr>
                <w:rFonts w:asciiTheme="minorHAnsi" w:hAnsiTheme="minorHAnsi" w:cstheme="minorHAnsi"/>
                <w:i/>
                <w:w w:val="90"/>
                <w:sz w:val="20"/>
                <w:lang w:val="sq-AL"/>
              </w:rPr>
              <w:t xml:space="preserve">Treguesi i prodhimit 1.1: Numri total i përfituesve me mbështetje të të ardhurave/subvencione </w:t>
            </w:r>
          </w:p>
        </w:tc>
        <w:tc>
          <w:tcPr>
            <w:tcW w:w="1560" w:type="dxa"/>
          </w:tcPr>
          <w:p w14:paraId="32FFFA9F" w14:textId="77777777" w:rsidR="000102D3" w:rsidRPr="003620A8" w:rsidRDefault="000102D3" w:rsidP="00F965DE">
            <w:pPr>
              <w:pStyle w:val="TableParagraph"/>
              <w:spacing w:before="153"/>
              <w:ind w:left="78"/>
              <w:rPr>
                <w:rFonts w:asciiTheme="minorHAnsi" w:hAnsiTheme="minorHAnsi" w:cstheme="minorHAnsi"/>
                <w:sz w:val="20"/>
                <w:lang w:val="sq-AL"/>
              </w:rPr>
            </w:pPr>
            <w:r w:rsidRPr="003620A8">
              <w:rPr>
                <w:rFonts w:asciiTheme="minorHAnsi" w:hAnsiTheme="minorHAnsi" w:cstheme="minorHAnsi"/>
                <w:sz w:val="20"/>
                <w:lang w:val="sq-AL"/>
              </w:rPr>
              <w:t>46,420</w:t>
            </w:r>
          </w:p>
        </w:tc>
        <w:tc>
          <w:tcPr>
            <w:tcW w:w="1701" w:type="dxa"/>
          </w:tcPr>
          <w:p w14:paraId="213E66F4" w14:textId="77777777" w:rsidR="000102D3" w:rsidRPr="003620A8" w:rsidRDefault="000102D3" w:rsidP="00F965DE">
            <w:pPr>
              <w:pStyle w:val="TableParagraph"/>
              <w:spacing w:before="153"/>
              <w:ind w:left="77"/>
              <w:rPr>
                <w:rFonts w:asciiTheme="minorHAnsi" w:hAnsiTheme="minorHAnsi" w:cstheme="minorHAnsi"/>
                <w:sz w:val="20"/>
                <w:lang w:val="sq-AL"/>
              </w:rPr>
            </w:pPr>
            <w:r w:rsidRPr="003620A8">
              <w:rPr>
                <w:rFonts w:asciiTheme="minorHAnsi" w:hAnsiTheme="minorHAnsi" w:cstheme="minorHAnsi"/>
                <w:sz w:val="20"/>
                <w:lang w:val="sq-AL"/>
              </w:rPr>
              <w:t>48,000</w:t>
            </w:r>
          </w:p>
        </w:tc>
        <w:tc>
          <w:tcPr>
            <w:tcW w:w="1701" w:type="dxa"/>
          </w:tcPr>
          <w:p w14:paraId="7200532A" w14:textId="77777777" w:rsidR="000102D3" w:rsidRPr="003620A8" w:rsidRDefault="000102D3" w:rsidP="00F965DE">
            <w:pPr>
              <w:pStyle w:val="TableParagraph"/>
              <w:spacing w:before="153"/>
              <w:ind w:left="76"/>
              <w:rPr>
                <w:rFonts w:asciiTheme="minorHAnsi" w:hAnsiTheme="minorHAnsi" w:cstheme="minorHAnsi"/>
                <w:sz w:val="20"/>
                <w:lang w:val="sq-AL"/>
              </w:rPr>
            </w:pPr>
            <w:r w:rsidRPr="003620A8">
              <w:rPr>
                <w:rFonts w:asciiTheme="minorHAnsi" w:hAnsiTheme="minorHAnsi" w:cstheme="minorHAnsi"/>
                <w:sz w:val="20"/>
                <w:lang w:val="sq-AL"/>
              </w:rPr>
              <w:t>50,000</w:t>
            </w:r>
          </w:p>
        </w:tc>
      </w:tr>
      <w:tr w:rsidR="000102D3" w:rsidRPr="003620A8" w14:paraId="532D3281" w14:textId="77777777" w:rsidTr="00B7781F">
        <w:trPr>
          <w:trHeight w:val="438"/>
        </w:trPr>
        <w:tc>
          <w:tcPr>
            <w:tcW w:w="747" w:type="dxa"/>
            <w:shd w:val="clear" w:color="auto" w:fill="EFEDE8"/>
          </w:tcPr>
          <w:p w14:paraId="76F0F6E5" w14:textId="77777777" w:rsidR="000102D3" w:rsidRPr="003620A8" w:rsidRDefault="000102D3" w:rsidP="00F965DE">
            <w:pPr>
              <w:pStyle w:val="TableParagraph"/>
              <w:spacing w:before="99"/>
              <w:ind w:left="80"/>
              <w:rPr>
                <w:rFonts w:asciiTheme="minorHAnsi" w:hAnsiTheme="minorHAnsi" w:cstheme="minorHAnsi"/>
                <w:b/>
                <w:sz w:val="20"/>
                <w:lang w:val="sq-AL"/>
              </w:rPr>
            </w:pPr>
            <w:r w:rsidRPr="003620A8">
              <w:rPr>
                <w:rFonts w:asciiTheme="minorHAnsi" w:hAnsiTheme="minorHAnsi" w:cstheme="minorHAnsi"/>
                <w:b/>
                <w:w w:val="75"/>
                <w:sz w:val="20"/>
                <w:lang w:val="sq-AL"/>
              </w:rPr>
              <w:t>I.</w:t>
            </w:r>
            <w:r w:rsidRPr="003620A8">
              <w:rPr>
                <w:rFonts w:asciiTheme="minorHAnsi" w:hAnsiTheme="minorHAnsi" w:cstheme="minorHAnsi"/>
                <w:b/>
                <w:spacing w:val="2"/>
                <w:w w:val="75"/>
                <w:sz w:val="20"/>
                <w:lang w:val="sq-AL"/>
              </w:rPr>
              <w:t xml:space="preserve"> </w:t>
            </w:r>
            <w:r w:rsidRPr="003620A8">
              <w:rPr>
                <w:rFonts w:asciiTheme="minorHAnsi" w:hAnsiTheme="minorHAnsi" w:cstheme="minorHAnsi"/>
                <w:b/>
                <w:w w:val="75"/>
                <w:sz w:val="20"/>
                <w:lang w:val="sq-AL"/>
              </w:rPr>
              <w:t>ii.</w:t>
            </w:r>
          </w:p>
        </w:tc>
        <w:tc>
          <w:tcPr>
            <w:tcW w:w="8176" w:type="dxa"/>
            <w:gridSpan w:val="4"/>
            <w:shd w:val="clear" w:color="auto" w:fill="EFEDE8"/>
          </w:tcPr>
          <w:p w14:paraId="153CA907" w14:textId="34D3FCB9" w:rsidR="000102D3" w:rsidRPr="003620A8" w:rsidRDefault="00BE4F62" w:rsidP="00BE4F62">
            <w:pPr>
              <w:pStyle w:val="TableParagraph"/>
              <w:spacing w:before="99"/>
              <w:ind w:left="79"/>
              <w:rPr>
                <w:rFonts w:asciiTheme="minorHAnsi" w:hAnsiTheme="minorHAnsi" w:cstheme="minorHAnsi"/>
                <w:b/>
                <w:sz w:val="20"/>
                <w:lang w:val="sq-AL"/>
              </w:rPr>
            </w:pPr>
            <w:r w:rsidRPr="003620A8">
              <w:rPr>
                <w:rFonts w:asciiTheme="minorHAnsi" w:hAnsiTheme="minorHAnsi" w:cstheme="minorHAnsi"/>
                <w:b/>
                <w:spacing w:val="-1"/>
                <w:w w:val="90"/>
                <w:sz w:val="20"/>
                <w:lang w:val="sq-AL"/>
              </w:rPr>
              <w:t xml:space="preserve">Objektivi specifik 2 - Rritja e konkurrencës dhe orientimi në treg </w:t>
            </w:r>
          </w:p>
        </w:tc>
      </w:tr>
      <w:tr w:rsidR="000102D3" w:rsidRPr="003620A8" w14:paraId="3B7FD1B0" w14:textId="77777777" w:rsidTr="00B7781F">
        <w:trPr>
          <w:trHeight w:val="545"/>
        </w:trPr>
        <w:tc>
          <w:tcPr>
            <w:tcW w:w="747" w:type="dxa"/>
            <w:tcBorders>
              <w:bottom w:val="single" w:sz="6" w:space="0" w:color="D6CCBD"/>
            </w:tcBorders>
          </w:tcPr>
          <w:p w14:paraId="07F76B37" w14:textId="77777777" w:rsidR="000102D3" w:rsidRPr="003620A8" w:rsidRDefault="000102D3" w:rsidP="00F965DE">
            <w:pPr>
              <w:pStyle w:val="TableParagraph"/>
              <w:spacing w:before="153"/>
              <w:ind w:left="80"/>
              <w:rPr>
                <w:rFonts w:asciiTheme="minorHAnsi" w:hAnsiTheme="minorHAnsi" w:cstheme="minorHAnsi"/>
                <w:sz w:val="20"/>
                <w:lang w:val="sq-AL"/>
              </w:rPr>
            </w:pPr>
            <w:r w:rsidRPr="003620A8">
              <w:rPr>
                <w:rFonts w:asciiTheme="minorHAnsi" w:hAnsiTheme="minorHAnsi" w:cstheme="minorHAnsi"/>
                <w:w w:val="106"/>
                <w:sz w:val="20"/>
                <w:lang w:val="sq-AL"/>
              </w:rPr>
              <w:t>5</w:t>
            </w:r>
          </w:p>
        </w:tc>
        <w:tc>
          <w:tcPr>
            <w:tcW w:w="3214" w:type="dxa"/>
            <w:tcBorders>
              <w:bottom w:val="single" w:sz="6" w:space="0" w:color="D6CCBD"/>
            </w:tcBorders>
          </w:tcPr>
          <w:p w14:paraId="39D8C31F" w14:textId="75C991B0" w:rsidR="000102D3" w:rsidRPr="003620A8" w:rsidRDefault="00C850F0" w:rsidP="00C850F0">
            <w:pPr>
              <w:pStyle w:val="TableParagraph"/>
              <w:spacing w:before="45"/>
              <w:ind w:left="79"/>
              <w:rPr>
                <w:rFonts w:asciiTheme="minorHAnsi" w:hAnsiTheme="minorHAnsi" w:cstheme="minorHAnsi"/>
                <w:iCs/>
                <w:sz w:val="20"/>
                <w:lang w:val="sq-AL"/>
              </w:rPr>
            </w:pPr>
            <w:r w:rsidRPr="003620A8">
              <w:rPr>
                <w:rFonts w:asciiTheme="minorHAnsi" w:hAnsiTheme="minorHAnsi" w:cstheme="minorHAnsi"/>
                <w:iCs/>
                <w:w w:val="85"/>
                <w:sz w:val="20"/>
                <w:lang w:val="sq-AL"/>
              </w:rPr>
              <w:t xml:space="preserve">Treguesi i prodhimit 2.1: Bilanci tregtar agroushqimor (raporti eksport/import) </w:t>
            </w:r>
          </w:p>
        </w:tc>
        <w:tc>
          <w:tcPr>
            <w:tcW w:w="1560" w:type="dxa"/>
            <w:tcBorders>
              <w:bottom w:val="single" w:sz="6" w:space="0" w:color="D6CCBD"/>
            </w:tcBorders>
          </w:tcPr>
          <w:p w14:paraId="4BC24132" w14:textId="77777777" w:rsidR="000102D3" w:rsidRPr="003620A8" w:rsidRDefault="000102D3" w:rsidP="00F965DE">
            <w:pPr>
              <w:pStyle w:val="TableParagraph"/>
              <w:spacing w:before="153"/>
              <w:ind w:left="77"/>
              <w:rPr>
                <w:rFonts w:asciiTheme="minorHAnsi" w:hAnsiTheme="minorHAnsi" w:cstheme="minorHAnsi"/>
                <w:sz w:val="20"/>
                <w:lang w:val="sq-AL"/>
              </w:rPr>
            </w:pPr>
            <w:r w:rsidRPr="003620A8">
              <w:rPr>
                <w:rFonts w:asciiTheme="minorHAnsi" w:hAnsiTheme="minorHAnsi" w:cstheme="minorHAnsi"/>
                <w:sz w:val="20"/>
                <w:lang w:val="sq-AL"/>
              </w:rPr>
              <w:t>1:11.68</w:t>
            </w:r>
          </w:p>
        </w:tc>
        <w:tc>
          <w:tcPr>
            <w:tcW w:w="1701" w:type="dxa"/>
            <w:tcBorders>
              <w:bottom w:val="single" w:sz="6" w:space="0" w:color="D6CCBD"/>
            </w:tcBorders>
          </w:tcPr>
          <w:p w14:paraId="764BF932" w14:textId="77777777" w:rsidR="000102D3" w:rsidRPr="003620A8" w:rsidRDefault="000102D3" w:rsidP="00F965DE">
            <w:pPr>
              <w:pStyle w:val="TableParagraph"/>
              <w:spacing w:before="153"/>
              <w:ind w:left="77"/>
              <w:rPr>
                <w:rFonts w:asciiTheme="minorHAnsi" w:hAnsiTheme="minorHAnsi" w:cstheme="minorHAnsi"/>
                <w:sz w:val="20"/>
                <w:lang w:val="sq-AL"/>
              </w:rPr>
            </w:pPr>
            <w:r w:rsidRPr="003620A8">
              <w:rPr>
                <w:rFonts w:asciiTheme="minorHAnsi" w:hAnsiTheme="minorHAnsi" w:cstheme="minorHAnsi"/>
                <w:sz w:val="20"/>
                <w:lang w:val="sq-AL"/>
              </w:rPr>
              <w:t>1:9</w:t>
            </w:r>
          </w:p>
        </w:tc>
        <w:tc>
          <w:tcPr>
            <w:tcW w:w="1701" w:type="dxa"/>
            <w:tcBorders>
              <w:bottom w:val="single" w:sz="6" w:space="0" w:color="D6CCBD"/>
            </w:tcBorders>
          </w:tcPr>
          <w:p w14:paraId="5BA3F1CB" w14:textId="77777777" w:rsidR="000102D3" w:rsidRPr="003620A8" w:rsidRDefault="000102D3" w:rsidP="00F965DE">
            <w:pPr>
              <w:pStyle w:val="TableParagraph"/>
              <w:spacing w:before="153"/>
              <w:ind w:left="77"/>
              <w:rPr>
                <w:rFonts w:asciiTheme="minorHAnsi" w:hAnsiTheme="minorHAnsi" w:cstheme="minorHAnsi"/>
                <w:sz w:val="20"/>
                <w:lang w:val="sq-AL"/>
              </w:rPr>
            </w:pPr>
            <w:r w:rsidRPr="003620A8">
              <w:rPr>
                <w:rFonts w:asciiTheme="minorHAnsi" w:hAnsiTheme="minorHAnsi" w:cstheme="minorHAnsi"/>
                <w:sz w:val="20"/>
                <w:lang w:val="sq-AL"/>
              </w:rPr>
              <w:t>1:7</w:t>
            </w:r>
          </w:p>
        </w:tc>
      </w:tr>
      <w:tr w:rsidR="000102D3" w:rsidRPr="003620A8" w14:paraId="4E3FC619" w14:textId="77777777" w:rsidTr="00B7781F">
        <w:trPr>
          <w:trHeight w:val="545"/>
        </w:trPr>
        <w:tc>
          <w:tcPr>
            <w:tcW w:w="747" w:type="dxa"/>
            <w:shd w:val="clear" w:color="auto" w:fill="E7E6E6" w:themeFill="background2"/>
          </w:tcPr>
          <w:p w14:paraId="319C17B8" w14:textId="77777777" w:rsidR="000102D3" w:rsidRPr="003620A8" w:rsidRDefault="000102D3" w:rsidP="00F965DE">
            <w:pPr>
              <w:pStyle w:val="TableParagraph"/>
              <w:spacing w:before="99"/>
              <w:ind w:left="79"/>
              <w:rPr>
                <w:rFonts w:asciiTheme="minorHAnsi" w:hAnsiTheme="minorHAnsi" w:cstheme="minorHAnsi"/>
                <w:b/>
                <w:spacing w:val="-1"/>
                <w:w w:val="90"/>
                <w:sz w:val="20"/>
                <w:lang w:val="sq-AL"/>
              </w:rPr>
            </w:pPr>
            <w:r w:rsidRPr="003620A8">
              <w:rPr>
                <w:rFonts w:asciiTheme="minorHAnsi" w:hAnsiTheme="minorHAnsi" w:cstheme="minorHAnsi"/>
                <w:b/>
                <w:spacing w:val="-1"/>
                <w:w w:val="90"/>
                <w:sz w:val="20"/>
                <w:lang w:val="sq-AL"/>
              </w:rPr>
              <w:t>I. iii.</w:t>
            </w:r>
          </w:p>
        </w:tc>
        <w:tc>
          <w:tcPr>
            <w:tcW w:w="8176" w:type="dxa"/>
            <w:gridSpan w:val="4"/>
            <w:shd w:val="clear" w:color="auto" w:fill="E7E6E6" w:themeFill="background2"/>
          </w:tcPr>
          <w:p w14:paraId="4C46ABF5" w14:textId="390FF083" w:rsidR="000102D3" w:rsidRPr="003620A8" w:rsidRDefault="00BE4F62" w:rsidP="00BE4F62">
            <w:pPr>
              <w:pStyle w:val="TableParagraph"/>
              <w:spacing w:before="99"/>
              <w:ind w:left="79"/>
              <w:rPr>
                <w:rFonts w:asciiTheme="minorHAnsi" w:hAnsiTheme="minorHAnsi" w:cstheme="minorHAnsi"/>
                <w:b/>
                <w:spacing w:val="-1"/>
                <w:w w:val="90"/>
                <w:sz w:val="20"/>
                <w:lang w:val="sq-AL"/>
              </w:rPr>
            </w:pPr>
            <w:r w:rsidRPr="003620A8">
              <w:rPr>
                <w:rFonts w:asciiTheme="minorHAnsi" w:hAnsiTheme="minorHAnsi" w:cstheme="minorHAnsi"/>
                <w:b/>
                <w:spacing w:val="-1"/>
                <w:w w:val="90"/>
                <w:sz w:val="20"/>
                <w:lang w:val="sq-AL"/>
              </w:rPr>
              <w:t xml:space="preserve">Objektivi specifik 3 - Përmirësimi i pozicionit të fermerëve në zinxhirin e vlerës </w:t>
            </w:r>
          </w:p>
        </w:tc>
      </w:tr>
      <w:tr w:rsidR="000102D3" w:rsidRPr="003620A8" w14:paraId="5BCE4E3B" w14:textId="77777777" w:rsidTr="00B7781F">
        <w:trPr>
          <w:trHeight w:val="545"/>
        </w:trPr>
        <w:tc>
          <w:tcPr>
            <w:tcW w:w="747" w:type="dxa"/>
            <w:tcBorders>
              <w:bottom w:val="single" w:sz="6" w:space="0" w:color="D6CCBD"/>
            </w:tcBorders>
          </w:tcPr>
          <w:p w14:paraId="7F9F7CBA" w14:textId="77777777" w:rsidR="000102D3" w:rsidRPr="003620A8" w:rsidRDefault="000102D3" w:rsidP="00F965DE">
            <w:pPr>
              <w:pStyle w:val="TableParagraph"/>
              <w:spacing w:before="153"/>
              <w:ind w:left="80"/>
              <w:rPr>
                <w:rFonts w:asciiTheme="minorHAnsi" w:hAnsiTheme="minorHAnsi" w:cstheme="minorHAnsi"/>
                <w:w w:val="106"/>
                <w:sz w:val="20"/>
                <w:lang w:val="sq-AL"/>
              </w:rPr>
            </w:pPr>
            <w:r w:rsidRPr="003620A8">
              <w:rPr>
                <w:rFonts w:asciiTheme="minorHAnsi" w:hAnsiTheme="minorHAnsi" w:cstheme="minorHAnsi"/>
                <w:w w:val="106"/>
                <w:sz w:val="20"/>
                <w:lang w:val="sq-AL"/>
              </w:rPr>
              <w:t>6</w:t>
            </w:r>
          </w:p>
        </w:tc>
        <w:tc>
          <w:tcPr>
            <w:tcW w:w="3214" w:type="dxa"/>
            <w:tcBorders>
              <w:bottom w:val="single" w:sz="6" w:space="0" w:color="D6CCBD"/>
            </w:tcBorders>
          </w:tcPr>
          <w:p w14:paraId="2480EEFF" w14:textId="6C95FDDC" w:rsidR="000102D3" w:rsidRPr="003620A8" w:rsidRDefault="00C850F0" w:rsidP="00F965DE">
            <w:pPr>
              <w:pStyle w:val="TableParagraph"/>
              <w:spacing w:before="45"/>
              <w:ind w:left="79"/>
              <w:rPr>
                <w:rFonts w:asciiTheme="minorHAnsi" w:hAnsiTheme="minorHAnsi" w:cstheme="minorHAnsi"/>
                <w:iCs/>
                <w:w w:val="85"/>
                <w:sz w:val="20"/>
                <w:lang w:val="sq-AL"/>
              </w:rPr>
            </w:pPr>
            <w:r w:rsidRPr="003620A8">
              <w:rPr>
                <w:rFonts w:asciiTheme="minorHAnsi" w:hAnsiTheme="minorHAnsi" w:cstheme="minorHAnsi"/>
                <w:iCs/>
                <w:w w:val="85"/>
                <w:sz w:val="20"/>
                <w:lang w:val="sq-AL"/>
              </w:rPr>
              <w:t>Treguesi i prodhimit 3.1: Vlera e shtuar neto për NJPV në bujqësi</w:t>
            </w:r>
          </w:p>
        </w:tc>
        <w:tc>
          <w:tcPr>
            <w:tcW w:w="1560" w:type="dxa"/>
            <w:tcBorders>
              <w:bottom w:val="single" w:sz="6" w:space="0" w:color="D6CCBD"/>
            </w:tcBorders>
          </w:tcPr>
          <w:p w14:paraId="015D7732" w14:textId="77777777" w:rsidR="000102D3" w:rsidRPr="003620A8" w:rsidRDefault="000102D3" w:rsidP="00F965DE">
            <w:pPr>
              <w:pStyle w:val="TableParagraph"/>
              <w:spacing w:before="153"/>
              <w:ind w:left="77"/>
              <w:rPr>
                <w:rFonts w:asciiTheme="minorHAnsi" w:hAnsiTheme="minorHAnsi" w:cstheme="minorHAnsi"/>
                <w:sz w:val="20"/>
                <w:lang w:val="sq-AL"/>
              </w:rPr>
            </w:pPr>
            <w:r w:rsidRPr="003620A8">
              <w:rPr>
                <w:rFonts w:asciiTheme="minorHAnsi" w:hAnsiTheme="minorHAnsi" w:cstheme="minorHAnsi"/>
                <w:sz w:val="20"/>
                <w:lang w:val="sq-AL"/>
              </w:rPr>
              <w:t>1,428 euro</w:t>
            </w:r>
          </w:p>
        </w:tc>
        <w:tc>
          <w:tcPr>
            <w:tcW w:w="1701" w:type="dxa"/>
            <w:tcBorders>
              <w:bottom w:val="single" w:sz="6" w:space="0" w:color="D6CCBD"/>
            </w:tcBorders>
          </w:tcPr>
          <w:p w14:paraId="79B2625F" w14:textId="77777777" w:rsidR="000102D3" w:rsidRPr="003620A8" w:rsidRDefault="000102D3" w:rsidP="00F965DE">
            <w:pPr>
              <w:pStyle w:val="TableParagraph"/>
              <w:spacing w:before="153"/>
              <w:ind w:left="77"/>
              <w:rPr>
                <w:rFonts w:asciiTheme="minorHAnsi" w:hAnsiTheme="minorHAnsi" w:cstheme="minorHAnsi"/>
                <w:sz w:val="20"/>
                <w:lang w:val="sq-AL"/>
              </w:rPr>
            </w:pPr>
            <w:r w:rsidRPr="003620A8">
              <w:rPr>
                <w:rFonts w:asciiTheme="minorHAnsi" w:hAnsiTheme="minorHAnsi" w:cstheme="minorHAnsi"/>
                <w:sz w:val="20"/>
                <w:lang w:val="sq-AL"/>
              </w:rPr>
              <w:t>1,571 euro</w:t>
            </w:r>
          </w:p>
        </w:tc>
        <w:tc>
          <w:tcPr>
            <w:tcW w:w="1701" w:type="dxa"/>
            <w:tcBorders>
              <w:bottom w:val="single" w:sz="6" w:space="0" w:color="D6CCBD"/>
            </w:tcBorders>
          </w:tcPr>
          <w:p w14:paraId="4B74D2F8" w14:textId="77777777" w:rsidR="000102D3" w:rsidRPr="003620A8" w:rsidRDefault="000102D3" w:rsidP="00F965DE">
            <w:pPr>
              <w:pStyle w:val="TableParagraph"/>
              <w:spacing w:before="153"/>
              <w:ind w:left="77"/>
              <w:rPr>
                <w:rFonts w:asciiTheme="minorHAnsi" w:hAnsiTheme="minorHAnsi" w:cstheme="minorHAnsi"/>
                <w:sz w:val="20"/>
                <w:lang w:val="sq-AL"/>
              </w:rPr>
            </w:pPr>
            <w:r w:rsidRPr="003620A8">
              <w:rPr>
                <w:rFonts w:asciiTheme="minorHAnsi" w:hAnsiTheme="minorHAnsi" w:cstheme="minorHAnsi"/>
                <w:sz w:val="20"/>
                <w:lang w:val="sq-AL"/>
              </w:rPr>
              <w:t>1,728 euro</w:t>
            </w:r>
          </w:p>
        </w:tc>
      </w:tr>
      <w:tr w:rsidR="000102D3" w:rsidRPr="003620A8" w14:paraId="4B45BA14" w14:textId="77777777" w:rsidTr="00B7781F">
        <w:trPr>
          <w:trHeight w:val="438"/>
        </w:trPr>
        <w:tc>
          <w:tcPr>
            <w:tcW w:w="747" w:type="dxa"/>
            <w:shd w:val="clear" w:color="auto" w:fill="D9D9D9" w:themeFill="background1" w:themeFillShade="D9"/>
          </w:tcPr>
          <w:p w14:paraId="149C1AFB" w14:textId="77777777" w:rsidR="000102D3" w:rsidRPr="003620A8" w:rsidRDefault="000102D3" w:rsidP="00B7781F">
            <w:pPr>
              <w:pStyle w:val="TableParagraph"/>
              <w:ind w:left="79"/>
              <w:rPr>
                <w:rStyle w:val="normaltextrun"/>
                <w:rFonts w:asciiTheme="minorHAnsi" w:hAnsiTheme="minorHAnsi" w:cstheme="minorHAnsi"/>
                <w:b/>
                <w:bCs/>
                <w:sz w:val="21"/>
                <w:szCs w:val="21"/>
                <w:lang w:val="sq-AL" w:eastAsia="de-DE"/>
              </w:rPr>
            </w:pPr>
            <w:bookmarkStart w:id="1170" w:name="_Hlk86142336"/>
            <w:r w:rsidRPr="003620A8">
              <w:rPr>
                <w:rStyle w:val="normaltextrun"/>
                <w:rFonts w:asciiTheme="minorHAnsi" w:hAnsiTheme="minorHAnsi" w:cstheme="minorHAnsi"/>
                <w:bCs/>
                <w:lang w:val="sq-AL"/>
              </w:rPr>
              <w:t>II.</w:t>
            </w:r>
          </w:p>
        </w:tc>
        <w:tc>
          <w:tcPr>
            <w:tcW w:w="8176" w:type="dxa"/>
            <w:gridSpan w:val="4"/>
            <w:shd w:val="clear" w:color="auto" w:fill="D9D9D9" w:themeFill="background1" w:themeFillShade="D9"/>
          </w:tcPr>
          <w:p w14:paraId="43C3D817" w14:textId="311ECAAE" w:rsidR="000102D3" w:rsidRPr="003620A8" w:rsidRDefault="00BE4F62" w:rsidP="00BE4F62">
            <w:pPr>
              <w:pStyle w:val="TableParagraph"/>
              <w:ind w:left="79"/>
              <w:rPr>
                <w:rStyle w:val="normaltextrun"/>
                <w:rFonts w:asciiTheme="minorHAnsi" w:hAnsiTheme="minorHAnsi" w:cstheme="minorHAnsi"/>
                <w:b/>
                <w:bCs/>
                <w:lang w:val="sq-AL"/>
              </w:rPr>
            </w:pPr>
            <w:r w:rsidRPr="003620A8">
              <w:rPr>
                <w:rStyle w:val="normaltextrun"/>
                <w:rFonts w:asciiTheme="minorHAnsi" w:hAnsiTheme="minorHAnsi" w:cstheme="minorHAnsi"/>
                <w:bCs/>
                <w:lang w:val="sq-AL"/>
              </w:rPr>
              <w:t>Objektivi strategjik II - Menaxhimi i qën</w:t>
            </w:r>
            <w:r w:rsidR="00A42352" w:rsidRPr="003620A8">
              <w:rPr>
                <w:rStyle w:val="normaltextrun"/>
                <w:rFonts w:asciiTheme="minorHAnsi" w:hAnsiTheme="minorHAnsi" w:cstheme="minorHAnsi"/>
                <w:bCs/>
                <w:lang w:val="sq-AL"/>
              </w:rPr>
              <w:t>drueshëm i burimeve natyrore (</w:t>
            </w:r>
            <w:r w:rsidRPr="003620A8">
              <w:rPr>
                <w:rStyle w:val="normaltextrun"/>
                <w:rFonts w:asciiTheme="minorHAnsi" w:hAnsiTheme="minorHAnsi" w:cstheme="minorHAnsi"/>
                <w:bCs/>
                <w:lang w:val="sq-AL"/>
              </w:rPr>
              <w:t xml:space="preserve"> toka, pyjet dhe uji) </w:t>
            </w:r>
          </w:p>
        </w:tc>
      </w:tr>
      <w:bookmarkEnd w:id="1170"/>
      <w:tr w:rsidR="000102D3" w:rsidRPr="003620A8" w14:paraId="13F362C3" w14:textId="77777777" w:rsidTr="00B7781F">
        <w:trPr>
          <w:trHeight w:val="886"/>
        </w:trPr>
        <w:tc>
          <w:tcPr>
            <w:tcW w:w="747" w:type="dxa"/>
          </w:tcPr>
          <w:p w14:paraId="4D00754B" w14:textId="77777777" w:rsidR="000102D3" w:rsidRPr="003620A8" w:rsidRDefault="000102D3" w:rsidP="00F965DE">
            <w:pPr>
              <w:pStyle w:val="TableParagraph"/>
              <w:ind w:left="80"/>
              <w:jc w:val="both"/>
              <w:rPr>
                <w:rFonts w:asciiTheme="minorHAnsi" w:hAnsiTheme="minorHAnsi" w:cstheme="minorHAnsi"/>
                <w:w w:val="106"/>
                <w:sz w:val="20"/>
                <w:lang w:val="sq-AL"/>
              </w:rPr>
            </w:pPr>
            <w:r w:rsidRPr="003620A8">
              <w:rPr>
                <w:rFonts w:asciiTheme="minorHAnsi" w:hAnsiTheme="minorHAnsi" w:cstheme="minorHAnsi"/>
                <w:w w:val="106"/>
                <w:sz w:val="20"/>
                <w:lang w:val="sq-AL"/>
              </w:rPr>
              <w:t xml:space="preserve"> 7</w:t>
            </w:r>
          </w:p>
        </w:tc>
        <w:tc>
          <w:tcPr>
            <w:tcW w:w="3214" w:type="dxa"/>
          </w:tcPr>
          <w:p w14:paraId="4FA3B270" w14:textId="77777777" w:rsidR="00C850F0" w:rsidRPr="003620A8" w:rsidRDefault="00C850F0" w:rsidP="00C850F0">
            <w:pPr>
              <w:pStyle w:val="TableParagraph"/>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Treguesi i ndikimit 2.1: Erozioni i tokës nga uji</w:t>
            </w:r>
          </w:p>
          <w:p w14:paraId="1FC8D535" w14:textId="71B49D04" w:rsidR="000102D3" w:rsidRPr="003620A8" w:rsidRDefault="00C850F0" w:rsidP="00C850F0">
            <w:pPr>
              <w:pStyle w:val="TableParagraph"/>
              <w:ind w:left="79"/>
              <w:jc w:val="both"/>
              <w:rPr>
                <w:rFonts w:asciiTheme="minorHAnsi" w:hAnsiTheme="minorHAnsi" w:cstheme="minorHAnsi"/>
                <w:iCs/>
                <w:w w:val="90"/>
                <w:sz w:val="20"/>
                <w:lang w:val="sq-AL"/>
              </w:rPr>
            </w:pPr>
            <w:r w:rsidRPr="003620A8">
              <w:rPr>
                <w:rFonts w:asciiTheme="minorHAnsi" w:hAnsiTheme="minorHAnsi" w:cstheme="minorHAnsi"/>
                <w:iCs/>
                <w:w w:val="90"/>
                <w:sz w:val="20"/>
                <w:lang w:val="sq-AL"/>
              </w:rPr>
              <w:t xml:space="preserve">(Pjesa e sipërfaqeve totale të mbuluara nga toka me erozion të fortë dhe shumë të fortë) </w:t>
            </w:r>
          </w:p>
        </w:tc>
        <w:tc>
          <w:tcPr>
            <w:tcW w:w="1560" w:type="dxa"/>
          </w:tcPr>
          <w:p w14:paraId="76A806B3" w14:textId="77777777" w:rsidR="000102D3" w:rsidRPr="003620A8" w:rsidRDefault="000102D3" w:rsidP="00F965DE">
            <w:pPr>
              <w:pStyle w:val="TableParagraph"/>
              <w:ind w:left="77"/>
              <w:jc w:val="both"/>
              <w:rPr>
                <w:rFonts w:asciiTheme="minorHAnsi" w:hAnsiTheme="minorHAnsi" w:cstheme="minorHAnsi"/>
                <w:sz w:val="20"/>
                <w:lang w:val="sq-AL"/>
              </w:rPr>
            </w:pPr>
            <w:r w:rsidRPr="003620A8">
              <w:rPr>
                <w:rFonts w:asciiTheme="minorHAnsi" w:hAnsiTheme="minorHAnsi" w:cstheme="minorHAnsi"/>
                <w:sz w:val="20"/>
                <w:lang w:val="sq-AL"/>
              </w:rPr>
              <w:t>23.45</w:t>
            </w:r>
          </w:p>
        </w:tc>
        <w:tc>
          <w:tcPr>
            <w:tcW w:w="1701" w:type="dxa"/>
          </w:tcPr>
          <w:p w14:paraId="271606ED" w14:textId="77777777" w:rsidR="000102D3" w:rsidRPr="003620A8" w:rsidRDefault="000102D3" w:rsidP="00F965DE">
            <w:pPr>
              <w:pStyle w:val="TableParagraph"/>
              <w:ind w:left="77"/>
              <w:jc w:val="both"/>
              <w:rPr>
                <w:rFonts w:asciiTheme="minorHAnsi" w:hAnsiTheme="minorHAnsi" w:cstheme="minorHAnsi"/>
                <w:sz w:val="20"/>
                <w:lang w:val="sq-AL"/>
              </w:rPr>
            </w:pPr>
            <w:r w:rsidRPr="003620A8">
              <w:rPr>
                <w:rFonts w:asciiTheme="minorHAnsi" w:hAnsiTheme="minorHAnsi" w:cstheme="minorHAnsi"/>
                <w:sz w:val="20"/>
                <w:lang w:val="sq-AL"/>
              </w:rPr>
              <w:t>-2%</w:t>
            </w:r>
          </w:p>
        </w:tc>
        <w:tc>
          <w:tcPr>
            <w:tcW w:w="1701" w:type="dxa"/>
          </w:tcPr>
          <w:p w14:paraId="13147C5B" w14:textId="77777777" w:rsidR="000102D3" w:rsidRPr="003620A8" w:rsidRDefault="000102D3" w:rsidP="00F965DE">
            <w:pPr>
              <w:pStyle w:val="TableParagraph"/>
              <w:ind w:left="77"/>
              <w:jc w:val="both"/>
              <w:rPr>
                <w:rFonts w:asciiTheme="minorHAnsi" w:hAnsiTheme="minorHAnsi" w:cstheme="minorHAnsi"/>
                <w:sz w:val="20"/>
                <w:lang w:val="sq-AL"/>
              </w:rPr>
            </w:pPr>
            <w:r w:rsidRPr="003620A8">
              <w:rPr>
                <w:rFonts w:asciiTheme="minorHAnsi" w:hAnsiTheme="minorHAnsi" w:cstheme="minorHAnsi"/>
                <w:sz w:val="20"/>
                <w:lang w:val="sq-AL"/>
              </w:rPr>
              <w:t>-5%</w:t>
            </w:r>
          </w:p>
        </w:tc>
      </w:tr>
      <w:tr w:rsidR="000102D3" w:rsidRPr="003620A8" w14:paraId="2EFE906A" w14:textId="77777777" w:rsidTr="00B7781F">
        <w:trPr>
          <w:trHeight w:val="576"/>
        </w:trPr>
        <w:tc>
          <w:tcPr>
            <w:tcW w:w="747" w:type="dxa"/>
          </w:tcPr>
          <w:p w14:paraId="7B20930D" w14:textId="77777777" w:rsidR="000102D3" w:rsidRPr="003620A8" w:rsidRDefault="000102D3" w:rsidP="00F965DE">
            <w:pPr>
              <w:pStyle w:val="TableParagraph"/>
              <w:ind w:left="80"/>
              <w:jc w:val="both"/>
              <w:rPr>
                <w:rFonts w:asciiTheme="minorHAnsi" w:hAnsiTheme="minorHAnsi" w:cstheme="minorHAnsi"/>
                <w:w w:val="106"/>
                <w:sz w:val="20"/>
                <w:lang w:val="sq-AL"/>
              </w:rPr>
            </w:pPr>
          </w:p>
          <w:p w14:paraId="2BB64D1D" w14:textId="77777777" w:rsidR="000102D3" w:rsidRPr="003620A8" w:rsidRDefault="000102D3" w:rsidP="00F965DE">
            <w:pPr>
              <w:ind w:left="80"/>
              <w:rPr>
                <w:rFonts w:cstheme="minorHAnsi"/>
                <w:w w:val="106"/>
                <w:sz w:val="20"/>
                <w:lang w:val="sq-AL"/>
              </w:rPr>
            </w:pPr>
            <w:r w:rsidRPr="003620A8">
              <w:rPr>
                <w:rFonts w:cstheme="minorHAnsi"/>
                <w:w w:val="106"/>
                <w:sz w:val="20"/>
                <w:lang w:val="sq-AL"/>
              </w:rPr>
              <w:t xml:space="preserve"> 8</w:t>
            </w:r>
          </w:p>
        </w:tc>
        <w:tc>
          <w:tcPr>
            <w:tcW w:w="3214" w:type="dxa"/>
          </w:tcPr>
          <w:p w14:paraId="0BB920E3" w14:textId="2F8C26B7" w:rsidR="000102D3" w:rsidRPr="003620A8" w:rsidRDefault="00C850F0" w:rsidP="00C850F0">
            <w:pPr>
              <w:pStyle w:val="TableParagraph"/>
              <w:ind w:left="79"/>
              <w:jc w:val="both"/>
              <w:rPr>
                <w:rFonts w:asciiTheme="minorHAnsi" w:hAnsiTheme="minorHAnsi" w:cstheme="minorHAnsi"/>
                <w:iCs/>
                <w:w w:val="90"/>
                <w:sz w:val="20"/>
                <w:lang w:val="sq-AL"/>
              </w:rPr>
            </w:pPr>
            <w:r w:rsidRPr="003620A8">
              <w:rPr>
                <w:rFonts w:asciiTheme="minorHAnsi" w:hAnsiTheme="minorHAnsi" w:cstheme="minorHAnsi"/>
                <w:iCs/>
                <w:w w:val="90"/>
                <w:sz w:val="20"/>
                <w:lang w:val="sq-AL"/>
              </w:rPr>
              <w:t xml:space="preserve">Treguesi i ndikimit 2.2: Bujqësia me vlerë të lartë natyrore (HNV). </w:t>
            </w:r>
          </w:p>
        </w:tc>
        <w:tc>
          <w:tcPr>
            <w:tcW w:w="1560" w:type="dxa"/>
          </w:tcPr>
          <w:p w14:paraId="582F65A7" w14:textId="63FAEF85" w:rsidR="000102D3" w:rsidRPr="003620A8" w:rsidRDefault="000350DD" w:rsidP="00F965DE">
            <w:pPr>
              <w:pStyle w:val="TableParagraph"/>
              <w:ind w:left="77"/>
              <w:jc w:val="both"/>
              <w:rPr>
                <w:rFonts w:asciiTheme="minorHAnsi" w:hAnsiTheme="minorHAnsi" w:cstheme="minorHAnsi"/>
                <w:sz w:val="20"/>
                <w:lang w:val="sq-AL"/>
              </w:rPr>
            </w:pPr>
            <w:r w:rsidRPr="003620A8">
              <w:rPr>
                <w:rFonts w:asciiTheme="minorHAnsi" w:hAnsiTheme="minorHAnsi" w:cstheme="minorHAnsi"/>
                <w:sz w:val="20"/>
                <w:lang w:val="sq-AL"/>
              </w:rPr>
              <w:t>N/A</w:t>
            </w:r>
          </w:p>
        </w:tc>
        <w:tc>
          <w:tcPr>
            <w:tcW w:w="1701" w:type="dxa"/>
          </w:tcPr>
          <w:p w14:paraId="2D5B928F" w14:textId="27593C3F" w:rsidR="000102D3" w:rsidRPr="003620A8" w:rsidRDefault="000350DD" w:rsidP="000350DD">
            <w:pPr>
              <w:pStyle w:val="TableParagraph"/>
              <w:ind w:left="77"/>
              <w:jc w:val="both"/>
              <w:rPr>
                <w:rFonts w:asciiTheme="minorHAnsi" w:hAnsiTheme="minorHAnsi" w:cstheme="minorHAnsi"/>
                <w:sz w:val="20"/>
                <w:lang w:val="sq-AL"/>
              </w:rPr>
            </w:pPr>
            <w:r w:rsidRPr="003620A8">
              <w:rPr>
                <w:rFonts w:asciiTheme="minorHAnsi" w:hAnsiTheme="minorHAnsi" w:cstheme="minorHAnsi"/>
                <w:sz w:val="20"/>
                <w:lang w:val="sq-AL"/>
              </w:rPr>
              <w:t xml:space="preserve">Mirëmbajtja gjitheperfshirse  e kullotave ekzistuese </w:t>
            </w:r>
          </w:p>
        </w:tc>
        <w:tc>
          <w:tcPr>
            <w:tcW w:w="1701" w:type="dxa"/>
          </w:tcPr>
          <w:p w14:paraId="2D123817" w14:textId="7CCC61A7" w:rsidR="000102D3" w:rsidRPr="003620A8" w:rsidRDefault="000350DD" w:rsidP="000350DD">
            <w:pPr>
              <w:pStyle w:val="TableParagraph"/>
              <w:ind w:left="77"/>
              <w:jc w:val="both"/>
              <w:rPr>
                <w:rFonts w:asciiTheme="minorHAnsi" w:hAnsiTheme="minorHAnsi" w:cstheme="minorHAnsi"/>
                <w:sz w:val="20"/>
                <w:lang w:val="sq-AL"/>
              </w:rPr>
            </w:pPr>
            <w:r w:rsidRPr="003620A8">
              <w:rPr>
                <w:rFonts w:asciiTheme="minorHAnsi" w:hAnsiTheme="minorHAnsi" w:cstheme="minorHAnsi"/>
                <w:sz w:val="20"/>
                <w:lang w:val="sq-AL"/>
              </w:rPr>
              <w:t>Mirëmbajtja gjitheperfshirse  e kullotave ekzistuese</w:t>
            </w:r>
          </w:p>
        </w:tc>
      </w:tr>
      <w:tr w:rsidR="000102D3" w:rsidRPr="003620A8" w14:paraId="52432264" w14:textId="77777777" w:rsidTr="00B7781F">
        <w:trPr>
          <w:trHeight w:val="438"/>
        </w:trPr>
        <w:tc>
          <w:tcPr>
            <w:tcW w:w="747" w:type="dxa"/>
            <w:tcBorders>
              <w:bottom w:val="single" w:sz="6" w:space="0" w:color="D6CCBD"/>
            </w:tcBorders>
          </w:tcPr>
          <w:p w14:paraId="76F705FA" w14:textId="77777777" w:rsidR="000102D3" w:rsidRPr="003620A8" w:rsidRDefault="000102D3" w:rsidP="00F965DE">
            <w:pPr>
              <w:pStyle w:val="TableParagraph"/>
              <w:ind w:left="80"/>
              <w:jc w:val="both"/>
              <w:rPr>
                <w:rFonts w:asciiTheme="minorHAnsi" w:hAnsiTheme="minorHAnsi" w:cstheme="minorHAnsi"/>
                <w:w w:val="106"/>
                <w:sz w:val="20"/>
                <w:lang w:val="sq-AL"/>
              </w:rPr>
            </w:pPr>
            <w:r w:rsidRPr="003620A8">
              <w:rPr>
                <w:rFonts w:asciiTheme="minorHAnsi" w:hAnsiTheme="minorHAnsi" w:cstheme="minorHAnsi"/>
                <w:w w:val="106"/>
                <w:sz w:val="20"/>
                <w:lang w:val="sq-AL"/>
              </w:rPr>
              <w:t xml:space="preserve"> 9</w:t>
            </w:r>
          </w:p>
        </w:tc>
        <w:tc>
          <w:tcPr>
            <w:tcW w:w="3214" w:type="dxa"/>
            <w:tcBorders>
              <w:bottom w:val="single" w:sz="6" w:space="0" w:color="D6CCBD"/>
            </w:tcBorders>
          </w:tcPr>
          <w:p w14:paraId="7DAD2EFE" w14:textId="47FC3B7C" w:rsidR="000102D3" w:rsidRPr="003620A8" w:rsidRDefault="00C850F0" w:rsidP="00F965DE">
            <w:pPr>
              <w:pStyle w:val="TableParagraph"/>
              <w:ind w:left="79"/>
              <w:jc w:val="both"/>
              <w:rPr>
                <w:rFonts w:asciiTheme="minorHAnsi" w:hAnsiTheme="minorHAnsi" w:cstheme="minorHAnsi"/>
                <w:iCs/>
                <w:w w:val="90"/>
                <w:sz w:val="20"/>
                <w:lang w:val="sq-AL"/>
              </w:rPr>
            </w:pPr>
            <w:r w:rsidRPr="003620A8">
              <w:rPr>
                <w:rFonts w:asciiTheme="minorHAnsi" w:hAnsiTheme="minorHAnsi" w:cstheme="minorHAnsi"/>
                <w:iCs/>
                <w:w w:val="90"/>
                <w:sz w:val="20"/>
                <w:lang w:val="sq-AL"/>
              </w:rPr>
              <w:t>Treguesi i ndikimit 2.3: Cilësia e ujit – Nitratet në ujërat nëntokësore</w:t>
            </w:r>
          </w:p>
        </w:tc>
        <w:tc>
          <w:tcPr>
            <w:tcW w:w="1560" w:type="dxa"/>
            <w:tcBorders>
              <w:bottom w:val="single" w:sz="6" w:space="0" w:color="D6CCBD"/>
            </w:tcBorders>
          </w:tcPr>
          <w:p w14:paraId="77F0CB1E" w14:textId="5785D93B" w:rsidR="000102D3" w:rsidRPr="003620A8" w:rsidRDefault="000350DD" w:rsidP="00F965DE">
            <w:pPr>
              <w:pStyle w:val="TableParagraph"/>
              <w:ind w:left="77"/>
              <w:jc w:val="both"/>
              <w:rPr>
                <w:rFonts w:asciiTheme="minorHAnsi" w:hAnsiTheme="minorHAnsi" w:cstheme="minorHAnsi"/>
                <w:sz w:val="20"/>
                <w:lang w:val="sq-AL"/>
              </w:rPr>
            </w:pPr>
            <w:r w:rsidRPr="003620A8">
              <w:rPr>
                <w:rFonts w:asciiTheme="minorHAnsi" w:hAnsiTheme="minorHAnsi" w:cstheme="minorHAnsi"/>
                <w:sz w:val="20"/>
                <w:lang w:val="sq-AL"/>
              </w:rPr>
              <w:t>N/A</w:t>
            </w:r>
          </w:p>
        </w:tc>
        <w:tc>
          <w:tcPr>
            <w:tcW w:w="1701" w:type="dxa"/>
            <w:tcBorders>
              <w:bottom w:val="single" w:sz="6" w:space="0" w:color="D6CCBD"/>
            </w:tcBorders>
          </w:tcPr>
          <w:p w14:paraId="6BAD400C" w14:textId="42F64EFE" w:rsidR="000102D3" w:rsidRPr="003620A8" w:rsidRDefault="000350DD" w:rsidP="00F965DE">
            <w:pPr>
              <w:pStyle w:val="TableParagraph"/>
              <w:ind w:left="77"/>
              <w:jc w:val="both"/>
              <w:rPr>
                <w:rFonts w:asciiTheme="minorHAnsi" w:hAnsiTheme="minorHAnsi" w:cstheme="minorHAnsi"/>
                <w:sz w:val="20"/>
                <w:lang w:val="sq-AL"/>
              </w:rPr>
            </w:pPr>
            <w:r w:rsidRPr="003620A8">
              <w:rPr>
                <w:rFonts w:asciiTheme="minorHAnsi" w:hAnsiTheme="minorHAnsi" w:cstheme="minorHAnsi"/>
                <w:sz w:val="20"/>
                <w:lang w:val="sq-AL"/>
              </w:rPr>
              <w:t>Kufizimi i NO3 në maksimum 50 mg/l</w:t>
            </w:r>
          </w:p>
        </w:tc>
        <w:tc>
          <w:tcPr>
            <w:tcW w:w="1701" w:type="dxa"/>
            <w:tcBorders>
              <w:bottom w:val="single" w:sz="6" w:space="0" w:color="D6CCBD"/>
            </w:tcBorders>
          </w:tcPr>
          <w:p w14:paraId="707EF9D4" w14:textId="09E3EAC9" w:rsidR="000102D3" w:rsidRPr="003620A8" w:rsidRDefault="000350DD" w:rsidP="00F965DE">
            <w:pPr>
              <w:pStyle w:val="TableParagraph"/>
              <w:ind w:left="77"/>
              <w:jc w:val="both"/>
              <w:rPr>
                <w:rFonts w:asciiTheme="minorHAnsi" w:hAnsiTheme="minorHAnsi" w:cstheme="minorHAnsi"/>
                <w:sz w:val="20"/>
                <w:lang w:val="sq-AL"/>
              </w:rPr>
            </w:pPr>
            <w:r w:rsidRPr="003620A8">
              <w:rPr>
                <w:rFonts w:asciiTheme="minorHAnsi" w:hAnsiTheme="minorHAnsi" w:cstheme="minorHAnsi"/>
                <w:sz w:val="20"/>
                <w:lang w:val="sq-AL"/>
              </w:rPr>
              <w:t>Kufizimi i NO3 në maksimum 50 mg/l</w:t>
            </w:r>
          </w:p>
        </w:tc>
      </w:tr>
      <w:tr w:rsidR="000102D3" w:rsidRPr="003620A8" w14:paraId="689BE81A" w14:textId="77777777" w:rsidTr="00B7781F">
        <w:trPr>
          <w:trHeight w:val="438"/>
        </w:trPr>
        <w:tc>
          <w:tcPr>
            <w:tcW w:w="747" w:type="dxa"/>
            <w:shd w:val="pct10" w:color="auto" w:fill="auto"/>
          </w:tcPr>
          <w:p w14:paraId="748B3137" w14:textId="77777777" w:rsidR="000102D3" w:rsidRPr="003620A8" w:rsidRDefault="000102D3" w:rsidP="00F965DE">
            <w:pPr>
              <w:pStyle w:val="TableParagraph"/>
              <w:spacing w:before="99"/>
              <w:ind w:left="79"/>
              <w:rPr>
                <w:rFonts w:asciiTheme="minorHAnsi" w:hAnsiTheme="minorHAnsi" w:cstheme="minorHAnsi"/>
                <w:b/>
                <w:spacing w:val="-1"/>
                <w:w w:val="90"/>
                <w:sz w:val="20"/>
                <w:lang w:val="sq-AL"/>
              </w:rPr>
            </w:pPr>
            <w:r w:rsidRPr="003620A8">
              <w:rPr>
                <w:rFonts w:asciiTheme="minorHAnsi" w:hAnsiTheme="minorHAnsi" w:cstheme="minorHAnsi"/>
                <w:b/>
                <w:spacing w:val="-1"/>
                <w:w w:val="90"/>
                <w:sz w:val="20"/>
                <w:lang w:val="sq-AL"/>
              </w:rPr>
              <w:t xml:space="preserve">  II. i.</w:t>
            </w:r>
          </w:p>
        </w:tc>
        <w:tc>
          <w:tcPr>
            <w:tcW w:w="8176" w:type="dxa"/>
            <w:gridSpan w:val="4"/>
            <w:shd w:val="pct10" w:color="auto" w:fill="auto"/>
          </w:tcPr>
          <w:p w14:paraId="1AEBF17C" w14:textId="625401F0" w:rsidR="000102D3" w:rsidRPr="003620A8" w:rsidRDefault="000350DD" w:rsidP="000350DD">
            <w:pPr>
              <w:spacing w:before="99"/>
              <w:ind w:left="79"/>
              <w:rPr>
                <w:rFonts w:cstheme="minorHAnsi"/>
                <w:b/>
                <w:spacing w:val="-1"/>
                <w:w w:val="90"/>
                <w:sz w:val="20"/>
                <w:lang w:val="sq-AL"/>
              </w:rPr>
            </w:pPr>
            <w:r w:rsidRPr="003620A8">
              <w:rPr>
                <w:rFonts w:cstheme="minorHAnsi"/>
                <w:b/>
                <w:spacing w:val="-1"/>
                <w:w w:val="90"/>
                <w:sz w:val="20"/>
                <w:lang w:val="sq-AL"/>
              </w:rPr>
              <w:t xml:space="preserve">Objektivi specifik 4: Kontribuoni në zbutjen dhe përshtatjen ndaj ndryshimeve klimatike, si dhe në energjinë e rinovueshme </w:t>
            </w:r>
          </w:p>
        </w:tc>
      </w:tr>
      <w:tr w:rsidR="000102D3" w:rsidRPr="003620A8" w14:paraId="733FE8A2" w14:textId="77777777" w:rsidTr="00B7781F">
        <w:trPr>
          <w:trHeight w:val="438"/>
        </w:trPr>
        <w:tc>
          <w:tcPr>
            <w:tcW w:w="747" w:type="dxa"/>
            <w:tcBorders>
              <w:bottom w:val="single" w:sz="6" w:space="0" w:color="D6CCBD"/>
            </w:tcBorders>
          </w:tcPr>
          <w:p w14:paraId="40242747" w14:textId="77777777" w:rsidR="000102D3" w:rsidRPr="003620A8" w:rsidRDefault="000102D3" w:rsidP="00F965DE">
            <w:pPr>
              <w:pStyle w:val="TableParagraph"/>
              <w:spacing w:before="8"/>
              <w:ind w:left="79"/>
              <w:rPr>
                <w:rFonts w:asciiTheme="minorHAnsi" w:hAnsiTheme="minorHAnsi" w:cstheme="minorHAnsi"/>
                <w:i/>
                <w:w w:val="90"/>
                <w:sz w:val="20"/>
                <w:lang w:val="sq-AL"/>
              </w:rPr>
            </w:pPr>
            <w:r w:rsidRPr="003620A8">
              <w:rPr>
                <w:rFonts w:asciiTheme="minorHAnsi" w:hAnsiTheme="minorHAnsi" w:cstheme="minorHAnsi"/>
                <w:i/>
                <w:w w:val="90"/>
                <w:sz w:val="20"/>
                <w:lang w:val="sq-AL"/>
              </w:rPr>
              <w:t xml:space="preserve"> 10 </w:t>
            </w:r>
          </w:p>
        </w:tc>
        <w:tc>
          <w:tcPr>
            <w:tcW w:w="3214" w:type="dxa"/>
            <w:tcBorders>
              <w:bottom w:val="single" w:sz="6" w:space="0" w:color="D6CCBD"/>
            </w:tcBorders>
          </w:tcPr>
          <w:p w14:paraId="2979838A" w14:textId="77777777" w:rsidR="000102D3" w:rsidRPr="003620A8" w:rsidRDefault="000350DD" w:rsidP="000350DD">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 xml:space="preserve">Treguesi i prodhimit 4.1: Pjesa e emetimeve të GHG nga bujqësia </w:t>
            </w:r>
          </w:p>
          <w:p w14:paraId="4603B5F8" w14:textId="10B27685" w:rsidR="000350DD" w:rsidRPr="003620A8" w:rsidRDefault="000350DD" w:rsidP="000350DD">
            <w:pPr>
              <w:pStyle w:val="TableParagraph"/>
              <w:spacing w:before="8"/>
              <w:ind w:left="79"/>
              <w:rPr>
                <w:rFonts w:asciiTheme="minorHAnsi" w:hAnsiTheme="minorHAnsi" w:cstheme="minorHAnsi"/>
                <w:iCs/>
                <w:w w:val="90"/>
                <w:sz w:val="20"/>
                <w:lang w:val="sq-AL"/>
              </w:rPr>
            </w:pPr>
          </w:p>
        </w:tc>
        <w:tc>
          <w:tcPr>
            <w:tcW w:w="1560" w:type="dxa"/>
            <w:tcBorders>
              <w:bottom w:val="single" w:sz="6" w:space="0" w:color="D6CCBD"/>
            </w:tcBorders>
          </w:tcPr>
          <w:p w14:paraId="1768C982" w14:textId="77777777" w:rsidR="000102D3" w:rsidRPr="003620A8" w:rsidRDefault="000102D3" w:rsidP="00F965DE">
            <w:pPr>
              <w:pStyle w:val="TableParagraph"/>
              <w:rPr>
                <w:rFonts w:asciiTheme="minorHAnsi" w:hAnsiTheme="minorHAnsi" w:cstheme="minorHAnsi"/>
                <w:i/>
                <w:w w:val="90"/>
                <w:sz w:val="20"/>
                <w:lang w:val="sq-AL"/>
              </w:rPr>
            </w:pPr>
            <w:r w:rsidRPr="003620A8">
              <w:rPr>
                <w:rFonts w:asciiTheme="minorHAnsi" w:hAnsiTheme="minorHAnsi" w:cstheme="minorHAnsi"/>
                <w:i/>
                <w:w w:val="90"/>
                <w:sz w:val="20"/>
                <w:lang w:val="sq-AL"/>
              </w:rPr>
              <w:t xml:space="preserve"> 6% </w:t>
            </w:r>
          </w:p>
        </w:tc>
        <w:tc>
          <w:tcPr>
            <w:tcW w:w="1701" w:type="dxa"/>
            <w:tcBorders>
              <w:bottom w:val="single" w:sz="6" w:space="0" w:color="D6CCBD"/>
            </w:tcBorders>
          </w:tcPr>
          <w:p w14:paraId="2A072E9C" w14:textId="438E07E5" w:rsidR="000102D3" w:rsidRPr="003620A8" w:rsidRDefault="000350DD" w:rsidP="00F965DE">
            <w:pPr>
              <w:pStyle w:val="TableParagraph"/>
              <w:rPr>
                <w:rFonts w:asciiTheme="minorHAnsi" w:hAnsiTheme="minorHAnsi" w:cstheme="minorHAnsi"/>
                <w:i/>
                <w:w w:val="90"/>
                <w:sz w:val="20"/>
                <w:lang w:val="sq-AL"/>
              </w:rPr>
            </w:pPr>
            <w:r w:rsidRPr="003620A8">
              <w:rPr>
                <w:rFonts w:asciiTheme="minorHAnsi" w:hAnsiTheme="minorHAnsi" w:cstheme="minorHAnsi"/>
                <w:i/>
                <w:w w:val="90"/>
                <w:sz w:val="20"/>
                <w:lang w:val="sq-AL"/>
              </w:rPr>
              <w:t xml:space="preserve"> 0 </w:t>
            </w:r>
            <w:r w:rsidRPr="003620A8">
              <w:rPr>
                <w:rFonts w:asciiTheme="minorHAnsi" w:hAnsiTheme="minorHAnsi" w:cstheme="minorHAnsi"/>
                <w:lang w:val="sq-AL"/>
              </w:rPr>
              <w:t xml:space="preserve"> </w:t>
            </w:r>
            <w:r w:rsidRPr="003620A8">
              <w:rPr>
                <w:rFonts w:asciiTheme="minorHAnsi" w:hAnsiTheme="minorHAnsi" w:cstheme="minorHAnsi"/>
                <w:i/>
                <w:w w:val="90"/>
                <w:sz w:val="20"/>
                <w:lang w:val="sq-AL"/>
              </w:rPr>
              <w:t>rrit</w:t>
            </w:r>
          </w:p>
        </w:tc>
        <w:tc>
          <w:tcPr>
            <w:tcW w:w="1701" w:type="dxa"/>
            <w:tcBorders>
              <w:bottom w:val="single" w:sz="6" w:space="0" w:color="D6CCBD"/>
            </w:tcBorders>
          </w:tcPr>
          <w:p w14:paraId="7093DADB" w14:textId="7DBAD631" w:rsidR="000102D3" w:rsidRPr="003620A8" w:rsidRDefault="000102D3" w:rsidP="00F965DE">
            <w:pPr>
              <w:pStyle w:val="TableParagraph"/>
              <w:rPr>
                <w:rFonts w:asciiTheme="minorHAnsi" w:hAnsiTheme="minorHAnsi" w:cstheme="minorHAnsi"/>
                <w:i/>
                <w:w w:val="90"/>
                <w:sz w:val="20"/>
                <w:lang w:val="sq-AL"/>
              </w:rPr>
            </w:pPr>
            <w:r w:rsidRPr="003620A8">
              <w:rPr>
                <w:rFonts w:asciiTheme="minorHAnsi" w:hAnsiTheme="minorHAnsi" w:cstheme="minorHAnsi"/>
                <w:i/>
                <w:w w:val="90"/>
                <w:sz w:val="20"/>
                <w:lang w:val="sq-AL"/>
              </w:rPr>
              <w:t xml:space="preserve"> 0</w:t>
            </w:r>
            <w:r w:rsidR="000350DD" w:rsidRPr="003620A8">
              <w:rPr>
                <w:rFonts w:asciiTheme="minorHAnsi" w:hAnsiTheme="minorHAnsi" w:cstheme="minorHAnsi"/>
                <w:i/>
                <w:w w:val="90"/>
                <w:sz w:val="20"/>
                <w:lang w:val="sq-AL"/>
              </w:rPr>
              <w:t xml:space="preserve"> </w:t>
            </w:r>
            <w:r w:rsidR="000350DD" w:rsidRPr="003620A8">
              <w:rPr>
                <w:rFonts w:asciiTheme="minorHAnsi" w:hAnsiTheme="minorHAnsi" w:cstheme="minorHAnsi"/>
                <w:lang w:val="sq-AL"/>
              </w:rPr>
              <w:t xml:space="preserve"> </w:t>
            </w:r>
            <w:r w:rsidR="000350DD" w:rsidRPr="003620A8">
              <w:rPr>
                <w:rFonts w:asciiTheme="minorHAnsi" w:hAnsiTheme="minorHAnsi" w:cstheme="minorHAnsi"/>
                <w:i/>
                <w:w w:val="90"/>
                <w:sz w:val="20"/>
                <w:lang w:val="sq-AL"/>
              </w:rPr>
              <w:t>rrit</w:t>
            </w:r>
          </w:p>
        </w:tc>
      </w:tr>
      <w:tr w:rsidR="000102D3" w:rsidRPr="003620A8" w14:paraId="1B7686D9" w14:textId="77777777" w:rsidTr="00B7781F">
        <w:trPr>
          <w:trHeight w:val="438"/>
        </w:trPr>
        <w:tc>
          <w:tcPr>
            <w:tcW w:w="747" w:type="dxa"/>
            <w:shd w:val="pct10" w:color="auto" w:fill="auto"/>
          </w:tcPr>
          <w:p w14:paraId="75CC9066" w14:textId="77777777" w:rsidR="000102D3" w:rsidRPr="003620A8" w:rsidRDefault="000102D3" w:rsidP="00F965DE">
            <w:pPr>
              <w:spacing w:before="99"/>
              <w:ind w:left="79"/>
              <w:rPr>
                <w:rFonts w:cstheme="minorHAnsi"/>
                <w:b/>
                <w:spacing w:val="-1"/>
                <w:w w:val="90"/>
                <w:sz w:val="20"/>
                <w:lang w:val="sq-AL"/>
              </w:rPr>
            </w:pPr>
            <w:r w:rsidRPr="003620A8">
              <w:rPr>
                <w:rFonts w:cstheme="minorHAnsi"/>
                <w:b/>
                <w:spacing w:val="-1"/>
                <w:w w:val="90"/>
                <w:sz w:val="20"/>
                <w:lang w:val="sq-AL"/>
              </w:rPr>
              <w:t xml:space="preserve"> II. ii.</w:t>
            </w:r>
          </w:p>
        </w:tc>
        <w:tc>
          <w:tcPr>
            <w:tcW w:w="8176" w:type="dxa"/>
            <w:gridSpan w:val="4"/>
            <w:shd w:val="pct10" w:color="auto" w:fill="auto"/>
          </w:tcPr>
          <w:p w14:paraId="43CC9B81" w14:textId="076614C4" w:rsidR="000102D3" w:rsidRPr="003620A8" w:rsidRDefault="000350DD" w:rsidP="000350DD">
            <w:pPr>
              <w:spacing w:before="99"/>
              <w:ind w:left="79"/>
              <w:rPr>
                <w:rFonts w:cstheme="minorHAnsi"/>
                <w:b/>
                <w:spacing w:val="-1"/>
                <w:w w:val="90"/>
                <w:sz w:val="20"/>
                <w:lang w:val="sq-AL"/>
              </w:rPr>
            </w:pPr>
            <w:r w:rsidRPr="003620A8">
              <w:rPr>
                <w:rFonts w:cstheme="minorHAnsi"/>
                <w:b/>
                <w:spacing w:val="-1"/>
                <w:w w:val="90"/>
                <w:sz w:val="20"/>
                <w:lang w:val="sq-AL"/>
              </w:rPr>
              <w:t>Objektivi specifik 5: Nxitja e menaxhimit të qëndrueshëm dhe efikas të burimeve (toka, uji, ajri )</w:t>
            </w:r>
          </w:p>
        </w:tc>
      </w:tr>
      <w:tr w:rsidR="000102D3" w:rsidRPr="003620A8" w14:paraId="06EF21AC" w14:textId="77777777" w:rsidTr="00B7781F">
        <w:trPr>
          <w:trHeight w:val="438"/>
        </w:trPr>
        <w:tc>
          <w:tcPr>
            <w:tcW w:w="747" w:type="dxa"/>
          </w:tcPr>
          <w:p w14:paraId="2D1FE449" w14:textId="77777777" w:rsidR="000102D3" w:rsidRPr="003620A8" w:rsidRDefault="000102D3" w:rsidP="00B7781F">
            <w:pPr>
              <w:pStyle w:val="TableParagraph"/>
              <w:ind w:left="80"/>
              <w:rPr>
                <w:rFonts w:asciiTheme="minorHAnsi" w:hAnsiTheme="minorHAnsi" w:cstheme="minorHAnsi"/>
                <w:w w:val="106"/>
                <w:sz w:val="20"/>
                <w:lang w:val="sq-AL"/>
              </w:rPr>
            </w:pPr>
            <w:r w:rsidRPr="003620A8">
              <w:rPr>
                <w:rFonts w:asciiTheme="minorHAnsi" w:hAnsiTheme="minorHAnsi" w:cstheme="minorHAnsi"/>
                <w:w w:val="106"/>
                <w:sz w:val="20"/>
                <w:lang w:val="sq-AL"/>
              </w:rPr>
              <w:t xml:space="preserve"> 11</w:t>
            </w:r>
          </w:p>
        </w:tc>
        <w:tc>
          <w:tcPr>
            <w:tcW w:w="3214" w:type="dxa"/>
          </w:tcPr>
          <w:p w14:paraId="5C19C6FC" w14:textId="77777777" w:rsidR="00652FC6" w:rsidRPr="003620A8" w:rsidRDefault="00652FC6" w:rsidP="00652FC6">
            <w:pPr>
              <w:pStyle w:val="TableParagraph"/>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Treguesi i prodhimit 5.1: Bilanci bruto i lëndëve ushqyese</w:t>
            </w:r>
          </w:p>
          <w:p w14:paraId="3B8599DD" w14:textId="480C8786" w:rsidR="000102D3" w:rsidRPr="003620A8" w:rsidRDefault="00652FC6" w:rsidP="00652FC6">
            <w:pPr>
              <w:pStyle w:val="TableParagraph"/>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lastRenderedPageBreak/>
              <w:t>Treguesi i prodhimit 5.2: Pjesa e UAA me erozion shumë të fortë të tokës nga uji</w:t>
            </w:r>
          </w:p>
        </w:tc>
        <w:tc>
          <w:tcPr>
            <w:tcW w:w="1560" w:type="dxa"/>
          </w:tcPr>
          <w:p w14:paraId="0F6C88DB" w14:textId="65594490" w:rsidR="000102D3" w:rsidRPr="003620A8" w:rsidRDefault="00652FC6" w:rsidP="00B7781F">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lastRenderedPageBreak/>
              <w:t>N/A</w:t>
            </w:r>
          </w:p>
        </w:tc>
        <w:tc>
          <w:tcPr>
            <w:tcW w:w="1701" w:type="dxa"/>
          </w:tcPr>
          <w:p w14:paraId="51CAFDAB" w14:textId="6D693799" w:rsidR="000102D3" w:rsidRPr="003620A8" w:rsidRDefault="00652FC6" w:rsidP="00B7781F">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t>Deri në mesataren e BE-së</w:t>
            </w:r>
          </w:p>
        </w:tc>
        <w:tc>
          <w:tcPr>
            <w:tcW w:w="1701" w:type="dxa"/>
          </w:tcPr>
          <w:p w14:paraId="7372673A" w14:textId="7C4F6EC8" w:rsidR="000102D3" w:rsidRPr="003620A8" w:rsidRDefault="00652FC6" w:rsidP="00B7781F">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t>Deri në mesataren e BE-së</w:t>
            </w:r>
          </w:p>
        </w:tc>
      </w:tr>
      <w:tr w:rsidR="000102D3" w:rsidRPr="003620A8" w14:paraId="7EBFF91B" w14:textId="77777777" w:rsidTr="00B7781F">
        <w:trPr>
          <w:trHeight w:val="438"/>
        </w:trPr>
        <w:tc>
          <w:tcPr>
            <w:tcW w:w="747" w:type="dxa"/>
          </w:tcPr>
          <w:p w14:paraId="1EEB71DE" w14:textId="77777777" w:rsidR="000102D3" w:rsidRPr="003620A8" w:rsidRDefault="000102D3" w:rsidP="00B7781F">
            <w:pPr>
              <w:pStyle w:val="TableParagraph"/>
              <w:ind w:left="80"/>
              <w:rPr>
                <w:rFonts w:asciiTheme="minorHAnsi" w:hAnsiTheme="minorHAnsi" w:cstheme="minorHAnsi"/>
                <w:w w:val="106"/>
                <w:sz w:val="20"/>
                <w:lang w:val="sq-AL"/>
              </w:rPr>
            </w:pPr>
            <w:r w:rsidRPr="003620A8">
              <w:rPr>
                <w:rFonts w:asciiTheme="minorHAnsi" w:hAnsiTheme="minorHAnsi" w:cstheme="minorHAnsi"/>
                <w:w w:val="106"/>
                <w:sz w:val="20"/>
                <w:lang w:val="sq-AL"/>
              </w:rPr>
              <w:lastRenderedPageBreak/>
              <w:t xml:space="preserve"> 12</w:t>
            </w:r>
          </w:p>
        </w:tc>
        <w:tc>
          <w:tcPr>
            <w:tcW w:w="3214" w:type="dxa"/>
          </w:tcPr>
          <w:p w14:paraId="497C15D5" w14:textId="4CD50FE1" w:rsidR="000102D3" w:rsidRPr="003620A8" w:rsidRDefault="00652FC6" w:rsidP="00652FC6">
            <w:pPr>
              <w:pStyle w:val="TableParagraph"/>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 xml:space="preserve">Treguesi i prodhimit 5.2: Pjesa e UAA me erozion shumë të fortë të tokës nga uji </w:t>
            </w:r>
          </w:p>
        </w:tc>
        <w:tc>
          <w:tcPr>
            <w:tcW w:w="1560" w:type="dxa"/>
          </w:tcPr>
          <w:p w14:paraId="385E7175" w14:textId="77777777" w:rsidR="000102D3" w:rsidRPr="003620A8" w:rsidRDefault="000102D3" w:rsidP="00B7781F">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t>7.35%</w:t>
            </w:r>
          </w:p>
        </w:tc>
        <w:tc>
          <w:tcPr>
            <w:tcW w:w="1701" w:type="dxa"/>
          </w:tcPr>
          <w:p w14:paraId="1A33709F" w14:textId="77777777" w:rsidR="000102D3" w:rsidRPr="003620A8" w:rsidRDefault="000102D3" w:rsidP="00B7781F">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t>-2%</w:t>
            </w:r>
          </w:p>
        </w:tc>
        <w:tc>
          <w:tcPr>
            <w:tcW w:w="1701" w:type="dxa"/>
          </w:tcPr>
          <w:p w14:paraId="42743271" w14:textId="77777777" w:rsidR="000102D3" w:rsidRPr="003620A8" w:rsidRDefault="000102D3" w:rsidP="00B7781F">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t>-5%</w:t>
            </w:r>
          </w:p>
        </w:tc>
      </w:tr>
      <w:tr w:rsidR="000102D3" w:rsidRPr="003620A8" w14:paraId="50BA24B3" w14:textId="77777777" w:rsidTr="00B7781F">
        <w:trPr>
          <w:trHeight w:val="438"/>
        </w:trPr>
        <w:tc>
          <w:tcPr>
            <w:tcW w:w="747" w:type="dxa"/>
            <w:tcBorders>
              <w:bottom w:val="single" w:sz="6" w:space="0" w:color="D6CCBD"/>
            </w:tcBorders>
          </w:tcPr>
          <w:p w14:paraId="25C47BC5" w14:textId="77777777" w:rsidR="000102D3" w:rsidRPr="003620A8" w:rsidRDefault="000102D3" w:rsidP="00B7781F">
            <w:pPr>
              <w:pStyle w:val="TableParagraph"/>
              <w:ind w:left="80"/>
              <w:rPr>
                <w:rFonts w:asciiTheme="minorHAnsi" w:hAnsiTheme="minorHAnsi" w:cstheme="minorHAnsi"/>
                <w:w w:val="106"/>
                <w:sz w:val="20"/>
                <w:lang w:val="sq-AL"/>
              </w:rPr>
            </w:pPr>
            <w:r w:rsidRPr="003620A8">
              <w:rPr>
                <w:rFonts w:asciiTheme="minorHAnsi" w:hAnsiTheme="minorHAnsi" w:cstheme="minorHAnsi"/>
                <w:w w:val="106"/>
                <w:sz w:val="20"/>
                <w:lang w:val="sq-AL"/>
              </w:rPr>
              <w:t xml:space="preserve"> 13</w:t>
            </w:r>
          </w:p>
        </w:tc>
        <w:tc>
          <w:tcPr>
            <w:tcW w:w="3214" w:type="dxa"/>
            <w:tcBorders>
              <w:bottom w:val="single" w:sz="6" w:space="0" w:color="D6CCBD"/>
            </w:tcBorders>
          </w:tcPr>
          <w:p w14:paraId="7DCCEAE3" w14:textId="5E24B194" w:rsidR="000102D3" w:rsidRPr="003620A8" w:rsidRDefault="00652FC6" w:rsidP="00652FC6">
            <w:pPr>
              <w:pStyle w:val="TableParagraph"/>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 xml:space="preserve">Treguesi i prodhimit 5.3: Emetimet e amoniakut nga bujqësia </w:t>
            </w:r>
          </w:p>
        </w:tc>
        <w:tc>
          <w:tcPr>
            <w:tcW w:w="1560" w:type="dxa"/>
            <w:tcBorders>
              <w:bottom w:val="single" w:sz="6" w:space="0" w:color="D6CCBD"/>
            </w:tcBorders>
          </w:tcPr>
          <w:p w14:paraId="395BFAC1" w14:textId="3A581080" w:rsidR="000102D3" w:rsidRPr="003620A8" w:rsidRDefault="00652FC6" w:rsidP="00B7781F">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t>N/A</w:t>
            </w:r>
          </w:p>
        </w:tc>
        <w:tc>
          <w:tcPr>
            <w:tcW w:w="1701" w:type="dxa"/>
            <w:tcBorders>
              <w:bottom w:val="single" w:sz="6" w:space="0" w:color="D6CCBD"/>
            </w:tcBorders>
          </w:tcPr>
          <w:p w14:paraId="18AF945C" w14:textId="0E797122" w:rsidR="000102D3" w:rsidRPr="003620A8" w:rsidRDefault="00652FC6" w:rsidP="00652FC6">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t>Deri në mesataren e BE-s</w:t>
            </w:r>
          </w:p>
        </w:tc>
        <w:tc>
          <w:tcPr>
            <w:tcW w:w="1701" w:type="dxa"/>
            <w:tcBorders>
              <w:bottom w:val="single" w:sz="6" w:space="0" w:color="D6CCBD"/>
            </w:tcBorders>
          </w:tcPr>
          <w:p w14:paraId="22DB4386" w14:textId="25BC904D" w:rsidR="000102D3" w:rsidRPr="003620A8" w:rsidRDefault="00652FC6" w:rsidP="00B7781F">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t>Deri në mesataren e BE-s</w:t>
            </w:r>
          </w:p>
        </w:tc>
      </w:tr>
      <w:tr w:rsidR="000102D3" w:rsidRPr="003620A8" w14:paraId="542E4663" w14:textId="77777777" w:rsidTr="00B7781F">
        <w:trPr>
          <w:trHeight w:val="438"/>
        </w:trPr>
        <w:tc>
          <w:tcPr>
            <w:tcW w:w="747" w:type="dxa"/>
            <w:shd w:val="clear" w:color="auto" w:fill="D9D9D9" w:themeFill="background1" w:themeFillShade="D9"/>
          </w:tcPr>
          <w:p w14:paraId="101EC9A3" w14:textId="77777777" w:rsidR="000102D3" w:rsidRPr="003620A8" w:rsidRDefault="000102D3" w:rsidP="00F965DE">
            <w:pPr>
              <w:pStyle w:val="TableParagraph"/>
              <w:spacing w:after="240"/>
              <w:rPr>
                <w:rFonts w:asciiTheme="minorHAnsi" w:hAnsiTheme="minorHAnsi" w:cstheme="minorHAnsi"/>
                <w:b/>
                <w:spacing w:val="-1"/>
                <w:w w:val="90"/>
                <w:sz w:val="20"/>
                <w:lang w:val="sq-AL"/>
              </w:rPr>
            </w:pPr>
            <w:r w:rsidRPr="003620A8">
              <w:rPr>
                <w:rFonts w:asciiTheme="minorHAnsi" w:hAnsiTheme="minorHAnsi" w:cstheme="minorHAnsi"/>
                <w:b/>
                <w:spacing w:val="-1"/>
                <w:w w:val="90"/>
                <w:sz w:val="20"/>
                <w:lang w:val="sq-AL"/>
              </w:rPr>
              <w:t xml:space="preserve">  II. iii.</w:t>
            </w:r>
          </w:p>
        </w:tc>
        <w:tc>
          <w:tcPr>
            <w:tcW w:w="8176" w:type="dxa"/>
            <w:gridSpan w:val="4"/>
            <w:shd w:val="clear" w:color="auto" w:fill="D9D9D9" w:themeFill="background1" w:themeFillShade="D9"/>
          </w:tcPr>
          <w:p w14:paraId="082A2731" w14:textId="2D84B266" w:rsidR="000102D3" w:rsidRPr="003620A8" w:rsidRDefault="00652FC6" w:rsidP="00652FC6">
            <w:pPr>
              <w:spacing w:before="99"/>
              <w:ind w:left="79"/>
              <w:rPr>
                <w:rFonts w:cstheme="minorHAnsi"/>
                <w:b/>
                <w:spacing w:val="-1"/>
                <w:w w:val="90"/>
                <w:sz w:val="20"/>
                <w:lang w:val="sq-AL"/>
              </w:rPr>
            </w:pPr>
            <w:r w:rsidRPr="003620A8">
              <w:rPr>
                <w:rFonts w:cstheme="minorHAnsi"/>
                <w:b/>
                <w:spacing w:val="-1"/>
                <w:w w:val="90"/>
                <w:sz w:val="20"/>
                <w:lang w:val="sq-AL"/>
              </w:rPr>
              <w:t>Objektivi specifik 06: Mbrojtja e biodiversitetit, përmirësimi i shërbimeve të ekosistemit dhe ruajtja e habitateve dhe peizazheve/natyres</w:t>
            </w:r>
          </w:p>
        </w:tc>
      </w:tr>
      <w:tr w:rsidR="000102D3" w:rsidRPr="003620A8" w14:paraId="15C62622" w14:textId="77777777" w:rsidTr="00B7781F">
        <w:trPr>
          <w:trHeight w:val="438"/>
        </w:trPr>
        <w:tc>
          <w:tcPr>
            <w:tcW w:w="747" w:type="dxa"/>
            <w:tcBorders>
              <w:bottom w:val="single" w:sz="6" w:space="0" w:color="D6CCBD"/>
            </w:tcBorders>
          </w:tcPr>
          <w:p w14:paraId="0E4F17AA" w14:textId="77777777" w:rsidR="000102D3" w:rsidRPr="003620A8" w:rsidRDefault="000102D3" w:rsidP="00F965DE">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 xml:space="preserve"> 14</w:t>
            </w:r>
          </w:p>
        </w:tc>
        <w:tc>
          <w:tcPr>
            <w:tcW w:w="3214" w:type="dxa"/>
            <w:tcBorders>
              <w:bottom w:val="single" w:sz="6" w:space="0" w:color="D6CCBD"/>
            </w:tcBorders>
          </w:tcPr>
          <w:p w14:paraId="0B4B841E" w14:textId="7FB9DB3F" w:rsidR="000102D3" w:rsidRPr="003620A8" w:rsidRDefault="00652FC6" w:rsidP="00F965DE">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Treguesi i prodhimit 6.1: Numri i ha UAA sipas skemave agro-mjedisore dhe klimatike</w:t>
            </w:r>
          </w:p>
        </w:tc>
        <w:tc>
          <w:tcPr>
            <w:tcW w:w="1560" w:type="dxa"/>
            <w:tcBorders>
              <w:bottom w:val="single" w:sz="6" w:space="0" w:color="D6CCBD"/>
            </w:tcBorders>
          </w:tcPr>
          <w:p w14:paraId="6B181E94" w14:textId="77777777" w:rsidR="000102D3" w:rsidRPr="003620A8" w:rsidRDefault="000102D3" w:rsidP="00F965DE">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t xml:space="preserve"> 0</w:t>
            </w:r>
          </w:p>
        </w:tc>
        <w:tc>
          <w:tcPr>
            <w:tcW w:w="1701" w:type="dxa"/>
            <w:tcBorders>
              <w:bottom w:val="single" w:sz="6" w:space="0" w:color="D6CCBD"/>
            </w:tcBorders>
          </w:tcPr>
          <w:p w14:paraId="175A1000" w14:textId="77777777" w:rsidR="000102D3" w:rsidRPr="003620A8" w:rsidRDefault="000102D3" w:rsidP="00F965DE">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t xml:space="preserve"> 10</w:t>
            </w:r>
          </w:p>
        </w:tc>
        <w:tc>
          <w:tcPr>
            <w:tcW w:w="1701" w:type="dxa"/>
            <w:tcBorders>
              <w:bottom w:val="single" w:sz="6" w:space="0" w:color="D6CCBD"/>
            </w:tcBorders>
          </w:tcPr>
          <w:p w14:paraId="752489C4" w14:textId="77777777" w:rsidR="000102D3" w:rsidRPr="003620A8" w:rsidRDefault="000102D3" w:rsidP="00F965DE">
            <w:pPr>
              <w:pStyle w:val="TableParagraph"/>
              <w:ind w:left="77"/>
              <w:rPr>
                <w:rFonts w:asciiTheme="minorHAnsi" w:hAnsiTheme="minorHAnsi" w:cstheme="minorHAnsi"/>
                <w:sz w:val="20"/>
                <w:lang w:val="sq-AL"/>
              </w:rPr>
            </w:pPr>
            <w:r w:rsidRPr="003620A8">
              <w:rPr>
                <w:rFonts w:asciiTheme="minorHAnsi" w:hAnsiTheme="minorHAnsi" w:cstheme="minorHAnsi"/>
                <w:sz w:val="20"/>
                <w:lang w:val="sq-AL"/>
              </w:rPr>
              <w:t xml:space="preserve"> 50</w:t>
            </w:r>
          </w:p>
        </w:tc>
      </w:tr>
      <w:tr w:rsidR="000102D3" w:rsidRPr="003620A8" w14:paraId="199D3A3B" w14:textId="77777777" w:rsidTr="00B7781F">
        <w:trPr>
          <w:trHeight w:val="438"/>
        </w:trPr>
        <w:tc>
          <w:tcPr>
            <w:tcW w:w="747" w:type="dxa"/>
            <w:shd w:val="clear" w:color="auto" w:fill="D9D9D9" w:themeFill="background1" w:themeFillShade="D9"/>
          </w:tcPr>
          <w:p w14:paraId="6DB198A0" w14:textId="77777777" w:rsidR="000102D3" w:rsidRPr="003620A8" w:rsidRDefault="000102D3" w:rsidP="00B7781F">
            <w:pPr>
              <w:pStyle w:val="TableParagraph"/>
              <w:ind w:left="79"/>
              <w:rPr>
                <w:rStyle w:val="normaltextrun"/>
                <w:rFonts w:asciiTheme="minorHAnsi" w:hAnsiTheme="minorHAnsi" w:cstheme="minorHAnsi"/>
                <w:b/>
                <w:bCs/>
                <w:sz w:val="21"/>
                <w:szCs w:val="21"/>
                <w:lang w:val="sq-AL" w:eastAsia="de-DE"/>
              </w:rPr>
            </w:pPr>
            <w:r w:rsidRPr="003620A8">
              <w:rPr>
                <w:rStyle w:val="normaltextrun"/>
                <w:rFonts w:asciiTheme="minorHAnsi" w:hAnsiTheme="minorHAnsi" w:cstheme="minorHAnsi"/>
                <w:bCs/>
                <w:lang w:val="sq-AL"/>
              </w:rPr>
              <w:t xml:space="preserve">  III.</w:t>
            </w:r>
          </w:p>
        </w:tc>
        <w:tc>
          <w:tcPr>
            <w:tcW w:w="8176" w:type="dxa"/>
            <w:gridSpan w:val="4"/>
            <w:shd w:val="clear" w:color="auto" w:fill="D9D9D9" w:themeFill="background1" w:themeFillShade="D9"/>
          </w:tcPr>
          <w:p w14:paraId="51392DC2" w14:textId="781B8F80" w:rsidR="000102D3" w:rsidRPr="003620A8" w:rsidRDefault="00A42352" w:rsidP="00A42352">
            <w:pPr>
              <w:pStyle w:val="TableParagraph"/>
              <w:ind w:left="79"/>
              <w:rPr>
                <w:rStyle w:val="normaltextrun"/>
                <w:rFonts w:asciiTheme="minorHAnsi" w:hAnsiTheme="minorHAnsi" w:cstheme="minorHAnsi"/>
                <w:b/>
                <w:bCs/>
                <w:lang w:val="sq-AL"/>
              </w:rPr>
            </w:pPr>
            <w:r w:rsidRPr="003620A8">
              <w:rPr>
                <w:rStyle w:val="normaltextrun"/>
                <w:rFonts w:asciiTheme="minorHAnsi" w:hAnsiTheme="minorHAnsi" w:cstheme="minorHAnsi"/>
                <w:bCs/>
                <w:lang w:val="sq-AL"/>
              </w:rPr>
              <w:t xml:space="preserve">Objektivi strategjik III - Mbështetja e bizneseve të zonave rurale dhe rritja e punësimit dhe infrastrukturës sociale </w:t>
            </w:r>
          </w:p>
        </w:tc>
      </w:tr>
      <w:tr w:rsidR="000102D3" w:rsidRPr="003620A8" w14:paraId="5B96864B" w14:textId="77777777" w:rsidTr="00B7781F">
        <w:trPr>
          <w:trHeight w:val="438"/>
        </w:trPr>
        <w:tc>
          <w:tcPr>
            <w:tcW w:w="747" w:type="dxa"/>
          </w:tcPr>
          <w:p w14:paraId="3FCF993D" w14:textId="77777777" w:rsidR="000102D3" w:rsidRPr="003620A8" w:rsidRDefault="000102D3" w:rsidP="00F965DE">
            <w:pPr>
              <w:pStyle w:val="TableParagraph"/>
              <w:ind w:left="80"/>
              <w:rPr>
                <w:rFonts w:asciiTheme="minorHAnsi" w:hAnsiTheme="minorHAnsi" w:cstheme="minorHAnsi"/>
                <w:w w:val="106"/>
                <w:sz w:val="20"/>
                <w:lang w:val="sq-AL"/>
              </w:rPr>
            </w:pPr>
            <w:r w:rsidRPr="003620A8">
              <w:rPr>
                <w:rFonts w:asciiTheme="minorHAnsi" w:hAnsiTheme="minorHAnsi" w:cstheme="minorHAnsi"/>
                <w:w w:val="106"/>
                <w:sz w:val="20"/>
                <w:lang w:val="sq-AL"/>
              </w:rPr>
              <w:t>15</w:t>
            </w:r>
          </w:p>
        </w:tc>
        <w:tc>
          <w:tcPr>
            <w:tcW w:w="3214" w:type="dxa"/>
          </w:tcPr>
          <w:p w14:paraId="1A368EA8" w14:textId="03E8C97F" w:rsidR="000102D3" w:rsidRPr="003620A8" w:rsidRDefault="00652FC6" w:rsidP="00652FC6">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 xml:space="preserve">Treguesi i ndikimit 3.1: Shkalla e punësimit rural </w:t>
            </w:r>
          </w:p>
        </w:tc>
        <w:tc>
          <w:tcPr>
            <w:tcW w:w="1560" w:type="dxa"/>
          </w:tcPr>
          <w:p w14:paraId="3A0B802C" w14:textId="0EC8B932" w:rsidR="000102D3" w:rsidRPr="003620A8" w:rsidRDefault="000102D3"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N</w:t>
            </w:r>
            <w:r w:rsidR="00652FC6" w:rsidRPr="003620A8">
              <w:rPr>
                <w:rFonts w:asciiTheme="minorHAnsi" w:hAnsiTheme="minorHAnsi" w:cstheme="minorHAnsi"/>
                <w:sz w:val="20"/>
                <w:lang w:val="sq-AL"/>
              </w:rPr>
              <w:t>/A</w:t>
            </w:r>
          </w:p>
        </w:tc>
        <w:tc>
          <w:tcPr>
            <w:tcW w:w="1701" w:type="dxa"/>
          </w:tcPr>
          <w:p w14:paraId="6640FA37" w14:textId="6B5FBA25" w:rsidR="000102D3" w:rsidRPr="003620A8" w:rsidRDefault="00652FC6"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E qëndrueshme (përthithja e punës së liruar nga bujqësia)</w:t>
            </w:r>
          </w:p>
        </w:tc>
        <w:tc>
          <w:tcPr>
            <w:tcW w:w="1701" w:type="dxa"/>
          </w:tcPr>
          <w:p w14:paraId="65CBEED6" w14:textId="0F150312" w:rsidR="000102D3" w:rsidRPr="003620A8" w:rsidRDefault="00652FC6"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E qëndrueshme (përthithja e punës së liruar nga bujqësia)</w:t>
            </w:r>
          </w:p>
        </w:tc>
      </w:tr>
      <w:tr w:rsidR="000102D3" w:rsidRPr="003620A8" w14:paraId="50EC6B7B" w14:textId="77777777" w:rsidTr="00B7781F">
        <w:trPr>
          <w:trHeight w:val="438"/>
        </w:trPr>
        <w:tc>
          <w:tcPr>
            <w:tcW w:w="747" w:type="dxa"/>
          </w:tcPr>
          <w:p w14:paraId="38AAE36F" w14:textId="77777777" w:rsidR="000102D3" w:rsidRPr="003620A8" w:rsidRDefault="000102D3" w:rsidP="00F965DE">
            <w:pPr>
              <w:pStyle w:val="TableParagraph"/>
              <w:ind w:left="80"/>
              <w:rPr>
                <w:rFonts w:asciiTheme="minorHAnsi" w:hAnsiTheme="minorHAnsi" w:cstheme="minorHAnsi"/>
                <w:w w:val="106"/>
                <w:sz w:val="20"/>
                <w:lang w:val="sq-AL"/>
              </w:rPr>
            </w:pPr>
            <w:r w:rsidRPr="003620A8">
              <w:rPr>
                <w:rFonts w:asciiTheme="minorHAnsi" w:hAnsiTheme="minorHAnsi" w:cstheme="minorHAnsi"/>
                <w:w w:val="106"/>
                <w:sz w:val="20"/>
                <w:lang w:val="sq-AL"/>
              </w:rPr>
              <w:t>16</w:t>
            </w:r>
          </w:p>
        </w:tc>
        <w:tc>
          <w:tcPr>
            <w:tcW w:w="3214" w:type="dxa"/>
          </w:tcPr>
          <w:p w14:paraId="0EE3DA4A" w14:textId="6C70172C" w:rsidR="000102D3" w:rsidRPr="003620A8" w:rsidRDefault="00320728" w:rsidP="00320728">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Treguesi i ndikimit</w:t>
            </w:r>
            <w:r w:rsidR="000102D3" w:rsidRPr="003620A8">
              <w:rPr>
                <w:rFonts w:asciiTheme="minorHAnsi" w:hAnsiTheme="minorHAnsi" w:cstheme="minorHAnsi"/>
                <w:iCs/>
                <w:w w:val="90"/>
                <w:sz w:val="20"/>
                <w:lang w:val="sq-AL"/>
              </w:rPr>
              <w:t xml:space="preserve"> 3.2: </w:t>
            </w:r>
            <w:r w:rsidRPr="003620A8">
              <w:rPr>
                <w:rFonts w:asciiTheme="minorHAnsi" w:hAnsiTheme="minorHAnsi" w:cstheme="minorHAnsi"/>
                <w:lang w:val="sq-AL"/>
              </w:rPr>
              <w:t xml:space="preserve"> </w:t>
            </w:r>
            <w:r w:rsidRPr="003620A8">
              <w:rPr>
                <w:rFonts w:asciiTheme="minorHAnsi" w:hAnsiTheme="minorHAnsi" w:cstheme="minorHAnsi"/>
                <w:iCs/>
                <w:w w:val="90"/>
                <w:sz w:val="20"/>
                <w:lang w:val="sq-AL"/>
              </w:rPr>
              <w:t xml:space="preserve">Shkalla e varfërisë rurale </w:t>
            </w:r>
          </w:p>
        </w:tc>
        <w:tc>
          <w:tcPr>
            <w:tcW w:w="1560" w:type="dxa"/>
          </w:tcPr>
          <w:p w14:paraId="563A0EDD" w14:textId="46FCBC75" w:rsidR="000102D3" w:rsidRPr="003620A8" w:rsidRDefault="00652FC6"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N/A</w:t>
            </w:r>
          </w:p>
        </w:tc>
        <w:tc>
          <w:tcPr>
            <w:tcW w:w="1701" w:type="dxa"/>
          </w:tcPr>
          <w:p w14:paraId="0C592727" w14:textId="1DBD41E1" w:rsidR="000102D3" w:rsidRPr="003620A8" w:rsidRDefault="00320728"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 xml:space="preserve">Zvogoglim per </w:t>
            </w:r>
            <w:r w:rsidR="000102D3" w:rsidRPr="003620A8">
              <w:rPr>
                <w:rFonts w:asciiTheme="minorHAnsi" w:hAnsiTheme="minorHAnsi" w:cstheme="minorHAnsi"/>
                <w:sz w:val="20"/>
                <w:lang w:val="sq-AL"/>
              </w:rPr>
              <w:t>2%</w:t>
            </w:r>
          </w:p>
        </w:tc>
        <w:tc>
          <w:tcPr>
            <w:tcW w:w="1701" w:type="dxa"/>
          </w:tcPr>
          <w:p w14:paraId="533FC81A" w14:textId="665F6506" w:rsidR="000102D3" w:rsidRPr="003620A8" w:rsidRDefault="00320728" w:rsidP="00320728">
            <w:pPr>
              <w:pStyle w:val="TableParagraph"/>
              <w:rPr>
                <w:rFonts w:asciiTheme="minorHAnsi" w:hAnsiTheme="minorHAnsi" w:cstheme="minorHAnsi"/>
                <w:sz w:val="20"/>
                <w:lang w:val="sq-AL"/>
              </w:rPr>
            </w:pPr>
            <w:r w:rsidRPr="003620A8">
              <w:rPr>
                <w:rFonts w:asciiTheme="minorHAnsi" w:hAnsiTheme="minorHAnsi" w:cstheme="minorHAnsi"/>
                <w:sz w:val="20"/>
                <w:lang w:val="sq-AL"/>
              </w:rPr>
              <w:t xml:space="preserve">Zvoglim per </w:t>
            </w:r>
            <w:r w:rsidR="000102D3" w:rsidRPr="003620A8">
              <w:rPr>
                <w:rFonts w:asciiTheme="minorHAnsi" w:hAnsiTheme="minorHAnsi" w:cstheme="minorHAnsi"/>
                <w:sz w:val="20"/>
                <w:lang w:val="sq-AL"/>
              </w:rPr>
              <w:t>5%</w:t>
            </w:r>
          </w:p>
        </w:tc>
      </w:tr>
      <w:tr w:rsidR="000102D3" w:rsidRPr="003620A8" w14:paraId="684B7706" w14:textId="77777777" w:rsidTr="00B7781F">
        <w:trPr>
          <w:trHeight w:val="438"/>
        </w:trPr>
        <w:tc>
          <w:tcPr>
            <w:tcW w:w="747" w:type="dxa"/>
            <w:tcBorders>
              <w:bottom w:val="single" w:sz="6" w:space="0" w:color="D6CCBD"/>
            </w:tcBorders>
          </w:tcPr>
          <w:p w14:paraId="18E425F4" w14:textId="77777777" w:rsidR="000102D3" w:rsidRPr="003620A8" w:rsidRDefault="000102D3" w:rsidP="00F965DE">
            <w:pPr>
              <w:pStyle w:val="TableParagraph"/>
              <w:ind w:left="80"/>
              <w:rPr>
                <w:rFonts w:asciiTheme="minorHAnsi" w:hAnsiTheme="minorHAnsi" w:cstheme="minorHAnsi"/>
                <w:w w:val="106"/>
                <w:sz w:val="20"/>
                <w:lang w:val="sq-AL"/>
              </w:rPr>
            </w:pPr>
            <w:r w:rsidRPr="003620A8">
              <w:rPr>
                <w:rFonts w:asciiTheme="minorHAnsi" w:hAnsiTheme="minorHAnsi" w:cstheme="minorHAnsi"/>
                <w:w w:val="106"/>
                <w:sz w:val="20"/>
                <w:lang w:val="sq-AL"/>
              </w:rPr>
              <w:t>17</w:t>
            </w:r>
          </w:p>
        </w:tc>
        <w:tc>
          <w:tcPr>
            <w:tcW w:w="3214" w:type="dxa"/>
            <w:tcBorders>
              <w:bottom w:val="single" w:sz="6" w:space="0" w:color="D6CCBD"/>
            </w:tcBorders>
          </w:tcPr>
          <w:p w14:paraId="0390B412" w14:textId="14A8FEF9" w:rsidR="000102D3" w:rsidRPr="003620A8" w:rsidRDefault="00320728" w:rsidP="00320728">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 xml:space="preserve">Treguesi i ndikimit </w:t>
            </w:r>
            <w:r w:rsidR="000102D3" w:rsidRPr="003620A8">
              <w:rPr>
                <w:rFonts w:asciiTheme="minorHAnsi" w:hAnsiTheme="minorHAnsi" w:cstheme="minorHAnsi"/>
                <w:iCs/>
                <w:w w:val="90"/>
                <w:sz w:val="20"/>
                <w:lang w:val="sq-AL"/>
              </w:rPr>
              <w:t xml:space="preserve">3.3: </w:t>
            </w:r>
            <w:r w:rsidRPr="003620A8">
              <w:rPr>
                <w:rFonts w:asciiTheme="minorHAnsi" w:hAnsiTheme="minorHAnsi" w:cstheme="minorHAnsi"/>
                <w:lang w:val="sq-AL"/>
              </w:rPr>
              <w:t xml:space="preserve"> </w:t>
            </w:r>
            <w:r w:rsidRPr="003620A8">
              <w:rPr>
                <w:rFonts w:asciiTheme="minorHAnsi" w:hAnsiTheme="minorHAnsi" w:cstheme="minorHAnsi"/>
                <w:iCs/>
                <w:w w:val="90"/>
                <w:sz w:val="20"/>
                <w:lang w:val="sq-AL"/>
              </w:rPr>
              <w:t>GDP rurale për koke</w:t>
            </w:r>
          </w:p>
        </w:tc>
        <w:tc>
          <w:tcPr>
            <w:tcW w:w="1560" w:type="dxa"/>
            <w:tcBorders>
              <w:bottom w:val="single" w:sz="6" w:space="0" w:color="D6CCBD"/>
            </w:tcBorders>
          </w:tcPr>
          <w:p w14:paraId="6158D361" w14:textId="4587A0E3" w:rsidR="000102D3" w:rsidRPr="003620A8" w:rsidRDefault="00652FC6"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N/A</w:t>
            </w:r>
          </w:p>
        </w:tc>
        <w:tc>
          <w:tcPr>
            <w:tcW w:w="1701" w:type="dxa"/>
            <w:tcBorders>
              <w:bottom w:val="single" w:sz="6" w:space="0" w:color="D6CCBD"/>
            </w:tcBorders>
          </w:tcPr>
          <w:p w14:paraId="27B21CF6" w14:textId="24624EB6" w:rsidR="000102D3" w:rsidRPr="003620A8" w:rsidRDefault="00320728"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Rritje per</w:t>
            </w:r>
            <w:r w:rsidR="000102D3" w:rsidRPr="003620A8">
              <w:rPr>
                <w:rFonts w:asciiTheme="minorHAnsi" w:hAnsiTheme="minorHAnsi" w:cstheme="minorHAnsi"/>
                <w:sz w:val="20"/>
                <w:lang w:val="sq-AL"/>
              </w:rPr>
              <w:t xml:space="preserve"> 20 %</w:t>
            </w:r>
          </w:p>
        </w:tc>
        <w:tc>
          <w:tcPr>
            <w:tcW w:w="1701" w:type="dxa"/>
            <w:tcBorders>
              <w:bottom w:val="single" w:sz="6" w:space="0" w:color="D6CCBD"/>
            </w:tcBorders>
          </w:tcPr>
          <w:p w14:paraId="770DD258" w14:textId="4377916F" w:rsidR="000102D3" w:rsidRPr="003620A8" w:rsidRDefault="00320728"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Rritje per</w:t>
            </w:r>
            <w:r w:rsidR="000102D3" w:rsidRPr="003620A8">
              <w:rPr>
                <w:rFonts w:asciiTheme="minorHAnsi" w:hAnsiTheme="minorHAnsi" w:cstheme="minorHAnsi"/>
                <w:sz w:val="20"/>
                <w:lang w:val="sq-AL"/>
              </w:rPr>
              <w:t xml:space="preserve"> 40 %</w:t>
            </w:r>
          </w:p>
        </w:tc>
      </w:tr>
      <w:tr w:rsidR="000102D3" w:rsidRPr="003620A8" w14:paraId="7D1E3FD5" w14:textId="77777777" w:rsidTr="00B7781F">
        <w:trPr>
          <w:trHeight w:val="438"/>
        </w:trPr>
        <w:tc>
          <w:tcPr>
            <w:tcW w:w="747" w:type="dxa"/>
            <w:shd w:val="clear" w:color="auto" w:fill="D9D9D9" w:themeFill="background1" w:themeFillShade="D9"/>
          </w:tcPr>
          <w:p w14:paraId="3222012A" w14:textId="77777777" w:rsidR="000102D3" w:rsidRPr="003620A8" w:rsidRDefault="000102D3" w:rsidP="00F965DE">
            <w:pPr>
              <w:pStyle w:val="TableParagraph"/>
              <w:rPr>
                <w:rFonts w:asciiTheme="minorHAnsi" w:hAnsiTheme="minorHAnsi" w:cstheme="minorHAnsi"/>
                <w:sz w:val="20"/>
                <w:lang w:val="sq-AL"/>
              </w:rPr>
            </w:pPr>
            <w:r w:rsidRPr="003620A8">
              <w:rPr>
                <w:rFonts w:asciiTheme="minorHAnsi" w:hAnsiTheme="minorHAnsi" w:cstheme="minorHAnsi"/>
                <w:b/>
                <w:spacing w:val="-1"/>
                <w:w w:val="90"/>
                <w:sz w:val="20"/>
                <w:lang w:val="sq-AL"/>
              </w:rPr>
              <w:t xml:space="preserve">  III. i.</w:t>
            </w:r>
          </w:p>
        </w:tc>
        <w:tc>
          <w:tcPr>
            <w:tcW w:w="8176" w:type="dxa"/>
            <w:gridSpan w:val="4"/>
            <w:shd w:val="clear" w:color="auto" w:fill="D9D9D9" w:themeFill="background1" w:themeFillShade="D9"/>
          </w:tcPr>
          <w:p w14:paraId="5D9375E2" w14:textId="1DA9872C" w:rsidR="000102D3" w:rsidRPr="003620A8" w:rsidRDefault="00320728" w:rsidP="00F965DE">
            <w:pPr>
              <w:spacing w:before="99"/>
              <w:ind w:left="79"/>
              <w:rPr>
                <w:rFonts w:cstheme="minorHAnsi"/>
                <w:b/>
                <w:spacing w:val="-1"/>
                <w:w w:val="90"/>
                <w:sz w:val="20"/>
                <w:lang w:val="sq-AL"/>
              </w:rPr>
            </w:pPr>
            <w:r w:rsidRPr="003620A8">
              <w:rPr>
                <w:rFonts w:cstheme="minorHAnsi"/>
                <w:b/>
                <w:spacing w:val="-1"/>
                <w:w w:val="90"/>
                <w:sz w:val="20"/>
                <w:lang w:val="sq-AL"/>
              </w:rPr>
              <w:t>Objektivi specifik 07: Promovimi i punësimit, rritjes, përfshirjes sociale dhe zhvillimit lokal në zonat rurale, duke përfshirë ekonominë bio</w:t>
            </w:r>
          </w:p>
        </w:tc>
      </w:tr>
      <w:tr w:rsidR="000102D3" w:rsidRPr="003620A8" w14:paraId="5BF624BA" w14:textId="77777777" w:rsidTr="00B7781F">
        <w:trPr>
          <w:trHeight w:val="438"/>
        </w:trPr>
        <w:tc>
          <w:tcPr>
            <w:tcW w:w="747" w:type="dxa"/>
            <w:tcBorders>
              <w:bottom w:val="single" w:sz="6" w:space="0" w:color="D6CCBD"/>
            </w:tcBorders>
          </w:tcPr>
          <w:p w14:paraId="0C83BB54" w14:textId="77777777" w:rsidR="000102D3" w:rsidRPr="003620A8" w:rsidRDefault="000102D3" w:rsidP="00F965DE">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 xml:space="preserve"> 18</w:t>
            </w:r>
          </w:p>
        </w:tc>
        <w:tc>
          <w:tcPr>
            <w:tcW w:w="3214" w:type="dxa"/>
            <w:tcBorders>
              <w:bottom w:val="single" w:sz="6" w:space="0" w:color="D6CCBD"/>
            </w:tcBorders>
          </w:tcPr>
          <w:p w14:paraId="34B63D30" w14:textId="4D4A9A93" w:rsidR="000102D3" w:rsidRPr="003620A8" w:rsidRDefault="00320728" w:rsidP="00F965DE">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Treguesi i prodhimit 7.1: Numri i vendeve të punës në zonat rurale në sektorin jobujqësor</w:t>
            </w:r>
          </w:p>
        </w:tc>
        <w:tc>
          <w:tcPr>
            <w:tcW w:w="1560" w:type="dxa"/>
            <w:tcBorders>
              <w:bottom w:val="single" w:sz="6" w:space="0" w:color="D6CCBD"/>
            </w:tcBorders>
          </w:tcPr>
          <w:p w14:paraId="4E5632B4" w14:textId="4F442DFC" w:rsidR="000102D3" w:rsidRPr="003620A8" w:rsidRDefault="00320728"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N/A</w:t>
            </w:r>
          </w:p>
        </w:tc>
        <w:tc>
          <w:tcPr>
            <w:tcW w:w="1701" w:type="dxa"/>
            <w:tcBorders>
              <w:bottom w:val="single" w:sz="6" w:space="0" w:color="D6CCBD"/>
            </w:tcBorders>
          </w:tcPr>
          <w:p w14:paraId="5BE3FC2E" w14:textId="26AF2D11" w:rsidR="000102D3" w:rsidRPr="003620A8" w:rsidRDefault="00320728"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Rritja per</w:t>
            </w:r>
            <w:r w:rsidR="000102D3" w:rsidRPr="003620A8">
              <w:rPr>
                <w:rFonts w:asciiTheme="minorHAnsi" w:hAnsiTheme="minorHAnsi" w:cstheme="minorHAnsi"/>
                <w:sz w:val="20"/>
                <w:lang w:val="sq-AL"/>
              </w:rPr>
              <w:t xml:space="preserve"> 5%</w:t>
            </w:r>
          </w:p>
        </w:tc>
        <w:tc>
          <w:tcPr>
            <w:tcW w:w="1701" w:type="dxa"/>
            <w:tcBorders>
              <w:bottom w:val="single" w:sz="6" w:space="0" w:color="D6CCBD"/>
            </w:tcBorders>
          </w:tcPr>
          <w:p w14:paraId="544E53EA" w14:textId="7D1FEA0E" w:rsidR="000102D3" w:rsidRPr="003620A8" w:rsidRDefault="00320728"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Rritja per</w:t>
            </w:r>
            <w:r w:rsidR="000102D3" w:rsidRPr="003620A8">
              <w:rPr>
                <w:rFonts w:asciiTheme="minorHAnsi" w:hAnsiTheme="minorHAnsi" w:cstheme="minorHAnsi"/>
                <w:sz w:val="20"/>
                <w:lang w:val="sq-AL"/>
              </w:rPr>
              <w:t xml:space="preserve"> 10%</w:t>
            </w:r>
          </w:p>
        </w:tc>
      </w:tr>
      <w:tr w:rsidR="000102D3" w:rsidRPr="003620A8" w14:paraId="00E70FF1" w14:textId="77777777" w:rsidTr="00B7781F">
        <w:trPr>
          <w:trHeight w:val="438"/>
        </w:trPr>
        <w:tc>
          <w:tcPr>
            <w:tcW w:w="747" w:type="dxa"/>
            <w:shd w:val="clear" w:color="auto" w:fill="D9D9D9" w:themeFill="background1" w:themeFillShade="D9"/>
          </w:tcPr>
          <w:p w14:paraId="0CEBE2EB" w14:textId="77777777" w:rsidR="000102D3" w:rsidRPr="003620A8" w:rsidRDefault="000102D3" w:rsidP="00F965DE">
            <w:pPr>
              <w:spacing w:before="99"/>
              <w:ind w:left="79"/>
              <w:rPr>
                <w:rFonts w:cstheme="minorHAnsi"/>
                <w:b/>
                <w:spacing w:val="-1"/>
                <w:w w:val="90"/>
                <w:sz w:val="20"/>
                <w:lang w:val="sq-AL"/>
              </w:rPr>
            </w:pPr>
            <w:r w:rsidRPr="003620A8">
              <w:rPr>
                <w:rFonts w:cstheme="minorHAnsi"/>
                <w:b/>
                <w:spacing w:val="-1"/>
                <w:w w:val="90"/>
                <w:sz w:val="20"/>
                <w:lang w:val="sq-AL"/>
              </w:rPr>
              <w:t>III. ii.</w:t>
            </w:r>
          </w:p>
        </w:tc>
        <w:tc>
          <w:tcPr>
            <w:tcW w:w="8176" w:type="dxa"/>
            <w:gridSpan w:val="4"/>
            <w:shd w:val="clear" w:color="auto" w:fill="D9D9D9" w:themeFill="background1" w:themeFillShade="D9"/>
          </w:tcPr>
          <w:p w14:paraId="506D01B3" w14:textId="469A55C1" w:rsidR="000102D3" w:rsidRPr="003620A8" w:rsidRDefault="00320728" w:rsidP="00F965DE">
            <w:pPr>
              <w:spacing w:before="99"/>
              <w:ind w:left="79"/>
              <w:rPr>
                <w:rFonts w:cstheme="minorHAnsi"/>
                <w:b/>
                <w:spacing w:val="-1"/>
                <w:w w:val="90"/>
                <w:sz w:val="20"/>
                <w:lang w:val="sq-AL"/>
              </w:rPr>
            </w:pPr>
            <w:r w:rsidRPr="003620A8">
              <w:rPr>
                <w:rFonts w:cstheme="minorHAnsi"/>
                <w:b/>
                <w:spacing w:val="-1"/>
                <w:w w:val="90"/>
                <w:sz w:val="20"/>
                <w:lang w:val="sq-AL"/>
              </w:rPr>
              <w:t>Objektivi specifik 08: Përmirësimi i përgjigjes së bujqësisë së BE-së ndaj kërkesave të shoqërisë për ushqim dhe shëndet, duke përfshirë ushqimin e sigurt, ushqyes dhe të qëndrueshëm, reduktimin e mbetjeve ushqimore, si dhe mirëqenien e kafshëve</w:t>
            </w:r>
          </w:p>
        </w:tc>
      </w:tr>
      <w:tr w:rsidR="000102D3" w:rsidRPr="003620A8" w14:paraId="6CECFA54" w14:textId="77777777" w:rsidTr="00B7781F">
        <w:trPr>
          <w:trHeight w:val="438"/>
        </w:trPr>
        <w:tc>
          <w:tcPr>
            <w:tcW w:w="747" w:type="dxa"/>
          </w:tcPr>
          <w:p w14:paraId="3B5B30D8" w14:textId="77777777" w:rsidR="000102D3" w:rsidRPr="003620A8" w:rsidRDefault="000102D3" w:rsidP="00F965DE">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 xml:space="preserve"> 19</w:t>
            </w:r>
          </w:p>
        </w:tc>
        <w:tc>
          <w:tcPr>
            <w:tcW w:w="3214" w:type="dxa"/>
          </w:tcPr>
          <w:p w14:paraId="346DB353" w14:textId="71D2510A" w:rsidR="000102D3" w:rsidRPr="003620A8" w:rsidRDefault="00320728" w:rsidP="00F965DE">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Treguesi i prodhimit 8.1: Shitjet e produkteve për mbrojtjen e bimëve</w:t>
            </w:r>
          </w:p>
        </w:tc>
        <w:tc>
          <w:tcPr>
            <w:tcW w:w="1560" w:type="dxa"/>
          </w:tcPr>
          <w:p w14:paraId="6F8548D2" w14:textId="570197CF" w:rsidR="000102D3" w:rsidRPr="003620A8" w:rsidRDefault="00320728"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I padisponueshem</w:t>
            </w:r>
          </w:p>
        </w:tc>
        <w:tc>
          <w:tcPr>
            <w:tcW w:w="1701" w:type="dxa"/>
          </w:tcPr>
          <w:p w14:paraId="6747A00A" w14:textId="27BC433F" w:rsidR="000102D3" w:rsidRPr="003620A8" w:rsidRDefault="00320728"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Deri në mesataren e BE-së</w:t>
            </w:r>
          </w:p>
        </w:tc>
        <w:tc>
          <w:tcPr>
            <w:tcW w:w="1701" w:type="dxa"/>
          </w:tcPr>
          <w:p w14:paraId="41D3944C" w14:textId="3CF04F79" w:rsidR="000102D3" w:rsidRPr="003620A8" w:rsidRDefault="0006498C" w:rsidP="0006498C">
            <w:pPr>
              <w:pStyle w:val="TableParagraph"/>
              <w:rPr>
                <w:rFonts w:asciiTheme="minorHAnsi" w:hAnsiTheme="minorHAnsi" w:cstheme="minorHAnsi"/>
                <w:sz w:val="20"/>
                <w:lang w:val="sq-AL"/>
              </w:rPr>
            </w:pPr>
            <w:r w:rsidRPr="003620A8">
              <w:rPr>
                <w:rFonts w:asciiTheme="minorHAnsi" w:hAnsiTheme="minorHAnsi" w:cstheme="minorHAnsi"/>
                <w:sz w:val="20"/>
                <w:lang w:val="sq-AL"/>
              </w:rPr>
              <w:t xml:space="preserve">Deri në mesataren e BE-së </w:t>
            </w:r>
          </w:p>
        </w:tc>
      </w:tr>
      <w:tr w:rsidR="000102D3" w:rsidRPr="003620A8" w14:paraId="1ED5050B" w14:textId="77777777" w:rsidTr="00B7781F">
        <w:trPr>
          <w:trHeight w:val="438"/>
        </w:trPr>
        <w:tc>
          <w:tcPr>
            <w:tcW w:w="747" w:type="dxa"/>
            <w:tcBorders>
              <w:bottom w:val="single" w:sz="6" w:space="0" w:color="D6CCBD"/>
            </w:tcBorders>
          </w:tcPr>
          <w:p w14:paraId="5A4C56BC" w14:textId="77777777" w:rsidR="000102D3" w:rsidRPr="003620A8" w:rsidRDefault="000102D3" w:rsidP="00F965DE">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 xml:space="preserve"> 20</w:t>
            </w:r>
          </w:p>
        </w:tc>
        <w:tc>
          <w:tcPr>
            <w:tcW w:w="3214" w:type="dxa"/>
            <w:tcBorders>
              <w:bottom w:val="single" w:sz="6" w:space="0" w:color="D6CCBD"/>
            </w:tcBorders>
          </w:tcPr>
          <w:p w14:paraId="3DA84BA1" w14:textId="08A91AD9" w:rsidR="000102D3" w:rsidRPr="003620A8" w:rsidRDefault="00320728" w:rsidP="00F965DE">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Treguesi i prodhimit 8.2: Shitjet e antimikrobikëve veterinare</w:t>
            </w:r>
          </w:p>
        </w:tc>
        <w:tc>
          <w:tcPr>
            <w:tcW w:w="1560" w:type="dxa"/>
            <w:tcBorders>
              <w:bottom w:val="single" w:sz="6" w:space="0" w:color="D6CCBD"/>
            </w:tcBorders>
          </w:tcPr>
          <w:p w14:paraId="7C6A3773" w14:textId="31D4EF40" w:rsidR="000102D3" w:rsidRPr="003620A8" w:rsidRDefault="00320728"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I padisponueshem</w:t>
            </w:r>
          </w:p>
        </w:tc>
        <w:tc>
          <w:tcPr>
            <w:tcW w:w="1701" w:type="dxa"/>
            <w:tcBorders>
              <w:bottom w:val="single" w:sz="6" w:space="0" w:color="D6CCBD"/>
            </w:tcBorders>
          </w:tcPr>
          <w:p w14:paraId="11DE406C" w14:textId="189584EE" w:rsidR="000102D3" w:rsidRPr="003620A8" w:rsidRDefault="00320728" w:rsidP="00320728">
            <w:pPr>
              <w:pStyle w:val="TableParagraph"/>
              <w:rPr>
                <w:rFonts w:asciiTheme="minorHAnsi" w:hAnsiTheme="minorHAnsi" w:cstheme="minorHAnsi"/>
                <w:sz w:val="20"/>
                <w:lang w:val="sq-AL"/>
              </w:rPr>
            </w:pPr>
            <w:r w:rsidRPr="003620A8">
              <w:rPr>
                <w:rFonts w:asciiTheme="minorHAnsi" w:hAnsiTheme="minorHAnsi" w:cstheme="minorHAnsi"/>
                <w:sz w:val="20"/>
                <w:lang w:val="sq-AL"/>
              </w:rPr>
              <w:t xml:space="preserve">Deri në mesataren e BE-së </w:t>
            </w:r>
          </w:p>
        </w:tc>
        <w:tc>
          <w:tcPr>
            <w:tcW w:w="1701" w:type="dxa"/>
            <w:tcBorders>
              <w:bottom w:val="single" w:sz="6" w:space="0" w:color="D6CCBD"/>
            </w:tcBorders>
          </w:tcPr>
          <w:p w14:paraId="165A3CA3" w14:textId="14E23FEC" w:rsidR="000102D3" w:rsidRPr="003620A8" w:rsidRDefault="0006498C"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Deri në mesataren e BE-së</w:t>
            </w:r>
          </w:p>
        </w:tc>
      </w:tr>
      <w:tr w:rsidR="000102D3" w:rsidRPr="003620A8" w14:paraId="5B04F51B" w14:textId="77777777" w:rsidTr="00B7781F">
        <w:trPr>
          <w:trHeight w:val="464"/>
        </w:trPr>
        <w:tc>
          <w:tcPr>
            <w:tcW w:w="747" w:type="dxa"/>
            <w:shd w:val="clear" w:color="auto" w:fill="D9D9D9" w:themeFill="background1" w:themeFillShade="D9"/>
          </w:tcPr>
          <w:p w14:paraId="6D2F49F0" w14:textId="77777777" w:rsidR="000102D3" w:rsidRPr="003620A8" w:rsidRDefault="000102D3" w:rsidP="00B7781F">
            <w:pPr>
              <w:pStyle w:val="TableParagraph"/>
              <w:ind w:left="79"/>
              <w:rPr>
                <w:rStyle w:val="normaltextrun"/>
                <w:rFonts w:asciiTheme="minorHAnsi" w:hAnsiTheme="minorHAnsi" w:cstheme="minorHAnsi"/>
                <w:b/>
                <w:bCs/>
                <w:sz w:val="21"/>
                <w:szCs w:val="21"/>
                <w:lang w:val="sq-AL" w:eastAsia="de-DE"/>
              </w:rPr>
            </w:pPr>
            <w:r w:rsidRPr="003620A8">
              <w:rPr>
                <w:rStyle w:val="normaltextrun"/>
                <w:rFonts w:asciiTheme="minorHAnsi" w:hAnsiTheme="minorHAnsi" w:cstheme="minorHAnsi"/>
                <w:bCs/>
                <w:lang w:val="sq-AL"/>
              </w:rPr>
              <w:t xml:space="preserve"> IV.</w:t>
            </w:r>
          </w:p>
        </w:tc>
        <w:tc>
          <w:tcPr>
            <w:tcW w:w="8176" w:type="dxa"/>
            <w:gridSpan w:val="4"/>
            <w:shd w:val="clear" w:color="auto" w:fill="D9D9D9" w:themeFill="background1" w:themeFillShade="D9"/>
          </w:tcPr>
          <w:p w14:paraId="4A347F50" w14:textId="7E1634DB" w:rsidR="000102D3" w:rsidRPr="003620A8" w:rsidRDefault="00A42352" w:rsidP="00B7781F">
            <w:pPr>
              <w:ind w:left="79"/>
              <w:rPr>
                <w:rStyle w:val="normaltextrun"/>
                <w:rFonts w:eastAsia="Tahoma" w:cstheme="minorHAnsi"/>
                <w:sz w:val="22"/>
                <w:szCs w:val="22"/>
                <w:lang w:val="sq-AL" w:eastAsia="en-US"/>
              </w:rPr>
            </w:pPr>
            <w:r w:rsidRPr="003620A8">
              <w:rPr>
                <w:rStyle w:val="normaltextrun"/>
                <w:rFonts w:eastAsia="Tahoma" w:cstheme="minorHAnsi"/>
                <w:sz w:val="22"/>
                <w:szCs w:val="22"/>
                <w:lang w:val="sq-AL" w:eastAsia="en-US"/>
              </w:rPr>
              <w:t>Objektivi Strategjik IV - Reforma gjithëpërfshirëse institucionale dhe sektoriale për të krijuar shërbime publike efikase</w:t>
            </w:r>
          </w:p>
        </w:tc>
      </w:tr>
      <w:tr w:rsidR="000102D3" w:rsidRPr="003620A8" w14:paraId="3E30F5CA" w14:textId="77777777" w:rsidTr="00B7781F">
        <w:trPr>
          <w:trHeight w:val="438"/>
        </w:trPr>
        <w:tc>
          <w:tcPr>
            <w:tcW w:w="747" w:type="dxa"/>
            <w:tcBorders>
              <w:bottom w:val="single" w:sz="6" w:space="0" w:color="D6CCBD"/>
            </w:tcBorders>
          </w:tcPr>
          <w:p w14:paraId="683BECDD" w14:textId="77777777" w:rsidR="000102D3" w:rsidRPr="003620A8" w:rsidRDefault="000102D3" w:rsidP="00F965DE">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21</w:t>
            </w:r>
          </w:p>
        </w:tc>
        <w:tc>
          <w:tcPr>
            <w:tcW w:w="3214" w:type="dxa"/>
            <w:tcBorders>
              <w:bottom w:val="single" w:sz="6" w:space="0" w:color="D6CCBD"/>
            </w:tcBorders>
          </w:tcPr>
          <w:p w14:paraId="5DFAD53E" w14:textId="7FC5141A" w:rsidR="000102D3" w:rsidRPr="003620A8" w:rsidRDefault="0006498C" w:rsidP="00F965DE">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Treguesi i ndikimit 4.1: Niveli i transpozimit dhe zbatimit të legjislacionit përkatës të BE-së në nivel të MBPZHR (sipas kapitujve 11, 12 dhe 13 të negociatave të BE-së)</w:t>
            </w:r>
          </w:p>
        </w:tc>
        <w:tc>
          <w:tcPr>
            <w:tcW w:w="1560" w:type="dxa"/>
            <w:tcBorders>
              <w:bottom w:val="single" w:sz="6" w:space="0" w:color="D6CCBD"/>
            </w:tcBorders>
          </w:tcPr>
          <w:p w14:paraId="7AD38822" w14:textId="77777777" w:rsidR="000102D3" w:rsidRPr="003620A8" w:rsidRDefault="000102D3"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0</w:t>
            </w:r>
          </w:p>
        </w:tc>
        <w:tc>
          <w:tcPr>
            <w:tcW w:w="1701" w:type="dxa"/>
            <w:tcBorders>
              <w:bottom w:val="single" w:sz="6" w:space="0" w:color="D6CCBD"/>
            </w:tcBorders>
          </w:tcPr>
          <w:p w14:paraId="201A6DAD" w14:textId="77777777" w:rsidR="000102D3" w:rsidRPr="003620A8" w:rsidRDefault="000102D3"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 xml:space="preserve"> 0</w:t>
            </w:r>
          </w:p>
        </w:tc>
        <w:tc>
          <w:tcPr>
            <w:tcW w:w="1701" w:type="dxa"/>
            <w:tcBorders>
              <w:bottom w:val="single" w:sz="6" w:space="0" w:color="D6CCBD"/>
            </w:tcBorders>
          </w:tcPr>
          <w:p w14:paraId="30EE39ED" w14:textId="77777777" w:rsidR="000102D3" w:rsidRPr="003620A8" w:rsidRDefault="000102D3"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 xml:space="preserve"> 100%</w:t>
            </w:r>
          </w:p>
        </w:tc>
      </w:tr>
      <w:tr w:rsidR="000102D3" w:rsidRPr="003620A8" w14:paraId="3CC83B69" w14:textId="77777777" w:rsidTr="00B7781F">
        <w:trPr>
          <w:trHeight w:val="438"/>
        </w:trPr>
        <w:tc>
          <w:tcPr>
            <w:tcW w:w="747" w:type="dxa"/>
            <w:shd w:val="clear" w:color="auto" w:fill="D9D9D9" w:themeFill="background1" w:themeFillShade="D9"/>
          </w:tcPr>
          <w:p w14:paraId="7752252A" w14:textId="77777777" w:rsidR="000102D3" w:rsidRPr="003620A8" w:rsidRDefault="000102D3" w:rsidP="00F965DE">
            <w:pPr>
              <w:pStyle w:val="TableParagraph"/>
              <w:rPr>
                <w:rFonts w:asciiTheme="minorHAnsi" w:hAnsiTheme="minorHAnsi" w:cstheme="minorHAnsi"/>
                <w:sz w:val="20"/>
                <w:lang w:val="sq-AL"/>
              </w:rPr>
            </w:pPr>
            <w:r w:rsidRPr="003620A8">
              <w:rPr>
                <w:rFonts w:asciiTheme="minorHAnsi" w:hAnsiTheme="minorHAnsi" w:cstheme="minorHAnsi"/>
                <w:b/>
                <w:spacing w:val="-1"/>
                <w:w w:val="90"/>
                <w:sz w:val="20"/>
                <w:lang w:val="sq-AL"/>
              </w:rPr>
              <w:t xml:space="preserve">  IV. i.</w:t>
            </w:r>
          </w:p>
        </w:tc>
        <w:tc>
          <w:tcPr>
            <w:tcW w:w="8176" w:type="dxa"/>
            <w:gridSpan w:val="4"/>
            <w:shd w:val="clear" w:color="auto" w:fill="D9D9D9" w:themeFill="background1" w:themeFillShade="D9"/>
          </w:tcPr>
          <w:p w14:paraId="2568B3D8" w14:textId="08F59B52" w:rsidR="000102D3" w:rsidRPr="003620A8" w:rsidRDefault="0006498C" w:rsidP="00F965DE">
            <w:pPr>
              <w:pStyle w:val="TableParagraph"/>
              <w:rPr>
                <w:rFonts w:asciiTheme="minorHAnsi" w:hAnsiTheme="minorHAnsi" w:cstheme="minorHAnsi"/>
                <w:sz w:val="20"/>
                <w:lang w:val="sq-AL"/>
              </w:rPr>
            </w:pPr>
            <w:r w:rsidRPr="003620A8">
              <w:rPr>
                <w:rFonts w:asciiTheme="minorHAnsi" w:hAnsiTheme="minorHAnsi" w:cstheme="minorHAnsi"/>
                <w:b/>
                <w:spacing w:val="-1"/>
                <w:w w:val="90"/>
                <w:sz w:val="20"/>
                <w:lang w:val="sq-AL"/>
              </w:rPr>
              <w:t>Objektivi specifik 09: Arritja e buxhetit të besuar për masat IPARD</w:t>
            </w:r>
          </w:p>
        </w:tc>
      </w:tr>
      <w:tr w:rsidR="000102D3" w:rsidRPr="003620A8" w14:paraId="26A55F15" w14:textId="77777777" w:rsidTr="00B7781F">
        <w:trPr>
          <w:trHeight w:val="438"/>
        </w:trPr>
        <w:tc>
          <w:tcPr>
            <w:tcW w:w="747" w:type="dxa"/>
          </w:tcPr>
          <w:p w14:paraId="689C1218" w14:textId="77777777" w:rsidR="000102D3" w:rsidRPr="003620A8" w:rsidRDefault="000102D3" w:rsidP="00F965DE">
            <w:pPr>
              <w:pStyle w:val="TableParagraph"/>
              <w:spacing w:before="153"/>
              <w:ind w:left="80"/>
              <w:rPr>
                <w:rFonts w:asciiTheme="minorHAnsi" w:hAnsiTheme="minorHAnsi" w:cstheme="minorHAnsi"/>
                <w:w w:val="106"/>
                <w:sz w:val="20"/>
                <w:lang w:val="sq-AL"/>
              </w:rPr>
            </w:pPr>
            <w:r w:rsidRPr="003620A8">
              <w:rPr>
                <w:rFonts w:asciiTheme="minorHAnsi" w:hAnsiTheme="minorHAnsi" w:cstheme="minorHAnsi"/>
                <w:w w:val="106"/>
                <w:sz w:val="20"/>
                <w:lang w:val="sq-AL"/>
              </w:rPr>
              <w:t>22</w:t>
            </w:r>
          </w:p>
        </w:tc>
        <w:tc>
          <w:tcPr>
            <w:tcW w:w="3214" w:type="dxa"/>
          </w:tcPr>
          <w:p w14:paraId="466F1296" w14:textId="3109022A" w:rsidR="000102D3" w:rsidRPr="003620A8" w:rsidRDefault="0006498C" w:rsidP="00F965DE">
            <w:pPr>
              <w:pStyle w:val="TableParagraph"/>
              <w:spacing w:before="8"/>
              <w:ind w:left="79"/>
              <w:rPr>
                <w:rFonts w:asciiTheme="minorHAnsi" w:hAnsiTheme="minorHAnsi" w:cstheme="minorHAnsi"/>
                <w:iCs/>
                <w:w w:val="90"/>
                <w:sz w:val="20"/>
                <w:lang w:val="sq-AL"/>
              </w:rPr>
            </w:pPr>
            <w:r w:rsidRPr="003620A8">
              <w:rPr>
                <w:rFonts w:asciiTheme="minorHAnsi" w:hAnsiTheme="minorHAnsi" w:cstheme="minorHAnsi"/>
                <w:iCs/>
                <w:w w:val="90"/>
                <w:sz w:val="20"/>
                <w:lang w:val="sq-AL"/>
              </w:rPr>
              <w:t>Treguesi i prodhimit 9.1: Niveli i arritjes së besimit të detyrave të zbatimit të buxhetit për 4 masa IPARD</w:t>
            </w:r>
          </w:p>
        </w:tc>
        <w:tc>
          <w:tcPr>
            <w:tcW w:w="1560" w:type="dxa"/>
          </w:tcPr>
          <w:p w14:paraId="2E28E59A" w14:textId="77777777" w:rsidR="000102D3" w:rsidRPr="003620A8" w:rsidRDefault="000102D3"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0</w:t>
            </w:r>
          </w:p>
        </w:tc>
        <w:tc>
          <w:tcPr>
            <w:tcW w:w="1701" w:type="dxa"/>
          </w:tcPr>
          <w:p w14:paraId="71FD0801" w14:textId="77777777" w:rsidR="000102D3" w:rsidRPr="003620A8" w:rsidRDefault="000102D3"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 xml:space="preserve"> 50%</w:t>
            </w:r>
          </w:p>
        </w:tc>
        <w:tc>
          <w:tcPr>
            <w:tcW w:w="1701" w:type="dxa"/>
          </w:tcPr>
          <w:p w14:paraId="1328FE02" w14:textId="77777777" w:rsidR="000102D3" w:rsidRPr="003620A8" w:rsidRDefault="000102D3" w:rsidP="00F965DE">
            <w:pPr>
              <w:pStyle w:val="TableParagraph"/>
              <w:rPr>
                <w:rFonts w:asciiTheme="minorHAnsi" w:hAnsiTheme="minorHAnsi" w:cstheme="minorHAnsi"/>
                <w:sz w:val="20"/>
                <w:lang w:val="sq-AL"/>
              </w:rPr>
            </w:pPr>
            <w:r w:rsidRPr="003620A8">
              <w:rPr>
                <w:rFonts w:asciiTheme="minorHAnsi" w:hAnsiTheme="minorHAnsi" w:cstheme="minorHAnsi"/>
                <w:sz w:val="20"/>
                <w:lang w:val="sq-AL"/>
              </w:rPr>
              <w:t xml:space="preserve"> 100%</w:t>
            </w:r>
          </w:p>
        </w:tc>
      </w:tr>
      <w:tr w:rsidR="000102D3" w:rsidRPr="003620A8" w14:paraId="0598D9A9" w14:textId="77777777" w:rsidTr="00B7781F">
        <w:trPr>
          <w:trHeight w:val="438"/>
        </w:trPr>
        <w:tc>
          <w:tcPr>
            <w:tcW w:w="747" w:type="dxa"/>
            <w:shd w:val="clear" w:color="auto" w:fill="D9D9D9" w:themeFill="background1" w:themeFillShade="D9"/>
          </w:tcPr>
          <w:p w14:paraId="313D5FA1" w14:textId="77777777" w:rsidR="000102D3" w:rsidRPr="003620A8" w:rsidRDefault="000102D3" w:rsidP="00B7781F">
            <w:pPr>
              <w:pStyle w:val="TableParagraph"/>
              <w:ind w:left="79"/>
              <w:rPr>
                <w:rFonts w:asciiTheme="minorHAnsi" w:hAnsiTheme="minorHAnsi" w:cstheme="minorHAnsi"/>
                <w:sz w:val="20"/>
                <w:lang w:val="sq-AL"/>
              </w:rPr>
            </w:pPr>
            <w:r w:rsidRPr="003620A8">
              <w:rPr>
                <w:rFonts w:asciiTheme="minorHAnsi" w:hAnsiTheme="minorHAnsi" w:cstheme="minorHAnsi"/>
                <w:sz w:val="20"/>
                <w:lang w:val="sq-AL"/>
              </w:rPr>
              <w:t xml:space="preserve"> </w:t>
            </w:r>
            <w:r w:rsidRPr="003620A8">
              <w:rPr>
                <w:rStyle w:val="normaltextrun"/>
                <w:rFonts w:asciiTheme="minorHAnsi" w:hAnsiTheme="minorHAnsi" w:cstheme="minorHAnsi"/>
                <w:bCs/>
                <w:lang w:val="sq-AL"/>
              </w:rPr>
              <w:t>V.</w:t>
            </w:r>
          </w:p>
        </w:tc>
        <w:tc>
          <w:tcPr>
            <w:tcW w:w="8176" w:type="dxa"/>
            <w:gridSpan w:val="4"/>
            <w:shd w:val="clear" w:color="auto" w:fill="D9D9D9" w:themeFill="background1" w:themeFillShade="D9"/>
          </w:tcPr>
          <w:p w14:paraId="4A143DEF" w14:textId="3A3A9D56" w:rsidR="000102D3" w:rsidRPr="003620A8" w:rsidRDefault="0006498C" w:rsidP="00B7781F">
            <w:pPr>
              <w:rPr>
                <w:rFonts w:cstheme="minorHAnsi"/>
                <w:sz w:val="20"/>
                <w:lang w:val="sq-AL"/>
              </w:rPr>
            </w:pPr>
            <w:r w:rsidRPr="003620A8">
              <w:rPr>
                <w:rStyle w:val="normaltextrun"/>
                <w:rFonts w:cstheme="minorHAnsi"/>
                <w:bCs/>
                <w:lang w:val="sq-AL"/>
              </w:rPr>
              <w:t>*Objektivi horizontal: Dixhitalizimi dhe transferimi i njohurive</w:t>
            </w:r>
          </w:p>
        </w:tc>
      </w:tr>
      <w:tr w:rsidR="000102D3" w:rsidRPr="003620A8" w14:paraId="4987E05A" w14:textId="77777777" w:rsidTr="00B7781F">
        <w:trPr>
          <w:trHeight w:val="438"/>
        </w:trPr>
        <w:tc>
          <w:tcPr>
            <w:tcW w:w="747" w:type="dxa"/>
          </w:tcPr>
          <w:p w14:paraId="53E2E815" w14:textId="77777777" w:rsidR="000102D3" w:rsidRPr="003620A8" w:rsidRDefault="000102D3" w:rsidP="000102D3">
            <w:pPr>
              <w:pStyle w:val="TableParagraph"/>
              <w:rPr>
                <w:rFonts w:asciiTheme="minorHAnsi" w:hAnsiTheme="minorHAnsi" w:cstheme="minorHAnsi"/>
                <w:sz w:val="20"/>
                <w:lang w:val="sq-AL"/>
              </w:rPr>
            </w:pPr>
            <w:r w:rsidRPr="003620A8">
              <w:rPr>
                <w:rFonts w:asciiTheme="minorHAnsi" w:hAnsiTheme="minorHAnsi" w:cstheme="minorHAnsi"/>
                <w:sz w:val="20"/>
                <w:lang w:val="sq-AL"/>
              </w:rPr>
              <w:t>23</w:t>
            </w:r>
          </w:p>
        </w:tc>
        <w:tc>
          <w:tcPr>
            <w:tcW w:w="3214" w:type="dxa"/>
          </w:tcPr>
          <w:p w14:paraId="42EE569B" w14:textId="4D9E765E" w:rsidR="000102D3" w:rsidRPr="003620A8" w:rsidRDefault="0006498C" w:rsidP="000102D3">
            <w:pPr>
              <w:pStyle w:val="TableParagraph"/>
              <w:rPr>
                <w:rFonts w:asciiTheme="minorHAnsi" w:hAnsiTheme="minorHAnsi" w:cstheme="minorHAnsi"/>
                <w:sz w:val="20"/>
                <w:lang w:val="sq-AL"/>
              </w:rPr>
            </w:pPr>
            <w:r w:rsidRPr="003620A8">
              <w:rPr>
                <w:rFonts w:asciiTheme="minorHAnsi" w:hAnsiTheme="minorHAnsi" w:cstheme="minorHAnsi"/>
                <w:sz w:val="20"/>
                <w:lang w:val="sq-AL"/>
              </w:rPr>
              <w:t xml:space="preserve">Treguesi i ndikimit 5.1: Niveli i dixhitalizimit të MBPZHR, AZHB dhe institucioneve të tjera të koordinuara </w:t>
            </w:r>
            <w:r w:rsidRPr="003620A8">
              <w:rPr>
                <w:rFonts w:asciiTheme="minorHAnsi" w:hAnsiTheme="minorHAnsi" w:cstheme="minorHAnsi"/>
                <w:sz w:val="20"/>
                <w:lang w:val="sq-AL"/>
              </w:rPr>
              <w:lastRenderedPageBreak/>
              <w:t>nga MBPZHR</w:t>
            </w:r>
          </w:p>
        </w:tc>
        <w:tc>
          <w:tcPr>
            <w:tcW w:w="1560" w:type="dxa"/>
          </w:tcPr>
          <w:p w14:paraId="4C7D3E24" w14:textId="77777777" w:rsidR="000102D3" w:rsidRPr="003620A8" w:rsidRDefault="000102D3" w:rsidP="000102D3">
            <w:pPr>
              <w:pStyle w:val="TableParagraph"/>
              <w:rPr>
                <w:rFonts w:asciiTheme="minorHAnsi" w:hAnsiTheme="minorHAnsi" w:cstheme="minorHAnsi"/>
                <w:sz w:val="20"/>
                <w:lang w:val="sq-AL"/>
              </w:rPr>
            </w:pPr>
            <w:r w:rsidRPr="003620A8">
              <w:rPr>
                <w:rFonts w:asciiTheme="minorHAnsi" w:hAnsiTheme="minorHAnsi" w:cstheme="minorHAnsi"/>
                <w:sz w:val="20"/>
                <w:lang w:val="sq-AL"/>
              </w:rPr>
              <w:lastRenderedPageBreak/>
              <w:t>40%</w:t>
            </w:r>
          </w:p>
        </w:tc>
        <w:tc>
          <w:tcPr>
            <w:tcW w:w="1701" w:type="dxa"/>
          </w:tcPr>
          <w:p w14:paraId="7BC5D001" w14:textId="77777777" w:rsidR="000102D3" w:rsidRPr="003620A8" w:rsidRDefault="000102D3" w:rsidP="000102D3">
            <w:pPr>
              <w:pStyle w:val="TableParagraph"/>
              <w:rPr>
                <w:rFonts w:asciiTheme="minorHAnsi" w:hAnsiTheme="minorHAnsi" w:cstheme="minorHAnsi"/>
                <w:sz w:val="20"/>
                <w:lang w:val="sq-AL"/>
              </w:rPr>
            </w:pPr>
            <w:r w:rsidRPr="003620A8">
              <w:rPr>
                <w:rFonts w:asciiTheme="minorHAnsi" w:hAnsiTheme="minorHAnsi" w:cstheme="minorHAnsi"/>
                <w:sz w:val="20"/>
                <w:lang w:val="sq-AL"/>
              </w:rPr>
              <w:t xml:space="preserve"> 70%</w:t>
            </w:r>
          </w:p>
        </w:tc>
        <w:tc>
          <w:tcPr>
            <w:tcW w:w="1701" w:type="dxa"/>
          </w:tcPr>
          <w:p w14:paraId="6EC9A9E6" w14:textId="77777777" w:rsidR="000102D3" w:rsidRPr="003620A8" w:rsidRDefault="000102D3" w:rsidP="000102D3">
            <w:pPr>
              <w:pStyle w:val="TableParagraph"/>
              <w:rPr>
                <w:rFonts w:asciiTheme="minorHAnsi" w:hAnsiTheme="minorHAnsi" w:cstheme="minorHAnsi"/>
                <w:sz w:val="20"/>
                <w:lang w:val="sq-AL"/>
              </w:rPr>
            </w:pPr>
            <w:r w:rsidRPr="003620A8">
              <w:rPr>
                <w:rFonts w:asciiTheme="minorHAnsi" w:hAnsiTheme="minorHAnsi" w:cstheme="minorHAnsi"/>
                <w:sz w:val="20"/>
                <w:lang w:val="sq-AL"/>
              </w:rPr>
              <w:t>100%</w:t>
            </w:r>
          </w:p>
        </w:tc>
      </w:tr>
      <w:tr w:rsidR="000102D3" w:rsidRPr="003620A8" w14:paraId="692238EB" w14:textId="77777777" w:rsidTr="00B7781F">
        <w:trPr>
          <w:trHeight w:val="438"/>
        </w:trPr>
        <w:tc>
          <w:tcPr>
            <w:tcW w:w="747" w:type="dxa"/>
            <w:tcBorders>
              <w:bottom w:val="single" w:sz="6" w:space="0" w:color="D6CCBD"/>
            </w:tcBorders>
          </w:tcPr>
          <w:p w14:paraId="7CB6CA03" w14:textId="77777777" w:rsidR="000102D3" w:rsidRPr="003620A8" w:rsidRDefault="000102D3" w:rsidP="000102D3">
            <w:pPr>
              <w:pStyle w:val="TableParagraph"/>
              <w:rPr>
                <w:rFonts w:asciiTheme="minorHAnsi" w:hAnsiTheme="minorHAnsi" w:cstheme="minorHAnsi"/>
                <w:sz w:val="20"/>
                <w:lang w:val="sq-AL"/>
              </w:rPr>
            </w:pPr>
            <w:r w:rsidRPr="003620A8">
              <w:rPr>
                <w:rFonts w:asciiTheme="minorHAnsi" w:hAnsiTheme="minorHAnsi" w:cstheme="minorHAnsi"/>
                <w:sz w:val="20"/>
                <w:lang w:val="sq-AL"/>
              </w:rPr>
              <w:lastRenderedPageBreak/>
              <w:t>26</w:t>
            </w:r>
          </w:p>
        </w:tc>
        <w:tc>
          <w:tcPr>
            <w:tcW w:w="3214" w:type="dxa"/>
            <w:tcBorders>
              <w:bottom w:val="single" w:sz="6" w:space="0" w:color="D6CCBD"/>
            </w:tcBorders>
          </w:tcPr>
          <w:p w14:paraId="0B70D5D2" w14:textId="2D53DD5A" w:rsidR="000102D3" w:rsidRPr="003620A8" w:rsidRDefault="0006498C" w:rsidP="000102D3">
            <w:pPr>
              <w:pStyle w:val="TableParagraph"/>
              <w:rPr>
                <w:rFonts w:asciiTheme="minorHAnsi" w:hAnsiTheme="minorHAnsi" w:cstheme="minorHAnsi"/>
                <w:sz w:val="20"/>
                <w:lang w:val="sq-AL"/>
              </w:rPr>
            </w:pPr>
            <w:r w:rsidRPr="003620A8">
              <w:rPr>
                <w:rFonts w:asciiTheme="minorHAnsi" w:hAnsiTheme="minorHAnsi" w:cstheme="minorHAnsi"/>
                <w:sz w:val="20"/>
                <w:lang w:val="sq-AL"/>
              </w:rPr>
              <w:t>Treguesi i ndikimit 5.2: Niveli i ngritjes së Sistemit të Njohurive dhe Inovacionit Bujqësor (AKIS)</w:t>
            </w:r>
          </w:p>
        </w:tc>
        <w:tc>
          <w:tcPr>
            <w:tcW w:w="1560" w:type="dxa"/>
            <w:tcBorders>
              <w:bottom w:val="single" w:sz="6" w:space="0" w:color="D6CCBD"/>
            </w:tcBorders>
          </w:tcPr>
          <w:p w14:paraId="02C78F2B" w14:textId="77777777" w:rsidR="000102D3" w:rsidRPr="003620A8" w:rsidRDefault="000102D3" w:rsidP="000102D3">
            <w:pPr>
              <w:pStyle w:val="TableParagraph"/>
              <w:rPr>
                <w:rFonts w:asciiTheme="minorHAnsi" w:hAnsiTheme="minorHAnsi" w:cstheme="minorHAnsi"/>
                <w:sz w:val="20"/>
                <w:lang w:val="sq-AL"/>
              </w:rPr>
            </w:pPr>
            <w:r w:rsidRPr="003620A8">
              <w:rPr>
                <w:rFonts w:asciiTheme="minorHAnsi" w:hAnsiTheme="minorHAnsi" w:cstheme="minorHAnsi"/>
                <w:sz w:val="20"/>
                <w:lang w:val="sq-AL"/>
              </w:rPr>
              <w:t>0</w:t>
            </w:r>
          </w:p>
        </w:tc>
        <w:tc>
          <w:tcPr>
            <w:tcW w:w="1701" w:type="dxa"/>
            <w:tcBorders>
              <w:bottom w:val="single" w:sz="6" w:space="0" w:color="D6CCBD"/>
            </w:tcBorders>
          </w:tcPr>
          <w:p w14:paraId="3CCC08BD" w14:textId="77777777" w:rsidR="000102D3" w:rsidRPr="003620A8" w:rsidRDefault="000102D3" w:rsidP="000102D3">
            <w:pPr>
              <w:pStyle w:val="TableParagraph"/>
              <w:rPr>
                <w:rFonts w:asciiTheme="minorHAnsi" w:hAnsiTheme="minorHAnsi" w:cstheme="minorHAnsi"/>
                <w:sz w:val="20"/>
                <w:lang w:val="sq-AL"/>
              </w:rPr>
            </w:pPr>
            <w:r w:rsidRPr="003620A8">
              <w:rPr>
                <w:rFonts w:asciiTheme="minorHAnsi" w:hAnsiTheme="minorHAnsi" w:cstheme="minorHAnsi"/>
                <w:sz w:val="20"/>
                <w:lang w:val="sq-AL"/>
              </w:rPr>
              <w:t>50%</w:t>
            </w:r>
          </w:p>
        </w:tc>
        <w:tc>
          <w:tcPr>
            <w:tcW w:w="1701" w:type="dxa"/>
            <w:tcBorders>
              <w:bottom w:val="single" w:sz="6" w:space="0" w:color="D6CCBD"/>
            </w:tcBorders>
          </w:tcPr>
          <w:p w14:paraId="7A780344" w14:textId="77777777" w:rsidR="000102D3" w:rsidRPr="003620A8" w:rsidRDefault="000102D3" w:rsidP="000102D3">
            <w:pPr>
              <w:pStyle w:val="TableParagraph"/>
              <w:rPr>
                <w:rFonts w:asciiTheme="minorHAnsi" w:hAnsiTheme="minorHAnsi" w:cstheme="minorHAnsi"/>
                <w:sz w:val="20"/>
                <w:lang w:val="sq-AL"/>
              </w:rPr>
            </w:pPr>
            <w:r w:rsidRPr="003620A8">
              <w:rPr>
                <w:rFonts w:asciiTheme="minorHAnsi" w:hAnsiTheme="minorHAnsi" w:cstheme="minorHAnsi"/>
                <w:sz w:val="20"/>
                <w:lang w:val="sq-AL"/>
              </w:rPr>
              <w:t>100%</w:t>
            </w:r>
          </w:p>
        </w:tc>
      </w:tr>
    </w:tbl>
    <w:p w14:paraId="1E6442E1" w14:textId="77777777" w:rsidR="0006498C" w:rsidRPr="00301C32" w:rsidRDefault="000102D3" w:rsidP="0006498C">
      <w:pPr>
        <w:rPr>
          <w:sz w:val="20"/>
          <w:szCs w:val="20"/>
          <w:lang w:val="sq-AL"/>
        </w:rPr>
      </w:pPr>
      <w:r w:rsidRPr="00301C32">
        <w:rPr>
          <w:sz w:val="20"/>
          <w:szCs w:val="20"/>
          <w:lang w:val="sq-AL"/>
        </w:rPr>
        <w:lastRenderedPageBreak/>
        <w:t>*-</w:t>
      </w:r>
      <w:r w:rsidR="0006498C" w:rsidRPr="00301C32">
        <w:rPr>
          <w:sz w:val="20"/>
          <w:szCs w:val="20"/>
          <w:lang w:val="sq-AL"/>
        </w:rPr>
        <w:t>nuk ka tregues specifikë, pasi objektivi horizontal është menduar të merret në konsideratë në nivelin e të gjithë treguesve të tjerë të mësipërm</w:t>
      </w:r>
    </w:p>
    <w:p w14:paraId="44C5BA7C" w14:textId="7C873D9E" w:rsidR="000102D3" w:rsidRPr="00301C32" w:rsidRDefault="0006498C" w:rsidP="000102D3">
      <w:pPr>
        <w:rPr>
          <w:sz w:val="20"/>
          <w:szCs w:val="20"/>
          <w:lang w:val="sq-AL"/>
        </w:rPr>
      </w:pPr>
      <w:r w:rsidRPr="00301C32">
        <w:rPr>
          <w:sz w:val="20"/>
          <w:szCs w:val="20"/>
          <w:lang w:val="sq-AL"/>
        </w:rPr>
        <w:t>Modelet/pasaportat e ndikimit dhe treguesve të prodhimit duhet të ndjekin treguesit CAP të BE-së, siç janë paraqitur nga Komisioni Evropian</w:t>
      </w:r>
      <w:r w:rsidR="000102D3" w:rsidRPr="00301C32">
        <w:rPr>
          <w:sz w:val="20"/>
          <w:szCs w:val="20"/>
          <w:lang w:val="sq-AL"/>
        </w:rPr>
        <w:t>no specific indicators, as the horizontal objective is meant to be considered at the level of</w:t>
      </w:r>
      <w:r w:rsidRPr="00301C32">
        <w:rPr>
          <w:sz w:val="20"/>
          <w:szCs w:val="20"/>
          <w:lang w:val="sq-AL"/>
        </w:rPr>
        <w:t xml:space="preserve"> all the other above indicators</w:t>
      </w:r>
      <w:r w:rsidR="000102D3" w:rsidRPr="00301C32">
        <w:rPr>
          <w:sz w:val="20"/>
          <w:szCs w:val="20"/>
          <w:lang w:val="sq-AL"/>
        </w:rPr>
        <w:t xml:space="preserve">: </w:t>
      </w:r>
      <w:hyperlink r:id="rId21" w:history="1">
        <w:r w:rsidR="000102D3" w:rsidRPr="00301C32">
          <w:rPr>
            <w:rStyle w:val="Hyperlink"/>
            <w:sz w:val="20"/>
            <w:szCs w:val="20"/>
            <w:lang w:val="sq-AL"/>
          </w:rPr>
          <w:t>https://agridata.ec.europa.eu/extensions/DataPortal/cmef_indicators.html</w:t>
        </w:r>
      </w:hyperlink>
      <w:r w:rsidR="000102D3" w:rsidRPr="00301C32">
        <w:rPr>
          <w:sz w:val="20"/>
          <w:szCs w:val="20"/>
          <w:lang w:val="sq-AL"/>
        </w:rPr>
        <w:t xml:space="preserve"> .</w:t>
      </w:r>
    </w:p>
    <w:p w14:paraId="7CDD0F9F" w14:textId="00A129BA" w:rsidR="000102D3" w:rsidRPr="00301C32" w:rsidRDefault="000102D3" w:rsidP="000102D3">
      <w:pPr>
        <w:rPr>
          <w:lang w:val="sq-AL"/>
        </w:rPr>
      </w:pPr>
    </w:p>
    <w:p w14:paraId="323329EA" w14:textId="77777777" w:rsidR="0092546B" w:rsidRPr="00301C32" w:rsidRDefault="0092546B" w:rsidP="000102D3">
      <w:pPr>
        <w:rPr>
          <w:lang w:val="sq-AL"/>
        </w:rPr>
      </w:pPr>
    </w:p>
    <w:p w14:paraId="25449912" w14:textId="77777777" w:rsidR="0092546B" w:rsidRPr="00301C32" w:rsidRDefault="0092546B" w:rsidP="000102D3">
      <w:pPr>
        <w:rPr>
          <w:lang w:val="sq-AL"/>
        </w:rPr>
      </w:pPr>
    </w:p>
    <w:p w14:paraId="7C5E548E" w14:textId="77777777" w:rsidR="0092546B" w:rsidRPr="00301C32" w:rsidRDefault="0092546B" w:rsidP="000102D3">
      <w:pPr>
        <w:rPr>
          <w:lang w:val="sq-AL"/>
        </w:rPr>
      </w:pPr>
    </w:p>
    <w:p w14:paraId="24B7D398" w14:textId="77777777" w:rsidR="0092546B" w:rsidRPr="00301C32" w:rsidRDefault="0092546B" w:rsidP="000102D3">
      <w:pPr>
        <w:rPr>
          <w:lang w:val="sq-AL"/>
        </w:rPr>
        <w:sectPr w:rsidR="0092546B" w:rsidRPr="00301C32" w:rsidSect="0092546B">
          <w:pgSz w:w="12240" w:h="15840"/>
          <w:pgMar w:top="1138" w:right="1440" w:bottom="850" w:left="1440" w:header="709" w:footer="709" w:gutter="0"/>
          <w:cols w:space="708"/>
          <w:docGrid w:linePitch="360"/>
        </w:sectPr>
      </w:pPr>
    </w:p>
    <w:p w14:paraId="0B5AAEF9" w14:textId="2C61B4B0" w:rsidR="00894CE4" w:rsidRPr="00301C32" w:rsidRDefault="007C03FC" w:rsidP="003620A8">
      <w:pPr>
        <w:pStyle w:val="Heading1"/>
        <w:ind w:hanging="252"/>
        <w:rPr>
          <w:lang w:val="sq-AL"/>
        </w:rPr>
      </w:pPr>
      <w:bookmarkStart w:id="1171" w:name="_Toc88511260"/>
      <w:r w:rsidRPr="00301C32">
        <w:rPr>
          <w:lang w:val="sq-AL"/>
        </w:rPr>
        <w:lastRenderedPageBreak/>
        <w:t>PLANI I VEPRIMIT</w:t>
      </w:r>
      <w:bookmarkEnd w:id="1171"/>
    </w:p>
    <w:p w14:paraId="1CEB4EC4" w14:textId="77777777" w:rsidR="002F0D97" w:rsidRPr="00301C32" w:rsidRDefault="002F0D97" w:rsidP="002F0D97">
      <w:pPr>
        <w:rPr>
          <w:lang w:val="sq-AL"/>
        </w:rPr>
      </w:pPr>
    </w:p>
    <w:tbl>
      <w:tblPr>
        <w:tblpPr w:leftFromText="180" w:rightFromText="180" w:vertAnchor="text" w:tblpY="1"/>
        <w:tblOverlap w:val="never"/>
        <w:tblW w:w="0" w:type="auto"/>
        <w:tblBorders>
          <w:top w:val="single" w:sz="6" w:space="0" w:color="D6CCBD"/>
          <w:left w:val="single" w:sz="6" w:space="0" w:color="D6CCBD"/>
          <w:bottom w:val="single" w:sz="6" w:space="0" w:color="D6CCBD"/>
          <w:right w:val="single" w:sz="6" w:space="0" w:color="D6CCBD"/>
          <w:insideH w:val="single" w:sz="6" w:space="0" w:color="D6CCBD"/>
          <w:insideV w:val="single" w:sz="6" w:space="0" w:color="D6CCBD"/>
        </w:tblBorders>
        <w:tblLayout w:type="fixed"/>
        <w:tblCellMar>
          <w:left w:w="0" w:type="dxa"/>
          <w:right w:w="0" w:type="dxa"/>
        </w:tblCellMar>
        <w:tblLook w:val="01E0" w:firstRow="1" w:lastRow="1" w:firstColumn="1" w:lastColumn="1" w:noHBand="0" w:noVBand="0"/>
      </w:tblPr>
      <w:tblGrid>
        <w:gridCol w:w="559"/>
        <w:gridCol w:w="963"/>
        <w:gridCol w:w="1164"/>
        <w:gridCol w:w="708"/>
        <w:gridCol w:w="993"/>
        <w:gridCol w:w="6"/>
        <w:gridCol w:w="986"/>
        <w:gridCol w:w="992"/>
        <w:gridCol w:w="1721"/>
        <w:gridCol w:w="1170"/>
        <w:gridCol w:w="1440"/>
        <w:gridCol w:w="2898"/>
      </w:tblGrid>
      <w:tr w:rsidR="002F0D97" w:rsidRPr="00301C32" w14:paraId="2C4572ED" w14:textId="77777777" w:rsidTr="002F0D97">
        <w:trPr>
          <w:trHeight w:val="673"/>
        </w:trPr>
        <w:tc>
          <w:tcPr>
            <w:tcW w:w="559" w:type="dxa"/>
            <w:shd w:val="clear" w:color="auto" w:fill="EFEDE8"/>
            <w:vAlign w:val="center"/>
          </w:tcPr>
          <w:p w14:paraId="0A396C94"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58072628" w14:textId="77777777" w:rsidR="002F0D97" w:rsidRPr="00301C32" w:rsidRDefault="002F0D97" w:rsidP="002F0D97">
            <w:pPr>
              <w:pStyle w:val="TableParagraph"/>
              <w:spacing w:before="1"/>
              <w:ind w:left="126"/>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Nr.</w:t>
            </w:r>
          </w:p>
        </w:tc>
        <w:tc>
          <w:tcPr>
            <w:tcW w:w="2127" w:type="dxa"/>
            <w:gridSpan w:val="2"/>
            <w:shd w:val="clear" w:color="auto" w:fill="EFEDE8"/>
            <w:vAlign w:val="center"/>
          </w:tcPr>
          <w:p w14:paraId="254FB5CF" w14:textId="77777777" w:rsidR="002F0D97" w:rsidRPr="00301C32" w:rsidRDefault="002F0D97" w:rsidP="002F0D97">
            <w:pPr>
              <w:pStyle w:val="TableParagraph"/>
              <w:spacing w:before="41" w:line="249" w:lineRule="auto"/>
              <w:ind w:left="246" w:right="230" w:hanging="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Objektivat strategjike dhe specifike, indikatorët dhe veprimet</w:t>
            </w:r>
          </w:p>
          <w:p w14:paraId="7DFE818A" w14:textId="77777777" w:rsidR="002F0D97" w:rsidRPr="00301C32" w:rsidRDefault="002F0D97" w:rsidP="002F0D97">
            <w:pPr>
              <w:pStyle w:val="TableParagraph"/>
              <w:spacing w:before="41" w:line="249" w:lineRule="auto"/>
              <w:ind w:left="246" w:right="230" w:hanging="1"/>
              <w:jc w:val="center"/>
              <w:rPr>
                <w:rFonts w:asciiTheme="minorHAnsi" w:hAnsiTheme="minorHAnsi" w:cstheme="minorHAnsi"/>
                <w:sz w:val="16"/>
                <w:szCs w:val="16"/>
                <w:lang w:val="sq-AL"/>
              </w:rPr>
            </w:pPr>
          </w:p>
        </w:tc>
        <w:tc>
          <w:tcPr>
            <w:tcW w:w="1707" w:type="dxa"/>
            <w:gridSpan w:val="3"/>
            <w:shd w:val="clear" w:color="auto" w:fill="EFEDE8"/>
            <w:vAlign w:val="center"/>
          </w:tcPr>
          <w:p w14:paraId="27BC85F1"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066B3D4E" w14:textId="77777777" w:rsidR="002F0D97" w:rsidRPr="00301C32" w:rsidRDefault="002F0D97" w:rsidP="002F0D97">
            <w:pPr>
              <w:pStyle w:val="TableParagraph"/>
              <w:spacing w:before="1"/>
              <w:ind w:left="39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Vlera bazë</w:t>
            </w:r>
          </w:p>
          <w:p w14:paraId="5B1B8924" w14:textId="77777777" w:rsidR="002F0D97" w:rsidRPr="00301C32" w:rsidRDefault="002F0D97" w:rsidP="002F0D97">
            <w:pPr>
              <w:pStyle w:val="TableParagraph"/>
              <w:spacing w:before="1"/>
              <w:ind w:left="39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 </w:t>
            </w:r>
            <w:r w:rsidRPr="00301C32">
              <w:rPr>
                <w:rFonts w:asciiTheme="minorHAnsi" w:hAnsiTheme="minorHAnsi" w:cstheme="minorHAnsi"/>
                <w:w w:val="95"/>
                <w:sz w:val="16"/>
                <w:szCs w:val="16"/>
                <w:lang w:val="sq-AL"/>
              </w:rPr>
              <w:t>[2019</w:t>
            </w:r>
            <w:r w:rsidRPr="00301C32">
              <w:rPr>
                <w:rFonts w:asciiTheme="minorHAnsi" w:hAnsiTheme="minorHAnsi" w:cstheme="minorHAnsi"/>
                <w:sz w:val="16"/>
                <w:szCs w:val="16"/>
                <w:lang w:val="sq-AL"/>
              </w:rPr>
              <w:t>]</w:t>
            </w:r>
          </w:p>
        </w:tc>
        <w:tc>
          <w:tcPr>
            <w:tcW w:w="1978" w:type="dxa"/>
            <w:gridSpan w:val="2"/>
            <w:shd w:val="clear" w:color="auto" w:fill="EFEDE8"/>
            <w:vAlign w:val="center"/>
          </w:tcPr>
          <w:p w14:paraId="4A68FF92" w14:textId="77777777" w:rsidR="002F0D97" w:rsidRPr="00301C32" w:rsidRDefault="002F0D97" w:rsidP="002F0D97">
            <w:pPr>
              <w:pStyle w:val="TableParagraph"/>
              <w:spacing w:before="1"/>
              <w:ind w:left="391"/>
              <w:jc w:val="center"/>
              <w:rPr>
                <w:rFonts w:asciiTheme="minorHAnsi" w:hAnsiTheme="minorHAnsi" w:cstheme="minorHAnsi"/>
                <w:w w:val="95"/>
                <w:sz w:val="16"/>
                <w:szCs w:val="16"/>
                <w:lang w:val="sq-AL"/>
              </w:rPr>
            </w:pPr>
          </w:p>
          <w:p w14:paraId="3921678B" w14:textId="77777777" w:rsidR="002F0D97" w:rsidRPr="00301C32" w:rsidRDefault="002F0D97" w:rsidP="002F0D97">
            <w:pPr>
              <w:pStyle w:val="TableParagraph"/>
              <w:spacing w:before="1"/>
              <w:rPr>
                <w:rFonts w:asciiTheme="minorHAnsi" w:hAnsiTheme="minorHAnsi" w:cstheme="minorHAnsi"/>
                <w:w w:val="95"/>
                <w:sz w:val="16"/>
                <w:szCs w:val="16"/>
                <w:lang w:val="sq-AL"/>
              </w:rPr>
            </w:pPr>
          </w:p>
          <w:p w14:paraId="518E21BA" w14:textId="77777777" w:rsidR="002F0D97" w:rsidRPr="00301C32" w:rsidRDefault="002F0D97" w:rsidP="002F0D97">
            <w:pPr>
              <w:pStyle w:val="TableParagraph"/>
              <w:spacing w:before="1"/>
              <w:ind w:left="39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Objektivi i përkohshëm</w:t>
            </w:r>
          </w:p>
          <w:p w14:paraId="54B0BB6E" w14:textId="77777777" w:rsidR="002F0D97" w:rsidRPr="00301C32" w:rsidRDefault="002F0D97" w:rsidP="002F0D97">
            <w:pPr>
              <w:pStyle w:val="TableParagraph"/>
              <w:spacing w:before="1"/>
              <w:ind w:left="391"/>
              <w:jc w:val="center"/>
              <w:rPr>
                <w:rFonts w:asciiTheme="minorHAnsi" w:hAnsiTheme="minorHAnsi" w:cstheme="minorHAnsi"/>
                <w:w w:val="95"/>
                <w:sz w:val="16"/>
                <w:szCs w:val="16"/>
                <w:lang w:val="sq-AL"/>
              </w:rPr>
            </w:pPr>
          </w:p>
          <w:p w14:paraId="1B134327" w14:textId="77777777" w:rsidR="002F0D97" w:rsidRPr="00301C32" w:rsidRDefault="002F0D97" w:rsidP="002F0D97">
            <w:pPr>
              <w:pStyle w:val="TableParagraph"/>
              <w:spacing w:before="1"/>
              <w:ind w:left="391"/>
              <w:jc w:val="center"/>
              <w:rPr>
                <w:rFonts w:asciiTheme="minorHAnsi" w:hAnsiTheme="minorHAnsi" w:cstheme="minorHAnsi"/>
                <w:w w:val="95"/>
                <w:sz w:val="16"/>
                <w:szCs w:val="16"/>
                <w:lang w:val="sq-AL"/>
              </w:rPr>
            </w:pPr>
            <w:r w:rsidRPr="00301C32">
              <w:rPr>
                <w:rFonts w:asciiTheme="minorHAnsi" w:hAnsiTheme="minorHAnsi" w:cstheme="minorHAnsi"/>
                <w:w w:val="95"/>
                <w:sz w:val="16"/>
                <w:szCs w:val="16"/>
                <w:lang w:val="sq-AL"/>
              </w:rPr>
              <w:t>[2024]</w:t>
            </w:r>
          </w:p>
        </w:tc>
        <w:tc>
          <w:tcPr>
            <w:tcW w:w="1721" w:type="dxa"/>
            <w:shd w:val="clear" w:color="auto" w:fill="EFEDE8"/>
            <w:vAlign w:val="center"/>
          </w:tcPr>
          <w:p w14:paraId="4D0400FD" w14:textId="77777777" w:rsidR="002F0D97" w:rsidRPr="00301C32" w:rsidRDefault="002F0D97" w:rsidP="002F0D97">
            <w:pPr>
              <w:pStyle w:val="TableParagraph"/>
              <w:spacing w:before="141"/>
              <w:ind w:left="79" w:right="68"/>
              <w:jc w:val="center"/>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t>Objektivi i fund vitit</w:t>
            </w:r>
          </w:p>
          <w:p w14:paraId="2DA6D13D" w14:textId="77777777" w:rsidR="002F0D97" w:rsidRPr="00301C32" w:rsidRDefault="002F0D97" w:rsidP="002F0D97">
            <w:pPr>
              <w:pStyle w:val="TableParagraph"/>
              <w:spacing w:before="7"/>
              <w:ind w:left="79" w:right="68"/>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[2027]</w:t>
            </w:r>
          </w:p>
        </w:tc>
        <w:tc>
          <w:tcPr>
            <w:tcW w:w="5508" w:type="dxa"/>
            <w:gridSpan w:val="3"/>
            <w:shd w:val="clear" w:color="auto" w:fill="EFEDE8"/>
            <w:vAlign w:val="center"/>
          </w:tcPr>
          <w:p w14:paraId="73B5D724"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220B72F2" w14:textId="77777777" w:rsidR="002F0D97" w:rsidRPr="00301C32" w:rsidRDefault="002F0D97" w:rsidP="002F0D97">
            <w:pPr>
              <w:pStyle w:val="TableParagraph"/>
              <w:spacing w:before="1"/>
              <w:ind w:left="372" w:right="363"/>
              <w:jc w:val="center"/>
              <w:rPr>
                <w:rFonts w:asciiTheme="minorHAnsi" w:hAnsiTheme="minorHAnsi" w:cstheme="minorHAnsi"/>
                <w:sz w:val="16"/>
                <w:szCs w:val="16"/>
                <w:lang w:val="sq-AL"/>
              </w:rPr>
            </w:pPr>
            <w:r w:rsidRPr="00301C32">
              <w:rPr>
                <w:rFonts w:asciiTheme="minorHAnsi" w:hAnsiTheme="minorHAnsi" w:cstheme="minorHAnsi"/>
                <w:w w:val="105"/>
                <w:sz w:val="16"/>
                <w:szCs w:val="16"/>
                <w:lang w:val="sq-AL"/>
              </w:rPr>
              <w:t>Rezultati</w:t>
            </w:r>
          </w:p>
        </w:tc>
      </w:tr>
      <w:tr w:rsidR="002F0D97" w:rsidRPr="00301C32" w14:paraId="7CAFC98D" w14:textId="77777777" w:rsidTr="002F0D97">
        <w:trPr>
          <w:trHeight w:val="436"/>
        </w:trPr>
        <w:tc>
          <w:tcPr>
            <w:tcW w:w="559" w:type="dxa"/>
            <w:shd w:val="clear" w:color="auto" w:fill="EFEDE8"/>
          </w:tcPr>
          <w:p w14:paraId="7F56ACBC" w14:textId="77777777" w:rsidR="002F0D97" w:rsidRPr="00301C32" w:rsidRDefault="002F0D97" w:rsidP="002F0D97">
            <w:pPr>
              <w:pStyle w:val="TableParagraph"/>
              <w:spacing w:before="122"/>
              <w:ind w:left="80"/>
              <w:rPr>
                <w:rFonts w:asciiTheme="minorHAnsi" w:hAnsiTheme="minorHAnsi" w:cstheme="minorHAnsi"/>
                <w:b/>
                <w:bCs/>
                <w:sz w:val="16"/>
                <w:szCs w:val="16"/>
                <w:lang w:val="sq-AL"/>
              </w:rPr>
            </w:pPr>
            <w:r w:rsidRPr="00301C32">
              <w:rPr>
                <w:rFonts w:asciiTheme="minorHAnsi" w:hAnsiTheme="minorHAnsi" w:cstheme="minorHAnsi"/>
                <w:b/>
                <w:bCs/>
                <w:w w:val="85"/>
                <w:sz w:val="16"/>
                <w:szCs w:val="16"/>
                <w:lang w:val="sq-AL"/>
              </w:rPr>
              <w:t>I.</w:t>
            </w:r>
          </w:p>
        </w:tc>
        <w:tc>
          <w:tcPr>
            <w:tcW w:w="13041" w:type="dxa"/>
            <w:gridSpan w:val="11"/>
            <w:shd w:val="clear" w:color="auto" w:fill="EFEDE8"/>
          </w:tcPr>
          <w:p w14:paraId="3B2DA2CE" w14:textId="77777777" w:rsidR="002F0D97" w:rsidRPr="00301C32" w:rsidRDefault="002F0D97" w:rsidP="002F0D97">
            <w:pPr>
              <w:pStyle w:val="TableParagraph"/>
              <w:spacing w:before="122"/>
              <w:ind w:left="79"/>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Objektivi strategjik: Rritja e konkurrencës së sektorit agroushqimor dhe përmirësimi i efiçencës dhe qëndrueshmërisë së prodhimit të fermës.</w:t>
            </w:r>
          </w:p>
          <w:p w14:paraId="60CB9213" w14:textId="77777777" w:rsidR="002F0D97" w:rsidRPr="00301C32" w:rsidRDefault="002F0D97" w:rsidP="002F0D97">
            <w:pPr>
              <w:pStyle w:val="TableParagraph"/>
              <w:spacing w:before="122"/>
              <w:ind w:left="79"/>
              <w:rPr>
                <w:rFonts w:asciiTheme="minorHAnsi" w:hAnsiTheme="minorHAnsi" w:cstheme="minorHAnsi"/>
                <w:b/>
                <w:bCs/>
                <w:spacing w:val="-1"/>
                <w:sz w:val="16"/>
                <w:szCs w:val="16"/>
                <w:lang w:val="sq-AL"/>
              </w:rPr>
            </w:pPr>
          </w:p>
        </w:tc>
      </w:tr>
      <w:tr w:rsidR="002F0D97" w:rsidRPr="00301C32" w14:paraId="4669158A" w14:textId="77777777" w:rsidTr="002F0D97">
        <w:trPr>
          <w:trHeight w:val="399"/>
        </w:trPr>
        <w:tc>
          <w:tcPr>
            <w:tcW w:w="559" w:type="dxa"/>
          </w:tcPr>
          <w:p w14:paraId="7ED42094" w14:textId="77777777" w:rsidR="002F0D97" w:rsidRPr="00301C32" w:rsidRDefault="002F0D97" w:rsidP="002F0D97">
            <w:pPr>
              <w:pStyle w:val="TableParagraph"/>
              <w:spacing w:before="141"/>
              <w:ind w:left="14"/>
              <w:jc w:val="center"/>
              <w:rPr>
                <w:rFonts w:asciiTheme="minorHAnsi" w:hAnsiTheme="minorHAnsi" w:cstheme="minorHAnsi"/>
                <w:sz w:val="16"/>
                <w:szCs w:val="16"/>
                <w:lang w:val="sq-AL"/>
              </w:rPr>
            </w:pPr>
            <w:r w:rsidRPr="00301C32">
              <w:rPr>
                <w:rFonts w:asciiTheme="minorHAnsi" w:hAnsiTheme="minorHAnsi" w:cstheme="minorHAnsi"/>
                <w:w w:val="106"/>
                <w:sz w:val="16"/>
                <w:szCs w:val="16"/>
                <w:lang w:val="sq-AL"/>
              </w:rPr>
              <w:t>1</w:t>
            </w:r>
          </w:p>
        </w:tc>
        <w:tc>
          <w:tcPr>
            <w:tcW w:w="2127" w:type="dxa"/>
            <w:gridSpan w:val="2"/>
          </w:tcPr>
          <w:p w14:paraId="2AF2BF6F"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p>
          <w:p w14:paraId="3DA6CDEE"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 i ndikimit 1.1: Vlera e shtuar bruto (mil. euro)</w:t>
            </w:r>
          </w:p>
          <w:p w14:paraId="4336FDAD"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1707" w:type="dxa"/>
            <w:gridSpan w:val="3"/>
          </w:tcPr>
          <w:p w14:paraId="2FAEA400" w14:textId="77777777" w:rsidR="002F0D97" w:rsidRPr="00301C32" w:rsidRDefault="002F0D97" w:rsidP="002F0D97">
            <w:pPr>
              <w:pStyle w:val="TableParagraph"/>
              <w:spacing w:before="141"/>
              <w:ind w:left="540"/>
              <w:rPr>
                <w:rFonts w:asciiTheme="minorHAnsi" w:hAnsiTheme="minorHAnsi" w:cstheme="minorHAnsi"/>
                <w:sz w:val="16"/>
                <w:szCs w:val="16"/>
                <w:lang w:val="sq-AL"/>
              </w:rPr>
            </w:pPr>
            <w:r w:rsidRPr="00301C32">
              <w:rPr>
                <w:rFonts w:asciiTheme="minorHAnsi" w:hAnsiTheme="minorHAnsi" w:cstheme="minorHAnsi"/>
                <w:sz w:val="16"/>
                <w:szCs w:val="16"/>
                <w:lang w:val="sq-AL"/>
              </w:rPr>
              <w:t>477</w:t>
            </w:r>
          </w:p>
        </w:tc>
        <w:tc>
          <w:tcPr>
            <w:tcW w:w="1978" w:type="dxa"/>
            <w:gridSpan w:val="2"/>
          </w:tcPr>
          <w:p w14:paraId="59D658C8" w14:textId="77777777" w:rsidR="002F0D97" w:rsidRPr="00301C32" w:rsidRDefault="002F0D97" w:rsidP="002F0D97">
            <w:pPr>
              <w:pStyle w:val="TableParagraph"/>
              <w:spacing w:before="141"/>
              <w:ind w:left="540"/>
              <w:rPr>
                <w:rFonts w:asciiTheme="minorHAnsi" w:hAnsiTheme="minorHAnsi" w:cstheme="minorHAnsi"/>
                <w:sz w:val="16"/>
                <w:szCs w:val="16"/>
                <w:lang w:val="sq-AL"/>
              </w:rPr>
            </w:pPr>
            <w:r w:rsidRPr="00301C32">
              <w:rPr>
                <w:rFonts w:asciiTheme="minorHAnsi" w:hAnsiTheme="minorHAnsi" w:cstheme="minorHAnsi"/>
                <w:sz w:val="16"/>
                <w:szCs w:val="16"/>
                <w:lang w:val="sq-AL"/>
              </w:rPr>
              <w:t>+10%</w:t>
            </w:r>
          </w:p>
        </w:tc>
        <w:tc>
          <w:tcPr>
            <w:tcW w:w="1721" w:type="dxa"/>
          </w:tcPr>
          <w:p w14:paraId="0F18E71F" w14:textId="77777777" w:rsidR="002F0D97" w:rsidRPr="00301C32" w:rsidRDefault="002F0D97" w:rsidP="002F0D97">
            <w:pPr>
              <w:pStyle w:val="TableParagraph"/>
              <w:spacing w:before="141"/>
              <w:ind w:left="540"/>
              <w:rPr>
                <w:rFonts w:asciiTheme="minorHAnsi" w:hAnsiTheme="minorHAnsi" w:cstheme="minorHAnsi"/>
                <w:sz w:val="16"/>
                <w:szCs w:val="16"/>
                <w:lang w:val="sq-AL"/>
              </w:rPr>
            </w:pPr>
            <w:r w:rsidRPr="00301C32">
              <w:rPr>
                <w:rFonts w:asciiTheme="minorHAnsi" w:hAnsiTheme="minorHAnsi" w:cstheme="minorHAnsi"/>
                <w:sz w:val="16"/>
                <w:szCs w:val="16"/>
                <w:lang w:val="sq-AL"/>
              </w:rPr>
              <w:t>+20%</w:t>
            </w:r>
          </w:p>
        </w:tc>
        <w:tc>
          <w:tcPr>
            <w:tcW w:w="5508" w:type="dxa"/>
            <w:gridSpan w:val="3"/>
          </w:tcPr>
          <w:p w14:paraId="49674A68" w14:textId="77777777" w:rsidR="002F0D97" w:rsidRPr="00301C32" w:rsidRDefault="002F0D97" w:rsidP="002F0D97">
            <w:pPr>
              <w:pStyle w:val="TableParagraph"/>
              <w:spacing w:before="7"/>
              <w:ind w:right="363"/>
              <w:jc w:val="bot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Vlera e prodhimit bujqësor do të rritet.</w:t>
            </w:r>
          </w:p>
          <w:p w14:paraId="1A9E4FD3" w14:textId="77777777" w:rsidR="002F0D97" w:rsidRPr="00301C32" w:rsidRDefault="002F0D97" w:rsidP="002F0D97">
            <w:pPr>
              <w:pStyle w:val="TableParagraph"/>
              <w:spacing w:before="7"/>
              <w:ind w:right="363"/>
              <w:jc w:val="both"/>
              <w:rPr>
                <w:rFonts w:asciiTheme="minorHAnsi" w:hAnsiTheme="minorHAnsi" w:cstheme="minorHAnsi"/>
                <w:sz w:val="16"/>
                <w:szCs w:val="16"/>
                <w:lang w:val="sq-AL"/>
              </w:rPr>
            </w:pPr>
          </w:p>
        </w:tc>
      </w:tr>
      <w:tr w:rsidR="002F0D97" w:rsidRPr="00301C32" w14:paraId="177AED27" w14:textId="77777777" w:rsidTr="002F0D97">
        <w:trPr>
          <w:trHeight w:val="471"/>
        </w:trPr>
        <w:tc>
          <w:tcPr>
            <w:tcW w:w="559" w:type="dxa"/>
          </w:tcPr>
          <w:p w14:paraId="486C1856" w14:textId="77777777" w:rsidR="002F0D97" w:rsidRPr="00301C32" w:rsidRDefault="002F0D97" w:rsidP="002F0D97">
            <w:pPr>
              <w:pStyle w:val="TableParagraph"/>
              <w:spacing w:before="141"/>
              <w:ind w:left="14"/>
              <w:jc w:val="center"/>
              <w:rPr>
                <w:rFonts w:asciiTheme="minorHAnsi" w:hAnsiTheme="minorHAnsi" w:cstheme="minorHAnsi"/>
                <w:w w:val="106"/>
                <w:sz w:val="16"/>
                <w:szCs w:val="16"/>
                <w:lang w:val="sq-AL"/>
              </w:rPr>
            </w:pPr>
            <w:r w:rsidRPr="00301C32">
              <w:rPr>
                <w:rFonts w:asciiTheme="minorHAnsi" w:hAnsiTheme="minorHAnsi" w:cstheme="minorHAnsi"/>
                <w:w w:val="106"/>
                <w:sz w:val="16"/>
                <w:szCs w:val="16"/>
                <w:lang w:val="sq-AL"/>
              </w:rPr>
              <w:t>2</w:t>
            </w:r>
          </w:p>
        </w:tc>
        <w:tc>
          <w:tcPr>
            <w:tcW w:w="2127" w:type="dxa"/>
            <w:gridSpan w:val="2"/>
          </w:tcPr>
          <w:p w14:paraId="75EE86D6"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 i ndikimit 1.2: Punët shtesë (në njësitë vjetore të punës (AWU)</w:t>
            </w:r>
          </w:p>
          <w:p w14:paraId="5AB7B9A6"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1707" w:type="dxa"/>
            <w:gridSpan w:val="3"/>
          </w:tcPr>
          <w:p w14:paraId="555A0386" w14:textId="77777777" w:rsidR="002F0D97" w:rsidRPr="00301C32" w:rsidRDefault="002F0D97" w:rsidP="002F0D97">
            <w:pPr>
              <w:pStyle w:val="TableParagraph"/>
              <w:spacing w:before="141"/>
              <w:ind w:left="540"/>
              <w:rPr>
                <w:rFonts w:asciiTheme="minorHAnsi" w:hAnsiTheme="minorHAnsi" w:cstheme="minorHAnsi"/>
                <w:sz w:val="16"/>
                <w:szCs w:val="16"/>
                <w:lang w:val="sq-AL"/>
              </w:rPr>
            </w:pPr>
            <w:r w:rsidRPr="00301C32">
              <w:rPr>
                <w:rFonts w:asciiTheme="minorHAnsi" w:hAnsiTheme="minorHAnsi" w:cstheme="minorHAnsi"/>
                <w:sz w:val="16"/>
                <w:szCs w:val="16"/>
                <w:lang w:val="sq-AL"/>
              </w:rPr>
              <w:t>82,657</w:t>
            </w:r>
          </w:p>
          <w:p w14:paraId="79460CEF" w14:textId="77777777" w:rsidR="002F0D97" w:rsidRPr="00301C32" w:rsidRDefault="002F0D97" w:rsidP="002F0D97">
            <w:pPr>
              <w:pStyle w:val="TableParagraph"/>
              <w:spacing w:before="141"/>
              <w:ind w:left="540"/>
              <w:rPr>
                <w:rFonts w:asciiTheme="minorHAnsi" w:hAnsiTheme="minorHAnsi" w:cstheme="minorHAnsi"/>
                <w:sz w:val="16"/>
                <w:szCs w:val="16"/>
                <w:lang w:val="sq-AL"/>
              </w:rPr>
            </w:pPr>
          </w:p>
        </w:tc>
        <w:tc>
          <w:tcPr>
            <w:tcW w:w="1978" w:type="dxa"/>
            <w:gridSpan w:val="2"/>
          </w:tcPr>
          <w:p w14:paraId="0F6B2430" w14:textId="77777777" w:rsidR="002F0D97" w:rsidRPr="00301C32" w:rsidRDefault="002F0D97" w:rsidP="002F0D97">
            <w:pPr>
              <w:pStyle w:val="TableParagraph"/>
              <w:spacing w:before="141"/>
              <w:ind w:left="540"/>
              <w:rPr>
                <w:rFonts w:asciiTheme="minorHAnsi" w:hAnsiTheme="minorHAnsi" w:cstheme="minorHAnsi"/>
                <w:sz w:val="16"/>
                <w:szCs w:val="16"/>
                <w:lang w:val="sq-AL"/>
              </w:rPr>
            </w:pPr>
            <w:r w:rsidRPr="00301C32">
              <w:rPr>
                <w:rFonts w:asciiTheme="minorHAnsi" w:hAnsiTheme="minorHAnsi" w:cstheme="minorHAnsi"/>
                <w:sz w:val="16"/>
                <w:szCs w:val="16"/>
                <w:lang w:val="sq-AL"/>
              </w:rPr>
              <w:t>+3%</w:t>
            </w:r>
          </w:p>
        </w:tc>
        <w:tc>
          <w:tcPr>
            <w:tcW w:w="1721" w:type="dxa"/>
          </w:tcPr>
          <w:p w14:paraId="1C58068D" w14:textId="77777777" w:rsidR="002F0D97" w:rsidRPr="00301C32" w:rsidRDefault="002F0D97" w:rsidP="002F0D97">
            <w:pPr>
              <w:pStyle w:val="TableParagraph"/>
              <w:spacing w:before="141"/>
              <w:ind w:left="540"/>
              <w:rPr>
                <w:rFonts w:asciiTheme="minorHAnsi" w:hAnsiTheme="minorHAnsi" w:cstheme="minorHAnsi"/>
                <w:sz w:val="16"/>
                <w:szCs w:val="16"/>
                <w:lang w:val="sq-AL"/>
              </w:rPr>
            </w:pPr>
            <w:r w:rsidRPr="00301C32">
              <w:rPr>
                <w:rFonts w:asciiTheme="minorHAnsi" w:hAnsiTheme="minorHAnsi" w:cstheme="minorHAnsi"/>
                <w:sz w:val="16"/>
                <w:szCs w:val="16"/>
                <w:lang w:val="sq-AL"/>
              </w:rPr>
              <w:t>+5%</w:t>
            </w:r>
          </w:p>
        </w:tc>
        <w:tc>
          <w:tcPr>
            <w:tcW w:w="5508" w:type="dxa"/>
            <w:gridSpan w:val="3"/>
          </w:tcPr>
          <w:p w14:paraId="78002324" w14:textId="77777777" w:rsidR="002F0D97" w:rsidRPr="00301C32" w:rsidRDefault="002F0D97" w:rsidP="002F0D97">
            <w:pPr>
              <w:pStyle w:val="TableParagraph"/>
              <w:spacing w:before="41"/>
              <w:ind w:right="363"/>
              <w:jc w:val="bot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Sektorët e bujqësisë me intensitet të punës do të angazhojnë persona të rinj në bujqësi</w:t>
            </w:r>
          </w:p>
          <w:p w14:paraId="385106B4" w14:textId="77777777" w:rsidR="002F0D97" w:rsidRPr="00301C32" w:rsidRDefault="002F0D97" w:rsidP="002F0D97">
            <w:pPr>
              <w:pStyle w:val="TableParagraph"/>
              <w:spacing w:before="41"/>
              <w:ind w:right="363"/>
              <w:jc w:val="both"/>
              <w:rPr>
                <w:rFonts w:asciiTheme="minorHAnsi" w:hAnsiTheme="minorHAnsi" w:cstheme="minorHAnsi"/>
                <w:spacing w:val="-1"/>
                <w:sz w:val="16"/>
                <w:szCs w:val="16"/>
                <w:lang w:val="sq-AL"/>
              </w:rPr>
            </w:pPr>
          </w:p>
        </w:tc>
      </w:tr>
      <w:tr w:rsidR="002F0D97" w:rsidRPr="00301C32" w14:paraId="2EDE50F7" w14:textId="77777777" w:rsidTr="002F0D97">
        <w:trPr>
          <w:trHeight w:val="471"/>
        </w:trPr>
        <w:tc>
          <w:tcPr>
            <w:tcW w:w="559" w:type="dxa"/>
          </w:tcPr>
          <w:p w14:paraId="61E8A8C3" w14:textId="77777777" w:rsidR="002F0D97" w:rsidRPr="00301C32" w:rsidRDefault="002F0D97" w:rsidP="002F0D97">
            <w:pPr>
              <w:pStyle w:val="TableParagraph"/>
              <w:spacing w:before="141"/>
              <w:ind w:left="14"/>
              <w:jc w:val="center"/>
              <w:rPr>
                <w:rFonts w:asciiTheme="minorHAnsi" w:hAnsiTheme="minorHAnsi" w:cstheme="minorHAnsi"/>
                <w:w w:val="106"/>
                <w:sz w:val="16"/>
                <w:szCs w:val="16"/>
                <w:lang w:val="sq-AL"/>
              </w:rPr>
            </w:pPr>
            <w:r w:rsidRPr="00301C32">
              <w:rPr>
                <w:rFonts w:asciiTheme="minorHAnsi" w:hAnsiTheme="minorHAnsi" w:cstheme="minorHAnsi"/>
                <w:w w:val="106"/>
                <w:sz w:val="16"/>
                <w:szCs w:val="16"/>
                <w:lang w:val="sq-AL"/>
              </w:rPr>
              <w:t>3</w:t>
            </w:r>
          </w:p>
        </w:tc>
        <w:tc>
          <w:tcPr>
            <w:tcW w:w="2127" w:type="dxa"/>
            <w:gridSpan w:val="2"/>
          </w:tcPr>
          <w:p w14:paraId="359F3880"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 i ndikimit 1.3: Produktiviteti i punës (euro/AWU)</w:t>
            </w:r>
          </w:p>
          <w:p w14:paraId="38476369"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1707" w:type="dxa"/>
            <w:gridSpan w:val="3"/>
          </w:tcPr>
          <w:p w14:paraId="25BD95FA" w14:textId="77777777" w:rsidR="002F0D97" w:rsidRPr="00301C32" w:rsidRDefault="002F0D97" w:rsidP="002F0D97">
            <w:pPr>
              <w:pStyle w:val="TableParagraph"/>
              <w:spacing w:before="141"/>
              <w:ind w:left="540"/>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5,771 </w:t>
            </w:r>
          </w:p>
        </w:tc>
        <w:tc>
          <w:tcPr>
            <w:tcW w:w="1978" w:type="dxa"/>
            <w:gridSpan w:val="2"/>
          </w:tcPr>
          <w:p w14:paraId="752F61B2" w14:textId="77777777" w:rsidR="002F0D97" w:rsidRPr="00301C32" w:rsidRDefault="002F0D97" w:rsidP="002F0D97">
            <w:pPr>
              <w:pStyle w:val="TableParagraph"/>
              <w:spacing w:before="141"/>
              <w:ind w:left="540"/>
              <w:rPr>
                <w:rFonts w:asciiTheme="minorHAnsi" w:hAnsiTheme="minorHAnsi" w:cstheme="minorHAnsi"/>
                <w:sz w:val="16"/>
                <w:szCs w:val="16"/>
                <w:lang w:val="sq-AL"/>
              </w:rPr>
            </w:pPr>
            <w:r w:rsidRPr="00301C32">
              <w:rPr>
                <w:rFonts w:asciiTheme="minorHAnsi" w:hAnsiTheme="minorHAnsi" w:cstheme="minorHAnsi"/>
                <w:sz w:val="16"/>
                <w:szCs w:val="16"/>
                <w:lang w:val="sq-AL"/>
              </w:rPr>
              <w:t>+6.8%</w:t>
            </w:r>
          </w:p>
        </w:tc>
        <w:tc>
          <w:tcPr>
            <w:tcW w:w="1721" w:type="dxa"/>
          </w:tcPr>
          <w:p w14:paraId="35C3ED9D" w14:textId="77777777" w:rsidR="002F0D97" w:rsidRPr="00301C32" w:rsidRDefault="002F0D97" w:rsidP="002F0D97">
            <w:pPr>
              <w:pStyle w:val="TableParagraph"/>
              <w:spacing w:before="141"/>
              <w:ind w:left="540"/>
              <w:rPr>
                <w:rFonts w:asciiTheme="minorHAnsi" w:hAnsiTheme="minorHAnsi" w:cstheme="minorHAnsi"/>
                <w:sz w:val="16"/>
                <w:szCs w:val="16"/>
                <w:lang w:val="sq-AL"/>
              </w:rPr>
            </w:pPr>
            <w:r w:rsidRPr="00301C32">
              <w:rPr>
                <w:rFonts w:asciiTheme="minorHAnsi" w:hAnsiTheme="minorHAnsi" w:cstheme="minorHAnsi"/>
                <w:sz w:val="16"/>
                <w:szCs w:val="16"/>
                <w:lang w:val="sq-AL"/>
              </w:rPr>
              <w:t>+14.28%</w:t>
            </w:r>
          </w:p>
        </w:tc>
        <w:tc>
          <w:tcPr>
            <w:tcW w:w="5508" w:type="dxa"/>
            <w:gridSpan w:val="3"/>
          </w:tcPr>
          <w:p w14:paraId="387F74EE" w14:textId="77777777" w:rsidR="002F0D97" w:rsidRPr="00301C32" w:rsidRDefault="002F0D97" w:rsidP="002F0D97">
            <w:pPr>
              <w:pStyle w:val="TableParagraph"/>
              <w:spacing w:before="41"/>
              <w:ind w:right="363"/>
              <w:jc w:val="bot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Rritja e produktivitetit të punës do të çojë në të ardhura më të larta për fermerët dhe një përmirësim të konkurrencës së produkteve vendase agroushqimore.</w:t>
            </w:r>
          </w:p>
          <w:p w14:paraId="0CB5A096" w14:textId="77777777" w:rsidR="002F0D97" w:rsidRPr="00301C32" w:rsidRDefault="002F0D97" w:rsidP="002F0D97">
            <w:pPr>
              <w:pStyle w:val="TableParagraph"/>
              <w:spacing w:before="41"/>
              <w:ind w:right="363"/>
              <w:jc w:val="both"/>
              <w:rPr>
                <w:rFonts w:asciiTheme="minorHAnsi" w:hAnsiTheme="minorHAnsi" w:cstheme="minorHAnsi"/>
                <w:spacing w:val="-1"/>
                <w:sz w:val="16"/>
                <w:szCs w:val="16"/>
                <w:lang w:val="sq-AL"/>
              </w:rPr>
            </w:pPr>
          </w:p>
        </w:tc>
      </w:tr>
      <w:tr w:rsidR="002F0D97" w:rsidRPr="00301C32" w14:paraId="595264ED" w14:textId="77777777" w:rsidTr="002F0D97">
        <w:trPr>
          <w:trHeight w:val="431"/>
        </w:trPr>
        <w:tc>
          <w:tcPr>
            <w:tcW w:w="559" w:type="dxa"/>
            <w:shd w:val="clear" w:color="auto" w:fill="EFEDE8"/>
          </w:tcPr>
          <w:p w14:paraId="21D4EF98" w14:textId="77777777" w:rsidR="002F0D97" w:rsidRPr="00301C32" w:rsidRDefault="002F0D97" w:rsidP="002F0D97">
            <w:pPr>
              <w:pStyle w:val="TableParagraph"/>
              <w:spacing w:before="120"/>
              <w:ind w:left="80"/>
              <w:rPr>
                <w:rFonts w:asciiTheme="minorHAnsi" w:hAnsiTheme="minorHAnsi" w:cstheme="minorHAnsi"/>
                <w:sz w:val="16"/>
                <w:szCs w:val="16"/>
                <w:lang w:val="sq-AL"/>
              </w:rPr>
            </w:pPr>
            <w:r w:rsidRPr="00301C32">
              <w:rPr>
                <w:rFonts w:asciiTheme="minorHAnsi" w:hAnsiTheme="minorHAnsi" w:cstheme="minorHAnsi"/>
                <w:sz w:val="16"/>
                <w:szCs w:val="16"/>
                <w:lang w:val="sq-AL"/>
              </w:rPr>
              <w:t>I.1</w:t>
            </w:r>
          </w:p>
        </w:tc>
        <w:tc>
          <w:tcPr>
            <w:tcW w:w="13041" w:type="dxa"/>
            <w:gridSpan w:val="11"/>
            <w:tcBorders>
              <w:top w:val="single" w:sz="8" w:space="0" w:color="D6CCBD"/>
              <w:bottom w:val="single" w:sz="8" w:space="0" w:color="D6CCBD"/>
            </w:tcBorders>
            <w:shd w:val="clear" w:color="auto" w:fill="EFEDE8"/>
          </w:tcPr>
          <w:p w14:paraId="00F86839" w14:textId="77777777" w:rsidR="002F0D97" w:rsidRPr="00301C32" w:rsidRDefault="002F0D97" w:rsidP="002F0D97">
            <w:pPr>
              <w:pStyle w:val="TableParagraph"/>
              <w:spacing w:before="122"/>
              <w:jc w:val="bot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Objektivi specifik 01: Mbështetja e të ardhurave të qëndrueshme/zbatueshme të fermës dhe elasticiteti në të gjithë territorin</w:t>
            </w:r>
          </w:p>
          <w:p w14:paraId="54C3098E" w14:textId="77777777" w:rsidR="002F0D97" w:rsidRPr="00301C32" w:rsidRDefault="002F0D97" w:rsidP="002F0D97">
            <w:pPr>
              <w:pStyle w:val="TableParagraph"/>
              <w:spacing w:before="122"/>
              <w:ind w:left="79"/>
              <w:jc w:val="both"/>
              <w:rPr>
                <w:rFonts w:asciiTheme="minorHAnsi" w:hAnsiTheme="minorHAnsi" w:cstheme="minorHAnsi"/>
                <w:b/>
                <w:bCs/>
                <w:sz w:val="16"/>
                <w:szCs w:val="16"/>
                <w:lang w:val="sq-AL"/>
              </w:rPr>
            </w:pPr>
          </w:p>
        </w:tc>
      </w:tr>
      <w:tr w:rsidR="002F0D97" w:rsidRPr="00301C32" w14:paraId="77F36D74" w14:textId="77777777" w:rsidTr="002F0D97">
        <w:trPr>
          <w:trHeight w:val="468"/>
        </w:trPr>
        <w:tc>
          <w:tcPr>
            <w:tcW w:w="559" w:type="dxa"/>
          </w:tcPr>
          <w:p w14:paraId="48F6C352" w14:textId="77777777" w:rsidR="002F0D97" w:rsidRPr="00301C32" w:rsidRDefault="002F0D97" w:rsidP="002F0D97">
            <w:pPr>
              <w:pStyle w:val="TableParagraph"/>
              <w:ind w:left="14"/>
              <w:jc w:val="center"/>
              <w:rPr>
                <w:rFonts w:asciiTheme="minorHAnsi" w:hAnsiTheme="minorHAnsi" w:cstheme="minorHAnsi"/>
                <w:sz w:val="16"/>
                <w:szCs w:val="16"/>
                <w:lang w:val="sq-AL"/>
              </w:rPr>
            </w:pPr>
            <w:r w:rsidRPr="00301C32">
              <w:rPr>
                <w:rFonts w:asciiTheme="minorHAnsi" w:hAnsiTheme="minorHAnsi" w:cstheme="minorHAnsi"/>
                <w:w w:val="106"/>
                <w:sz w:val="16"/>
                <w:szCs w:val="16"/>
                <w:lang w:val="sq-AL"/>
              </w:rPr>
              <w:t>1</w:t>
            </w:r>
          </w:p>
        </w:tc>
        <w:tc>
          <w:tcPr>
            <w:tcW w:w="2127" w:type="dxa"/>
            <w:gridSpan w:val="2"/>
          </w:tcPr>
          <w:p w14:paraId="3DAFF7DB"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 i prodhimit 1.1: Numri I përgjithshëm i përfituesve me mbështetje të të ardhurave</w:t>
            </w:r>
          </w:p>
          <w:p w14:paraId="22C468F3" w14:textId="77777777" w:rsidR="002F0D97" w:rsidRPr="00301C32" w:rsidRDefault="002F0D97" w:rsidP="002F0D97">
            <w:pPr>
              <w:pStyle w:val="TableParagraph"/>
              <w:spacing w:before="1"/>
              <w:ind w:left="76" w:right="68"/>
              <w:jc w:val="both"/>
              <w:rPr>
                <w:rFonts w:asciiTheme="minorHAnsi" w:hAnsiTheme="minorHAnsi" w:cstheme="minorHAnsi"/>
                <w:sz w:val="16"/>
                <w:szCs w:val="16"/>
                <w:lang w:val="sq-AL"/>
              </w:rPr>
            </w:pPr>
          </w:p>
        </w:tc>
        <w:tc>
          <w:tcPr>
            <w:tcW w:w="1707" w:type="dxa"/>
            <w:gridSpan w:val="3"/>
            <w:vAlign w:val="center"/>
          </w:tcPr>
          <w:p w14:paraId="63FAE454" w14:textId="77777777" w:rsidR="002F0D97" w:rsidRPr="00301C32" w:rsidRDefault="002F0D97" w:rsidP="002F0D97">
            <w:pPr>
              <w:pStyle w:val="TableParagraph"/>
              <w:ind w:left="540"/>
              <w:rPr>
                <w:rFonts w:asciiTheme="minorHAnsi" w:hAnsiTheme="minorHAnsi" w:cstheme="minorHAnsi"/>
                <w:sz w:val="16"/>
                <w:szCs w:val="16"/>
                <w:lang w:val="sq-AL"/>
              </w:rPr>
            </w:pPr>
            <w:r w:rsidRPr="00301C32">
              <w:rPr>
                <w:rFonts w:asciiTheme="minorHAnsi" w:hAnsiTheme="minorHAnsi" w:cstheme="minorHAnsi"/>
                <w:sz w:val="16"/>
                <w:szCs w:val="16"/>
                <w:lang w:val="sq-AL"/>
              </w:rPr>
              <w:t>46,420</w:t>
            </w:r>
          </w:p>
        </w:tc>
        <w:tc>
          <w:tcPr>
            <w:tcW w:w="1978" w:type="dxa"/>
            <w:gridSpan w:val="2"/>
            <w:vAlign w:val="center"/>
          </w:tcPr>
          <w:p w14:paraId="2B16513E" w14:textId="77777777" w:rsidR="002F0D97" w:rsidRPr="00301C32" w:rsidRDefault="002F0D97" w:rsidP="002F0D97">
            <w:pPr>
              <w:pStyle w:val="TableParagraph"/>
              <w:ind w:right="763"/>
              <w:rPr>
                <w:rFonts w:asciiTheme="minorHAnsi" w:hAnsiTheme="minorHAnsi" w:cstheme="minorHAnsi"/>
                <w:sz w:val="16"/>
                <w:szCs w:val="16"/>
                <w:lang w:val="sq-AL"/>
              </w:rPr>
            </w:pPr>
            <w:r w:rsidRPr="00301C32">
              <w:rPr>
                <w:rFonts w:asciiTheme="minorHAnsi" w:hAnsiTheme="minorHAnsi" w:cstheme="minorHAnsi"/>
                <w:w w:val="105"/>
                <w:sz w:val="16"/>
                <w:szCs w:val="16"/>
                <w:lang w:val="sq-AL"/>
              </w:rPr>
              <w:t xml:space="preserve">             48,000</w:t>
            </w:r>
          </w:p>
        </w:tc>
        <w:tc>
          <w:tcPr>
            <w:tcW w:w="1721" w:type="dxa"/>
            <w:vAlign w:val="center"/>
          </w:tcPr>
          <w:p w14:paraId="1237927D" w14:textId="77777777" w:rsidR="002F0D97" w:rsidRPr="00301C32" w:rsidRDefault="002F0D97" w:rsidP="002F0D97">
            <w:pPr>
              <w:pStyle w:val="TableParagraph"/>
              <w:ind w:left="11"/>
              <w:jc w:val="center"/>
              <w:rPr>
                <w:rFonts w:asciiTheme="minorHAnsi" w:hAnsiTheme="minorHAnsi" w:cstheme="minorHAnsi"/>
                <w:sz w:val="16"/>
                <w:szCs w:val="16"/>
                <w:lang w:val="sq-AL"/>
              </w:rPr>
            </w:pPr>
            <w:r w:rsidRPr="00301C32">
              <w:rPr>
                <w:rFonts w:asciiTheme="minorHAnsi" w:hAnsiTheme="minorHAnsi" w:cstheme="minorHAnsi"/>
                <w:w w:val="106"/>
                <w:sz w:val="16"/>
                <w:szCs w:val="16"/>
                <w:lang w:val="sq-AL"/>
              </w:rPr>
              <w:t>50,000</w:t>
            </w:r>
          </w:p>
        </w:tc>
        <w:tc>
          <w:tcPr>
            <w:tcW w:w="5508" w:type="dxa"/>
            <w:gridSpan w:val="3"/>
          </w:tcPr>
          <w:p w14:paraId="78FB8C84" w14:textId="77777777" w:rsidR="002F0D97" w:rsidRPr="00301C32" w:rsidRDefault="002F0D97" w:rsidP="002F0D97">
            <w:pPr>
              <w:pStyle w:val="TableParagraph"/>
              <w:jc w:val="bot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Të ardhura më të larta për fermerët</w:t>
            </w:r>
          </w:p>
          <w:p w14:paraId="654A8C40" w14:textId="77777777" w:rsidR="002F0D97" w:rsidRPr="00301C32" w:rsidRDefault="002F0D97" w:rsidP="002F0D97">
            <w:pPr>
              <w:pStyle w:val="TableParagraph"/>
              <w:jc w:val="both"/>
              <w:rPr>
                <w:rFonts w:asciiTheme="minorHAnsi" w:hAnsiTheme="minorHAnsi" w:cstheme="minorHAnsi"/>
                <w:sz w:val="16"/>
                <w:szCs w:val="16"/>
                <w:lang w:val="sq-AL"/>
              </w:rPr>
            </w:pPr>
          </w:p>
        </w:tc>
      </w:tr>
      <w:tr w:rsidR="002F0D97" w:rsidRPr="00301C32" w14:paraId="242B957C" w14:textId="77777777" w:rsidTr="002F0D97">
        <w:trPr>
          <w:trHeight w:val="271"/>
        </w:trPr>
        <w:tc>
          <w:tcPr>
            <w:tcW w:w="559" w:type="dxa"/>
            <w:vMerge w:val="restart"/>
            <w:shd w:val="clear" w:color="auto" w:fill="EFEDE8"/>
          </w:tcPr>
          <w:p w14:paraId="50BB0528" w14:textId="77777777" w:rsidR="002F0D97" w:rsidRPr="00301C32" w:rsidRDefault="002F0D97" w:rsidP="002F0D97">
            <w:pPr>
              <w:pStyle w:val="TableParagraph"/>
              <w:rPr>
                <w:rFonts w:asciiTheme="minorHAnsi" w:hAnsiTheme="minorHAnsi" w:cstheme="minorHAnsi"/>
                <w:b/>
                <w:sz w:val="16"/>
                <w:szCs w:val="16"/>
                <w:lang w:val="sq-AL"/>
              </w:rPr>
            </w:pPr>
          </w:p>
          <w:p w14:paraId="31C1BFDA" w14:textId="77777777" w:rsidR="002F0D97" w:rsidRPr="00301C32" w:rsidRDefault="002F0D97" w:rsidP="002F0D97">
            <w:pPr>
              <w:pStyle w:val="TableParagraph"/>
              <w:ind w:left="126"/>
              <w:rPr>
                <w:rFonts w:asciiTheme="minorHAnsi" w:hAnsiTheme="minorHAnsi" w:cstheme="minorHAnsi"/>
                <w:sz w:val="16"/>
                <w:szCs w:val="16"/>
                <w:lang w:val="sq-AL"/>
              </w:rPr>
            </w:pPr>
            <w:r w:rsidRPr="00301C32">
              <w:rPr>
                <w:rFonts w:asciiTheme="minorHAnsi" w:hAnsiTheme="minorHAnsi" w:cstheme="minorHAnsi"/>
                <w:sz w:val="16"/>
                <w:szCs w:val="16"/>
                <w:lang w:val="sq-AL"/>
              </w:rPr>
              <w:t>Nr.</w:t>
            </w:r>
          </w:p>
        </w:tc>
        <w:tc>
          <w:tcPr>
            <w:tcW w:w="2127" w:type="dxa"/>
            <w:gridSpan w:val="2"/>
            <w:vMerge w:val="restart"/>
            <w:tcBorders>
              <w:right w:val="single" w:sz="8" w:space="0" w:color="D6CCBD"/>
            </w:tcBorders>
            <w:shd w:val="clear" w:color="auto" w:fill="EFEDE8"/>
          </w:tcPr>
          <w:p w14:paraId="70E9CC62" w14:textId="77777777" w:rsidR="002F0D97" w:rsidRPr="00301C32" w:rsidRDefault="002F0D97" w:rsidP="002F0D97">
            <w:pPr>
              <w:pStyle w:val="TableParagraph"/>
              <w:rPr>
                <w:rFonts w:asciiTheme="minorHAnsi" w:hAnsiTheme="minorHAnsi" w:cstheme="minorHAnsi"/>
                <w:b/>
                <w:sz w:val="16"/>
                <w:szCs w:val="16"/>
                <w:lang w:val="sq-AL"/>
              </w:rPr>
            </w:pPr>
          </w:p>
          <w:p w14:paraId="5452C2A9" w14:textId="77777777" w:rsidR="002F0D97" w:rsidRPr="00301C32" w:rsidRDefault="002F0D97" w:rsidP="002F0D97">
            <w:pPr>
              <w:pStyle w:val="TableParagraph"/>
              <w:ind w:left="91" w:right="75"/>
              <w:jc w:val="center"/>
              <w:rPr>
                <w:rFonts w:asciiTheme="minorHAnsi" w:hAnsiTheme="minorHAnsi" w:cstheme="minorHAnsi"/>
                <w:sz w:val="16"/>
                <w:szCs w:val="16"/>
                <w:lang w:val="sq-AL"/>
              </w:rPr>
            </w:pPr>
            <w:r w:rsidRPr="00301C32">
              <w:rPr>
                <w:rFonts w:asciiTheme="minorHAnsi" w:hAnsiTheme="minorHAnsi" w:cstheme="minorHAnsi"/>
                <w:w w:val="105"/>
                <w:sz w:val="16"/>
                <w:szCs w:val="16"/>
                <w:lang w:val="sq-AL"/>
              </w:rPr>
              <w:t>Veprimi</w:t>
            </w:r>
          </w:p>
        </w:tc>
        <w:tc>
          <w:tcPr>
            <w:tcW w:w="708" w:type="dxa"/>
            <w:vMerge w:val="restart"/>
            <w:tcBorders>
              <w:left w:val="single" w:sz="8" w:space="0" w:color="D6CCBD"/>
              <w:right w:val="single" w:sz="8" w:space="0" w:color="D6CCBD"/>
            </w:tcBorders>
            <w:shd w:val="clear" w:color="auto" w:fill="EFEDE8"/>
          </w:tcPr>
          <w:p w14:paraId="0602BF5D" w14:textId="77777777" w:rsidR="002F0D97" w:rsidRPr="00301C32" w:rsidRDefault="002F0D97" w:rsidP="002F0D97">
            <w:pPr>
              <w:pStyle w:val="TableParagraph"/>
              <w:rPr>
                <w:rFonts w:asciiTheme="minorHAnsi" w:hAnsiTheme="minorHAnsi" w:cstheme="minorHAnsi"/>
                <w:b/>
                <w:sz w:val="16"/>
                <w:szCs w:val="16"/>
                <w:lang w:val="sq-AL"/>
              </w:rPr>
            </w:pPr>
          </w:p>
          <w:p w14:paraId="327410D4" w14:textId="77777777" w:rsidR="002F0D97" w:rsidRPr="00301C32" w:rsidRDefault="002F0D97" w:rsidP="002F0D97">
            <w:pPr>
              <w:pStyle w:val="TableParagraph"/>
              <w:rPr>
                <w:rFonts w:asciiTheme="minorHAnsi" w:hAnsiTheme="minorHAnsi" w:cstheme="minorHAnsi"/>
                <w:sz w:val="16"/>
                <w:szCs w:val="16"/>
                <w:lang w:val="sq-AL"/>
              </w:rPr>
            </w:pPr>
            <w:r w:rsidRPr="00301C32">
              <w:rPr>
                <w:rFonts w:asciiTheme="minorHAnsi" w:hAnsiTheme="minorHAnsi" w:cstheme="minorHAnsi"/>
                <w:sz w:val="16"/>
                <w:szCs w:val="16"/>
                <w:lang w:val="sq-AL"/>
              </w:rPr>
              <w:t>Afati i fundit</w:t>
            </w:r>
          </w:p>
        </w:tc>
        <w:tc>
          <w:tcPr>
            <w:tcW w:w="2977" w:type="dxa"/>
            <w:gridSpan w:val="4"/>
            <w:tcBorders>
              <w:top w:val="single" w:sz="8" w:space="0" w:color="D6CCBD"/>
            </w:tcBorders>
            <w:shd w:val="clear" w:color="auto" w:fill="EFEDE8"/>
            <w:vAlign w:val="center"/>
          </w:tcPr>
          <w:p w14:paraId="29B657C7"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p w14:paraId="53524110"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 = nevoja, nuk mbulohet nga buxheti kombëtar)</w:t>
            </w:r>
          </w:p>
          <w:p w14:paraId="1596DF80"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1721" w:type="dxa"/>
            <w:vMerge w:val="restart"/>
            <w:shd w:val="clear" w:color="auto" w:fill="EFEDE8"/>
          </w:tcPr>
          <w:p w14:paraId="5808FF6D"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6C3BCED6"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Burimi i financimit</w:t>
            </w:r>
          </w:p>
        </w:tc>
        <w:tc>
          <w:tcPr>
            <w:tcW w:w="1170" w:type="dxa"/>
            <w:vMerge w:val="restart"/>
            <w:shd w:val="clear" w:color="auto" w:fill="EFEDE8"/>
            <w:vAlign w:val="center"/>
          </w:tcPr>
          <w:p w14:paraId="4D7AEA91" w14:textId="77777777" w:rsidR="002F0D97" w:rsidRPr="00301C32" w:rsidRDefault="002F0D97" w:rsidP="002F0D97">
            <w:pPr>
              <w:pStyle w:val="TableParagraph"/>
              <w:spacing w:before="1"/>
              <w:rPr>
                <w:rFonts w:asciiTheme="minorHAnsi" w:hAnsiTheme="minorHAnsi" w:cstheme="minorHAnsi"/>
                <w:sz w:val="16"/>
                <w:szCs w:val="16"/>
                <w:lang w:val="sq-AL"/>
              </w:rPr>
            </w:pPr>
          </w:p>
          <w:p w14:paraId="7F859C35"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Institucioni drejtues dhe mbështetës</w:t>
            </w:r>
          </w:p>
          <w:p w14:paraId="43C68DCC"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1440" w:type="dxa"/>
            <w:vMerge w:val="restart"/>
            <w:shd w:val="clear" w:color="auto" w:fill="EFEDE8"/>
            <w:vAlign w:val="center"/>
          </w:tcPr>
          <w:p w14:paraId="333A9E5B" w14:textId="77777777" w:rsidR="002F0D97" w:rsidRPr="00301C32" w:rsidRDefault="002F0D97" w:rsidP="002F0D97">
            <w:pPr>
              <w:pStyle w:val="TableParagraph"/>
              <w:rPr>
                <w:rFonts w:asciiTheme="minorHAnsi" w:hAnsiTheme="minorHAnsi" w:cstheme="minorHAnsi"/>
                <w:b/>
                <w:sz w:val="16"/>
                <w:szCs w:val="16"/>
                <w:lang w:val="sq-AL"/>
              </w:rPr>
            </w:pPr>
          </w:p>
          <w:p w14:paraId="6AD9DB54" w14:textId="77777777" w:rsidR="002F0D97" w:rsidRPr="00301C32" w:rsidRDefault="002F0D97" w:rsidP="002F0D97">
            <w:pPr>
              <w:pStyle w:val="TableParagraph"/>
              <w:ind w:left="419"/>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Prodhimi/</w:t>
            </w:r>
          </w:p>
          <w:p w14:paraId="42C0104A" w14:textId="77777777" w:rsidR="002F0D97" w:rsidRPr="00301C32" w:rsidRDefault="002F0D97" w:rsidP="002F0D97">
            <w:pPr>
              <w:pStyle w:val="TableParagraph"/>
              <w:ind w:left="419"/>
              <w:rPr>
                <w:rFonts w:asciiTheme="minorHAnsi" w:hAnsiTheme="minorHAnsi" w:cstheme="minorHAnsi"/>
                <w:sz w:val="16"/>
                <w:szCs w:val="16"/>
                <w:lang w:val="sq-AL"/>
              </w:rPr>
            </w:pPr>
            <w:r w:rsidRPr="00301C32">
              <w:rPr>
                <w:rFonts w:asciiTheme="minorHAnsi" w:hAnsiTheme="minorHAnsi" w:cstheme="minorHAnsi"/>
                <w:w w:val="105"/>
                <w:sz w:val="16"/>
                <w:szCs w:val="16"/>
                <w:lang w:val="sq-AL"/>
              </w:rPr>
              <w:t>Daljet</w:t>
            </w:r>
          </w:p>
        </w:tc>
        <w:tc>
          <w:tcPr>
            <w:tcW w:w="2898" w:type="dxa"/>
            <w:vMerge w:val="restart"/>
            <w:shd w:val="clear" w:color="auto" w:fill="EFEDE8"/>
            <w:vAlign w:val="center"/>
          </w:tcPr>
          <w:p w14:paraId="5D3DBA94" w14:textId="77777777" w:rsidR="002F0D97" w:rsidRPr="00301C32" w:rsidRDefault="002F0D97" w:rsidP="002F0D97">
            <w:pPr>
              <w:pStyle w:val="TableParagraph"/>
              <w:spacing w:before="141" w:line="249" w:lineRule="auto"/>
              <w:ind w:left="226" w:right="204"/>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t>Referencë të dokumenteve</w:t>
            </w:r>
          </w:p>
        </w:tc>
      </w:tr>
      <w:tr w:rsidR="002F0D97" w:rsidRPr="00301C32" w14:paraId="40D5E893" w14:textId="77777777" w:rsidTr="002F0D97">
        <w:trPr>
          <w:trHeight w:val="390"/>
        </w:trPr>
        <w:tc>
          <w:tcPr>
            <w:tcW w:w="559" w:type="dxa"/>
            <w:vMerge/>
            <w:tcBorders>
              <w:top w:val="nil"/>
            </w:tcBorders>
            <w:shd w:val="clear" w:color="auto" w:fill="EFEDE8"/>
          </w:tcPr>
          <w:p w14:paraId="37128818" w14:textId="77777777" w:rsidR="002F0D97" w:rsidRPr="00301C32" w:rsidRDefault="002F0D97" w:rsidP="002F0D97">
            <w:pPr>
              <w:rPr>
                <w:rFonts w:cstheme="minorHAnsi"/>
                <w:sz w:val="16"/>
                <w:szCs w:val="16"/>
                <w:lang w:val="sq-AL"/>
              </w:rPr>
            </w:pPr>
          </w:p>
        </w:tc>
        <w:tc>
          <w:tcPr>
            <w:tcW w:w="2127" w:type="dxa"/>
            <w:gridSpan w:val="2"/>
            <w:vMerge/>
            <w:tcBorders>
              <w:top w:val="nil"/>
              <w:right w:val="single" w:sz="8" w:space="0" w:color="D6CCBD"/>
            </w:tcBorders>
            <w:shd w:val="clear" w:color="auto" w:fill="EFEDE8"/>
          </w:tcPr>
          <w:p w14:paraId="5CFBD696" w14:textId="77777777" w:rsidR="002F0D97" w:rsidRPr="00301C32" w:rsidRDefault="002F0D97" w:rsidP="002F0D97">
            <w:pPr>
              <w:rPr>
                <w:rFonts w:cstheme="minorHAnsi"/>
                <w:sz w:val="16"/>
                <w:szCs w:val="16"/>
                <w:lang w:val="sq-AL"/>
              </w:rPr>
            </w:pPr>
          </w:p>
        </w:tc>
        <w:tc>
          <w:tcPr>
            <w:tcW w:w="708" w:type="dxa"/>
            <w:vMerge/>
            <w:tcBorders>
              <w:top w:val="nil"/>
              <w:left w:val="single" w:sz="8" w:space="0" w:color="D6CCBD"/>
              <w:right w:val="single" w:sz="8" w:space="0" w:color="D6CCBD"/>
            </w:tcBorders>
            <w:shd w:val="clear" w:color="auto" w:fill="EFEDE8"/>
          </w:tcPr>
          <w:p w14:paraId="4464187A" w14:textId="77777777" w:rsidR="002F0D97" w:rsidRPr="00301C32" w:rsidRDefault="002F0D97" w:rsidP="002F0D97">
            <w:pPr>
              <w:rPr>
                <w:rFonts w:cstheme="minorHAnsi"/>
                <w:sz w:val="16"/>
                <w:szCs w:val="16"/>
                <w:lang w:val="sq-AL"/>
              </w:rPr>
            </w:pPr>
          </w:p>
        </w:tc>
        <w:tc>
          <w:tcPr>
            <w:tcW w:w="999" w:type="dxa"/>
            <w:gridSpan w:val="2"/>
            <w:shd w:val="clear" w:color="auto" w:fill="EFEDE8"/>
          </w:tcPr>
          <w:p w14:paraId="4F0BCDF2"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2022</w:t>
            </w:r>
          </w:p>
        </w:tc>
        <w:tc>
          <w:tcPr>
            <w:tcW w:w="986" w:type="dxa"/>
            <w:shd w:val="clear" w:color="auto" w:fill="EFEDE8"/>
          </w:tcPr>
          <w:p w14:paraId="12E89DA6"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2023</w:t>
            </w:r>
          </w:p>
        </w:tc>
        <w:tc>
          <w:tcPr>
            <w:tcW w:w="992" w:type="dxa"/>
            <w:shd w:val="clear" w:color="auto" w:fill="EFEDE8"/>
          </w:tcPr>
          <w:p w14:paraId="00F4AFE4"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2024</w:t>
            </w:r>
          </w:p>
        </w:tc>
        <w:tc>
          <w:tcPr>
            <w:tcW w:w="1721" w:type="dxa"/>
            <w:vMerge/>
            <w:tcBorders>
              <w:top w:val="nil"/>
            </w:tcBorders>
            <w:shd w:val="clear" w:color="auto" w:fill="EFEDE8"/>
          </w:tcPr>
          <w:p w14:paraId="460C755A" w14:textId="77777777" w:rsidR="002F0D97" w:rsidRPr="00301C32" w:rsidRDefault="002F0D97" w:rsidP="002F0D97">
            <w:pPr>
              <w:rPr>
                <w:rFonts w:cstheme="minorHAnsi"/>
                <w:sz w:val="16"/>
                <w:szCs w:val="16"/>
                <w:lang w:val="sq-AL"/>
              </w:rPr>
            </w:pPr>
          </w:p>
        </w:tc>
        <w:tc>
          <w:tcPr>
            <w:tcW w:w="1170" w:type="dxa"/>
            <w:vMerge/>
            <w:tcBorders>
              <w:top w:val="nil"/>
            </w:tcBorders>
            <w:shd w:val="clear" w:color="auto" w:fill="EFEDE8"/>
          </w:tcPr>
          <w:p w14:paraId="66FEC806" w14:textId="77777777" w:rsidR="002F0D97" w:rsidRPr="00301C32" w:rsidRDefault="002F0D97" w:rsidP="002F0D97">
            <w:pPr>
              <w:rPr>
                <w:rFonts w:cstheme="minorHAnsi"/>
                <w:sz w:val="16"/>
                <w:szCs w:val="16"/>
                <w:lang w:val="sq-AL"/>
              </w:rPr>
            </w:pPr>
          </w:p>
        </w:tc>
        <w:tc>
          <w:tcPr>
            <w:tcW w:w="1440" w:type="dxa"/>
            <w:vMerge/>
            <w:tcBorders>
              <w:top w:val="nil"/>
            </w:tcBorders>
            <w:shd w:val="clear" w:color="auto" w:fill="EFEDE8"/>
          </w:tcPr>
          <w:p w14:paraId="574C7AAD" w14:textId="77777777" w:rsidR="002F0D97" w:rsidRPr="00301C32" w:rsidRDefault="002F0D97" w:rsidP="002F0D97">
            <w:pPr>
              <w:rPr>
                <w:rFonts w:cstheme="minorHAnsi"/>
                <w:sz w:val="16"/>
                <w:szCs w:val="16"/>
                <w:lang w:val="sq-AL"/>
              </w:rPr>
            </w:pPr>
          </w:p>
        </w:tc>
        <w:tc>
          <w:tcPr>
            <w:tcW w:w="2898" w:type="dxa"/>
            <w:vMerge/>
            <w:tcBorders>
              <w:top w:val="nil"/>
            </w:tcBorders>
            <w:shd w:val="clear" w:color="auto" w:fill="EFEDE8"/>
          </w:tcPr>
          <w:p w14:paraId="2C0B194A" w14:textId="77777777" w:rsidR="002F0D97" w:rsidRPr="00301C32" w:rsidRDefault="002F0D97" w:rsidP="002F0D97">
            <w:pPr>
              <w:rPr>
                <w:rFonts w:cstheme="minorHAnsi"/>
                <w:sz w:val="16"/>
                <w:szCs w:val="16"/>
                <w:lang w:val="sq-AL"/>
              </w:rPr>
            </w:pPr>
          </w:p>
        </w:tc>
      </w:tr>
      <w:tr w:rsidR="002F0D97" w:rsidRPr="00301C32" w14:paraId="028A2E18" w14:textId="77777777" w:rsidTr="002F0D97">
        <w:trPr>
          <w:trHeight w:val="673"/>
        </w:trPr>
        <w:tc>
          <w:tcPr>
            <w:tcW w:w="559" w:type="dxa"/>
            <w:vAlign w:val="center"/>
          </w:tcPr>
          <w:p w14:paraId="69482E2F"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1120B8AA" w14:textId="77777777" w:rsidR="002F0D97" w:rsidRPr="00301C32" w:rsidRDefault="002F0D97" w:rsidP="002F0D97">
            <w:pPr>
              <w:pStyle w:val="TableParagraph"/>
              <w:spacing w:before="1"/>
              <w:ind w:left="97"/>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I.1.1</w:t>
            </w:r>
          </w:p>
        </w:tc>
        <w:tc>
          <w:tcPr>
            <w:tcW w:w="2127" w:type="dxa"/>
            <w:gridSpan w:val="2"/>
            <w:vAlign w:val="center"/>
          </w:tcPr>
          <w:p w14:paraId="2F590157"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p>
          <w:p w14:paraId="04952733" w14:textId="38F54A50"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Mbështetje</w:t>
            </w:r>
            <w:r w:rsidR="009247AB" w:rsidRPr="00301C32">
              <w:rPr>
                <w:rFonts w:asciiTheme="minorHAnsi" w:hAnsiTheme="minorHAnsi" w:cstheme="minorHAnsi"/>
                <w:w w:val="110"/>
                <w:sz w:val="16"/>
                <w:szCs w:val="16"/>
                <w:lang w:val="sq-AL"/>
              </w:rPr>
              <w:t xml:space="preserve"> e të ardhurave për rikoperimin</w:t>
            </w:r>
            <w:r w:rsidRPr="00301C32">
              <w:rPr>
                <w:rFonts w:asciiTheme="minorHAnsi" w:hAnsiTheme="minorHAnsi" w:cstheme="minorHAnsi"/>
                <w:w w:val="110"/>
                <w:sz w:val="16"/>
                <w:szCs w:val="16"/>
                <w:lang w:val="sq-AL"/>
              </w:rPr>
              <w:t xml:space="preserve"> e fatkeqësive</w:t>
            </w:r>
            <w:r w:rsidR="009247AB" w:rsidRPr="00301C32">
              <w:rPr>
                <w:rFonts w:asciiTheme="minorHAnsi" w:hAnsiTheme="minorHAnsi" w:cstheme="minorHAnsi"/>
                <w:w w:val="110"/>
                <w:sz w:val="16"/>
                <w:szCs w:val="16"/>
                <w:lang w:val="sq-AL"/>
              </w:rPr>
              <w:t xml:space="preserve"> natyrore</w:t>
            </w:r>
          </w:p>
          <w:p w14:paraId="690D72AB"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43F4EB3A" w14:textId="77777777" w:rsidR="002F0D97" w:rsidRPr="00301C32" w:rsidRDefault="002F0D97" w:rsidP="002F0D97">
            <w:pPr>
              <w:pStyle w:val="TableParagraph"/>
              <w:spacing w:before="1"/>
              <w:ind w:left="127"/>
              <w:jc w:val="center"/>
              <w:rPr>
                <w:rFonts w:asciiTheme="minorHAnsi" w:hAnsiTheme="minorHAnsi" w:cstheme="minorHAnsi"/>
                <w:sz w:val="16"/>
                <w:szCs w:val="16"/>
                <w:lang w:val="sq-AL"/>
              </w:rPr>
            </w:pPr>
            <w:r w:rsidRPr="00301C32">
              <w:rPr>
                <w:rFonts w:asciiTheme="minorHAnsi" w:hAnsiTheme="minorHAnsi" w:cstheme="minorHAnsi"/>
                <w:w w:val="105"/>
                <w:sz w:val="16"/>
                <w:szCs w:val="16"/>
                <w:lang w:val="sq-AL"/>
              </w:rPr>
              <w:lastRenderedPageBreak/>
              <w:t>Vjetore</w:t>
            </w:r>
          </w:p>
        </w:tc>
        <w:tc>
          <w:tcPr>
            <w:tcW w:w="999" w:type="dxa"/>
            <w:gridSpan w:val="2"/>
            <w:vAlign w:val="center"/>
          </w:tcPr>
          <w:p w14:paraId="25F0F97F"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3,000,000</w:t>
            </w:r>
          </w:p>
        </w:tc>
        <w:tc>
          <w:tcPr>
            <w:tcW w:w="986" w:type="dxa"/>
            <w:vAlign w:val="center"/>
          </w:tcPr>
          <w:p w14:paraId="28A0466B"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3,000,000</w:t>
            </w:r>
          </w:p>
        </w:tc>
        <w:tc>
          <w:tcPr>
            <w:tcW w:w="992" w:type="dxa"/>
            <w:vAlign w:val="center"/>
          </w:tcPr>
          <w:p w14:paraId="27BA4313"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3,000,000</w:t>
            </w:r>
          </w:p>
        </w:tc>
        <w:tc>
          <w:tcPr>
            <w:tcW w:w="1721" w:type="dxa"/>
          </w:tcPr>
          <w:p w14:paraId="2FABFF54"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746F01AB"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tc>
        <w:tc>
          <w:tcPr>
            <w:tcW w:w="1170" w:type="dxa"/>
          </w:tcPr>
          <w:p w14:paraId="619FFA40" w14:textId="77777777" w:rsidR="002F0D97" w:rsidRPr="00301C32" w:rsidRDefault="002F0D97" w:rsidP="002F0D97">
            <w:pPr>
              <w:pStyle w:val="TableParagraph"/>
              <w:spacing w:before="41" w:line="249" w:lineRule="auto"/>
              <w:ind w:left="93" w:right="81" w:firstLine="50"/>
              <w:rPr>
                <w:rFonts w:asciiTheme="minorHAnsi" w:hAnsiTheme="minorHAnsi" w:cstheme="minorHAnsi"/>
                <w:sz w:val="16"/>
                <w:szCs w:val="16"/>
                <w:lang w:val="sq-AL"/>
              </w:rPr>
            </w:pPr>
          </w:p>
          <w:p w14:paraId="51505047" w14:textId="77777777" w:rsidR="002F0D97" w:rsidRPr="00301C32" w:rsidRDefault="002F0D97" w:rsidP="002F0D97">
            <w:pPr>
              <w:pStyle w:val="TableParagraph"/>
              <w:spacing w:before="41" w:line="249" w:lineRule="auto"/>
              <w:ind w:left="194" w:right="182" w:firstLine="4"/>
              <w:jc w:val="center"/>
              <w:rPr>
                <w:rFonts w:asciiTheme="minorHAnsi" w:hAnsiTheme="minorHAnsi" w:cstheme="minorHAnsi"/>
                <w:sz w:val="16"/>
                <w:szCs w:val="16"/>
                <w:lang w:val="sq-AL"/>
              </w:rPr>
            </w:pPr>
            <w:r w:rsidRPr="00301C32">
              <w:rPr>
                <w:rFonts w:asciiTheme="minorHAnsi" w:hAnsiTheme="minorHAnsi" w:cstheme="minorHAnsi"/>
                <w:spacing w:val="-2"/>
                <w:w w:val="105"/>
                <w:sz w:val="16"/>
                <w:szCs w:val="16"/>
                <w:lang w:val="sq-AL"/>
              </w:rPr>
              <w:t>MAFRD, ADA</w:t>
            </w:r>
          </w:p>
        </w:tc>
        <w:tc>
          <w:tcPr>
            <w:tcW w:w="1440" w:type="dxa"/>
          </w:tcPr>
          <w:p w14:paraId="11248445" w14:textId="77777777" w:rsidR="002F0D97" w:rsidRPr="00301C32" w:rsidRDefault="002F0D97" w:rsidP="002F0D97">
            <w:pPr>
              <w:pStyle w:val="TableParagraph"/>
              <w:spacing w:before="1"/>
              <w:ind w:right="81"/>
              <w:rPr>
                <w:rFonts w:asciiTheme="minorHAnsi" w:hAnsiTheme="minorHAnsi" w:cstheme="minorHAnsi"/>
                <w:sz w:val="16"/>
                <w:szCs w:val="16"/>
                <w:lang w:val="sq-AL"/>
              </w:rPr>
            </w:pPr>
          </w:p>
          <w:p w14:paraId="40F301B0"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1000 ferma të mbështetura në vit (indikative)</w:t>
            </w:r>
          </w:p>
          <w:p w14:paraId="4594A6BC" w14:textId="77777777" w:rsidR="002F0D97" w:rsidRPr="00301C32" w:rsidRDefault="002F0D97" w:rsidP="002F0D97">
            <w:pPr>
              <w:pStyle w:val="TableParagraph"/>
              <w:spacing w:before="1"/>
              <w:ind w:left="93" w:right="81" w:firstLine="50"/>
              <w:jc w:val="center"/>
              <w:rPr>
                <w:rFonts w:asciiTheme="minorHAnsi" w:hAnsiTheme="minorHAnsi" w:cstheme="minorHAnsi"/>
                <w:sz w:val="16"/>
                <w:szCs w:val="16"/>
                <w:lang w:val="sq-AL"/>
              </w:rPr>
            </w:pPr>
          </w:p>
        </w:tc>
        <w:tc>
          <w:tcPr>
            <w:tcW w:w="2898" w:type="dxa"/>
          </w:tcPr>
          <w:p w14:paraId="72CD666A"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4CDEF4D5"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p>
          <w:p w14:paraId="206360D4" w14:textId="77777777" w:rsidR="002F0D97" w:rsidRPr="00301C32" w:rsidRDefault="002F0D97" w:rsidP="002F0D97">
            <w:pPr>
              <w:pStyle w:val="TableParagraph"/>
              <w:spacing w:before="1"/>
              <w:ind w:left="76" w:right="68"/>
              <w:jc w:val="center"/>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Raporti vjetor i performancës</w:t>
            </w:r>
          </w:p>
          <w:p w14:paraId="1F866981" w14:textId="77777777" w:rsidR="002F0D97" w:rsidRPr="00301C32" w:rsidRDefault="002F0D97" w:rsidP="002F0D97">
            <w:pPr>
              <w:pStyle w:val="TableParagraph"/>
              <w:spacing w:before="1"/>
              <w:ind w:left="76" w:right="68"/>
              <w:jc w:val="center"/>
              <w:rPr>
                <w:rFonts w:asciiTheme="minorHAnsi" w:hAnsiTheme="minorHAnsi" w:cstheme="minorHAnsi"/>
                <w:sz w:val="16"/>
                <w:szCs w:val="16"/>
                <w:lang w:val="sq-AL"/>
              </w:rPr>
            </w:pPr>
          </w:p>
        </w:tc>
      </w:tr>
      <w:tr w:rsidR="002F0D97" w:rsidRPr="00301C32" w14:paraId="1A205DE3" w14:textId="77777777" w:rsidTr="002F0D97">
        <w:trPr>
          <w:trHeight w:val="1005"/>
        </w:trPr>
        <w:tc>
          <w:tcPr>
            <w:tcW w:w="559" w:type="dxa"/>
            <w:vMerge w:val="restart"/>
            <w:vAlign w:val="center"/>
          </w:tcPr>
          <w:p w14:paraId="0A16F2FD"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2D748418" w14:textId="77777777" w:rsidR="002F0D97" w:rsidRPr="00301C32" w:rsidRDefault="002F0D97" w:rsidP="002F0D97">
            <w:pPr>
              <w:pStyle w:val="TableParagraph"/>
              <w:spacing w:before="1"/>
              <w:ind w:left="97"/>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I.1.2</w:t>
            </w:r>
          </w:p>
        </w:tc>
        <w:tc>
          <w:tcPr>
            <w:tcW w:w="963" w:type="dxa"/>
            <w:vMerge w:val="restart"/>
            <w:vAlign w:val="center"/>
          </w:tcPr>
          <w:p w14:paraId="69FC4F52"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Mbështetja e të ardhurave të fermave për kultura</w:t>
            </w:r>
          </w:p>
          <w:p w14:paraId="0F7BD9BE"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  </w:t>
            </w:r>
          </w:p>
        </w:tc>
        <w:tc>
          <w:tcPr>
            <w:tcW w:w="1164" w:type="dxa"/>
            <w:vAlign w:val="center"/>
          </w:tcPr>
          <w:p w14:paraId="1D5CFAD5"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Mbështetja e të ardhurave kalimtare</w:t>
            </w:r>
          </w:p>
          <w:p w14:paraId="130F88AF"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(Prodhimi - mbështetje e shoqëruar)</w:t>
            </w:r>
          </w:p>
          <w:p w14:paraId="55FB6A1B"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Merge w:val="restart"/>
            <w:vAlign w:val="center"/>
          </w:tcPr>
          <w:p w14:paraId="2922610E"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Vjetore, Q1</w:t>
            </w:r>
          </w:p>
        </w:tc>
        <w:tc>
          <w:tcPr>
            <w:tcW w:w="999" w:type="dxa"/>
            <w:gridSpan w:val="2"/>
            <w:vMerge w:val="restart"/>
            <w:vAlign w:val="center"/>
          </w:tcPr>
          <w:p w14:paraId="26F2285C"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18,190,978</w:t>
            </w:r>
          </w:p>
        </w:tc>
        <w:tc>
          <w:tcPr>
            <w:tcW w:w="986" w:type="dxa"/>
            <w:vMerge w:val="restart"/>
            <w:vAlign w:val="center"/>
          </w:tcPr>
          <w:p w14:paraId="330315D5" w14:textId="77777777" w:rsidR="002F0D97" w:rsidRPr="00301C32" w:rsidRDefault="002F0D97" w:rsidP="002F0D97">
            <w:pPr>
              <w:pStyle w:val="TableParagraph"/>
              <w:spacing w:before="141"/>
              <w:ind w:left="68" w:right="5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18,190,978</w:t>
            </w:r>
          </w:p>
        </w:tc>
        <w:tc>
          <w:tcPr>
            <w:tcW w:w="992" w:type="dxa"/>
            <w:vMerge w:val="restart"/>
            <w:vAlign w:val="center"/>
          </w:tcPr>
          <w:p w14:paraId="18696000" w14:textId="77777777" w:rsidR="002F0D97" w:rsidRPr="00301C32" w:rsidRDefault="002F0D97" w:rsidP="002F0D97">
            <w:pPr>
              <w:pStyle w:val="TableParagraph"/>
              <w:spacing w:before="141"/>
              <w:ind w:left="68" w:right="56"/>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18,190,978</w:t>
            </w:r>
          </w:p>
        </w:tc>
        <w:tc>
          <w:tcPr>
            <w:tcW w:w="1721" w:type="dxa"/>
            <w:vMerge w:val="restart"/>
            <w:vAlign w:val="center"/>
          </w:tcPr>
          <w:p w14:paraId="1D94AEC1" w14:textId="77777777" w:rsidR="002F0D97" w:rsidRPr="00301C32" w:rsidRDefault="002F0D97" w:rsidP="002F0D97">
            <w:pPr>
              <w:pStyle w:val="TableParagraph"/>
              <w:spacing w:before="11"/>
              <w:rPr>
                <w:rFonts w:asciiTheme="minorHAnsi" w:hAnsiTheme="minorHAnsi" w:cstheme="minorHAnsi"/>
                <w:b/>
                <w:sz w:val="16"/>
                <w:szCs w:val="16"/>
                <w:lang w:val="sq-AL"/>
              </w:rPr>
            </w:pPr>
          </w:p>
          <w:p w14:paraId="6C00D1EA" w14:textId="77777777" w:rsidR="002F0D97" w:rsidRPr="00301C32" w:rsidRDefault="002F0D97" w:rsidP="002F0D97">
            <w:pPr>
              <w:pStyle w:val="TableParagraph"/>
              <w:spacing w:before="1"/>
              <w:ind w:right="409"/>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tc>
        <w:tc>
          <w:tcPr>
            <w:tcW w:w="1170" w:type="dxa"/>
            <w:vMerge w:val="restart"/>
            <w:vAlign w:val="center"/>
          </w:tcPr>
          <w:p w14:paraId="7681F9DC" w14:textId="77777777" w:rsidR="002F0D97" w:rsidRPr="00301C32" w:rsidRDefault="002F0D97" w:rsidP="002F0D97">
            <w:pPr>
              <w:pStyle w:val="TableParagraph"/>
              <w:spacing w:before="41" w:line="249" w:lineRule="auto"/>
              <w:ind w:left="194" w:right="182" w:firstLine="4"/>
              <w:jc w:val="center"/>
              <w:rPr>
                <w:rFonts w:asciiTheme="minorHAnsi" w:hAnsiTheme="minorHAnsi" w:cstheme="minorHAnsi"/>
                <w:sz w:val="16"/>
                <w:szCs w:val="16"/>
                <w:lang w:val="sq-AL"/>
              </w:rPr>
            </w:pPr>
            <w:r w:rsidRPr="00301C32">
              <w:rPr>
                <w:rFonts w:asciiTheme="minorHAnsi" w:hAnsiTheme="minorHAnsi" w:cstheme="minorHAnsi"/>
                <w:spacing w:val="-2"/>
                <w:w w:val="105"/>
                <w:sz w:val="16"/>
                <w:szCs w:val="16"/>
                <w:lang w:val="sq-AL"/>
              </w:rPr>
              <w:t>MAFRD, ADA</w:t>
            </w:r>
          </w:p>
        </w:tc>
        <w:tc>
          <w:tcPr>
            <w:tcW w:w="1440" w:type="dxa"/>
            <w:vMerge w:val="restart"/>
            <w:vAlign w:val="center"/>
          </w:tcPr>
          <w:p w14:paraId="735B76DD" w14:textId="77777777" w:rsidR="002F0D97" w:rsidRPr="00301C32" w:rsidRDefault="002F0D97" w:rsidP="002F0D97">
            <w:pPr>
              <w:pStyle w:val="TableParagraph"/>
              <w:spacing w:before="41" w:line="249" w:lineRule="auto"/>
              <w:ind w:left="93" w:right="81" w:firstLine="50"/>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48,000</w:t>
            </w:r>
          </w:p>
          <w:p w14:paraId="16EBE590" w14:textId="77777777" w:rsidR="002F0D97" w:rsidRPr="00301C32" w:rsidRDefault="002F0D97" w:rsidP="002F0D97">
            <w:pPr>
              <w:pStyle w:val="TableParagraph"/>
              <w:spacing w:before="41" w:line="249" w:lineRule="auto"/>
              <w:ind w:right="8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ferma të mbështetura në baza vjetore</w:t>
            </w:r>
          </w:p>
          <w:p w14:paraId="72D280BA" w14:textId="77777777" w:rsidR="002F0D97" w:rsidRPr="00301C32" w:rsidRDefault="002F0D97" w:rsidP="002F0D97">
            <w:pPr>
              <w:pStyle w:val="TableParagraph"/>
              <w:spacing w:before="41" w:line="249" w:lineRule="auto"/>
              <w:ind w:left="93" w:right="81" w:firstLine="50"/>
              <w:rPr>
                <w:rFonts w:asciiTheme="minorHAnsi" w:hAnsiTheme="minorHAnsi" w:cstheme="minorHAnsi"/>
                <w:sz w:val="16"/>
                <w:szCs w:val="16"/>
                <w:lang w:val="sq-AL"/>
              </w:rPr>
            </w:pPr>
          </w:p>
        </w:tc>
        <w:tc>
          <w:tcPr>
            <w:tcW w:w="2898" w:type="dxa"/>
            <w:vMerge w:val="restart"/>
            <w:vAlign w:val="center"/>
          </w:tcPr>
          <w:p w14:paraId="10A16159" w14:textId="77777777" w:rsidR="002F0D97" w:rsidRPr="00301C32" w:rsidRDefault="002F0D97" w:rsidP="002F0D97">
            <w:pPr>
              <w:pStyle w:val="TableParagraph"/>
              <w:spacing w:before="1"/>
              <w:ind w:left="76" w:right="68"/>
              <w:jc w:val="center"/>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1F37F1D3" w14:textId="77777777" w:rsidTr="002F0D97">
        <w:trPr>
          <w:trHeight w:val="1005"/>
        </w:trPr>
        <w:tc>
          <w:tcPr>
            <w:tcW w:w="559" w:type="dxa"/>
            <w:vMerge/>
            <w:vAlign w:val="center"/>
          </w:tcPr>
          <w:p w14:paraId="66BE9D09"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tc>
        <w:tc>
          <w:tcPr>
            <w:tcW w:w="963" w:type="dxa"/>
            <w:vMerge/>
            <w:vAlign w:val="center"/>
          </w:tcPr>
          <w:p w14:paraId="399B5EBA"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1164" w:type="dxa"/>
            <w:vAlign w:val="center"/>
          </w:tcPr>
          <w:p w14:paraId="188DD419"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Mbështetja e të ardhurave kalimtare</w:t>
            </w:r>
          </w:p>
          <w:p w14:paraId="140E8459"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(Prodhimi - mbështetje e shoqëruar)</w:t>
            </w:r>
          </w:p>
          <w:p w14:paraId="0BF805D4"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Merge/>
            <w:vAlign w:val="center"/>
          </w:tcPr>
          <w:p w14:paraId="45045209"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p>
        </w:tc>
        <w:tc>
          <w:tcPr>
            <w:tcW w:w="999" w:type="dxa"/>
            <w:gridSpan w:val="2"/>
            <w:vMerge/>
            <w:vAlign w:val="center"/>
          </w:tcPr>
          <w:p w14:paraId="51CBE9B4"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p>
        </w:tc>
        <w:tc>
          <w:tcPr>
            <w:tcW w:w="986" w:type="dxa"/>
            <w:vMerge/>
            <w:vAlign w:val="center"/>
          </w:tcPr>
          <w:p w14:paraId="16D16E58" w14:textId="77777777" w:rsidR="002F0D97" w:rsidRPr="00301C32" w:rsidRDefault="002F0D97" w:rsidP="002F0D97">
            <w:pPr>
              <w:pStyle w:val="TableParagraph"/>
              <w:spacing w:before="141"/>
              <w:ind w:left="68" w:right="55"/>
              <w:jc w:val="center"/>
              <w:rPr>
                <w:rFonts w:asciiTheme="minorHAnsi" w:hAnsiTheme="minorHAnsi" w:cstheme="minorHAnsi"/>
                <w:sz w:val="16"/>
                <w:szCs w:val="16"/>
                <w:lang w:val="sq-AL"/>
              </w:rPr>
            </w:pPr>
          </w:p>
        </w:tc>
        <w:tc>
          <w:tcPr>
            <w:tcW w:w="992" w:type="dxa"/>
            <w:vMerge/>
            <w:vAlign w:val="center"/>
          </w:tcPr>
          <w:p w14:paraId="7B82D22C" w14:textId="77777777" w:rsidR="002F0D97" w:rsidRPr="00301C32" w:rsidRDefault="002F0D97" w:rsidP="002F0D97">
            <w:pPr>
              <w:pStyle w:val="TableParagraph"/>
              <w:spacing w:before="141"/>
              <w:ind w:left="68" w:right="56"/>
              <w:jc w:val="center"/>
              <w:rPr>
                <w:rFonts w:asciiTheme="minorHAnsi" w:hAnsiTheme="minorHAnsi" w:cstheme="minorHAnsi"/>
                <w:sz w:val="16"/>
                <w:szCs w:val="16"/>
                <w:lang w:val="sq-AL"/>
              </w:rPr>
            </w:pPr>
          </w:p>
        </w:tc>
        <w:tc>
          <w:tcPr>
            <w:tcW w:w="1721" w:type="dxa"/>
            <w:vMerge/>
          </w:tcPr>
          <w:p w14:paraId="64C5E8A1" w14:textId="77777777" w:rsidR="002F0D97" w:rsidRPr="00301C32" w:rsidRDefault="002F0D97" w:rsidP="002F0D97">
            <w:pPr>
              <w:pStyle w:val="TableParagraph"/>
              <w:spacing w:before="11"/>
              <w:rPr>
                <w:rFonts w:asciiTheme="minorHAnsi" w:hAnsiTheme="minorHAnsi" w:cstheme="minorHAnsi"/>
                <w:b/>
                <w:sz w:val="16"/>
                <w:szCs w:val="16"/>
                <w:lang w:val="sq-AL"/>
              </w:rPr>
            </w:pPr>
          </w:p>
        </w:tc>
        <w:tc>
          <w:tcPr>
            <w:tcW w:w="1170" w:type="dxa"/>
            <w:vMerge/>
          </w:tcPr>
          <w:p w14:paraId="177A5211" w14:textId="77777777" w:rsidR="002F0D97" w:rsidRPr="00301C32" w:rsidRDefault="002F0D97" w:rsidP="002F0D97">
            <w:pPr>
              <w:pStyle w:val="TableParagraph"/>
              <w:spacing w:before="41" w:line="249" w:lineRule="auto"/>
              <w:ind w:left="194" w:right="182" w:firstLine="4"/>
              <w:jc w:val="center"/>
              <w:rPr>
                <w:rFonts w:asciiTheme="minorHAnsi" w:hAnsiTheme="minorHAnsi" w:cstheme="minorHAnsi"/>
                <w:spacing w:val="-2"/>
                <w:w w:val="105"/>
                <w:sz w:val="16"/>
                <w:szCs w:val="16"/>
                <w:lang w:val="sq-AL"/>
              </w:rPr>
            </w:pPr>
          </w:p>
        </w:tc>
        <w:tc>
          <w:tcPr>
            <w:tcW w:w="1440" w:type="dxa"/>
            <w:vMerge/>
          </w:tcPr>
          <w:p w14:paraId="4AAB0707" w14:textId="77777777" w:rsidR="002F0D97" w:rsidRPr="00301C32" w:rsidRDefault="002F0D97" w:rsidP="002F0D97">
            <w:pPr>
              <w:pStyle w:val="TableParagraph"/>
              <w:spacing w:before="41" w:line="249" w:lineRule="auto"/>
              <w:ind w:left="93" w:right="81" w:firstLine="50"/>
              <w:rPr>
                <w:rFonts w:asciiTheme="minorHAnsi" w:hAnsiTheme="minorHAnsi" w:cstheme="minorHAnsi"/>
                <w:sz w:val="16"/>
                <w:szCs w:val="16"/>
                <w:lang w:val="sq-AL"/>
              </w:rPr>
            </w:pPr>
          </w:p>
        </w:tc>
        <w:tc>
          <w:tcPr>
            <w:tcW w:w="2898" w:type="dxa"/>
            <w:vMerge/>
          </w:tcPr>
          <w:p w14:paraId="1E3981DE" w14:textId="77777777" w:rsidR="002F0D97" w:rsidRPr="00301C32" w:rsidRDefault="002F0D97" w:rsidP="002F0D97">
            <w:pPr>
              <w:pStyle w:val="TableParagraph"/>
              <w:spacing w:before="1"/>
              <w:ind w:left="76" w:right="68"/>
              <w:jc w:val="center"/>
              <w:rPr>
                <w:rFonts w:asciiTheme="minorHAnsi" w:hAnsiTheme="minorHAnsi" w:cstheme="minorHAnsi"/>
                <w:w w:val="110"/>
                <w:sz w:val="16"/>
                <w:szCs w:val="16"/>
                <w:lang w:val="sq-AL"/>
              </w:rPr>
            </w:pPr>
          </w:p>
        </w:tc>
      </w:tr>
      <w:tr w:rsidR="002F0D97" w:rsidRPr="00301C32" w14:paraId="6AB0C9C8" w14:textId="77777777" w:rsidTr="002F0D97">
        <w:trPr>
          <w:trHeight w:val="673"/>
        </w:trPr>
        <w:tc>
          <w:tcPr>
            <w:tcW w:w="559" w:type="dxa"/>
            <w:vAlign w:val="center"/>
          </w:tcPr>
          <w:p w14:paraId="4044ECC4"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t>I.1.3</w:t>
            </w:r>
          </w:p>
        </w:tc>
        <w:tc>
          <w:tcPr>
            <w:tcW w:w="2127" w:type="dxa"/>
            <w:gridSpan w:val="2"/>
            <w:vAlign w:val="center"/>
          </w:tcPr>
          <w:p w14:paraId="2F3BEF20"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Mbështetja e të ardhurave nga ferma për bagëtinë (përveç skemës së cilësisë së qumështit)</w:t>
            </w:r>
          </w:p>
          <w:p w14:paraId="295162E3"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324B6426"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Vjetore, Q1</w:t>
            </w:r>
          </w:p>
        </w:tc>
        <w:tc>
          <w:tcPr>
            <w:tcW w:w="999" w:type="dxa"/>
            <w:gridSpan w:val="2"/>
            <w:vAlign w:val="center"/>
          </w:tcPr>
          <w:p w14:paraId="114DDCCD"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12,859,022</w:t>
            </w:r>
          </w:p>
        </w:tc>
        <w:tc>
          <w:tcPr>
            <w:tcW w:w="986" w:type="dxa"/>
            <w:vAlign w:val="center"/>
          </w:tcPr>
          <w:p w14:paraId="731C5386"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12,859,022</w:t>
            </w:r>
          </w:p>
        </w:tc>
        <w:tc>
          <w:tcPr>
            <w:tcW w:w="992" w:type="dxa"/>
            <w:vAlign w:val="center"/>
          </w:tcPr>
          <w:p w14:paraId="20BD3E95"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12,859,022</w:t>
            </w:r>
          </w:p>
        </w:tc>
        <w:tc>
          <w:tcPr>
            <w:tcW w:w="1721" w:type="dxa"/>
          </w:tcPr>
          <w:p w14:paraId="17169A32" w14:textId="77777777" w:rsidR="002F0D97" w:rsidRPr="00301C32" w:rsidRDefault="002F0D97" w:rsidP="002F0D97">
            <w:pPr>
              <w:pStyle w:val="TableParagraph"/>
              <w:spacing w:before="141"/>
              <w:ind w:right="409"/>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tc>
        <w:tc>
          <w:tcPr>
            <w:tcW w:w="1170" w:type="dxa"/>
          </w:tcPr>
          <w:p w14:paraId="59262F41" w14:textId="77777777" w:rsidR="002F0D97" w:rsidRPr="00301C32" w:rsidRDefault="002F0D97" w:rsidP="002F0D97">
            <w:pPr>
              <w:pStyle w:val="TableParagraph"/>
              <w:spacing w:before="41" w:line="249" w:lineRule="auto"/>
              <w:ind w:left="194" w:right="182" w:firstLine="4"/>
              <w:jc w:val="center"/>
              <w:rPr>
                <w:rFonts w:asciiTheme="minorHAnsi" w:hAnsiTheme="minorHAnsi" w:cstheme="minorHAnsi"/>
                <w:w w:val="105"/>
                <w:sz w:val="16"/>
                <w:szCs w:val="16"/>
                <w:lang w:val="sq-AL"/>
              </w:rPr>
            </w:pPr>
            <w:r w:rsidRPr="00301C32">
              <w:rPr>
                <w:rFonts w:asciiTheme="minorHAnsi" w:hAnsiTheme="minorHAnsi" w:cstheme="minorHAnsi"/>
                <w:spacing w:val="-2"/>
                <w:w w:val="105"/>
                <w:sz w:val="16"/>
                <w:szCs w:val="16"/>
                <w:lang w:val="sq-AL"/>
              </w:rPr>
              <w:t>MAFRD, ADA</w:t>
            </w:r>
          </w:p>
        </w:tc>
        <w:tc>
          <w:tcPr>
            <w:tcW w:w="1440" w:type="dxa"/>
          </w:tcPr>
          <w:p w14:paraId="28EFA835" w14:textId="77777777" w:rsidR="002F0D97" w:rsidRPr="00301C32" w:rsidRDefault="002F0D97" w:rsidP="002F0D97">
            <w:pPr>
              <w:pStyle w:val="TableParagraph"/>
              <w:spacing w:before="41" w:line="249" w:lineRule="auto"/>
              <w:ind w:right="8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11,500  ferma të mbështetura në baza vjetore</w:t>
            </w:r>
          </w:p>
          <w:p w14:paraId="0D14B9B2" w14:textId="77777777" w:rsidR="002F0D97" w:rsidRPr="00301C32" w:rsidRDefault="002F0D97" w:rsidP="002F0D97">
            <w:pPr>
              <w:pStyle w:val="TableParagraph"/>
              <w:spacing w:before="41" w:line="249" w:lineRule="auto"/>
              <w:ind w:left="93" w:right="81" w:firstLine="50"/>
              <w:rPr>
                <w:rFonts w:asciiTheme="minorHAnsi" w:hAnsiTheme="minorHAnsi" w:cstheme="minorHAnsi"/>
                <w:sz w:val="16"/>
                <w:szCs w:val="16"/>
                <w:lang w:val="sq-AL"/>
              </w:rPr>
            </w:pPr>
          </w:p>
        </w:tc>
        <w:tc>
          <w:tcPr>
            <w:tcW w:w="2898" w:type="dxa"/>
          </w:tcPr>
          <w:p w14:paraId="6F249D3B" w14:textId="77777777" w:rsidR="002F0D97" w:rsidRPr="00301C32" w:rsidRDefault="002F0D97" w:rsidP="002F0D97">
            <w:pPr>
              <w:pStyle w:val="TableParagraph"/>
              <w:spacing w:before="1"/>
              <w:ind w:left="76" w:right="68"/>
              <w:jc w:val="center"/>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19C4FD3D" w14:textId="77777777" w:rsidTr="002F0D97">
        <w:trPr>
          <w:trHeight w:val="673"/>
        </w:trPr>
        <w:tc>
          <w:tcPr>
            <w:tcW w:w="559" w:type="dxa"/>
            <w:vAlign w:val="center"/>
          </w:tcPr>
          <w:p w14:paraId="1B39E67C"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t>I.1.4</w:t>
            </w:r>
          </w:p>
        </w:tc>
        <w:tc>
          <w:tcPr>
            <w:tcW w:w="2127" w:type="dxa"/>
            <w:gridSpan w:val="2"/>
            <w:vAlign w:val="center"/>
          </w:tcPr>
          <w:p w14:paraId="174BDAF2"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Skemat e  sigurimit   </w:t>
            </w:r>
          </w:p>
        </w:tc>
        <w:tc>
          <w:tcPr>
            <w:tcW w:w="708" w:type="dxa"/>
            <w:vAlign w:val="center"/>
          </w:tcPr>
          <w:p w14:paraId="541B3CB8"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Vjetore, Q1</w:t>
            </w:r>
          </w:p>
        </w:tc>
        <w:tc>
          <w:tcPr>
            <w:tcW w:w="999" w:type="dxa"/>
            <w:gridSpan w:val="2"/>
            <w:vAlign w:val="center"/>
          </w:tcPr>
          <w:p w14:paraId="33F551A3"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6549982E"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N:20,000</w:t>
            </w:r>
          </w:p>
        </w:tc>
        <w:tc>
          <w:tcPr>
            <w:tcW w:w="992" w:type="dxa"/>
            <w:vAlign w:val="center"/>
          </w:tcPr>
          <w:p w14:paraId="535FFEDE"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N:20,000</w:t>
            </w:r>
          </w:p>
        </w:tc>
        <w:tc>
          <w:tcPr>
            <w:tcW w:w="1721" w:type="dxa"/>
          </w:tcPr>
          <w:p w14:paraId="24C1628B" w14:textId="77777777" w:rsidR="002F0D97" w:rsidRPr="00301C32" w:rsidRDefault="002F0D97" w:rsidP="002F0D97">
            <w:pPr>
              <w:pStyle w:val="TableParagraph"/>
              <w:spacing w:before="141"/>
              <w:ind w:right="409"/>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Nuk ështe identifikuar, ende</w:t>
            </w:r>
          </w:p>
        </w:tc>
        <w:tc>
          <w:tcPr>
            <w:tcW w:w="1170" w:type="dxa"/>
          </w:tcPr>
          <w:p w14:paraId="29EE2472" w14:textId="77777777" w:rsidR="002F0D97" w:rsidRPr="00301C32" w:rsidRDefault="002F0D97" w:rsidP="002F0D97">
            <w:pPr>
              <w:pStyle w:val="TableParagraph"/>
              <w:spacing w:before="41" w:line="249" w:lineRule="auto"/>
              <w:ind w:left="194" w:right="182" w:firstLine="4"/>
              <w:jc w:val="center"/>
              <w:rPr>
                <w:rFonts w:asciiTheme="minorHAnsi" w:hAnsiTheme="minorHAnsi" w:cstheme="minorHAnsi"/>
                <w:w w:val="105"/>
                <w:sz w:val="16"/>
                <w:szCs w:val="16"/>
                <w:lang w:val="sq-AL"/>
              </w:rPr>
            </w:pPr>
            <w:r w:rsidRPr="00301C32">
              <w:rPr>
                <w:rFonts w:asciiTheme="minorHAnsi" w:hAnsiTheme="minorHAnsi" w:cstheme="minorHAnsi"/>
                <w:spacing w:val="-2"/>
                <w:w w:val="105"/>
                <w:sz w:val="16"/>
                <w:szCs w:val="16"/>
                <w:lang w:val="sq-AL"/>
              </w:rPr>
              <w:t>MAFRD, ADA</w:t>
            </w:r>
          </w:p>
        </w:tc>
        <w:tc>
          <w:tcPr>
            <w:tcW w:w="1440" w:type="dxa"/>
          </w:tcPr>
          <w:p w14:paraId="2FF8FADD" w14:textId="77777777" w:rsidR="002F0D97" w:rsidRPr="00301C32" w:rsidRDefault="002F0D97" w:rsidP="002F0D97">
            <w:pPr>
              <w:pStyle w:val="TableParagraph"/>
              <w:spacing w:before="41" w:line="249" w:lineRule="auto"/>
              <w:ind w:right="8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23  fermerë të mbështetur në baza vjetore</w:t>
            </w:r>
          </w:p>
          <w:p w14:paraId="7DBCB4C4" w14:textId="77777777" w:rsidR="002F0D97" w:rsidRPr="00301C32" w:rsidRDefault="002F0D97" w:rsidP="002F0D97">
            <w:pPr>
              <w:pStyle w:val="TableParagraph"/>
              <w:spacing w:before="41" w:line="249" w:lineRule="auto"/>
              <w:ind w:left="93" w:right="81" w:firstLine="50"/>
              <w:rPr>
                <w:rFonts w:asciiTheme="minorHAnsi" w:hAnsiTheme="minorHAnsi" w:cstheme="minorHAnsi"/>
                <w:sz w:val="16"/>
                <w:szCs w:val="16"/>
                <w:lang w:val="sq-AL"/>
              </w:rPr>
            </w:pPr>
          </w:p>
        </w:tc>
        <w:tc>
          <w:tcPr>
            <w:tcW w:w="2898" w:type="dxa"/>
          </w:tcPr>
          <w:p w14:paraId="4B6FC428" w14:textId="77777777" w:rsidR="002F0D97" w:rsidRPr="00301C32" w:rsidRDefault="002F0D97" w:rsidP="002F0D97">
            <w:pPr>
              <w:pStyle w:val="TableParagraph"/>
              <w:spacing w:before="1"/>
              <w:ind w:left="76" w:right="68"/>
              <w:jc w:val="center"/>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668BFE6B" w14:textId="77777777" w:rsidTr="002F0D97">
        <w:trPr>
          <w:trHeight w:val="473"/>
        </w:trPr>
        <w:tc>
          <w:tcPr>
            <w:tcW w:w="559" w:type="dxa"/>
          </w:tcPr>
          <w:p w14:paraId="3533C44F" w14:textId="77777777" w:rsidR="002F0D97" w:rsidRPr="00301C32" w:rsidRDefault="002F0D97" w:rsidP="002F0D97">
            <w:pPr>
              <w:pStyle w:val="TableParagraph"/>
              <w:rPr>
                <w:rFonts w:asciiTheme="minorHAnsi" w:hAnsiTheme="minorHAnsi" w:cstheme="minorHAnsi"/>
                <w:sz w:val="16"/>
                <w:szCs w:val="16"/>
                <w:lang w:val="sq-AL"/>
              </w:rPr>
            </w:pPr>
          </w:p>
        </w:tc>
        <w:tc>
          <w:tcPr>
            <w:tcW w:w="2127" w:type="dxa"/>
            <w:gridSpan w:val="2"/>
          </w:tcPr>
          <w:p w14:paraId="1DFED88D" w14:textId="77777777" w:rsidR="002F0D97" w:rsidRPr="00301C32" w:rsidRDefault="002F0D97" w:rsidP="002F0D97">
            <w:pPr>
              <w:pStyle w:val="TableParagraph"/>
              <w:spacing w:before="41" w:line="249" w:lineRule="auto"/>
              <w:ind w:right="302"/>
              <w:jc w:val="both"/>
              <w:rPr>
                <w:rFonts w:asciiTheme="minorHAnsi" w:hAnsiTheme="minorHAnsi" w:cstheme="minorHAnsi"/>
                <w:w w:val="95"/>
                <w:sz w:val="16"/>
                <w:szCs w:val="16"/>
                <w:lang w:val="sq-AL"/>
              </w:rPr>
            </w:pPr>
            <w:r w:rsidRPr="00301C32">
              <w:rPr>
                <w:rFonts w:asciiTheme="minorHAnsi" w:hAnsiTheme="minorHAnsi" w:cstheme="minorHAnsi"/>
                <w:w w:val="95"/>
                <w:sz w:val="16"/>
                <w:szCs w:val="16"/>
                <w:lang w:val="sq-AL"/>
              </w:rPr>
              <w:t>Buxheti total për objektivin specifik I.1</w:t>
            </w:r>
          </w:p>
          <w:p w14:paraId="54C6687F" w14:textId="77777777" w:rsidR="002F0D97" w:rsidRPr="00301C32" w:rsidRDefault="002F0D97" w:rsidP="002F0D97">
            <w:pPr>
              <w:pStyle w:val="TableParagraph"/>
              <w:spacing w:before="41" w:line="249" w:lineRule="auto"/>
              <w:ind w:right="302"/>
              <w:jc w:val="both"/>
              <w:rPr>
                <w:rFonts w:asciiTheme="minorHAnsi" w:hAnsiTheme="minorHAnsi" w:cstheme="minorHAnsi"/>
                <w:w w:val="95"/>
                <w:sz w:val="16"/>
                <w:szCs w:val="16"/>
                <w:lang w:val="sq-AL"/>
              </w:rPr>
            </w:pPr>
          </w:p>
        </w:tc>
        <w:tc>
          <w:tcPr>
            <w:tcW w:w="708" w:type="dxa"/>
          </w:tcPr>
          <w:p w14:paraId="5AA3B0B8"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p>
        </w:tc>
        <w:tc>
          <w:tcPr>
            <w:tcW w:w="999" w:type="dxa"/>
            <w:gridSpan w:val="2"/>
          </w:tcPr>
          <w:p w14:paraId="54BF61DA"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34,050,000</w:t>
            </w:r>
          </w:p>
        </w:tc>
        <w:tc>
          <w:tcPr>
            <w:tcW w:w="986" w:type="dxa"/>
          </w:tcPr>
          <w:p w14:paraId="4D19CE52" w14:textId="77777777" w:rsidR="002F0D97" w:rsidRPr="00301C32" w:rsidRDefault="002F0D97" w:rsidP="002F0D97">
            <w:pPr>
              <w:pStyle w:val="TableParagraph"/>
              <w:spacing w:before="141"/>
              <w:ind w:left="68"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34,050,000</w:t>
            </w:r>
          </w:p>
        </w:tc>
        <w:tc>
          <w:tcPr>
            <w:tcW w:w="992" w:type="dxa"/>
          </w:tcPr>
          <w:p w14:paraId="720D0FBB" w14:textId="77777777" w:rsidR="002F0D97" w:rsidRPr="00301C32" w:rsidRDefault="002F0D97" w:rsidP="002F0D97">
            <w:pPr>
              <w:pStyle w:val="TableParagraph"/>
              <w:spacing w:before="141"/>
              <w:ind w:left="68"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34,050,000</w:t>
            </w:r>
          </w:p>
        </w:tc>
        <w:tc>
          <w:tcPr>
            <w:tcW w:w="1721" w:type="dxa"/>
          </w:tcPr>
          <w:p w14:paraId="7A216101" w14:textId="77777777" w:rsidR="002F0D97" w:rsidRPr="00301C32" w:rsidRDefault="002F0D97" w:rsidP="002F0D97">
            <w:pPr>
              <w:pStyle w:val="TableParagraph"/>
              <w:spacing w:before="141"/>
              <w:ind w:right="409"/>
              <w:jc w:val="right"/>
              <w:rPr>
                <w:rFonts w:asciiTheme="minorHAnsi" w:hAnsiTheme="minorHAnsi" w:cstheme="minorHAnsi"/>
                <w:sz w:val="16"/>
                <w:szCs w:val="16"/>
                <w:lang w:val="sq-AL"/>
              </w:rPr>
            </w:pPr>
          </w:p>
        </w:tc>
        <w:tc>
          <w:tcPr>
            <w:tcW w:w="1170" w:type="dxa"/>
          </w:tcPr>
          <w:p w14:paraId="6D936F1A" w14:textId="77777777" w:rsidR="002F0D97" w:rsidRPr="00301C32" w:rsidRDefault="002F0D97" w:rsidP="002F0D97">
            <w:pPr>
              <w:pStyle w:val="TableParagraph"/>
              <w:rPr>
                <w:rFonts w:asciiTheme="minorHAnsi" w:hAnsiTheme="minorHAnsi" w:cstheme="minorHAnsi"/>
                <w:sz w:val="16"/>
                <w:szCs w:val="16"/>
                <w:lang w:val="sq-AL"/>
              </w:rPr>
            </w:pPr>
          </w:p>
        </w:tc>
        <w:tc>
          <w:tcPr>
            <w:tcW w:w="1440" w:type="dxa"/>
          </w:tcPr>
          <w:p w14:paraId="4C1A2F82" w14:textId="77777777" w:rsidR="002F0D97" w:rsidRPr="00301C32" w:rsidRDefault="002F0D97" w:rsidP="002F0D97">
            <w:pPr>
              <w:pStyle w:val="TableParagraph"/>
              <w:spacing w:before="41" w:line="249" w:lineRule="auto"/>
              <w:ind w:left="93" w:right="81" w:firstLine="50"/>
              <w:rPr>
                <w:rFonts w:asciiTheme="minorHAnsi" w:hAnsiTheme="minorHAnsi" w:cstheme="minorHAnsi"/>
                <w:sz w:val="16"/>
                <w:szCs w:val="16"/>
                <w:lang w:val="sq-AL"/>
              </w:rPr>
            </w:pPr>
          </w:p>
        </w:tc>
        <w:tc>
          <w:tcPr>
            <w:tcW w:w="2898" w:type="dxa"/>
          </w:tcPr>
          <w:p w14:paraId="239D59D5" w14:textId="77777777" w:rsidR="002F0D97" w:rsidRPr="00301C32" w:rsidRDefault="002F0D97" w:rsidP="002F0D97">
            <w:pPr>
              <w:pStyle w:val="TableParagraph"/>
              <w:rPr>
                <w:rFonts w:asciiTheme="minorHAnsi" w:hAnsiTheme="minorHAnsi" w:cstheme="minorHAnsi"/>
                <w:sz w:val="16"/>
                <w:szCs w:val="16"/>
                <w:lang w:val="sq-AL"/>
              </w:rPr>
            </w:pPr>
          </w:p>
        </w:tc>
      </w:tr>
      <w:tr w:rsidR="002F0D97" w:rsidRPr="00301C32" w14:paraId="6BDFACBC" w14:textId="77777777" w:rsidTr="002F0D97">
        <w:trPr>
          <w:trHeight w:val="390"/>
        </w:trPr>
        <w:tc>
          <w:tcPr>
            <w:tcW w:w="559" w:type="dxa"/>
          </w:tcPr>
          <w:p w14:paraId="23AC37FF" w14:textId="77777777" w:rsidR="002F0D97" w:rsidRPr="00301C32" w:rsidRDefault="002F0D97" w:rsidP="002F0D97">
            <w:pPr>
              <w:pStyle w:val="TableParagraph"/>
              <w:rPr>
                <w:rFonts w:asciiTheme="minorHAnsi" w:hAnsiTheme="minorHAnsi" w:cstheme="minorHAnsi"/>
                <w:sz w:val="16"/>
                <w:szCs w:val="16"/>
                <w:lang w:val="sq-AL"/>
              </w:rPr>
            </w:pPr>
          </w:p>
        </w:tc>
        <w:tc>
          <w:tcPr>
            <w:tcW w:w="2127" w:type="dxa"/>
            <w:gridSpan w:val="2"/>
          </w:tcPr>
          <w:p w14:paraId="20ED0569" w14:textId="77777777" w:rsidR="002F0D97" w:rsidRPr="00301C32" w:rsidRDefault="002F0D97" w:rsidP="002F0D97">
            <w:pPr>
              <w:pStyle w:val="TableParagraph"/>
              <w:spacing w:before="99"/>
              <w:ind w:left="108" w:right="9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Nga cili kapital</w:t>
            </w:r>
          </w:p>
        </w:tc>
        <w:tc>
          <w:tcPr>
            <w:tcW w:w="708" w:type="dxa"/>
          </w:tcPr>
          <w:p w14:paraId="3FF54378" w14:textId="77777777" w:rsidR="002F0D97" w:rsidRPr="00301C32" w:rsidRDefault="002F0D97" w:rsidP="002F0D97">
            <w:pPr>
              <w:pStyle w:val="TableParagraph"/>
              <w:rPr>
                <w:rFonts w:asciiTheme="minorHAnsi" w:hAnsiTheme="minorHAnsi" w:cstheme="minorHAnsi"/>
                <w:sz w:val="16"/>
                <w:szCs w:val="16"/>
                <w:lang w:val="sq-AL"/>
              </w:rPr>
            </w:pPr>
          </w:p>
        </w:tc>
        <w:tc>
          <w:tcPr>
            <w:tcW w:w="999" w:type="dxa"/>
            <w:gridSpan w:val="2"/>
          </w:tcPr>
          <w:p w14:paraId="3F2A2085" w14:textId="77777777" w:rsidR="002F0D97" w:rsidRPr="00301C32" w:rsidRDefault="002F0D97" w:rsidP="002F0D97">
            <w:pPr>
              <w:pStyle w:val="TableParagraph"/>
              <w:spacing w:before="99"/>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tcPr>
          <w:p w14:paraId="4E2E648F" w14:textId="77777777" w:rsidR="002F0D97" w:rsidRPr="00301C32" w:rsidRDefault="002F0D97" w:rsidP="002F0D97">
            <w:pPr>
              <w:pStyle w:val="TableParagraph"/>
              <w:spacing w:before="99"/>
              <w:ind w:left="68" w:right="5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tcPr>
          <w:p w14:paraId="64D49E69" w14:textId="77777777" w:rsidR="002F0D97" w:rsidRPr="00301C32" w:rsidRDefault="002F0D97" w:rsidP="002F0D97">
            <w:pPr>
              <w:pStyle w:val="TableParagraph"/>
              <w:spacing w:before="99"/>
              <w:ind w:left="68" w:right="56"/>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1721" w:type="dxa"/>
          </w:tcPr>
          <w:p w14:paraId="4BCE0187" w14:textId="77777777" w:rsidR="002F0D97" w:rsidRPr="00301C32" w:rsidRDefault="002F0D97" w:rsidP="002F0D97">
            <w:pPr>
              <w:pStyle w:val="TableParagraph"/>
              <w:rPr>
                <w:rFonts w:asciiTheme="minorHAnsi" w:hAnsiTheme="minorHAnsi" w:cstheme="minorHAnsi"/>
                <w:sz w:val="16"/>
                <w:szCs w:val="16"/>
                <w:lang w:val="sq-AL"/>
              </w:rPr>
            </w:pPr>
          </w:p>
        </w:tc>
        <w:tc>
          <w:tcPr>
            <w:tcW w:w="1170" w:type="dxa"/>
          </w:tcPr>
          <w:p w14:paraId="391D7AA6" w14:textId="77777777" w:rsidR="002F0D97" w:rsidRPr="00301C32" w:rsidRDefault="002F0D97" w:rsidP="002F0D97">
            <w:pPr>
              <w:pStyle w:val="TableParagraph"/>
              <w:rPr>
                <w:rFonts w:asciiTheme="minorHAnsi" w:hAnsiTheme="minorHAnsi" w:cstheme="minorHAnsi"/>
                <w:sz w:val="16"/>
                <w:szCs w:val="16"/>
                <w:lang w:val="sq-AL"/>
              </w:rPr>
            </w:pPr>
          </w:p>
        </w:tc>
        <w:tc>
          <w:tcPr>
            <w:tcW w:w="1440" w:type="dxa"/>
          </w:tcPr>
          <w:p w14:paraId="3AF70DA5" w14:textId="77777777" w:rsidR="002F0D97" w:rsidRPr="00301C32" w:rsidRDefault="002F0D97" w:rsidP="002F0D97">
            <w:pPr>
              <w:pStyle w:val="TableParagraph"/>
              <w:rPr>
                <w:rFonts w:asciiTheme="minorHAnsi" w:hAnsiTheme="minorHAnsi" w:cstheme="minorHAnsi"/>
                <w:sz w:val="16"/>
                <w:szCs w:val="16"/>
                <w:lang w:val="sq-AL"/>
              </w:rPr>
            </w:pPr>
          </w:p>
        </w:tc>
        <w:tc>
          <w:tcPr>
            <w:tcW w:w="2898" w:type="dxa"/>
          </w:tcPr>
          <w:p w14:paraId="32D33687" w14:textId="77777777" w:rsidR="002F0D97" w:rsidRPr="00301C32" w:rsidRDefault="002F0D97" w:rsidP="002F0D97">
            <w:pPr>
              <w:pStyle w:val="TableParagraph"/>
              <w:rPr>
                <w:rFonts w:asciiTheme="minorHAnsi" w:hAnsiTheme="minorHAnsi" w:cstheme="minorHAnsi"/>
                <w:sz w:val="16"/>
                <w:szCs w:val="16"/>
                <w:lang w:val="sq-AL"/>
              </w:rPr>
            </w:pPr>
          </w:p>
        </w:tc>
      </w:tr>
      <w:tr w:rsidR="002F0D97" w:rsidRPr="00301C32" w14:paraId="7C70ADCB" w14:textId="77777777" w:rsidTr="002F0D97">
        <w:trPr>
          <w:trHeight w:val="388"/>
        </w:trPr>
        <w:tc>
          <w:tcPr>
            <w:tcW w:w="559" w:type="dxa"/>
          </w:tcPr>
          <w:p w14:paraId="7EF2A460" w14:textId="77777777" w:rsidR="002F0D97" w:rsidRPr="00301C32" w:rsidRDefault="002F0D97" w:rsidP="002F0D97">
            <w:pPr>
              <w:pStyle w:val="TableParagraph"/>
              <w:rPr>
                <w:rFonts w:asciiTheme="minorHAnsi" w:hAnsiTheme="minorHAnsi" w:cstheme="minorHAnsi"/>
                <w:sz w:val="16"/>
                <w:szCs w:val="16"/>
                <w:lang w:val="sq-AL"/>
              </w:rPr>
            </w:pPr>
          </w:p>
        </w:tc>
        <w:tc>
          <w:tcPr>
            <w:tcW w:w="2127" w:type="dxa"/>
            <w:gridSpan w:val="2"/>
          </w:tcPr>
          <w:p w14:paraId="3D98EF49" w14:textId="77777777" w:rsidR="002F0D97" w:rsidRPr="00301C32" w:rsidRDefault="002F0D97" w:rsidP="002F0D97">
            <w:pPr>
              <w:pStyle w:val="TableParagraph"/>
              <w:spacing w:before="99"/>
              <w:ind w:left="108" w:right="9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Periodike</w:t>
            </w:r>
          </w:p>
        </w:tc>
        <w:tc>
          <w:tcPr>
            <w:tcW w:w="708" w:type="dxa"/>
          </w:tcPr>
          <w:p w14:paraId="2F209977" w14:textId="77777777" w:rsidR="002F0D97" w:rsidRPr="00301C32" w:rsidRDefault="002F0D97" w:rsidP="002F0D97">
            <w:pPr>
              <w:pStyle w:val="TableParagraph"/>
              <w:rPr>
                <w:rFonts w:asciiTheme="minorHAnsi" w:hAnsiTheme="minorHAnsi" w:cstheme="minorHAnsi"/>
                <w:sz w:val="16"/>
                <w:szCs w:val="16"/>
                <w:lang w:val="sq-AL"/>
              </w:rPr>
            </w:pPr>
          </w:p>
        </w:tc>
        <w:tc>
          <w:tcPr>
            <w:tcW w:w="999" w:type="dxa"/>
            <w:gridSpan w:val="2"/>
          </w:tcPr>
          <w:p w14:paraId="10AC2AD2" w14:textId="77777777" w:rsidR="002F0D97" w:rsidRPr="00301C32" w:rsidRDefault="002F0D97" w:rsidP="002F0D97">
            <w:pPr>
              <w:pStyle w:val="TableParagraph"/>
              <w:spacing w:before="99"/>
              <w:ind w:right="131"/>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34,050,000</w:t>
            </w:r>
          </w:p>
        </w:tc>
        <w:tc>
          <w:tcPr>
            <w:tcW w:w="986" w:type="dxa"/>
          </w:tcPr>
          <w:p w14:paraId="37F383CB" w14:textId="77777777" w:rsidR="002F0D97" w:rsidRPr="00301C32" w:rsidRDefault="002F0D97" w:rsidP="002F0D97">
            <w:pPr>
              <w:pStyle w:val="TableParagraph"/>
              <w:spacing w:before="99"/>
              <w:ind w:left="68" w:right="5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34,050,000</w:t>
            </w:r>
          </w:p>
        </w:tc>
        <w:tc>
          <w:tcPr>
            <w:tcW w:w="992" w:type="dxa"/>
          </w:tcPr>
          <w:p w14:paraId="1413E3DB" w14:textId="77777777" w:rsidR="002F0D97" w:rsidRPr="00301C32" w:rsidRDefault="002F0D97" w:rsidP="002F0D97">
            <w:pPr>
              <w:pStyle w:val="TableParagraph"/>
              <w:spacing w:before="99"/>
              <w:ind w:left="68" w:right="56"/>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34,050,000</w:t>
            </w:r>
          </w:p>
        </w:tc>
        <w:tc>
          <w:tcPr>
            <w:tcW w:w="1721" w:type="dxa"/>
          </w:tcPr>
          <w:p w14:paraId="5A190B9E" w14:textId="77777777" w:rsidR="002F0D97" w:rsidRPr="00301C32" w:rsidRDefault="002F0D97" w:rsidP="002F0D97">
            <w:pPr>
              <w:pStyle w:val="TableParagraph"/>
              <w:rPr>
                <w:rFonts w:asciiTheme="minorHAnsi" w:hAnsiTheme="minorHAnsi" w:cstheme="minorHAnsi"/>
                <w:sz w:val="16"/>
                <w:szCs w:val="16"/>
                <w:lang w:val="sq-AL"/>
              </w:rPr>
            </w:pPr>
          </w:p>
        </w:tc>
        <w:tc>
          <w:tcPr>
            <w:tcW w:w="1170" w:type="dxa"/>
          </w:tcPr>
          <w:p w14:paraId="0DDF9C0C" w14:textId="77777777" w:rsidR="002F0D97" w:rsidRPr="00301C32" w:rsidRDefault="002F0D97" w:rsidP="002F0D97">
            <w:pPr>
              <w:pStyle w:val="TableParagraph"/>
              <w:rPr>
                <w:rFonts w:asciiTheme="minorHAnsi" w:hAnsiTheme="minorHAnsi" w:cstheme="minorHAnsi"/>
                <w:sz w:val="16"/>
                <w:szCs w:val="16"/>
                <w:lang w:val="sq-AL"/>
              </w:rPr>
            </w:pPr>
          </w:p>
        </w:tc>
        <w:tc>
          <w:tcPr>
            <w:tcW w:w="1440" w:type="dxa"/>
          </w:tcPr>
          <w:p w14:paraId="56721E32" w14:textId="77777777" w:rsidR="002F0D97" w:rsidRPr="00301C32" w:rsidRDefault="002F0D97" w:rsidP="002F0D97">
            <w:pPr>
              <w:pStyle w:val="TableParagraph"/>
              <w:rPr>
                <w:rFonts w:asciiTheme="minorHAnsi" w:hAnsiTheme="minorHAnsi" w:cstheme="minorHAnsi"/>
                <w:sz w:val="16"/>
                <w:szCs w:val="16"/>
                <w:lang w:val="sq-AL"/>
              </w:rPr>
            </w:pPr>
          </w:p>
        </w:tc>
        <w:tc>
          <w:tcPr>
            <w:tcW w:w="2898" w:type="dxa"/>
          </w:tcPr>
          <w:p w14:paraId="72FD59F3" w14:textId="77777777" w:rsidR="002F0D97" w:rsidRPr="00301C32" w:rsidRDefault="002F0D97" w:rsidP="002F0D97">
            <w:pPr>
              <w:pStyle w:val="TableParagraph"/>
              <w:rPr>
                <w:rFonts w:asciiTheme="minorHAnsi" w:hAnsiTheme="minorHAnsi" w:cstheme="minorHAnsi"/>
                <w:sz w:val="16"/>
                <w:szCs w:val="16"/>
                <w:lang w:val="sq-AL"/>
              </w:rPr>
            </w:pPr>
          </w:p>
        </w:tc>
      </w:tr>
      <w:tr w:rsidR="002F0D97" w:rsidRPr="00301C32" w14:paraId="1F974E21" w14:textId="77777777" w:rsidTr="002F0D97">
        <w:trPr>
          <w:trHeight w:val="431"/>
        </w:trPr>
        <w:tc>
          <w:tcPr>
            <w:tcW w:w="559" w:type="dxa"/>
            <w:shd w:val="clear" w:color="auto" w:fill="EFEDE8"/>
          </w:tcPr>
          <w:p w14:paraId="09C841F4" w14:textId="77777777" w:rsidR="002F0D97" w:rsidRPr="00301C32" w:rsidRDefault="002F0D97" w:rsidP="002F0D97">
            <w:pPr>
              <w:pStyle w:val="TableParagraph"/>
              <w:spacing w:before="122"/>
              <w:ind w:left="79"/>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I.2</w:t>
            </w:r>
          </w:p>
        </w:tc>
        <w:tc>
          <w:tcPr>
            <w:tcW w:w="13041" w:type="dxa"/>
            <w:gridSpan w:val="11"/>
            <w:tcBorders>
              <w:top w:val="single" w:sz="8" w:space="0" w:color="D6CCBD"/>
              <w:bottom w:val="single" w:sz="8" w:space="0" w:color="D6CCBD"/>
            </w:tcBorders>
            <w:shd w:val="clear" w:color="auto" w:fill="EFEDE8"/>
          </w:tcPr>
          <w:p w14:paraId="6296F532" w14:textId="77777777" w:rsidR="002F0D97" w:rsidRPr="00301C32" w:rsidRDefault="002F0D97" w:rsidP="002F0D97">
            <w:pPr>
              <w:spacing w:before="122"/>
              <w:rPr>
                <w:rFonts w:cstheme="minorHAnsi"/>
                <w:spacing w:val="-1"/>
                <w:sz w:val="16"/>
                <w:szCs w:val="16"/>
                <w:lang w:val="sq-AL"/>
              </w:rPr>
            </w:pPr>
            <w:r w:rsidRPr="00301C32">
              <w:rPr>
                <w:rFonts w:cstheme="minorHAnsi"/>
                <w:spacing w:val="-1"/>
                <w:sz w:val="16"/>
                <w:szCs w:val="16"/>
                <w:lang w:val="sq-AL"/>
              </w:rPr>
              <w:t>Objektivi specifik 02: Rritja e konkurrencës dhe orientimi në treg</w:t>
            </w:r>
          </w:p>
          <w:p w14:paraId="54496AE9" w14:textId="77777777" w:rsidR="002F0D97" w:rsidRPr="00301C32" w:rsidRDefault="002F0D97" w:rsidP="002F0D97">
            <w:pPr>
              <w:spacing w:before="122"/>
              <w:ind w:left="79"/>
              <w:rPr>
                <w:rFonts w:cstheme="minorHAnsi"/>
                <w:spacing w:val="-1"/>
                <w:sz w:val="16"/>
                <w:szCs w:val="16"/>
                <w:lang w:val="sq-AL"/>
              </w:rPr>
            </w:pPr>
          </w:p>
        </w:tc>
      </w:tr>
      <w:tr w:rsidR="002F0D97" w:rsidRPr="00301C32" w14:paraId="2503419B" w14:textId="77777777" w:rsidTr="002F0D97">
        <w:trPr>
          <w:trHeight w:val="468"/>
        </w:trPr>
        <w:tc>
          <w:tcPr>
            <w:tcW w:w="559" w:type="dxa"/>
          </w:tcPr>
          <w:p w14:paraId="0A9D0788" w14:textId="77777777" w:rsidR="002F0D97" w:rsidRPr="00301C32" w:rsidRDefault="002F0D97" w:rsidP="002F0D97">
            <w:pPr>
              <w:pStyle w:val="TableParagraph"/>
              <w:spacing w:before="138"/>
              <w:ind w:left="80"/>
              <w:rPr>
                <w:rFonts w:asciiTheme="minorHAnsi" w:hAnsiTheme="minorHAnsi" w:cstheme="minorHAnsi"/>
                <w:sz w:val="16"/>
                <w:szCs w:val="16"/>
                <w:lang w:val="sq-AL"/>
              </w:rPr>
            </w:pPr>
            <w:r w:rsidRPr="00301C32">
              <w:rPr>
                <w:rFonts w:asciiTheme="minorHAnsi" w:hAnsiTheme="minorHAnsi" w:cstheme="minorHAnsi"/>
                <w:w w:val="106"/>
                <w:sz w:val="16"/>
                <w:szCs w:val="16"/>
                <w:lang w:val="sq-AL"/>
              </w:rPr>
              <w:t>1</w:t>
            </w:r>
          </w:p>
        </w:tc>
        <w:tc>
          <w:tcPr>
            <w:tcW w:w="2127" w:type="dxa"/>
            <w:gridSpan w:val="2"/>
            <w:vAlign w:val="center"/>
          </w:tcPr>
          <w:p w14:paraId="4536A115"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 i prodhimit 2.1: Bilanci tregtar agroushqimor (raporti eksport – import)</w:t>
            </w:r>
          </w:p>
          <w:p w14:paraId="5BCE70B4" w14:textId="77777777" w:rsidR="002F0D97" w:rsidRPr="00301C32" w:rsidRDefault="002F0D97" w:rsidP="002F0D97">
            <w:pPr>
              <w:pStyle w:val="TableParagraph"/>
              <w:spacing w:before="1"/>
              <w:ind w:left="76" w:right="68"/>
              <w:jc w:val="both"/>
              <w:rPr>
                <w:rFonts w:asciiTheme="minorHAnsi" w:hAnsiTheme="minorHAnsi" w:cstheme="minorHAnsi"/>
                <w:sz w:val="16"/>
                <w:szCs w:val="16"/>
                <w:lang w:val="sq-AL"/>
              </w:rPr>
            </w:pPr>
          </w:p>
        </w:tc>
        <w:tc>
          <w:tcPr>
            <w:tcW w:w="1707" w:type="dxa"/>
            <w:gridSpan w:val="3"/>
            <w:vAlign w:val="center"/>
          </w:tcPr>
          <w:p w14:paraId="19C68D93" w14:textId="77777777" w:rsidR="002F0D97" w:rsidRPr="00301C32" w:rsidRDefault="002F0D97" w:rsidP="002F0D97">
            <w:pPr>
              <w:pStyle w:val="TableParagraph"/>
              <w:ind w:left="79"/>
              <w:jc w:val="center"/>
              <w:rPr>
                <w:rFonts w:asciiTheme="minorHAnsi" w:hAnsiTheme="minorHAnsi" w:cstheme="minorHAnsi"/>
                <w:w w:val="95"/>
                <w:sz w:val="16"/>
                <w:szCs w:val="16"/>
                <w:lang w:val="sq-AL"/>
              </w:rPr>
            </w:pPr>
            <w:r w:rsidRPr="00301C32">
              <w:rPr>
                <w:rFonts w:asciiTheme="minorHAnsi" w:hAnsiTheme="minorHAnsi" w:cstheme="minorHAnsi"/>
                <w:w w:val="95"/>
                <w:sz w:val="16"/>
                <w:szCs w:val="16"/>
                <w:lang w:val="sq-AL"/>
              </w:rPr>
              <w:t>1:11.68</w:t>
            </w:r>
          </w:p>
        </w:tc>
        <w:tc>
          <w:tcPr>
            <w:tcW w:w="1978" w:type="dxa"/>
            <w:gridSpan w:val="2"/>
            <w:vAlign w:val="center"/>
          </w:tcPr>
          <w:p w14:paraId="7131EE41" w14:textId="77777777" w:rsidR="002F0D97" w:rsidRPr="00301C32" w:rsidRDefault="002F0D97" w:rsidP="002F0D97">
            <w:pPr>
              <w:pStyle w:val="TableParagraph"/>
              <w:ind w:left="79"/>
              <w:jc w:val="center"/>
              <w:rPr>
                <w:rFonts w:asciiTheme="minorHAnsi" w:hAnsiTheme="minorHAnsi" w:cstheme="minorHAnsi"/>
                <w:w w:val="95"/>
                <w:sz w:val="16"/>
                <w:szCs w:val="16"/>
                <w:lang w:val="sq-AL"/>
              </w:rPr>
            </w:pPr>
            <w:r w:rsidRPr="00301C32">
              <w:rPr>
                <w:rFonts w:asciiTheme="minorHAnsi" w:hAnsiTheme="minorHAnsi" w:cstheme="minorHAnsi"/>
                <w:w w:val="95"/>
                <w:sz w:val="16"/>
                <w:szCs w:val="16"/>
                <w:lang w:val="sq-AL"/>
              </w:rPr>
              <w:t>1:9</w:t>
            </w:r>
          </w:p>
        </w:tc>
        <w:tc>
          <w:tcPr>
            <w:tcW w:w="1721" w:type="dxa"/>
            <w:vAlign w:val="center"/>
          </w:tcPr>
          <w:p w14:paraId="238E3A1D" w14:textId="77777777" w:rsidR="002F0D97" w:rsidRPr="00301C32" w:rsidRDefault="002F0D97" w:rsidP="002F0D97">
            <w:pPr>
              <w:pStyle w:val="TableParagraph"/>
              <w:ind w:right="434"/>
              <w:jc w:val="center"/>
              <w:rPr>
                <w:rFonts w:asciiTheme="minorHAnsi" w:hAnsiTheme="minorHAnsi" w:cstheme="minorHAnsi"/>
                <w:w w:val="95"/>
                <w:sz w:val="16"/>
                <w:szCs w:val="16"/>
                <w:lang w:val="sq-AL"/>
              </w:rPr>
            </w:pPr>
            <w:r w:rsidRPr="00301C32">
              <w:rPr>
                <w:rFonts w:asciiTheme="minorHAnsi" w:hAnsiTheme="minorHAnsi" w:cstheme="minorHAnsi"/>
                <w:w w:val="95"/>
                <w:sz w:val="16"/>
                <w:szCs w:val="16"/>
                <w:lang w:val="sq-AL"/>
              </w:rPr>
              <w:t>1:7</w:t>
            </w:r>
          </w:p>
        </w:tc>
        <w:tc>
          <w:tcPr>
            <w:tcW w:w="5508" w:type="dxa"/>
            <w:gridSpan w:val="3"/>
            <w:tcBorders>
              <w:top w:val="single" w:sz="8" w:space="0" w:color="D6CCBD"/>
              <w:bottom w:val="single" w:sz="8" w:space="0" w:color="D6CCBD"/>
            </w:tcBorders>
            <w:vAlign w:val="center"/>
          </w:tcPr>
          <w:p w14:paraId="22581FD0" w14:textId="77777777" w:rsidR="002F0D97" w:rsidRPr="00301C32" w:rsidRDefault="002F0D97" w:rsidP="002F0D97">
            <w:pPr>
              <w:pStyle w:val="TableParagraph"/>
              <w:spacing w:before="38"/>
              <w:rPr>
                <w:rFonts w:asciiTheme="minorHAnsi" w:hAnsiTheme="minorHAnsi" w:cstheme="minorHAnsi"/>
                <w:sz w:val="16"/>
                <w:szCs w:val="16"/>
                <w:lang w:val="sq-AL"/>
              </w:rPr>
            </w:pPr>
            <w:r w:rsidRPr="00301C32">
              <w:rPr>
                <w:rFonts w:asciiTheme="minorHAnsi" w:hAnsiTheme="minorHAnsi" w:cstheme="minorHAnsi"/>
                <w:sz w:val="16"/>
                <w:szCs w:val="16"/>
                <w:lang w:val="sq-AL"/>
              </w:rPr>
              <w:t>Përmirësimi i bilancit tregtar për produktet agro-ushqimore</w:t>
            </w:r>
          </w:p>
          <w:p w14:paraId="29C927A9" w14:textId="77777777" w:rsidR="002F0D97" w:rsidRPr="00301C32" w:rsidRDefault="002F0D97" w:rsidP="002F0D97">
            <w:pPr>
              <w:pStyle w:val="TableParagraph"/>
              <w:spacing w:before="38"/>
              <w:ind w:left="78"/>
              <w:rPr>
                <w:rFonts w:asciiTheme="minorHAnsi" w:hAnsiTheme="minorHAnsi" w:cstheme="minorHAnsi"/>
                <w:sz w:val="16"/>
                <w:szCs w:val="16"/>
                <w:lang w:val="sq-AL"/>
              </w:rPr>
            </w:pPr>
          </w:p>
        </w:tc>
      </w:tr>
      <w:tr w:rsidR="002F0D97" w:rsidRPr="00301C32" w14:paraId="5235223F" w14:textId="77777777" w:rsidTr="002F0D97">
        <w:trPr>
          <w:trHeight w:val="271"/>
        </w:trPr>
        <w:tc>
          <w:tcPr>
            <w:tcW w:w="559" w:type="dxa"/>
            <w:vMerge w:val="restart"/>
            <w:shd w:val="clear" w:color="auto" w:fill="EFEDE8"/>
          </w:tcPr>
          <w:p w14:paraId="08F8AE87" w14:textId="77777777" w:rsidR="002F0D97" w:rsidRPr="00301C32" w:rsidRDefault="002F0D97" w:rsidP="002F0D97">
            <w:pPr>
              <w:rPr>
                <w:rFonts w:cstheme="minorHAnsi"/>
                <w:b/>
                <w:sz w:val="16"/>
                <w:szCs w:val="16"/>
                <w:lang w:val="sq-AL"/>
              </w:rPr>
            </w:pPr>
          </w:p>
          <w:p w14:paraId="474C3501" w14:textId="77777777" w:rsidR="002F0D97" w:rsidRPr="00301C32" w:rsidRDefault="002F0D97" w:rsidP="002F0D97">
            <w:pPr>
              <w:ind w:left="126"/>
              <w:rPr>
                <w:rFonts w:cstheme="minorHAnsi"/>
                <w:sz w:val="16"/>
                <w:szCs w:val="16"/>
                <w:lang w:val="sq-AL"/>
              </w:rPr>
            </w:pPr>
            <w:r w:rsidRPr="00301C32">
              <w:rPr>
                <w:rFonts w:cstheme="minorHAnsi"/>
                <w:sz w:val="16"/>
                <w:szCs w:val="16"/>
                <w:lang w:val="sq-AL"/>
              </w:rPr>
              <w:lastRenderedPageBreak/>
              <w:t>Nr.</w:t>
            </w:r>
          </w:p>
        </w:tc>
        <w:tc>
          <w:tcPr>
            <w:tcW w:w="2127" w:type="dxa"/>
            <w:gridSpan w:val="2"/>
            <w:vMerge w:val="restart"/>
            <w:tcBorders>
              <w:right w:val="single" w:sz="8" w:space="0" w:color="D6CCBD"/>
            </w:tcBorders>
            <w:shd w:val="clear" w:color="auto" w:fill="EFEDE8"/>
          </w:tcPr>
          <w:p w14:paraId="519A3789" w14:textId="77777777" w:rsidR="002F0D97" w:rsidRPr="00301C32" w:rsidRDefault="002F0D97" w:rsidP="002F0D97">
            <w:pPr>
              <w:rPr>
                <w:rFonts w:cstheme="minorHAnsi"/>
                <w:b/>
                <w:sz w:val="16"/>
                <w:szCs w:val="16"/>
                <w:lang w:val="sq-AL"/>
              </w:rPr>
            </w:pPr>
          </w:p>
          <w:p w14:paraId="24516A3F" w14:textId="77777777" w:rsidR="002F0D97" w:rsidRPr="00301C32" w:rsidRDefault="002F0D97" w:rsidP="002F0D97">
            <w:pPr>
              <w:ind w:left="91" w:right="75"/>
              <w:jc w:val="center"/>
              <w:rPr>
                <w:rFonts w:cstheme="minorHAnsi"/>
                <w:sz w:val="16"/>
                <w:szCs w:val="16"/>
                <w:lang w:val="sq-AL"/>
              </w:rPr>
            </w:pPr>
            <w:r w:rsidRPr="00301C32">
              <w:rPr>
                <w:rFonts w:cstheme="minorHAnsi"/>
                <w:w w:val="105"/>
                <w:sz w:val="16"/>
                <w:szCs w:val="16"/>
                <w:lang w:val="sq-AL"/>
              </w:rPr>
              <w:lastRenderedPageBreak/>
              <w:t>Veprimi</w:t>
            </w:r>
          </w:p>
        </w:tc>
        <w:tc>
          <w:tcPr>
            <w:tcW w:w="708" w:type="dxa"/>
            <w:vMerge w:val="restart"/>
            <w:tcBorders>
              <w:left w:val="single" w:sz="8" w:space="0" w:color="D6CCBD"/>
              <w:right w:val="single" w:sz="8" w:space="0" w:color="D6CCBD"/>
            </w:tcBorders>
            <w:shd w:val="clear" w:color="auto" w:fill="EFEDE8"/>
            <w:vAlign w:val="center"/>
          </w:tcPr>
          <w:p w14:paraId="6265C6CE" w14:textId="77777777" w:rsidR="002F0D97" w:rsidRPr="00301C32" w:rsidRDefault="002F0D97" w:rsidP="002F0D97">
            <w:pPr>
              <w:rPr>
                <w:rFonts w:cstheme="minorHAnsi"/>
                <w:b/>
                <w:sz w:val="16"/>
                <w:szCs w:val="16"/>
                <w:lang w:val="sq-AL"/>
              </w:rPr>
            </w:pPr>
          </w:p>
          <w:p w14:paraId="7588B775" w14:textId="77777777" w:rsidR="002F0D97" w:rsidRPr="00301C32" w:rsidRDefault="002F0D97" w:rsidP="002F0D97">
            <w:pPr>
              <w:jc w:val="left"/>
              <w:rPr>
                <w:rFonts w:cstheme="minorHAnsi"/>
                <w:sz w:val="16"/>
                <w:szCs w:val="16"/>
                <w:lang w:val="sq-AL"/>
              </w:rPr>
            </w:pPr>
            <w:r w:rsidRPr="00301C32">
              <w:rPr>
                <w:rFonts w:cstheme="minorHAnsi"/>
                <w:sz w:val="16"/>
                <w:szCs w:val="16"/>
                <w:lang w:val="sq-AL"/>
              </w:rPr>
              <w:lastRenderedPageBreak/>
              <w:t>Afati i fundit</w:t>
            </w:r>
          </w:p>
        </w:tc>
        <w:tc>
          <w:tcPr>
            <w:tcW w:w="2977" w:type="dxa"/>
            <w:gridSpan w:val="4"/>
            <w:tcBorders>
              <w:top w:val="single" w:sz="8" w:space="0" w:color="D6CCBD"/>
            </w:tcBorders>
            <w:shd w:val="clear" w:color="auto" w:fill="EFEDE8"/>
            <w:vAlign w:val="center"/>
          </w:tcPr>
          <w:p w14:paraId="18F2EF8E" w14:textId="77777777" w:rsidR="002F0D97" w:rsidRPr="00301C32" w:rsidRDefault="002F0D97" w:rsidP="002F0D97">
            <w:pPr>
              <w:spacing w:before="38"/>
              <w:ind w:left="1062" w:right="1050"/>
              <w:jc w:val="center"/>
              <w:rPr>
                <w:rFonts w:cstheme="minorHAnsi"/>
                <w:sz w:val="16"/>
                <w:szCs w:val="16"/>
                <w:lang w:val="sq-AL"/>
              </w:rPr>
            </w:pPr>
            <w:r w:rsidRPr="00301C32">
              <w:rPr>
                <w:rFonts w:cstheme="minorHAnsi"/>
                <w:sz w:val="16"/>
                <w:szCs w:val="16"/>
                <w:lang w:val="sq-AL"/>
              </w:rPr>
              <w:lastRenderedPageBreak/>
              <w:t>Buxhdeti (euro)</w:t>
            </w:r>
          </w:p>
        </w:tc>
        <w:tc>
          <w:tcPr>
            <w:tcW w:w="1721" w:type="dxa"/>
            <w:vMerge w:val="restart"/>
            <w:shd w:val="clear" w:color="auto" w:fill="EFEDE8"/>
            <w:vAlign w:val="center"/>
          </w:tcPr>
          <w:p w14:paraId="3ADCCB5D" w14:textId="77777777" w:rsidR="002F0D97" w:rsidRPr="00301C32" w:rsidRDefault="002F0D97" w:rsidP="002F0D97">
            <w:pPr>
              <w:spacing w:before="41" w:line="249" w:lineRule="auto"/>
              <w:ind w:left="295" w:right="274" w:firstLine="64"/>
              <w:jc w:val="left"/>
              <w:rPr>
                <w:rFonts w:cstheme="minorHAnsi"/>
                <w:sz w:val="16"/>
                <w:szCs w:val="16"/>
                <w:lang w:val="sq-AL"/>
              </w:rPr>
            </w:pPr>
          </w:p>
        </w:tc>
        <w:tc>
          <w:tcPr>
            <w:tcW w:w="1170" w:type="dxa"/>
            <w:vMerge w:val="restart"/>
            <w:shd w:val="clear" w:color="auto" w:fill="EFEDE8"/>
            <w:vAlign w:val="center"/>
          </w:tcPr>
          <w:p w14:paraId="43729224" w14:textId="77777777" w:rsidR="002F0D97" w:rsidRPr="00301C32" w:rsidRDefault="002F0D97" w:rsidP="002F0D97">
            <w:pPr>
              <w:spacing w:line="249" w:lineRule="auto"/>
              <w:ind w:right="279"/>
              <w:rPr>
                <w:rFonts w:cstheme="minorHAnsi"/>
                <w:spacing w:val="-2"/>
                <w:w w:val="105"/>
                <w:sz w:val="16"/>
                <w:szCs w:val="16"/>
                <w:lang w:val="sq-AL"/>
              </w:rPr>
            </w:pPr>
            <w:r w:rsidRPr="00301C32">
              <w:rPr>
                <w:rFonts w:cstheme="minorHAnsi"/>
                <w:spacing w:val="-2"/>
                <w:w w:val="105"/>
                <w:sz w:val="16"/>
                <w:szCs w:val="16"/>
                <w:lang w:val="sq-AL"/>
              </w:rPr>
              <w:t>Institucioni drejtues dhe mbështetës</w:t>
            </w:r>
          </w:p>
          <w:p w14:paraId="1D5D4360" w14:textId="77777777" w:rsidR="002F0D97" w:rsidRPr="00301C32" w:rsidRDefault="002F0D97" w:rsidP="002F0D97">
            <w:pPr>
              <w:spacing w:before="41" w:line="249" w:lineRule="auto"/>
              <w:ind w:right="274"/>
              <w:rPr>
                <w:rFonts w:cstheme="minorHAnsi"/>
                <w:w w:val="95"/>
                <w:sz w:val="16"/>
                <w:szCs w:val="16"/>
                <w:lang w:val="sq-AL"/>
              </w:rPr>
            </w:pPr>
          </w:p>
        </w:tc>
        <w:tc>
          <w:tcPr>
            <w:tcW w:w="1440" w:type="dxa"/>
            <w:vMerge w:val="restart"/>
            <w:shd w:val="clear" w:color="auto" w:fill="EFEDE8"/>
            <w:vAlign w:val="center"/>
          </w:tcPr>
          <w:p w14:paraId="1DEE7A9E" w14:textId="77777777" w:rsidR="002F0D97" w:rsidRPr="00301C32" w:rsidRDefault="002F0D97" w:rsidP="002F0D97">
            <w:pPr>
              <w:rPr>
                <w:rFonts w:cstheme="minorHAnsi"/>
                <w:b/>
                <w:sz w:val="16"/>
                <w:szCs w:val="16"/>
                <w:lang w:val="sq-AL"/>
              </w:rPr>
            </w:pPr>
          </w:p>
          <w:p w14:paraId="60E2B07A" w14:textId="77777777" w:rsidR="002F0D97" w:rsidRPr="00301C32" w:rsidRDefault="002F0D97" w:rsidP="002F0D97">
            <w:pPr>
              <w:ind w:left="419"/>
              <w:rPr>
                <w:rFonts w:cstheme="minorHAnsi"/>
                <w:sz w:val="16"/>
                <w:szCs w:val="16"/>
                <w:lang w:val="sq-AL"/>
              </w:rPr>
            </w:pPr>
            <w:r w:rsidRPr="00301C32">
              <w:rPr>
                <w:rFonts w:cstheme="minorHAnsi"/>
                <w:w w:val="105"/>
                <w:sz w:val="16"/>
                <w:szCs w:val="16"/>
                <w:lang w:val="sq-AL"/>
              </w:rPr>
              <w:lastRenderedPageBreak/>
              <w:t>Prodhimi</w:t>
            </w:r>
          </w:p>
        </w:tc>
        <w:tc>
          <w:tcPr>
            <w:tcW w:w="2898" w:type="dxa"/>
            <w:vMerge w:val="restart"/>
            <w:shd w:val="clear" w:color="auto" w:fill="EFEDE8"/>
            <w:vAlign w:val="center"/>
          </w:tcPr>
          <w:p w14:paraId="7399112F" w14:textId="77777777" w:rsidR="002F0D97" w:rsidRPr="00301C32" w:rsidRDefault="002F0D97" w:rsidP="002F0D97">
            <w:pPr>
              <w:spacing w:before="141" w:line="249" w:lineRule="auto"/>
              <w:ind w:left="226" w:right="204"/>
              <w:rPr>
                <w:rFonts w:cstheme="minorHAnsi"/>
                <w:sz w:val="16"/>
                <w:szCs w:val="16"/>
                <w:lang w:val="sq-AL"/>
              </w:rPr>
            </w:pPr>
            <w:r w:rsidRPr="00301C32">
              <w:rPr>
                <w:rFonts w:cstheme="minorHAnsi"/>
                <w:spacing w:val="-1"/>
                <w:sz w:val="16"/>
                <w:szCs w:val="16"/>
                <w:lang w:val="sq-AL"/>
              </w:rPr>
              <w:lastRenderedPageBreak/>
              <w:t>Referencë të dokumenteve</w:t>
            </w:r>
          </w:p>
        </w:tc>
      </w:tr>
      <w:tr w:rsidR="002F0D97" w:rsidRPr="00301C32" w14:paraId="6CF15758" w14:textId="77777777" w:rsidTr="002F0D97">
        <w:trPr>
          <w:trHeight w:val="390"/>
        </w:trPr>
        <w:tc>
          <w:tcPr>
            <w:tcW w:w="559" w:type="dxa"/>
            <w:vMerge/>
            <w:tcBorders>
              <w:top w:val="nil"/>
            </w:tcBorders>
            <w:shd w:val="clear" w:color="auto" w:fill="EFEDE8"/>
          </w:tcPr>
          <w:p w14:paraId="5B6FB38F" w14:textId="77777777" w:rsidR="002F0D97" w:rsidRPr="00301C32" w:rsidRDefault="002F0D97" w:rsidP="002F0D97">
            <w:pPr>
              <w:rPr>
                <w:rFonts w:cstheme="minorHAnsi"/>
                <w:sz w:val="16"/>
                <w:szCs w:val="16"/>
                <w:lang w:val="sq-AL"/>
              </w:rPr>
            </w:pPr>
          </w:p>
        </w:tc>
        <w:tc>
          <w:tcPr>
            <w:tcW w:w="2127" w:type="dxa"/>
            <w:gridSpan w:val="2"/>
            <w:vMerge/>
            <w:tcBorders>
              <w:top w:val="nil"/>
              <w:right w:val="single" w:sz="8" w:space="0" w:color="D6CCBD"/>
            </w:tcBorders>
            <w:shd w:val="clear" w:color="auto" w:fill="EFEDE8"/>
          </w:tcPr>
          <w:p w14:paraId="67486BA2" w14:textId="77777777" w:rsidR="002F0D97" w:rsidRPr="00301C32" w:rsidRDefault="002F0D97" w:rsidP="002F0D97">
            <w:pPr>
              <w:rPr>
                <w:rFonts w:cstheme="minorHAnsi"/>
                <w:sz w:val="16"/>
                <w:szCs w:val="16"/>
                <w:lang w:val="sq-AL"/>
              </w:rPr>
            </w:pPr>
          </w:p>
        </w:tc>
        <w:tc>
          <w:tcPr>
            <w:tcW w:w="708" w:type="dxa"/>
            <w:vMerge/>
            <w:tcBorders>
              <w:top w:val="nil"/>
              <w:left w:val="single" w:sz="8" w:space="0" w:color="D6CCBD"/>
              <w:right w:val="single" w:sz="8" w:space="0" w:color="D6CCBD"/>
            </w:tcBorders>
            <w:shd w:val="clear" w:color="auto" w:fill="EFEDE8"/>
          </w:tcPr>
          <w:p w14:paraId="60561B43" w14:textId="77777777" w:rsidR="002F0D97" w:rsidRPr="00301C32" w:rsidRDefault="002F0D97" w:rsidP="002F0D97">
            <w:pPr>
              <w:rPr>
                <w:rFonts w:cstheme="minorHAnsi"/>
                <w:sz w:val="16"/>
                <w:szCs w:val="16"/>
                <w:lang w:val="sq-AL"/>
              </w:rPr>
            </w:pPr>
          </w:p>
        </w:tc>
        <w:tc>
          <w:tcPr>
            <w:tcW w:w="999" w:type="dxa"/>
            <w:gridSpan w:val="2"/>
            <w:shd w:val="clear" w:color="auto" w:fill="EFEDE8"/>
          </w:tcPr>
          <w:p w14:paraId="6260CB61" w14:textId="77777777" w:rsidR="002F0D97" w:rsidRPr="00301C32" w:rsidRDefault="002F0D97" w:rsidP="002F0D97">
            <w:pPr>
              <w:spacing w:before="99"/>
              <w:ind w:left="68" w:right="55"/>
              <w:jc w:val="center"/>
              <w:rPr>
                <w:rFonts w:cstheme="minorHAnsi"/>
                <w:w w:val="105"/>
                <w:sz w:val="16"/>
                <w:szCs w:val="16"/>
                <w:lang w:val="sq-AL"/>
              </w:rPr>
            </w:pPr>
            <w:r w:rsidRPr="00301C32">
              <w:rPr>
                <w:rFonts w:cstheme="minorHAnsi"/>
                <w:w w:val="105"/>
                <w:sz w:val="16"/>
                <w:szCs w:val="16"/>
                <w:lang w:val="sq-AL"/>
              </w:rPr>
              <w:t>2022</w:t>
            </w:r>
          </w:p>
        </w:tc>
        <w:tc>
          <w:tcPr>
            <w:tcW w:w="986" w:type="dxa"/>
            <w:shd w:val="clear" w:color="auto" w:fill="EFEDE8"/>
          </w:tcPr>
          <w:p w14:paraId="3667339D" w14:textId="77777777" w:rsidR="002F0D97" w:rsidRPr="00301C32" w:rsidRDefault="002F0D97" w:rsidP="002F0D97">
            <w:pPr>
              <w:spacing w:before="99"/>
              <w:ind w:left="68" w:right="55"/>
              <w:jc w:val="center"/>
              <w:rPr>
                <w:rFonts w:cstheme="minorHAnsi"/>
                <w:w w:val="105"/>
                <w:sz w:val="16"/>
                <w:szCs w:val="16"/>
                <w:lang w:val="sq-AL"/>
              </w:rPr>
            </w:pPr>
            <w:r w:rsidRPr="00301C32">
              <w:rPr>
                <w:rFonts w:cstheme="minorHAnsi"/>
                <w:w w:val="105"/>
                <w:sz w:val="16"/>
                <w:szCs w:val="16"/>
                <w:lang w:val="sq-AL"/>
              </w:rPr>
              <w:t>2023</w:t>
            </w:r>
          </w:p>
        </w:tc>
        <w:tc>
          <w:tcPr>
            <w:tcW w:w="992" w:type="dxa"/>
            <w:shd w:val="clear" w:color="auto" w:fill="EFEDE8"/>
          </w:tcPr>
          <w:p w14:paraId="3033CCAD" w14:textId="77777777" w:rsidR="002F0D97" w:rsidRPr="00301C32" w:rsidRDefault="002F0D97" w:rsidP="002F0D97">
            <w:pPr>
              <w:spacing w:before="99"/>
              <w:ind w:left="68" w:right="55"/>
              <w:jc w:val="center"/>
              <w:rPr>
                <w:rFonts w:cstheme="minorHAnsi"/>
                <w:w w:val="105"/>
                <w:sz w:val="16"/>
                <w:szCs w:val="16"/>
                <w:lang w:val="sq-AL"/>
              </w:rPr>
            </w:pPr>
            <w:r w:rsidRPr="00301C32">
              <w:rPr>
                <w:rFonts w:cstheme="minorHAnsi"/>
                <w:w w:val="105"/>
                <w:sz w:val="16"/>
                <w:szCs w:val="16"/>
                <w:lang w:val="sq-AL"/>
              </w:rPr>
              <w:t>2024</w:t>
            </w:r>
          </w:p>
        </w:tc>
        <w:tc>
          <w:tcPr>
            <w:tcW w:w="1721" w:type="dxa"/>
            <w:vMerge/>
            <w:tcBorders>
              <w:top w:val="nil"/>
            </w:tcBorders>
            <w:shd w:val="clear" w:color="auto" w:fill="EFEDE8"/>
          </w:tcPr>
          <w:p w14:paraId="4E3FDCFE" w14:textId="77777777" w:rsidR="002F0D97" w:rsidRPr="00301C32" w:rsidRDefault="002F0D97" w:rsidP="002F0D97">
            <w:pPr>
              <w:rPr>
                <w:rFonts w:cstheme="minorHAnsi"/>
                <w:sz w:val="16"/>
                <w:szCs w:val="16"/>
                <w:lang w:val="sq-AL"/>
              </w:rPr>
            </w:pPr>
          </w:p>
        </w:tc>
        <w:tc>
          <w:tcPr>
            <w:tcW w:w="1170" w:type="dxa"/>
            <w:vMerge/>
            <w:tcBorders>
              <w:top w:val="nil"/>
            </w:tcBorders>
            <w:shd w:val="clear" w:color="auto" w:fill="EFEDE8"/>
          </w:tcPr>
          <w:p w14:paraId="030DD571" w14:textId="77777777" w:rsidR="002F0D97" w:rsidRPr="00301C32" w:rsidRDefault="002F0D97" w:rsidP="002F0D97">
            <w:pPr>
              <w:rPr>
                <w:rFonts w:cstheme="minorHAnsi"/>
                <w:sz w:val="16"/>
                <w:szCs w:val="16"/>
                <w:lang w:val="sq-AL"/>
              </w:rPr>
            </w:pPr>
          </w:p>
        </w:tc>
        <w:tc>
          <w:tcPr>
            <w:tcW w:w="1440" w:type="dxa"/>
            <w:vMerge/>
            <w:tcBorders>
              <w:top w:val="nil"/>
            </w:tcBorders>
            <w:shd w:val="clear" w:color="auto" w:fill="EFEDE8"/>
          </w:tcPr>
          <w:p w14:paraId="44C2095F" w14:textId="77777777" w:rsidR="002F0D97" w:rsidRPr="00301C32" w:rsidRDefault="002F0D97" w:rsidP="002F0D97">
            <w:pPr>
              <w:rPr>
                <w:rFonts w:cstheme="minorHAnsi"/>
                <w:sz w:val="16"/>
                <w:szCs w:val="16"/>
                <w:lang w:val="sq-AL"/>
              </w:rPr>
            </w:pPr>
          </w:p>
        </w:tc>
        <w:tc>
          <w:tcPr>
            <w:tcW w:w="2898" w:type="dxa"/>
            <w:vMerge/>
            <w:tcBorders>
              <w:top w:val="nil"/>
            </w:tcBorders>
            <w:shd w:val="clear" w:color="auto" w:fill="EFEDE8"/>
          </w:tcPr>
          <w:p w14:paraId="62EE59A1" w14:textId="77777777" w:rsidR="002F0D97" w:rsidRPr="00301C32" w:rsidRDefault="002F0D97" w:rsidP="002F0D97">
            <w:pPr>
              <w:rPr>
                <w:rFonts w:cstheme="minorHAnsi"/>
                <w:sz w:val="16"/>
                <w:szCs w:val="16"/>
                <w:lang w:val="sq-AL"/>
              </w:rPr>
            </w:pPr>
          </w:p>
        </w:tc>
      </w:tr>
      <w:tr w:rsidR="002F0D97" w:rsidRPr="00301C32" w14:paraId="75F6CAE2" w14:textId="77777777" w:rsidTr="002F0D97">
        <w:trPr>
          <w:trHeight w:val="673"/>
        </w:trPr>
        <w:tc>
          <w:tcPr>
            <w:tcW w:w="559" w:type="dxa"/>
            <w:vAlign w:val="center"/>
          </w:tcPr>
          <w:p w14:paraId="01B0AD5B" w14:textId="77777777" w:rsidR="002F0D97" w:rsidRPr="00301C32" w:rsidRDefault="002F0D97" w:rsidP="002F0D97">
            <w:pPr>
              <w:jc w:val="center"/>
              <w:rPr>
                <w:rFonts w:cstheme="minorHAnsi"/>
                <w:b/>
                <w:sz w:val="16"/>
                <w:szCs w:val="16"/>
                <w:lang w:val="sq-AL"/>
              </w:rPr>
            </w:pPr>
          </w:p>
          <w:p w14:paraId="71F71C33" w14:textId="77777777" w:rsidR="002F0D97" w:rsidRPr="00301C32" w:rsidRDefault="002F0D97" w:rsidP="002F0D97">
            <w:pPr>
              <w:ind w:left="97"/>
              <w:jc w:val="center"/>
              <w:rPr>
                <w:rFonts w:cstheme="minorHAnsi"/>
                <w:sz w:val="16"/>
                <w:szCs w:val="16"/>
                <w:lang w:val="sq-AL"/>
              </w:rPr>
            </w:pPr>
            <w:r w:rsidRPr="00301C32">
              <w:rPr>
                <w:rFonts w:cstheme="minorHAnsi"/>
                <w:sz w:val="16"/>
                <w:szCs w:val="16"/>
                <w:lang w:val="sq-AL"/>
              </w:rPr>
              <w:t>I.2.1</w:t>
            </w:r>
          </w:p>
        </w:tc>
        <w:tc>
          <w:tcPr>
            <w:tcW w:w="2127" w:type="dxa"/>
            <w:gridSpan w:val="2"/>
            <w:vAlign w:val="center"/>
          </w:tcPr>
          <w:p w14:paraId="3001CDD0"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Grantet për investime në asetet fizike të njësive bujqësore (M1)</w:t>
            </w:r>
          </w:p>
          <w:p w14:paraId="504163BA"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w:t>
            </w:r>
          </w:p>
        </w:tc>
        <w:tc>
          <w:tcPr>
            <w:tcW w:w="708" w:type="dxa"/>
            <w:vAlign w:val="center"/>
          </w:tcPr>
          <w:p w14:paraId="779BB520" w14:textId="77777777" w:rsidR="002F0D97" w:rsidRPr="00301C32" w:rsidRDefault="002F0D97" w:rsidP="002F0D97">
            <w:pPr>
              <w:ind w:left="127"/>
              <w:rPr>
                <w:rFonts w:cstheme="minorHAnsi"/>
                <w:sz w:val="16"/>
                <w:szCs w:val="16"/>
                <w:lang w:val="sq-AL"/>
              </w:rPr>
            </w:pPr>
            <w:r w:rsidRPr="00301C32">
              <w:rPr>
                <w:rFonts w:cstheme="minorHAnsi"/>
                <w:sz w:val="16"/>
                <w:szCs w:val="16"/>
                <w:lang w:val="sq-AL"/>
              </w:rPr>
              <w:t>Vjetore</w:t>
            </w:r>
          </w:p>
        </w:tc>
        <w:tc>
          <w:tcPr>
            <w:tcW w:w="999" w:type="dxa"/>
            <w:gridSpan w:val="2"/>
            <w:vAlign w:val="center"/>
          </w:tcPr>
          <w:p w14:paraId="2B8095AC" w14:textId="77777777" w:rsidR="002F0D97" w:rsidRPr="00301C32" w:rsidRDefault="002F0D97" w:rsidP="002F0D97">
            <w:pPr>
              <w:pStyle w:val="TableParagraph"/>
              <w:spacing w:before="99"/>
              <w:ind w:right="13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12,977,022</w:t>
            </w:r>
          </w:p>
        </w:tc>
        <w:tc>
          <w:tcPr>
            <w:tcW w:w="986" w:type="dxa"/>
            <w:vAlign w:val="center"/>
          </w:tcPr>
          <w:p w14:paraId="7EFAA380" w14:textId="77777777" w:rsidR="002F0D97" w:rsidRPr="00301C32" w:rsidRDefault="002F0D97" w:rsidP="002F0D97">
            <w:pPr>
              <w:pStyle w:val="TableParagraph"/>
              <w:spacing w:before="99"/>
              <w:ind w:right="13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13,377,022</w:t>
            </w:r>
          </w:p>
        </w:tc>
        <w:tc>
          <w:tcPr>
            <w:tcW w:w="992" w:type="dxa"/>
            <w:vAlign w:val="center"/>
          </w:tcPr>
          <w:p w14:paraId="705F524B" w14:textId="77777777" w:rsidR="002F0D97" w:rsidRPr="00301C32" w:rsidRDefault="002F0D97" w:rsidP="002F0D97">
            <w:pPr>
              <w:pStyle w:val="TableParagraph"/>
              <w:spacing w:before="99"/>
              <w:ind w:right="13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13,377,022</w:t>
            </w:r>
          </w:p>
        </w:tc>
        <w:tc>
          <w:tcPr>
            <w:tcW w:w="1721" w:type="dxa"/>
            <w:vAlign w:val="center"/>
          </w:tcPr>
          <w:p w14:paraId="13E4FD90" w14:textId="77777777" w:rsidR="002F0D97" w:rsidRPr="00301C32" w:rsidRDefault="002F0D97" w:rsidP="002F0D97">
            <w:pPr>
              <w:rPr>
                <w:rFonts w:cstheme="minorHAnsi"/>
                <w:b/>
                <w:sz w:val="16"/>
                <w:szCs w:val="16"/>
                <w:lang w:val="sq-AL"/>
              </w:rPr>
            </w:pPr>
          </w:p>
          <w:p w14:paraId="52E02998" w14:textId="77777777" w:rsidR="002F0D97" w:rsidRPr="00301C32" w:rsidRDefault="002F0D97" w:rsidP="002F0D97">
            <w:pPr>
              <w:ind w:left="11"/>
              <w:jc w:val="center"/>
              <w:rPr>
                <w:rFonts w:cstheme="minorHAnsi"/>
                <w:sz w:val="16"/>
                <w:szCs w:val="16"/>
                <w:lang w:val="sq-AL"/>
              </w:rPr>
            </w:pPr>
            <w:r w:rsidRPr="00301C32">
              <w:rPr>
                <w:rFonts w:cstheme="minorHAnsi"/>
                <w:sz w:val="16"/>
                <w:szCs w:val="16"/>
                <w:lang w:val="sq-AL"/>
              </w:rPr>
              <w:t>Buxheti</w:t>
            </w:r>
          </w:p>
        </w:tc>
        <w:tc>
          <w:tcPr>
            <w:tcW w:w="1170" w:type="dxa"/>
            <w:vAlign w:val="center"/>
          </w:tcPr>
          <w:p w14:paraId="7CA89377" w14:textId="77777777" w:rsidR="002F0D97" w:rsidRPr="00301C32" w:rsidRDefault="002F0D97" w:rsidP="002F0D97">
            <w:pPr>
              <w:spacing w:line="249" w:lineRule="auto"/>
              <w:ind w:right="279"/>
              <w:rPr>
                <w:rFonts w:cstheme="minorHAnsi"/>
                <w:sz w:val="16"/>
                <w:szCs w:val="16"/>
                <w:lang w:val="sq-AL"/>
              </w:rPr>
            </w:pPr>
            <w:r w:rsidRPr="00301C32">
              <w:rPr>
                <w:rFonts w:cstheme="minorHAnsi"/>
                <w:spacing w:val="-2"/>
                <w:w w:val="105"/>
                <w:sz w:val="16"/>
                <w:szCs w:val="16"/>
                <w:lang w:val="sq-AL"/>
              </w:rPr>
              <w:t xml:space="preserve">  MAFRD, ADA</w:t>
            </w:r>
          </w:p>
        </w:tc>
        <w:tc>
          <w:tcPr>
            <w:tcW w:w="1440" w:type="dxa"/>
            <w:vAlign w:val="center"/>
          </w:tcPr>
          <w:p w14:paraId="6A2E47F8" w14:textId="77777777" w:rsidR="002F0D97" w:rsidRPr="00301C32" w:rsidRDefault="002F0D97" w:rsidP="002F0D97">
            <w:pPr>
              <w:pStyle w:val="TableParagraph"/>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1,000 fermat e mbështetura</w:t>
            </w:r>
          </w:p>
        </w:tc>
        <w:tc>
          <w:tcPr>
            <w:tcW w:w="2898" w:type="dxa"/>
            <w:vAlign w:val="center"/>
          </w:tcPr>
          <w:p w14:paraId="0C8BEC29" w14:textId="77777777" w:rsidR="002F0D97" w:rsidRPr="00301C32" w:rsidRDefault="002F0D97" w:rsidP="002F0D97">
            <w:pPr>
              <w:rPr>
                <w:rFonts w:cstheme="minorHAnsi"/>
                <w:b/>
                <w:sz w:val="16"/>
                <w:szCs w:val="16"/>
                <w:lang w:val="sq-AL"/>
              </w:rPr>
            </w:pPr>
          </w:p>
          <w:p w14:paraId="6EEF860E" w14:textId="77777777" w:rsidR="002F0D97" w:rsidRPr="00301C32" w:rsidRDefault="002F0D97" w:rsidP="002F0D97">
            <w:pPr>
              <w:ind w:left="76" w:right="68"/>
              <w:jc w:val="center"/>
              <w:rPr>
                <w:rFonts w:cstheme="minorHAnsi"/>
                <w:sz w:val="16"/>
                <w:szCs w:val="16"/>
                <w:lang w:val="sq-AL"/>
              </w:rPr>
            </w:pPr>
            <w:r w:rsidRPr="00301C32">
              <w:rPr>
                <w:rFonts w:cstheme="minorHAnsi"/>
                <w:w w:val="110"/>
                <w:sz w:val="16"/>
                <w:szCs w:val="16"/>
                <w:lang w:val="sq-AL"/>
              </w:rPr>
              <w:t>Raporti vjetor i performanc</w:t>
            </w:r>
            <w:r w:rsidRPr="00301C32">
              <w:rPr>
                <w:rFonts w:cstheme="minorHAnsi"/>
                <w:sz w:val="16"/>
                <w:szCs w:val="16"/>
                <w:lang w:val="sq-AL"/>
              </w:rPr>
              <w:t>ë</w:t>
            </w:r>
            <w:r w:rsidRPr="00301C32">
              <w:rPr>
                <w:rFonts w:cstheme="minorHAnsi"/>
                <w:w w:val="110"/>
                <w:sz w:val="16"/>
                <w:szCs w:val="16"/>
                <w:lang w:val="sq-AL"/>
              </w:rPr>
              <w:t>s</w:t>
            </w:r>
          </w:p>
        </w:tc>
      </w:tr>
      <w:tr w:rsidR="002F0D97" w:rsidRPr="00301C32" w14:paraId="7F60AA30" w14:textId="77777777" w:rsidTr="002F0D97">
        <w:trPr>
          <w:trHeight w:val="673"/>
        </w:trPr>
        <w:tc>
          <w:tcPr>
            <w:tcW w:w="559" w:type="dxa"/>
            <w:vAlign w:val="center"/>
          </w:tcPr>
          <w:p w14:paraId="17D22D6D" w14:textId="77777777" w:rsidR="002F0D97" w:rsidRPr="00301C32" w:rsidRDefault="002F0D97" w:rsidP="002F0D97">
            <w:pPr>
              <w:jc w:val="center"/>
              <w:rPr>
                <w:rFonts w:cstheme="minorHAnsi"/>
                <w:b/>
                <w:sz w:val="16"/>
                <w:szCs w:val="16"/>
                <w:lang w:val="sq-AL"/>
              </w:rPr>
            </w:pPr>
          </w:p>
          <w:p w14:paraId="752562AB" w14:textId="77777777" w:rsidR="002F0D97" w:rsidRPr="00301C32" w:rsidRDefault="002F0D97" w:rsidP="002F0D97">
            <w:pPr>
              <w:ind w:left="97"/>
              <w:jc w:val="center"/>
              <w:rPr>
                <w:rFonts w:cstheme="minorHAnsi"/>
                <w:sz w:val="16"/>
                <w:szCs w:val="16"/>
                <w:lang w:val="sq-AL"/>
              </w:rPr>
            </w:pPr>
            <w:r w:rsidRPr="00301C32">
              <w:rPr>
                <w:rFonts w:cstheme="minorHAnsi"/>
                <w:sz w:val="16"/>
                <w:szCs w:val="16"/>
                <w:lang w:val="sq-AL"/>
              </w:rPr>
              <w:t>I.2.2</w:t>
            </w:r>
          </w:p>
        </w:tc>
        <w:tc>
          <w:tcPr>
            <w:tcW w:w="2127" w:type="dxa"/>
            <w:gridSpan w:val="2"/>
            <w:vAlign w:val="center"/>
          </w:tcPr>
          <w:p w14:paraId="3647438A" w14:textId="77777777" w:rsidR="002F0D97" w:rsidRPr="00301C32" w:rsidRDefault="002F0D97" w:rsidP="002F0D97">
            <w:pPr>
              <w:ind w:right="65"/>
              <w:rPr>
                <w:rFonts w:cstheme="minorHAnsi"/>
                <w:sz w:val="16"/>
                <w:szCs w:val="16"/>
                <w:lang w:val="sq-AL"/>
              </w:rPr>
            </w:pPr>
            <w:r w:rsidRPr="00301C32">
              <w:rPr>
                <w:rFonts w:cstheme="minorHAnsi"/>
                <w:sz w:val="16"/>
                <w:szCs w:val="16"/>
                <w:lang w:val="sq-AL"/>
              </w:rPr>
              <w:t>Grantet për investime në asete fizike në lidhje me përpunimin dhe tregtimin e produkteve bujqësore dhe të peshkimit (M3)</w:t>
            </w:r>
          </w:p>
          <w:p w14:paraId="66F6E411" w14:textId="77777777" w:rsidR="002F0D97" w:rsidRPr="00301C32" w:rsidRDefault="002F0D97" w:rsidP="002F0D97">
            <w:pPr>
              <w:ind w:right="65"/>
              <w:jc w:val="right"/>
              <w:rPr>
                <w:rFonts w:cstheme="minorHAnsi"/>
                <w:sz w:val="16"/>
                <w:szCs w:val="16"/>
                <w:lang w:val="sq-AL"/>
              </w:rPr>
            </w:pPr>
          </w:p>
        </w:tc>
        <w:tc>
          <w:tcPr>
            <w:tcW w:w="708" w:type="dxa"/>
            <w:vAlign w:val="center"/>
          </w:tcPr>
          <w:p w14:paraId="28983F56" w14:textId="77777777" w:rsidR="002F0D97" w:rsidRPr="00301C32" w:rsidRDefault="002F0D97" w:rsidP="002F0D97">
            <w:pPr>
              <w:ind w:right="65"/>
              <w:jc w:val="right"/>
              <w:rPr>
                <w:rFonts w:cstheme="minorHAnsi"/>
                <w:sz w:val="16"/>
                <w:szCs w:val="16"/>
                <w:lang w:val="sq-AL"/>
              </w:rPr>
            </w:pPr>
            <w:r w:rsidRPr="00301C32">
              <w:rPr>
                <w:rFonts w:cstheme="minorHAnsi"/>
                <w:sz w:val="16"/>
                <w:szCs w:val="16"/>
                <w:lang w:val="sq-AL"/>
              </w:rPr>
              <w:t>Vjetore</w:t>
            </w:r>
          </w:p>
        </w:tc>
        <w:tc>
          <w:tcPr>
            <w:tcW w:w="999" w:type="dxa"/>
            <w:gridSpan w:val="2"/>
            <w:vAlign w:val="center"/>
          </w:tcPr>
          <w:p w14:paraId="73C293F1" w14:textId="77777777" w:rsidR="002F0D97" w:rsidRPr="00301C32" w:rsidRDefault="002F0D97" w:rsidP="002F0D97">
            <w:pPr>
              <w:pStyle w:val="TableParagraph"/>
              <w:spacing w:before="99"/>
              <w:ind w:right="13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5,000,000</w:t>
            </w:r>
          </w:p>
        </w:tc>
        <w:tc>
          <w:tcPr>
            <w:tcW w:w="986" w:type="dxa"/>
            <w:vAlign w:val="center"/>
          </w:tcPr>
          <w:p w14:paraId="0AB26C41" w14:textId="77777777" w:rsidR="002F0D97" w:rsidRPr="00301C32" w:rsidRDefault="002F0D97" w:rsidP="002F0D97">
            <w:pPr>
              <w:pStyle w:val="TableParagraph"/>
              <w:spacing w:before="99"/>
              <w:ind w:right="13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5,000,000</w:t>
            </w:r>
          </w:p>
        </w:tc>
        <w:tc>
          <w:tcPr>
            <w:tcW w:w="992" w:type="dxa"/>
            <w:vAlign w:val="center"/>
          </w:tcPr>
          <w:p w14:paraId="79EFBC12" w14:textId="77777777" w:rsidR="002F0D97" w:rsidRPr="00301C32" w:rsidRDefault="002F0D97" w:rsidP="002F0D97">
            <w:pPr>
              <w:pStyle w:val="TableParagraph"/>
              <w:spacing w:before="99"/>
              <w:ind w:right="13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5,000,000</w:t>
            </w:r>
          </w:p>
        </w:tc>
        <w:tc>
          <w:tcPr>
            <w:tcW w:w="1721" w:type="dxa"/>
            <w:vAlign w:val="center"/>
          </w:tcPr>
          <w:p w14:paraId="7D0F0329" w14:textId="77777777" w:rsidR="002F0D97" w:rsidRPr="00301C32" w:rsidRDefault="002F0D97" w:rsidP="002F0D97">
            <w:pPr>
              <w:rPr>
                <w:rFonts w:cstheme="minorHAnsi"/>
                <w:b/>
                <w:sz w:val="16"/>
                <w:szCs w:val="16"/>
                <w:lang w:val="sq-AL"/>
              </w:rPr>
            </w:pPr>
          </w:p>
          <w:p w14:paraId="43F92937" w14:textId="77777777" w:rsidR="002F0D97" w:rsidRPr="00301C32" w:rsidRDefault="002F0D97" w:rsidP="002F0D97">
            <w:pPr>
              <w:ind w:right="409"/>
              <w:jc w:val="right"/>
              <w:rPr>
                <w:rFonts w:cstheme="minorHAnsi"/>
                <w:b/>
                <w:bCs/>
                <w:sz w:val="16"/>
                <w:szCs w:val="16"/>
                <w:lang w:val="sq-AL"/>
              </w:rPr>
            </w:pPr>
            <w:r w:rsidRPr="00301C32">
              <w:rPr>
                <w:rFonts w:cstheme="minorHAnsi"/>
                <w:sz w:val="16"/>
                <w:szCs w:val="16"/>
                <w:lang w:val="sq-AL"/>
              </w:rPr>
              <w:t>Buxheti</w:t>
            </w:r>
          </w:p>
        </w:tc>
        <w:tc>
          <w:tcPr>
            <w:tcW w:w="1170" w:type="dxa"/>
            <w:vAlign w:val="center"/>
          </w:tcPr>
          <w:p w14:paraId="48AEFD6B" w14:textId="77777777" w:rsidR="002F0D97" w:rsidRPr="00301C32" w:rsidRDefault="002F0D97" w:rsidP="002F0D97">
            <w:pPr>
              <w:spacing w:line="249" w:lineRule="auto"/>
              <w:ind w:left="194" w:right="182" w:firstLine="4"/>
              <w:jc w:val="center"/>
              <w:rPr>
                <w:rFonts w:cstheme="minorHAnsi"/>
                <w:sz w:val="16"/>
                <w:szCs w:val="16"/>
                <w:lang w:val="sq-AL"/>
              </w:rPr>
            </w:pPr>
            <w:r w:rsidRPr="00301C32">
              <w:rPr>
                <w:rFonts w:cstheme="minorHAnsi"/>
                <w:spacing w:val="-2"/>
                <w:w w:val="105"/>
                <w:sz w:val="16"/>
                <w:szCs w:val="16"/>
                <w:lang w:val="sq-AL"/>
              </w:rPr>
              <w:t>MAFRD, ADA</w:t>
            </w:r>
          </w:p>
        </w:tc>
        <w:tc>
          <w:tcPr>
            <w:tcW w:w="1440" w:type="dxa"/>
            <w:vAlign w:val="center"/>
          </w:tcPr>
          <w:p w14:paraId="7C3CD4EC" w14:textId="77777777" w:rsidR="002F0D97" w:rsidRPr="00301C32" w:rsidRDefault="002F0D97" w:rsidP="002F0D97">
            <w:pPr>
              <w:spacing w:line="249" w:lineRule="auto"/>
              <w:ind w:right="81"/>
              <w:jc w:val="left"/>
              <w:rPr>
                <w:rFonts w:cstheme="minorHAnsi"/>
                <w:sz w:val="16"/>
                <w:szCs w:val="16"/>
                <w:lang w:val="sq-AL"/>
              </w:rPr>
            </w:pPr>
            <w:r w:rsidRPr="00301C32">
              <w:rPr>
                <w:rFonts w:cstheme="minorHAnsi"/>
                <w:sz w:val="16"/>
                <w:szCs w:val="16"/>
                <w:lang w:val="sq-AL"/>
              </w:rPr>
              <w:t>60 përpunues/procesor  të mbështetur agroushqimor</w:t>
            </w:r>
          </w:p>
          <w:p w14:paraId="44C166E2" w14:textId="77777777" w:rsidR="002F0D97" w:rsidRPr="00301C32" w:rsidRDefault="002F0D97" w:rsidP="002F0D97">
            <w:pPr>
              <w:spacing w:line="249" w:lineRule="auto"/>
              <w:ind w:left="93" w:right="81" w:firstLine="50"/>
              <w:jc w:val="left"/>
              <w:rPr>
                <w:rFonts w:cstheme="minorHAnsi"/>
                <w:sz w:val="16"/>
                <w:szCs w:val="16"/>
                <w:lang w:val="sq-AL"/>
              </w:rPr>
            </w:pPr>
          </w:p>
          <w:p w14:paraId="4A94BD66" w14:textId="77777777" w:rsidR="002F0D97" w:rsidRPr="00301C32" w:rsidRDefault="002F0D97" w:rsidP="002F0D97">
            <w:pPr>
              <w:spacing w:line="249" w:lineRule="auto"/>
              <w:ind w:left="93" w:right="81" w:firstLine="50"/>
              <w:jc w:val="left"/>
              <w:rPr>
                <w:rFonts w:cstheme="minorHAnsi"/>
                <w:sz w:val="16"/>
                <w:szCs w:val="16"/>
                <w:lang w:val="sq-AL"/>
              </w:rPr>
            </w:pPr>
          </w:p>
        </w:tc>
        <w:tc>
          <w:tcPr>
            <w:tcW w:w="2898" w:type="dxa"/>
            <w:vAlign w:val="center"/>
          </w:tcPr>
          <w:p w14:paraId="4732CEF7" w14:textId="77777777" w:rsidR="002F0D97" w:rsidRPr="00301C32" w:rsidRDefault="002F0D97" w:rsidP="002F0D97">
            <w:pPr>
              <w:ind w:left="76" w:right="68"/>
              <w:jc w:val="center"/>
              <w:rPr>
                <w:rFonts w:cstheme="minorHAnsi"/>
                <w:w w:val="110"/>
                <w:sz w:val="16"/>
                <w:szCs w:val="16"/>
                <w:lang w:val="sq-AL"/>
              </w:rPr>
            </w:pPr>
          </w:p>
          <w:p w14:paraId="033ABC91" w14:textId="77777777" w:rsidR="002F0D97" w:rsidRPr="00301C32" w:rsidRDefault="002F0D97" w:rsidP="002F0D97">
            <w:pPr>
              <w:ind w:left="76" w:right="68"/>
              <w:jc w:val="center"/>
              <w:rPr>
                <w:rFonts w:cstheme="minorHAnsi"/>
                <w:w w:val="110"/>
                <w:sz w:val="16"/>
                <w:szCs w:val="16"/>
                <w:lang w:val="sq-AL"/>
              </w:rPr>
            </w:pPr>
            <w:r w:rsidRPr="00301C32">
              <w:rPr>
                <w:rFonts w:cstheme="minorHAnsi"/>
                <w:w w:val="110"/>
                <w:sz w:val="16"/>
                <w:szCs w:val="16"/>
                <w:lang w:val="sq-AL"/>
              </w:rPr>
              <w:t>Raporti vjetor i performanc</w:t>
            </w:r>
            <w:r w:rsidRPr="00301C32">
              <w:rPr>
                <w:rFonts w:cstheme="minorHAnsi"/>
                <w:sz w:val="16"/>
                <w:szCs w:val="16"/>
                <w:lang w:val="sq-AL"/>
              </w:rPr>
              <w:t>ë</w:t>
            </w:r>
            <w:r w:rsidRPr="00301C32">
              <w:rPr>
                <w:rFonts w:cstheme="minorHAnsi"/>
                <w:w w:val="110"/>
                <w:sz w:val="16"/>
                <w:szCs w:val="16"/>
                <w:lang w:val="sq-AL"/>
              </w:rPr>
              <w:t>s</w:t>
            </w:r>
          </w:p>
        </w:tc>
      </w:tr>
      <w:tr w:rsidR="002F0D97" w:rsidRPr="00301C32" w14:paraId="69001F44" w14:textId="77777777" w:rsidTr="002F0D97">
        <w:trPr>
          <w:trHeight w:val="673"/>
        </w:trPr>
        <w:tc>
          <w:tcPr>
            <w:tcW w:w="559" w:type="dxa"/>
            <w:vAlign w:val="center"/>
          </w:tcPr>
          <w:p w14:paraId="3A6DF764" w14:textId="77777777" w:rsidR="002F0D97" w:rsidRPr="00301C32" w:rsidRDefault="002F0D97" w:rsidP="002F0D97">
            <w:pPr>
              <w:jc w:val="center"/>
              <w:rPr>
                <w:rFonts w:cstheme="minorHAnsi"/>
                <w:b/>
                <w:sz w:val="16"/>
                <w:szCs w:val="16"/>
                <w:lang w:val="sq-AL"/>
              </w:rPr>
            </w:pPr>
            <w:r w:rsidRPr="00301C32">
              <w:rPr>
                <w:rFonts w:cstheme="minorHAnsi"/>
                <w:sz w:val="16"/>
                <w:szCs w:val="16"/>
                <w:lang w:val="sq-AL"/>
              </w:rPr>
              <w:t>I.2.3</w:t>
            </w:r>
          </w:p>
        </w:tc>
        <w:tc>
          <w:tcPr>
            <w:tcW w:w="2127" w:type="dxa"/>
            <w:gridSpan w:val="2"/>
            <w:vAlign w:val="center"/>
          </w:tcPr>
          <w:p w14:paraId="27B87CCA"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Përgatitja e prefizibilitetit, fizibilitetit dhe projektimeve teknike për rehabilitimin, modernizimin dhe zgjerimin e sistemeve të ujitjes dhe kullimit</w:t>
            </w:r>
          </w:p>
          <w:p w14:paraId="6B981378"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Align w:val="center"/>
          </w:tcPr>
          <w:p w14:paraId="442FC460" w14:textId="77777777" w:rsidR="002F0D97" w:rsidRPr="00301C32" w:rsidRDefault="002F0D97" w:rsidP="002F0D97">
            <w:pPr>
              <w:ind w:right="65"/>
              <w:jc w:val="right"/>
              <w:rPr>
                <w:rFonts w:cstheme="minorHAnsi"/>
                <w:sz w:val="16"/>
                <w:szCs w:val="16"/>
                <w:lang w:val="sq-AL"/>
              </w:rPr>
            </w:pPr>
            <w:r w:rsidRPr="00301C32">
              <w:rPr>
                <w:rFonts w:cstheme="minorHAnsi"/>
                <w:sz w:val="16"/>
                <w:szCs w:val="16"/>
                <w:lang w:val="sq-AL"/>
              </w:rPr>
              <w:t>Vjetore</w:t>
            </w:r>
          </w:p>
        </w:tc>
        <w:tc>
          <w:tcPr>
            <w:tcW w:w="999" w:type="dxa"/>
            <w:gridSpan w:val="2"/>
            <w:vAlign w:val="center"/>
          </w:tcPr>
          <w:p w14:paraId="778D725C"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986" w:type="dxa"/>
            <w:vAlign w:val="center"/>
          </w:tcPr>
          <w:p w14:paraId="08692B50"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992" w:type="dxa"/>
            <w:vAlign w:val="center"/>
          </w:tcPr>
          <w:p w14:paraId="45AF4127"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1721" w:type="dxa"/>
            <w:vAlign w:val="center"/>
          </w:tcPr>
          <w:p w14:paraId="6F634BA2" w14:textId="77777777" w:rsidR="002F0D97" w:rsidRPr="00301C32" w:rsidRDefault="002F0D97" w:rsidP="002F0D97">
            <w:pPr>
              <w:ind w:right="409"/>
              <w:jc w:val="right"/>
              <w:rPr>
                <w:rFonts w:cstheme="minorHAnsi"/>
                <w:sz w:val="16"/>
                <w:szCs w:val="16"/>
                <w:lang w:val="sq-AL"/>
              </w:rPr>
            </w:pPr>
            <w:r w:rsidRPr="00301C32">
              <w:rPr>
                <w:rFonts w:cstheme="minorHAnsi"/>
                <w:sz w:val="16"/>
                <w:szCs w:val="16"/>
                <w:lang w:val="sq-AL"/>
              </w:rPr>
              <w:t>Buxheti</w:t>
            </w:r>
          </w:p>
        </w:tc>
        <w:tc>
          <w:tcPr>
            <w:tcW w:w="1170" w:type="dxa"/>
            <w:vAlign w:val="center"/>
          </w:tcPr>
          <w:p w14:paraId="4F597738" w14:textId="77777777" w:rsidR="002F0D97" w:rsidRPr="00301C32" w:rsidRDefault="002F0D97" w:rsidP="002F0D97">
            <w:pPr>
              <w:spacing w:line="249" w:lineRule="auto"/>
              <w:ind w:left="194" w:right="182" w:firstLine="4"/>
              <w:jc w:val="center"/>
              <w:rPr>
                <w:rFonts w:cstheme="minorHAnsi"/>
                <w:w w:val="105"/>
                <w:sz w:val="16"/>
                <w:szCs w:val="16"/>
                <w:lang w:val="sq-AL"/>
              </w:rPr>
            </w:pPr>
            <w:r w:rsidRPr="00301C32">
              <w:rPr>
                <w:rFonts w:cstheme="minorHAnsi"/>
                <w:spacing w:val="-2"/>
                <w:w w:val="105"/>
                <w:sz w:val="16"/>
                <w:szCs w:val="16"/>
                <w:lang w:val="sq-AL"/>
              </w:rPr>
              <w:t>MAFRD, ADA</w:t>
            </w:r>
          </w:p>
        </w:tc>
        <w:tc>
          <w:tcPr>
            <w:tcW w:w="1440" w:type="dxa"/>
            <w:vAlign w:val="center"/>
          </w:tcPr>
          <w:p w14:paraId="363F7271" w14:textId="77777777" w:rsidR="002F0D97" w:rsidRPr="00301C32" w:rsidRDefault="002F0D97" w:rsidP="002F0D97">
            <w:pPr>
              <w:spacing w:line="249" w:lineRule="auto"/>
              <w:ind w:left="93" w:right="81" w:firstLine="50"/>
              <w:jc w:val="left"/>
              <w:rPr>
                <w:rFonts w:cstheme="minorHAnsi"/>
                <w:sz w:val="16"/>
                <w:szCs w:val="16"/>
                <w:lang w:val="sq-AL"/>
              </w:rPr>
            </w:pPr>
            <w:r w:rsidRPr="00301C32">
              <w:rPr>
                <w:rFonts w:cstheme="minorHAnsi"/>
                <w:sz w:val="16"/>
                <w:szCs w:val="16"/>
                <w:lang w:val="sq-AL"/>
              </w:rPr>
              <w:t>7 dokumentacioni teknik i përgatitur</w:t>
            </w:r>
          </w:p>
          <w:p w14:paraId="3B161D63" w14:textId="77777777" w:rsidR="002F0D97" w:rsidRPr="00301C32" w:rsidRDefault="002F0D97" w:rsidP="002F0D97">
            <w:pPr>
              <w:spacing w:line="249" w:lineRule="auto"/>
              <w:ind w:right="81"/>
              <w:jc w:val="left"/>
              <w:rPr>
                <w:rFonts w:cstheme="minorHAnsi"/>
                <w:sz w:val="16"/>
                <w:szCs w:val="16"/>
                <w:lang w:val="sq-AL"/>
              </w:rPr>
            </w:pPr>
          </w:p>
        </w:tc>
        <w:tc>
          <w:tcPr>
            <w:tcW w:w="2898" w:type="dxa"/>
            <w:vAlign w:val="center"/>
          </w:tcPr>
          <w:p w14:paraId="5A722B9D" w14:textId="77777777" w:rsidR="002F0D97" w:rsidRPr="00301C32" w:rsidRDefault="002F0D97" w:rsidP="002F0D97">
            <w:pPr>
              <w:ind w:left="76" w:right="68"/>
              <w:jc w:val="center"/>
              <w:rPr>
                <w:rFonts w:cstheme="minorHAnsi"/>
                <w:w w:val="110"/>
                <w:sz w:val="16"/>
                <w:szCs w:val="16"/>
                <w:lang w:val="sq-AL"/>
              </w:rPr>
            </w:pPr>
            <w:r w:rsidRPr="00301C32">
              <w:rPr>
                <w:rFonts w:cstheme="minorHAnsi"/>
                <w:w w:val="110"/>
                <w:sz w:val="16"/>
                <w:szCs w:val="16"/>
                <w:lang w:val="sq-AL"/>
              </w:rPr>
              <w:t>Raporti vjetor i performanc</w:t>
            </w:r>
            <w:r w:rsidRPr="00301C32">
              <w:rPr>
                <w:rFonts w:cstheme="minorHAnsi"/>
                <w:sz w:val="16"/>
                <w:szCs w:val="16"/>
                <w:lang w:val="sq-AL"/>
              </w:rPr>
              <w:t>ë</w:t>
            </w:r>
            <w:r w:rsidRPr="00301C32">
              <w:rPr>
                <w:rFonts w:cstheme="minorHAnsi"/>
                <w:w w:val="110"/>
                <w:sz w:val="16"/>
                <w:szCs w:val="16"/>
                <w:lang w:val="sq-AL"/>
              </w:rPr>
              <w:t>s</w:t>
            </w:r>
          </w:p>
        </w:tc>
      </w:tr>
      <w:tr w:rsidR="002F0D97" w:rsidRPr="00301C32" w14:paraId="5B577E3F" w14:textId="77777777" w:rsidTr="002F0D97">
        <w:trPr>
          <w:trHeight w:val="543"/>
        </w:trPr>
        <w:tc>
          <w:tcPr>
            <w:tcW w:w="559" w:type="dxa"/>
            <w:vMerge w:val="restart"/>
            <w:vAlign w:val="center"/>
          </w:tcPr>
          <w:p w14:paraId="44BC6FDC" w14:textId="77777777" w:rsidR="002F0D97" w:rsidRPr="00301C32" w:rsidRDefault="002F0D97" w:rsidP="002F0D97">
            <w:pPr>
              <w:jc w:val="center"/>
              <w:rPr>
                <w:rFonts w:cstheme="minorHAnsi"/>
                <w:b/>
                <w:sz w:val="16"/>
                <w:szCs w:val="16"/>
                <w:lang w:val="sq-AL"/>
              </w:rPr>
            </w:pPr>
            <w:r w:rsidRPr="00301C32">
              <w:rPr>
                <w:rFonts w:cstheme="minorHAnsi"/>
                <w:sz w:val="16"/>
                <w:szCs w:val="16"/>
                <w:lang w:val="sq-AL"/>
              </w:rPr>
              <w:t>I.2.4</w:t>
            </w:r>
          </w:p>
        </w:tc>
        <w:tc>
          <w:tcPr>
            <w:tcW w:w="2127" w:type="dxa"/>
            <w:gridSpan w:val="2"/>
            <w:vMerge w:val="restart"/>
            <w:vAlign w:val="center"/>
          </w:tcPr>
          <w:p w14:paraId="0C1C23F1"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Grantet/kapitalet për rehabilitimin, modernizimin dhe zgjerimin e sistemeve të ujitjes dhe te kullimit/drenazhit</w:t>
            </w:r>
          </w:p>
          <w:p w14:paraId="2E9B7FF0"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Merge w:val="restart"/>
            <w:vAlign w:val="center"/>
          </w:tcPr>
          <w:p w14:paraId="1E87D42F" w14:textId="77777777" w:rsidR="002F0D97" w:rsidRPr="00301C32" w:rsidRDefault="002F0D97" w:rsidP="002F0D97">
            <w:pPr>
              <w:ind w:right="65"/>
              <w:jc w:val="right"/>
              <w:rPr>
                <w:rFonts w:cstheme="minorHAnsi"/>
                <w:sz w:val="16"/>
                <w:szCs w:val="16"/>
                <w:lang w:val="sq-AL"/>
              </w:rPr>
            </w:pPr>
            <w:r w:rsidRPr="00301C32">
              <w:rPr>
                <w:rFonts w:cstheme="minorHAnsi"/>
                <w:sz w:val="16"/>
                <w:szCs w:val="16"/>
                <w:lang w:val="sq-AL"/>
              </w:rPr>
              <w:t>Vjetore</w:t>
            </w:r>
          </w:p>
        </w:tc>
        <w:tc>
          <w:tcPr>
            <w:tcW w:w="999" w:type="dxa"/>
            <w:gridSpan w:val="2"/>
            <w:vAlign w:val="center"/>
          </w:tcPr>
          <w:p w14:paraId="5BE3D92D" w14:textId="77777777" w:rsidR="002F0D97" w:rsidRPr="00301C32" w:rsidRDefault="002F0D97" w:rsidP="002F0D97">
            <w:pPr>
              <w:pStyle w:val="TableParagraph"/>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4,380,769</w:t>
            </w:r>
          </w:p>
        </w:tc>
        <w:tc>
          <w:tcPr>
            <w:tcW w:w="986" w:type="dxa"/>
            <w:vAlign w:val="center"/>
          </w:tcPr>
          <w:p w14:paraId="4F0F85D6" w14:textId="77777777" w:rsidR="002F0D97" w:rsidRPr="00301C32" w:rsidRDefault="002F0D97" w:rsidP="002F0D97">
            <w:pPr>
              <w:pStyle w:val="TableParagraph"/>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2,630,000</w:t>
            </w:r>
          </w:p>
        </w:tc>
        <w:tc>
          <w:tcPr>
            <w:tcW w:w="992" w:type="dxa"/>
            <w:vAlign w:val="center"/>
          </w:tcPr>
          <w:p w14:paraId="218E5190" w14:textId="77777777" w:rsidR="002F0D97" w:rsidRPr="00301C32" w:rsidRDefault="002F0D97" w:rsidP="002F0D97">
            <w:pPr>
              <w:pStyle w:val="TableParagraph"/>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2,630,000</w:t>
            </w:r>
          </w:p>
        </w:tc>
        <w:tc>
          <w:tcPr>
            <w:tcW w:w="1721" w:type="dxa"/>
            <w:vAlign w:val="center"/>
          </w:tcPr>
          <w:p w14:paraId="6BDBCD96" w14:textId="77777777" w:rsidR="002F0D97" w:rsidRPr="00301C32" w:rsidRDefault="002F0D97" w:rsidP="002F0D97">
            <w:pPr>
              <w:ind w:right="409"/>
              <w:jc w:val="right"/>
              <w:rPr>
                <w:rFonts w:cstheme="minorHAnsi"/>
                <w:sz w:val="16"/>
                <w:szCs w:val="16"/>
                <w:lang w:val="sq-AL"/>
              </w:rPr>
            </w:pPr>
            <w:r w:rsidRPr="00301C32">
              <w:rPr>
                <w:rFonts w:cstheme="minorHAnsi"/>
                <w:sz w:val="16"/>
                <w:szCs w:val="16"/>
                <w:lang w:val="sq-AL"/>
              </w:rPr>
              <w:t>Buxheti</w:t>
            </w:r>
          </w:p>
        </w:tc>
        <w:tc>
          <w:tcPr>
            <w:tcW w:w="1170" w:type="dxa"/>
            <w:vAlign w:val="center"/>
          </w:tcPr>
          <w:p w14:paraId="6A6AF03F" w14:textId="77777777" w:rsidR="002F0D97" w:rsidRPr="00301C32" w:rsidRDefault="002F0D97" w:rsidP="002F0D97">
            <w:pPr>
              <w:spacing w:line="249" w:lineRule="auto"/>
              <w:ind w:left="194" w:right="182" w:firstLine="4"/>
              <w:jc w:val="center"/>
              <w:rPr>
                <w:rFonts w:cstheme="minorHAnsi"/>
                <w:w w:val="105"/>
                <w:sz w:val="16"/>
                <w:szCs w:val="16"/>
                <w:lang w:val="sq-AL"/>
              </w:rPr>
            </w:pPr>
            <w:r w:rsidRPr="00301C32">
              <w:rPr>
                <w:rFonts w:cstheme="minorHAnsi"/>
                <w:spacing w:val="-2"/>
                <w:w w:val="105"/>
                <w:sz w:val="16"/>
                <w:szCs w:val="16"/>
                <w:lang w:val="sq-AL"/>
              </w:rPr>
              <w:t>MAFRD</w:t>
            </w:r>
          </w:p>
        </w:tc>
        <w:tc>
          <w:tcPr>
            <w:tcW w:w="1440" w:type="dxa"/>
            <w:vMerge w:val="restart"/>
            <w:vAlign w:val="center"/>
          </w:tcPr>
          <w:p w14:paraId="238F8B5D" w14:textId="77777777" w:rsidR="002F0D97" w:rsidRPr="00301C32" w:rsidRDefault="002F0D97" w:rsidP="002F0D97">
            <w:pPr>
              <w:spacing w:line="249" w:lineRule="auto"/>
              <w:ind w:right="81"/>
              <w:jc w:val="left"/>
              <w:rPr>
                <w:rFonts w:cstheme="minorHAnsi"/>
                <w:sz w:val="16"/>
                <w:szCs w:val="16"/>
                <w:lang w:val="sq-AL"/>
              </w:rPr>
            </w:pPr>
            <w:r w:rsidRPr="00301C32">
              <w:rPr>
                <w:rFonts w:cstheme="minorHAnsi"/>
                <w:sz w:val="16"/>
                <w:szCs w:val="16"/>
                <w:lang w:val="sq-AL"/>
              </w:rPr>
              <w:t>Rritje të paktën 10% të sistemit operativ të ujitjes</w:t>
            </w:r>
          </w:p>
          <w:p w14:paraId="54E22688" w14:textId="77777777" w:rsidR="002F0D97" w:rsidRPr="00301C32" w:rsidRDefault="002F0D97" w:rsidP="002F0D97">
            <w:pPr>
              <w:spacing w:line="249" w:lineRule="auto"/>
              <w:ind w:left="93" w:right="81" w:firstLine="50"/>
              <w:jc w:val="left"/>
              <w:rPr>
                <w:rFonts w:cstheme="minorHAnsi"/>
                <w:sz w:val="16"/>
                <w:szCs w:val="16"/>
                <w:lang w:val="sq-AL"/>
              </w:rPr>
            </w:pPr>
          </w:p>
        </w:tc>
        <w:tc>
          <w:tcPr>
            <w:tcW w:w="2898" w:type="dxa"/>
            <w:vMerge w:val="restart"/>
            <w:vAlign w:val="center"/>
          </w:tcPr>
          <w:p w14:paraId="02ED0EA5" w14:textId="77777777" w:rsidR="002F0D97" w:rsidRPr="00301C32" w:rsidRDefault="002F0D97" w:rsidP="002F0D97">
            <w:pPr>
              <w:ind w:left="76" w:right="68"/>
              <w:jc w:val="center"/>
              <w:rPr>
                <w:rFonts w:cstheme="minorHAnsi"/>
                <w:w w:val="110"/>
                <w:sz w:val="16"/>
                <w:szCs w:val="16"/>
                <w:lang w:val="sq-AL"/>
              </w:rPr>
            </w:pPr>
            <w:r w:rsidRPr="00301C32">
              <w:rPr>
                <w:rFonts w:cstheme="minorHAnsi"/>
                <w:w w:val="110"/>
                <w:sz w:val="16"/>
                <w:szCs w:val="16"/>
                <w:lang w:val="sq-AL"/>
              </w:rPr>
              <w:t>Raporti vjetor i performanc</w:t>
            </w:r>
            <w:r w:rsidRPr="00301C32">
              <w:rPr>
                <w:rFonts w:cstheme="minorHAnsi"/>
                <w:sz w:val="16"/>
                <w:szCs w:val="16"/>
                <w:lang w:val="sq-AL"/>
              </w:rPr>
              <w:t>ë</w:t>
            </w:r>
            <w:r w:rsidRPr="00301C32">
              <w:rPr>
                <w:rFonts w:cstheme="minorHAnsi"/>
                <w:w w:val="110"/>
                <w:sz w:val="16"/>
                <w:szCs w:val="16"/>
                <w:lang w:val="sq-AL"/>
              </w:rPr>
              <w:t>s</w:t>
            </w:r>
          </w:p>
        </w:tc>
      </w:tr>
      <w:tr w:rsidR="002F0D97" w:rsidRPr="00301C32" w14:paraId="6E74DA76" w14:textId="77777777" w:rsidTr="002F0D97">
        <w:trPr>
          <w:trHeight w:val="526"/>
        </w:trPr>
        <w:tc>
          <w:tcPr>
            <w:tcW w:w="559" w:type="dxa"/>
            <w:vMerge/>
            <w:vAlign w:val="center"/>
          </w:tcPr>
          <w:p w14:paraId="46931A78" w14:textId="77777777" w:rsidR="002F0D97" w:rsidRPr="00301C32" w:rsidRDefault="002F0D97" w:rsidP="002F0D97">
            <w:pPr>
              <w:spacing w:before="11"/>
              <w:jc w:val="center"/>
              <w:rPr>
                <w:rFonts w:cstheme="minorHAnsi"/>
                <w:sz w:val="16"/>
                <w:szCs w:val="16"/>
                <w:lang w:val="sq-AL"/>
              </w:rPr>
            </w:pPr>
          </w:p>
        </w:tc>
        <w:tc>
          <w:tcPr>
            <w:tcW w:w="2127" w:type="dxa"/>
            <w:gridSpan w:val="2"/>
            <w:vMerge/>
            <w:vAlign w:val="center"/>
          </w:tcPr>
          <w:p w14:paraId="146B4770"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Merge/>
            <w:vAlign w:val="center"/>
          </w:tcPr>
          <w:p w14:paraId="72A03EFE" w14:textId="77777777" w:rsidR="002F0D97" w:rsidRPr="00301C32" w:rsidRDefault="002F0D97" w:rsidP="002F0D97">
            <w:pPr>
              <w:spacing w:before="141"/>
              <w:ind w:right="65"/>
              <w:jc w:val="right"/>
              <w:rPr>
                <w:rFonts w:cstheme="minorHAnsi"/>
                <w:sz w:val="16"/>
                <w:szCs w:val="16"/>
                <w:lang w:val="sq-AL"/>
              </w:rPr>
            </w:pPr>
          </w:p>
        </w:tc>
        <w:tc>
          <w:tcPr>
            <w:tcW w:w="999" w:type="dxa"/>
            <w:gridSpan w:val="2"/>
            <w:vAlign w:val="center"/>
          </w:tcPr>
          <w:p w14:paraId="089D9608"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2,000,000</w:t>
            </w:r>
          </w:p>
        </w:tc>
        <w:tc>
          <w:tcPr>
            <w:tcW w:w="986" w:type="dxa"/>
            <w:vAlign w:val="center"/>
          </w:tcPr>
          <w:p w14:paraId="209158D8"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3,500,000</w:t>
            </w:r>
          </w:p>
        </w:tc>
        <w:tc>
          <w:tcPr>
            <w:tcW w:w="992" w:type="dxa"/>
            <w:vAlign w:val="center"/>
          </w:tcPr>
          <w:p w14:paraId="030A2932"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4,500,000</w:t>
            </w:r>
          </w:p>
        </w:tc>
        <w:tc>
          <w:tcPr>
            <w:tcW w:w="1721" w:type="dxa"/>
            <w:vAlign w:val="center"/>
          </w:tcPr>
          <w:p w14:paraId="37DB04A8" w14:textId="77777777" w:rsidR="002F0D97" w:rsidRPr="00301C32" w:rsidRDefault="002F0D97" w:rsidP="002F0D97">
            <w:pPr>
              <w:spacing w:before="141"/>
              <w:ind w:right="409"/>
              <w:jc w:val="right"/>
              <w:rPr>
                <w:rFonts w:cstheme="minorHAnsi"/>
                <w:sz w:val="16"/>
                <w:szCs w:val="16"/>
                <w:lang w:val="sq-AL"/>
              </w:rPr>
            </w:pPr>
            <w:r w:rsidRPr="00301C32">
              <w:rPr>
                <w:rFonts w:cstheme="minorHAnsi"/>
                <w:sz w:val="16"/>
                <w:szCs w:val="16"/>
                <w:lang w:val="sq-AL"/>
              </w:rPr>
              <w:t>BE</w:t>
            </w:r>
          </w:p>
        </w:tc>
        <w:tc>
          <w:tcPr>
            <w:tcW w:w="1170" w:type="dxa"/>
            <w:vAlign w:val="center"/>
          </w:tcPr>
          <w:p w14:paraId="684E824A" w14:textId="77777777" w:rsidR="002F0D97" w:rsidRPr="00301C32" w:rsidRDefault="002F0D97" w:rsidP="002F0D97">
            <w:pPr>
              <w:spacing w:before="41" w:line="249" w:lineRule="auto"/>
              <w:ind w:left="194" w:right="182" w:firstLine="4"/>
              <w:jc w:val="center"/>
              <w:rPr>
                <w:rFonts w:cstheme="minorHAnsi"/>
                <w:spacing w:val="-2"/>
                <w:w w:val="105"/>
                <w:sz w:val="16"/>
                <w:szCs w:val="16"/>
                <w:lang w:val="sq-AL"/>
              </w:rPr>
            </w:pPr>
            <w:r w:rsidRPr="00301C32">
              <w:rPr>
                <w:rFonts w:cstheme="minorHAnsi"/>
                <w:spacing w:val="-2"/>
                <w:w w:val="105"/>
                <w:sz w:val="16"/>
                <w:szCs w:val="16"/>
                <w:lang w:val="sq-AL"/>
              </w:rPr>
              <w:t>EU, World Bank</w:t>
            </w:r>
          </w:p>
        </w:tc>
        <w:tc>
          <w:tcPr>
            <w:tcW w:w="1440" w:type="dxa"/>
            <w:vMerge/>
            <w:vAlign w:val="center"/>
          </w:tcPr>
          <w:p w14:paraId="26E938E3" w14:textId="77777777" w:rsidR="002F0D97" w:rsidRPr="00301C32" w:rsidRDefault="002F0D97" w:rsidP="002F0D97">
            <w:pPr>
              <w:spacing w:before="41" w:line="249" w:lineRule="auto"/>
              <w:ind w:left="93" w:right="81" w:firstLine="50"/>
              <w:rPr>
                <w:rFonts w:cstheme="minorHAnsi"/>
                <w:sz w:val="16"/>
                <w:szCs w:val="16"/>
                <w:lang w:val="sq-AL"/>
              </w:rPr>
            </w:pPr>
          </w:p>
        </w:tc>
        <w:tc>
          <w:tcPr>
            <w:tcW w:w="2898" w:type="dxa"/>
            <w:vMerge/>
            <w:vAlign w:val="center"/>
          </w:tcPr>
          <w:p w14:paraId="5C38146F" w14:textId="77777777" w:rsidR="002F0D97" w:rsidRPr="00301C32" w:rsidRDefault="002F0D97" w:rsidP="002F0D97">
            <w:pPr>
              <w:spacing w:before="1"/>
              <w:ind w:left="76" w:right="68"/>
              <w:jc w:val="center"/>
              <w:rPr>
                <w:rFonts w:cstheme="minorHAnsi"/>
                <w:w w:val="110"/>
                <w:sz w:val="16"/>
                <w:szCs w:val="16"/>
                <w:lang w:val="sq-AL"/>
              </w:rPr>
            </w:pPr>
          </w:p>
        </w:tc>
      </w:tr>
      <w:tr w:rsidR="002F0D97" w:rsidRPr="00301C32" w14:paraId="19E1B976" w14:textId="77777777" w:rsidTr="002F0D97">
        <w:trPr>
          <w:trHeight w:val="859"/>
        </w:trPr>
        <w:tc>
          <w:tcPr>
            <w:tcW w:w="559" w:type="dxa"/>
            <w:vAlign w:val="center"/>
          </w:tcPr>
          <w:p w14:paraId="13EDCF8A" w14:textId="77777777" w:rsidR="002F0D97" w:rsidRPr="00301C32" w:rsidRDefault="002F0D97" w:rsidP="002F0D97">
            <w:pPr>
              <w:spacing w:before="11"/>
              <w:jc w:val="center"/>
              <w:rPr>
                <w:rFonts w:cstheme="minorHAnsi"/>
                <w:sz w:val="16"/>
                <w:szCs w:val="16"/>
                <w:lang w:val="sq-AL"/>
              </w:rPr>
            </w:pPr>
            <w:r w:rsidRPr="00301C32">
              <w:rPr>
                <w:rFonts w:cstheme="minorHAnsi"/>
                <w:sz w:val="16"/>
                <w:szCs w:val="16"/>
                <w:lang w:val="sq-AL"/>
              </w:rPr>
              <w:t>I.2.5</w:t>
            </w:r>
          </w:p>
        </w:tc>
        <w:tc>
          <w:tcPr>
            <w:tcW w:w="2127" w:type="dxa"/>
            <w:gridSpan w:val="2"/>
            <w:vAlign w:val="center"/>
          </w:tcPr>
          <w:p w14:paraId="253F9F8D"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Instrumentet financiare</w:t>
            </w:r>
          </w:p>
        </w:tc>
        <w:tc>
          <w:tcPr>
            <w:tcW w:w="708" w:type="dxa"/>
            <w:vAlign w:val="center"/>
          </w:tcPr>
          <w:p w14:paraId="14D8A377" w14:textId="77777777" w:rsidR="002F0D97" w:rsidRPr="00301C32" w:rsidRDefault="002F0D97" w:rsidP="002F0D97">
            <w:pPr>
              <w:spacing w:before="141"/>
              <w:ind w:right="65"/>
              <w:jc w:val="right"/>
              <w:rPr>
                <w:rFonts w:cstheme="minorHAnsi"/>
                <w:sz w:val="16"/>
                <w:szCs w:val="16"/>
                <w:lang w:val="sq-AL"/>
              </w:rPr>
            </w:pPr>
            <w:r w:rsidRPr="00301C32">
              <w:rPr>
                <w:rFonts w:cstheme="minorHAnsi"/>
                <w:sz w:val="16"/>
                <w:szCs w:val="16"/>
                <w:lang w:val="sq-AL"/>
              </w:rPr>
              <w:t>Vjetore</w:t>
            </w:r>
          </w:p>
        </w:tc>
        <w:tc>
          <w:tcPr>
            <w:tcW w:w="999" w:type="dxa"/>
            <w:gridSpan w:val="2"/>
            <w:vAlign w:val="center"/>
          </w:tcPr>
          <w:p w14:paraId="5603CB65"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6A9EC040"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674239EE"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N:500,000</w:t>
            </w:r>
          </w:p>
        </w:tc>
        <w:tc>
          <w:tcPr>
            <w:tcW w:w="1721" w:type="dxa"/>
            <w:vAlign w:val="center"/>
          </w:tcPr>
          <w:p w14:paraId="72B541C4" w14:textId="77777777" w:rsidR="002F0D97" w:rsidRPr="00301C32" w:rsidRDefault="002F0D97" w:rsidP="002F0D97">
            <w:pPr>
              <w:spacing w:before="141"/>
              <w:ind w:right="409"/>
              <w:jc w:val="right"/>
              <w:rPr>
                <w:rFonts w:cstheme="minorHAnsi"/>
                <w:sz w:val="16"/>
                <w:szCs w:val="16"/>
                <w:lang w:val="sq-AL"/>
              </w:rPr>
            </w:pPr>
            <w:r w:rsidRPr="00301C32">
              <w:rPr>
                <w:rFonts w:cstheme="minorHAnsi"/>
                <w:sz w:val="16"/>
                <w:szCs w:val="16"/>
                <w:lang w:val="sq-AL"/>
              </w:rPr>
              <w:t>Nuk është  identifikuar, ende</w:t>
            </w:r>
          </w:p>
        </w:tc>
        <w:tc>
          <w:tcPr>
            <w:tcW w:w="1170" w:type="dxa"/>
            <w:vAlign w:val="center"/>
          </w:tcPr>
          <w:p w14:paraId="2EA8E208" w14:textId="77777777" w:rsidR="002F0D97" w:rsidRPr="00301C32" w:rsidRDefault="002F0D97" w:rsidP="002F0D97">
            <w:pPr>
              <w:spacing w:before="41" w:line="249" w:lineRule="auto"/>
              <w:ind w:left="194" w:right="182" w:firstLine="4"/>
              <w:jc w:val="center"/>
              <w:rPr>
                <w:rFonts w:cstheme="minorHAnsi"/>
                <w:spacing w:val="-2"/>
                <w:w w:val="105"/>
                <w:sz w:val="16"/>
                <w:szCs w:val="16"/>
                <w:lang w:val="sq-AL"/>
              </w:rPr>
            </w:pPr>
          </w:p>
          <w:p w14:paraId="1FF4210E" w14:textId="77777777" w:rsidR="002F0D97" w:rsidRPr="00301C32" w:rsidRDefault="002F0D97" w:rsidP="002F0D97">
            <w:pPr>
              <w:spacing w:before="41" w:line="249" w:lineRule="auto"/>
              <w:ind w:left="194" w:right="182" w:firstLine="4"/>
              <w:jc w:val="center"/>
              <w:rPr>
                <w:rFonts w:cstheme="minorHAnsi"/>
                <w:spacing w:val="-2"/>
                <w:w w:val="105"/>
                <w:sz w:val="16"/>
                <w:szCs w:val="16"/>
                <w:lang w:val="sq-AL"/>
              </w:rPr>
            </w:pPr>
            <w:r w:rsidRPr="00301C32">
              <w:rPr>
                <w:rFonts w:cstheme="minorHAnsi"/>
                <w:spacing w:val="-2"/>
                <w:w w:val="105"/>
                <w:sz w:val="16"/>
                <w:szCs w:val="16"/>
                <w:lang w:val="sq-AL"/>
              </w:rPr>
              <w:t>Donator</w:t>
            </w:r>
            <w:r w:rsidRPr="00301C32">
              <w:rPr>
                <w:rFonts w:cstheme="minorHAnsi"/>
                <w:sz w:val="16"/>
                <w:szCs w:val="16"/>
                <w:lang w:val="sq-AL"/>
              </w:rPr>
              <w:t>ët</w:t>
            </w:r>
          </w:p>
        </w:tc>
        <w:tc>
          <w:tcPr>
            <w:tcW w:w="1440" w:type="dxa"/>
          </w:tcPr>
          <w:p w14:paraId="73A4C8E2" w14:textId="77777777" w:rsidR="002F0D97" w:rsidRPr="00301C32" w:rsidRDefault="002F0D97" w:rsidP="002F0D97">
            <w:pPr>
              <w:spacing w:before="41" w:line="249" w:lineRule="auto"/>
              <w:ind w:right="81"/>
              <w:jc w:val="left"/>
              <w:rPr>
                <w:rFonts w:cstheme="minorHAnsi"/>
                <w:sz w:val="16"/>
                <w:szCs w:val="16"/>
                <w:lang w:val="sq-AL"/>
              </w:rPr>
            </w:pPr>
            <w:r w:rsidRPr="00301C32">
              <w:rPr>
                <w:rFonts w:cstheme="minorHAnsi"/>
                <w:sz w:val="16"/>
                <w:szCs w:val="16"/>
                <w:lang w:val="sq-AL"/>
              </w:rPr>
              <w:t>1000 garantues për kredi rurale për fermat dhe përpunuesit agroushqimor</w:t>
            </w:r>
          </w:p>
          <w:p w14:paraId="13BB8C27" w14:textId="77777777" w:rsidR="002F0D97" w:rsidRPr="00301C32" w:rsidRDefault="002F0D97" w:rsidP="002F0D97">
            <w:pPr>
              <w:spacing w:before="41" w:line="249" w:lineRule="auto"/>
              <w:ind w:left="93" w:right="81"/>
              <w:jc w:val="left"/>
              <w:rPr>
                <w:rFonts w:cstheme="minorHAnsi"/>
                <w:sz w:val="16"/>
                <w:szCs w:val="16"/>
                <w:lang w:val="sq-AL"/>
              </w:rPr>
            </w:pPr>
          </w:p>
        </w:tc>
        <w:tc>
          <w:tcPr>
            <w:tcW w:w="2898" w:type="dxa"/>
          </w:tcPr>
          <w:p w14:paraId="1CFC65FF" w14:textId="77777777" w:rsidR="002F0D97" w:rsidRPr="00301C32" w:rsidRDefault="002F0D97" w:rsidP="002F0D97">
            <w:pPr>
              <w:spacing w:before="1"/>
              <w:ind w:left="76" w:right="68"/>
              <w:jc w:val="center"/>
              <w:rPr>
                <w:rFonts w:cstheme="minorHAnsi"/>
                <w:w w:val="110"/>
                <w:sz w:val="16"/>
                <w:szCs w:val="16"/>
                <w:lang w:val="sq-AL"/>
              </w:rPr>
            </w:pPr>
            <w:r w:rsidRPr="00301C32">
              <w:rPr>
                <w:rFonts w:cstheme="minorHAnsi"/>
                <w:w w:val="110"/>
                <w:sz w:val="16"/>
                <w:szCs w:val="16"/>
                <w:lang w:val="sq-AL"/>
              </w:rPr>
              <w:t>Raporti vjetor i performanc</w:t>
            </w:r>
            <w:r w:rsidRPr="00301C32">
              <w:rPr>
                <w:rFonts w:cstheme="minorHAnsi"/>
                <w:sz w:val="16"/>
                <w:szCs w:val="16"/>
                <w:lang w:val="sq-AL"/>
              </w:rPr>
              <w:t>ë</w:t>
            </w:r>
            <w:r w:rsidRPr="00301C32">
              <w:rPr>
                <w:rFonts w:cstheme="minorHAnsi"/>
                <w:w w:val="110"/>
                <w:sz w:val="16"/>
                <w:szCs w:val="16"/>
                <w:lang w:val="sq-AL"/>
              </w:rPr>
              <w:t>s</w:t>
            </w:r>
          </w:p>
        </w:tc>
      </w:tr>
      <w:tr w:rsidR="002F0D97" w:rsidRPr="00301C32" w14:paraId="531D7FA9" w14:textId="77777777" w:rsidTr="002F0D97">
        <w:trPr>
          <w:trHeight w:val="673"/>
        </w:trPr>
        <w:tc>
          <w:tcPr>
            <w:tcW w:w="559" w:type="dxa"/>
            <w:vAlign w:val="center"/>
          </w:tcPr>
          <w:p w14:paraId="0394A4D6" w14:textId="77777777" w:rsidR="002F0D97" w:rsidRPr="00301C32" w:rsidRDefault="002F0D97" w:rsidP="002F0D97">
            <w:pPr>
              <w:spacing w:before="11"/>
              <w:jc w:val="center"/>
              <w:rPr>
                <w:rFonts w:cstheme="minorHAnsi"/>
                <w:sz w:val="16"/>
                <w:szCs w:val="16"/>
                <w:lang w:val="sq-AL"/>
              </w:rPr>
            </w:pPr>
            <w:r w:rsidRPr="00301C32">
              <w:rPr>
                <w:rFonts w:cstheme="minorHAnsi"/>
                <w:sz w:val="16"/>
                <w:szCs w:val="16"/>
                <w:lang w:val="sq-AL"/>
              </w:rPr>
              <w:t>I.2.6</w:t>
            </w:r>
          </w:p>
        </w:tc>
        <w:tc>
          <w:tcPr>
            <w:tcW w:w="2127" w:type="dxa"/>
            <w:gridSpan w:val="2"/>
            <w:vAlign w:val="center"/>
          </w:tcPr>
          <w:p w14:paraId="7884455C"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Skema e cilësisë së qumështit</w:t>
            </w:r>
          </w:p>
          <w:p w14:paraId="0565CD4A"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Align w:val="center"/>
          </w:tcPr>
          <w:p w14:paraId="2D8154E5" w14:textId="77777777" w:rsidR="002F0D97" w:rsidRPr="00301C32" w:rsidRDefault="002F0D97" w:rsidP="002F0D97">
            <w:pPr>
              <w:spacing w:before="141"/>
              <w:ind w:right="65"/>
              <w:jc w:val="right"/>
              <w:rPr>
                <w:rFonts w:cstheme="minorHAnsi"/>
                <w:sz w:val="16"/>
                <w:szCs w:val="16"/>
                <w:lang w:val="sq-AL"/>
              </w:rPr>
            </w:pPr>
            <w:r w:rsidRPr="00301C32">
              <w:rPr>
                <w:rFonts w:cstheme="minorHAnsi"/>
                <w:sz w:val="16"/>
                <w:szCs w:val="16"/>
                <w:lang w:val="sq-AL"/>
              </w:rPr>
              <w:t>Vjetore</w:t>
            </w:r>
          </w:p>
        </w:tc>
        <w:tc>
          <w:tcPr>
            <w:tcW w:w="999" w:type="dxa"/>
            <w:gridSpan w:val="2"/>
            <w:vAlign w:val="center"/>
          </w:tcPr>
          <w:p w14:paraId="55A293D5"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2,050,000</w:t>
            </w:r>
          </w:p>
        </w:tc>
        <w:tc>
          <w:tcPr>
            <w:tcW w:w="986" w:type="dxa"/>
            <w:vAlign w:val="center"/>
          </w:tcPr>
          <w:p w14:paraId="590E2686"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2,050,000</w:t>
            </w:r>
          </w:p>
        </w:tc>
        <w:tc>
          <w:tcPr>
            <w:tcW w:w="992" w:type="dxa"/>
            <w:vAlign w:val="center"/>
          </w:tcPr>
          <w:p w14:paraId="0EE8BBD9"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2,050,000</w:t>
            </w:r>
          </w:p>
        </w:tc>
        <w:tc>
          <w:tcPr>
            <w:tcW w:w="1721" w:type="dxa"/>
            <w:vAlign w:val="center"/>
          </w:tcPr>
          <w:p w14:paraId="117B2D28" w14:textId="77777777" w:rsidR="002F0D97" w:rsidRPr="00301C32" w:rsidRDefault="002F0D97" w:rsidP="002F0D97">
            <w:pPr>
              <w:spacing w:before="141"/>
              <w:ind w:right="65"/>
              <w:jc w:val="center"/>
              <w:rPr>
                <w:rFonts w:cstheme="minorHAnsi"/>
                <w:sz w:val="16"/>
                <w:szCs w:val="16"/>
                <w:lang w:val="sq-AL"/>
              </w:rPr>
            </w:pPr>
            <w:r w:rsidRPr="00301C32">
              <w:rPr>
                <w:rFonts w:cstheme="minorHAnsi"/>
                <w:sz w:val="16"/>
                <w:szCs w:val="16"/>
                <w:lang w:val="sq-AL"/>
              </w:rPr>
              <w:t>Buxheti</w:t>
            </w:r>
          </w:p>
        </w:tc>
        <w:tc>
          <w:tcPr>
            <w:tcW w:w="1170" w:type="dxa"/>
            <w:vAlign w:val="center"/>
          </w:tcPr>
          <w:p w14:paraId="3D800949" w14:textId="77777777" w:rsidR="002F0D97" w:rsidRPr="00301C32" w:rsidRDefault="002F0D97" w:rsidP="002F0D97">
            <w:pPr>
              <w:spacing w:before="141" w:line="249" w:lineRule="auto"/>
              <w:ind w:right="65" w:firstLine="4"/>
              <w:jc w:val="right"/>
              <w:rPr>
                <w:rFonts w:cstheme="minorHAnsi"/>
                <w:sz w:val="16"/>
                <w:szCs w:val="16"/>
                <w:lang w:val="sq-AL"/>
              </w:rPr>
            </w:pPr>
            <w:r w:rsidRPr="00301C32">
              <w:rPr>
                <w:rFonts w:cstheme="minorHAnsi"/>
                <w:sz w:val="16"/>
                <w:szCs w:val="16"/>
                <w:lang w:val="sq-AL"/>
              </w:rPr>
              <w:t>MAFRD, ADA</w:t>
            </w:r>
          </w:p>
        </w:tc>
        <w:tc>
          <w:tcPr>
            <w:tcW w:w="1440" w:type="dxa"/>
          </w:tcPr>
          <w:p w14:paraId="73F1005F" w14:textId="77777777" w:rsidR="002F0D97" w:rsidRPr="00301C32" w:rsidRDefault="002F0D97" w:rsidP="002F0D97">
            <w:pPr>
              <w:spacing w:before="41" w:line="249" w:lineRule="auto"/>
              <w:ind w:left="93" w:right="81" w:firstLine="50"/>
              <w:jc w:val="left"/>
              <w:rPr>
                <w:rFonts w:cstheme="minorHAnsi"/>
                <w:sz w:val="16"/>
                <w:szCs w:val="16"/>
                <w:lang w:val="sq-AL"/>
              </w:rPr>
            </w:pPr>
            <w:r w:rsidRPr="00301C32">
              <w:rPr>
                <w:rFonts w:cstheme="minorHAnsi"/>
                <w:sz w:val="16"/>
                <w:szCs w:val="16"/>
                <w:lang w:val="sq-AL"/>
              </w:rPr>
              <w:t>1,800 fermat e qumështit të mbështetur çdo vit</w:t>
            </w:r>
          </w:p>
          <w:p w14:paraId="7FA827F5" w14:textId="77777777" w:rsidR="002F0D97" w:rsidRPr="00301C32" w:rsidRDefault="002F0D97" w:rsidP="002F0D97">
            <w:pPr>
              <w:spacing w:before="41" w:line="249" w:lineRule="auto"/>
              <w:ind w:left="93" w:right="81" w:firstLine="50"/>
              <w:rPr>
                <w:rFonts w:cstheme="minorHAnsi"/>
                <w:sz w:val="16"/>
                <w:szCs w:val="16"/>
                <w:lang w:val="sq-AL"/>
              </w:rPr>
            </w:pPr>
          </w:p>
        </w:tc>
        <w:tc>
          <w:tcPr>
            <w:tcW w:w="2898" w:type="dxa"/>
            <w:vAlign w:val="center"/>
          </w:tcPr>
          <w:p w14:paraId="7111CE1F" w14:textId="77777777" w:rsidR="002F0D97" w:rsidRPr="00301C32" w:rsidRDefault="002F0D97" w:rsidP="002F0D97">
            <w:pPr>
              <w:spacing w:before="1"/>
              <w:ind w:left="76" w:right="68"/>
              <w:jc w:val="center"/>
              <w:rPr>
                <w:rFonts w:cstheme="minorHAnsi"/>
                <w:w w:val="110"/>
                <w:sz w:val="16"/>
                <w:szCs w:val="16"/>
                <w:lang w:val="sq-AL"/>
              </w:rPr>
            </w:pPr>
            <w:r w:rsidRPr="00301C32">
              <w:rPr>
                <w:rFonts w:cstheme="minorHAnsi"/>
                <w:w w:val="110"/>
                <w:sz w:val="16"/>
                <w:szCs w:val="16"/>
                <w:lang w:val="sq-AL"/>
              </w:rPr>
              <w:t>Raporti vjetor i performanc</w:t>
            </w:r>
            <w:r w:rsidRPr="00301C32">
              <w:rPr>
                <w:rFonts w:cstheme="minorHAnsi"/>
                <w:sz w:val="16"/>
                <w:szCs w:val="16"/>
                <w:lang w:val="sq-AL"/>
              </w:rPr>
              <w:t>ë</w:t>
            </w:r>
            <w:r w:rsidRPr="00301C32">
              <w:rPr>
                <w:rFonts w:cstheme="minorHAnsi"/>
                <w:w w:val="110"/>
                <w:sz w:val="16"/>
                <w:szCs w:val="16"/>
                <w:lang w:val="sq-AL"/>
              </w:rPr>
              <w:t>s</w:t>
            </w:r>
          </w:p>
        </w:tc>
      </w:tr>
      <w:tr w:rsidR="002F0D97" w:rsidRPr="00301C32" w14:paraId="3B795C44" w14:textId="77777777" w:rsidTr="002F0D97">
        <w:trPr>
          <w:trHeight w:val="673"/>
        </w:trPr>
        <w:tc>
          <w:tcPr>
            <w:tcW w:w="559" w:type="dxa"/>
            <w:vAlign w:val="center"/>
          </w:tcPr>
          <w:p w14:paraId="2DB74EBD" w14:textId="77777777" w:rsidR="002F0D97" w:rsidRPr="00301C32" w:rsidRDefault="002F0D97" w:rsidP="002F0D97">
            <w:pPr>
              <w:spacing w:before="11"/>
              <w:jc w:val="center"/>
              <w:rPr>
                <w:rFonts w:cstheme="minorHAnsi"/>
                <w:sz w:val="16"/>
                <w:szCs w:val="16"/>
                <w:lang w:val="sq-AL"/>
              </w:rPr>
            </w:pPr>
            <w:r w:rsidRPr="00301C32">
              <w:rPr>
                <w:rFonts w:cstheme="minorHAnsi"/>
                <w:sz w:val="16"/>
                <w:szCs w:val="16"/>
                <w:lang w:val="sq-AL"/>
              </w:rPr>
              <w:t>I.2.7</w:t>
            </w:r>
          </w:p>
        </w:tc>
        <w:tc>
          <w:tcPr>
            <w:tcW w:w="2127" w:type="dxa"/>
            <w:gridSpan w:val="2"/>
            <w:vAlign w:val="center"/>
          </w:tcPr>
          <w:p w14:paraId="6C54620E"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Grant për instalimin e fermerëve të rinj</w:t>
            </w:r>
          </w:p>
          <w:p w14:paraId="7C42922B"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Align w:val="center"/>
          </w:tcPr>
          <w:p w14:paraId="20EE68CB" w14:textId="77777777" w:rsidR="002F0D97" w:rsidRPr="00301C32" w:rsidRDefault="002F0D97" w:rsidP="002F0D97">
            <w:pPr>
              <w:spacing w:before="141"/>
              <w:ind w:right="65"/>
              <w:jc w:val="right"/>
              <w:rPr>
                <w:rFonts w:cstheme="minorHAnsi"/>
                <w:sz w:val="16"/>
                <w:szCs w:val="16"/>
                <w:lang w:val="sq-AL"/>
              </w:rPr>
            </w:pPr>
            <w:r w:rsidRPr="00301C32">
              <w:rPr>
                <w:rFonts w:cstheme="minorHAnsi"/>
                <w:sz w:val="16"/>
                <w:szCs w:val="16"/>
                <w:lang w:val="sq-AL"/>
              </w:rPr>
              <w:t>Vjetore</w:t>
            </w:r>
          </w:p>
        </w:tc>
        <w:tc>
          <w:tcPr>
            <w:tcW w:w="999" w:type="dxa"/>
            <w:gridSpan w:val="2"/>
            <w:vAlign w:val="center"/>
          </w:tcPr>
          <w:p w14:paraId="7537003F"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5A115C2F"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670A551B"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N:300,000</w:t>
            </w:r>
          </w:p>
        </w:tc>
        <w:tc>
          <w:tcPr>
            <w:tcW w:w="1721" w:type="dxa"/>
            <w:vAlign w:val="center"/>
          </w:tcPr>
          <w:p w14:paraId="126FEB71" w14:textId="77777777" w:rsidR="002F0D97" w:rsidRPr="00301C32" w:rsidRDefault="002F0D97" w:rsidP="002F0D97">
            <w:pPr>
              <w:spacing w:before="141"/>
              <w:ind w:right="409"/>
              <w:jc w:val="right"/>
              <w:rPr>
                <w:rFonts w:cstheme="minorHAnsi"/>
                <w:sz w:val="16"/>
                <w:szCs w:val="16"/>
                <w:lang w:val="sq-AL"/>
              </w:rPr>
            </w:pPr>
            <w:r w:rsidRPr="00301C32">
              <w:rPr>
                <w:rFonts w:cstheme="minorHAnsi"/>
                <w:sz w:val="16"/>
                <w:szCs w:val="16"/>
                <w:lang w:val="sq-AL"/>
              </w:rPr>
              <w:t>Nuk është  identifikuar, ende</w:t>
            </w:r>
          </w:p>
        </w:tc>
        <w:tc>
          <w:tcPr>
            <w:tcW w:w="1170" w:type="dxa"/>
          </w:tcPr>
          <w:p w14:paraId="6AA8007A" w14:textId="77777777" w:rsidR="002F0D97" w:rsidRPr="00301C32" w:rsidRDefault="002F0D97" w:rsidP="002F0D97">
            <w:pPr>
              <w:spacing w:before="41" w:line="249" w:lineRule="auto"/>
              <w:ind w:left="194" w:right="182" w:firstLine="4"/>
              <w:jc w:val="left"/>
              <w:rPr>
                <w:rFonts w:cstheme="minorHAnsi"/>
                <w:spacing w:val="-2"/>
                <w:w w:val="105"/>
                <w:sz w:val="16"/>
                <w:szCs w:val="16"/>
                <w:lang w:val="sq-AL"/>
              </w:rPr>
            </w:pPr>
          </w:p>
          <w:p w14:paraId="4A272B86" w14:textId="77777777" w:rsidR="002F0D97" w:rsidRPr="00301C32" w:rsidRDefault="002F0D97" w:rsidP="002F0D97">
            <w:pPr>
              <w:spacing w:before="41" w:line="249" w:lineRule="auto"/>
              <w:ind w:left="194" w:right="182" w:firstLine="4"/>
              <w:jc w:val="left"/>
              <w:rPr>
                <w:rFonts w:cstheme="minorHAnsi"/>
                <w:spacing w:val="-2"/>
                <w:w w:val="105"/>
                <w:sz w:val="16"/>
                <w:szCs w:val="16"/>
                <w:lang w:val="sq-AL"/>
              </w:rPr>
            </w:pPr>
            <w:r w:rsidRPr="00301C32">
              <w:rPr>
                <w:rFonts w:cstheme="minorHAnsi"/>
                <w:spacing w:val="-2"/>
                <w:w w:val="105"/>
                <w:sz w:val="16"/>
                <w:szCs w:val="16"/>
                <w:lang w:val="sq-AL"/>
              </w:rPr>
              <w:lastRenderedPageBreak/>
              <w:t>Donator</w:t>
            </w:r>
            <w:r w:rsidRPr="00301C32">
              <w:rPr>
                <w:rFonts w:cstheme="minorHAnsi"/>
                <w:sz w:val="16"/>
                <w:szCs w:val="16"/>
                <w:lang w:val="sq-AL"/>
              </w:rPr>
              <w:t>ët</w:t>
            </w:r>
          </w:p>
        </w:tc>
        <w:tc>
          <w:tcPr>
            <w:tcW w:w="1440" w:type="dxa"/>
          </w:tcPr>
          <w:p w14:paraId="5BBDA066" w14:textId="77777777" w:rsidR="002F0D97" w:rsidRPr="00301C32" w:rsidRDefault="002F0D97" w:rsidP="002F0D97">
            <w:pPr>
              <w:spacing w:before="41" w:line="249" w:lineRule="auto"/>
              <w:ind w:right="81"/>
              <w:jc w:val="left"/>
              <w:rPr>
                <w:rFonts w:cstheme="minorHAnsi"/>
                <w:sz w:val="16"/>
                <w:szCs w:val="16"/>
                <w:lang w:val="sq-AL"/>
              </w:rPr>
            </w:pPr>
            <w:r w:rsidRPr="00301C32">
              <w:rPr>
                <w:rFonts w:cstheme="minorHAnsi"/>
                <w:sz w:val="16"/>
                <w:szCs w:val="16"/>
                <w:lang w:val="sq-AL"/>
              </w:rPr>
              <w:lastRenderedPageBreak/>
              <w:t xml:space="preserve">30 fermerë të rinj që operojnë ferma bazuar në plane </w:t>
            </w:r>
            <w:r w:rsidRPr="00301C32">
              <w:rPr>
                <w:rFonts w:cstheme="minorHAnsi"/>
                <w:sz w:val="16"/>
                <w:szCs w:val="16"/>
                <w:lang w:val="sq-AL"/>
              </w:rPr>
              <w:lastRenderedPageBreak/>
              <w:t>biznesi të përgatitura</w:t>
            </w:r>
          </w:p>
          <w:p w14:paraId="14BF5867" w14:textId="77777777" w:rsidR="002F0D97" w:rsidRPr="00301C32" w:rsidRDefault="002F0D97" w:rsidP="002F0D97">
            <w:pPr>
              <w:spacing w:before="41" w:line="249" w:lineRule="auto"/>
              <w:ind w:left="93" w:right="81" w:firstLine="50"/>
              <w:jc w:val="left"/>
              <w:rPr>
                <w:rFonts w:cstheme="minorHAnsi"/>
                <w:sz w:val="16"/>
                <w:szCs w:val="16"/>
                <w:lang w:val="sq-AL"/>
              </w:rPr>
            </w:pPr>
          </w:p>
        </w:tc>
        <w:tc>
          <w:tcPr>
            <w:tcW w:w="2898" w:type="dxa"/>
          </w:tcPr>
          <w:p w14:paraId="0BAF17C0" w14:textId="77777777" w:rsidR="002F0D97" w:rsidRPr="00301C32" w:rsidRDefault="002F0D97" w:rsidP="002F0D97">
            <w:pPr>
              <w:spacing w:before="1"/>
              <w:ind w:left="76" w:right="68"/>
              <w:jc w:val="center"/>
              <w:rPr>
                <w:rFonts w:cstheme="minorHAnsi"/>
                <w:w w:val="110"/>
                <w:sz w:val="16"/>
                <w:szCs w:val="16"/>
                <w:lang w:val="sq-AL"/>
              </w:rPr>
            </w:pPr>
          </w:p>
          <w:p w14:paraId="572EDA4B" w14:textId="77777777" w:rsidR="002F0D97" w:rsidRPr="00301C32" w:rsidRDefault="002F0D97" w:rsidP="002F0D97">
            <w:pPr>
              <w:spacing w:before="1"/>
              <w:ind w:left="76" w:right="68"/>
              <w:jc w:val="center"/>
              <w:rPr>
                <w:rFonts w:cstheme="minorHAnsi"/>
                <w:w w:val="110"/>
                <w:sz w:val="16"/>
                <w:szCs w:val="16"/>
                <w:lang w:val="sq-AL"/>
              </w:rPr>
            </w:pPr>
            <w:r w:rsidRPr="00301C32">
              <w:rPr>
                <w:rFonts w:cstheme="minorHAnsi"/>
                <w:w w:val="110"/>
                <w:sz w:val="16"/>
                <w:szCs w:val="16"/>
                <w:lang w:val="sq-AL"/>
              </w:rPr>
              <w:t>Raporti vjetor i performanc</w:t>
            </w:r>
            <w:r w:rsidRPr="00301C32">
              <w:rPr>
                <w:rFonts w:cstheme="minorHAnsi"/>
                <w:sz w:val="16"/>
                <w:szCs w:val="16"/>
                <w:lang w:val="sq-AL"/>
              </w:rPr>
              <w:t>ë</w:t>
            </w:r>
            <w:r w:rsidRPr="00301C32">
              <w:rPr>
                <w:rFonts w:cstheme="minorHAnsi"/>
                <w:w w:val="110"/>
                <w:sz w:val="16"/>
                <w:szCs w:val="16"/>
                <w:lang w:val="sq-AL"/>
              </w:rPr>
              <w:t>s</w:t>
            </w:r>
          </w:p>
        </w:tc>
      </w:tr>
      <w:tr w:rsidR="002F0D97" w:rsidRPr="00301C32" w14:paraId="611E3350" w14:textId="77777777" w:rsidTr="002F0D97">
        <w:trPr>
          <w:trHeight w:val="673"/>
        </w:trPr>
        <w:tc>
          <w:tcPr>
            <w:tcW w:w="559" w:type="dxa"/>
            <w:vAlign w:val="center"/>
          </w:tcPr>
          <w:p w14:paraId="39D5818F" w14:textId="77777777" w:rsidR="002F0D97" w:rsidRPr="00301C32" w:rsidRDefault="002F0D97" w:rsidP="002F0D97">
            <w:pPr>
              <w:spacing w:before="11"/>
              <w:jc w:val="center"/>
              <w:rPr>
                <w:rFonts w:cstheme="minorHAnsi"/>
                <w:sz w:val="16"/>
                <w:szCs w:val="16"/>
                <w:lang w:val="sq-AL"/>
              </w:rPr>
            </w:pPr>
            <w:r w:rsidRPr="00301C32">
              <w:rPr>
                <w:rFonts w:cstheme="minorHAnsi"/>
                <w:sz w:val="16"/>
                <w:szCs w:val="16"/>
                <w:lang w:val="sq-AL"/>
              </w:rPr>
              <w:lastRenderedPageBreak/>
              <w:t>I.2.8</w:t>
            </w:r>
          </w:p>
        </w:tc>
        <w:tc>
          <w:tcPr>
            <w:tcW w:w="2127" w:type="dxa"/>
            <w:gridSpan w:val="2"/>
            <w:vAlign w:val="center"/>
          </w:tcPr>
          <w:p w14:paraId="4ED81128"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Korniza  legjislative për konsolidimin e tokës</w:t>
            </w:r>
          </w:p>
          <w:p w14:paraId="52170CF0"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5958321F" w14:textId="77777777" w:rsidR="002F0D97" w:rsidRPr="00301C32" w:rsidRDefault="002F0D97" w:rsidP="002F0D97">
            <w:pPr>
              <w:spacing w:before="141"/>
              <w:ind w:right="65"/>
              <w:jc w:val="right"/>
              <w:rPr>
                <w:rFonts w:cstheme="minorHAnsi"/>
                <w:sz w:val="16"/>
                <w:szCs w:val="16"/>
                <w:lang w:val="sq-AL"/>
              </w:rPr>
            </w:pPr>
            <w:r w:rsidRPr="00301C32">
              <w:rPr>
                <w:rFonts w:cstheme="minorHAnsi"/>
                <w:sz w:val="16"/>
                <w:szCs w:val="16"/>
                <w:lang w:val="sq-AL"/>
              </w:rPr>
              <w:t>2023 Q3</w:t>
            </w:r>
          </w:p>
        </w:tc>
        <w:tc>
          <w:tcPr>
            <w:tcW w:w="999" w:type="dxa"/>
            <w:gridSpan w:val="2"/>
            <w:vAlign w:val="center"/>
          </w:tcPr>
          <w:p w14:paraId="2787AE6C"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986" w:type="dxa"/>
            <w:vAlign w:val="center"/>
          </w:tcPr>
          <w:p w14:paraId="1B3B32F0"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992" w:type="dxa"/>
            <w:vAlign w:val="center"/>
          </w:tcPr>
          <w:p w14:paraId="491DE286"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1721" w:type="dxa"/>
            <w:vAlign w:val="center"/>
          </w:tcPr>
          <w:p w14:paraId="1A881782" w14:textId="77777777" w:rsidR="002F0D97" w:rsidRPr="00301C32" w:rsidRDefault="002F0D97" w:rsidP="002F0D97">
            <w:pPr>
              <w:spacing w:before="141"/>
              <w:ind w:right="409"/>
              <w:jc w:val="right"/>
              <w:rPr>
                <w:rFonts w:cstheme="minorHAnsi"/>
                <w:sz w:val="16"/>
                <w:szCs w:val="16"/>
                <w:lang w:val="sq-AL"/>
              </w:rPr>
            </w:pPr>
            <w:r w:rsidRPr="00301C32">
              <w:rPr>
                <w:rFonts w:cstheme="minorHAnsi"/>
                <w:sz w:val="16"/>
                <w:szCs w:val="16"/>
                <w:lang w:val="sq-AL"/>
              </w:rPr>
              <w:t>JA</w:t>
            </w:r>
          </w:p>
        </w:tc>
        <w:tc>
          <w:tcPr>
            <w:tcW w:w="1170" w:type="dxa"/>
            <w:vAlign w:val="center"/>
          </w:tcPr>
          <w:p w14:paraId="71FA8E1F" w14:textId="77777777" w:rsidR="002F0D97" w:rsidRPr="00301C32" w:rsidRDefault="002F0D97" w:rsidP="002F0D97">
            <w:pPr>
              <w:spacing w:before="41" w:line="249" w:lineRule="auto"/>
              <w:ind w:left="194" w:right="182" w:firstLine="4"/>
              <w:jc w:val="center"/>
              <w:rPr>
                <w:rFonts w:cstheme="minorHAnsi"/>
                <w:spacing w:val="-2"/>
                <w:w w:val="105"/>
                <w:sz w:val="16"/>
                <w:szCs w:val="16"/>
                <w:lang w:val="sq-AL"/>
              </w:rPr>
            </w:pPr>
            <w:r w:rsidRPr="00301C32">
              <w:rPr>
                <w:rFonts w:cstheme="minorHAnsi"/>
                <w:spacing w:val="-2"/>
                <w:w w:val="105"/>
                <w:sz w:val="16"/>
                <w:szCs w:val="16"/>
                <w:lang w:val="sq-AL"/>
              </w:rPr>
              <w:t>MAFRD</w:t>
            </w:r>
          </w:p>
        </w:tc>
        <w:tc>
          <w:tcPr>
            <w:tcW w:w="1440" w:type="dxa"/>
          </w:tcPr>
          <w:p w14:paraId="342B286F" w14:textId="77777777" w:rsidR="002F0D97" w:rsidRPr="00301C32" w:rsidRDefault="002F0D97" w:rsidP="002F0D97">
            <w:pPr>
              <w:spacing w:before="1"/>
              <w:ind w:left="76" w:right="68"/>
              <w:jc w:val="left"/>
              <w:rPr>
                <w:rFonts w:cstheme="minorHAnsi"/>
                <w:w w:val="110"/>
                <w:sz w:val="16"/>
                <w:szCs w:val="16"/>
                <w:lang w:val="sq-AL"/>
              </w:rPr>
            </w:pPr>
            <w:r w:rsidRPr="00301C32">
              <w:rPr>
                <w:rFonts w:cstheme="minorHAnsi"/>
                <w:w w:val="110"/>
                <w:sz w:val="16"/>
                <w:szCs w:val="16"/>
                <w:lang w:val="sq-AL"/>
              </w:rPr>
              <w:t>Lligji mbi konsolidimin e tokës është miratuar dhe ka  filluar zbatimi/implementimi</w:t>
            </w:r>
          </w:p>
          <w:p w14:paraId="76BAF6D3" w14:textId="77777777" w:rsidR="002F0D97" w:rsidRPr="00301C32" w:rsidRDefault="002F0D97" w:rsidP="002F0D97">
            <w:pPr>
              <w:spacing w:before="41" w:line="249" w:lineRule="auto"/>
              <w:ind w:left="93" w:right="81" w:firstLine="50"/>
              <w:rPr>
                <w:rFonts w:cstheme="minorHAnsi"/>
                <w:sz w:val="16"/>
                <w:szCs w:val="16"/>
                <w:lang w:val="sq-AL"/>
              </w:rPr>
            </w:pPr>
          </w:p>
        </w:tc>
        <w:tc>
          <w:tcPr>
            <w:tcW w:w="2898" w:type="dxa"/>
            <w:vAlign w:val="center"/>
          </w:tcPr>
          <w:p w14:paraId="7D9BE7F2" w14:textId="77777777" w:rsidR="002F0D97" w:rsidRPr="00301C32" w:rsidRDefault="002F0D97" w:rsidP="002F0D97">
            <w:pPr>
              <w:spacing w:before="1"/>
              <w:ind w:left="76" w:right="68"/>
              <w:jc w:val="center"/>
              <w:rPr>
                <w:rFonts w:cstheme="minorHAnsi"/>
                <w:w w:val="110"/>
                <w:sz w:val="16"/>
                <w:szCs w:val="16"/>
                <w:lang w:val="sq-AL"/>
              </w:rPr>
            </w:pPr>
            <w:r w:rsidRPr="00301C32">
              <w:rPr>
                <w:rFonts w:cstheme="minorHAnsi"/>
                <w:w w:val="110"/>
                <w:sz w:val="16"/>
                <w:szCs w:val="16"/>
                <w:lang w:val="sq-AL"/>
              </w:rPr>
              <w:t>Raporti vjetor i performanc</w:t>
            </w:r>
            <w:r w:rsidRPr="00301C32">
              <w:rPr>
                <w:rFonts w:cstheme="minorHAnsi"/>
                <w:sz w:val="16"/>
                <w:szCs w:val="16"/>
                <w:lang w:val="sq-AL"/>
              </w:rPr>
              <w:t>ë</w:t>
            </w:r>
            <w:r w:rsidRPr="00301C32">
              <w:rPr>
                <w:rFonts w:cstheme="minorHAnsi"/>
                <w:w w:val="110"/>
                <w:sz w:val="16"/>
                <w:szCs w:val="16"/>
                <w:lang w:val="sq-AL"/>
              </w:rPr>
              <w:t>s</w:t>
            </w:r>
          </w:p>
        </w:tc>
      </w:tr>
      <w:tr w:rsidR="002F0D97" w:rsidRPr="00301C32" w14:paraId="3B4C4635" w14:textId="77777777" w:rsidTr="002F0D97">
        <w:trPr>
          <w:trHeight w:val="473"/>
        </w:trPr>
        <w:tc>
          <w:tcPr>
            <w:tcW w:w="559" w:type="dxa"/>
          </w:tcPr>
          <w:p w14:paraId="5EA35C67" w14:textId="77777777" w:rsidR="002F0D97" w:rsidRPr="00301C32" w:rsidRDefault="002F0D97" w:rsidP="002F0D97">
            <w:pPr>
              <w:jc w:val="left"/>
              <w:rPr>
                <w:rFonts w:cstheme="minorHAnsi"/>
                <w:sz w:val="16"/>
                <w:szCs w:val="16"/>
                <w:lang w:val="sq-AL"/>
              </w:rPr>
            </w:pPr>
          </w:p>
        </w:tc>
        <w:tc>
          <w:tcPr>
            <w:tcW w:w="2127" w:type="dxa"/>
            <w:gridSpan w:val="2"/>
          </w:tcPr>
          <w:p w14:paraId="3C1CBB2D" w14:textId="77777777" w:rsidR="002F0D97" w:rsidRPr="00301C32" w:rsidRDefault="002F0D97" w:rsidP="002F0D97">
            <w:pPr>
              <w:pStyle w:val="TableParagraph"/>
              <w:spacing w:before="41" w:line="249" w:lineRule="auto"/>
              <w:ind w:right="302"/>
              <w:rPr>
                <w:rFonts w:asciiTheme="minorHAnsi" w:hAnsiTheme="minorHAnsi" w:cstheme="minorHAnsi"/>
                <w:w w:val="95"/>
                <w:sz w:val="16"/>
                <w:szCs w:val="16"/>
                <w:lang w:val="sq-AL"/>
              </w:rPr>
            </w:pPr>
            <w:r w:rsidRPr="00301C32">
              <w:rPr>
                <w:rFonts w:asciiTheme="minorHAnsi" w:hAnsiTheme="minorHAnsi" w:cstheme="minorHAnsi"/>
                <w:w w:val="95"/>
                <w:sz w:val="16"/>
                <w:szCs w:val="16"/>
                <w:lang w:val="sq-AL"/>
              </w:rPr>
              <w:t>Buxheti total për objektivin specifik I.2</w:t>
            </w:r>
          </w:p>
          <w:p w14:paraId="35458C6F" w14:textId="77777777" w:rsidR="002F0D97" w:rsidRPr="00301C32" w:rsidRDefault="002F0D97" w:rsidP="002F0D97">
            <w:pPr>
              <w:pStyle w:val="TableParagraph"/>
              <w:spacing w:before="41" w:line="249" w:lineRule="auto"/>
              <w:ind w:right="302"/>
              <w:rPr>
                <w:rFonts w:asciiTheme="minorHAnsi" w:hAnsiTheme="minorHAnsi" w:cstheme="minorHAnsi"/>
                <w:b/>
                <w:bCs/>
                <w:w w:val="95"/>
                <w:sz w:val="16"/>
                <w:szCs w:val="16"/>
                <w:lang w:val="sq-AL"/>
              </w:rPr>
            </w:pPr>
          </w:p>
        </w:tc>
        <w:tc>
          <w:tcPr>
            <w:tcW w:w="708" w:type="dxa"/>
          </w:tcPr>
          <w:p w14:paraId="4829450E" w14:textId="77777777" w:rsidR="002F0D97" w:rsidRPr="00301C32" w:rsidRDefault="002F0D97" w:rsidP="002F0D97">
            <w:pPr>
              <w:spacing w:before="141"/>
              <w:ind w:right="65"/>
              <w:jc w:val="right"/>
              <w:rPr>
                <w:rFonts w:cstheme="minorHAnsi"/>
                <w:sz w:val="16"/>
                <w:szCs w:val="16"/>
                <w:lang w:val="sq-AL"/>
              </w:rPr>
            </w:pPr>
          </w:p>
        </w:tc>
        <w:tc>
          <w:tcPr>
            <w:tcW w:w="999" w:type="dxa"/>
            <w:gridSpan w:val="2"/>
            <w:vAlign w:val="center"/>
          </w:tcPr>
          <w:p w14:paraId="724B15E8"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26,407,791</w:t>
            </w:r>
          </w:p>
        </w:tc>
        <w:tc>
          <w:tcPr>
            <w:tcW w:w="986" w:type="dxa"/>
            <w:vAlign w:val="center"/>
          </w:tcPr>
          <w:p w14:paraId="45944DBB"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26,557,000</w:t>
            </w:r>
          </w:p>
        </w:tc>
        <w:tc>
          <w:tcPr>
            <w:tcW w:w="992" w:type="dxa"/>
            <w:vAlign w:val="center"/>
          </w:tcPr>
          <w:p w14:paraId="6576E0DD"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27,557,022</w:t>
            </w:r>
          </w:p>
        </w:tc>
        <w:tc>
          <w:tcPr>
            <w:tcW w:w="1721" w:type="dxa"/>
          </w:tcPr>
          <w:p w14:paraId="1C9D67A3" w14:textId="77777777" w:rsidR="002F0D97" w:rsidRPr="00301C32" w:rsidRDefault="002F0D97" w:rsidP="002F0D97">
            <w:pPr>
              <w:spacing w:before="141"/>
              <w:ind w:right="409"/>
              <w:jc w:val="right"/>
              <w:rPr>
                <w:rFonts w:cstheme="minorHAnsi"/>
                <w:sz w:val="16"/>
                <w:szCs w:val="16"/>
                <w:lang w:val="sq-AL"/>
              </w:rPr>
            </w:pPr>
          </w:p>
        </w:tc>
        <w:tc>
          <w:tcPr>
            <w:tcW w:w="1170" w:type="dxa"/>
          </w:tcPr>
          <w:p w14:paraId="5D9D9A86" w14:textId="77777777" w:rsidR="002F0D97" w:rsidRPr="00301C32" w:rsidRDefault="002F0D97" w:rsidP="002F0D97">
            <w:pPr>
              <w:rPr>
                <w:rFonts w:cstheme="minorHAnsi"/>
                <w:sz w:val="16"/>
                <w:szCs w:val="16"/>
                <w:lang w:val="sq-AL"/>
              </w:rPr>
            </w:pPr>
          </w:p>
        </w:tc>
        <w:tc>
          <w:tcPr>
            <w:tcW w:w="1440" w:type="dxa"/>
          </w:tcPr>
          <w:p w14:paraId="023DFD5F" w14:textId="77777777" w:rsidR="002F0D97" w:rsidRPr="00301C32" w:rsidRDefault="002F0D97" w:rsidP="002F0D97">
            <w:pPr>
              <w:spacing w:before="41" w:line="249" w:lineRule="auto"/>
              <w:ind w:left="93" w:right="81" w:firstLine="50"/>
              <w:rPr>
                <w:rFonts w:cstheme="minorHAnsi"/>
                <w:sz w:val="16"/>
                <w:szCs w:val="16"/>
                <w:lang w:val="sq-AL"/>
              </w:rPr>
            </w:pPr>
          </w:p>
        </w:tc>
        <w:tc>
          <w:tcPr>
            <w:tcW w:w="2898" w:type="dxa"/>
          </w:tcPr>
          <w:p w14:paraId="1F2DCE33" w14:textId="77777777" w:rsidR="002F0D97" w:rsidRPr="00301C32" w:rsidRDefault="002F0D97" w:rsidP="002F0D97">
            <w:pPr>
              <w:rPr>
                <w:rFonts w:cstheme="minorHAnsi"/>
                <w:sz w:val="16"/>
                <w:szCs w:val="16"/>
                <w:lang w:val="sq-AL"/>
              </w:rPr>
            </w:pPr>
          </w:p>
        </w:tc>
      </w:tr>
      <w:tr w:rsidR="002F0D97" w:rsidRPr="00301C32" w14:paraId="1F3878A9" w14:textId="77777777" w:rsidTr="002F0D97">
        <w:trPr>
          <w:trHeight w:val="390"/>
        </w:trPr>
        <w:tc>
          <w:tcPr>
            <w:tcW w:w="559" w:type="dxa"/>
          </w:tcPr>
          <w:p w14:paraId="782E3B43" w14:textId="77777777" w:rsidR="002F0D97" w:rsidRPr="00301C32" w:rsidRDefault="002F0D97" w:rsidP="002F0D97">
            <w:pPr>
              <w:rPr>
                <w:rFonts w:cstheme="minorHAnsi"/>
                <w:sz w:val="16"/>
                <w:szCs w:val="16"/>
                <w:lang w:val="sq-AL"/>
              </w:rPr>
            </w:pPr>
          </w:p>
        </w:tc>
        <w:tc>
          <w:tcPr>
            <w:tcW w:w="2127" w:type="dxa"/>
            <w:gridSpan w:val="2"/>
          </w:tcPr>
          <w:p w14:paraId="20A47BA4" w14:textId="77777777" w:rsidR="002F0D97" w:rsidRPr="00301C32" w:rsidRDefault="002F0D97" w:rsidP="002F0D97">
            <w:pPr>
              <w:spacing w:before="99"/>
              <w:ind w:left="108" w:right="95"/>
              <w:jc w:val="left"/>
              <w:rPr>
                <w:rFonts w:cstheme="minorHAnsi"/>
                <w:sz w:val="16"/>
                <w:szCs w:val="16"/>
                <w:lang w:val="sq-AL"/>
              </w:rPr>
            </w:pPr>
            <w:r w:rsidRPr="00301C32">
              <w:rPr>
                <w:rFonts w:cstheme="minorHAnsi"/>
                <w:sz w:val="16"/>
                <w:szCs w:val="16"/>
                <w:lang w:val="sq-AL"/>
              </w:rPr>
              <w:t>Te cilit kapital</w:t>
            </w:r>
          </w:p>
        </w:tc>
        <w:tc>
          <w:tcPr>
            <w:tcW w:w="708" w:type="dxa"/>
          </w:tcPr>
          <w:p w14:paraId="6128179F" w14:textId="77777777" w:rsidR="002F0D97" w:rsidRPr="00301C32" w:rsidRDefault="002F0D97" w:rsidP="002F0D97">
            <w:pPr>
              <w:rPr>
                <w:rFonts w:cstheme="minorHAnsi"/>
                <w:sz w:val="16"/>
                <w:szCs w:val="16"/>
                <w:lang w:val="sq-AL"/>
              </w:rPr>
            </w:pPr>
          </w:p>
        </w:tc>
        <w:tc>
          <w:tcPr>
            <w:tcW w:w="999" w:type="dxa"/>
            <w:gridSpan w:val="2"/>
            <w:vAlign w:val="center"/>
          </w:tcPr>
          <w:p w14:paraId="5A1F0ED2"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24,357,791</w:t>
            </w:r>
          </w:p>
        </w:tc>
        <w:tc>
          <w:tcPr>
            <w:tcW w:w="986" w:type="dxa"/>
            <w:vAlign w:val="center"/>
          </w:tcPr>
          <w:p w14:paraId="748862E1"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24,507,000</w:t>
            </w:r>
          </w:p>
        </w:tc>
        <w:tc>
          <w:tcPr>
            <w:tcW w:w="992" w:type="dxa"/>
            <w:vAlign w:val="center"/>
          </w:tcPr>
          <w:p w14:paraId="2F4654B7"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25,507,022</w:t>
            </w:r>
          </w:p>
        </w:tc>
        <w:tc>
          <w:tcPr>
            <w:tcW w:w="1721" w:type="dxa"/>
          </w:tcPr>
          <w:p w14:paraId="382CB770" w14:textId="77777777" w:rsidR="002F0D97" w:rsidRPr="00301C32" w:rsidRDefault="002F0D97" w:rsidP="002F0D97">
            <w:pPr>
              <w:rPr>
                <w:rFonts w:cstheme="minorHAnsi"/>
                <w:sz w:val="16"/>
                <w:szCs w:val="16"/>
                <w:lang w:val="sq-AL"/>
              </w:rPr>
            </w:pPr>
          </w:p>
        </w:tc>
        <w:tc>
          <w:tcPr>
            <w:tcW w:w="1170" w:type="dxa"/>
          </w:tcPr>
          <w:p w14:paraId="26861E0E" w14:textId="77777777" w:rsidR="002F0D97" w:rsidRPr="00301C32" w:rsidRDefault="002F0D97" w:rsidP="002F0D97">
            <w:pPr>
              <w:rPr>
                <w:rFonts w:cstheme="minorHAnsi"/>
                <w:sz w:val="16"/>
                <w:szCs w:val="16"/>
                <w:lang w:val="sq-AL"/>
              </w:rPr>
            </w:pPr>
          </w:p>
        </w:tc>
        <w:tc>
          <w:tcPr>
            <w:tcW w:w="1440" w:type="dxa"/>
          </w:tcPr>
          <w:p w14:paraId="023BB4D0" w14:textId="77777777" w:rsidR="002F0D97" w:rsidRPr="00301C32" w:rsidRDefault="002F0D97" w:rsidP="002F0D97">
            <w:pPr>
              <w:rPr>
                <w:rFonts w:cstheme="minorHAnsi"/>
                <w:sz w:val="16"/>
                <w:szCs w:val="16"/>
                <w:lang w:val="sq-AL"/>
              </w:rPr>
            </w:pPr>
          </w:p>
        </w:tc>
        <w:tc>
          <w:tcPr>
            <w:tcW w:w="2898" w:type="dxa"/>
          </w:tcPr>
          <w:p w14:paraId="47944C1B" w14:textId="77777777" w:rsidR="002F0D97" w:rsidRPr="00301C32" w:rsidRDefault="002F0D97" w:rsidP="002F0D97">
            <w:pPr>
              <w:rPr>
                <w:rFonts w:cstheme="minorHAnsi"/>
                <w:sz w:val="16"/>
                <w:szCs w:val="16"/>
                <w:lang w:val="sq-AL"/>
              </w:rPr>
            </w:pPr>
          </w:p>
        </w:tc>
      </w:tr>
      <w:tr w:rsidR="002F0D97" w:rsidRPr="00301C32" w14:paraId="6677A177" w14:textId="77777777" w:rsidTr="002F0D97">
        <w:trPr>
          <w:trHeight w:val="388"/>
        </w:trPr>
        <w:tc>
          <w:tcPr>
            <w:tcW w:w="559" w:type="dxa"/>
          </w:tcPr>
          <w:p w14:paraId="5479B57F" w14:textId="77777777" w:rsidR="002F0D97" w:rsidRPr="00301C32" w:rsidRDefault="002F0D97" w:rsidP="002F0D97">
            <w:pPr>
              <w:rPr>
                <w:rFonts w:cstheme="minorHAnsi"/>
                <w:sz w:val="16"/>
                <w:szCs w:val="16"/>
                <w:lang w:val="sq-AL"/>
              </w:rPr>
            </w:pPr>
          </w:p>
        </w:tc>
        <w:tc>
          <w:tcPr>
            <w:tcW w:w="2127" w:type="dxa"/>
            <w:gridSpan w:val="2"/>
          </w:tcPr>
          <w:p w14:paraId="5C34BBA0" w14:textId="77777777" w:rsidR="002F0D97" w:rsidRPr="00301C32" w:rsidRDefault="002F0D97" w:rsidP="002F0D97">
            <w:pPr>
              <w:spacing w:before="99"/>
              <w:ind w:left="108" w:right="95"/>
              <w:jc w:val="left"/>
              <w:rPr>
                <w:rFonts w:cstheme="minorHAnsi"/>
                <w:sz w:val="16"/>
                <w:szCs w:val="16"/>
                <w:lang w:val="sq-AL"/>
              </w:rPr>
            </w:pPr>
            <w:r w:rsidRPr="00301C32">
              <w:rPr>
                <w:rFonts w:cstheme="minorHAnsi"/>
                <w:sz w:val="16"/>
                <w:szCs w:val="16"/>
                <w:lang w:val="sq-AL"/>
              </w:rPr>
              <w:t>Periodik</w:t>
            </w:r>
          </w:p>
        </w:tc>
        <w:tc>
          <w:tcPr>
            <w:tcW w:w="708" w:type="dxa"/>
          </w:tcPr>
          <w:p w14:paraId="6E0ED7F1" w14:textId="77777777" w:rsidR="002F0D97" w:rsidRPr="00301C32" w:rsidRDefault="002F0D97" w:rsidP="002F0D97">
            <w:pPr>
              <w:rPr>
                <w:rFonts w:cstheme="minorHAnsi"/>
                <w:sz w:val="16"/>
                <w:szCs w:val="16"/>
                <w:lang w:val="sq-AL"/>
              </w:rPr>
            </w:pPr>
          </w:p>
        </w:tc>
        <w:tc>
          <w:tcPr>
            <w:tcW w:w="999" w:type="dxa"/>
            <w:gridSpan w:val="2"/>
            <w:vAlign w:val="center"/>
          </w:tcPr>
          <w:p w14:paraId="4A7F2B31"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2,050,000</w:t>
            </w:r>
          </w:p>
        </w:tc>
        <w:tc>
          <w:tcPr>
            <w:tcW w:w="986" w:type="dxa"/>
            <w:vAlign w:val="center"/>
          </w:tcPr>
          <w:p w14:paraId="0BA8CD59"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2,050,000</w:t>
            </w:r>
          </w:p>
        </w:tc>
        <w:tc>
          <w:tcPr>
            <w:tcW w:w="992" w:type="dxa"/>
            <w:vAlign w:val="center"/>
          </w:tcPr>
          <w:p w14:paraId="65DA7AF0"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2,050,000</w:t>
            </w:r>
          </w:p>
        </w:tc>
        <w:tc>
          <w:tcPr>
            <w:tcW w:w="1721" w:type="dxa"/>
          </w:tcPr>
          <w:p w14:paraId="09AB3E74" w14:textId="77777777" w:rsidR="002F0D97" w:rsidRPr="00301C32" w:rsidRDefault="002F0D97" w:rsidP="002F0D97">
            <w:pPr>
              <w:rPr>
                <w:rFonts w:cstheme="minorHAnsi"/>
                <w:sz w:val="16"/>
                <w:szCs w:val="16"/>
                <w:lang w:val="sq-AL"/>
              </w:rPr>
            </w:pPr>
          </w:p>
        </w:tc>
        <w:tc>
          <w:tcPr>
            <w:tcW w:w="1170" w:type="dxa"/>
          </w:tcPr>
          <w:p w14:paraId="0987A5E3" w14:textId="77777777" w:rsidR="002F0D97" w:rsidRPr="00301C32" w:rsidRDefault="002F0D97" w:rsidP="002F0D97">
            <w:pPr>
              <w:rPr>
                <w:rFonts w:cstheme="minorHAnsi"/>
                <w:sz w:val="16"/>
                <w:szCs w:val="16"/>
                <w:lang w:val="sq-AL"/>
              </w:rPr>
            </w:pPr>
          </w:p>
        </w:tc>
        <w:tc>
          <w:tcPr>
            <w:tcW w:w="1440" w:type="dxa"/>
          </w:tcPr>
          <w:p w14:paraId="33F39C5B" w14:textId="77777777" w:rsidR="002F0D97" w:rsidRPr="00301C32" w:rsidRDefault="002F0D97" w:rsidP="002F0D97">
            <w:pPr>
              <w:rPr>
                <w:rFonts w:cstheme="minorHAnsi"/>
                <w:sz w:val="16"/>
                <w:szCs w:val="16"/>
                <w:lang w:val="sq-AL"/>
              </w:rPr>
            </w:pPr>
          </w:p>
        </w:tc>
        <w:tc>
          <w:tcPr>
            <w:tcW w:w="2898" w:type="dxa"/>
          </w:tcPr>
          <w:p w14:paraId="23C20CF4" w14:textId="77777777" w:rsidR="002F0D97" w:rsidRPr="00301C32" w:rsidRDefault="002F0D97" w:rsidP="002F0D97">
            <w:pPr>
              <w:rPr>
                <w:rFonts w:cstheme="minorHAnsi"/>
                <w:sz w:val="16"/>
                <w:szCs w:val="16"/>
                <w:lang w:val="sq-AL"/>
              </w:rPr>
            </w:pPr>
          </w:p>
        </w:tc>
      </w:tr>
      <w:tr w:rsidR="002F0D97" w:rsidRPr="00301C32" w14:paraId="43793DD5" w14:textId="77777777" w:rsidTr="002F0D97">
        <w:trPr>
          <w:trHeight w:val="431"/>
        </w:trPr>
        <w:tc>
          <w:tcPr>
            <w:tcW w:w="559" w:type="dxa"/>
            <w:shd w:val="clear" w:color="auto" w:fill="EFEDE8"/>
          </w:tcPr>
          <w:p w14:paraId="167A2E3F" w14:textId="77777777" w:rsidR="002F0D97" w:rsidRPr="00301C32" w:rsidRDefault="002F0D97" w:rsidP="002F0D97">
            <w:pPr>
              <w:pStyle w:val="TableParagraph"/>
              <w:spacing w:before="122"/>
              <w:ind w:left="79"/>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I.3</w:t>
            </w:r>
          </w:p>
        </w:tc>
        <w:tc>
          <w:tcPr>
            <w:tcW w:w="13041" w:type="dxa"/>
            <w:gridSpan w:val="11"/>
            <w:tcBorders>
              <w:top w:val="single" w:sz="8" w:space="0" w:color="D6CCBD"/>
              <w:bottom w:val="single" w:sz="8" w:space="0" w:color="D6CCBD"/>
            </w:tcBorders>
            <w:shd w:val="clear" w:color="auto" w:fill="EFEDE8"/>
          </w:tcPr>
          <w:p w14:paraId="684CDC75" w14:textId="77777777" w:rsidR="002F0D97" w:rsidRPr="00301C32" w:rsidRDefault="002F0D97" w:rsidP="002F0D97">
            <w:pPr>
              <w:spacing w:before="122"/>
              <w:jc w:val="left"/>
              <w:rPr>
                <w:rFonts w:cstheme="minorHAnsi"/>
                <w:spacing w:val="-1"/>
                <w:sz w:val="16"/>
                <w:szCs w:val="16"/>
                <w:lang w:val="sq-AL"/>
              </w:rPr>
            </w:pPr>
            <w:r w:rsidRPr="00301C32">
              <w:rPr>
                <w:rFonts w:cstheme="minorHAnsi"/>
                <w:spacing w:val="-1"/>
                <w:sz w:val="16"/>
                <w:szCs w:val="16"/>
                <w:lang w:val="sq-AL"/>
              </w:rPr>
              <w:t>Objektivi specifik 03: Përmirësimi i pozicionit të fermerëve në zinxhirin e vlerës</w:t>
            </w:r>
          </w:p>
          <w:p w14:paraId="67B26FD5" w14:textId="77777777" w:rsidR="002F0D97" w:rsidRPr="00301C32" w:rsidRDefault="002F0D97" w:rsidP="002F0D97">
            <w:pPr>
              <w:spacing w:before="122"/>
              <w:ind w:left="79"/>
              <w:jc w:val="left"/>
              <w:rPr>
                <w:rFonts w:cstheme="minorHAnsi"/>
                <w:b/>
                <w:bCs/>
                <w:sz w:val="16"/>
                <w:szCs w:val="16"/>
                <w:lang w:val="sq-AL"/>
              </w:rPr>
            </w:pPr>
          </w:p>
        </w:tc>
      </w:tr>
      <w:tr w:rsidR="002F0D97" w:rsidRPr="00301C32" w14:paraId="433BEAE4" w14:textId="77777777" w:rsidTr="002F0D97">
        <w:trPr>
          <w:trHeight w:val="468"/>
        </w:trPr>
        <w:tc>
          <w:tcPr>
            <w:tcW w:w="559" w:type="dxa"/>
          </w:tcPr>
          <w:p w14:paraId="1D45ED19" w14:textId="77777777" w:rsidR="002F0D97" w:rsidRPr="00301C32" w:rsidRDefault="002F0D97" w:rsidP="002F0D97">
            <w:pPr>
              <w:pStyle w:val="TableParagraph"/>
              <w:spacing w:before="138"/>
              <w:ind w:left="80"/>
              <w:rPr>
                <w:rFonts w:asciiTheme="minorHAnsi" w:hAnsiTheme="minorHAnsi" w:cstheme="minorHAnsi"/>
                <w:sz w:val="16"/>
                <w:szCs w:val="16"/>
                <w:lang w:val="sq-AL"/>
              </w:rPr>
            </w:pPr>
            <w:r w:rsidRPr="00301C32">
              <w:rPr>
                <w:rFonts w:asciiTheme="minorHAnsi" w:hAnsiTheme="minorHAnsi" w:cstheme="minorHAnsi"/>
                <w:w w:val="106"/>
                <w:sz w:val="16"/>
                <w:szCs w:val="16"/>
                <w:lang w:val="sq-AL"/>
              </w:rPr>
              <w:t>1</w:t>
            </w:r>
          </w:p>
        </w:tc>
        <w:tc>
          <w:tcPr>
            <w:tcW w:w="2127" w:type="dxa"/>
            <w:gridSpan w:val="2"/>
            <w:vAlign w:val="center"/>
          </w:tcPr>
          <w:p w14:paraId="1EA58DF5"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 Indikatori i prodhimit 3.1: Vlera e shtuar neto për NJPV-së, në bujqësi</w:t>
            </w:r>
          </w:p>
          <w:p w14:paraId="5043BA7B" w14:textId="77777777" w:rsidR="002F0D97" w:rsidRPr="00301C32" w:rsidRDefault="002F0D97" w:rsidP="002F0D97">
            <w:pPr>
              <w:pStyle w:val="TableParagraph"/>
              <w:spacing w:before="1"/>
              <w:ind w:left="76" w:right="68"/>
              <w:rPr>
                <w:rFonts w:asciiTheme="minorHAnsi" w:hAnsiTheme="minorHAnsi" w:cstheme="minorHAnsi"/>
                <w:sz w:val="16"/>
                <w:szCs w:val="16"/>
                <w:lang w:val="sq-AL"/>
              </w:rPr>
            </w:pPr>
          </w:p>
        </w:tc>
        <w:tc>
          <w:tcPr>
            <w:tcW w:w="1707" w:type="dxa"/>
            <w:gridSpan w:val="3"/>
            <w:vAlign w:val="center"/>
          </w:tcPr>
          <w:p w14:paraId="5155EFA7" w14:textId="77777777" w:rsidR="002F0D97" w:rsidRPr="00301C32" w:rsidRDefault="002F0D97" w:rsidP="002F0D97">
            <w:pPr>
              <w:spacing w:before="99"/>
              <w:ind w:left="68" w:right="55"/>
              <w:jc w:val="center"/>
              <w:rPr>
                <w:rFonts w:cstheme="minorHAnsi"/>
                <w:w w:val="105"/>
                <w:sz w:val="16"/>
                <w:szCs w:val="16"/>
                <w:lang w:val="sq-AL"/>
              </w:rPr>
            </w:pPr>
            <w:r w:rsidRPr="00301C32">
              <w:rPr>
                <w:rFonts w:cstheme="minorHAnsi"/>
                <w:w w:val="105"/>
                <w:sz w:val="16"/>
                <w:szCs w:val="16"/>
                <w:lang w:val="sq-AL"/>
              </w:rPr>
              <w:t>1,428 euro</w:t>
            </w:r>
          </w:p>
        </w:tc>
        <w:tc>
          <w:tcPr>
            <w:tcW w:w="1978" w:type="dxa"/>
            <w:gridSpan w:val="2"/>
            <w:vAlign w:val="center"/>
          </w:tcPr>
          <w:p w14:paraId="68D7B3E1" w14:textId="77777777" w:rsidR="002F0D97" w:rsidRPr="00301C32" w:rsidRDefault="002F0D97" w:rsidP="002F0D97">
            <w:pPr>
              <w:spacing w:before="99"/>
              <w:ind w:left="68" w:right="55"/>
              <w:jc w:val="center"/>
              <w:rPr>
                <w:rFonts w:cstheme="minorHAnsi"/>
                <w:w w:val="105"/>
                <w:sz w:val="16"/>
                <w:szCs w:val="16"/>
                <w:lang w:val="sq-AL"/>
              </w:rPr>
            </w:pPr>
            <w:r w:rsidRPr="00301C32">
              <w:rPr>
                <w:rFonts w:cstheme="minorHAnsi"/>
                <w:w w:val="105"/>
                <w:sz w:val="16"/>
                <w:szCs w:val="16"/>
                <w:lang w:val="sq-AL"/>
              </w:rPr>
              <w:t>1,571 euro</w:t>
            </w:r>
          </w:p>
        </w:tc>
        <w:tc>
          <w:tcPr>
            <w:tcW w:w="1721" w:type="dxa"/>
            <w:vAlign w:val="center"/>
          </w:tcPr>
          <w:p w14:paraId="361CB341" w14:textId="77777777" w:rsidR="002F0D97" w:rsidRPr="00301C32" w:rsidRDefault="002F0D97" w:rsidP="002F0D97">
            <w:pPr>
              <w:spacing w:before="99"/>
              <w:ind w:left="68" w:right="55"/>
              <w:jc w:val="center"/>
              <w:rPr>
                <w:rFonts w:cstheme="minorHAnsi"/>
                <w:w w:val="105"/>
                <w:sz w:val="16"/>
                <w:szCs w:val="16"/>
                <w:lang w:val="sq-AL"/>
              </w:rPr>
            </w:pPr>
            <w:r w:rsidRPr="00301C32">
              <w:rPr>
                <w:rFonts w:cstheme="minorHAnsi"/>
                <w:w w:val="105"/>
                <w:sz w:val="16"/>
                <w:szCs w:val="16"/>
                <w:lang w:val="sq-AL"/>
              </w:rPr>
              <w:t>1,728 euro</w:t>
            </w:r>
          </w:p>
        </w:tc>
        <w:tc>
          <w:tcPr>
            <w:tcW w:w="5508" w:type="dxa"/>
            <w:gridSpan w:val="3"/>
            <w:tcBorders>
              <w:top w:val="single" w:sz="8" w:space="0" w:color="D6CCBD"/>
              <w:bottom w:val="single" w:sz="8" w:space="0" w:color="D6CCBD"/>
            </w:tcBorders>
            <w:vAlign w:val="center"/>
          </w:tcPr>
          <w:p w14:paraId="06158967" w14:textId="77777777" w:rsidR="002F0D97" w:rsidRPr="00301C32" w:rsidRDefault="002F0D97" w:rsidP="002F0D97">
            <w:pPr>
              <w:pStyle w:val="TableParagraph"/>
              <w:spacing w:before="7"/>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Përmirësimi i punësimit të atyre që kanë diplomuar nga</w:t>
            </w:r>
          </w:p>
          <w:p w14:paraId="0344DE28" w14:textId="77777777" w:rsidR="002F0D97" w:rsidRPr="00301C32" w:rsidRDefault="002F0D97" w:rsidP="002F0D97">
            <w:pPr>
              <w:pStyle w:val="TableParagraph"/>
              <w:spacing w:before="7"/>
              <w:ind w:left="78"/>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kolegjet dhe universitetet</w:t>
            </w:r>
          </w:p>
          <w:p w14:paraId="040B5EAE" w14:textId="77777777" w:rsidR="002F0D97" w:rsidRPr="00301C32" w:rsidRDefault="002F0D97" w:rsidP="002F0D97">
            <w:pPr>
              <w:pStyle w:val="TableParagraph"/>
              <w:spacing w:before="7"/>
              <w:ind w:left="78"/>
              <w:jc w:val="center"/>
              <w:rPr>
                <w:rFonts w:asciiTheme="minorHAnsi" w:hAnsiTheme="minorHAnsi" w:cstheme="minorHAnsi"/>
                <w:sz w:val="16"/>
                <w:szCs w:val="16"/>
                <w:lang w:val="sq-AL"/>
              </w:rPr>
            </w:pPr>
          </w:p>
        </w:tc>
      </w:tr>
      <w:tr w:rsidR="002F0D97" w:rsidRPr="00301C32" w14:paraId="3262E0BB" w14:textId="77777777" w:rsidTr="002F0D97">
        <w:trPr>
          <w:trHeight w:val="271"/>
        </w:trPr>
        <w:tc>
          <w:tcPr>
            <w:tcW w:w="559" w:type="dxa"/>
            <w:vMerge w:val="restart"/>
            <w:shd w:val="clear" w:color="auto" w:fill="EFEDE8"/>
          </w:tcPr>
          <w:p w14:paraId="6CAF07B4" w14:textId="77777777" w:rsidR="002F0D97" w:rsidRPr="00301C32" w:rsidRDefault="002F0D97" w:rsidP="002F0D97">
            <w:pPr>
              <w:rPr>
                <w:rFonts w:cstheme="minorHAnsi"/>
                <w:b/>
                <w:sz w:val="16"/>
                <w:szCs w:val="16"/>
                <w:lang w:val="sq-AL"/>
              </w:rPr>
            </w:pPr>
          </w:p>
          <w:p w14:paraId="11C781F9" w14:textId="77777777" w:rsidR="002F0D97" w:rsidRPr="00301C32" w:rsidRDefault="002F0D97" w:rsidP="002F0D97">
            <w:pPr>
              <w:ind w:left="126"/>
              <w:rPr>
                <w:rFonts w:cstheme="minorHAnsi"/>
                <w:sz w:val="16"/>
                <w:szCs w:val="16"/>
                <w:lang w:val="sq-AL"/>
              </w:rPr>
            </w:pPr>
            <w:r w:rsidRPr="00301C32">
              <w:rPr>
                <w:rFonts w:cstheme="minorHAnsi"/>
                <w:sz w:val="16"/>
                <w:szCs w:val="16"/>
                <w:lang w:val="sq-AL"/>
              </w:rPr>
              <w:t>No.</w:t>
            </w:r>
          </w:p>
        </w:tc>
        <w:tc>
          <w:tcPr>
            <w:tcW w:w="2127" w:type="dxa"/>
            <w:gridSpan w:val="2"/>
            <w:vMerge w:val="restart"/>
            <w:tcBorders>
              <w:right w:val="single" w:sz="8" w:space="0" w:color="D6CCBD"/>
            </w:tcBorders>
            <w:shd w:val="clear" w:color="auto" w:fill="EFEDE8"/>
          </w:tcPr>
          <w:p w14:paraId="2DD1F16B" w14:textId="77777777" w:rsidR="002F0D97" w:rsidRPr="00301C32" w:rsidRDefault="002F0D97" w:rsidP="002F0D97">
            <w:pPr>
              <w:rPr>
                <w:rFonts w:cstheme="minorHAnsi"/>
                <w:b/>
                <w:sz w:val="16"/>
                <w:szCs w:val="16"/>
                <w:lang w:val="sq-AL"/>
              </w:rPr>
            </w:pPr>
          </w:p>
          <w:p w14:paraId="6A27660B" w14:textId="77777777" w:rsidR="002F0D97" w:rsidRPr="00301C32" w:rsidRDefault="002F0D97" w:rsidP="002F0D97">
            <w:pPr>
              <w:ind w:left="91" w:right="75"/>
              <w:jc w:val="center"/>
              <w:rPr>
                <w:rFonts w:cstheme="minorHAnsi"/>
                <w:sz w:val="16"/>
                <w:szCs w:val="16"/>
                <w:lang w:val="sq-AL"/>
              </w:rPr>
            </w:pPr>
            <w:r w:rsidRPr="00301C32">
              <w:rPr>
                <w:rFonts w:cstheme="minorHAnsi"/>
                <w:w w:val="105"/>
                <w:sz w:val="16"/>
                <w:szCs w:val="16"/>
                <w:lang w:val="sq-AL"/>
              </w:rPr>
              <w:t>Veprimi</w:t>
            </w:r>
          </w:p>
        </w:tc>
        <w:tc>
          <w:tcPr>
            <w:tcW w:w="708" w:type="dxa"/>
            <w:vMerge w:val="restart"/>
            <w:tcBorders>
              <w:left w:val="single" w:sz="8" w:space="0" w:color="D6CCBD"/>
              <w:right w:val="single" w:sz="8" w:space="0" w:color="D6CCBD"/>
            </w:tcBorders>
            <w:shd w:val="clear" w:color="auto" w:fill="EFEDE8"/>
            <w:vAlign w:val="center"/>
          </w:tcPr>
          <w:p w14:paraId="04829B7A" w14:textId="77777777" w:rsidR="002F0D97" w:rsidRPr="00301C32" w:rsidRDefault="002F0D97" w:rsidP="002F0D97">
            <w:pPr>
              <w:rPr>
                <w:rFonts w:cstheme="minorHAnsi"/>
                <w:b/>
                <w:sz w:val="16"/>
                <w:szCs w:val="16"/>
                <w:lang w:val="sq-AL"/>
              </w:rPr>
            </w:pPr>
          </w:p>
          <w:p w14:paraId="219344E1" w14:textId="77777777" w:rsidR="002F0D97" w:rsidRPr="00301C32" w:rsidRDefault="002F0D97" w:rsidP="002F0D97">
            <w:pPr>
              <w:jc w:val="left"/>
              <w:rPr>
                <w:rFonts w:cstheme="minorHAnsi"/>
                <w:sz w:val="16"/>
                <w:szCs w:val="16"/>
                <w:lang w:val="sq-AL"/>
              </w:rPr>
            </w:pPr>
            <w:r w:rsidRPr="00301C32">
              <w:rPr>
                <w:rFonts w:cstheme="minorHAnsi"/>
                <w:sz w:val="16"/>
                <w:szCs w:val="16"/>
                <w:lang w:val="sq-AL"/>
              </w:rPr>
              <w:t>Afati i fundit</w:t>
            </w:r>
          </w:p>
        </w:tc>
        <w:tc>
          <w:tcPr>
            <w:tcW w:w="2977" w:type="dxa"/>
            <w:gridSpan w:val="4"/>
            <w:tcBorders>
              <w:top w:val="single" w:sz="8" w:space="0" w:color="D6CCBD"/>
            </w:tcBorders>
            <w:shd w:val="clear" w:color="auto" w:fill="EFEDE8"/>
            <w:vAlign w:val="center"/>
          </w:tcPr>
          <w:p w14:paraId="29C63000" w14:textId="77777777" w:rsidR="002F0D97" w:rsidRPr="00301C32" w:rsidRDefault="002F0D97" w:rsidP="002F0D97">
            <w:pPr>
              <w:spacing w:before="41" w:line="249" w:lineRule="auto"/>
              <w:ind w:left="295" w:right="274" w:firstLine="64"/>
              <w:rPr>
                <w:rFonts w:cstheme="minorHAnsi"/>
                <w:sz w:val="16"/>
                <w:szCs w:val="16"/>
                <w:lang w:val="sq-AL"/>
              </w:rPr>
            </w:pPr>
            <w:r w:rsidRPr="00301C32">
              <w:rPr>
                <w:rFonts w:cstheme="minorHAnsi"/>
                <w:sz w:val="16"/>
                <w:szCs w:val="16"/>
                <w:lang w:val="sq-AL"/>
              </w:rPr>
              <w:t>Buxheti</w:t>
            </w:r>
          </w:p>
          <w:p w14:paraId="332C35AF" w14:textId="77777777" w:rsidR="002F0D97" w:rsidRPr="00301C32" w:rsidRDefault="002F0D97" w:rsidP="002F0D97">
            <w:pPr>
              <w:spacing w:before="41" w:line="249" w:lineRule="auto"/>
              <w:ind w:left="295" w:right="274" w:firstLine="64"/>
              <w:rPr>
                <w:rFonts w:cstheme="minorHAnsi"/>
                <w:sz w:val="16"/>
                <w:szCs w:val="16"/>
                <w:lang w:val="sq-AL"/>
              </w:rPr>
            </w:pPr>
            <w:r w:rsidRPr="00301C32">
              <w:rPr>
                <w:rFonts w:cstheme="minorHAnsi"/>
                <w:sz w:val="16"/>
                <w:szCs w:val="16"/>
                <w:lang w:val="sq-AL"/>
              </w:rPr>
              <w:t>(euro)</w:t>
            </w:r>
          </w:p>
        </w:tc>
        <w:tc>
          <w:tcPr>
            <w:tcW w:w="1721" w:type="dxa"/>
            <w:vMerge w:val="restart"/>
            <w:shd w:val="clear" w:color="auto" w:fill="EFEDE8"/>
            <w:vAlign w:val="center"/>
          </w:tcPr>
          <w:p w14:paraId="42145191" w14:textId="77777777" w:rsidR="002F0D97" w:rsidRPr="00301C32" w:rsidRDefault="002F0D97" w:rsidP="002F0D97">
            <w:pPr>
              <w:spacing w:before="41" w:line="249" w:lineRule="auto"/>
              <w:ind w:left="295" w:right="274" w:firstLine="64"/>
              <w:jc w:val="left"/>
              <w:rPr>
                <w:rFonts w:cstheme="minorHAnsi"/>
                <w:sz w:val="16"/>
                <w:szCs w:val="16"/>
                <w:lang w:val="sq-AL"/>
              </w:rPr>
            </w:pPr>
            <w:r w:rsidRPr="00301C32">
              <w:rPr>
                <w:rFonts w:cstheme="minorHAnsi"/>
                <w:sz w:val="16"/>
                <w:szCs w:val="16"/>
                <w:lang w:val="sq-AL"/>
              </w:rPr>
              <w:t>Burimi i financimit</w:t>
            </w:r>
          </w:p>
        </w:tc>
        <w:tc>
          <w:tcPr>
            <w:tcW w:w="1170" w:type="dxa"/>
            <w:vMerge w:val="restart"/>
            <w:shd w:val="clear" w:color="auto" w:fill="EFEDE8"/>
            <w:vAlign w:val="center"/>
          </w:tcPr>
          <w:p w14:paraId="2089FD19" w14:textId="77777777" w:rsidR="002F0D97" w:rsidRPr="00301C32" w:rsidRDefault="002F0D97" w:rsidP="002F0D97">
            <w:pPr>
              <w:spacing w:before="41" w:line="249" w:lineRule="auto"/>
              <w:ind w:right="274"/>
              <w:rPr>
                <w:rFonts w:cstheme="minorHAnsi"/>
                <w:sz w:val="16"/>
                <w:szCs w:val="16"/>
                <w:lang w:val="sq-AL"/>
              </w:rPr>
            </w:pPr>
            <w:r w:rsidRPr="00301C32">
              <w:rPr>
                <w:rFonts w:cstheme="minorHAnsi"/>
                <w:sz w:val="16"/>
                <w:szCs w:val="16"/>
                <w:lang w:val="sq-AL"/>
              </w:rPr>
              <w:t>Institucioni drejtues dhe mbështetës</w:t>
            </w:r>
          </w:p>
          <w:p w14:paraId="68BF5E41" w14:textId="77777777" w:rsidR="002F0D97" w:rsidRPr="00301C32" w:rsidRDefault="002F0D97" w:rsidP="002F0D97">
            <w:pPr>
              <w:spacing w:before="41" w:line="249" w:lineRule="auto"/>
              <w:ind w:left="295" w:right="274" w:firstLine="64"/>
              <w:rPr>
                <w:rFonts w:cstheme="minorHAnsi"/>
                <w:sz w:val="16"/>
                <w:szCs w:val="16"/>
                <w:lang w:val="sq-AL"/>
              </w:rPr>
            </w:pPr>
          </w:p>
        </w:tc>
        <w:tc>
          <w:tcPr>
            <w:tcW w:w="1440" w:type="dxa"/>
            <w:vMerge w:val="restart"/>
            <w:shd w:val="clear" w:color="auto" w:fill="EFEDE8"/>
            <w:vAlign w:val="center"/>
          </w:tcPr>
          <w:p w14:paraId="108FC9F8" w14:textId="77777777" w:rsidR="002F0D97" w:rsidRPr="00301C32" w:rsidRDefault="002F0D97" w:rsidP="002F0D97">
            <w:pPr>
              <w:rPr>
                <w:rFonts w:cstheme="minorHAnsi"/>
                <w:b/>
                <w:sz w:val="16"/>
                <w:szCs w:val="16"/>
                <w:lang w:val="sq-AL"/>
              </w:rPr>
            </w:pPr>
          </w:p>
          <w:p w14:paraId="7743E736" w14:textId="77777777" w:rsidR="002F0D97" w:rsidRPr="00301C32" w:rsidRDefault="002F0D97" w:rsidP="002F0D97">
            <w:pPr>
              <w:ind w:left="419"/>
              <w:rPr>
                <w:rFonts w:cstheme="minorHAnsi"/>
                <w:sz w:val="16"/>
                <w:szCs w:val="16"/>
                <w:lang w:val="sq-AL"/>
              </w:rPr>
            </w:pPr>
            <w:r w:rsidRPr="00301C32">
              <w:rPr>
                <w:rFonts w:cstheme="minorHAnsi"/>
                <w:w w:val="105"/>
                <w:sz w:val="16"/>
                <w:szCs w:val="16"/>
                <w:lang w:val="sq-AL"/>
              </w:rPr>
              <w:t>Prodhimi</w:t>
            </w:r>
          </w:p>
        </w:tc>
        <w:tc>
          <w:tcPr>
            <w:tcW w:w="2898" w:type="dxa"/>
            <w:vMerge w:val="restart"/>
            <w:shd w:val="clear" w:color="auto" w:fill="EFEDE8"/>
            <w:vAlign w:val="center"/>
          </w:tcPr>
          <w:p w14:paraId="030A04B2" w14:textId="77777777" w:rsidR="002F0D97" w:rsidRPr="00301C32" w:rsidRDefault="002F0D97" w:rsidP="002F0D97">
            <w:pPr>
              <w:spacing w:before="141" w:line="249" w:lineRule="auto"/>
              <w:ind w:left="226" w:right="204"/>
              <w:rPr>
                <w:rFonts w:cstheme="minorHAnsi"/>
                <w:sz w:val="16"/>
                <w:szCs w:val="16"/>
                <w:lang w:val="sq-AL"/>
              </w:rPr>
            </w:pPr>
            <w:r w:rsidRPr="00301C32">
              <w:rPr>
                <w:rFonts w:cstheme="minorHAnsi"/>
                <w:spacing w:val="-1"/>
                <w:sz w:val="16"/>
                <w:szCs w:val="16"/>
                <w:lang w:val="sq-AL"/>
              </w:rPr>
              <w:t>Referencë të dokumenteve</w:t>
            </w:r>
          </w:p>
        </w:tc>
      </w:tr>
      <w:tr w:rsidR="002F0D97" w:rsidRPr="00301C32" w14:paraId="79B6783C" w14:textId="77777777" w:rsidTr="002F0D97">
        <w:trPr>
          <w:trHeight w:val="390"/>
        </w:trPr>
        <w:tc>
          <w:tcPr>
            <w:tcW w:w="559" w:type="dxa"/>
            <w:vMerge/>
            <w:tcBorders>
              <w:top w:val="nil"/>
            </w:tcBorders>
            <w:shd w:val="clear" w:color="auto" w:fill="EFEDE8"/>
          </w:tcPr>
          <w:p w14:paraId="16542507" w14:textId="77777777" w:rsidR="002F0D97" w:rsidRPr="00301C32" w:rsidRDefault="002F0D97" w:rsidP="002F0D97">
            <w:pPr>
              <w:rPr>
                <w:rFonts w:cstheme="minorHAnsi"/>
                <w:sz w:val="16"/>
                <w:szCs w:val="16"/>
                <w:lang w:val="sq-AL"/>
              </w:rPr>
            </w:pPr>
          </w:p>
        </w:tc>
        <w:tc>
          <w:tcPr>
            <w:tcW w:w="2127" w:type="dxa"/>
            <w:gridSpan w:val="2"/>
            <w:vMerge/>
            <w:tcBorders>
              <w:top w:val="nil"/>
              <w:right w:val="single" w:sz="8" w:space="0" w:color="D6CCBD"/>
            </w:tcBorders>
            <w:shd w:val="clear" w:color="auto" w:fill="EFEDE8"/>
          </w:tcPr>
          <w:p w14:paraId="351D45C6" w14:textId="77777777" w:rsidR="002F0D97" w:rsidRPr="00301C32" w:rsidRDefault="002F0D97" w:rsidP="002F0D97">
            <w:pPr>
              <w:rPr>
                <w:rFonts w:cstheme="minorHAnsi"/>
                <w:sz w:val="16"/>
                <w:szCs w:val="16"/>
                <w:lang w:val="sq-AL"/>
              </w:rPr>
            </w:pPr>
          </w:p>
        </w:tc>
        <w:tc>
          <w:tcPr>
            <w:tcW w:w="708" w:type="dxa"/>
            <w:vMerge/>
            <w:tcBorders>
              <w:top w:val="nil"/>
              <w:left w:val="single" w:sz="8" w:space="0" w:color="D6CCBD"/>
              <w:right w:val="single" w:sz="8" w:space="0" w:color="D6CCBD"/>
            </w:tcBorders>
            <w:shd w:val="clear" w:color="auto" w:fill="EFEDE8"/>
          </w:tcPr>
          <w:p w14:paraId="3F0A9AAA" w14:textId="77777777" w:rsidR="002F0D97" w:rsidRPr="00301C32" w:rsidRDefault="002F0D97" w:rsidP="002F0D97">
            <w:pPr>
              <w:rPr>
                <w:rFonts w:cstheme="minorHAnsi"/>
                <w:sz w:val="16"/>
                <w:szCs w:val="16"/>
                <w:lang w:val="sq-AL"/>
              </w:rPr>
            </w:pPr>
          </w:p>
        </w:tc>
        <w:tc>
          <w:tcPr>
            <w:tcW w:w="999" w:type="dxa"/>
            <w:gridSpan w:val="2"/>
            <w:shd w:val="clear" w:color="auto" w:fill="EFEDE8"/>
          </w:tcPr>
          <w:p w14:paraId="14DC4E84" w14:textId="77777777" w:rsidR="002F0D97" w:rsidRPr="00301C32" w:rsidRDefault="002F0D97" w:rsidP="002F0D97">
            <w:pPr>
              <w:spacing w:before="99"/>
              <w:ind w:left="68" w:right="55"/>
              <w:jc w:val="center"/>
              <w:rPr>
                <w:rFonts w:cstheme="minorHAnsi"/>
                <w:w w:val="105"/>
                <w:sz w:val="16"/>
                <w:szCs w:val="16"/>
                <w:lang w:val="sq-AL"/>
              </w:rPr>
            </w:pPr>
            <w:r w:rsidRPr="00301C32">
              <w:rPr>
                <w:rFonts w:cstheme="minorHAnsi"/>
                <w:w w:val="105"/>
                <w:sz w:val="16"/>
                <w:szCs w:val="16"/>
                <w:lang w:val="sq-AL"/>
              </w:rPr>
              <w:t>2022</w:t>
            </w:r>
          </w:p>
        </w:tc>
        <w:tc>
          <w:tcPr>
            <w:tcW w:w="986" w:type="dxa"/>
            <w:shd w:val="clear" w:color="auto" w:fill="EFEDE8"/>
          </w:tcPr>
          <w:p w14:paraId="62BCE0DD" w14:textId="77777777" w:rsidR="002F0D97" w:rsidRPr="00301C32" w:rsidRDefault="002F0D97" w:rsidP="002F0D97">
            <w:pPr>
              <w:spacing w:before="99"/>
              <w:ind w:left="68" w:right="55"/>
              <w:jc w:val="center"/>
              <w:rPr>
                <w:rFonts w:cstheme="minorHAnsi"/>
                <w:w w:val="105"/>
                <w:sz w:val="16"/>
                <w:szCs w:val="16"/>
                <w:lang w:val="sq-AL"/>
              </w:rPr>
            </w:pPr>
            <w:r w:rsidRPr="00301C32">
              <w:rPr>
                <w:rFonts w:cstheme="minorHAnsi"/>
                <w:w w:val="105"/>
                <w:sz w:val="16"/>
                <w:szCs w:val="16"/>
                <w:lang w:val="sq-AL"/>
              </w:rPr>
              <w:t>2023</w:t>
            </w:r>
          </w:p>
        </w:tc>
        <w:tc>
          <w:tcPr>
            <w:tcW w:w="992" w:type="dxa"/>
            <w:shd w:val="clear" w:color="auto" w:fill="EFEDE8"/>
          </w:tcPr>
          <w:p w14:paraId="030B5FFF" w14:textId="77777777" w:rsidR="002F0D97" w:rsidRPr="00301C32" w:rsidRDefault="002F0D97" w:rsidP="002F0D97">
            <w:pPr>
              <w:spacing w:before="99"/>
              <w:ind w:left="68" w:right="55"/>
              <w:jc w:val="center"/>
              <w:rPr>
                <w:rFonts w:cstheme="minorHAnsi"/>
                <w:w w:val="105"/>
                <w:sz w:val="16"/>
                <w:szCs w:val="16"/>
                <w:lang w:val="sq-AL"/>
              </w:rPr>
            </w:pPr>
            <w:r w:rsidRPr="00301C32">
              <w:rPr>
                <w:rFonts w:cstheme="minorHAnsi"/>
                <w:w w:val="105"/>
                <w:sz w:val="16"/>
                <w:szCs w:val="16"/>
                <w:lang w:val="sq-AL"/>
              </w:rPr>
              <w:t>2024</w:t>
            </w:r>
          </w:p>
        </w:tc>
        <w:tc>
          <w:tcPr>
            <w:tcW w:w="1721" w:type="dxa"/>
            <w:vMerge/>
            <w:tcBorders>
              <w:top w:val="nil"/>
            </w:tcBorders>
            <w:shd w:val="clear" w:color="auto" w:fill="EFEDE8"/>
          </w:tcPr>
          <w:p w14:paraId="666E67B7" w14:textId="77777777" w:rsidR="002F0D97" w:rsidRPr="00301C32" w:rsidRDefault="002F0D97" w:rsidP="002F0D97">
            <w:pPr>
              <w:rPr>
                <w:rFonts w:cstheme="minorHAnsi"/>
                <w:sz w:val="16"/>
                <w:szCs w:val="16"/>
                <w:lang w:val="sq-AL"/>
              </w:rPr>
            </w:pPr>
          </w:p>
        </w:tc>
        <w:tc>
          <w:tcPr>
            <w:tcW w:w="1170" w:type="dxa"/>
            <w:vMerge/>
            <w:tcBorders>
              <w:top w:val="nil"/>
            </w:tcBorders>
            <w:shd w:val="clear" w:color="auto" w:fill="EFEDE8"/>
          </w:tcPr>
          <w:p w14:paraId="348DCC86" w14:textId="77777777" w:rsidR="002F0D97" w:rsidRPr="00301C32" w:rsidRDefault="002F0D97" w:rsidP="002F0D97">
            <w:pPr>
              <w:rPr>
                <w:rFonts w:cstheme="minorHAnsi"/>
                <w:sz w:val="16"/>
                <w:szCs w:val="16"/>
                <w:lang w:val="sq-AL"/>
              </w:rPr>
            </w:pPr>
          </w:p>
        </w:tc>
        <w:tc>
          <w:tcPr>
            <w:tcW w:w="1440" w:type="dxa"/>
            <w:vMerge/>
            <w:tcBorders>
              <w:top w:val="nil"/>
            </w:tcBorders>
            <w:shd w:val="clear" w:color="auto" w:fill="EFEDE8"/>
          </w:tcPr>
          <w:p w14:paraId="3EEBF085" w14:textId="77777777" w:rsidR="002F0D97" w:rsidRPr="00301C32" w:rsidRDefault="002F0D97" w:rsidP="002F0D97">
            <w:pPr>
              <w:rPr>
                <w:rFonts w:cstheme="minorHAnsi"/>
                <w:sz w:val="16"/>
                <w:szCs w:val="16"/>
                <w:lang w:val="sq-AL"/>
              </w:rPr>
            </w:pPr>
          </w:p>
        </w:tc>
        <w:tc>
          <w:tcPr>
            <w:tcW w:w="2898" w:type="dxa"/>
            <w:vMerge/>
            <w:tcBorders>
              <w:top w:val="nil"/>
            </w:tcBorders>
            <w:shd w:val="clear" w:color="auto" w:fill="EFEDE8"/>
          </w:tcPr>
          <w:p w14:paraId="7C76EEDC" w14:textId="77777777" w:rsidR="002F0D97" w:rsidRPr="00301C32" w:rsidRDefault="002F0D97" w:rsidP="002F0D97">
            <w:pPr>
              <w:rPr>
                <w:rFonts w:cstheme="minorHAnsi"/>
                <w:sz w:val="16"/>
                <w:szCs w:val="16"/>
                <w:lang w:val="sq-AL"/>
              </w:rPr>
            </w:pPr>
          </w:p>
        </w:tc>
      </w:tr>
      <w:tr w:rsidR="002F0D97" w:rsidRPr="00301C32" w14:paraId="2A227149" w14:textId="77777777" w:rsidTr="002F0D97">
        <w:trPr>
          <w:trHeight w:val="651"/>
        </w:trPr>
        <w:tc>
          <w:tcPr>
            <w:tcW w:w="559" w:type="dxa"/>
            <w:vAlign w:val="center"/>
          </w:tcPr>
          <w:p w14:paraId="682FA1FC" w14:textId="77777777" w:rsidR="002F0D97" w:rsidRPr="00301C32" w:rsidRDefault="002F0D97" w:rsidP="002F0D97">
            <w:pPr>
              <w:pStyle w:val="TableParagraph"/>
              <w:spacing w:before="122"/>
              <w:ind w:left="79"/>
              <w:rPr>
                <w:rFonts w:asciiTheme="minorHAnsi" w:hAnsiTheme="minorHAnsi" w:cstheme="minorHAnsi"/>
                <w:iCs/>
                <w:w w:val="85"/>
                <w:sz w:val="16"/>
                <w:szCs w:val="16"/>
                <w:lang w:val="sq-AL"/>
              </w:rPr>
            </w:pPr>
            <w:r w:rsidRPr="00301C32">
              <w:rPr>
                <w:rFonts w:asciiTheme="minorHAnsi" w:hAnsiTheme="minorHAnsi" w:cstheme="minorHAnsi"/>
                <w:iCs/>
                <w:w w:val="85"/>
                <w:sz w:val="16"/>
                <w:szCs w:val="16"/>
                <w:lang w:val="sq-AL"/>
              </w:rPr>
              <w:t>I.3.1</w:t>
            </w:r>
          </w:p>
        </w:tc>
        <w:tc>
          <w:tcPr>
            <w:tcW w:w="2127" w:type="dxa"/>
            <w:gridSpan w:val="2"/>
            <w:vAlign w:val="center"/>
          </w:tcPr>
          <w:p w14:paraId="06663B0F"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Korniza legjislative e grupeve të prodhuesve për fruta dhe perime</w:t>
            </w:r>
          </w:p>
          <w:p w14:paraId="1AF46141"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Align w:val="center"/>
          </w:tcPr>
          <w:p w14:paraId="2C43B3EF" w14:textId="77777777" w:rsidR="002F0D97" w:rsidRPr="00301C32" w:rsidRDefault="002F0D97" w:rsidP="002F0D97">
            <w:pPr>
              <w:spacing w:before="1"/>
              <w:rPr>
                <w:rFonts w:cstheme="minorHAnsi"/>
                <w:sz w:val="16"/>
                <w:szCs w:val="16"/>
                <w:lang w:val="sq-AL"/>
              </w:rPr>
            </w:pPr>
            <w:r w:rsidRPr="00301C32">
              <w:rPr>
                <w:rFonts w:cstheme="minorHAnsi"/>
                <w:sz w:val="16"/>
                <w:szCs w:val="16"/>
                <w:lang w:val="sq-AL"/>
              </w:rPr>
              <w:t>2023 Q3</w:t>
            </w:r>
          </w:p>
        </w:tc>
        <w:tc>
          <w:tcPr>
            <w:tcW w:w="999" w:type="dxa"/>
            <w:gridSpan w:val="2"/>
            <w:vAlign w:val="center"/>
          </w:tcPr>
          <w:p w14:paraId="3C5AAFF1"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986" w:type="dxa"/>
            <w:vAlign w:val="center"/>
          </w:tcPr>
          <w:p w14:paraId="7E1C7B67"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992" w:type="dxa"/>
            <w:vAlign w:val="center"/>
          </w:tcPr>
          <w:p w14:paraId="25B709DE"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1721" w:type="dxa"/>
            <w:vAlign w:val="center"/>
          </w:tcPr>
          <w:p w14:paraId="7A024F67" w14:textId="77777777" w:rsidR="002F0D97" w:rsidRPr="00301C32" w:rsidRDefault="002F0D97" w:rsidP="002F0D97">
            <w:pPr>
              <w:spacing w:before="1"/>
              <w:ind w:left="11"/>
              <w:jc w:val="center"/>
              <w:rPr>
                <w:rFonts w:cstheme="minorHAnsi"/>
                <w:sz w:val="16"/>
                <w:szCs w:val="16"/>
                <w:lang w:val="sq-AL"/>
              </w:rPr>
            </w:pPr>
            <w:r w:rsidRPr="00301C32">
              <w:rPr>
                <w:rFonts w:cstheme="minorHAnsi"/>
                <w:sz w:val="16"/>
                <w:szCs w:val="16"/>
                <w:lang w:val="sq-AL"/>
              </w:rPr>
              <w:t>JA</w:t>
            </w:r>
          </w:p>
        </w:tc>
        <w:tc>
          <w:tcPr>
            <w:tcW w:w="1170" w:type="dxa"/>
            <w:vAlign w:val="center"/>
          </w:tcPr>
          <w:p w14:paraId="45AD26BE" w14:textId="77777777" w:rsidR="002F0D97" w:rsidRPr="00301C32" w:rsidRDefault="002F0D97" w:rsidP="002F0D97">
            <w:pPr>
              <w:spacing w:before="41" w:line="249" w:lineRule="auto"/>
              <w:ind w:right="279"/>
              <w:jc w:val="left"/>
              <w:rPr>
                <w:rFonts w:cstheme="minorHAnsi"/>
                <w:sz w:val="16"/>
                <w:szCs w:val="16"/>
                <w:lang w:val="sq-AL"/>
              </w:rPr>
            </w:pPr>
            <w:r w:rsidRPr="00301C32">
              <w:rPr>
                <w:rFonts w:cstheme="minorHAnsi"/>
                <w:spacing w:val="-2"/>
                <w:w w:val="105"/>
                <w:sz w:val="16"/>
                <w:szCs w:val="16"/>
                <w:lang w:val="sq-AL"/>
              </w:rPr>
              <w:t>MAFRD</w:t>
            </w:r>
          </w:p>
        </w:tc>
        <w:tc>
          <w:tcPr>
            <w:tcW w:w="1440" w:type="dxa"/>
          </w:tcPr>
          <w:p w14:paraId="1EB41879" w14:textId="77777777" w:rsidR="002F0D97" w:rsidRPr="00301C32" w:rsidRDefault="002F0D97" w:rsidP="002F0D97">
            <w:pPr>
              <w:spacing w:before="11"/>
              <w:jc w:val="left"/>
              <w:rPr>
                <w:rFonts w:cstheme="minorHAnsi"/>
                <w:sz w:val="16"/>
                <w:szCs w:val="16"/>
                <w:lang w:val="sq-AL"/>
              </w:rPr>
            </w:pPr>
            <w:r w:rsidRPr="00301C32">
              <w:rPr>
                <w:rFonts w:cstheme="minorHAnsi"/>
                <w:sz w:val="16"/>
                <w:szCs w:val="16"/>
                <w:lang w:val="sq-AL"/>
              </w:rPr>
              <w:t>Ligji mbi grupet e prodhuesve  të  miratuar dhe veprimet  që filluan të zbatohen</w:t>
            </w:r>
          </w:p>
          <w:p w14:paraId="7E1B9E70" w14:textId="77777777" w:rsidR="002F0D97" w:rsidRPr="00301C32" w:rsidRDefault="002F0D97" w:rsidP="002F0D97">
            <w:pPr>
              <w:spacing w:before="11"/>
              <w:jc w:val="left"/>
              <w:rPr>
                <w:rFonts w:cstheme="minorHAnsi"/>
                <w:sz w:val="16"/>
                <w:szCs w:val="16"/>
                <w:lang w:val="sq-AL"/>
              </w:rPr>
            </w:pPr>
          </w:p>
        </w:tc>
        <w:tc>
          <w:tcPr>
            <w:tcW w:w="2898" w:type="dxa"/>
            <w:vAlign w:val="center"/>
          </w:tcPr>
          <w:p w14:paraId="049A2FA5" w14:textId="77777777" w:rsidR="002F0D97" w:rsidRPr="00301C32" w:rsidRDefault="002F0D97" w:rsidP="002F0D97">
            <w:pPr>
              <w:spacing w:before="1"/>
              <w:ind w:left="76" w:right="68"/>
              <w:jc w:val="center"/>
              <w:rPr>
                <w:rFonts w:cstheme="minorHAnsi"/>
                <w:sz w:val="16"/>
                <w:szCs w:val="16"/>
                <w:lang w:val="sq-AL"/>
              </w:rPr>
            </w:pPr>
            <w:r w:rsidRPr="00301C32">
              <w:rPr>
                <w:rFonts w:cstheme="minorHAnsi"/>
                <w:w w:val="110"/>
                <w:sz w:val="16"/>
                <w:szCs w:val="16"/>
                <w:lang w:val="sq-AL"/>
              </w:rPr>
              <w:t>Raporti vjetor i performanc</w:t>
            </w:r>
            <w:r w:rsidRPr="00301C32">
              <w:rPr>
                <w:rFonts w:cstheme="minorHAnsi"/>
                <w:sz w:val="16"/>
                <w:szCs w:val="16"/>
                <w:lang w:val="sq-AL"/>
              </w:rPr>
              <w:t>ë</w:t>
            </w:r>
            <w:r w:rsidRPr="00301C32">
              <w:rPr>
                <w:rFonts w:cstheme="minorHAnsi"/>
                <w:w w:val="110"/>
                <w:sz w:val="16"/>
                <w:szCs w:val="16"/>
                <w:lang w:val="sq-AL"/>
              </w:rPr>
              <w:t>s</w:t>
            </w:r>
          </w:p>
        </w:tc>
      </w:tr>
      <w:tr w:rsidR="002F0D97" w:rsidRPr="00301C32" w14:paraId="0A360B9B" w14:textId="77777777" w:rsidTr="002F0D97">
        <w:trPr>
          <w:trHeight w:val="651"/>
        </w:trPr>
        <w:tc>
          <w:tcPr>
            <w:tcW w:w="559" w:type="dxa"/>
            <w:vAlign w:val="center"/>
          </w:tcPr>
          <w:p w14:paraId="0660B4AC" w14:textId="77777777" w:rsidR="002F0D97" w:rsidRPr="00301C32" w:rsidRDefault="002F0D97" w:rsidP="002F0D97">
            <w:pPr>
              <w:pStyle w:val="TableParagraph"/>
              <w:spacing w:before="122"/>
              <w:ind w:left="79"/>
              <w:rPr>
                <w:rFonts w:asciiTheme="minorHAnsi" w:hAnsiTheme="minorHAnsi" w:cstheme="minorHAnsi"/>
                <w:iCs/>
                <w:w w:val="85"/>
                <w:sz w:val="16"/>
                <w:szCs w:val="16"/>
                <w:lang w:val="sq-AL"/>
              </w:rPr>
            </w:pPr>
          </w:p>
          <w:p w14:paraId="46FFD1F9" w14:textId="77777777" w:rsidR="002F0D97" w:rsidRPr="00301C32" w:rsidRDefault="002F0D97" w:rsidP="002F0D97">
            <w:pPr>
              <w:pStyle w:val="TableParagraph"/>
              <w:spacing w:before="122"/>
              <w:ind w:left="79"/>
              <w:rPr>
                <w:rFonts w:asciiTheme="minorHAnsi" w:hAnsiTheme="minorHAnsi" w:cstheme="minorHAnsi"/>
                <w:iCs/>
                <w:w w:val="85"/>
                <w:sz w:val="16"/>
                <w:szCs w:val="16"/>
                <w:lang w:val="sq-AL"/>
              </w:rPr>
            </w:pPr>
            <w:r w:rsidRPr="00301C32">
              <w:rPr>
                <w:rFonts w:asciiTheme="minorHAnsi" w:hAnsiTheme="minorHAnsi" w:cstheme="minorHAnsi"/>
                <w:iCs/>
                <w:w w:val="85"/>
                <w:sz w:val="16"/>
                <w:szCs w:val="16"/>
                <w:lang w:val="sq-AL"/>
              </w:rPr>
              <w:t>I.3.2</w:t>
            </w:r>
          </w:p>
        </w:tc>
        <w:tc>
          <w:tcPr>
            <w:tcW w:w="2127" w:type="dxa"/>
            <w:gridSpan w:val="2"/>
            <w:vAlign w:val="center"/>
          </w:tcPr>
          <w:p w14:paraId="5F270CBB"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eastAsia="Times New Roman" w:hAnsiTheme="minorHAnsi" w:cstheme="minorHAnsi"/>
                <w:sz w:val="16"/>
                <w:szCs w:val="16"/>
                <w:lang w:val="sq-AL"/>
              </w:rPr>
              <w:t>Mbështetje për grupet e prodhuesve të frutave dhe  të  perimeve</w:t>
            </w:r>
          </w:p>
          <w:p w14:paraId="78204283"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Align w:val="center"/>
          </w:tcPr>
          <w:p w14:paraId="08A4A0F7" w14:textId="77777777" w:rsidR="002F0D97" w:rsidRPr="00301C32" w:rsidRDefault="002F0D97" w:rsidP="002F0D97">
            <w:pPr>
              <w:spacing w:before="1"/>
              <w:ind w:left="127"/>
              <w:rPr>
                <w:rFonts w:cstheme="minorHAnsi"/>
                <w:sz w:val="16"/>
                <w:szCs w:val="16"/>
                <w:lang w:val="sq-AL"/>
              </w:rPr>
            </w:pPr>
            <w:r w:rsidRPr="00301C32">
              <w:rPr>
                <w:rFonts w:cstheme="minorHAnsi"/>
                <w:sz w:val="16"/>
                <w:szCs w:val="16"/>
                <w:lang w:val="sq-AL"/>
              </w:rPr>
              <w:lastRenderedPageBreak/>
              <w:t>Yearly</w:t>
            </w:r>
          </w:p>
        </w:tc>
        <w:tc>
          <w:tcPr>
            <w:tcW w:w="999" w:type="dxa"/>
            <w:gridSpan w:val="2"/>
            <w:vAlign w:val="center"/>
          </w:tcPr>
          <w:p w14:paraId="2EBFE37F"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128748B8"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6AFD7C8E" w14:textId="77777777" w:rsidR="002F0D97" w:rsidRPr="00301C32" w:rsidRDefault="002F0D97" w:rsidP="002F0D97">
            <w:pPr>
              <w:pStyle w:val="TableParagraph"/>
              <w:spacing w:before="141"/>
              <w:ind w:right="65"/>
              <w:jc w:val="right"/>
              <w:rPr>
                <w:rFonts w:asciiTheme="minorHAnsi" w:hAnsiTheme="minorHAnsi" w:cstheme="minorHAnsi"/>
                <w:sz w:val="16"/>
                <w:szCs w:val="16"/>
                <w:lang w:val="sq-AL"/>
              </w:rPr>
            </w:pPr>
            <w:r w:rsidRPr="00301C32">
              <w:rPr>
                <w:rFonts w:asciiTheme="minorHAnsi" w:hAnsiTheme="minorHAnsi" w:cstheme="minorHAnsi"/>
                <w:sz w:val="16"/>
                <w:szCs w:val="16"/>
                <w:lang w:val="sq-AL"/>
              </w:rPr>
              <w:t>N:500,000</w:t>
            </w:r>
          </w:p>
        </w:tc>
        <w:tc>
          <w:tcPr>
            <w:tcW w:w="1721" w:type="dxa"/>
            <w:vAlign w:val="center"/>
          </w:tcPr>
          <w:p w14:paraId="19A038E4" w14:textId="77777777" w:rsidR="002F0D97" w:rsidRPr="00301C32" w:rsidRDefault="002F0D97" w:rsidP="002F0D97">
            <w:pPr>
              <w:spacing w:before="11"/>
              <w:jc w:val="left"/>
              <w:rPr>
                <w:rFonts w:cstheme="minorHAnsi"/>
                <w:b/>
                <w:sz w:val="16"/>
                <w:szCs w:val="16"/>
                <w:lang w:val="sq-AL"/>
              </w:rPr>
            </w:pPr>
            <w:r w:rsidRPr="00301C32">
              <w:rPr>
                <w:rFonts w:cstheme="minorHAnsi"/>
                <w:sz w:val="16"/>
                <w:szCs w:val="16"/>
                <w:lang w:val="sq-AL"/>
              </w:rPr>
              <w:t>Nuk është  identifikuar, ende</w:t>
            </w:r>
          </w:p>
        </w:tc>
        <w:tc>
          <w:tcPr>
            <w:tcW w:w="1170" w:type="dxa"/>
            <w:vAlign w:val="center"/>
          </w:tcPr>
          <w:p w14:paraId="32B34C7C" w14:textId="77777777" w:rsidR="002F0D97" w:rsidRPr="00301C32" w:rsidRDefault="002F0D97" w:rsidP="002F0D97">
            <w:pPr>
              <w:spacing w:before="41" w:line="249" w:lineRule="auto"/>
              <w:ind w:right="279"/>
              <w:jc w:val="center"/>
              <w:rPr>
                <w:rFonts w:cstheme="minorHAnsi"/>
                <w:spacing w:val="-2"/>
                <w:w w:val="105"/>
                <w:sz w:val="16"/>
                <w:szCs w:val="16"/>
                <w:lang w:val="sq-AL"/>
              </w:rPr>
            </w:pPr>
            <w:r w:rsidRPr="00301C32">
              <w:rPr>
                <w:rFonts w:cstheme="minorHAnsi"/>
                <w:spacing w:val="-2"/>
                <w:w w:val="105"/>
                <w:sz w:val="16"/>
                <w:szCs w:val="16"/>
                <w:lang w:val="sq-AL"/>
              </w:rPr>
              <w:t>MAFRD, ADA</w:t>
            </w:r>
          </w:p>
        </w:tc>
        <w:tc>
          <w:tcPr>
            <w:tcW w:w="1440" w:type="dxa"/>
            <w:vAlign w:val="center"/>
          </w:tcPr>
          <w:p w14:paraId="2389F9BB"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10 grupet e prodhuesve të mbështetur</w:t>
            </w:r>
          </w:p>
          <w:p w14:paraId="7F3E35C0" w14:textId="77777777" w:rsidR="002F0D97" w:rsidRPr="00301C32" w:rsidRDefault="002F0D97" w:rsidP="002F0D97">
            <w:pPr>
              <w:pStyle w:val="TableParagraph"/>
              <w:spacing w:before="141"/>
              <w:ind w:right="65"/>
              <w:jc w:val="both"/>
              <w:rPr>
                <w:rFonts w:asciiTheme="minorHAnsi" w:hAnsiTheme="minorHAnsi" w:cstheme="minorHAnsi"/>
                <w:sz w:val="16"/>
                <w:szCs w:val="16"/>
                <w:lang w:val="sq-AL"/>
              </w:rPr>
            </w:pPr>
          </w:p>
        </w:tc>
        <w:tc>
          <w:tcPr>
            <w:tcW w:w="2898" w:type="dxa"/>
            <w:vAlign w:val="center"/>
          </w:tcPr>
          <w:p w14:paraId="10A0F725" w14:textId="77777777" w:rsidR="002F0D97" w:rsidRPr="00301C32" w:rsidRDefault="002F0D97" w:rsidP="002F0D97">
            <w:pPr>
              <w:spacing w:before="11"/>
              <w:jc w:val="center"/>
              <w:rPr>
                <w:rFonts w:cstheme="minorHAnsi"/>
                <w:b/>
                <w:sz w:val="16"/>
                <w:szCs w:val="16"/>
                <w:lang w:val="sq-AL"/>
              </w:rPr>
            </w:pPr>
            <w:r w:rsidRPr="00301C32">
              <w:rPr>
                <w:rFonts w:cstheme="minorHAnsi"/>
                <w:w w:val="110"/>
                <w:sz w:val="16"/>
                <w:szCs w:val="16"/>
                <w:lang w:val="sq-AL"/>
              </w:rPr>
              <w:lastRenderedPageBreak/>
              <w:t>Raporti vjetor i performanc</w:t>
            </w:r>
            <w:r w:rsidRPr="00301C32">
              <w:rPr>
                <w:rFonts w:cstheme="minorHAnsi"/>
                <w:sz w:val="16"/>
                <w:szCs w:val="16"/>
                <w:lang w:val="sq-AL"/>
              </w:rPr>
              <w:t>ë</w:t>
            </w:r>
            <w:r w:rsidRPr="00301C32">
              <w:rPr>
                <w:rFonts w:cstheme="minorHAnsi"/>
                <w:w w:val="110"/>
                <w:sz w:val="16"/>
                <w:szCs w:val="16"/>
                <w:lang w:val="sq-AL"/>
              </w:rPr>
              <w:t>s</w:t>
            </w:r>
          </w:p>
        </w:tc>
      </w:tr>
      <w:tr w:rsidR="002F0D97" w:rsidRPr="00301C32" w14:paraId="38D6EE3F" w14:textId="77777777" w:rsidTr="002F0D97">
        <w:trPr>
          <w:trHeight w:val="473"/>
        </w:trPr>
        <w:tc>
          <w:tcPr>
            <w:tcW w:w="559" w:type="dxa"/>
          </w:tcPr>
          <w:p w14:paraId="5667DF85" w14:textId="77777777" w:rsidR="002F0D97" w:rsidRPr="00301C32" w:rsidRDefault="002F0D97" w:rsidP="002F0D97">
            <w:pPr>
              <w:rPr>
                <w:rFonts w:cstheme="minorHAnsi"/>
                <w:sz w:val="16"/>
                <w:szCs w:val="16"/>
                <w:lang w:val="sq-AL"/>
              </w:rPr>
            </w:pPr>
          </w:p>
        </w:tc>
        <w:tc>
          <w:tcPr>
            <w:tcW w:w="2127" w:type="dxa"/>
            <w:gridSpan w:val="2"/>
          </w:tcPr>
          <w:p w14:paraId="69F6E394" w14:textId="77777777" w:rsidR="002F0D97" w:rsidRPr="00301C32" w:rsidRDefault="002F0D97" w:rsidP="002F0D97">
            <w:pPr>
              <w:spacing w:before="41" w:line="249" w:lineRule="auto"/>
              <w:ind w:right="267"/>
              <w:rPr>
                <w:rFonts w:cstheme="minorHAnsi"/>
                <w:sz w:val="16"/>
                <w:szCs w:val="16"/>
                <w:lang w:val="sq-AL"/>
              </w:rPr>
            </w:pPr>
            <w:r w:rsidRPr="00301C32">
              <w:rPr>
                <w:rFonts w:cstheme="minorHAnsi"/>
                <w:sz w:val="16"/>
                <w:szCs w:val="16"/>
                <w:lang w:val="sq-AL"/>
              </w:rPr>
              <w:t>Buxheti total për objektivin specifik I.1</w:t>
            </w:r>
          </w:p>
          <w:p w14:paraId="3F85A50B" w14:textId="77777777" w:rsidR="002F0D97" w:rsidRPr="00301C32" w:rsidRDefault="002F0D97" w:rsidP="002F0D97">
            <w:pPr>
              <w:spacing w:before="41" w:line="249" w:lineRule="auto"/>
              <w:ind w:left="686" w:right="267" w:hanging="400"/>
              <w:rPr>
                <w:rFonts w:cstheme="minorHAnsi"/>
                <w:sz w:val="16"/>
                <w:szCs w:val="16"/>
                <w:lang w:val="sq-AL"/>
              </w:rPr>
            </w:pPr>
          </w:p>
        </w:tc>
        <w:tc>
          <w:tcPr>
            <w:tcW w:w="708" w:type="dxa"/>
          </w:tcPr>
          <w:p w14:paraId="05196FA4" w14:textId="77777777" w:rsidR="002F0D97" w:rsidRPr="00301C32" w:rsidRDefault="002F0D97" w:rsidP="002F0D97">
            <w:pPr>
              <w:spacing w:before="141"/>
              <w:ind w:right="65"/>
              <w:jc w:val="right"/>
              <w:rPr>
                <w:rFonts w:cstheme="minorHAnsi"/>
                <w:sz w:val="16"/>
                <w:szCs w:val="16"/>
                <w:lang w:val="sq-AL"/>
              </w:rPr>
            </w:pPr>
          </w:p>
        </w:tc>
        <w:tc>
          <w:tcPr>
            <w:tcW w:w="999" w:type="dxa"/>
            <w:gridSpan w:val="2"/>
            <w:vAlign w:val="center"/>
          </w:tcPr>
          <w:p w14:paraId="3BDC957C"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185F84A6"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23709C8A"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1721" w:type="dxa"/>
          </w:tcPr>
          <w:p w14:paraId="32321182" w14:textId="77777777" w:rsidR="002F0D97" w:rsidRPr="00301C32" w:rsidRDefault="002F0D97" w:rsidP="002F0D97">
            <w:pPr>
              <w:spacing w:before="141"/>
              <w:ind w:right="409"/>
              <w:jc w:val="center"/>
              <w:rPr>
                <w:rFonts w:cstheme="minorHAnsi"/>
                <w:sz w:val="16"/>
                <w:szCs w:val="16"/>
                <w:lang w:val="sq-AL"/>
              </w:rPr>
            </w:pPr>
          </w:p>
        </w:tc>
        <w:tc>
          <w:tcPr>
            <w:tcW w:w="1170" w:type="dxa"/>
          </w:tcPr>
          <w:p w14:paraId="45D6649E" w14:textId="77777777" w:rsidR="002F0D97" w:rsidRPr="00301C32" w:rsidRDefault="002F0D97" w:rsidP="002F0D97">
            <w:pPr>
              <w:rPr>
                <w:rFonts w:cstheme="minorHAnsi"/>
                <w:sz w:val="16"/>
                <w:szCs w:val="16"/>
                <w:lang w:val="sq-AL"/>
              </w:rPr>
            </w:pPr>
          </w:p>
        </w:tc>
        <w:tc>
          <w:tcPr>
            <w:tcW w:w="1440" w:type="dxa"/>
          </w:tcPr>
          <w:p w14:paraId="4CDEEAAC" w14:textId="77777777" w:rsidR="002F0D97" w:rsidRPr="00301C32" w:rsidRDefault="002F0D97" w:rsidP="002F0D97">
            <w:pPr>
              <w:spacing w:before="41" w:line="249" w:lineRule="auto"/>
              <w:ind w:left="93" w:right="81" w:firstLine="50"/>
              <w:rPr>
                <w:rFonts w:cstheme="minorHAnsi"/>
                <w:sz w:val="16"/>
                <w:szCs w:val="16"/>
                <w:lang w:val="sq-AL"/>
              </w:rPr>
            </w:pPr>
          </w:p>
        </w:tc>
        <w:tc>
          <w:tcPr>
            <w:tcW w:w="2898" w:type="dxa"/>
          </w:tcPr>
          <w:p w14:paraId="1EDDAA31" w14:textId="77777777" w:rsidR="002F0D97" w:rsidRPr="00301C32" w:rsidRDefault="002F0D97" w:rsidP="002F0D97">
            <w:pPr>
              <w:rPr>
                <w:rFonts w:cstheme="minorHAnsi"/>
                <w:sz w:val="16"/>
                <w:szCs w:val="16"/>
                <w:lang w:val="sq-AL"/>
              </w:rPr>
            </w:pPr>
          </w:p>
        </w:tc>
      </w:tr>
      <w:tr w:rsidR="002F0D97" w:rsidRPr="00301C32" w14:paraId="317CF4E3" w14:textId="77777777" w:rsidTr="002F0D97">
        <w:trPr>
          <w:trHeight w:val="276"/>
        </w:trPr>
        <w:tc>
          <w:tcPr>
            <w:tcW w:w="559" w:type="dxa"/>
          </w:tcPr>
          <w:p w14:paraId="287EB590" w14:textId="77777777" w:rsidR="002F0D97" w:rsidRPr="00301C32" w:rsidRDefault="002F0D97" w:rsidP="002F0D97">
            <w:pPr>
              <w:rPr>
                <w:rFonts w:cstheme="minorHAnsi"/>
                <w:sz w:val="16"/>
                <w:szCs w:val="16"/>
                <w:lang w:val="sq-AL"/>
              </w:rPr>
            </w:pPr>
          </w:p>
        </w:tc>
        <w:tc>
          <w:tcPr>
            <w:tcW w:w="2127" w:type="dxa"/>
            <w:gridSpan w:val="2"/>
          </w:tcPr>
          <w:p w14:paraId="20082484" w14:textId="77777777" w:rsidR="002F0D97" w:rsidRPr="00301C32" w:rsidRDefault="002F0D97" w:rsidP="002F0D97">
            <w:pPr>
              <w:spacing w:before="99"/>
              <w:ind w:left="108" w:right="95"/>
              <w:jc w:val="center"/>
              <w:rPr>
                <w:rFonts w:cstheme="minorHAnsi"/>
                <w:sz w:val="16"/>
                <w:szCs w:val="16"/>
                <w:lang w:val="sq-AL"/>
              </w:rPr>
            </w:pPr>
            <w:r w:rsidRPr="00301C32">
              <w:rPr>
                <w:rFonts w:cstheme="minorHAnsi"/>
                <w:sz w:val="16"/>
                <w:szCs w:val="16"/>
                <w:lang w:val="sq-AL"/>
              </w:rPr>
              <w:t>Nga i cili kapital</w:t>
            </w:r>
          </w:p>
          <w:p w14:paraId="736D8F34" w14:textId="77777777" w:rsidR="002F0D97" w:rsidRPr="00301C32" w:rsidRDefault="002F0D97" w:rsidP="002F0D97">
            <w:pPr>
              <w:spacing w:before="99"/>
              <w:ind w:left="108" w:right="95"/>
              <w:jc w:val="center"/>
              <w:rPr>
                <w:rFonts w:cstheme="minorHAnsi"/>
                <w:sz w:val="16"/>
                <w:szCs w:val="16"/>
                <w:lang w:val="sq-AL"/>
              </w:rPr>
            </w:pPr>
          </w:p>
        </w:tc>
        <w:tc>
          <w:tcPr>
            <w:tcW w:w="708" w:type="dxa"/>
          </w:tcPr>
          <w:p w14:paraId="4D1BA105" w14:textId="77777777" w:rsidR="002F0D97" w:rsidRPr="00301C32" w:rsidRDefault="002F0D97" w:rsidP="002F0D97">
            <w:pPr>
              <w:rPr>
                <w:rFonts w:cstheme="minorHAnsi"/>
                <w:sz w:val="16"/>
                <w:szCs w:val="16"/>
                <w:lang w:val="sq-AL"/>
              </w:rPr>
            </w:pPr>
          </w:p>
        </w:tc>
        <w:tc>
          <w:tcPr>
            <w:tcW w:w="999" w:type="dxa"/>
            <w:gridSpan w:val="2"/>
            <w:vAlign w:val="center"/>
          </w:tcPr>
          <w:p w14:paraId="37FD22A5"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0526E804"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409F8D49"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1721" w:type="dxa"/>
          </w:tcPr>
          <w:p w14:paraId="43FC0D53" w14:textId="77777777" w:rsidR="002F0D97" w:rsidRPr="00301C32" w:rsidRDefault="002F0D97" w:rsidP="002F0D97">
            <w:pPr>
              <w:rPr>
                <w:rFonts w:cstheme="minorHAnsi"/>
                <w:sz w:val="16"/>
                <w:szCs w:val="16"/>
                <w:lang w:val="sq-AL"/>
              </w:rPr>
            </w:pPr>
          </w:p>
        </w:tc>
        <w:tc>
          <w:tcPr>
            <w:tcW w:w="1170" w:type="dxa"/>
          </w:tcPr>
          <w:p w14:paraId="379800E5" w14:textId="77777777" w:rsidR="002F0D97" w:rsidRPr="00301C32" w:rsidRDefault="002F0D97" w:rsidP="002F0D97">
            <w:pPr>
              <w:rPr>
                <w:rFonts w:cstheme="minorHAnsi"/>
                <w:sz w:val="16"/>
                <w:szCs w:val="16"/>
                <w:lang w:val="sq-AL"/>
              </w:rPr>
            </w:pPr>
          </w:p>
        </w:tc>
        <w:tc>
          <w:tcPr>
            <w:tcW w:w="1440" w:type="dxa"/>
          </w:tcPr>
          <w:p w14:paraId="5D671F91" w14:textId="77777777" w:rsidR="002F0D97" w:rsidRPr="00301C32" w:rsidRDefault="002F0D97" w:rsidP="002F0D97">
            <w:pPr>
              <w:rPr>
                <w:rFonts w:cstheme="minorHAnsi"/>
                <w:sz w:val="16"/>
                <w:szCs w:val="16"/>
                <w:lang w:val="sq-AL"/>
              </w:rPr>
            </w:pPr>
          </w:p>
        </w:tc>
        <w:tc>
          <w:tcPr>
            <w:tcW w:w="2898" w:type="dxa"/>
          </w:tcPr>
          <w:p w14:paraId="5832D75D" w14:textId="77777777" w:rsidR="002F0D97" w:rsidRPr="00301C32" w:rsidRDefault="002F0D97" w:rsidP="002F0D97">
            <w:pPr>
              <w:rPr>
                <w:rFonts w:cstheme="minorHAnsi"/>
                <w:sz w:val="16"/>
                <w:szCs w:val="16"/>
                <w:lang w:val="sq-AL"/>
              </w:rPr>
            </w:pPr>
          </w:p>
        </w:tc>
      </w:tr>
      <w:tr w:rsidR="002F0D97" w:rsidRPr="00301C32" w14:paraId="0C48CC32" w14:textId="77777777" w:rsidTr="002F0D97">
        <w:trPr>
          <w:trHeight w:val="388"/>
        </w:trPr>
        <w:tc>
          <w:tcPr>
            <w:tcW w:w="559" w:type="dxa"/>
          </w:tcPr>
          <w:p w14:paraId="21CB63BC" w14:textId="77777777" w:rsidR="002F0D97" w:rsidRPr="00301C32" w:rsidRDefault="002F0D97" w:rsidP="002F0D97">
            <w:pPr>
              <w:rPr>
                <w:rFonts w:cstheme="minorHAnsi"/>
                <w:sz w:val="16"/>
                <w:szCs w:val="16"/>
                <w:lang w:val="sq-AL"/>
              </w:rPr>
            </w:pPr>
          </w:p>
        </w:tc>
        <w:tc>
          <w:tcPr>
            <w:tcW w:w="2127" w:type="dxa"/>
            <w:gridSpan w:val="2"/>
          </w:tcPr>
          <w:p w14:paraId="12BDF0C7" w14:textId="77777777" w:rsidR="002F0D97" w:rsidRPr="00301C32" w:rsidRDefault="002F0D97" w:rsidP="002F0D97">
            <w:pPr>
              <w:spacing w:before="99"/>
              <w:ind w:left="108" w:right="95"/>
              <w:jc w:val="center"/>
              <w:rPr>
                <w:rFonts w:cstheme="minorHAnsi"/>
                <w:sz w:val="16"/>
                <w:szCs w:val="16"/>
                <w:lang w:val="sq-AL"/>
              </w:rPr>
            </w:pPr>
            <w:r w:rsidRPr="00301C32">
              <w:rPr>
                <w:rFonts w:cstheme="minorHAnsi"/>
                <w:sz w:val="16"/>
                <w:szCs w:val="16"/>
                <w:lang w:val="sq-AL"/>
              </w:rPr>
              <w:t>Periodik</w:t>
            </w:r>
          </w:p>
        </w:tc>
        <w:tc>
          <w:tcPr>
            <w:tcW w:w="708" w:type="dxa"/>
          </w:tcPr>
          <w:p w14:paraId="1BCAAEBA" w14:textId="77777777" w:rsidR="002F0D97" w:rsidRPr="00301C32" w:rsidRDefault="002F0D97" w:rsidP="002F0D97">
            <w:pPr>
              <w:rPr>
                <w:rFonts w:cstheme="minorHAnsi"/>
                <w:sz w:val="16"/>
                <w:szCs w:val="16"/>
                <w:lang w:val="sq-AL"/>
              </w:rPr>
            </w:pPr>
          </w:p>
        </w:tc>
        <w:tc>
          <w:tcPr>
            <w:tcW w:w="999" w:type="dxa"/>
            <w:gridSpan w:val="2"/>
            <w:vAlign w:val="center"/>
          </w:tcPr>
          <w:p w14:paraId="499DE465"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494FD3D4"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167E3D64"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1721" w:type="dxa"/>
          </w:tcPr>
          <w:p w14:paraId="0405E2D9" w14:textId="77777777" w:rsidR="002F0D97" w:rsidRPr="00301C32" w:rsidRDefault="002F0D97" w:rsidP="002F0D97">
            <w:pPr>
              <w:rPr>
                <w:rFonts w:cstheme="minorHAnsi"/>
                <w:sz w:val="16"/>
                <w:szCs w:val="16"/>
                <w:lang w:val="sq-AL"/>
              </w:rPr>
            </w:pPr>
          </w:p>
        </w:tc>
        <w:tc>
          <w:tcPr>
            <w:tcW w:w="1170" w:type="dxa"/>
          </w:tcPr>
          <w:p w14:paraId="70DC572D" w14:textId="77777777" w:rsidR="002F0D97" w:rsidRPr="00301C32" w:rsidRDefault="002F0D97" w:rsidP="002F0D97">
            <w:pPr>
              <w:rPr>
                <w:rFonts w:cstheme="minorHAnsi"/>
                <w:sz w:val="16"/>
                <w:szCs w:val="16"/>
                <w:lang w:val="sq-AL"/>
              </w:rPr>
            </w:pPr>
          </w:p>
        </w:tc>
        <w:tc>
          <w:tcPr>
            <w:tcW w:w="1440" w:type="dxa"/>
          </w:tcPr>
          <w:p w14:paraId="500949F7" w14:textId="77777777" w:rsidR="002F0D97" w:rsidRPr="00301C32" w:rsidRDefault="002F0D97" w:rsidP="002F0D97">
            <w:pPr>
              <w:rPr>
                <w:rFonts w:cstheme="minorHAnsi"/>
                <w:sz w:val="16"/>
                <w:szCs w:val="16"/>
                <w:lang w:val="sq-AL"/>
              </w:rPr>
            </w:pPr>
          </w:p>
        </w:tc>
        <w:tc>
          <w:tcPr>
            <w:tcW w:w="2898" w:type="dxa"/>
          </w:tcPr>
          <w:p w14:paraId="0F6762DF" w14:textId="77777777" w:rsidR="002F0D97" w:rsidRPr="00301C32" w:rsidRDefault="002F0D97" w:rsidP="002F0D97">
            <w:pPr>
              <w:rPr>
                <w:rFonts w:cstheme="minorHAnsi"/>
                <w:sz w:val="16"/>
                <w:szCs w:val="16"/>
                <w:lang w:val="sq-AL"/>
              </w:rPr>
            </w:pPr>
          </w:p>
        </w:tc>
      </w:tr>
      <w:tr w:rsidR="002F0D97" w:rsidRPr="00301C32" w14:paraId="3227E35F" w14:textId="77777777" w:rsidTr="002F0D97">
        <w:trPr>
          <w:trHeight w:val="436"/>
        </w:trPr>
        <w:tc>
          <w:tcPr>
            <w:tcW w:w="559" w:type="dxa"/>
            <w:shd w:val="clear" w:color="auto" w:fill="EFEDE8"/>
          </w:tcPr>
          <w:p w14:paraId="5FCE6311" w14:textId="77777777" w:rsidR="002F0D97" w:rsidRPr="00301C32" w:rsidRDefault="002F0D97" w:rsidP="002F0D97">
            <w:pPr>
              <w:spacing w:before="240" w:after="240"/>
              <w:rPr>
                <w:rFonts w:cstheme="minorHAnsi"/>
                <w:b/>
                <w:bCs/>
                <w:spacing w:val="-1"/>
                <w:sz w:val="16"/>
                <w:szCs w:val="16"/>
                <w:lang w:val="sq-AL"/>
              </w:rPr>
            </w:pPr>
            <w:r w:rsidRPr="00301C32">
              <w:rPr>
                <w:rFonts w:cstheme="minorHAnsi"/>
                <w:b/>
                <w:bCs/>
                <w:spacing w:val="-1"/>
                <w:sz w:val="16"/>
                <w:szCs w:val="16"/>
                <w:lang w:val="sq-AL"/>
              </w:rPr>
              <w:t>II.</w:t>
            </w:r>
          </w:p>
        </w:tc>
        <w:tc>
          <w:tcPr>
            <w:tcW w:w="13041" w:type="dxa"/>
            <w:gridSpan w:val="11"/>
            <w:shd w:val="clear" w:color="auto" w:fill="EFEDE8"/>
          </w:tcPr>
          <w:p w14:paraId="0BBB7944" w14:textId="77777777" w:rsidR="002F0D97" w:rsidRPr="00301C32" w:rsidRDefault="002F0D97" w:rsidP="002F0D97">
            <w:pPr>
              <w:spacing w:before="240" w:after="240"/>
              <w:rPr>
                <w:rFonts w:cstheme="minorHAnsi"/>
                <w:b/>
                <w:bCs/>
                <w:spacing w:val="-1"/>
                <w:sz w:val="16"/>
                <w:szCs w:val="16"/>
                <w:lang w:val="sq-AL"/>
              </w:rPr>
            </w:pPr>
            <w:r w:rsidRPr="00301C32">
              <w:rPr>
                <w:rFonts w:cstheme="minorHAnsi"/>
                <w:b/>
                <w:bCs/>
                <w:spacing w:val="-1"/>
                <w:sz w:val="16"/>
                <w:szCs w:val="16"/>
                <w:lang w:val="sq-AL"/>
              </w:rPr>
              <w:t>Objektivi strategjik: Menaxhimi i qëndrueshëm i burimeve natyrore (siç janë tokat/dheu, pyjet dhe uji)</w:t>
            </w:r>
          </w:p>
        </w:tc>
      </w:tr>
      <w:tr w:rsidR="002F0D97" w:rsidRPr="00301C32" w14:paraId="6279F425" w14:textId="77777777" w:rsidTr="002F0D97">
        <w:trPr>
          <w:trHeight w:val="399"/>
        </w:trPr>
        <w:tc>
          <w:tcPr>
            <w:tcW w:w="559" w:type="dxa"/>
          </w:tcPr>
          <w:p w14:paraId="3F4A79CB" w14:textId="77777777" w:rsidR="002F0D97" w:rsidRPr="00301C32" w:rsidRDefault="002F0D97" w:rsidP="002F0D97">
            <w:pPr>
              <w:pStyle w:val="TableParagraph"/>
              <w:ind w:left="14"/>
              <w:jc w:val="center"/>
              <w:rPr>
                <w:rFonts w:asciiTheme="minorHAnsi" w:hAnsiTheme="minorHAnsi" w:cstheme="minorHAnsi"/>
                <w:sz w:val="16"/>
                <w:szCs w:val="16"/>
                <w:lang w:val="sq-AL"/>
              </w:rPr>
            </w:pPr>
            <w:r w:rsidRPr="00301C32">
              <w:rPr>
                <w:rFonts w:asciiTheme="minorHAnsi" w:hAnsiTheme="minorHAnsi" w:cstheme="minorHAnsi"/>
                <w:w w:val="106"/>
                <w:sz w:val="16"/>
                <w:szCs w:val="16"/>
                <w:lang w:val="sq-AL"/>
              </w:rPr>
              <w:t>1</w:t>
            </w:r>
          </w:p>
        </w:tc>
        <w:tc>
          <w:tcPr>
            <w:tcW w:w="2127" w:type="dxa"/>
            <w:gridSpan w:val="2"/>
          </w:tcPr>
          <w:p w14:paraId="272F491F"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Treguesi/Indikatori i ndikimit 2.1: Erozioni i tokës nga uji (Pjesa e sipërfaqeve totale të mbuluara me dhe me erozion të fortë dhe shumë të fortë)</w:t>
            </w:r>
          </w:p>
          <w:p w14:paraId="5C150513"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1707" w:type="dxa"/>
            <w:gridSpan w:val="3"/>
            <w:vAlign w:val="center"/>
          </w:tcPr>
          <w:p w14:paraId="2D708970"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23.45</w:t>
            </w:r>
          </w:p>
        </w:tc>
        <w:tc>
          <w:tcPr>
            <w:tcW w:w="1978" w:type="dxa"/>
            <w:gridSpan w:val="2"/>
            <w:vAlign w:val="center"/>
          </w:tcPr>
          <w:p w14:paraId="515557DE"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w:t>
            </w:r>
          </w:p>
        </w:tc>
        <w:tc>
          <w:tcPr>
            <w:tcW w:w="1721" w:type="dxa"/>
            <w:vAlign w:val="center"/>
          </w:tcPr>
          <w:p w14:paraId="5218B2BE"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-5%</w:t>
            </w:r>
          </w:p>
        </w:tc>
        <w:tc>
          <w:tcPr>
            <w:tcW w:w="5508" w:type="dxa"/>
            <w:gridSpan w:val="3"/>
          </w:tcPr>
          <w:p w14:paraId="188E0DB9" w14:textId="77777777" w:rsidR="002F0D97" w:rsidRPr="00301C32" w:rsidRDefault="002F0D97" w:rsidP="002F0D97">
            <w:pPr>
              <w:pStyle w:val="TableParagraph"/>
              <w:ind w:left="372" w:right="363"/>
              <w:jc w:val="center"/>
              <w:rPr>
                <w:rFonts w:asciiTheme="minorHAnsi" w:hAnsiTheme="minorHAnsi" w:cstheme="minorHAnsi"/>
                <w:spacing w:val="-1"/>
                <w:sz w:val="16"/>
                <w:szCs w:val="16"/>
                <w:lang w:val="sq-AL"/>
              </w:rPr>
            </w:pPr>
          </w:p>
          <w:p w14:paraId="1CB13EDC" w14:textId="77777777" w:rsidR="002F0D97" w:rsidRPr="00301C32" w:rsidRDefault="002F0D97" w:rsidP="002F0D97">
            <w:pPr>
              <w:pStyle w:val="TableParagraph"/>
              <w:ind w:left="372" w:right="363"/>
              <w:jc w:val="center"/>
              <w:rPr>
                <w:rFonts w:asciiTheme="minorHAnsi" w:hAnsiTheme="minorHAnsi" w:cstheme="minorHAnsi"/>
                <w:spacing w:val="-1"/>
                <w:sz w:val="16"/>
                <w:szCs w:val="16"/>
                <w:lang w:val="sq-AL"/>
              </w:rPr>
            </w:pPr>
          </w:p>
          <w:p w14:paraId="56C550CB" w14:textId="77777777" w:rsidR="002F0D97" w:rsidRPr="00301C32" w:rsidRDefault="002F0D97" w:rsidP="002F0D97">
            <w:pPr>
              <w:pStyle w:val="TableParagraph"/>
              <w:ind w:left="372" w:right="363"/>
              <w:jc w:val="center"/>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Reduktimi i sipërfaqes së prekur nga erozioni i tokës/ dheut</w:t>
            </w:r>
          </w:p>
          <w:p w14:paraId="6AB95189" w14:textId="77777777" w:rsidR="002F0D97" w:rsidRPr="00301C32" w:rsidRDefault="002F0D97" w:rsidP="002F0D97">
            <w:pPr>
              <w:pStyle w:val="TableParagraph"/>
              <w:ind w:left="372" w:right="363"/>
              <w:jc w:val="center"/>
              <w:rPr>
                <w:rFonts w:asciiTheme="minorHAnsi" w:hAnsiTheme="minorHAnsi" w:cstheme="minorHAnsi"/>
                <w:sz w:val="16"/>
                <w:szCs w:val="16"/>
                <w:lang w:val="sq-AL"/>
              </w:rPr>
            </w:pPr>
          </w:p>
        </w:tc>
      </w:tr>
      <w:tr w:rsidR="002F0D97" w:rsidRPr="00301C32" w14:paraId="5D7A33C1" w14:textId="77777777" w:rsidTr="002F0D97">
        <w:trPr>
          <w:trHeight w:val="662"/>
        </w:trPr>
        <w:tc>
          <w:tcPr>
            <w:tcW w:w="559" w:type="dxa"/>
          </w:tcPr>
          <w:p w14:paraId="7B98278C" w14:textId="77777777" w:rsidR="002F0D97" w:rsidRPr="00301C32" w:rsidRDefault="002F0D97" w:rsidP="002F0D97">
            <w:pPr>
              <w:pStyle w:val="TableParagraph"/>
              <w:ind w:left="14"/>
              <w:jc w:val="center"/>
              <w:rPr>
                <w:rFonts w:asciiTheme="minorHAnsi" w:hAnsiTheme="minorHAnsi" w:cstheme="minorHAnsi"/>
                <w:w w:val="106"/>
                <w:sz w:val="16"/>
                <w:szCs w:val="16"/>
                <w:lang w:val="sq-AL"/>
              </w:rPr>
            </w:pPr>
            <w:r w:rsidRPr="00301C32">
              <w:rPr>
                <w:rFonts w:asciiTheme="minorHAnsi" w:hAnsiTheme="minorHAnsi" w:cstheme="minorHAnsi"/>
                <w:w w:val="106"/>
                <w:sz w:val="16"/>
                <w:szCs w:val="16"/>
                <w:lang w:val="sq-AL"/>
              </w:rPr>
              <w:t>2</w:t>
            </w:r>
          </w:p>
        </w:tc>
        <w:tc>
          <w:tcPr>
            <w:tcW w:w="2127" w:type="dxa"/>
            <w:gridSpan w:val="2"/>
          </w:tcPr>
          <w:p w14:paraId="17322C95"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Treguesi/Indikatori i ndikimit 2.2: Bujqësia me vlerë të lartë natyrore (VLN).</w:t>
            </w:r>
          </w:p>
          <w:p w14:paraId="7AE51A61"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1707" w:type="dxa"/>
            <w:gridSpan w:val="3"/>
            <w:vAlign w:val="center"/>
          </w:tcPr>
          <w:p w14:paraId="4231FBAA"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 padisponueshem</w:t>
            </w:r>
          </w:p>
        </w:tc>
        <w:tc>
          <w:tcPr>
            <w:tcW w:w="1978" w:type="dxa"/>
            <w:gridSpan w:val="2"/>
            <w:vAlign w:val="center"/>
          </w:tcPr>
          <w:p w14:paraId="12908F7D" w14:textId="77777777" w:rsidR="002F0D97" w:rsidRPr="00301C32" w:rsidRDefault="002F0D97" w:rsidP="002F0D97">
            <w:pPr>
              <w:pStyle w:val="TableParagraph"/>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Mirëmbajtja e kullotave ekzistuese të gjera</w:t>
            </w:r>
          </w:p>
          <w:p w14:paraId="4EDD6302" w14:textId="77777777" w:rsidR="002F0D97" w:rsidRPr="00301C32" w:rsidRDefault="002F0D97" w:rsidP="002F0D97">
            <w:pPr>
              <w:pStyle w:val="TableParagraph"/>
              <w:ind w:right="65"/>
              <w:jc w:val="both"/>
              <w:rPr>
                <w:rFonts w:asciiTheme="minorHAnsi" w:hAnsiTheme="minorHAnsi" w:cstheme="minorHAnsi"/>
                <w:sz w:val="16"/>
                <w:szCs w:val="16"/>
                <w:lang w:val="sq-AL"/>
              </w:rPr>
            </w:pPr>
          </w:p>
        </w:tc>
        <w:tc>
          <w:tcPr>
            <w:tcW w:w="1721" w:type="dxa"/>
            <w:vAlign w:val="center"/>
          </w:tcPr>
          <w:p w14:paraId="1E2C3133" w14:textId="77777777" w:rsidR="002F0D97" w:rsidRPr="00301C32" w:rsidRDefault="002F0D97" w:rsidP="002F0D97">
            <w:pPr>
              <w:pStyle w:val="TableParagraph"/>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Mirëmbajtja e kullotave ekzistuese të gjera</w:t>
            </w:r>
          </w:p>
          <w:p w14:paraId="20683377" w14:textId="77777777" w:rsidR="002F0D97" w:rsidRPr="00301C32" w:rsidRDefault="002F0D97" w:rsidP="002F0D97">
            <w:pPr>
              <w:pStyle w:val="TableParagraph"/>
              <w:ind w:right="65"/>
              <w:jc w:val="both"/>
              <w:rPr>
                <w:rFonts w:asciiTheme="minorHAnsi" w:hAnsiTheme="minorHAnsi" w:cstheme="minorHAnsi"/>
                <w:sz w:val="16"/>
                <w:szCs w:val="16"/>
                <w:lang w:val="sq-AL"/>
              </w:rPr>
            </w:pPr>
          </w:p>
        </w:tc>
        <w:tc>
          <w:tcPr>
            <w:tcW w:w="5508" w:type="dxa"/>
            <w:gridSpan w:val="3"/>
          </w:tcPr>
          <w:p w14:paraId="588B3013" w14:textId="77777777" w:rsidR="002F0D97" w:rsidRPr="00301C32" w:rsidRDefault="002F0D97" w:rsidP="002F0D97">
            <w:pPr>
              <w:pStyle w:val="TableParagraph"/>
              <w:ind w:right="363"/>
              <w:jc w:val="center"/>
              <w:rPr>
                <w:rFonts w:asciiTheme="minorHAnsi" w:hAnsiTheme="minorHAnsi" w:cstheme="minorHAnsi"/>
                <w:spacing w:val="-1"/>
                <w:sz w:val="16"/>
                <w:szCs w:val="16"/>
                <w:lang w:val="sq-AL"/>
              </w:rPr>
            </w:pPr>
            <w:r w:rsidRPr="00301C32">
              <w:rPr>
                <w:rFonts w:asciiTheme="minorHAnsi" w:hAnsiTheme="minorHAnsi" w:cstheme="minorHAnsi"/>
                <w:sz w:val="16"/>
                <w:szCs w:val="16"/>
                <w:lang w:val="sq-AL"/>
              </w:rPr>
              <w:t xml:space="preserve">Mirëmbajtja </w:t>
            </w:r>
            <w:r w:rsidRPr="00301C32">
              <w:rPr>
                <w:rFonts w:asciiTheme="minorHAnsi" w:hAnsiTheme="minorHAnsi" w:cstheme="minorHAnsi"/>
                <w:spacing w:val="-1"/>
                <w:sz w:val="16"/>
                <w:szCs w:val="16"/>
                <w:lang w:val="sq-AL"/>
              </w:rPr>
              <w:t>e kullotave me vlerë të lartë natyrore</w:t>
            </w:r>
          </w:p>
          <w:p w14:paraId="6EC02C8E" w14:textId="77777777" w:rsidR="002F0D97" w:rsidRPr="00301C32" w:rsidRDefault="002F0D97" w:rsidP="002F0D97">
            <w:pPr>
              <w:pStyle w:val="TableParagraph"/>
              <w:ind w:left="372" w:right="363"/>
              <w:jc w:val="center"/>
              <w:rPr>
                <w:rFonts w:asciiTheme="minorHAnsi" w:hAnsiTheme="minorHAnsi" w:cstheme="minorHAnsi"/>
                <w:spacing w:val="-1"/>
                <w:sz w:val="16"/>
                <w:szCs w:val="16"/>
                <w:lang w:val="sq-AL"/>
              </w:rPr>
            </w:pPr>
          </w:p>
        </w:tc>
      </w:tr>
      <w:tr w:rsidR="002F0D97" w:rsidRPr="00301C32" w14:paraId="1561DCA9" w14:textId="77777777" w:rsidTr="002F0D97">
        <w:trPr>
          <w:trHeight w:val="471"/>
        </w:trPr>
        <w:tc>
          <w:tcPr>
            <w:tcW w:w="559" w:type="dxa"/>
          </w:tcPr>
          <w:p w14:paraId="342049CE" w14:textId="77777777" w:rsidR="002F0D97" w:rsidRPr="00301C32" w:rsidRDefault="002F0D97" w:rsidP="002F0D97">
            <w:pPr>
              <w:pStyle w:val="TableParagraph"/>
              <w:ind w:left="14"/>
              <w:jc w:val="center"/>
              <w:rPr>
                <w:rFonts w:asciiTheme="minorHAnsi" w:hAnsiTheme="minorHAnsi" w:cstheme="minorHAnsi"/>
                <w:w w:val="106"/>
                <w:sz w:val="16"/>
                <w:szCs w:val="16"/>
                <w:lang w:val="sq-AL"/>
              </w:rPr>
            </w:pPr>
            <w:r w:rsidRPr="00301C32">
              <w:rPr>
                <w:rFonts w:asciiTheme="minorHAnsi" w:hAnsiTheme="minorHAnsi" w:cstheme="minorHAnsi"/>
                <w:w w:val="106"/>
                <w:sz w:val="16"/>
                <w:szCs w:val="16"/>
                <w:lang w:val="sq-AL"/>
              </w:rPr>
              <w:t>3</w:t>
            </w:r>
          </w:p>
        </w:tc>
        <w:tc>
          <w:tcPr>
            <w:tcW w:w="2127" w:type="dxa"/>
            <w:gridSpan w:val="2"/>
          </w:tcPr>
          <w:p w14:paraId="55BC43BE"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Treguesi/Indikatori  i ndikimit 2.3: Cilësia e ujit – Nitratet në ujërat nëntokësore</w:t>
            </w:r>
          </w:p>
          <w:p w14:paraId="327FBD0C"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1707" w:type="dxa"/>
            <w:gridSpan w:val="3"/>
            <w:vAlign w:val="center"/>
          </w:tcPr>
          <w:p w14:paraId="698433D9"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 padisponueshem</w:t>
            </w:r>
          </w:p>
        </w:tc>
        <w:tc>
          <w:tcPr>
            <w:tcW w:w="1978" w:type="dxa"/>
            <w:gridSpan w:val="2"/>
            <w:vAlign w:val="center"/>
          </w:tcPr>
          <w:p w14:paraId="0FC5F868" w14:textId="77777777" w:rsidR="002F0D97" w:rsidRPr="00301C32" w:rsidRDefault="002F0D97" w:rsidP="002F0D97">
            <w:pPr>
              <w:pStyle w:val="TableParagraph"/>
              <w:ind w:right="65"/>
              <w:jc w:val="both"/>
              <w:rPr>
                <w:rFonts w:asciiTheme="minorHAnsi" w:hAnsiTheme="minorHAnsi" w:cstheme="minorHAnsi"/>
                <w:sz w:val="16"/>
                <w:szCs w:val="16"/>
                <w:lang w:val="sq-AL"/>
              </w:rPr>
            </w:pPr>
            <w:r w:rsidRPr="00301C32">
              <w:rPr>
                <w:rFonts w:asciiTheme="minorHAnsi" w:hAnsiTheme="minorHAnsi" w:cstheme="minorHAnsi"/>
                <w:sz w:val="16"/>
                <w:szCs w:val="16"/>
                <w:lang w:val="sq-AL"/>
              </w:rPr>
              <w:t>Kufizimi i NO3 në maksimum 50 mg/l</w:t>
            </w:r>
          </w:p>
          <w:p w14:paraId="38D768D3" w14:textId="77777777" w:rsidR="002F0D97" w:rsidRPr="00301C32" w:rsidRDefault="002F0D97" w:rsidP="002F0D97">
            <w:pPr>
              <w:pStyle w:val="TableParagraph"/>
              <w:ind w:right="65"/>
              <w:jc w:val="both"/>
              <w:rPr>
                <w:rFonts w:asciiTheme="minorHAnsi" w:hAnsiTheme="minorHAnsi" w:cstheme="minorHAnsi"/>
                <w:sz w:val="16"/>
                <w:szCs w:val="16"/>
                <w:lang w:val="sq-AL"/>
              </w:rPr>
            </w:pPr>
          </w:p>
        </w:tc>
        <w:tc>
          <w:tcPr>
            <w:tcW w:w="1721" w:type="dxa"/>
            <w:vAlign w:val="center"/>
          </w:tcPr>
          <w:p w14:paraId="3ADD4596" w14:textId="77777777" w:rsidR="002F0D97" w:rsidRPr="00301C32" w:rsidRDefault="002F0D97" w:rsidP="002F0D97">
            <w:pPr>
              <w:pStyle w:val="TableParagraph"/>
              <w:ind w:right="65"/>
              <w:jc w:val="both"/>
              <w:rPr>
                <w:rFonts w:asciiTheme="minorHAnsi" w:hAnsiTheme="minorHAnsi" w:cstheme="minorHAnsi"/>
                <w:sz w:val="16"/>
                <w:szCs w:val="16"/>
                <w:lang w:val="sq-AL"/>
              </w:rPr>
            </w:pPr>
            <w:r w:rsidRPr="00301C32">
              <w:rPr>
                <w:rFonts w:asciiTheme="minorHAnsi" w:hAnsiTheme="minorHAnsi" w:cstheme="minorHAnsi"/>
                <w:sz w:val="16"/>
                <w:szCs w:val="16"/>
                <w:lang w:val="sq-AL"/>
              </w:rPr>
              <w:t>Kufizimi i NO3 në maksimum 50 mg/l</w:t>
            </w:r>
          </w:p>
          <w:p w14:paraId="55C36AA6" w14:textId="77777777" w:rsidR="002F0D97" w:rsidRPr="00301C32" w:rsidRDefault="002F0D97" w:rsidP="002F0D97">
            <w:pPr>
              <w:pStyle w:val="TableParagraph"/>
              <w:ind w:right="65"/>
              <w:jc w:val="both"/>
              <w:rPr>
                <w:rFonts w:asciiTheme="minorHAnsi" w:hAnsiTheme="minorHAnsi" w:cstheme="minorHAnsi"/>
                <w:sz w:val="16"/>
                <w:szCs w:val="16"/>
                <w:lang w:val="sq-AL"/>
              </w:rPr>
            </w:pPr>
          </w:p>
        </w:tc>
        <w:tc>
          <w:tcPr>
            <w:tcW w:w="5508" w:type="dxa"/>
            <w:gridSpan w:val="3"/>
          </w:tcPr>
          <w:p w14:paraId="44DF565E" w14:textId="77777777" w:rsidR="002F0D97" w:rsidRPr="00301C32" w:rsidRDefault="002F0D97" w:rsidP="002F0D97">
            <w:pPr>
              <w:pStyle w:val="TableParagraph"/>
              <w:ind w:right="363"/>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Mirëmbajtja e trupave ujorë në gjendje të mirë</w:t>
            </w:r>
          </w:p>
          <w:p w14:paraId="47013BD9" w14:textId="77777777" w:rsidR="002F0D97" w:rsidRPr="00301C32" w:rsidRDefault="002F0D97" w:rsidP="002F0D97">
            <w:pPr>
              <w:pStyle w:val="TableParagraph"/>
              <w:ind w:left="372" w:right="363"/>
              <w:jc w:val="center"/>
              <w:rPr>
                <w:rFonts w:asciiTheme="minorHAnsi" w:hAnsiTheme="minorHAnsi" w:cstheme="minorHAnsi"/>
                <w:spacing w:val="-1"/>
                <w:sz w:val="16"/>
                <w:szCs w:val="16"/>
                <w:lang w:val="sq-AL"/>
              </w:rPr>
            </w:pPr>
          </w:p>
        </w:tc>
      </w:tr>
      <w:tr w:rsidR="002F0D97" w:rsidRPr="00301C32" w14:paraId="52274883" w14:textId="77777777" w:rsidTr="002F0D97">
        <w:trPr>
          <w:trHeight w:val="431"/>
        </w:trPr>
        <w:tc>
          <w:tcPr>
            <w:tcW w:w="559" w:type="dxa"/>
            <w:shd w:val="clear" w:color="auto" w:fill="EFEDE8"/>
          </w:tcPr>
          <w:p w14:paraId="665AF74A" w14:textId="77777777" w:rsidR="002F0D97" w:rsidRPr="00301C32" w:rsidRDefault="002F0D97" w:rsidP="002F0D97">
            <w:pPr>
              <w:pStyle w:val="TableParagraph"/>
              <w:spacing w:before="240" w:after="240"/>
              <w:ind w:left="80"/>
              <w:rPr>
                <w:rFonts w:asciiTheme="minorHAnsi" w:hAnsiTheme="minorHAnsi" w:cstheme="minorHAnsi"/>
                <w:sz w:val="16"/>
                <w:szCs w:val="16"/>
                <w:lang w:val="sq-AL"/>
              </w:rPr>
            </w:pPr>
            <w:r w:rsidRPr="00301C32">
              <w:rPr>
                <w:rFonts w:asciiTheme="minorHAnsi" w:hAnsiTheme="minorHAnsi" w:cstheme="minorHAnsi"/>
                <w:sz w:val="16"/>
                <w:szCs w:val="16"/>
                <w:lang w:val="sq-AL"/>
              </w:rPr>
              <w:t>II.1</w:t>
            </w:r>
          </w:p>
        </w:tc>
        <w:tc>
          <w:tcPr>
            <w:tcW w:w="13041" w:type="dxa"/>
            <w:gridSpan w:val="11"/>
            <w:tcBorders>
              <w:top w:val="single" w:sz="8" w:space="0" w:color="D6CCBD"/>
              <w:bottom w:val="single" w:sz="8" w:space="0" w:color="D6CCBD"/>
            </w:tcBorders>
            <w:shd w:val="clear" w:color="auto" w:fill="EFEDE8"/>
          </w:tcPr>
          <w:p w14:paraId="4ACDBF0E" w14:textId="6549234C" w:rsidR="002F0D97" w:rsidRPr="00301C32" w:rsidRDefault="009247AB" w:rsidP="009247AB">
            <w:pPr>
              <w:spacing w:before="240" w:after="240"/>
              <w:rPr>
                <w:rFonts w:cstheme="minorHAnsi"/>
                <w:spacing w:val="-1"/>
                <w:sz w:val="16"/>
                <w:szCs w:val="16"/>
                <w:lang w:val="sq-AL"/>
              </w:rPr>
            </w:pPr>
            <w:r w:rsidRPr="00301C32">
              <w:rPr>
                <w:rFonts w:cstheme="minorHAnsi"/>
                <w:spacing w:val="-1"/>
                <w:sz w:val="16"/>
                <w:szCs w:val="16"/>
                <w:lang w:val="sq-AL"/>
              </w:rPr>
              <w:t xml:space="preserve">Objektivi specifik 04: Kontributi </w:t>
            </w:r>
            <w:r w:rsidR="002F0D97" w:rsidRPr="00301C32">
              <w:rPr>
                <w:rFonts w:cstheme="minorHAnsi"/>
                <w:spacing w:val="-1"/>
                <w:sz w:val="16"/>
                <w:szCs w:val="16"/>
                <w:lang w:val="sq-AL"/>
              </w:rPr>
              <w:t>në zbutjet dhe përshtatjet ndaj ndryshimeve klimatike, si dhe në energjinë e rinovueshme</w:t>
            </w:r>
          </w:p>
        </w:tc>
      </w:tr>
      <w:tr w:rsidR="002F0D97" w:rsidRPr="00301C32" w14:paraId="3EC88039" w14:textId="77777777" w:rsidTr="002F0D97">
        <w:trPr>
          <w:trHeight w:val="468"/>
        </w:trPr>
        <w:tc>
          <w:tcPr>
            <w:tcW w:w="559" w:type="dxa"/>
          </w:tcPr>
          <w:p w14:paraId="4815ADEB" w14:textId="77777777" w:rsidR="002F0D97" w:rsidRPr="00301C32" w:rsidRDefault="002F0D97" w:rsidP="002F0D97">
            <w:pPr>
              <w:pStyle w:val="TableParagraph"/>
              <w:ind w:left="14"/>
              <w:jc w:val="center"/>
              <w:rPr>
                <w:rFonts w:asciiTheme="minorHAnsi" w:hAnsiTheme="minorHAnsi" w:cstheme="minorHAnsi"/>
                <w:sz w:val="16"/>
                <w:szCs w:val="16"/>
                <w:lang w:val="sq-AL"/>
              </w:rPr>
            </w:pPr>
            <w:r w:rsidRPr="00301C32">
              <w:rPr>
                <w:rFonts w:asciiTheme="minorHAnsi" w:hAnsiTheme="minorHAnsi" w:cstheme="minorHAnsi"/>
                <w:w w:val="106"/>
                <w:sz w:val="16"/>
                <w:szCs w:val="16"/>
                <w:lang w:val="sq-AL"/>
              </w:rPr>
              <w:t>1</w:t>
            </w:r>
          </w:p>
        </w:tc>
        <w:tc>
          <w:tcPr>
            <w:tcW w:w="2127" w:type="dxa"/>
            <w:gridSpan w:val="2"/>
          </w:tcPr>
          <w:p w14:paraId="02BDF288"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 i prodhimit 4.1: Pjesa e emetimeve të GS-së,  nga bujqësia</w:t>
            </w:r>
          </w:p>
        </w:tc>
        <w:tc>
          <w:tcPr>
            <w:tcW w:w="1707" w:type="dxa"/>
            <w:gridSpan w:val="3"/>
          </w:tcPr>
          <w:p w14:paraId="4C0DFCEF" w14:textId="77777777" w:rsidR="002F0D97" w:rsidRPr="00301C32" w:rsidRDefault="002F0D97" w:rsidP="002F0D97">
            <w:pPr>
              <w:pStyle w:val="TableParagraph"/>
              <w:ind w:left="540"/>
              <w:rPr>
                <w:rFonts w:asciiTheme="minorHAnsi" w:hAnsiTheme="minorHAnsi" w:cstheme="minorHAnsi"/>
                <w:sz w:val="16"/>
                <w:szCs w:val="16"/>
                <w:lang w:val="sq-AL"/>
              </w:rPr>
            </w:pPr>
            <w:r w:rsidRPr="00301C32">
              <w:rPr>
                <w:rFonts w:asciiTheme="minorHAnsi" w:hAnsiTheme="minorHAnsi" w:cstheme="minorHAnsi"/>
                <w:sz w:val="16"/>
                <w:szCs w:val="16"/>
                <w:lang w:val="sq-AL"/>
              </w:rPr>
              <w:t>6%</w:t>
            </w:r>
            <w:r w:rsidRPr="00301C32">
              <w:rPr>
                <w:rFonts w:asciiTheme="minorHAnsi" w:hAnsiTheme="minorHAnsi" w:cstheme="minorHAnsi"/>
                <w:spacing w:val="-7"/>
                <w:sz w:val="16"/>
                <w:szCs w:val="16"/>
                <w:lang w:val="sq-AL"/>
              </w:rPr>
              <w:t xml:space="preserve"> </w:t>
            </w:r>
            <w:r w:rsidRPr="00301C32">
              <w:rPr>
                <w:rFonts w:asciiTheme="minorHAnsi" w:hAnsiTheme="minorHAnsi" w:cstheme="minorHAnsi"/>
                <w:sz w:val="16"/>
                <w:szCs w:val="16"/>
                <w:lang w:val="sq-AL"/>
              </w:rPr>
              <w:t>[2018]</w:t>
            </w:r>
          </w:p>
        </w:tc>
        <w:tc>
          <w:tcPr>
            <w:tcW w:w="1978" w:type="dxa"/>
            <w:gridSpan w:val="2"/>
          </w:tcPr>
          <w:p w14:paraId="4FAD3923" w14:textId="77777777" w:rsidR="002F0D97" w:rsidRPr="00301C32" w:rsidRDefault="002F0D97" w:rsidP="002F0D97">
            <w:pPr>
              <w:pStyle w:val="TableParagraph"/>
              <w:rPr>
                <w:rFonts w:asciiTheme="minorHAnsi" w:hAnsiTheme="minorHAnsi" w:cstheme="minorHAnsi"/>
                <w:iCs/>
                <w:w w:val="85"/>
                <w:sz w:val="16"/>
                <w:szCs w:val="16"/>
                <w:lang w:val="sq-AL"/>
              </w:rPr>
            </w:pPr>
            <w:r w:rsidRPr="00301C32">
              <w:rPr>
                <w:rFonts w:asciiTheme="minorHAnsi" w:hAnsiTheme="minorHAnsi" w:cstheme="minorHAnsi"/>
                <w:iCs/>
                <w:w w:val="85"/>
                <w:sz w:val="16"/>
                <w:szCs w:val="16"/>
                <w:lang w:val="sq-AL"/>
              </w:rPr>
              <w:t>Kufizimi i pjesës së emetimeve të GS nga bujqësia në 6%</w:t>
            </w:r>
          </w:p>
          <w:p w14:paraId="4375DC2A" w14:textId="77777777" w:rsidR="002F0D97" w:rsidRPr="00301C32" w:rsidRDefault="002F0D97" w:rsidP="002F0D97">
            <w:pPr>
              <w:pStyle w:val="TableParagraph"/>
              <w:ind w:left="79"/>
              <w:rPr>
                <w:rFonts w:asciiTheme="minorHAnsi" w:hAnsiTheme="minorHAnsi" w:cstheme="minorHAnsi"/>
                <w:iCs/>
                <w:w w:val="85"/>
                <w:sz w:val="16"/>
                <w:szCs w:val="16"/>
                <w:lang w:val="sq-AL"/>
              </w:rPr>
            </w:pPr>
          </w:p>
        </w:tc>
        <w:tc>
          <w:tcPr>
            <w:tcW w:w="1721" w:type="dxa"/>
          </w:tcPr>
          <w:p w14:paraId="1B8C190B" w14:textId="77777777" w:rsidR="002F0D97" w:rsidRPr="00301C32" w:rsidRDefault="002F0D97" w:rsidP="002F0D97">
            <w:pPr>
              <w:pStyle w:val="TableParagraph"/>
              <w:rPr>
                <w:rFonts w:asciiTheme="minorHAnsi" w:hAnsiTheme="minorHAnsi" w:cstheme="minorHAnsi"/>
                <w:iCs/>
                <w:w w:val="85"/>
                <w:sz w:val="16"/>
                <w:szCs w:val="16"/>
                <w:lang w:val="sq-AL"/>
              </w:rPr>
            </w:pPr>
            <w:r w:rsidRPr="00301C32">
              <w:rPr>
                <w:rFonts w:asciiTheme="minorHAnsi" w:hAnsiTheme="minorHAnsi" w:cstheme="minorHAnsi"/>
                <w:iCs/>
                <w:w w:val="85"/>
                <w:sz w:val="16"/>
                <w:szCs w:val="16"/>
                <w:lang w:val="sq-AL"/>
              </w:rPr>
              <w:t>Kufizimi i pjesës së emetimeve të GS nga bujqësia në 6%</w:t>
            </w:r>
          </w:p>
          <w:p w14:paraId="68A9700B" w14:textId="77777777" w:rsidR="002F0D97" w:rsidRPr="00301C32" w:rsidRDefault="002F0D97" w:rsidP="002F0D97">
            <w:pPr>
              <w:pStyle w:val="TableParagraph"/>
              <w:ind w:left="11"/>
              <w:jc w:val="center"/>
              <w:rPr>
                <w:rFonts w:asciiTheme="minorHAnsi" w:hAnsiTheme="minorHAnsi" w:cstheme="minorHAnsi"/>
                <w:sz w:val="16"/>
                <w:szCs w:val="16"/>
                <w:lang w:val="sq-AL"/>
              </w:rPr>
            </w:pPr>
          </w:p>
        </w:tc>
        <w:tc>
          <w:tcPr>
            <w:tcW w:w="5508" w:type="dxa"/>
            <w:gridSpan w:val="3"/>
          </w:tcPr>
          <w:p w14:paraId="473C46EA" w14:textId="77777777" w:rsidR="002F0D97" w:rsidRPr="00301C32" w:rsidRDefault="002F0D97" w:rsidP="002F0D97">
            <w:pPr>
              <w:pStyle w:val="TableParagraph"/>
              <w:jc w:val="center"/>
              <w:rPr>
                <w:rFonts w:asciiTheme="minorHAnsi" w:hAnsiTheme="minorHAnsi" w:cstheme="minorHAnsi"/>
                <w:spacing w:val="-1"/>
                <w:sz w:val="16"/>
                <w:szCs w:val="16"/>
                <w:lang w:val="sq-AL"/>
              </w:rPr>
            </w:pPr>
            <w:r w:rsidRPr="00301C32">
              <w:rPr>
                <w:rFonts w:asciiTheme="minorHAnsi" w:hAnsiTheme="minorHAnsi" w:cstheme="minorHAnsi"/>
                <w:sz w:val="16"/>
                <w:szCs w:val="16"/>
                <w:lang w:val="sq-AL"/>
              </w:rPr>
              <w:t xml:space="preserve">Mirëmbajtja </w:t>
            </w:r>
            <w:r w:rsidRPr="00301C32">
              <w:rPr>
                <w:rFonts w:asciiTheme="minorHAnsi" w:hAnsiTheme="minorHAnsi" w:cstheme="minorHAnsi"/>
                <w:spacing w:val="-1"/>
                <w:sz w:val="16"/>
                <w:szCs w:val="16"/>
                <w:lang w:val="sq-AL"/>
              </w:rPr>
              <w:t>e një niveli të ulët të emetimeve të GS nga bujqësia</w:t>
            </w:r>
          </w:p>
          <w:p w14:paraId="6E794E94" w14:textId="77777777" w:rsidR="002F0D97" w:rsidRPr="00301C32" w:rsidRDefault="002F0D97" w:rsidP="002F0D97">
            <w:pPr>
              <w:pStyle w:val="TableParagraph"/>
              <w:rPr>
                <w:rFonts w:asciiTheme="minorHAnsi" w:hAnsiTheme="minorHAnsi" w:cstheme="minorHAnsi"/>
                <w:sz w:val="16"/>
                <w:szCs w:val="16"/>
                <w:lang w:val="sq-AL"/>
              </w:rPr>
            </w:pPr>
          </w:p>
        </w:tc>
      </w:tr>
      <w:tr w:rsidR="002F0D97" w:rsidRPr="00301C32" w14:paraId="3882A5BD" w14:textId="77777777" w:rsidTr="002F0D97">
        <w:trPr>
          <w:trHeight w:val="271"/>
        </w:trPr>
        <w:tc>
          <w:tcPr>
            <w:tcW w:w="559" w:type="dxa"/>
            <w:vMerge w:val="restart"/>
            <w:shd w:val="clear" w:color="auto" w:fill="EFEDE8"/>
          </w:tcPr>
          <w:p w14:paraId="2CEBD94F" w14:textId="77777777" w:rsidR="002F0D97" w:rsidRPr="00301C32" w:rsidRDefault="002F0D97" w:rsidP="002F0D97">
            <w:pPr>
              <w:pStyle w:val="TableParagraph"/>
              <w:rPr>
                <w:rFonts w:asciiTheme="minorHAnsi" w:hAnsiTheme="minorHAnsi" w:cstheme="minorHAnsi"/>
                <w:b/>
                <w:sz w:val="16"/>
                <w:szCs w:val="16"/>
                <w:lang w:val="sq-AL"/>
              </w:rPr>
            </w:pPr>
          </w:p>
          <w:p w14:paraId="6EFC73ED" w14:textId="77777777" w:rsidR="002F0D97" w:rsidRPr="00301C32" w:rsidRDefault="002F0D97" w:rsidP="002F0D97">
            <w:pPr>
              <w:pStyle w:val="TableParagraph"/>
              <w:ind w:left="126"/>
              <w:rPr>
                <w:rFonts w:asciiTheme="minorHAnsi" w:hAnsiTheme="minorHAnsi" w:cstheme="minorHAnsi"/>
                <w:sz w:val="16"/>
                <w:szCs w:val="16"/>
                <w:lang w:val="sq-AL"/>
              </w:rPr>
            </w:pPr>
            <w:r w:rsidRPr="00301C32">
              <w:rPr>
                <w:rFonts w:asciiTheme="minorHAnsi" w:hAnsiTheme="minorHAnsi" w:cstheme="minorHAnsi"/>
                <w:sz w:val="16"/>
                <w:szCs w:val="16"/>
                <w:lang w:val="sq-AL"/>
              </w:rPr>
              <w:t>Nr.</w:t>
            </w:r>
          </w:p>
        </w:tc>
        <w:tc>
          <w:tcPr>
            <w:tcW w:w="2127" w:type="dxa"/>
            <w:gridSpan w:val="2"/>
            <w:vMerge w:val="restart"/>
            <w:tcBorders>
              <w:right w:val="single" w:sz="8" w:space="0" w:color="D6CCBD"/>
            </w:tcBorders>
            <w:shd w:val="clear" w:color="auto" w:fill="EFEDE8"/>
          </w:tcPr>
          <w:p w14:paraId="65F84F32" w14:textId="77777777" w:rsidR="002F0D97" w:rsidRPr="00301C32" w:rsidRDefault="002F0D97" w:rsidP="002F0D97">
            <w:pPr>
              <w:pStyle w:val="TableParagraph"/>
              <w:rPr>
                <w:rFonts w:asciiTheme="minorHAnsi" w:hAnsiTheme="minorHAnsi" w:cstheme="minorHAnsi"/>
                <w:b/>
                <w:sz w:val="16"/>
                <w:szCs w:val="16"/>
                <w:lang w:val="sq-AL"/>
              </w:rPr>
            </w:pPr>
          </w:p>
          <w:p w14:paraId="02031400" w14:textId="77777777" w:rsidR="002F0D97" w:rsidRPr="00301C32" w:rsidRDefault="002F0D97" w:rsidP="002F0D97">
            <w:pPr>
              <w:pStyle w:val="TableParagraph"/>
              <w:ind w:left="91" w:right="75"/>
              <w:jc w:val="center"/>
              <w:rPr>
                <w:rFonts w:asciiTheme="minorHAnsi" w:hAnsiTheme="minorHAnsi" w:cstheme="minorHAnsi"/>
                <w:sz w:val="16"/>
                <w:szCs w:val="16"/>
                <w:lang w:val="sq-AL"/>
              </w:rPr>
            </w:pPr>
            <w:r w:rsidRPr="00301C32">
              <w:rPr>
                <w:rFonts w:asciiTheme="minorHAnsi" w:hAnsiTheme="minorHAnsi" w:cstheme="minorHAnsi"/>
                <w:w w:val="105"/>
                <w:sz w:val="16"/>
                <w:szCs w:val="16"/>
                <w:lang w:val="sq-AL"/>
              </w:rPr>
              <w:t>Veprimi</w:t>
            </w:r>
          </w:p>
        </w:tc>
        <w:tc>
          <w:tcPr>
            <w:tcW w:w="708" w:type="dxa"/>
            <w:vMerge w:val="restart"/>
            <w:tcBorders>
              <w:left w:val="single" w:sz="8" w:space="0" w:color="D6CCBD"/>
              <w:right w:val="single" w:sz="8" w:space="0" w:color="D6CCBD"/>
            </w:tcBorders>
            <w:shd w:val="clear" w:color="auto" w:fill="EFEDE8"/>
          </w:tcPr>
          <w:p w14:paraId="4B22E784" w14:textId="77777777" w:rsidR="002F0D97" w:rsidRPr="00301C32" w:rsidRDefault="002F0D97" w:rsidP="002F0D97">
            <w:pPr>
              <w:pStyle w:val="TableParagraph"/>
              <w:rPr>
                <w:rFonts w:asciiTheme="minorHAnsi" w:hAnsiTheme="minorHAnsi" w:cstheme="minorHAnsi"/>
                <w:b/>
                <w:sz w:val="16"/>
                <w:szCs w:val="16"/>
                <w:lang w:val="sq-AL"/>
              </w:rPr>
            </w:pPr>
          </w:p>
          <w:p w14:paraId="1518908B" w14:textId="77777777" w:rsidR="002F0D97" w:rsidRPr="00301C32" w:rsidRDefault="002F0D97" w:rsidP="002F0D97">
            <w:pPr>
              <w:pStyle w:val="TableParagraph"/>
              <w:rPr>
                <w:rFonts w:asciiTheme="minorHAnsi" w:hAnsiTheme="minorHAnsi" w:cstheme="minorHAnsi"/>
                <w:sz w:val="16"/>
                <w:szCs w:val="16"/>
                <w:lang w:val="sq-AL"/>
              </w:rPr>
            </w:pPr>
            <w:r w:rsidRPr="00301C32">
              <w:rPr>
                <w:rFonts w:asciiTheme="minorHAnsi" w:hAnsiTheme="minorHAnsi" w:cstheme="minorHAnsi"/>
                <w:sz w:val="16"/>
                <w:szCs w:val="16"/>
                <w:lang w:val="sq-AL"/>
              </w:rPr>
              <w:t>Afati I fundit</w:t>
            </w:r>
          </w:p>
        </w:tc>
        <w:tc>
          <w:tcPr>
            <w:tcW w:w="2977" w:type="dxa"/>
            <w:gridSpan w:val="4"/>
            <w:tcBorders>
              <w:top w:val="single" w:sz="8" w:space="0" w:color="D6CCBD"/>
            </w:tcBorders>
            <w:shd w:val="clear" w:color="auto" w:fill="EFEDE8"/>
          </w:tcPr>
          <w:p w14:paraId="6A6DE9F4" w14:textId="77777777" w:rsidR="002F0D97" w:rsidRPr="00301C32" w:rsidRDefault="002F0D97" w:rsidP="002F0D97">
            <w:pPr>
              <w:pStyle w:val="TableParagraph"/>
              <w:spacing w:before="38"/>
              <w:ind w:left="1062" w:right="1050"/>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Buxheti (euro)</w:t>
            </w:r>
          </w:p>
        </w:tc>
        <w:tc>
          <w:tcPr>
            <w:tcW w:w="1721" w:type="dxa"/>
            <w:vMerge w:val="restart"/>
            <w:shd w:val="clear" w:color="auto" w:fill="EFEDE8"/>
          </w:tcPr>
          <w:p w14:paraId="15B51E18" w14:textId="77777777" w:rsidR="002F0D97" w:rsidRPr="00301C32" w:rsidRDefault="002F0D97" w:rsidP="002F0D97">
            <w:pPr>
              <w:pStyle w:val="TableParagraph"/>
              <w:spacing w:before="141" w:line="249" w:lineRule="auto"/>
              <w:ind w:left="407" w:right="315" w:hanging="65"/>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t>Burimi I financimit</w:t>
            </w:r>
          </w:p>
        </w:tc>
        <w:tc>
          <w:tcPr>
            <w:tcW w:w="1170" w:type="dxa"/>
            <w:vMerge w:val="restart"/>
            <w:shd w:val="clear" w:color="auto" w:fill="EFEDE8"/>
            <w:vAlign w:val="center"/>
          </w:tcPr>
          <w:p w14:paraId="60503A23" w14:textId="77777777" w:rsidR="002F0D97" w:rsidRPr="00301C32" w:rsidRDefault="002F0D97" w:rsidP="002F0D97">
            <w:pPr>
              <w:spacing w:before="41" w:line="249" w:lineRule="auto"/>
              <w:ind w:right="274"/>
              <w:rPr>
                <w:rFonts w:cstheme="minorHAnsi"/>
                <w:sz w:val="16"/>
                <w:szCs w:val="16"/>
                <w:lang w:val="sq-AL"/>
              </w:rPr>
            </w:pPr>
            <w:r w:rsidRPr="00301C32">
              <w:rPr>
                <w:rFonts w:cstheme="minorHAnsi"/>
                <w:sz w:val="16"/>
                <w:szCs w:val="16"/>
                <w:lang w:val="sq-AL"/>
              </w:rPr>
              <w:t>Institucioni drejtues dhe mbështetës</w:t>
            </w:r>
          </w:p>
          <w:p w14:paraId="00D32C22" w14:textId="77777777" w:rsidR="002F0D97" w:rsidRPr="00301C32" w:rsidRDefault="002F0D97" w:rsidP="002F0D97">
            <w:pPr>
              <w:pStyle w:val="TableParagraph"/>
              <w:spacing w:before="41" w:line="249" w:lineRule="auto"/>
              <w:ind w:right="274"/>
              <w:rPr>
                <w:rFonts w:asciiTheme="minorHAnsi" w:hAnsiTheme="minorHAnsi" w:cstheme="minorHAnsi"/>
                <w:sz w:val="16"/>
                <w:szCs w:val="16"/>
                <w:lang w:val="sq-AL"/>
              </w:rPr>
            </w:pPr>
          </w:p>
        </w:tc>
        <w:tc>
          <w:tcPr>
            <w:tcW w:w="1440" w:type="dxa"/>
            <w:vMerge w:val="restart"/>
            <w:shd w:val="clear" w:color="auto" w:fill="EFEDE8"/>
            <w:vAlign w:val="center"/>
          </w:tcPr>
          <w:p w14:paraId="4050B88B" w14:textId="77777777" w:rsidR="002F0D97" w:rsidRPr="00301C32" w:rsidRDefault="002F0D97" w:rsidP="002F0D97">
            <w:pPr>
              <w:rPr>
                <w:rFonts w:cstheme="minorHAnsi"/>
                <w:b/>
                <w:sz w:val="16"/>
                <w:szCs w:val="16"/>
                <w:lang w:val="sq-AL"/>
              </w:rPr>
            </w:pPr>
          </w:p>
          <w:p w14:paraId="73C47C11" w14:textId="77777777" w:rsidR="002F0D97" w:rsidRPr="00301C32" w:rsidRDefault="002F0D97" w:rsidP="002F0D97">
            <w:pPr>
              <w:pStyle w:val="TableParagraph"/>
              <w:ind w:left="419"/>
              <w:rPr>
                <w:rFonts w:asciiTheme="minorHAnsi" w:hAnsiTheme="minorHAnsi" w:cstheme="minorHAnsi"/>
                <w:sz w:val="16"/>
                <w:szCs w:val="16"/>
                <w:lang w:val="sq-AL"/>
              </w:rPr>
            </w:pPr>
            <w:r w:rsidRPr="00301C32">
              <w:rPr>
                <w:rFonts w:cstheme="minorHAnsi"/>
                <w:w w:val="105"/>
                <w:sz w:val="16"/>
                <w:szCs w:val="16"/>
                <w:lang w:val="sq-AL"/>
              </w:rPr>
              <w:t>Prodhimi</w:t>
            </w:r>
          </w:p>
        </w:tc>
        <w:tc>
          <w:tcPr>
            <w:tcW w:w="2898" w:type="dxa"/>
            <w:vMerge w:val="restart"/>
            <w:shd w:val="clear" w:color="auto" w:fill="EFEDE8"/>
            <w:vAlign w:val="center"/>
          </w:tcPr>
          <w:p w14:paraId="53D8A018" w14:textId="77777777" w:rsidR="002F0D97" w:rsidRPr="00301C32" w:rsidRDefault="002F0D97" w:rsidP="002F0D97">
            <w:pPr>
              <w:pStyle w:val="TableParagraph"/>
              <w:spacing w:before="141" w:line="249" w:lineRule="auto"/>
              <w:ind w:left="226" w:right="204"/>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t>Referencë të dokumenteve</w:t>
            </w:r>
          </w:p>
        </w:tc>
      </w:tr>
      <w:tr w:rsidR="002F0D97" w:rsidRPr="00301C32" w14:paraId="08762676" w14:textId="77777777" w:rsidTr="002F0D97">
        <w:trPr>
          <w:trHeight w:val="390"/>
        </w:trPr>
        <w:tc>
          <w:tcPr>
            <w:tcW w:w="559" w:type="dxa"/>
            <w:vMerge/>
            <w:tcBorders>
              <w:top w:val="nil"/>
            </w:tcBorders>
            <w:shd w:val="clear" w:color="auto" w:fill="EFEDE8"/>
          </w:tcPr>
          <w:p w14:paraId="071D2884" w14:textId="77777777" w:rsidR="002F0D97" w:rsidRPr="00301C32" w:rsidRDefault="002F0D97" w:rsidP="002F0D97">
            <w:pPr>
              <w:rPr>
                <w:rFonts w:cstheme="minorHAnsi"/>
                <w:sz w:val="16"/>
                <w:szCs w:val="16"/>
                <w:lang w:val="sq-AL"/>
              </w:rPr>
            </w:pPr>
          </w:p>
        </w:tc>
        <w:tc>
          <w:tcPr>
            <w:tcW w:w="2127" w:type="dxa"/>
            <w:gridSpan w:val="2"/>
            <w:vMerge/>
            <w:tcBorders>
              <w:top w:val="nil"/>
              <w:right w:val="single" w:sz="8" w:space="0" w:color="D6CCBD"/>
            </w:tcBorders>
            <w:shd w:val="clear" w:color="auto" w:fill="EFEDE8"/>
          </w:tcPr>
          <w:p w14:paraId="04A8162A" w14:textId="77777777" w:rsidR="002F0D97" w:rsidRPr="00301C32" w:rsidRDefault="002F0D97" w:rsidP="002F0D97">
            <w:pPr>
              <w:rPr>
                <w:rFonts w:cstheme="minorHAnsi"/>
                <w:sz w:val="16"/>
                <w:szCs w:val="16"/>
                <w:lang w:val="sq-AL"/>
              </w:rPr>
            </w:pPr>
          </w:p>
        </w:tc>
        <w:tc>
          <w:tcPr>
            <w:tcW w:w="708" w:type="dxa"/>
            <w:vMerge/>
            <w:tcBorders>
              <w:top w:val="nil"/>
              <w:left w:val="single" w:sz="8" w:space="0" w:color="D6CCBD"/>
              <w:right w:val="single" w:sz="8" w:space="0" w:color="D6CCBD"/>
            </w:tcBorders>
            <w:shd w:val="clear" w:color="auto" w:fill="EFEDE8"/>
          </w:tcPr>
          <w:p w14:paraId="3F67044D" w14:textId="77777777" w:rsidR="002F0D97" w:rsidRPr="00301C32" w:rsidRDefault="002F0D97" w:rsidP="002F0D97">
            <w:pPr>
              <w:rPr>
                <w:rFonts w:cstheme="minorHAnsi"/>
                <w:sz w:val="16"/>
                <w:szCs w:val="16"/>
                <w:lang w:val="sq-AL"/>
              </w:rPr>
            </w:pPr>
          </w:p>
        </w:tc>
        <w:tc>
          <w:tcPr>
            <w:tcW w:w="999" w:type="dxa"/>
            <w:gridSpan w:val="2"/>
            <w:shd w:val="clear" w:color="auto" w:fill="EFEDE8"/>
          </w:tcPr>
          <w:p w14:paraId="6E1CDCE8"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2022</w:t>
            </w:r>
          </w:p>
        </w:tc>
        <w:tc>
          <w:tcPr>
            <w:tcW w:w="986" w:type="dxa"/>
            <w:shd w:val="clear" w:color="auto" w:fill="EFEDE8"/>
          </w:tcPr>
          <w:p w14:paraId="64538F70"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2023</w:t>
            </w:r>
          </w:p>
        </w:tc>
        <w:tc>
          <w:tcPr>
            <w:tcW w:w="992" w:type="dxa"/>
            <w:shd w:val="clear" w:color="auto" w:fill="EFEDE8"/>
          </w:tcPr>
          <w:p w14:paraId="74B2AFE6"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2024</w:t>
            </w:r>
          </w:p>
        </w:tc>
        <w:tc>
          <w:tcPr>
            <w:tcW w:w="1721" w:type="dxa"/>
            <w:vMerge/>
            <w:tcBorders>
              <w:top w:val="nil"/>
            </w:tcBorders>
            <w:shd w:val="clear" w:color="auto" w:fill="EFEDE8"/>
          </w:tcPr>
          <w:p w14:paraId="06130032" w14:textId="77777777" w:rsidR="002F0D97" w:rsidRPr="00301C32" w:rsidRDefault="002F0D97" w:rsidP="002F0D97">
            <w:pPr>
              <w:rPr>
                <w:rFonts w:cstheme="minorHAnsi"/>
                <w:sz w:val="16"/>
                <w:szCs w:val="16"/>
                <w:lang w:val="sq-AL"/>
              </w:rPr>
            </w:pPr>
          </w:p>
        </w:tc>
        <w:tc>
          <w:tcPr>
            <w:tcW w:w="1170" w:type="dxa"/>
            <w:vMerge/>
            <w:tcBorders>
              <w:top w:val="nil"/>
            </w:tcBorders>
            <w:shd w:val="clear" w:color="auto" w:fill="EFEDE8"/>
          </w:tcPr>
          <w:p w14:paraId="21FB3889" w14:textId="77777777" w:rsidR="002F0D97" w:rsidRPr="00301C32" w:rsidRDefault="002F0D97" w:rsidP="002F0D97">
            <w:pPr>
              <w:rPr>
                <w:rFonts w:cstheme="minorHAnsi"/>
                <w:sz w:val="16"/>
                <w:szCs w:val="16"/>
                <w:lang w:val="sq-AL"/>
              </w:rPr>
            </w:pPr>
          </w:p>
        </w:tc>
        <w:tc>
          <w:tcPr>
            <w:tcW w:w="1440" w:type="dxa"/>
            <w:vMerge/>
            <w:tcBorders>
              <w:top w:val="nil"/>
            </w:tcBorders>
            <w:shd w:val="clear" w:color="auto" w:fill="EFEDE8"/>
          </w:tcPr>
          <w:p w14:paraId="3DB4A65A" w14:textId="77777777" w:rsidR="002F0D97" w:rsidRPr="00301C32" w:rsidRDefault="002F0D97" w:rsidP="002F0D97">
            <w:pPr>
              <w:rPr>
                <w:rFonts w:cstheme="minorHAnsi"/>
                <w:sz w:val="16"/>
                <w:szCs w:val="16"/>
                <w:lang w:val="sq-AL"/>
              </w:rPr>
            </w:pPr>
          </w:p>
        </w:tc>
        <w:tc>
          <w:tcPr>
            <w:tcW w:w="2898" w:type="dxa"/>
            <w:vMerge/>
            <w:tcBorders>
              <w:top w:val="nil"/>
            </w:tcBorders>
            <w:shd w:val="clear" w:color="auto" w:fill="EFEDE8"/>
          </w:tcPr>
          <w:p w14:paraId="565EA894" w14:textId="77777777" w:rsidR="002F0D97" w:rsidRPr="00301C32" w:rsidRDefault="002F0D97" w:rsidP="002F0D97">
            <w:pPr>
              <w:rPr>
                <w:rFonts w:cstheme="minorHAnsi"/>
                <w:sz w:val="16"/>
                <w:szCs w:val="16"/>
                <w:lang w:val="sq-AL"/>
              </w:rPr>
            </w:pPr>
          </w:p>
        </w:tc>
      </w:tr>
      <w:tr w:rsidR="002F0D97" w:rsidRPr="00301C32" w14:paraId="08406E1B" w14:textId="77777777" w:rsidTr="002F0D97">
        <w:trPr>
          <w:trHeight w:val="1032"/>
        </w:trPr>
        <w:tc>
          <w:tcPr>
            <w:tcW w:w="559" w:type="dxa"/>
            <w:vAlign w:val="center"/>
          </w:tcPr>
          <w:p w14:paraId="37AE3789"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3195653A"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II.1.1</w:t>
            </w:r>
          </w:p>
        </w:tc>
        <w:tc>
          <w:tcPr>
            <w:tcW w:w="2127" w:type="dxa"/>
            <w:gridSpan w:val="2"/>
            <w:vAlign w:val="center"/>
          </w:tcPr>
          <w:p w14:paraId="4B592F79"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Prezantimi i kushteve të mira bujqësore dhe mjedisore me qëllim përmirësimin e sekuestrimit të karbonit</w:t>
            </w:r>
          </w:p>
          <w:p w14:paraId="377F00C9"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1E4DF1F8" w14:textId="77777777" w:rsidR="002F0D97" w:rsidRPr="00301C32" w:rsidRDefault="002F0D97" w:rsidP="002F0D97">
            <w:pPr>
              <w:pStyle w:val="TableParagraph"/>
              <w:spacing w:before="11"/>
              <w:rPr>
                <w:rFonts w:asciiTheme="minorHAnsi" w:hAnsiTheme="minorHAnsi" w:cstheme="minorHAnsi"/>
                <w:b/>
                <w:sz w:val="16"/>
                <w:szCs w:val="16"/>
                <w:lang w:val="sq-AL"/>
              </w:rPr>
            </w:pPr>
          </w:p>
          <w:p w14:paraId="2F486D7E"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2023 Q4</w:t>
            </w:r>
          </w:p>
        </w:tc>
        <w:tc>
          <w:tcPr>
            <w:tcW w:w="999" w:type="dxa"/>
            <w:gridSpan w:val="2"/>
            <w:vAlign w:val="center"/>
          </w:tcPr>
          <w:p w14:paraId="089D4FAC"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86" w:type="dxa"/>
            <w:vAlign w:val="center"/>
          </w:tcPr>
          <w:p w14:paraId="1606253F"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92" w:type="dxa"/>
            <w:vAlign w:val="center"/>
          </w:tcPr>
          <w:p w14:paraId="04CF985D"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0 - siç është vetëm një kusht i lidhur me pagesat në lidhje me sipërfaqen</w:t>
            </w:r>
          </w:p>
          <w:p w14:paraId="2B14DD49" w14:textId="77777777" w:rsidR="002F0D97" w:rsidRPr="00301C32" w:rsidRDefault="002F0D97" w:rsidP="002F0D97">
            <w:pPr>
              <w:pStyle w:val="TableParagraph"/>
              <w:spacing w:before="141"/>
              <w:ind w:right="65"/>
              <w:jc w:val="both"/>
              <w:rPr>
                <w:rFonts w:asciiTheme="minorHAnsi" w:hAnsiTheme="minorHAnsi" w:cstheme="minorHAnsi"/>
                <w:sz w:val="16"/>
                <w:szCs w:val="16"/>
                <w:lang w:val="sq-AL"/>
              </w:rPr>
            </w:pPr>
          </w:p>
        </w:tc>
        <w:tc>
          <w:tcPr>
            <w:tcW w:w="1721" w:type="dxa"/>
            <w:vAlign w:val="center"/>
          </w:tcPr>
          <w:p w14:paraId="5A7A0785"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t>I padisponueshem</w:t>
            </w:r>
          </w:p>
          <w:p w14:paraId="167F5688"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1170" w:type="dxa"/>
            <w:vAlign w:val="center"/>
          </w:tcPr>
          <w:p w14:paraId="2E275163" w14:textId="77777777" w:rsidR="002F0D97" w:rsidRPr="00301C32" w:rsidRDefault="002F0D97" w:rsidP="002F0D97">
            <w:pPr>
              <w:pStyle w:val="TableParagraph"/>
              <w:spacing w:before="41" w:line="249" w:lineRule="auto"/>
              <w:ind w:right="279"/>
              <w:jc w:val="center"/>
              <w:rPr>
                <w:rFonts w:asciiTheme="minorHAnsi" w:hAnsiTheme="minorHAnsi" w:cstheme="minorHAnsi"/>
                <w:sz w:val="16"/>
                <w:szCs w:val="16"/>
                <w:lang w:val="sq-AL"/>
              </w:rPr>
            </w:pPr>
            <w:r w:rsidRPr="00301C32">
              <w:rPr>
                <w:rFonts w:asciiTheme="minorHAnsi" w:hAnsiTheme="minorHAnsi" w:cstheme="minorHAnsi"/>
                <w:spacing w:val="-2"/>
                <w:w w:val="105"/>
                <w:sz w:val="16"/>
                <w:szCs w:val="16"/>
                <w:lang w:val="sq-AL"/>
              </w:rPr>
              <w:t>MAFRD, ADA</w:t>
            </w:r>
          </w:p>
        </w:tc>
        <w:tc>
          <w:tcPr>
            <w:tcW w:w="1440" w:type="dxa"/>
            <w:vAlign w:val="center"/>
          </w:tcPr>
          <w:p w14:paraId="3569FC5C"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50,000 ferma që aplikojnë kushte të mira bujqësore dhe mjedisore</w:t>
            </w:r>
          </w:p>
          <w:p w14:paraId="3E033482"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p>
        </w:tc>
        <w:tc>
          <w:tcPr>
            <w:tcW w:w="2898" w:type="dxa"/>
            <w:vAlign w:val="center"/>
          </w:tcPr>
          <w:p w14:paraId="1C0225F6"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197713D4" w14:textId="77777777" w:rsidR="002F0D97" w:rsidRPr="00301C32" w:rsidRDefault="002F0D97" w:rsidP="002F0D97">
            <w:pPr>
              <w:pStyle w:val="TableParagraph"/>
              <w:spacing w:before="1"/>
              <w:ind w:left="76" w:right="68"/>
              <w:jc w:val="center"/>
              <w:rPr>
                <w:rFonts w:asciiTheme="minorHAnsi" w:hAnsiTheme="minorHAnsi" w:cstheme="minorHAnsi"/>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2EE6D057" w14:textId="77777777" w:rsidTr="002F0D97">
        <w:trPr>
          <w:trHeight w:val="127"/>
        </w:trPr>
        <w:tc>
          <w:tcPr>
            <w:tcW w:w="559" w:type="dxa"/>
            <w:vAlign w:val="center"/>
          </w:tcPr>
          <w:p w14:paraId="2ACCBD3A"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t>II.1.2</w:t>
            </w:r>
          </w:p>
        </w:tc>
        <w:tc>
          <w:tcPr>
            <w:tcW w:w="2127" w:type="dxa"/>
            <w:gridSpan w:val="2"/>
            <w:vAlign w:val="center"/>
          </w:tcPr>
          <w:p w14:paraId="0B84357D"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Prioritizimi i granteve për fermerët me investime në energjinë e rinovueshme</w:t>
            </w:r>
          </w:p>
          <w:p w14:paraId="6A04A099"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Align w:val="center"/>
          </w:tcPr>
          <w:p w14:paraId="4E920385"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t>Vjetore</w:t>
            </w:r>
          </w:p>
        </w:tc>
        <w:tc>
          <w:tcPr>
            <w:tcW w:w="999" w:type="dxa"/>
            <w:gridSpan w:val="2"/>
            <w:vAlign w:val="center"/>
          </w:tcPr>
          <w:p w14:paraId="529DDB69" w14:textId="77777777" w:rsidR="002F0D97" w:rsidRPr="00301C32" w:rsidRDefault="002F0D97" w:rsidP="002F0D97">
            <w:pPr>
              <w:pStyle w:val="TableParagraph"/>
              <w:spacing w:before="141"/>
              <w:ind w:right="65"/>
              <w:jc w:val="both"/>
              <w:rPr>
                <w:rFonts w:asciiTheme="minorHAnsi" w:hAnsiTheme="minorHAnsi" w:cstheme="minorHAnsi"/>
                <w:sz w:val="16"/>
                <w:szCs w:val="16"/>
                <w:lang w:val="sq-AL"/>
              </w:rPr>
            </w:pPr>
            <w:r w:rsidRPr="00301C32">
              <w:rPr>
                <w:rFonts w:asciiTheme="minorHAnsi" w:hAnsiTheme="minorHAnsi" w:cstheme="minorHAnsi"/>
                <w:sz w:val="16"/>
                <w:szCs w:val="16"/>
                <w:lang w:val="sq-AL"/>
              </w:rPr>
              <w:t>J/A-si pjesë e buxhetit për M1</w:t>
            </w:r>
          </w:p>
          <w:p w14:paraId="0CF719AC" w14:textId="77777777" w:rsidR="002F0D97" w:rsidRPr="00301C32" w:rsidRDefault="002F0D97" w:rsidP="002F0D97">
            <w:pPr>
              <w:pStyle w:val="TableParagraph"/>
              <w:spacing w:before="141"/>
              <w:ind w:right="65"/>
              <w:jc w:val="both"/>
              <w:rPr>
                <w:rFonts w:asciiTheme="minorHAnsi" w:hAnsiTheme="minorHAnsi" w:cstheme="minorHAnsi"/>
                <w:sz w:val="16"/>
                <w:szCs w:val="16"/>
                <w:lang w:val="sq-AL"/>
              </w:rPr>
            </w:pPr>
          </w:p>
        </w:tc>
        <w:tc>
          <w:tcPr>
            <w:tcW w:w="986" w:type="dxa"/>
            <w:vAlign w:val="center"/>
          </w:tcPr>
          <w:p w14:paraId="7EA09CBE" w14:textId="77777777" w:rsidR="002F0D97" w:rsidRPr="00301C32" w:rsidRDefault="002F0D97" w:rsidP="002F0D97">
            <w:pPr>
              <w:pStyle w:val="TableParagraph"/>
              <w:spacing w:before="141"/>
              <w:ind w:right="65"/>
              <w:jc w:val="both"/>
              <w:rPr>
                <w:rFonts w:asciiTheme="minorHAnsi" w:hAnsiTheme="minorHAnsi" w:cstheme="minorHAnsi"/>
                <w:sz w:val="16"/>
                <w:szCs w:val="16"/>
                <w:lang w:val="sq-AL"/>
              </w:rPr>
            </w:pPr>
            <w:r w:rsidRPr="00301C32">
              <w:rPr>
                <w:rFonts w:asciiTheme="minorHAnsi" w:hAnsiTheme="minorHAnsi" w:cstheme="minorHAnsi"/>
                <w:sz w:val="16"/>
                <w:szCs w:val="16"/>
                <w:lang w:val="sq-AL"/>
              </w:rPr>
              <w:t>J/A-si pjesë e buxhetit për M1</w:t>
            </w:r>
          </w:p>
          <w:p w14:paraId="72AA2D3E" w14:textId="77777777" w:rsidR="002F0D97" w:rsidRPr="00301C32" w:rsidRDefault="002F0D97" w:rsidP="002F0D97">
            <w:pPr>
              <w:pStyle w:val="TableParagraph"/>
              <w:spacing w:before="141"/>
              <w:ind w:right="65"/>
              <w:jc w:val="both"/>
              <w:rPr>
                <w:rFonts w:asciiTheme="minorHAnsi" w:hAnsiTheme="minorHAnsi" w:cstheme="minorHAnsi"/>
                <w:sz w:val="16"/>
                <w:szCs w:val="16"/>
                <w:lang w:val="sq-AL"/>
              </w:rPr>
            </w:pPr>
          </w:p>
        </w:tc>
        <w:tc>
          <w:tcPr>
            <w:tcW w:w="992" w:type="dxa"/>
            <w:vAlign w:val="center"/>
          </w:tcPr>
          <w:p w14:paraId="0596860F" w14:textId="77777777" w:rsidR="002F0D97" w:rsidRPr="00301C32" w:rsidRDefault="002F0D97" w:rsidP="002F0D97">
            <w:pPr>
              <w:pStyle w:val="TableParagraph"/>
              <w:spacing w:before="141"/>
              <w:ind w:right="65"/>
              <w:jc w:val="both"/>
              <w:rPr>
                <w:rFonts w:asciiTheme="minorHAnsi" w:hAnsiTheme="minorHAnsi" w:cstheme="minorHAnsi"/>
                <w:sz w:val="16"/>
                <w:szCs w:val="16"/>
                <w:lang w:val="sq-AL"/>
              </w:rPr>
            </w:pPr>
            <w:r w:rsidRPr="00301C32">
              <w:rPr>
                <w:rFonts w:asciiTheme="minorHAnsi" w:hAnsiTheme="minorHAnsi" w:cstheme="minorHAnsi"/>
                <w:sz w:val="16"/>
                <w:szCs w:val="16"/>
                <w:lang w:val="sq-AL"/>
              </w:rPr>
              <w:t>J/A-si pjesë e buxhetit për M1</w:t>
            </w:r>
          </w:p>
          <w:p w14:paraId="7AA19B87" w14:textId="77777777" w:rsidR="002F0D97" w:rsidRPr="00301C32" w:rsidRDefault="002F0D97" w:rsidP="002F0D97">
            <w:pPr>
              <w:pStyle w:val="TableParagraph"/>
              <w:spacing w:before="1"/>
              <w:jc w:val="both"/>
              <w:rPr>
                <w:rFonts w:asciiTheme="minorHAnsi" w:hAnsiTheme="minorHAnsi" w:cstheme="minorHAnsi"/>
                <w:sz w:val="16"/>
                <w:szCs w:val="16"/>
                <w:lang w:val="sq-AL"/>
              </w:rPr>
            </w:pPr>
          </w:p>
        </w:tc>
        <w:tc>
          <w:tcPr>
            <w:tcW w:w="1721" w:type="dxa"/>
            <w:vAlign w:val="center"/>
          </w:tcPr>
          <w:p w14:paraId="24D87F15" w14:textId="77777777" w:rsidR="002F0D97" w:rsidRPr="00301C32" w:rsidRDefault="002F0D97" w:rsidP="002F0D97">
            <w:pPr>
              <w:pStyle w:val="TableParagraph"/>
              <w:spacing w:before="1"/>
              <w:rPr>
                <w:rFonts w:asciiTheme="minorHAnsi" w:hAnsiTheme="minorHAnsi" w:cstheme="minorHAnsi"/>
                <w:sz w:val="16"/>
                <w:szCs w:val="16"/>
                <w:lang w:val="sq-AL"/>
              </w:rPr>
            </w:pPr>
          </w:p>
          <w:p w14:paraId="209017FB"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 padisponueshem</w:t>
            </w:r>
          </w:p>
        </w:tc>
        <w:tc>
          <w:tcPr>
            <w:tcW w:w="1170" w:type="dxa"/>
            <w:vAlign w:val="center"/>
          </w:tcPr>
          <w:p w14:paraId="52F4B95F"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p>
          <w:p w14:paraId="11784C67"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ADA</w:t>
            </w:r>
          </w:p>
        </w:tc>
        <w:tc>
          <w:tcPr>
            <w:tcW w:w="1440" w:type="dxa"/>
            <w:vAlign w:val="center"/>
          </w:tcPr>
          <w:p w14:paraId="4F17CB8E"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25% e përfituesve të M1 që investojnë në energjinë e rinovueshme</w:t>
            </w:r>
          </w:p>
          <w:p w14:paraId="5EE8F301"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2898" w:type="dxa"/>
            <w:vAlign w:val="center"/>
          </w:tcPr>
          <w:p w14:paraId="29BF6733" w14:textId="77777777" w:rsidR="002F0D97" w:rsidRPr="00301C32" w:rsidRDefault="002F0D97" w:rsidP="002F0D97">
            <w:pPr>
              <w:pStyle w:val="TableParagraph"/>
              <w:spacing w:before="11"/>
              <w:ind w:left="76" w:right="68"/>
              <w:jc w:val="center"/>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3742FBB3" w14:textId="77777777" w:rsidTr="002F0D97">
        <w:trPr>
          <w:trHeight w:val="673"/>
        </w:trPr>
        <w:tc>
          <w:tcPr>
            <w:tcW w:w="559" w:type="dxa"/>
            <w:vAlign w:val="center"/>
          </w:tcPr>
          <w:p w14:paraId="67D37803"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t>II.1.3</w:t>
            </w:r>
          </w:p>
        </w:tc>
        <w:tc>
          <w:tcPr>
            <w:tcW w:w="2127" w:type="dxa"/>
            <w:gridSpan w:val="2"/>
            <w:vAlign w:val="center"/>
          </w:tcPr>
          <w:p w14:paraId="36B00633"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Pyllëzimi</w:t>
            </w:r>
          </w:p>
        </w:tc>
        <w:tc>
          <w:tcPr>
            <w:tcW w:w="708" w:type="dxa"/>
            <w:vAlign w:val="center"/>
          </w:tcPr>
          <w:p w14:paraId="19EA96B7"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t>Vjetore</w:t>
            </w:r>
          </w:p>
        </w:tc>
        <w:tc>
          <w:tcPr>
            <w:tcW w:w="999" w:type="dxa"/>
            <w:gridSpan w:val="2"/>
            <w:vAlign w:val="center"/>
          </w:tcPr>
          <w:p w14:paraId="57A4A932"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320,000</w:t>
            </w:r>
          </w:p>
        </w:tc>
        <w:tc>
          <w:tcPr>
            <w:tcW w:w="986" w:type="dxa"/>
            <w:vAlign w:val="center"/>
          </w:tcPr>
          <w:p w14:paraId="62FBBE46"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320,000</w:t>
            </w:r>
          </w:p>
        </w:tc>
        <w:tc>
          <w:tcPr>
            <w:tcW w:w="992" w:type="dxa"/>
            <w:vAlign w:val="center"/>
          </w:tcPr>
          <w:p w14:paraId="6EBF7ED6"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320,000</w:t>
            </w:r>
          </w:p>
        </w:tc>
        <w:tc>
          <w:tcPr>
            <w:tcW w:w="1721" w:type="dxa"/>
            <w:vAlign w:val="center"/>
          </w:tcPr>
          <w:p w14:paraId="4371B7CD"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tc>
        <w:tc>
          <w:tcPr>
            <w:tcW w:w="1170" w:type="dxa"/>
            <w:vAlign w:val="center"/>
          </w:tcPr>
          <w:p w14:paraId="7CA50837"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 xml:space="preserve">MAFRD </w:t>
            </w:r>
          </w:p>
        </w:tc>
        <w:tc>
          <w:tcPr>
            <w:tcW w:w="1440" w:type="dxa"/>
          </w:tcPr>
          <w:p w14:paraId="62391087"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r w:rsidRPr="00301C32">
              <w:rPr>
                <w:rFonts w:asciiTheme="minorHAnsi" w:hAnsiTheme="minorHAnsi" w:cstheme="minorHAnsi"/>
                <w:sz w:val="16"/>
                <w:szCs w:val="16"/>
                <w:lang w:val="sq-AL"/>
              </w:rPr>
              <w:t>110 ha of të tokës së pyllëzuar çdo vit</w:t>
            </w:r>
          </w:p>
          <w:p w14:paraId="423BF045"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p>
        </w:tc>
        <w:tc>
          <w:tcPr>
            <w:tcW w:w="2898" w:type="dxa"/>
            <w:vAlign w:val="center"/>
          </w:tcPr>
          <w:p w14:paraId="107D701E" w14:textId="77777777" w:rsidR="002F0D97" w:rsidRPr="00301C32" w:rsidRDefault="002F0D97" w:rsidP="002F0D97">
            <w:pPr>
              <w:pStyle w:val="TableParagraph"/>
              <w:spacing w:before="11"/>
              <w:ind w:left="76" w:right="68"/>
              <w:jc w:val="center"/>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5C9E0D71" w14:textId="77777777" w:rsidTr="002F0D97">
        <w:trPr>
          <w:trHeight w:val="507"/>
        </w:trPr>
        <w:tc>
          <w:tcPr>
            <w:tcW w:w="559" w:type="dxa"/>
            <w:vAlign w:val="center"/>
          </w:tcPr>
          <w:p w14:paraId="1FBEE2D6"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2127" w:type="dxa"/>
            <w:gridSpan w:val="2"/>
          </w:tcPr>
          <w:p w14:paraId="7910F94A" w14:textId="77777777" w:rsidR="002F0D97" w:rsidRPr="00301C32" w:rsidRDefault="002F0D97" w:rsidP="002F0D97">
            <w:pPr>
              <w:spacing w:before="41" w:line="249" w:lineRule="auto"/>
              <w:ind w:right="267"/>
              <w:rPr>
                <w:rFonts w:cstheme="minorHAnsi"/>
                <w:sz w:val="16"/>
                <w:szCs w:val="16"/>
                <w:lang w:val="sq-AL"/>
              </w:rPr>
            </w:pPr>
            <w:r w:rsidRPr="00301C32">
              <w:rPr>
                <w:rFonts w:cstheme="minorHAnsi"/>
                <w:sz w:val="16"/>
                <w:szCs w:val="16"/>
                <w:lang w:val="sq-AL"/>
              </w:rPr>
              <w:t>Buxheti total për objektivin specifik I.1</w:t>
            </w:r>
          </w:p>
          <w:p w14:paraId="1B388C03"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Align w:val="center"/>
          </w:tcPr>
          <w:p w14:paraId="636019F1" w14:textId="77777777" w:rsidR="002F0D97" w:rsidRPr="00301C32" w:rsidRDefault="002F0D97" w:rsidP="002F0D97">
            <w:pPr>
              <w:pStyle w:val="TableParagraph"/>
              <w:spacing w:before="11"/>
              <w:rPr>
                <w:rFonts w:asciiTheme="minorHAnsi" w:hAnsiTheme="minorHAnsi" w:cstheme="minorHAnsi"/>
                <w:sz w:val="16"/>
                <w:szCs w:val="16"/>
                <w:lang w:val="sq-AL"/>
              </w:rPr>
            </w:pPr>
          </w:p>
        </w:tc>
        <w:tc>
          <w:tcPr>
            <w:tcW w:w="999" w:type="dxa"/>
            <w:gridSpan w:val="2"/>
            <w:vAlign w:val="center"/>
          </w:tcPr>
          <w:p w14:paraId="78D01DFF"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320,000</w:t>
            </w:r>
          </w:p>
        </w:tc>
        <w:tc>
          <w:tcPr>
            <w:tcW w:w="986" w:type="dxa"/>
            <w:vAlign w:val="center"/>
          </w:tcPr>
          <w:p w14:paraId="631BAB9B"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320,000</w:t>
            </w:r>
          </w:p>
        </w:tc>
        <w:tc>
          <w:tcPr>
            <w:tcW w:w="992" w:type="dxa"/>
            <w:vAlign w:val="center"/>
          </w:tcPr>
          <w:p w14:paraId="37934FC5"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320,000</w:t>
            </w:r>
          </w:p>
        </w:tc>
        <w:tc>
          <w:tcPr>
            <w:tcW w:w="1721" w:type="dxa"/>
            <w:vAlign w:val="center"/>
          </w:tcPr>
          <w:p w14:paraId="29681913"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1170" w:type="dxa"/>
            <w:vAlign w:val="center"/>
          </w:tcPr>
          <w:p w14:paraId="1996C5F2"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p>
        </w:tc>
        <w:tc>
          <w:tcPr>
            <w:tcW w:w="1440" w:type="dxa"/>
          </w:tcPr>
          <w:p w14:paraId="483498CD"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2898" w:type="dxa"/>
          </w:tcPr>
          <w:p w14:paraId="24D6B9AE" w14:textId="77777777" w:rsidR="002F0D97" w:rsidRPr="00301C32" w:rsidRDefault="002F0D97" w:rsidP="002F0D97">
            <w:pPr>
              <w:pStyle w:val="TableParagraph"/>
              <w:spacing w:before="11"/>
              <w:ind w:left="76" w:right="68"/>
              <w:jc w:val="center"/>
              <w:rPr>
                <w:rFonts w:asciiTheme="minorHAnsi" w:hAnsiTheme="minorHAnsi" w:cstheme="minorHAnsi"/>
                <w:b/>
                <w:sz w:val="16"/>
                <w:szCs w:val="16"/>
                <w:lang w:val="sq-AL"/>
              </w:rPr>
            </w:pPr>
          </w:p>
        </w:tc>
      </w:tr>
      <w:tr w:rsidR="002F0D97" w:rsidRPr="00301C32" w14:paraId="78D9EA54" w14:textId="77777777" w:rsidTr="002F0D97">
        <w:trPr>
          <w:trHeight w:val="261"/>
        </w:trPr>
        <w:tc>
          <w:tcPr>
            <w:tcW w:w="559" w:type="dxa"/>
            <w:vAlign w:val="center"/>
          </w:tcPr>
          <w:p w14:paraId="3676A1F6"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2127" w:type="dxa"/>
            <w:gridSpan w:val="2"/>
          </w:tcPr>
          <w:p w14:paraId="00302227" w14:textId="77777777" w:rsidR="002F0D97" w:rsidRPr="00301C32" w:rsidRDefault="002F0D97" w:rsidP="002F0D97">
            <w:pPr>
              <w:spacing w:before="99"/>
              <w:ind w:left="108" w:right="95"/>
              <w:jc w:val="left"/>
              <w:rPr>
                <w:rFonts w:cstheme="minorHAnsi"/>
                <w:sz w:val="16"/>
                <w:szCs w:val="16"/>
                <w:lang w:val="sq-AL"/>
              </w:rPr>
            </w:pPr>
            <w:r w:rsidRPr="00301C32">
              <w:rPr>
                <w:rFonts w:cstheme="minorHAnsi"/>
                <w:sz w:val="16"/>
                <w:szCs w:val="16"/>
                <w:lang w:val="sq-AL"/>
              </w:rPr>
              <w:t>Nga i cili kapital</w:t>
            </w:r>
          </w:p>
          <w:p w14:paraId="519AE618"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3E79FBD7"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999" w:type="dxa"/>
            <w:gridSpan w:val="2"/>
            <w:vAlign w:val="center"/>
          </w:tcPr>
          <w:p w14:paraId="68BF3627"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320,000</w:t>
            </w:r>
          </w:p>
        </w:tc>
        <w:tc>
          <w:tcPr>
            <w:tcW w:w="986" w:type="dxa"/>
            <w:vAlign w:val="center"/>
          </w:tcPr>
          <w:p w14:paraId="0A8D6836"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320,000</w:t>
            </w:r>
          </w:p>
        </w:tc>
        <w:tc>
          <w:tcPr>
            <w:tcW w:w="992" w:type="dxa"/>
            <w:vAlign w:val="center"/>
          </w:tcPr>
          <w:p w14:paraId="6DE3A4A0"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320,000</w:t>
            </w:r>
          </w:p>
        </w:tc>
        <w:tc>
          <w:tcPr>
            <w:tcW w:w="1721" w:type="dxa"/>
            <w:vAlign w:val="center"/>
          </w:tcPr>
          <w:p w14:paraId="512F7321"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1170" w:type="dxa"/>
            <w:vAlign w:val="center"/>
          </w:tcPr>
          <w:p w14:paraId="24608D22"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p>
        </w:tc>
        <w:tc>
          <w:tcPr>
            <w:tcW w:w="1440" w:type="dxa"/>
          </w:tcPr>
          <w:p w14:paraId="27132A85"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2898" w:type="dxa"/>
          </w:tcPr>
          <w:p w14:paraId="2552E9A3" w14:textId="77777777" w:rsidR="002F0D97" w:rsidRPr="00301C32" w:rsidRDefault="002F0D97" w:rsidP="002F0D97">
            <w:pPr>
              <w:pStyle w:val="TableParagraph"/>
              <w:spacing w:before="11"/>
              <w:ind w:left="76" w:right="68"/>
              <w:jc w:val="center"/>
              <w:rPr>
                <w:rFonts w:asciiTheme="minorHAnsi" w:hAnsiTheme="minorHAnsi" w:cstheme="minorHAnsi"/>
                <w:b/>
                <w:sz w:val="16"/>
                <w:szCs w:val="16"/>
                <w:lang w:val="sq-AL"/>
              </w:rPr>
            </w:pPr>
          </w:p>
        </w:tc>
      </w:tr>
      <w:tr w:rsidR="002F0D97" w:rsidRPr="00301C32" w14:paraId="066DD9A2" w14:textId="77777777" w:rsidTr="002F0D97">
        <w:trPr>
          <w:trHeight w:val="286"/>
        </w:trPr>
        <w:tc>
          <w:tcPr>
            <w:tcW w:w="559" w:type="dxa"/>
            <w:vAlign w:val="center"/>
          </w:tcPr>
          <w:p w14:paraId="5AFF89BB"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2127" w:type="dxa"/>
            <w:gridSpan w:val="2"/>
          </w:tcPr>
          <w:p w14:paraId="1853B675"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cstheme="minorHAnsi"/>
                <w:sz w:val="16"/>
                <w:szCs w:val="16"/>
                <w:lang w:val="sq-AL"/>
              </w:rPr>
              <w:t>Periodik</w:t>
            </w:r>
          </w:p>
        </w:tc>
        <w:tc>
          <w:tcPr>
            <w:tcW w:w="708" w:type="dxa"/>
            <w:vAlign w:val="center"/>
          </w:tcPr>
          <w:p w14:paraId="5E8B7314"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999" w:type="dxa"/>
            <w:gridSpan w:val="2"/>
            <w:vAlign w:val="center"/>
          </w:tcPr>
          <w:p w14:paraId="26CAB888"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4A161352"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4BF0096E"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1721" w:type="dxa"/>
            <w:vAlign w:val="center"/>
          </w:tcPr>
          <w:p w14:paraId="52A6963B"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1170" w:type="dxa"/>
            <w:vAlign w:val="center"/>
          </w:tcPr>
          <w:p w14:paraId="5BDE2408"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p>
        </w:tc>
        <w:tc>
          <w:tcPr>
            <w:tcW w:w="1440" w:type="dxa"/>
          </w:tcPr>
          <w:p w14:paraId="7419357F"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2898" w:type="dxa"/>
          </w:tcPr>
          <w:p w14:paraId="06264D3D" w14:textId="77777777" w:rsidR="002F0D97" w:rsidRPr="00301C32" w:rsidRDefault="002F0D97" w:rsidP="002F0D97">
            <w:pPr>
              <w:pStyle w:val="TableParagraph"/>
              <w:spacing w:before="11"/>
              <w:ind w:left="76" w:right="68"/>
              <w:jc w:val="center"/>
              <w:rPr>
                <w:rFonts w:asciiTheme="minorHAnsi" w:hAnsiTheme="minorHAnsi" w:cstheme="minorHAnsi"/>
                <w:b/>
                <w:sz w:val="16"/>
                <w:szCs w:val="16"/>
                <w:lang w:val="sq-AL"/>
              </w:rPr>
            </w:pPr>
          </w:p>
        </w:tc>
      </w:tr>
      <w:tr w:rsidR="002F0D97" w:rsidRPr="00301C32" w14:paraId="67703F1D" w14:textId="77777777" w:rsidTr="002F0D97">
        <w:trPr>
          <w:trHeight w:val="431"/>
        </w:trPr>
        <w:tc>
          <w:tcPr>
            <w:tcW w:w="559" w:type="dxa"/>
            <w:shd w:val="clear" w:color="auto" w:fill="EFEDE8"/>
          </w:tcPr>
          <w:p w14:paraId="3F42BF5E" w14:textId="77777777" w:rsidR="002F0D97" w:rsidRPr="00301C32" w:rsidRDefault="002F0D97" w:rsidP="002F0D97">
            <w:pPr>
              <w:pStyle w:val="TableParagraph"/>
              <w:spacing w:before="240" w:after="240"/>
              <w:ind w:left="80"/>
              <w:rPr>
                <w:rFonts w:asciiTheme="minorHAnsi" w:hAnsiTheme="minorHAnsi" w:cstheme="minorHAnsi"/>
                <w:sz w:val="16"/>
                <w:szCs w:val="16"/>
                <w:lang w:val="sq-AL"/>
              </w:rPr>
            </w:pPr>
            <w:r w:rsidRPr="00301C32">
              <w:rPr>
                <w:rFonts w:asciiTheme="minorHAnsi" w:hAnsiTheme="minorHAnsi" w:cstheme="minorHAnsi"/>
                <w:sz w:val="16"/>
                <w:szCs w:val="16"/>
                <w:lang w:val="sq-AL"/>
              </w:rPr>
              <w:t>II.2</w:t>
            </w:r>
          </w:p>
        </w:tc>
        <w:tc>
          <w:tcPr>
            <w:tcW w:w="13041" w:type="dxa"/>
            <w:gridSpan w:val="11"/>
            <w:tcBorders>
              <w:top w:val="single" w:sz="8" w:space="0" w:color="D6CCBD"/>
              <w:bottom w:val="single" w:sz="8" w:space="0" w:color="D6CCBD"/>
            </w:tcBorders>
            <w:shd w:val="clear" w:color="auto" w:fill="EFEDE8"/>
          </w:tcPr>
          <w:p w14:paraId="7EB456BB" w14:textId="77777777" w:rsidR="002F0D97" w:rsidRPr="00301C32" w:rsidRDefault="002F0D97" w:rsidP="002F0D97">
            <w:pPr>
              <w:spacing w:before="240" w:after="240"/>
              <w:rPr>
                <w:rFonts w:cstheme="minorHAnsi"/>
                <w:spacing w:val="-1"/>
                <w:sz w:val="16"/>
                <w:szCs w:val="16"/>
                <w:lang w:val="sq-AL"/>
              </w:rPr>
            </w:pPr>
            <w:r w:rsidRPr="00301C32">
              <w:rPr>
                <w:rFonts w:cstheme="minorHAnsi"/>
                <w:spacing w:val="-1"/>
                <w:sz w:val="16"/>
                <w:szCs w:val="16"/>
                <w:lang w:val="sq-AL"/>
              </w:rPr>
              <w:t>Objektivi specifik 05: Nxitja e menaxhimit të qëndrueshëm dhe efikas të burimeve si uji, toka/dheu dhe ajri</w:t>
            </w:r>
          </w:p>
        </w:tc>
      </w:tr>
      <w:tr w:rsidR="002F0D97" w:rsidRPr="00301C32" w14:paraId="0CF809D7" w14:textId="77777777" w:rsidTr="002F0D97">
        <w:trPr>
          <w:trHeight w:val="468"/>
        </w:trPr>
        <w:tc>
          <w:tcPr>
            <w:tcW w:w="559" w:type="dxa"/>
          </w:tcPr>
          <w:p w14:paraId="58322D0D" w14:textId="77777777" w:rsidR="002F0D97" w:rsidRPr="00301C32" w:rsidRDefault="002F0D97" w:rsidP="002F0D97">
            <w:pPr>
              <w:pStyle w:val="TableParagraph"/>
              <w:ind w:left="14"/>
              <w:rPr>
                <w:rFonts w:asciiTheme="minorHAnsi" w:hAnsiTheme="minorHAnsi" w:cstheme="minorHAnsi"/>
                <w:sz w:val="16"/>
                <w:szCs w:val="16"/>
                <w:lang w:val="sq-AL"/>
              </w:rPr>
            </w:pPr>
            <w:r w:rsidRPr="00301C32">
              <w:rPr>
                <w:rFonts w:asciiTheme="minorHAnsi" w:hAnsiTheme="minorHAnsi" w:cstheme="minorHAnsi"/>
                <w:w w:val="106"/>
                <w:sz w:val="16"/>
                <w:szCs w:val="16"/>
                <w:lang w:val="sq-AL"/>
              </w:rPr>
              <w:t>1</w:t>
            </w:r>
          </w:p>
        </w:tc>
        <w:tc>
          <w:tcPr>
            <w:tcW w:w="2127" w:type="dxa"/>
            <w:gridSpan w:val="2"/>
          </w:tcPr>
          <w:p w14:paraId="17F72CAF"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 Indikatori i prodhimit 5.1: Bilanci bruto i lëndëve ushqyese</w:t>
            </w:r>
          </w:p>
          <w:p w14:paraId="0079EAB4"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1707" w:type="dxa"/>
            <w:gridSpan w:val="3"/>
          </w:tcPr>
          <w:p w14:paraId="602DA68C"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 padisponueshem</w:t>
            </w:r>
          </w:p>
        </w:tc>
        <w:tc>
          <w:tcPr>
            <w:tcW w:w="1978" w:type="dxa"/>
            <w:gridSpan w:val="2"/>
          </w:tcPr>
          <w:p w14:paraId="525B3AAD" w14:textId="77777777" w:rsidR="002F0D97" w:rsidRPr="00301C32" w:rsidRDefault="002F0D97" w:rsidP="002F0D97">
            <w:pPr>
              <w:pStyle w:val="TableParagraph"/>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Deri në mesataren e BE-së</w:t>
            </w:r>
          </w:p>
          <w:p w14:paraId="10E6E0C8" w14:textId="77777777" w:rsidR="002F0D97" w:rsidRPr="00301C32" w:rsidRDefault="002F0D97" w:rsidP="002F0D97">
            <w:pPr>
              <w:pStyle w:val="TableParagraph"/>
              <w:ind w:right="65"/>
              <w:jc w:val="center"/>
              <w:rPr>
                <w:rFonts w:asciiTheme="minorHAnsi" w:hAnsiTheme="minorHAnsi" w:cstheme="minorHAnsi"/>
                <w:sz w:val="16"/>
                <w:szCs w:val="16"/>
                <w:lang w:val="sq-AL"/>
              </w:rPr>
            </w:pPr>
          </w:p>
        </w:tc>
        <w:tc>
          <w:tcPr>
            <w:tcW w:w="1721" w:type="dxa"/>
          </w:tcPr>
          <w:p w14:paraId="044A1BA5" w14:textId="77777777" w:rsidR="002F0D97" w:rsidRPr="00301C32" w:rsidRDefault="002F0D97" w:rsidP="002F0D97">
            <w:pPr>
              <w:pStyle w:val="TableParagraph"/>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Deri në mesataren e BE-së</w:t>
            </w:r>
          </w:p>
          <w:p w14:paraId="2A134B41" w14:textId="77777777" w:rsidR="002F0D97" w:rsidRPr="00301C32" w:rsidRDefault="002F0D97" w:rsidP="002F0D97">
            <w:pPr>
              <w:pStyle w:val="TableParagraph"/>
              <w:ind w:right="65"/>
              <w:jc w:val="center"/>
              <w:rPr>
                <w:rFonts w:asciiTheme="minorHAnsi" w:hAnsiTheme="minorHAnsi" w:cstheme="minorHAnsi"/>
                <w:sz w:val="16"/>
                <w:szCs w:val="16"/>
                <w:lang w:val="sq-AL"/>
              </w:rPr>
            </w:pPr>
          </w:p>
        </w:tc>
        <w:tc>
          <w:tcPr>
            <w:tcW w:w="5508" w:type="dxa"/>
            <w:gridSpan w:val="3"/>
          </w:tcPr>
          <w:p w14:paraId="413ACCF0" w14:textId="77777777" w:rsidR="002F0D97" w:rsidRPr="00301C32" w:rsidRDefault="002F0D97" w:rsidP="002F0D97">
            <w:pPr>
              <w:pStyle w:val="TableParagrap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Shmangia e ndotjes së ujit me lëndë ushqyese</w:t>
            </w:r>
          </w:p>
          <w:p w14:paraId="07D4E23E" w14:textId="77777777" w:rsidR="002F0D97" w:rsidRPr="00301C32" w:rsidRDefault="002F0D97" w:rsidP="002F0D97">
            <w:pPr>
              <w:pStyle w:val="TableParagraph"/>
              <w:rPr>
                <w:rFonts w:asciiTheme="minorHAnsi" w:hAnsiTheme="minorHAnsi" w:cstheme="minorHAnsi"/>
                <w:sz w:val="16"/>
                <w:szCs w:val="16"/>
                <w:lang w:val="sq-AL"/>
              </w:rPr>
            </w:pPr>
          </w:p>
        </w:tc>
      </w:tr>
      <w:tr w:rsidR="002F0D97" w:rsidRPr="00301C32" w14:paraId="603C16D2" w14:textId="77777777" w:rsidTr="002F0D97">
        <w:trPr>
          <w:trHeight w:val="468"/>
        </w:trPr>
        <w:tc>
          <w:tcPr>
            <w:tcW w:w="559" w:type="dxa"/>
          </w:tcPr>
          <w:p w14:paraId="229E421E" w14:textId="77777777" w:rsidR="002F0D97" w:rsidRPr="00301C32" w:rsidRDefault="002F0D97" w:rsidP="002F0D97">
            <w:pPr>
              <w:pStyle w:val="TableParagraph"/>
              <w:ind w:left="14"/>
              <w:rPr>
                <w:rFonts w:asciiTheme="minorHAnsi" w:hAnsiTheme="minorHAnsi" w:cstheme="minorHAnsi"/>
                <w:w w:val="106"/>
                <w:sz w:val="16"/>
                <w:szCs w:val="16"/>
                <w:lang w:val="sq-AL"/>
              </w:rPr>
            </w:pPr>
            <w:r w:rsidRPr="00301C32">
              <w:rPr>
                <w:rFonts w:asciiTheme="minorHAnsi" w:hAnsiTheme="minorHAnsi" w:cstheme="minorHAnsi"/>
                <w:w w:val="106"/>
                <w:sz w:val="16"/>
                <w:szCs w:val="16"/>
                <w:lang w:val="sq-AL"/>
              </w:rPr>
              <w:t>2</w:t>
            </w:r>
          </w:p>
        </w:tc>
        <w:tc>
          <w:tcPr>
            <w:tcW w:w="2127" w:type="dxa"/>
            <w:gridSpan w:val="2"/>
          </w:tcPr>
          <w:p w14:paraId="2C5B378A"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Treguesi/Indikatori i prodhimit 5.2: Pjesa e UAA me erozion shumë të fortë të tokës/dheut nga uji</w:t>
            </w:r>
          </w:p>
          <w:p w14:paraId="426E7D47"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1707" w:type="dxa"/>
            <w:gridSpan w:val="3"/>
          </w:tcPr>
          <w:p w14:paraId="23C8E5F6"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7.35%</w:t>
            </w:r>
          </w:p>
        </w:tc>
        <w:tc>
          <w:tcPr>
            <w:tcW w:w="1978" w:type="dxa"/>
            <w:gridSpan w:val="2"/>
          </w:tcPr>
          <w:p w14:paraId="6D2AC7AF"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w:t>
            </w:r>
          </w:p>
        </w:tc>
        <w:tc>
          <w:tcPr>
            <w:tcW w:w="1721" w:type="dxa"/>
          </w:tcPr>
          <w:p w14:paraId="1D3B830E"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-5%</w:t>
            </w:r>
          </w:p>
        </w:tc>
        <w:tc>
          <w:tcPr>
            <w:tcW w:w="5508" w:type="dxa"/>
            <w:gridSpan w:val="3"/>
          </w:tcPr>
          <w:p w14:paraId="0F1F7AF1" w14:textId="77777777" w:rsidR="002F0D97" w:rsidRPr="00301C32" w:rsidRDefault="002F0D97" w:rsidP="002F0D97">
            <w:pPr>
              <w:pStyle w:val="TableParagrap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Reduktimi i sipërfaqeve bujqësore me erozion shumë të fortë të tokës/ dheut nga uji</w:t>
            </w:r>
          </w:p>
          <w:p w14:paraId="45BC34A2" w14:textId="77777777" w:rsidR="002F0D97" w:rsidRPr="00301C32" w:rsidRDefault="002F0D97" w:rsidP="002F0D97">
            <w:pPr>
              <w:pStyle w:val="TableParagraph"/>
              <w:rPr>
                <w:rFonts w:asciiTheme="minorHAnsi" w:hAnsiTheme="minorHAnsi" w:cstheme="minorHAnsi"/>
                <w:spacing w:val="-1"/>
                <w:sz w:val="16"/>
                <w:szCs w:val="16"/>
                <w:lang w:val="sq-AL"/>
              </w:rPr>
            </w:pPr>
          </w:p>
        </w:tc>
      </w:tr>
      <w:tr w:rsidR="002F0D97" w:rsidRPr="00301C32" w14:paraId="69A61935" w14:textId="77777777" w:rsidTr="002F0D97">
        <w:trPr>
          <w:trHeight w:val="468"/>
        </w:trPr>
        <w:tc>
          <w:tcPr>
            <w:tcW w:w="559" w:type="dxa"/>
          </w:tcPr>
          <w:p w14:paraId="7C446CAC" w14:textId="77777777" w:rsidR="002F0D97" w:rsidRPr="00301C32" w:rsidRDefault="002F0D97" w:rsidP="002F0D97">
            <w:pPr>
              <w:pStyle w:val="TableParagraph"/>
              <w:ind w:left="14"/>
              <w:jc w:val="center"/>
              <w:rPr>
                <w:rFonts w:asciiTheme="minorHAnsi" w:hAnsiTheme="minorHAnsi" w:cstheme="minorHAnsi"/>
                <w:w w:val="106"/>
                <w:sz w:val="16"/>
                <w:szCs w:val="16"/>
                <w:lang w:val="sq-AL"/>
              </w:rPr>
            </w:pPr>
            <w:r w:rsidRPr="00301C32">
              <w:rPr>
                <w:rFonts w:asciiTheme="minorHAnsi" w:hAnsiTheme="minorHAnsi" w:cstheme="minorHAnsi"/>
                <w:w w:val="106"/>
                <w:sz w:val="16"/>
                <w:szCs w:val="16"/>
                <w:lang w:val="sq-AL"/>
              </w:rPr>
              <w:t>3</w:t>
            </w:r>
          </w:p>
        </w:tc>
        <w:tc>
          <w:tcPr>
            <w:tcW w:w="2127" w:type="dxa"/>
            <w:gridSpan w:val="2"/>
          </w:tcPr>
          <w:p w14:paraId="680A0263"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 Indikatori i prodhimit 5.3: Emetimet e amoniakut nga bujqësia</w:t>
            </w:r>
          </w:p>
          <w:p w14:paraId="630A6C33"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p w14:paraId="21E5D15F"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p w14:paraId="089DF21F"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1707" w:type="dxa"/>
            <w:gridSpan w:val="3"/>
          </w:tcPr>
          <w:p w14:paraId="2E5E431D"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 padisponueshem</w:t>
            </w:r>
          </w:p>
        </w:tc>
        <w:tc>
          <w:tcPr>
            <w:tcW w:w="1978" w:type="dxa"/>
            <w:gridSpan w:val="2"/>
          </w:tcPr>
          <w:p w14:paraId="71417DAF" w14:textId="77777777" w:rsidR="002F0D97" w:rsidRPr="00301C32" w:rsidRDefault="002F0D97" w:rsidP="002F0D97">
            <w:pPr>
              <w:pStyle w:val="TableParagraph"/>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Deri në mesataren e BE-së</w:t>
            </w:r>
          </w:p>
          <w:p w14:paraId="787F8DB8" w14:textId="77777777" w:rsidR="002F0D97" w:rsidRPr="00301C32" w:rsidRDefault="002F0D97" w:rsidP="002F0D97">
            <w:pPr>
              <w:pStyle w:val="TableParagraph"/>
              <w:ind w:right="65"/>
              <w:jc w:val="center"/>
              <w:rPr>
                <w:rFonts w:asciiTheme="minorHAnsi" w:hAnsiTheme="minorHAnsi" w:cstheme="minorHAnsi"/>
                <w:sz w:val="16"/>
                <w:szCs w:val="16"/>
                <w:lang w:val="sq-AL"/>
              </w:rPr>
            </w:pPr>
          </w:p>
        </w:tc>
        <w:tc>
          <w:tcPr>
            <w:tcW w:w="1721" w:type="dxa"/>
          </w:tcPr>
          <w:p w14:paraId="506CC274" w14:textId="77777777" w:rsidR="002F0D97" w:rsidRPr="00301C32" w:rsidRDefault="002F0D97" w:rsidP="002F0D97">
            <w:pPr>
              <w:pStyle w:val="TableParagraph"/>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Deri në mesataren e BE-së</w:t>
            </w:r>
          </w:p>
          <w:p w14:paraId="776CCAA8" w14:textId="77777777" w:rsidR="002F0D97" w:rsidRPr="00301C32" w:rsidRDefault="002F0D97" w:rsidP="002F0D97">
            <w:pPr>
              <w:pStyle w:val="TableParagraph"/>
              <w:ind w:right="65"/>
              <w:jc w:val="center"/>
              <w:rPr>
                <w:rFonts w:asciiTheme="minorHAnsi" w:hAnsiTheme="minorHAnsi" w:cstheme="minorHAnsi"/>
                <w:sz w:val="16"/>
                <w:szCs w:val="16"/>
                <w:lang w:val="sq-AL"/>
              </w:rPr>
            </w:pPr>
          </w:p>
        </w:tc>
        <w:tc>
          <w:tcPr>
            <w:tcW w:w="5508" w:type="dxa"/>
            <w:gridSpan w:val="3"/>
          </w:tcPr>
          <w:p w14:paraId="23A78C2A" w14:textId="77777777" w:rsidR="002F0D97" w:rsidRPr="00301C32" w:rsidRDefault="002F0D97" w:rsidP="002F0D97">
            <w:pPr>
              <w:pStyle w:val="TableParagrap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Ruajtja e një niveli të ulët të emetimeve të amoniakut nga bujqësia</w:t>
            </w:r>
          </w:p>
          <w:p w14:paraId="6DB8E7EB" w14:textId="77777777" w:rsidR="002F0D97" w:rsidRPr="00301C32" w:rsidRDefault="002F0D97" w:rsidP="002F0D97">
            <w:pPr>
              <w:pStyle w:val="TableParagraph"/>
              <w:rPr>
                <w:rFonts w:asciiTheme="minorHAnsi" w:hAnsiTheme="minorHAnsi" w:cstheme="minorHAnsi"/>
                <w:spacing w:val="-1"/>
                <w:sz w:val="16"/>
                <w:szCs w:val="16"/>
                <w:lang w:val="sq-AL"/>
              </w:rPr>
            </w:pPr>
          </w:p>
        </w:tc>
      </w:tr>
      <w:tr w:rsidR="002F0D97" w:rsidRPr="00301C32" w14:paraId="0C9D9A54" w14:textId="77777777" w:rsidTr="002F0D97">
        <w:trPr>
          <w:trHeight w:val="271"/>
        </w:trPr>
        <w:tc>
          <w:tcPr>
            <w:tcW w:w="559" w:type="dxa"/>
            <w:vMerge w:val="restart"/>
            <w:shd w:val="clear" w:color="auto" w:fill="EFEDE8"/>
          </w:tcPr>
          <w:p w14:paraId="2421E364" w14:textId="77777777" w:rsidR="002F0D97" w:rsidRPr="00301C32" w:rsidRDefault="002F0D97" w:rsidP="002F0D97">
            <w:pPr>
              <w:pStyle w:val="TableParagraph"/>
              <w:rPr>
                <w:rFonts w:asciiTheme="minorHAnsi" w:hAnsiTheme="minorHAnsi" w:cstheme="minorHAnsi"/>
                <w:b/>
                <w:sz w:val="16"/>
                <w:szCs w:val="16"/>
                <w:lang w:val="sq-AL"/>
              </w:rPr>
            </w:pPr>
          </w:p>
          <w:p w14:paraId="431D44B3" w14:textId="77777777" w:rsidR="002F0D97" w:rsidRPr="00301C32" w:rsidRDefault="002F0D97" w:rsidP="002F0D97">
            <w:pPr>
              <w:pStyle w:val="TableParagraph"/>
              <w:ind w:left="126"/>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Nr.</w:t>
            </w:r>
          </w:p>
        </w:tc>
        <w:tc>
          <w:tcPr>
            <w:tcW w:w="2127" w:type="dxa"/>
            <w:gridSpan w:val="2"/>
            <w:vMerge w:val="restart"/>
            <w:tcBorders>
              <w:right w:val="single" w:sz="8" w:space="0" w:color="D6CCBD"/>
            </w:tcBorders>
            <w:shd w:val="clear" w:color="auto" w:fill="EFEDE8"/>
          </w:tcPr>
          <w:p w14:paraId="54E16AE8" w14:textId="77777777" w:rsidR="002F0D97" w:rsidRPr="00301C32" w:rsidRDefault="002F0D97" w:rsidP="002F0D97">
            <w:pPr>
              <w:pStyle w:val="TableParagraph"/>
              <w:rPr>
                <w:rFonts w:asciiTheme="minorHAnsi" w:hAnsiTheme="minorHAnsi" w:cstheme="minorHAnsi"/>
                <w:b/>
                <w:sz w:val="16"/>
                <w:szCs w:val="16"/>
                <w:lang w:val="sq-AL"/>
              </w:rPr>
            </w:pPr>
          </w:p>
          <w:p w14:paraId="66CF24FD" w14:textId="77777777" w:rsidR="002F0D97" w:rsidRPr="00301C32" w:rsidRDefault="002F0D97" w:rsidP="002F0D97">
            <w:pPr>
              <w:pStyle w:val="TableParagraph"/>
              <w:ind w:left="91" w:right="75"/>
              <w:jc w:val="center"/>
              <w:rPr>
                <w:rFonts w:asciiTheme="minorHAnsi" w:hAnsiTheme="minorHAnsi" w:cstheme="minorHAnsi"/>
                <w:sz w:val="16"/>
                <w:szCs w:val="16"/>
                <w:lang w:val="sq-AL"/>
              </w:rPr>
            </w:pPr>
            <w:r w:rsidRPr="00301C32">
              <w:rPr>
                <w:rFonts w:asciiTheme="minorHAnsi" w:hAnsiTheme="minorHAnsi" w:cstheme="minorHAnsi"/>
                <w:w w:val="105"/>
                <w:sz w:val="16"/>
                <w:szCs w:val="16"/>
                <w:lang w:val="sq-AL"/>
              </w:rPr>
              <w:lastRenderedPageBreak/>
              <w:t>Veprimi</w:t>
            </w:r>
          </w:p>
        </w:tc>
        <w:tc>
          <w:tcPr>
            <w:tcW w:w="708" w:type="dxa"/>
            <w:vMerge w:val="restart"/>
            <w:tcBorders>
              <w:left w:val="single" w:sz="8" w:space="0" w:color="D6CCBD"/>
              <w:right w:val="single" w:sz="8" w:space="0" w:color="D6CCBD"/>
            </w:tcBorders>
            <w:shd w:val="clear" w:color="auto" w:fill="EFEDE8"/>
          </w:tcPr>
          <w:p w14:paraId="33CAEE87" w14:textId="77777777" w:rsidR="002F0D97" w:rsidRPr="00301C32" w:rsidRDefault="002F0D97" w:rsidP="002F0D97">
            <w:pPr>
              <w:pStyle w:val="TableParagraph"/>
              <w:rPr>
                <w:rFonts w:asciiTheme="minorHAnsi" w:hAnsiTheme="minorHAnsi" w:cstheme="minorHAnsi"/>
                <w:b/>
                <w:sz w:val="16"/>
                <w:szCs w:val="16"/>
                <w:lang w:val="sq-AL"/>
              </w:rPr>
            </w:pPr>
          </w:p>
          <w:p w14:paraId="0B2D8B1C" w14:textId="77777777" w:rsidR="002F0D97" w:rsidRPr="00301C32" w:rsidRDefault="002F0D97" w:rsidP="002F0D97">
            <w:pPr>
              <w:pStyle w:val="TableParagraph"/>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Afati  i fundit</w:t>
            </w:r>
          </w:p>
        </w:tc>
        <w:tc>
          <w:tcPr>
            <w:tcW w:w="2977" w:type="dxa"/>
            <w:gridSpan w:val="4"/>
            <w:tcBorders>
              <w:top w:val="single" w:sz="8" w:space="0" w:color="D6CCBD"/>
            </w:tcBorders>
            <w:shd w:val="clear" w:color="auto" w:fill="EFEDE8"/>
          </w:tcPr>
          <w:p w14:paraId="6D3E7162" w14:textId="77777777" w:rsidR="002F0D97" w:rsidRPr="00301C32" w:rsidRDefault="002F0D97" w:rsidP="002F0D97">
            <w:pPr>
              <w:pStyle w:val="TableParagraph"/>
              <w:spacing w:before="38"/>
              <w:ind w:left="1062" w:right="1050"/>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Buxheti</w:t>
            </w:r>
          </w:p>
          <w:p w14:paraId="0F90AFFF" w14:textId="77777777" w:rsidR="002F0D97" w:rsidRPr="00301C32" w:rsidRDefault="002F0D97" w:rsidP="002F0D97">
            <w:pPr>
              <w:pStyle w:val="TableParagraph"/>
              <w:spacing w:before="38"/>
              <w:ind w:left="1062" w:right="1050"/>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(euro)</w:t>
            </w:r>
          </w:p>
        </w:tc>
        <w:tc>
          <w:tcPr>
            <w:tcW w:w="1721" w:type="dxa"/>
            <w:vMerge w:val="restart"/>
            <w:shd w:val="clear" w:color="auto" w:fill="EFEDE8"/>
          </w:tcPr>
          <w:p w14:paraId="3CBC729F" w14:textId="77777777" w:rsidR="002F0D97" w:rsidRPr="00301C32" w:rsidRDefault="002F0D97" w:rsidP="002F0D97">
            <w:pPr>
              <w:pStyle w:val="TableParagraph"/>
              <w:spacing w:before="141" w:line="249" w:lineRule="auto"/>
              <w:ind w:left="407" w:right="315" w:hanging="65"/>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lastRenderedPageBreak/>
              <w:t>Burimi I financimit</w:t>
            </w:r>
          </w:p>
        </w:tc>
        <w:tc>
          <w:tcPr>
            <w:tcW w:w="1170" w:type="dxa"/>
            <w:vMerge w:val="restart"/>
            <w:shd w:val="clear" w:color="auto" w:fill="EFEDE8"/>
            <w:vAlign w:val="center"/>
          </w:tcPr>
          <w:p w14:paraId="24862551" w14:textId="77777777" w:rsidR="002F0D97" w:rsidRPr="00301C32" w:rsidRDefault="002F0D97" w:rsidP="002F0D97">
            <w:pPr>
              <w:spacing w:before="41" w:line="249" w:lineRule="auto"/>
              <w:ind w:right="274"/>
              <w:jc w:val="left"/>
              <w:rPr>
                <w:rFonts w:cstheme="minorHAnsi"/>
                <w:sz w:val="16"/>
                <w:szCs w:val="16"/>
                <w:lang w:val="sq-AL"/>
              </w:rPr>
            </w:pPr>
            <w:r w:rsidRPr="00301C32">
              <w:rPr>
                <w:rFonts w:cstheme="minorHAnsi"/>
                <w:sz w:val="16"/>
                <w:szCs w:val="16"/>
                <w:lang w:val="sq-AL"/>
              </w:rPr>
              <w:t>Institucioni drejtues dhe mbështetës</w:t>
            </w:r>
          </w:p>
          <w:p w14:paraId="495248F3" w14:textId="77777777" w:rsidR="002F0D97" w:rsidRPr="00301C32" w:rsidRDefault="002F0D97" w:rsidP="002F0D97">
            <w:pPr>
              <w:pStyle w:val="TableParagraph"/>
              <w:spacing w:before="41" w:line="249" w:lineRule="auto"/>
              <w:ind w:right="274"/>
              <w:rPr>
                <w:rFonts w:asciiTheme="minorHAnsi" w:hAnsiTheme="minorHAnsi" w:cstheme="minorHAnsi"/>
                <w:sz w:val="16"/>
                <w:szCs w:val="16"/>
                <w:lang w:val="sq-AL"/>
              </w:rPr>
            </w:pPr>
          </w:p>
        </w:tc>
        <w:tc>
          <w:tcPr>
            <w:tcW w:w="1440" w:type="dxa"/>
            <w:vMerge w:val="restart"/>
            <w:shd w:val="clear" w:color="auto" w:fill="EFEDE8"/>
            <w:vAlign w:val="center"/>
          </w:tcPr>
          <w:p w14:paraId="74C578C7" w14:textId="77777777" w:rsidR="002F0D97" w:rsidRPr="00301C32" w:rsidRDefault="002F0D97" w:rsidP="002F0D97">
            <w:pPr>
              <w:jc w:val="left"/>
              <w:rPr>
                <w:rFonts w:cstheme="minorHAnsi"/>
                <w:b/>
                <w:sz w:val="16"/>
                <w:szCs w:val="16"/>
                <w:lang w:val="sq-AL"/>
              </w:rPr>
            </w:pPr>
          </w:p>
          <w:p w14:paraId="56B756B7" w14:textId="77777777" w:rsidR="002F0D97" w:rsidRPr="00301C32" w:rsidRDefault="002F0D97" w:rsidP="002F0D97">
            <w:pPr>
              <w:pStyle w:val="TableParagraph"/>
              <w:ind w:left="419"/>
              <w:rPr>
                <w:rFonts w:asciiTheme="minorHAnsi" w:hAnsiTheme="minorHAnsi" w:cstheme="minorHAnsi"/>
                <w:sz w:val="16"/>
                <w:szCs w:val="16"/>
                <w:lang w:val="sq-AL"/>
              </w:rPr>
            </w:pPr>
            <w:r w:rsidRPr="00301C32">
              <w:rPr>
                <w:rFonts w:cstheme="minorHAnsi"/>
                <w:w w:val="105"/>
                <w:sz w:val="16"/>
                <w:szCs w:val="16"/>
                <w:lang w:val="sq-AL"/>
              </w:rPr>
              <w:t>Prodhimi</w:t>
            </w:r>
          </w:p>
        </w:tc>
        <w:tc>
          <w:tcPr>
            <w:tcW w:w="2898" w:type="dxa"/>
            <w:vMerge w:val="restart"/>
            <w:shd w:val="clear" w:color="auto" w:fill="EFEDE8"/>
            <w:vAlign w:val="center"/>
          </w:tcPr>
          <w:p w14:paraId="52867E06" w14:textId="77777777" w:rsidR="002F0D97" w:rsidRPr="00301C32" w:rsidRDefault="002F0D97" w:rsidP="002F0D97">
            <w:pPr>
              <w:pStyle w:val="TableParagraph"/>
              <w:spacing w:before="141" w:line="249" w:lineRule="auto"/>
              <w:ind w:left="226" w:right="204"/>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t>Referencë të dokumenteve</w:t>
            </w:r>
          </w:p>
        </w:tc>
      </w:tr>
      <w:tr w:rsidR="002F0D97" w:rsidRPr="00301C32" w14:paraId="26D8160E" w14:textId="77777777" w:rsidTr="002F0D97">
        <w:trPr>
          <w:trHeight w:val="390"/>
        </w:trPr>
        <w:tc>
          <w:tcPr>
            <w:tcW w:w="559" w:type="dxa"/>
            <w:vMerge/>
            <w:tcBorders>
              <w:top w:val="nil"/>
            </w:tcBorders>
            <w:shd w:val="clear" w:color="auto" w:fill="EFEDE8"/>
          </w:tcPr>
          <w:p w14:paraId="15363C72" w14:textId="77777777" w:rsidR="002F0D97" w:rsidRPr="00301C32" w:rsidRDefault="002F0D97" w:rsidP="002F0D97">
            <w:pPr>
              <w:rPr>
                <w:rFonts w:cstheme="minorHAnsi"/>
                <w:sz w:val="16"/>
                <w:szCs w:val="16"/>
                <w:lang w:val="sq-AL"/>
              </w:rPr>
            </w:pPr>
          </w:p>
        </w:tc>
        <w:tc>
          <w:tcPr>
            <w:tcW w:w="2127" w:type="dxa"/>
            <w:gridSpan w:val="2"/>
            <w:vMerge/>
            <w:tcBorders>
              <w:top w:val="nil"/>
              <w:right w:val="single" w:sz="8" w:space="0" w:color="D6CCBD"/>
            </w:tcBorders>
            <w:shd w:val="clear" w:color="auto" w:fill="EFEDE8"/>
          </w:tcPr>
          <w:p w14:paraId="5CB9902B" w14:textId="77777777" w:rsidR="002F0D97" w:rsidRPr="00301C32" w:rsidRDefault="002F0D97" w:rsidP="002F0D97">
            <w:pPr>
              <w:rPr>
                <w:rFonts w:cstheme="minorHAnsi"/>
                <w:sz w:val="16"/>
                <w:szCs w:val="16"/>
                <w:lang w:val="sq-AL"/>
              </w:rPr>
            </w:pPr>
          </w:p>
        </w:tc>
        <w:tc>
          <w:tcPr>
            <w:tcW w:w="708" w:type="dxa"/>
            <w:vMerge/>
            <w:tcBorders>
              <w:top w:val="nil"/>
              <w:left w:val="single" w:sz="8" w:space="0" w:color="D6CCBD"/>
              <w:right w:val="single" w:sz="8" w:space="0" w:color="D6CCBD"/>
            </w:tcBorders>
            <w:shd w:val="clear" w:color="auto" w:fill="EFEDE8"/>
          </w:tcPr>
          <w:p w14:paraId="55DCA8A6" w14:textId="77777777" w:rsidR="002F0D97" w:rsidRPr="00301C32" w:rsidRDefault="002F0D97" w:rsidP="002F0D97">
            <w:pPr>
              <w:rPr>
                <w:rFonts w:cstheme="minorHAnsi"/>
                <w:sz w:val="16"/>
                <w:szCs w:val="16"/>
                <w:lang w:val="sq-AL"/>
              </w:rPr>
            </w:pPr>
          </w:p>
        </w:tc>
        <w:tc>
          <w:tcPr>
            <w:tcW w:w="999" w:type="dxa"/>
            <w:gridSpan w:val="2"/>
            <w:shd w:val="clear" w:color="auto" w:fill="EFEDE8"/>
          </w:tcPr>
          <w:p w14:paraId="0D3EB8C8"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2022</w:t>
            </w:r>
          </w:p>
        </w:tc>
        <w:tc>
          <w:tcPr>
            <w:tcW w:w="986" w:type="dxa"/>
            <w:shd w:val="clear" w:color="auto" w:fill="EFEDE8"/>
          </w:tcPr>
          <w:p w14:paraId="3A438748"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2023</w:t>
            </w:r>
          </w:p>
        </w:tc>
        <w:tc>
          <w:tcPr>
            <w:tcW w:w="992" w:type="dxa"/>
            <w:shd w:val="clear" w:color="auto" w:fill="EFEDE8"/>
          </w:tcPr>
          <w:p w14:paraId="4BA99897"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2024</w:t>
            </w:r>
          </w:p>
        </w:tc>
        <w:tc>
          <w:tcPr>
            <w:tcW w:w="1721" w:type="dxa"/>
            <w:vMerge/>
            <w:tcBorders>
              <w:top w:val="nil"/>
            </w:tcBorders>
            <w:shd w:val="clear" w:color="auto" w:fill="EFEDE8"/>
          </w:tcPr>
          <w:p w14:paraId="444FC4FA" w14:textId="77777777" w:rsidR="002F0D97" w:rsidRPr="00301C32" w:rsidRDefault="002F0D97" w:rsidP="002F0D97">
            <w:pPr>
              <w:rPr>
                <w:rFonts w:cstheme="minorHAnsi"/>
                <w:sz w:val="16"/>
                <w:szCs w:val="16"/>
                <w:lang w:val="sq-AL"/>
              </w:rPr>
            </w:pPr>
          </w:p>
        </w:tc>
        <w:tc>
          <w:tcPr>
            <w:tcW w:w="1170" w:type="dxa"/>
            <w:vMerge/>
            <w:tcBorders>
              <w:top w:val="nil"/>
            </w:tcBorders>
            <w:shd w:val="clear" w:color="auto" w:fill="EFEDE8"/>
          </w:tcPr>
          <w:p w14:paraId="434488C8" w14:textId="77777777" w:rsidR="002F0D97" w:rsidRPr="00301C32" w:rsidRDefault="002F0D97" w:rsidP="002F0D97">
            <w:pPr>
              <w:rPr>
                <w:rFonts w:cstheme="minorHAnsi"/>
                <w:sz w:val="16"/>
                <w:szCs w:val="16"/>
                <w:lang w:val="sq-AL"/>
              </w:rPr>
            </w:pPr>
          </w:p>
        </w:tc>
        <w:tc>
          <w:tcPr>
            <w:tcW w:w="1440" w:type="dxa"/>
            <w:vMerge/>
            <w:tcBorders>
              <w:top w:val="nil"/>
            </w:tcBorders>
            <w:shd w:val="clear" w:color="auto" w:fill="EFEDE8"/>
          </w:tcPr>
          <w:p w14:paraId="374031F4" w14:textId="77777777" w:rsidR="002F0D97" w:rsidRPr="00301C32" w:rsidRDefault="002F0D97" w:rsidP="002F0D97">
            <w:pPr>
              <w:rPr>
                <w:rFonts w:cstheme="minorHAnsi"/>
                <w:sz w:val="16"/>
                <w:szCs w:val="16"/>
                <w:lang w:val="sq-AL"/>
              </w:rPr>
            </w:pPr>
          </w:p>
        </w:tc>
        <w:tc>
          <w:tcPr>
            <w:tcW w:w="2898" w:type="dxa"/>
            <w:vMerge/>
            <w:tcBorders>
              <w:top w:val="nil"/>
            </w:tcBorders>
            <w:shd w:val="clear" w:color="auto" w:fill="EFEDE8"/>
          </w:tcPr>
          <w:p w14:paraId="34C93A8D" w14:textId="77777777" w:rsidR="002F0D97" w:rsidRPr="00301C32" w:rsidRDefault="002F0D97" w:rsidP="002F0D97">
            <w:pPr>
              <w:rPr>
                <w:rFonts w:cstheme="minorHAnsi"/>
                <w:sz w:val="16"/>
                <w:szCs w:val="16"/>
                <w:lang w:val="sq-AL"/>
              </w:rPr>
            </w:pPr>
          </w:p>
        </w:tc>
      </w:tr>
      <w:tr w:rsidR="002F0D97" w:rsidRPr="00301C32" w14:paraId="3D73CDDB" w14:textId="77777777" w:rsidTr="002F0D97">
        <w:trPr>
          <w:trHeight w:val="1032"/>
        </w:trPr>
        <w:tc>
          <w:tcPr>
            <w:tcW w:w="559" w:type="dxa"/>
            <w:vAlign w:val="center"/>
          </w:tcPr>
          <w:p w14:paraId="4AD2E0F7"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170D4152"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II.2.1</w:t>
            </w:r>
          </w:p>
        </w:tc>
        <w:tc>
          <w:tcPr>
            <w:tcW w:w="2127" w:type="dxa"/>
            <w:gridSpan w:val="2"/>
          </w:tcPr>
          <w:p w14:paraId="728F953E"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Prezantimi i kushteve të mira bujqësore dhe mjedisore me qëllim të përmirësimit të balancës bruto të lëndëve ushqyese</w:t>
            </w:r>
          </w:p>
          <w:p w14:paraId="095D5D0B"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Align w:val="center"/>
          </w:tcPr>
          <w:p w14:paraId="5DC729AA" w14:textId="77777777" w:rsidR="002F0D97" w:rsidRPr="00301C32" w:rsidRDefault="002F0D97" w:rsidP="002F0D97">
            <w:pPr>
              <w:pStyle w:val="TableParagraph"/>
              <w:spacing w:before="11"/>
              <w:rPr>
                <w:rFonts w:asciiTheme="minorHAnsi" w:hAnsiTheme="minorHAnsi" w:cstheme="minorHAnsi"/>
                <w:b/>
                <w:sz w:val="16"/>
                <w:szCs w:val="16"/>
                <w:lang w:val="sq-AL"/>
              </w:rPr>
            </w:pPr>
          </w:p>
          <w:p w14:paraId="3C964137"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2023 Q4</w:t>
            </w:r>
          </w:p>
        </w:tc>
        <w:tc>
          <w:tcPr>
            <w:tcW w:w="999" w:type="dxa"/>
            <w:gridSpan w:val="2"/>
            <w:vAlign w:val="center"/>
          </w:tcPr>
          <w:p w14:paraId="6B50A861"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86" w:type="dxa"/>
            <w:vAlign w:val="center"/>
          </w:tcPr>
          <w:p w14:paraId="1058836F"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92" w:type="dxa"/>
            <w:vAlign w:val="center"/>
          </w:tcPr>
          <w:p w14:paraId="2EB6E5E8"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0 - siç është vetëm një kusht i lidhur me pagesat në lidhje me sipërfaqen</w:t>
            </w:r>
          </w:p>
          <w:p w14:paraId="399ED20B"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1721" w:type="dxa"/>
            <w:vAlign w:val="center"/>
          </w:tcPr>
          <w:p w14:paraId="1CECC4E4" w14:textId="77777777" w:rsidR="002F0D97" w:rsidRPr="00301C32" w:rsidRDefault="002F0D97" w:rsidP="002F0D97">
            <w:pPr>
              <w:pStyle w:val="TableParagraph"/>
              <w:spacing w:before="11"/>
              <w:rPr>
                <w:rFonts w:asciiTheme="minorHAnsi" w:hAnsiTheme="minorHAnsi" w:cstheme="minorHAnsi"/>
                <w:b/>
                <w:sz w:val="16"/>
                <w:szCs w:val="16"/>
                <w:lang w:val="sq-AL"/>
              </w:rPr>
            </w:pPr>
          </w:p>
          <w:p w14:paraId="424A30F3"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3344B71D"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 padisponueshem</w:t>
            </w:r>
          </w:p>
        </w:tc>
        <w:tc>
          <w:tcPr>
            <w:tcW w:w="1170" w:type="dxa"/>
          </w:tcPr>
          <w:p w14:paraId="6E31AF65" w14:textId="77777777" w:rsidR="002F0D97" w:rsidRPr="00301C32" w:rsidRDefault="002F0D97" w:rsidP="002F0D97">
            <w:pPr>
              <w:pStyle w:val="TableParagraph"/>
              <w:spacing w:before="41" w:line="249" w:lineRule="auto"/>
              <w:ind w:right="279"/>
              <w:jc w:val="center"/>
              <w:rPr>
                <w:rFonts w:asciiTheme="minorHAnsi" w:hAnsiTheme="minorHAnsi" w:cstheme="minorHAnsi"/>
                <w:sz w:val="16"/>
                <w:szCs w:val="16"/>
                <w:lang w:val="sq-AL"/>
              </w:rPr>
            </w:pPr>
            <w:r w:rsidRPr="00301C32">
              <w:rPr>
                <w:rFonts w:asciiTheme="minorHAnsi" w:hAnsiTheme="minorHAnsi" w:cstheme="minorHAnsi"/>
                <w:spacing w:val="-2"/>
                <w:w w:val="105"/>
                <w:sz w:val="16"/>
                <w:szCs w:val="16"/>
                <w:lang w:val="sq-AL"/>
              </w:rPr>
              <w:t>MAFRD, ADA</w:t>
            </w:r>
          </w:p>
        </w:tc>
        <w:tc>
          <w:tcPr>
            <w:tcW w:w="1440" w:type="dxa"/>
            <w:vAlign w:val="center"/>
          </w:tcPr>
          <w:p w14:paraId="0322AA0F" w14:textId="77777777" w:rsidR="002F0D97" w:rsidRPr="00301C32" w:rsidRDefault="002F0D97" w:rsidP="002F0D97">
            <w:pPr>
              <w:pStyle w:val="TableParagraph"/>
              <w:spacing w:before="1"/>
              <w:jc w:val="both"/>
              <w:rPr>
                <w:rFonts w:asciiTheme="minorHAnsi" w:hAnsiTheme="minorHAnsi" w:cstheme="minorHAnsi"/>
                <w:sz w:val="16"/>
                <w:szCs w:val="16"/>
                <w:lang w:val="sq-AL"/>
              </w:rPr>
            </w:pPr>
            <w:r w:rsidRPr="00301C32">
              <w:rPr>
                <w:rFonts w:asciiTheme="minorHAnsi" w:hAnsiTheme="minorHAnsi" w:cstheme="minorHAnsi"/>
                <w:sz w:val="16"/>
                <w:szCs w:val="16"/>
                <w:lang w:val="sq-AL"/>
              </w:rPr>
              <w:t>50,000 ferma që aplikojnë kushte të mira bujqësore dhe mjedisore</w:t>
            </w:r>
          </w:p>
          <w:p w14:paraId="63E2B85F"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p>
        </w:tc>
        <w:tc>
          <w:tcPr>
            <w:tcW w:w="2898" w:type="dxa"/>
          </w:tcPr>
          <w:p w14:paraId="0BC7F3D4"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10E1B1EF" w14:textId="77777777" w:rsidR="002F0D97" w:rsidRPr="00301C32" w:rsidRDefault="002F0D97" w:rsidP="002F0D97">
            <w:pPr>
              <w:pStyle w:val="TableParagraph"/>
              <w:spacing w:before="1"/>
              <w:ind w:left="76" w:right="68"/>
              <w:jc w:val="center"/>
              <w:rPr>
                <w:rFonts w:asciiTheme="minorHAnsi" w:hAnsiTheme="minorHAnsi" w:cstheme="minorHAnsi"/>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7B39A417" w14:textId="77777777" w:rsidTr="002F0D97">
        <w:trPr>
          <w:trHeight w:val="751"/>
        </w:trPr>
        <w:tc>
          <w:tcPr>
            <w:tcW w:w="559" w:type="dxa"/>
            <w:vAlign w:val="center"/>
          </w:tcPr>
          <w:p w14:paraId="1EAD0E99"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t>II.2.2</w:t>
            </w:r>
          </w:p>
        </w:tc>
        <w:tc>
          <w:tcPr>
            <w:tcW w:w="2127" w:type="dxa"/>
            <w:gridSpan w:val="2"/>
          </w:tcPr>
          <w:p w14:paraId="7015B45C"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Prezantimi i kushteve të mira bujqësore dhe mjedisore që synojnë reduktimin e erozionit të tokës</w:t>
            </w:r>
          </w:p>
          <w:p w14:paraId="0BB510C8"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p>
        </w:tc>
        <w:tc>
          <w:tcPr>
            <w:tcW w:w="708" w:type="dxa"/>
            <w:vAlign w:val="center"/>
          </w:tcPr>
          <w:p w14:paraId="3C5176BD" w14:textId="77777777" w:rsidR="002F0D97" w:rsidRPr="00301C32" w:rsidRDefault="002F0D97" w:rsidP="002F0D97">
            <w:pPr>
              <w:pStyle w:val="TableParagraph"/>
              <w:spacing w:before="11"/>
              <w:rPr>
                <w:rFonts w:asciiTheme="minorHAnsi" w:hAnsiTheme="minorHAnsi" w:cstheme="minorHAnsi"/>
                <w:b/>
                <w:sz w:val="16"/>
                <w:szCs w:val="16"/>
                <w:lang w:val="sq-AL"/>
              </w:rPr>
            </w:pPr>
            <w:r w:rsidRPr="00301C32">
              <w:rPr>
                <w:rFonts w:asciiTheme="minorHAnsi" w:hAnsiTheme="minorHAnsi" w:cstheme="minorHAnsi"/>
                <w:sz w:val="16"/>
                <w:szCs w:val="16"/>
                <w:lang w:val="sq-AL"/>
              </w:rPr>
              <w:t>2023 Q4</w:t>
            </w:r>
          </w:p>
        </w:tc>
        <w:tc>
          <w:tcPr>
            <w:tcW w:w="999" w:type="dxa"/>
            <w:gridSpan w:val="2"/>
            <w:vAlign w:val="center"/>
          </w:tcPr>
          <w:p w14:paraId="1C44FF56"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86" w:type="dxa"/>
            <w:vAlign w:val="center"/>
          </w:tcPr>
          <w:p w14:paraId="1E045572"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92" w:type="dxa"/>
            <w:vAlign w:val="center"/>
          </w:tcPr>
          <w:p w14:paraId="274EA9AB"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0 - siç është vetëm një kusht i lidhur me pagesat në lidhje me sipërfaqen</w:t>
            </w:r>
          </w:p>
          <w:p w14:paraId="0FCFC1E4"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1721" w:type="dxa"/>
            <w:vAlign w:val="center"/>
          </w:tcPr>
          <w:p w14:paraId="304E0738" w14:textId="77777777" w:rsidR="002F0D97" w:rsidRPr="00301C32" w:rsidRDefault="002F0D97" w:rsidP="002F0D97">
            <w:pPr>
              <w:pStyle w:val="TableParagraph"/>
              <w:spacing w:before="11"/>
              <w:rPr>
                <w:rFonts w:asciiTheme="minorHAnsi" w:hAnsiTheme="minorHAnsi" w:cstheme="minorHAnsi"/>
                <w:b/>
                <w:sz w:val="16"/>
                <w:szCs w:val="16"/>
                <w:lang w:val="sq-AL"/>
              </w:rPr>
            </w:pPr>
          </w:p>
          <w:p w14:paraId="3C77BC72"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588537BB" w14:textId="5E26BA7D" w:rsidR="002F0D97" w:rsidRPr="00301C32" w:rsidRDefault="00C15B8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       </w:t>
            </w:r>
            <w:r w:rsidR="002F0D97" w:rsidRPr="00301C32">
              <w:rPr>
                <w:rFonts w:asciiTheme="minorHAnsi" w:hAnsiTheme="minorHAnsi" w:cstheme="minorHAnsi"/>
                <w:sz w:val="16"/>
                <w:szCs w:val="16"/>
                <w:lang w:val="sq-AL"/>
              </w:rPr>
              <w:t>I padisponueshem</w:t>
            </w:r>
          </w:p>
        </w:tc>
        <w:tc>
          <w:tcPr>
            <w:tcW w:w="1170" w:type="dxa"/>
            <w:vAlign w:val="center"/>
          </w:tcPr>
          <w:p w14:paraId="09B7E45E"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ADA</w:t>
            </w:r>
          </w:p>
        </w:tc>
        <w:tc>
          <w:tcPr>
            <w:tcW w:w="1440" w:type="dxa"/>
            <w:vAlign w:val="center"/>
          </w:tcPr>
          <w:p w14:paraId="6EC09F0C" w14:textId="77777777" w:rsidR="002F0D97" w:rsidRPr="00301C32" w:rsidRDefault="002F0D97" w:rsidP="002F0D97">
            <w:pPr>
              <w:pStyle w:val="TableParagraph"/>
              <w:spacing w:before="1"/>
              <w:jc w:val="both"/>
              <w:rPr>
                <w:rFonts w:asciiTheme="minorHAnsi" w:hAnsiTheme="minorHAnsi" w:cstheme="minorHAnsi"/>
                <w:sz w:val="16"/>
                <w:szCs w:val="16"/>
                <w:lang w:val="sq-AL"/>
              </w:rPr>
            </w:pPr>
            <w:r w:rsidRPr="00301C32">
              <w:rPr>
                <w:rFonts w:asciiTheme="minorHAnsi" w:hAnsiTheme="minorHAnsi" w:cstheme="minorHAnsi"/>
                <w:sz w:val="16"/>
                <w:szCs w:val="16"/>
                <w:lang w:val="sq-AL"/>
              </w:rPr>
              <w:t>50,000 ferma që aplikojnë kushte të mira bujqësore dhe mjedisore</w:t>
            </w:r>
          </w:p>
          <w:p w14:paraId="6EA27256"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2898" w:type="dxa"/>
            <w:vAlign w:val="center"/>
          </w:tcPr>
          <w:p w14:paraId="69094B7F"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24A22386" w14:textId="77777777" w:rsidR="002F0D97" w:rsidRPr="00301C32" w:rsidRDefault="002F0D97" w:rsidP="002F0D97">
            <w:pPr>
              <w:pStyle w:val="TableParagraph"/>
              <w:spacing w:before="11"/>
              <w:ind w:left="76" w:right="68"/>
              <w:jc w:val="center"/>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7EF6C373" w14:textId="77777777" w:rsidTr="002F0D97">
        <w:trPr>
          <w:trHeight w:val="673"/>
        </w:trPr>
        <w:tc>
          <w:tcPr>
            <w:tcW w:w="559" w:type="dxa"/>
            <w:vAlign w:val="center"/>
          </w:tcPr>
          <w:p w14:paraId="6D591371"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t>II.2.3</w:t>
            </w:r>
          </w:p>
        </w:tc>
        <w:tc>
          <w:tcPr>
            <w:tcW w:w="2127" w:type="dxa"/>
            <w:gridSpan w:val="2"/>
          </w:tcPr>
          <w:p w14:paraId="0D4BD775"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Prioritetizimi i granteve për fermerët me investime në përmirësimin e shtallave të kafshëve dhe menaxhimin e plehërave organike</w:t>
            </w:r>
          </w:p>
          <w:p w14:paraId="31954B4B"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47764108" w14:textId="77777777" w:rsidR="002F0D97" w:rsidRPr="00301C32" w:rsidRDefault="002F0D97" w:rsidP="002F0D97">
            <w:pPr>
              <w:pStyle w:val="TableParagraph"/>
              <w:spacing w:before="11"/>
              <w:rPr>
                <w:rFonts w:asciiTheme="minorHAnsi" w:hAnsiTheme="minorHAnsi" w:cstheme="minorHAnsi"/>
                <w:b/>
                <w:sz w:val="16"/>
                <w:szCs w:val="16"/>
                <w:lang w:val="sq-AL"/>
              </w:rPr>
            </w:pPr>
            <w:r w:rsidRPr="00301C32">
              <w:rPr>
                <w:rFonts w:asciiTheme="minorHAnsi" w:hAnsiTheme="minorHAnsi" w:cstheme="minorHAnsi"/>
                <w:sz w:val="16"/>
                <w:szCs w:val="16"/>
                <w:lang w:val="sq-AL"/>
              </w:rPr>
              <w:t>Vjetore</w:t>
            </w:r>
          </w:p>
        </w:tc>
        <w:tc>
          <w:tcPr>
            <w:tcW w:w="999" w:type="dxa"/>
            <w:gridSpan w:val="2"/>
            <w:vAlign w:val="center"/>
          </w:tcPr>
          <w:p w14:paraId="1EA9A002"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J/A - si pjesë e buxhetit për M1</w:t>
            </w:r>
          </w:p>
          <w:p w14:paraId="6C6C26DE"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p>
        </w:tc>
        <w:tc>
          <w:tcPr>
            <w:tcW w:w="986" w:type="dxa"/>
          </w:tcPr>
          <w:p w14:paraId="0C1C110E"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J/A - si pjesë e buxhetit për M1</w:t>
            </w:r>
          </w:p>
        </w:tc>
        <w:tc>
          <w:tcPr>
            <w:tcW w:w="992" w:type="dxa"/>
          </w:tcPr>
          <w:p w14:paraId="2BC70A0C"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J/A - si pjesë e buxhetit për M1</w:t>
            </w:r>
          </w:p>
        </w:tc>
        <w:tc>
          <w:tcPr>
            <w:tcW w:w="1721" w:type="dxa"/>
            <w:vAlign w:val="center"/>
          </w:tcPr>
          <w:p w14:paraId="0DD93E89" w14:textId="77777777" w:rsidR="002F0D97" w:rsidRPr="00301C32" w:rsidRDefault="002F0D97" w:rsidP="002F0D97">
            <w:pPr>
              <w:pStyle w:val="TableParagraph"/>
              <w:spacing w:before="1"/>
              <w:rPr>
                <w:rFonts w:asciiTheme="minorHAnsi" w:hAnsiTheme="minorHAnsi" w:cstheme="minorHAnsi"/>
                <w:sz w:val="16"/>
                <w:szCs w:val="16"/>
                <w:lang w:val="sq-AL"/>
              </w:rPr>
            </w:pPr>
          </w:p>
          <w:p w14:paraId="6240CEE1" w14:textId="5A13B212" w:rsidR="002F0D97" w:rsidRPr="00301C32" w:rsidRDefault="00C15B8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      </w:t>
            </w:r>
            <w:r w:rsidR="002F0D97" w:rsidRPr="00301C32">
              <w:rPr>
                <w:rFonts w:asciiTheme="minorHAnsi" w:hAnsiTheme="minorHAnsi" w:cstheme="minorHAnsi"/>
                <w:sz w:val="16"/>
                <w:szCs w:val="16"/>
                <w:lang w:val="sq-AL"/>
              </w:rPr>
              <w:t>I padisponueshem</w:t>
            </w:r>
          </w:p>
        </w:tc>
        <w:tc>
          <w:tcPr>
            <w:tcW w:w="1170" w:type="dxa"/>
            <w:vAlign w:val="center"/>
          </w:tcPr>
          <w:p w14:paraId="6B4D8805"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p>
          <w:p w14:paraId="18681271"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ADA</w:t>
            </w:r>
          </w:p>
        </w:tc>
        <w:tc>
          <w:tcPr>
            <w:tcW w:w="1440" w:type="dxa"/>
            <w:vAlign w:val="center"/>
          </w:tcPr>
          <w:p w14:paraId="6B983ECF" w14:textId="77777777" w:rsidR="002F0D97" w:rsidRPr="00301C32" w:rsidRDefault="002F0D97" w:rsidP="002F0D97">
            <w:pPr>
              <w:pStyle w:val="TableParagraph"/>
              <w:spacing w:before="1"/>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25% e përfituesve të M1 investojnë në energjinë e rinovueshme</w:t>
            </w:r>
          </w:p>
          <w:p w14:paraId="4AAE6929"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p>
        </w:tc>
        <w:tc>
          <w:tcPr>
            <w:tcW w:w="2898" w:type="dxa"/>
            <w:vAlign w:val="center"/>
          </w:tcPr>
          <w:p w14:paraId="20051B58" w14:textId="77777777" w:rsidR="002F0D97" w:rsidRPr="00301C32" w:rsidRDefault="002F0D97" w:rsidP="002F0D97">
            <w:pPr>
              <w:pStyle w:val="TableParagraph"/>
              <w:spacing w:before="11"/>
              <w:ind w:left="76" w:right="68"/>
              <w:jc w:val="center"/>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53ECFCC3" w14:textId="77777777" w:rsidTr="002F0D97">
        <w:trPr>
          <w:trHeight w:val="673"/>
        </w:trPr>
        <w:tc>
          <w:tcPr>
            <w:tcW w:w="559" w:type="dxa"/>
            <w:vAlign w:val="center"/>
          </w:tcPr>
          <w:p w14:paraId="5BB513BA"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II.2.4</w:t>
            </w:r>
          </w:p>
        </w:tc>
        <w:tc>
          <w:tcPr>
            <w:tcW w:w="2127" w:type="dxa"/>
            <w:gridSpan w:val="2"/>
            <w:vAlign w:val="center"/>
          </w:tcPr>
          <w:p w14:paraId="4CC2B7A3"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p>
          <w:p w14:paraId="650BC5B9"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Ruajtja e racave vendore</w:t>
            </w:r>
          </w:p>
          <w:p w14:paraId="0FAD3E6D"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04408483"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2024Q1</w:t>
            </w:r>
          </w:p>
        </w:tc>
        <w:tc>
          <w:tcPr>
            <w:tcW w:w="999" w:type="dxa"/>
            <w:gridSpan w:val="2"/>
            <w:vAlign w:val="center"/>
          </w:tcPr>
          <w:p w14:paraId="3A284FCF"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378A9736"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5AD7B261"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N: 200,000</w:t>
            </w:r>
          </w:p>
        </w:tc>
        <w:tc>
          <w:tcPr>
            <w:tcW w:w="1721" w:type="dxa"/>
          </w:tcPr>
          <w:p w14:paraId="1FE3232F" w14:textId="26F6ED48" w:rsidR="002F0D97" w:rsidRPr="00301C32" w:rsidRDefault="00C15B8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    </w:t>
            </w:r>
            <w:r w:rsidR="002F0D97" w:rsidRPr="00301C32">
              <w:rPr>
                <w:rFonts w:asciiTheme="minorHAnsi" w:hAnsiTheme="minorHAnsi" w:cstheme="minorHAnsi"/>
                <w:sz w:val="16"/>
                <w:szCs w:val="16"/>
                <w:lang w:val="sq-AL"/>
              </w:rPr>
              <w:t>Nuk është</w:t>
            </w:r>
            <w:r w:rsidR="002F0D97" w:rsidRPr="00301C32">
              <w:rPr>
                <w:rFonts w:cstheme="minorHAnsi"/>
                <w:sz w:val="16"/>
                <w:szCs w:val="16"/>
                <w:lang w:val="sq-AL"/>
              </w:rPr>
              <w:t xml:space="preserve"> </w:t>
            </w:r>
            <w:r w:rsidR="002F0D97" w:rsidRPr="00301C32">
              <w:rPr>
                <w:rFonts w:asciiTheme="minorHAnsi" w:hAnsiTheme="minorHAnsi" w:cstheme="minorHAnsi"/>
                <w:sz w:val="16"/>
                <w:szCs w:val="16"/>
                <w:lang w:val="sq-AL"/>
              </w:rPr>
              <w:t xml:space="preserve"> identifikuar, ende</w:t>
            </w:r>
          </w:p>
        </w:tc>
        <w:tc>
          <w:tcPr>
            <w:tcW w:w="1170" w:type="dxa"/>
            <w:vAlign w:val="center"/>
          </w:tcPr>
          <w:p w14:paraId="67C983C9"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 Donator</w:t>
            </w:r>
            <w:r w:rsidRPr="00301C32">
              <w:rPr>
                <w:rFonts w:asciiTheme="minorHAnsi" w:hAnsiTheme="minorHAnsi" w:cstheme="minorHAnsi"/>
                <w:sz w:val="16"/>
                <w:szCs w:val="16"/>
                <w:lang w:val="sq-AL"/>
              </w:rPr>
              <w:t>ët</w:t>
            </w:r>
          </w:p>
        </w:tc>
        <w:tc>
          <w:tcPr>
            <w:tcW w:w="1440" w:type="dxa"/>
            <w:vAlign w:val="center"/>
          </w:tcPr>
          <w:p w14:paraId="38D19B53" w14:textId="77777777" w:rsidR="002F0D97" w:rsidRPr="00301C32" w:rsidRDefault="002F0D97" w:rsidP="002F0D97">
            <w:pPr>
              <w:pStyle w:val="TableParagraph"/>
              <w:spacing w:before="1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1500 dele dhe dhi do të jenë nën skemën e ruajtjes</w:t>
            </w:r>
          </w:p>
          <w:p w14:paraId="5C4088CE"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p>
        </w:tc>
        <w:tc>
          <w:tcPr>
            <w:tcW w:w="2898" w:type="dxa"/>
            <w:vAlign w:val="center"/>
          </w:tcPr>
          <w:p w14:paraId="32CD35E1" w14:textId="77777777" w:rsidR="002F0D97" w:rsidRPr="00301C32" w:rsidRDefault="002F0D97" w:rsidP="002F0D97">
            <w:pPr>
              <w:pStyle w:val="TableParagraph"/>
              <w:spacing w:before="11"/>
              <w:ind w:left="76" w:right="68"/>
              <w:jc w:val="center"/>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Raportet vjetore të koordinimit të donatorëve</w:t>
            </w:r>
          </w:p>
          <w:p w14:paraId="0598D9ED" w14:textId="77777777" w:rsidR="002F0D97" w:rsidRPr="00301C32" w:rsidRDefault="002F0D97" w:rsidP="002F0D97">
            <w:pPr>
              <w:pStyle w:val="TableParagraph"/>
              <w:spacing w:before="11"/>
              <w:ind w:left="76" w:right="68"/>
              <w:jc w:val="center"/>
              <w:rPr>
                <w:rFonts w:asciiTheme="minorHAnsi" w:hAnsiTheme="minorHAnsi" w:cstheme="minorHAnsi"/>
                <w:b/>
                <w:sz w:val="16"/>
                <w:szCs w:val="16"/>
                <w:lang w:val="sq-AL"/>
              </w:rPr>
            </w:pPr>
          </w:p>
        </w:tc>
      </w:tr>
      <w:tr w:rsidR="002F0D97" w:rsidRPr="00301C32" w14:paraId="780C0E51" w14:textId="77777777" w:rsidTr="002F0D97">
        <w:trPr>
          <w:trHeight w:val="673"/>
        </w:trPr>
        <w:tc>
          <w:tcPr>
            <w:tcW w:w="559" w:type="dxa"/>
            <w:vAlign w:val="center"/>
          </w:tcPr>
          <w:p w14:paraId="45A9B05D"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II.2.5</w:t>
            </w:r>
          </w:p>
        </w:tc>
        <w:tc>
          <w:tcPr>
            <w:tcW w:w="2127" w:type="dxa"/>
            <w:gridSpan w:val="2"/>
            <w:vAlign w:val="center"/>
          </w:tcPr>
          <w:p w14:paraId="19DFAC5D"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Grantet për menaxhimin kolektiv të  plehërave organike dhe sistemet e ujërave të zeza të lidhura me një menaxhim të përmirësuar të lëndëve ushqyese</w:t>
            </w:r>
          </w:p>
        </w:tc>
        <w:tc>
          <w:tcPr>
            <w:tcW w:w="708" w:type="dxa"/>
            <w:vAlign w:val="center"/>
          </w:tcPr>
          <w:p w14:paraId="34E437B0"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2024Q1</w:t>
            </w:r>
          </w:p>
        </w:tc>
        <w:tc>
          <w:tcPr>
            <w:tcW w:w="999" w:type="dxa"/>
            <w:gridSpan w:val="2"/>
            <w:vAlign w:val="center"/>
          </w:tcPr>
          <w:p w14:paraId="323934DA"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57AD67D6"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32755203"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N:1,500,000</w:t>
            </w:r>
          </w:p>
        </w:tc>
        <w:tc>
          <w:tcPr>
            <w:tcW w:w="1721" w:type="dxa"/>
          </w:tcPr>
          <w:p w14:paraId="59D80BB0" w14:textId="77777777" w:rsidR="002F0D97" w:rsidRPr="00301C32" w:rsidRDefault="002F0D97" w:rsidP="002F0D97">
            <w:pPr>
              <w:pStyle w:val="TableParagraph"/>
              <w:spacing w:before="141"/>
              <w:ind w:left="11" w:right="65"/>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50454D88" w14:textId="77777777" w:rsidR="002F0D97" w:rsidRPr="00301C32" w:rsidRDefault="002F0D97" w:rsidP="002F0D97">
            <w:pPr>
              <w:pStyle w:val="TableParagraph"/>
              <w:spacing w:before="141" w:line="249" w:lineRule="auto"/>
              <w:ind w:right="65"/>
              <w:rPr>
                <w:rFonts w:asciiTheme="minorHAnsi" w:hAnsiTheme="minorHAnsi" w:cstheme="minorHAnsi"/>
                <w:sz w:val="16"/>
                <w:szCs w:val="16"/>
                <w:lang w:val="sq-AL"/>
              </w:rPr>
            </w:pPr>
            <w:r w:rsidRPr="00301C32">
              <w:rPr>
                <w:rFonts w:asciiTheme="minorHAnsi" w:hAnsiTheme="minorHAnsi" w:cstheme="minorHAnsi"/>
                <w:spacing w:val="-2"/>
                <w:w w:val="105"/>
                <w:sz w:val="16"/>
                <w:szCs w:val="16"/>
                <w:lang w:val="sq-AL"/>
              </w:rPr>
              <w:t>MAFRD / Donator</w:t>
            </w:r>
            <w:r w:rsidRPr="00301C32">
              <w:rPr>
                <w:rFonts w:asciiTheme="minorHAnsi" w:hAnsiTheme="minorHAnsi" w:cstheme="minorHAnsi"/>
                <w:sz w:val="16"/>
                <w:szCs w:val="16"/>
                <w:lang w:val="sq-AL"/>
              </w:rPr>
              <w:t>ët</w:t>
            </w:r>
          </w:p>
        </w:tc>
        <w:tc>
          <w:tcPr>
            <w:tcW w:w="1440" w:type="dxa"/>
            <w:vAlign w:val="center"/>
          </w:tcPr>
          <w:p w14:paraId="0DBC3825" w14:textId="77777777" w:rsidR="002F0D97" w:rsidRPr="00301C32" w:rsidRDefault="002F0D97" w:rsidP="002F0D97">
            <w:pPr>
              <w:pStyle w:val="TableParagraph"/>
              <w:spacing w:before="1"/>
              <w:jc w:val="both"/>
              <w:rPr>
                <w:rFonts w:asciiTheme="minorHAnsi" w:hAnsiTheme="minorHAnsi" w:cstheme="minorHAnsi"/>
                <w:sz w:val="16"/>
                <w:szCs w:val="16"/>
                <w:lang w:val="sq-AL"/>
              </w:rPr>
            </w:pPr>
            <w:r w:rsidRPr="00301C32">
              <w:rPr>
                <w:rFonts w:asciiTheme="minorHAnsi" w:hAnsiTheme="minorHAnsi" w:cstheme="minorHAnsi"/>
                <w:sz w:val="16"/>
                <w:szCs w:val="16"/>
                <w:lang w:val="sq-AL"/>
              </w:rPr>
              <w:t>5 sisteme kolektive të menaxhimit të plehut organik do t'u shërbejnë fermave të kafshëve të vogla nga 5 komunitete lokale</w:t>
            </w:r>
          </w:p>
          <w:p w14:paraId="08C29FD6"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p>
        </w:tc>
        <w:tc>
          <w:tcPr>
            <w:tcW w:w="2898" w:type="dxa"/>
            <w:vAlign w:val="center"/>
          </w:tcPr>
          <w:p w14:paraId="2D7A97A8" w14:textId="77777777" w:rsidR="002F0D97" w:rsidRPr="00301C32" w:rsidRDefault="002F0D97" w:rsidP="002F0D97">
            <w:pPr>
              <w:pStyle w:val="TableParagraph"/>
              <w:spacing w:before="11"/>
              <w:ind w:left="76" w:right="68"/>
              <w:jc w:val="center"/>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Raportet vjetore të koordinimit të donatorëve</w:t>
            </w:r>
          </w:p>
          <w:p w14:paraId="5318C360" w14:textId="77777777" w:rsidR="002F0D97" w:rsidRPr="00301C32" w:rsidRDefault="002F0D97" w:rsidP="002F0D97">
            <w:pPr>
              <w:pStyle w:val="TableParagraph"/>
              <w:spacing w:before="11"/>
              <w:ind w:left="76" w:right="68"/>
              <w:jc w:val="center"/>
              <w:rPr>
                <w:rFonts w:asciiTheme="minorHAnsi" w:hAnsiTheme="minorHAnsi" w:cstheme="minorHAnsi"/>
                <w:b/>
                <w:sz w:val="16"/>
                <w:szCs w:val="16"/>
                <w:lang w:val="sq-AL"/>
              </w:rPr>
            </w:pPr>
          </w:p>
        </w:tc>
      </w:tr>
      <w:tr w:rsidR="002F0D97" w:rsidRPr="00301C32" w14:paraId="717F506B" w14:textId="77777777" w:rsidTr="002F0D97">
        <w:trPr>
          <w:trHeight w:val="673"/>
        </w:trPr>
        <w:tc>
          <w:tcPr>
            <w:tcW w:w="559" w:type="dxa"/>
            <w:vAlign w:val="center"/>
          </w:tcPr>
          <w:p w14:paraId="018E2E78"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II.2.6</w:t>
            </w:r>
          </w:p>
        </w:tc>
        <w:tc>
          <w:tcPr>
            <w:tcW w:w="2127" w:type="dxa"/>
            <w:gridSpan w:val="2"/>
          </w:tcPr>
          <w:p w14:paraId="46995A94"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Agro- Mjedisore do të përkrahë tokat e punueshme në rajonin e Prizrenit (Komunat Rahovec dhe Mamushë), dhe rajonin e Gjilanit (Komuna e Vitisë)</w:t>
            </w:r>
          </w:p>
          <w:p w14:paraId="0434C752"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77CF54C6"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2024Q1</w:t>
            </w:r>
          </w:p>
        </w:tc>
        <w:tc>
          <w:tcPr>
            <w:tcW w:w="999" w:type="dxa"/>
            <w:gridSpan w:val="2"/>
            <w:vAlign w:val="center"/>
          </w:tcPr>
          <w:p w14:paraId="67F434C7"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1E999215"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0485F6AA"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N: 100,000</w:t>
            </w:r>
          </w:p>
        </w:tc>
        <w:tc>
          <w:tcPr>
            <w:tcW w:w="1721" w:type="dxa"/>
          </w:tcPr>
          <w:p w14:paraId="225492BB"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218DC18A"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  Donator</w:t>
            </w:r>
            <w:r w:rsidRPr="00301C32">
              <w:rPr>
                <w:rFonts w:asciiTheme="minorHAnsi" w:hAnsiTheme="minorHAnsi" w:cstheme="minorHAnsi"/>
                <w:sz w:val="16"/>
                <w:szCs w:val="16"/>
                <w:lang w:val="sq-AL"/>
              </w:rPr>
              <w:t>ët</w:t>
            </w:r>
          </w:p>
        </w:tc>
        <w:tc>
          <w:tcPr>
            <w:tcW w:w="1440" w:type="dxa"/>
            <w:vAlign w:val="center"/>
          </w:tcPr>
          <w:p w14:paraId="5646880C" w14:textId="77777777" w:rsidR="002F0D97" w:rsidRPr="00301C32" w:rsidRDefault="002F0D97" w:rsidP="002F0D97">
            <w:pPr>
              <w:pStyle w:val="TableParagraph"/>
              <w:spacing w:before="1"/>
              <w:jc w:val="both"/>
              <w:rPr>
                <w:rFonts w:asciiTheme="minorHAnsi" w:hAnsiTheme="minorHAnsi" w:cstheme="minorHAnsi"/>
                <w:sz w:val="16"/>
                <w:szCs w:val="16"/>
                <w:lang w:val="sq-AL"/>
              </w:rPr>
            </w:pPr>
            <w:r w:rsidRPr="00301C32">
              <w:rPr>
                <w:rFonts w:asciiTheme="minorHAnsi" w:hAnsiTheme="minorHAnsi" w:cstheme="minorHAnsi"/>
                <w:sz w:val="16"/>
                <w:szCs w:val="16"/>
                <w:lang w:val="sq-AL"/>
              </w:rPr>
              <w:t>650 UAA ha nën angazhim vjetor për përmirësimin e tokës</w:t>
            </w:r>
          </w:p>
          <w:p w14:paraId="6ADE280C"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p>
        </w:tc>
        <w:tc>
          <w:tcPr>
            <w:tcW w:w="2898" w:type="dxa"/>
            <w:vAlign w:val="center"/>
          </w:tcPr>
          <w:p w14:paraId="67B33F94" w14:textId="77777777" w:rsidR="002F0D97" w:rsidRPr="00301C32" w:rsidRDefault="002F0D97" w:rsidP="002F0D97">
            <w:pPr>
              <w:pStyle w:val="TableParagraph"/>
              <w:spacing w:before="11"/>
              <w:ind w:left="76" w:right="68"/>
              <w:jc w:val="center"/>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Raportet vjetore të koordinimit të donatorëve</w:t>
            </w:r>
          </w:p>
          <w:p w14:paraId="629B0E45" w14:textId="77777777" w:rsidR="002F0D97" w:rsidRPr="00301C32" w:rsidRDefault="002F0D97" w:rsidP="002F0D97">
            <w:pPr>
              <w:pStyle w:val="TableParagraph"/>
              <w:spacing w:before="11"/>
              <w:ind w:left="76" w:right="68"/>
              <w:jc w:val="center"/>
              <w:rPr>
                <w:rFonts w:asciiTheme="minorHAnsi" w:hAnsiTheme="minorHAnsi" w:cstheme="minorHAnsi"/>
                <w:sz w:val="16"/>
                <w:szCs w:val="16"/>
                <w:lang w:val="sq-AL"/>
              </w:rPr>
            </w:pPr>
          </w:p>
        </w:tc>
      </w:tr>
      <w:tr w:rsidR="002F0D97" w:rsidRPr="00301C32" w14:paraId="21C15E03" w14:textId="77777777" w:rsidTr="002F0D97">
        <w:trPr>
          <w:trHeight w:val="411"/>
        </w:trPr>
        <w:tc>
          <w:tcPr>
            <w:tcW w:w="559" w:type="dxa"/>
            <w:vAlign w:val="center"/>
          </w:tcPr>
          <w:p w14:paraId="3C3D1387"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2127" w:type="dxa"/>
            <w:gridSpan w:val="2"/>
          </w:tcPr>
          <w:p w14:paraId="0E230939" w14:textId="77777777" w:rsidR="002F0D97" w:rsidRPr="00301C32" w:rsidRDefault="002F0D97" w:rsidP="002F0D97">
            <w:pPr>
              <w:spacing w:before="41" w:line="249" w:lineRule="auto"/>
              <w:ind w:right="267"/>
              <w:rPr>
                <w:rFonts w:cstheme="minorHAnsi"/>
                <w:sz w:val="16"/>
                <w:szCs w:val="16"/>
                <w:lang w:val="sq-AL"/>
              </w:rPr>
            </w:pPr>
            <w:r w:rsidRPr="00301C32">
              <w:rPr>
                <w:rFonts w:cstheme="minorHAnsi"/>
                <w:sz w:val="16"/>
                <w:szCs w:val="16"/>
                <w:lang w:val="sq-AL"/>
              </w:rPr>
              <w:t>Buxheti total për objektivin specifik I.1</w:t>
            </w:r>
          </w:p>
          <w:p w14:paraId="712587C0"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47D5CBDB" w14:textId="77777777" w:rsidR="002F0D97" w:rsidRPr="00301C32" w:rsidRDefault="002F0D97" w:rsidP="002F0D97">
            <w:pPr>
              <w:pStyle w:val="TableParagraph"/>
              <w:spacing w:before="11"/>
              <w:rPr>
                <w:rFonts w:asciiTheme="minorHAnsi" w:hAnsiTheme="minorHAnsi" w:cstheme="minorHAnsi"/>
                <w:sz w:val="16"/>
                <w:szCs w:val="16"/>
                <w:lang w:val="sq-AL"/>
              </w:rPr>
            </w:pPr>
          </w:p>
        </w:tc>
        <w:tc>
          <w:tcPr>
            <w:tcW w:w="999" w:type="dxa"/>
            <w:gridSpan w:val="2"/>
          </w:tcPr>
          <w:p w14:paraId="6FFA7B2E"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J/A - si pjesë e buxhetit për </w:t>
            </w:r>
            <w:r w:rsidRPr="00301C32">
              <w:rPr>
                <w:rFonts w:asciiTheme="minorHAnsi" w:hAnsiTheme="minorHAnsi" w:cstheme="minorHAnsi"/>
                <w:sz w:val="16"/>
                <w:szCs w:val="16"/>
                <w:lang w:val="sq-AL"/>
              </w:rPr>
              <w:lastRenderedPageBreak/>
              <w:t>M1</w:t>
            </w:r>
          </w:p>
        </w:tc>
        <w:tc>
          <w:tcPr>
            <w:tcW w:w="986" w:type="dxa"/>
          </w:tcPr>
          <w:p w14:paraId="77547FC1"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 xml:space="preserve">J/A - si pjesë e buxhetit </w:t>
            </w:r>
            <w:r w:rsidRPr="00301C32">
              <w:rPr>
                <w:rFonts w:asciiTheme="minorHAnsi" w:hAnsiTheme="minorHAnsi" w:cstheme="minorHAnsi"/>
                <w:sz w:val="16"/>
                <w:szCs w:val="16"/>
                <w:lang w:val="sq-AL"/>
              </w:rPr>
              <w:lastRenderedPageBreak/>
              <w:t>për M1</w:t>
            </w:r>
          </w:p>
        </w:tc>
        <w:tc>
          <w:tcPr>
            <w:tcW w:w="992" w:type="dxa"/>
          </w:tcPr>
          <w:p w14:paraId="7FB60C9D"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 xml:space="preserve">J/A - si pjesë e buxhetit </w:t>
            </w:r>
            <w:r w:rsidRPr="00301C32">
              <w:rPr>
                <w:rFonts w:asciiTheme="minorHAnsi" w:hAnsiTheme="minorHAnsi" w:cstheme="minorHAnsi"/>
                <w:sz w:val="16"/>
                <w:szCs w:val="16"/>
                <w:lang w:val="sq-AL"/>
              </w:rPr>
              <w:lastRenderedPageBreak/>
              <w:t>për M1</w:t>
            </w:r>
          </w:p>
        </w:tc>
        <w:tc>
          <w:tcPr>
            <w:tcW w:w="1721" w:type="dxa"/>
            <w:vAlign w:val="center"/>
          </w:tcPr>
          <w:p w14:paraId="060EECD5"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1170" w:type="dxa"/>
            <w:vAlign w:val="center"/>
          </w:tcPr>
          <w:p w14:paraId="05A05C5B"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p>
        </w:tc>
        <w:tc>
          <w:tcPr>
            <w:tcW w:w="1440" w:type="dxa"/>
            <w:vAlign w:val="center"/>
          </w:tcPr>
          <w:p w14:paraId="7403D2A4"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2898" w:type="dxa"/>
            <w:vAlign w:val="center"/>
          </w:tcPr>
          <w:p w14:paraId="51B4D7A3" w14:textId="77777777" w:rsidR="002F0D97" w:rsidRPr="00301C32" w:rsidRDefault="002F0D97" w:rsidP="002F0D97">
            <w:pPr>
              <w:pStyle w:val="TableParagraph"/>
              <w:spacing w:before="11"/>
              <w:ind w:left="76" w:right="68"/>
              <w:jc w:val="center"/>
              <w:rPr>
                <w:rFonts w:asciiTheme="minorHAnsi" w:hAnsiTheme="minorHAnsi" w:cstheme="minorHAnsi"/>
                <w:sz w:val="16"/>
                <w:szCs w:val="16"/>
                <w:lang w:val="sq-AL"/>
              </w:rPr>
            </w:pPr>
          </w:p>
        </w:tc>
      </w:tr>
      <w:tr w:rsidR="002F0D97" w:rsidRPr="00301C32" w14:paraId="68F858D1" w14:textId="77777777" w:rsidTr="002F0D97">
        <w:trPr>
          <w:trHeight w:val="411"/>
        </w:trPr>
        <w:tc>
          <w:tcPr>
            <w:tcW w:w="559" w:type="dxa"/>
            <w:vAlign w:val="center"/>
          </w:tcPr>
          <w:p w14:paraId="12404BBF"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2127" w:type="dxa"/>
            <w:gridSpan w:val="2"/>
          </w:tcPr>
          <w:p w14:paraId="47A689C5" w14:textId="77777777" w:rsidR="002F0D97" w:rsidRPr="00301C32" w:rsidRDefault="002F0D97" w:rsidP="002F0D97">
            <w:pPr>
              <w:spacing w:before="99"/>
              <w:ind w:left="108" w:right="95"/>
              <w:jc w:val="center"/>
              <w:rPr>
                <w:rFonts w:cstheme="minorHAnsi"/>
                <w:sz w:val="16"/>
                <w:szCs w:val="16"/>
                <w:lang w:val="sq-AL"/>
              </w:rPr>
            </w:pPr>
            <w:r w:rsidRPr="00301C32">
              <w:rPr>
                <w:rFonts w:cstheme="minorHAnsi"/>
                <w:sz w:val="16"/>
                <w:szCs w:val="16"/>
                <w:lang w:val="sq-AL"/>
              </w:rPr>
              <w:t>Nga i cili kapital</w:t>
            </w:r>
          </w:p>
          <w:p w14:paraId="5B002AEC"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307B9034" w14:textId="77777777" w:rsidR="002F0D97" w:rsidRPr="00301C32" w:rsidRDefault="002F0D97" w:rsidP="002F0D97">
            <w:pPr>
              <w:pStyle w:val="TableParagraph"/>
              <w:spacing w:before="11"/>
              <w:rPr>
                <w:rFonts w:asciiTheme="minorHAnsi" w:hAnsiTheme="minorHAnsi" w:cstheme="minorHAnsi"/>
                <w:sz w:val="16"/>
                <w:szCs w:val="16"/>
                <w:lang w:val="sq-AL"/>
              </w:rPr>
            </w:pPr>
          </w:p>
        </w:tc>
        <w:tc>
          <w:tcPr>
            <w:tcW w:w="999" w:type="dxa"/>
            <w:gridSpan w:val="2"/>
          </w:tcPr>
          <w:p w14:paraId="0F57E705"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J/A - si pjesë e buxhetit për M1</w:t>
            </w:r>
          </w:p>
        </w:tc>
        <w:tc>
          <w:tcPr>
            <w:tcW w:w="986" w:type="dxa"/>
          </w:tcPr>
          <w:p w14:paraId="3A467346"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J/A - si pjesë e buxhetit për M1</w:t>
            </w:r>
          </w:p>
        </w:tc>
        <w:tc>
          <w:tcPr>
            <w:tcW w:w="992" w:type="dxa"/>
          </w:tcPr>
          <w:p w14:paraId="3BC110B5"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J/A - si pjesë e buxhetit për M1</w:t>
            </w:r>
          </w:p>
        </w:tc>
        <w:tc>
          <w:tcPr>
            <w:tcW w:w="1721" w:type="dxa"/>
            <w:vAlign w:val="center"/>
          </w:tcPr>
          <w:p w14:paraId="78AAC625"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1170" w:type="dxa"/>
            <w:vAlign w:val="center"/>
          </w:tcPr>
          <w:p w14:paraId="4A8063D7"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p>
        </w:tc>
        <w:tc>
          <w:tcPr>
            <w:tcW w:w="1440" w:type="dxa"/>
            <w:vAlign w:val="center"/>
          </w:tcPr>
          <w:p w14:paraId="3A83063F"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2898" w:type="dxa"/>
            <w:vAlign w:val="center"/>
          </w:tcPr>
          <w:p w14:paraId="4F93823E" w14:textId="77777777" w:rsidR="002F0D97" w:rsidRPr="00301C32" w:rsidRDefault="002F0D97" w:rsidP="002F0D97">
            <w:pPr>
              <w:pStyle w:val="TableParagraph"/>
              <w:spacing w:before="11"/>
              <w:ind w:left="76" w:right="68"/>
              <w:jc w:val="center"/>
              <w:rPr>
                <w:rFonts w:asciiTheme="minorHAnsi" w:hAnsiTheme="minorHAnsi" w:cstheme="minorHAnsi"/>
                <w:sz w:val="16"/>
                <w:szCs w:val="16"/>
                <w:lang w:val="sq-AL"/>
              </w:rPr>
            </w:pPr>
          </w:p>
        </w:tc>
      </w:tr>
      <w:tr w:rsidR="002F0D97" w:rsidRPr="00301C32" w14:paraId="00AB5E76" w14:textId="77777777" w:rsidTr="002F0D97">
        <w:trPr>
          <w:trHeight w:val="275"/>
        </w:trPr>
        <w:tc>
          <w:tcPr>
            <w:tcW w:w="559" w:type="dxa"/>
            <w:vAlign w:val="center"/>
          </w:tcPr>
          <w:p w14:paraId="1A743108"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2127" w:type="dxa"/>
            <w:gridSpan w:val="2"/>
          </w:tcPr>
          <w:p w14:paraId="7689B0FB"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cstheme="minorHAnsi"/>
                <w:sz w:val="16"/>
                <w:szCs w:val="16"/>
                <w:lang w:val="sq-AL"/>
              </w:rPr>
              <w:t>Periodik</w:t>
            </w:r>
          </w:p>
        </w:tc>
        <w:tc>
          <w:tcPr>
            <w:tcW w:w="708" w:type="dxa"/>
            <w:vAlign w:val="center"/>
          </w:tcPr>
          <w:p w14:paraId="1B578C6A" w14:textId="77777777" w:rsidR="002F0D97" w:rsidRPr="00301C32" w:rsidRDefault="002F0D97" w:rsidP="002F0D97">
            <w:pPr>
              <w:pStyle w:val="TableParagraph"/>
              <w:spacing w:before="11"/>
              <w:rPr>
                <w:rFonts w:asciiTheme="minorHAnsi" w:hAnsiTheme="minorHAnsi" w:cstheme="minorHAnsi"/>
                <w:sz w:val="16"/>
                <w:szCs w:val="16"/>
                <w:lang w:val="sq-AL"/>
              </w:rPr>
            </w:pPr>
          </w:p>
        </w:tc>
        <w:tc>
          <w:tcPr>
            <w:tcW w:w="999" w:type="dxa"/>
            <w:gridSpan w:val="2"/>
            <w:vAlign w:val="center"/>
          </w:tcPr>
          <w:p w14:paraId="08B28279"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434405C4"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239E17AE"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1721" w:type="dxa"/>
            <w:vAlign w:val="center"/>
          </w:tcPr>
          <w:p w14:paraId="02FF4222"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1170" w:type="dxa"/>
            <w:vAlign w:val="center"/>
          </w:tcPr>
          <w:p w14:paraId="1598D69D"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p>
        </w:tc>
        <w:tc>
          <w:tcPr>
            <w:tcW w:w="1440" w:type="dxa"/>
            <w:vAlign w:val="center"/>
          </w:tcPr>
          <w:p w14:paraId="236E0AB9"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2898" w:type="dxa"/>
            <w:vAlign w:val="center"/>
          </w:tcPr>
          <w:p w14:paraId="4F9E22D6" w14:textId="77777777" w:rsidR="002F0D97" w:rsidRPr="00301C32" w:rsidRDefault="002F0D97" w:rsidP="002F0D97">
            <w:pPr>
              <w:pStyle w:val="TableParagraph"/>
              <w:spacing w:before="11"/>
              <w:ind w:left="76" w:right="68"/>
              <w:jc w:val="center"/>
              <w:rPr>
                <w:rFonts w:asciiTheme="minorHAnsi" w:hAnsiTheme="minorHAnsi" w:cstheme="minorHAnsi"/>
                <w:sz w:val="16"/>
                <w:szCs w:val="16"/>
                <w:lang w:val="sq-AL"/>
              </w:rPr>
            </w:pPr>
          </w:p>
        </w:tc>
      </w:tr>
      <w:tr w:rsidR="002F0D97" w:rsidRPr="00301C32" w14:paraId="24962B10" w14:textId="77777777" w:rsidTr="002F0D97">
        <w:trPr>
          <w:trHeight w:val="431"/>
        </w:trPr>
        <w:tc>
          <w:tcPr>
            <w:tcW w:w="559" w:type="dxa"/>
            <w:shd w:val="clear" w:color="auto" w:fill="EFEDE8"/>
          </w:tcPr>
          <w:p w14:paraId="49538BDD" w14:textId="77777777" w:rsidR="002F0D97" w:rsidRPr="00301C32" w:rsidRDefault="002F0D97" w:rsidP="002F0D97">
            <w:pPr>
              <w:pStyle w:val="TableParagraph"/>
              <w:spacing w:before="240" w:after="240"/>
              <w:ind w:left="80"/>
              <w:rPr>
                <w:rFonts w:asciiTheme="minorHAnsi" w:hAnsiTheme="minorHAnsi" w:cstheme="minorHAnsi"/>
                <w:sz w:val="16"/>
                <w:szCs w:val="16"/>
                <w:lang w:val="sq-AL"/>
              </w:rPr>
            </w:pPr>
            <w:r w:rsidRPr="00301C32">
              <w:rPr>
                <w:rFonts w:asciiTheme="minorHAnsi" w:hAnsiTheme="minorHAnsi" w:cstheme="minorHAnsi"/>
                <w:sz w:val="16"/>
                <w:szCs w:val="16"/>
                <w:lang w:val="sq-AL"/>
              </w:rPr>
              <w:t>II.3</w:t>
            </w:r>
          </w:p>
        </w:tc>
        <w:tc>
          <w:tcPr>
            <w:tcW w:w="13041" w:type="dxa"/>
            <w:gridSpan w:val="11"/>
            <w:tcBorders>
              <w:top w:val="single" w:sz="8" w:space="0" w:color="D6CCBD"/>
              <w:bottom w:val="single" w:sz="8" w:space="0" w:color="D6CCBD"/>
            </w:tcBorders>
            <w:shd w:val="clear" w:color="auto" w:fill="EFEDE8"/>
          </w:tcPr>
          <w:p w14:paraId="25298391" w14:textId="77777777" w:rsidR="002F0D97" w:rsidRPr="00301C32" w:rsidRDefault="002F0D97" w:rsidP="002F0D97">
            <w:pPr>
              <w:spacing w:before="240" w:after="240"/>
              <w:jc w:val="left"/>
              <w:rPr>
                <w:rFonts w:cstheme="minorHAnsi"/>
                <w:spacing w:val="-1"/>
                <w:sz w:val="16"/>
                <w:szCs w:val="16"/>
                <w:lang w:val="sq-AL"/>
              </w:rPr>
            </w:pPr>
            <w:r w:rsidRPr="00301C32">
              <w:rPr>
                <w:rFonts w:cstheme="minorHAnsi"/>
                <w:spacing w:val="-1"/>
                <w:sz w:val="16"/>
                <w:szCs w:val="16"/>
                <w:lang w:val="sq-AL"/>
              </w:rPr>
              <w:t>Objektivi specifik 06: Mbrojtja e biodiversitetit, përmirësimi i shërbimeve të ekosistemit dhe ruajtja e habitateve dhe peizazheve</w:t>
            </w:r>
          </w:p>
          <w:p w14:paraId="44A90E4B" w14:textId="77777777" w:rsidR="002F0D97" w:rsidRPr="00301C32" w:rsidRDefault="002F0D97" w:rsidP="002F0D97">
            <w:pPr>
              <w:spacing w:before="240" w:after="240"/>
              <w:jc w:val="left"/>
              <w:rPr>
                <w:rFonts w:cstheme="minorHAnsi"/>
                <w:b/>
                <w:bCs/>
                <w:sz w:val="16"/>
                <w:szCs w:val="16"/>
                <w:lang w:val="sq-AL"/>
              </w:rPr>
            </w:pPr>
          </w:p>
        </w:tc>
      </w:tr>
      <w:tr w:rsidR="002F0D97" w:rsidRPr="00301C32" w14:paraId="260A88DF" w14:textId="77777777" w:rsidTr="002F0D97">
        <w:trPr>
          <w:trHeight w:val="1042"/>
        </w:trPr>
        <w:tc>
          <w:tcPr>
            <w:tcW w:w="559" w:type="dxa"/>
          </w:tcPr>
          <w:p w14:paraId="2FFEDA28" w14:textId="77777777" w:rsidR="002F0D97" w:rsidRPr="00301C32" w:rsidRDefault="002F0D97" w:rsidP="002F0D97">
            <w:pPr>
              <w:pStyle w:val="TableParagraph"/>
              <w:ind w:left="14"/>
              <w:jc w:val="center"/>
              <w:rPr>
                <w:rFonts w:asciiTheme="minorHAnsi" w:hAnsiTheme="minorHAnsi" w:cstheme="minorHAnsi"/>
                <w:sz w:val="16"/>
                <w:szCs w:val="16"/>
                <w:lang w:val="sq-AL"/>
              </w:rPr>
            </w:pPr>
            <w:r w:rsidRPr="00301C32">
              <w:rPr>
                <w:rFonts w:asciiTheme="minorHAnsi" w:hAnsiTheme="minorHAnsi" w:cstheme="minorHAnsi"/>
                <w:w w:val="106"/>
                <w:sz w:val="16"/>
                <w:szCs w:val="16"/>
                <w:lang w:val="sq-AL"/>
              </w:rPr>
              <w:t>1</w:t>
            </w:r>
          </w:p>
        </w:tc>
        <w:tc>
          <w:tcPr>
            <w:tcW w:w="2127" w:type="dxa"/>
            <w:gridSpan w:val="2"/>
          </w:tcPr>
          <w:p w14:paraId="5F040619" w14:textId="77777777" w:rsidR="002F0D97" w:rsidRPr="00301C32" w:rsidRDefault="002F0D97" w:rsidP="002F0D97">
            <w:pPr>
              <w:pStyle w:val="TableParagraph"/>
              <w:ind w:left="79"/>
              <w:rPr>
                <w:rFonts w:asciiTheme="minorHAnsi" w:hAnsiTheme="minorHAnsi" w:cstheme="minorHAnsi"/>
                <w:sz w:val="16"/>
                <w:szCs w:val="16"/>
                <w:lang w:val="sq-AL"/>
              </w:rPr>
            </w:pPr>
          </w:p>
          <w:p w14:paraId="386AD78E" w14:textId="77777777" w:rsidR="002F0D97" w:rsidRPr="00301C32" w:rsidRDefault="002F0D97" w:rsidP="002F0D97">
            <w:pPr>
              <w:pStyle w:val="TableParagraph"/>
              <w:ind w:left="79"/>
              <w:rPr>
                <w:rFonts w:asciiTheme="minorHAnsi" w:hAnsiTheme="minorHAnsi" w:cstheme="minorHAnsi"/>
                <w:sz w:val="16"/>
                <w:szCs w:val="16"/>
                <w:lang w:val="sq-AL"/>
              </w:rPr>
            </w:pPr>
            <w:r w:rsidRPr="00301C32">
              <w:rPr>
                <w:rFonts w:asciiTheme="minorHAnsi" w:hAnsiTheme="minorHAnsi" w:cstheme="minorHAnsi"/>
                <w:sz w:val="16"/>
                <w:szCs w:val="16"/>
                <w:lang w:val="sq-AL"/>
              </w:rPr>
              <w:t>Treguesi / Indikatori i prodhimit 6.1: UAA sipas skemave agro-mjedisore për mbrojtjen e biodiversitetit</w:t>
            </w:r>
          </w:p>
          <w:p w14:paraId="75DC40B1" w14:textId="77777777" w:rsidR="002F0D97" w:rsidRPr="00301C32" w:rsidRDefault="002F0D97" w:rsidP="002F0D97">
            <w:pPr>
              <w:pStyle w:val="TableParagraph"/>
              <w:ind w:left="79"/>
              <w:rPr>
                <w:rFonts w:asciiTheme="minorHAnsi" w:hAnsiTheme="minorHAnsi" w:cstheme="minorHAnsi"/>
                <w:sz w:val="16"/>
                <w:szCs w:val="16"/>
                <w:lang w:val="sq-AL"/>
              </w:rPr>
            </w:pPr>
          </w:p>
        </w:tc>
        <w:tc>
          <w:tcPr>
            <w:tcW w:w="1707" w:type="dxa"/>
            <w:gridSpan w:val="3"/>
            <w:vAlign w:val="center"/>
          </w:tcPr>
          <w:p w14:paraId="1DAACBE6" w14:textId="77777777" w:rsidR="002F0D97" w:rsidRPr="00301C32" w:rsidRDefault="002F0D97" w:rsidP="002F0D97">
            <w:pPr>
              <w:pStyle w:val="TableParagraph"/>
              <w:ind w:left="79"/>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   0</w:t>
            </w:r>
          </w:p>
        </w:tc>
        <w:tc>
          <w:tcPr>
            <w:tcW w:w="1978" w:type="dxa"/>
            <w:gridSpan w:val="2"/>
            <w:vAlign w:val="center"/>
          </w:tcPr>
          <w:p w14:paraId="3C5D0B4D" w14:textId="77777777" w:rsidR="002F0D97" w:rsidRPr="00301C32" w:rsidRDefault="002F0D97" w:rsidP="002F0D97">
            <w:pPr>
              <w:pStyle w:val="TableParagraph"/>
              <w:rPr>
                <w:rFonts w:asciiTheme="minorHAnsi" w:hAnsiTheme="minorHAnsi" w:cstheme="minorHAnsi"/>
                <w:sz w:val="16"/>
                <w:szCs w:val="16"/>
                <w:lang w:val="sq-AL"/>
              </w:rPr>
            </w:pPr>
            <w:r w:rsidRPr="00301C32">
              <w:rPr>
                <w:rFonts w:asciiTheme="minorHAnsi" w:hAnsiTheme="minorHAnsi" w:cstheme="minorHAnsi"/>
                <w:sz w:val="16"/>
                <w:szCs w:val="16"/>
                <w:lang w:val="sq-AL"/>
              </w:rPr>
              <w:t>100 ha sipas skemave agro-mjedisore për mbrojtjen e biodiversitetit</w:t>
            </w:r>
          </w:p>
          <w:p w14:paraId="58874D28" w14:textId="77777777" w:rsidR="002F0D97" w:rsidRPr="00301C32" w:rsidRDefault="002F0D97" w:rsidP="002F0D97">
            <w:pPr>
              <w:pStyle w:val="TableParagraph"/>
              <w:ind w:left="79"/>
              <w:rPr>
                <w:rFonts w:asciiTheme="minorHAnsi" w:hAnsiTheme="minorHAnsi" w:cstheme="minorHAnsi"/>
                <w:sz w:val="16"/>
                <w:szCs w:val="16"/>
                <w:lang w:val="sq-AL"/>
              </w:rPr>
            </w:pPr>
          </w:p>
        </w:tc>
        <w:tc>
          <w:tcPr>
            <w:tcW w:w="1721" w:type="dxa"/>
            <w:vAlign w:val="center"/>
          </w:tcPr>
          <w:p w14:paraId="59A7DC9C" w14:textId="77777777" w:rsidR="002F0D97" w:rsidRPr="00301C32" w:rsidRDefault="002F0D97" w:rsidP="002F0D97">
            <w:pPr>
              <w:pStyle w:val="TableParagraph"/>
              <w:ind w:left="79"/>
              <w:rPr>
                <w:rFonts w:asciiTheme="minorHAnsi" w:hAnsiTheme="minorHAnsi" w:cstheme="minorHAnsi"/>
                <w:sz w:val="16"/>
                <w:szCs w:val="16"/>
                <w:lang w:val="sq-AL"/>
              </w:rPr>
            </w:pPr>
            <w:r w:rsidRPr="00301C32">
              <w:rPr>
                <w:rFonts w:asciiTheme="minorHAnsi" w:hAnsiTheme="minorHAnsi" w:cstheme="minorHAnsi"/>
                <w:sz w:val="16"/>
                <w:szCs w:val="16"/>
                <w:lang w:val="sq-AL"/>
              </w:rPr>
              <w:t>500 ha  sipas skemave agro-mjedisore për mbrojtjen e biodiversitetit</w:t>
            </w:r>
          </w:p>
        </w:tc>
        <w:tc>
          <w:tcPr>
            <w:tcW w:w="5508" w:type="dxa"/>
            <w:gridSpan w:val="3"/>
            <w:vAlign w:val="center"/>
          </w:tcPr>
          <w:p w14:paraId="17C727CA" w14:textId="77777777" w:rsidR="002F0D97" w:rsidRPr="00301C32" w:rsidRDefault="002F0D97" w:rsidP="002F0D97">
            <w:pPr>
              <w:pStyle w:val="TableParagraph"/>
              <w:rPr>
                <w:rFonts w:asciiTheme="minorHAnsi" w:hAnsiTheme="minorHAnsi" w:cstheme="minorHAnsi"/>
                <w:sz w:val="16"/>
                <w:szCs w:val="16"/>
                <w:lang w:val="sq-AL"/>
              </w:rPr>
            </w:pPr>
            <w:r w:rsidRPr="00301C32">
              <w:rPr>
                <w:rFonts w:asciiTheme="minorHAnsi" w:hAnsiTheme="minorHAnsi" w:cstheme="minorHAnsi"/>
                <w:sz w:val="16"/>
                <w:szCs w:val="16"/>
                <w:lang w:val="sq-AL"/>
              </w:rPr>
              <w:t>Mirëmbajtja e biodiversitetit të lartë natyror të kullotave të malit</w:t>
            </w:r>
          </w:p>
          <w:p w14:paraId="4E4E1F10" w14:textId="77777777" w:rsidR="002F0D97" w:rsidRPr="00301C32" w:rsidRDefault="002F0D97" w:rsidP="002F0D97">
            <w:pPr>
              <w:pStyle w:val="TableParagraph"/>
              <w:ind w:left="79"/>
              <w:rPr>
                <w:rFonts w:asciiTheme="minorHAnsi" w:hAnsiTheme="minorHAnsi" w:cstheme="minorHAnsi"/>
                <w:sz w:val="16"/>
                <w:szCs w:val="16"/>
                <w:lang w:val="sq-AL"/>
              </w:rPr>
            </w:pPr>
          </w:p>
        </w:tc>
      </w:tr>
      <w:tr w:rsidR="002F0D97" w:rsidRPr="00301C32" w14:paraId="47F5BF93" w14:textId="77777777" w:rsidTr="002F0D97">
        <w:trPr>
          <w:trHeight w:val="271"/>
        </w:trPr>
        <w:tc>
          <w:tcPr>
            <w:tcW w:w="559" w:type="dxa"/>
            <w:vMerge w:val="restart"/>
            <w:shd w:val="clear" w:color="auto" w:fill="EFEDE8"/>
          </w:tcPr>
          <w:p w14:paraId="7D31A79A" w14:textId="77777777" w:rsidR="002F0D97" w:rsidRPr="00301C32" w:rsidRDefault="002F0D97" w:rsidP="002F0D97">
            <w:pPr>
              <w:pStyle w:val="TableParagraph"/>
              <w:rPr>
                <w:rFonts w:asciiTheme="minorHAnsi" w:hAnsiTheme="minorHAnsi" w:cstheme="minorHAnsi"/>
                <w:b/>
                <w:sz w:val="16"/>
                <w:szCs w:val="16"/>
                <w:lang w:val="sq-AL"/>
              </w:rPr>
            </w:pPr>
          </w:p>
          <w:p w14:paraId="74F7C1EB" w14:textId="77777777" w:rsidR="002F0D97" w:rsidRPr="00301C32" w:rsidRDefault="002F0D97" w:rsidP="002F0D97">
            <w:pPr>
              <w:pStyle w:val="TableParagraph"/>
              <w:ind w:left="126"/>
              <w:rPr>
                <w:rFonts w:asciiTheme="minorHAnsi" w:hAnsiTheme="minorHAnsi" w:cstheme="minorHAnsi"/>
                <w:sz w:val="16"/>
                <w:szCs w:val="16"/>
                <w:lang w:val="sq-AL"/>
              </w:rPr>
            </w:pPr>
            <w:r w:rsidRPr="00301C32">
              <w:rPr>
                <w:rFonts w:asciiTheme="minorHAnsi" w:hAnsiTheme="minorHAnsi" w:cstheme="minorHAnsi"/>
                <w:sz w:val="16"/>
                <w:szCs w:val="16"/>
                <w:lang w:val="sq-AL"/>
              </w:rPr>
              <w:t>Nr.</w:t>
            </w:r>
          </w:p>
        </w:tc>
        <w:tc>
          <w:tcPr>
            <w:tcW w:w="2127" w:type="dxa"/>
            <w:gridSpan w:val="2"/>
            <w:vMerge w:val="restart"/>
            <w:tcBorders>
              <w:right w:val="single" w:sz="8" w:space="0" w:color="D6CCBD"/>
            </w:tcBorders>
            <w:shd w:val="clear" w:color="auto" w:fill="EFEDE8"/>
          </w:tcPr>
          <w:p w14:paraId="5FD741B1" w14:textId="77777777" w:rsidR="002F0D97" w:rsidRPr="00301C32" w:rsidRDefault="002F0D97" w:rsidP="002F0D97">
            <w:pPr>
              <w:pStyle w:val="TableParagraph"/>
              <w:rPr>
                <w:rFonts w:asciiTheme="minorHAnsi" w:hAnsiTheme="minorHAnsi" w:cstheme="minorHAnsi"/>
                <w:b/>
                <w:sz w:val="16"/>
                <w:szCs w:val="16"/>
                <w:lang w:val="sq-AL"/>
              </w:rPr>
            </w:pPr>
          </w:p>
          <w:p w14:paraId="5FFFFDBD" w14:textId="77777777" w:rsidR="002F0D97" w:rsidRPr="00301C32" w:rsidRDefault="002F0D97" w:rsidP="002F0D97">
            <w:pPr>
              <w:pStyle w:val="TableParagraph"/>
              <w:rPr>
                <w:lang w:val="sq-AL"/>
              </w:rPr>
            </w:pPr>
            <w:r w:rsidRPr="00301C32">
              <w:rPr>
                <w:rFonts w:asciiTheme="minorHAnsi" w:hAnsiTheme="minorHAnsi" w:cstheme="minorHAnsi"/>
                <w:sz w:val="16"/>
                <w:szCs w:val="16"/>
                <w:lang w:val="sq-AL"/>
              </w:rPr>
              <w:t>Veprimi</w:t>
            </w:r>
          </w:p>
        </w:tc>
        <w:tc>
          <w:tcPr>
            <w:tcW w:w="708" w:type="dxa"/>
            <w:vMerge w:val="restart"/>
            <w:tcBorders>
              <w:left w:val="single" w:sz="8" w:space="0" w:color="D6CCBD"/>
              <w:right w:val="single" w:sz="8" w:space="0" w:color="D6CCBD"/>
            </w:tcBorders>
            <w:shd w:val="clear" w:color="auto" w:fill="EFEDE8"/>
          </w:tcPr>
          <w:p w14:paraId="7AB61EB6" w14:textId="77777777" w:rsidR="002F0D97" w:rsidRPr="00301C32" w:rsidRDefault="002F0D97" w:rsidP="002F0D97">
            <w:pPr>
              <w:pStyle w:val="TableParagraph"/>
              <w:rPr>
                <w:rFonts w:asciiTheme="minorHAnsi" w:hAnsiTheme="minorHAnsi" w:cstheme="minorHAnsi"/>
                <w:b/>
                <w:sz w:val="16"/>
                <w:szCs w:val="16"/>
                <w:lang w:val="sq-AL"/>
              </w:rPr>
            </w:pPr>
          </w:p>
          <w:p w14:paraId="37C53144" w14:textId="77777777" w:rsidR="002F0D97" w:rsidRPr="00301C32" w:rsidRDefault="002F0D97" w:rsidP="002F0D97">
            <w:pPr>
              <w:pStyle w:val="TableParagraph"/>
              <w:rPr>
                <w:rFonts w:asciiTheme="minorHAnsi" w:hAnsiTheme="minorHAnsi" w:cstheme="minorHAnsi"/>
                <w:sz w:val="16"/>
                <w:szCs w:val="16"/>
                <w:lang w:val="sq-AL"/>
              </w:rPr>
            </w:pPr>
            <w:r w:rsidRPr="00301C32">
              <w:rPr>
                <w:rFonts w:asciiTheme="minorHAnsi" w:hAnsiTheme="minorHAnsi" w:cstheme="minorHAnsi"/>
                <w:sz w:val="16"/>
                <w:szCs w:val="16"/>
                <w:lang w:val="sq-AL"/>
              </w:rPr>
              <w:t>Afati I fundit</w:t>
            </w:r>
          </w:p>
        </w:tc>
        <w:tc>
          <w:tcPr>
            <w:tcW w:w="2977" w:type="dxa"/>
            <w:gridSpan w:val="4"/>
            <w:tcBorders>
              <w:top w:val="single" w:sz="8" w:space="0" w:color="D6CCBD"/>
            </w:tcBorders>
            <w:shd w:val="clear" w:color="auto" w:fill="EFEDE8"/>
          </w:tcPr>
          <w:p w14:paraId="22FFCF01" w14:textId="77777777" w:rsidR="002F0D97" w:rsidRPr="00301C32" w:rsidRDefault="002F0D97" w:rsidP="002F0D97">
            <w:pPr>
              <w:pStyle w:val="TableParagraph"/>
              <w:spacing w:before="38"/>
              <w:ind w:left="1062" w:right="1050"/>
              <w:rPr>
                <w:rFonts w:asciiTheme="minorHAnsi" w:hAnsiTheme="minorHAnsi" w:cstheme="minorHAnsi"/>
                <w:sz w:val="16"/>
                <w:szCs w:val="16"/>
                <w:lang w:val="sq-AL"/>
              </w:rPr>
            </w:pPr>
            <w:r w:rsidRPr="00301C32">
              <w:rPr>
                <w:rFonts w:asciiTheme="minorHAnsi" w:hAnsiTheme="minorHAnsi" w:cstheme="minorHAnsi"/>
                <w:sz w:val="16"/>
                <w:szCs w:val="16"/>
                <w:lang w:val="sq-AL"/>
              </w:rPr>
              <w:t>Buxheti (euro)</w:t>
            </w:r>
          </w:p>
        </w:tc>
        <w:tc>
          <w:tcPr>
            <w:tcW w:w="1721" w:type="dxa"/>
            <w:vMerge w:val="restart"/>
            <w:shd w:val="clear" w:color="auto" w:fill="EFEDE8"/>
          </w:tcPr>
          <w:p w14:paraId="4AB50FE9" w14:textId="77777777" w:rsidR="002F0D97" w:rsidRPr="00301C32" w:rsidRDefault="002F0D97" w:rsidP="002F0D97">
            <w:pPr>
              <w:pStyle w:val="TableParagraph"/>
              <w:spacing w:before="141" w:line="249" w:lineRule="auto"/>
              <w:ind w:left="407" w:right="315" w:hanging="65"/>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t>Burimi i finacimit</w:t>
            </w:r>
          </w:p>
        </w:tc>
        <w:tc>
          <w:tcPr>
            <w:tcW w:w="1170" w:type="dxa"/>
            <w:vMerge w:val="restart"/>
            <w:shd w:val="clear" w:color="auto" w:fill="EFEDE8"/>
            <w:vAlign w:val="center"/>
          </w:tcPr>
          <w:p w14:paraId="1F30407A" w14:textId="77777777" w:rsidR="002F0D97" w:rsidRPr="00301C32" w:rsidRDefault="002F0D97" w:rsidP="002F0D97">
            <w:pPr>
              <w:spacing w:before="41" w:line="249" w:lineRule="auto"/>
              <w:ind w:right="274"/>
              <w:jc w:val="left"/>
              <w:rPr>
                <w:rFonts w:cstheme="minorHAnsi"/>
                <w:sz w:val="16"/>
                <w:szCs w:val="16"/>
                <w:lang w:val="sq-AL"/>
              </w:rPr>
            </w:pPr>
            <w:r w:rsidRPr="00301C32">
              <w:rPr>
                <w:rFonts w:cstheme="minorHAnsi"/>
                <w:sz w:val="16"/>
                <w:szCs w:val="16"/>
                <w:lang w:val="sq-AL"/>
              </w:rPr>
              <w:t>Institucioni drejtues dhe mbështetës</w:t>
            </w:r>
          </w:p>
          <w:p w14:paraId="19265234" w14:textId="77777777" w:rsidR="002F0D97" w:rsidRPr="00301C32" w:rsidRDefault="002F0D97" w:rsidP="002F0D97">
            <w:pPr>
              <w:pStyle w:val="TableParagraph"/>
              <w:spacing w:before="41" w:line="249" w:lineRule="auto"/>
              <w:ind w:right="274"/>
              <w:rPr>
                <w:rFonts w:asciiTheme="minorHAnsi" w:hAnsiTheme="minorHAnsi" w:cstheme="minorHAnsi"/>
                <w:sz w:val="16"/>
                <w:szCs w:val="16"/>
                <w:lang w:val="sq-AL"/>
              </w:rPr>
            </w:pPr>
          </w:p>
        </w:tc>
        <w:tc>
          <w:tcPr>
            <w:tcW w:w="1440" w:type="dxa"/>
            <w:vMerge w:val="restart"/>
            <w:shd w:val="clear" w:color="auto" w:fill="EFEDE8"/>
            <w:vAlign w:val="center"/>
          </w:tcPr>
          <w:p w14:paraId="6E2C4C1C" w14:textId="77777777" w:rsidR="002F0D97" w:rsidRPr="00301C32" w:rsidRDefault="002F0D97" w:rsidP="002F0D97">
            <w:pPr>
              <w:jc w:val="left"/>
              <w:rPr>
                <w:rFonts w:cstheme="minorHAnsi"/>
                <w:b/>
                <w:sz w:val="16"/>
                <w:szCs w:val="16"/>
                <w:lang w:val="sq-AL"/>
              </w:rPr>
            </w:pPr>
          </w:p>
          <w:p w14:paraId="3470C95B" w14:textId="77777777" w:rsidR="002F0D97" w:rsidRPr="00301C32" w:rsidRDefault="002F0D97" w:rsidP="002F0D97">
            <w:pPr>
              <w:pStyle w:val="TableParagraph"/>
              <w:ind w:left="419"/>
              <w:rPr>
                <w:rFonts w:asciiTheme="minorHAnsi" w:hAnsiTheme="minorHAnsi" w:cstheme="minorHAnsi"/>
                <w:sz w:val="16"/>
                <w:szCs w:val="16"/>
                <w:lang w:val="sq-AL"/>
              </w:rPr>
            </w:pPr>
            <w:r w:rsidRPr="00301C32">
              <w:rPr>
                <w:rFonts w:cstheme="minorHAnsi"/>
                <w:w w:val="105"/>
                <w:sz w:val="16"/>
                <w:szCs w:val="16"/>
                <w:lang w:val="sq-AL"/>
              </w:rPr>
              <w:t>Prodhimi</w:t>
            </w:r>
          </w:p>
        </w:tc>
        <w:tc>
          <w:tcPr>
            <w:tcW w:w="2898" w:type="dxa"/>
            <w:vMerge w:val="restart"/>
            <w:shd w:val="clear" w:color="auto" w:fill="EFEDE8"/>
            <w:vAlign w:val="center"/>
          </w:tcPr>
          <w:p w14:paraId="65E97336" w14:textId="77777777" w:rsidR="002F0D97" w:rsidRPr="00301C32" w:rsidRDefault="002F0D97" w:rsidP="002F0D97">
            <w:pPr>
              <w:pStyle w:val="TableParagraph"/>
              <w:spacing w:before="141" w:line="249" w:lineRule="auto"/>
              <w:ind w:left="226" w:right="204"/>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t>Referencë të dokumenteve</w:t>
            </w:r>
          </w:p>
        </w:tc>
      </w:tr>
      <w:tr w:rsidR="002F0D97" w:rsidRPr="00301C32" w14:paraId="5B4A8B9E" w14:textId="77777777" w:rsidTr="002F0D97">
        <w:trPr>
          <w:trHeight w:val="390"/>
        </w:trPr>
        <w:tc>
          <w:tcPr>
            <w:tcW w:w="559" w:type="dxa"/>
            <w:vMerge/>
            <w:tcBorders>
              <w:top w:val="nil"/>
            </w:tcBorders>
            <w:shd w:val="clear" w:color="auto" w:fill="EFEDE8"/>
          </w:tcPr>
          <w:p w14:paraId="39C345E4" w14:textId="77777777" w:rsidR="002F0D97" w:rsidRPr="00301C32" w:rsidRDefault="002F0D97" w:rsidP="002F0D97">
            <w:pPr>
              <w:rPr>
                <w:rFonts w:cstheme="minorHAnsi"/>
                <w:sz w:val="16"/>
                <w:szCs w:val="16"/>
                <w:lang w:val="sq-AL"/>
              </w:rPr>
            </w:pPr>
          </w:p>
        </w:tc>
        <w:tc>
          <w:tcPr>
            <w:tcW w:w="2127" w:type="dxa"/>
            <w:gridSpan w:val="2"/>
            <w:vMerge/>
            <w:tcBorders>
              <w:top w:val="nil"/>
              <w:right w:val="single" w:sz="8" w:space="0" w:color="D6CCBD"/>
            </w:tcBorders>
            <w:shd w:val="clear" w:color="auto" w:fill="EFEDE8"/>
          </w:tcPr>
          <w:p w14:paraId="135D0D5A" w14:textId="77777777" w:rsidR="002F0D97" w:rsidRPr="00301C32" w:rsidRDefault="002F0D97" w:rsidP="002F0D97">
            <w:pPr>
              <w:jc w:val="left"/>
              <w:rPr>
                <w:rFonts w:cstheme="minorHAnsi"/>
                <w:sz w:val="16"/>
                <w:szCs w:val="16"/>
                <w:lang w:val="sq-AL"/>
              </w:rPr>
            </w:pPr>
          </w:p>
        </w:tc>
        <w:tc>
          <w:tcPr>
            <w:tcW w:w="708" w:type="dxa"/>
            <w:vMerge/>
            <w:tcBorders>
              <w:top w:val="nil"/>
              <w:left w:val="single" w:sz="8" w:space="0" w:color="D6CCBD"/>
              <w:right w:val="single" w:sz="8" w:space="0" w:color="D6CCBD"/>
            </w:tcBorders>
            <w:shd w:val="clear" w:color="auto" w:fill="EFEDE8"/>
          </w:tcPr>
          <w:p w14:paraId="73D60125" w14:textId="77777777" w:rsidR="002F0D97" w:rsidRPr="00301C32" w:rsidRDefault="002F0D97" w:rsidP="002F0D97">
            <w:pPr>
              <w:jc w:val="left"/>
              <w:rPr>
                <w:rFonts w:cstheme="minorHAnsi"/>
                <w:sz w:val="16"/>
                <w:szCs w:val="16"/>
                <w:lang w:val="sq-AL"/>
              </w:rPr>
            </w:pPr>
          </w:p>
        </w:tc>
        <w:tc>
          <w:tcPr>
            <w:tcW w:w="999" w:type="dxa"/>
            <w:gridSpan w:val="2"/>
            <w:shd w:val="clear" w:color="auto" w:fill="EFEDE8"/>
          </w:tcPr>
          <w:p w14:paraId="73F6E545" w14:textId="77777777" w:rsidR="002F0D97" w:rsidRPr="00301C32" w:rsidRDefault="002F0D97" w:rsidP="002F0D97">
            <w:pPr>
              <w:pStyle w:val="TableParagraph"/>
              <w:spacing w:before="99"/>
              <w:ind w:left="68" w:right="55"/>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2022</w:t>
            </w:r>
          </w:p>
        </w:tc>
        <w:tc>
          <w:tcPr>
            <w:tcW w:w="986" w:type="dxa"/>
            <w:shd w:val="clear" w:color="auto" w:fill="EFEDE8"/>
          </w:tcPr>
          <w:p w14:paraId="61C67995" w14:textId="77777777" w:rsidR="002F0D97" w:rsidRPr="00301C32" w:rsidRDefault="002F0D97" w:rsidP="002F0D97">
            <w:pPr>
              <w:pStyle w:val="TableParagraph"/>
              <w:spacing w:before="99"/>
              <w:ind w:left="68" w:right="55"/>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2023</w:t>
            </w:r>
          </w:p>
        </w:tc>
        <w:tc>
          <w:tcPr>
            <w:tcW w:w="992" w:type="dxa"/>
            <w:shd w:val="clear" w:color="auto" w:fill="EFEDE8"/>
          </w:tcPr>
          <w:p w14:paraId="16332A2A" w14:textId="77777777" w:rsidR="002F0D97" w:rsidRPr="00301C32" w:rsidRDefault="002F0D97" w:rsidP="002F0D97">
            <w:pPr>
              <w:pStyle w:val="TableParagraph"/>
              <w:spacing w:before="99"/>
              <w:ind w:left="68" w:right="55"/>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2024</w:t>
            </w:r>
          </w:p>
        </w:tc>
        <w:tc>
          <w:tcPr>
            <w:tcW w:w="1721" w:type="dxa"/>
            <w:vMerge/>
            <w:tcBorders>
              <w:top w:val="nil"/>
            </w:tcBorders>
            <w:shd w:val="clear" w:color="auto" w:fill="EFEDE8"/>
          </w:tcPr>
          <w:p w14:paraId="43E5495A" w14:textId="77777777" w:rsidR="002F0D97" w:rsidRPr="00301C32" w:rsidRDefault="002F0D97" w:rsidP="002F0D97">
            <w:pPr>
              <w:jc w:val="left"/>
              <w:rPr>
                <w:rFonts w:cstheme="minorHAnsi"/>
                <w:sz w:val="16"/>
                <w:szCs w:val="16"/>
                <w:lang w:val="sq-AL"/>
              </w:rPr>
            </w:pPr>
          </w:p>
        </w:tc>
        <w:tc>
          <w:tcPr>
            <w:tcW w:w="1170" w:type="dxa"/>
            <w:vMerge/>
            <w:tcBorders>
              <w:top w:val="nil"/>
            </w:tcBorders>
            <w:shd w:val="clear" w:color="auto" w:fill="EFEDE8"/>
          </w:tcPr>
          <w:p w14:paraId="4E3BCF18" w14:textId="77777777" w:rsidR="002F0D97" w:rsidRPr="00301C32" w:rsidRDefault="002F0D97" w:rsidP="002F0D97">
            <w:pPr>
              <w:jc w:val="left"/>
              <w:rPr>
                <w:rFonts w:cstheme="minorHAnsi"/>
                <w:sz w:val="16"/>
                <w:szCs w:val="16"/>
                <w:lang w:val="sq-AL"/>
              </w:rPr>
            </w:pPr>
          </w:p>
        </w:tc>
        <w:tc>
          <w:tcPr>
            <w:tcW w:w="1440" w:type="dxa"/>
            <w:vMerge/>
            <w:tcBorders>
              <w:top w:val="nil"/>
            </w:tcBorders>
            <w:shd w:val="clear" w:color="auto" w:fill="EFEDE8"/>
          </w:tcPr>
          <w:p w14:paraId="6784BDE8" w14:textId="77777777" w:rsidR="002F0D97" w:rsidRPr="00301C32" w:rsidRDefault="002F0D97" w:rsidP="002F0D97">
            <w:pPr>
              <w:rPr>
                <w:rFonts w:cstheme="minorHAnsi"/>
                <w:sz w:val="16"/>
                <w:szCs w:val="16"/>
                <w:lang w:val="sq-AL"/>
              </w:rPr>
            </w:pPr>
          </w:p>
        </w:tc>
        <w:tc>
          <w:tcPr>
            <w:tcW w:w="2898" w:type="dxa"/>
            <w:vMerge/>
            <w:tcBorders>
              <w:top w:val="nil"/>
            </w:tcBorders>
            <w:shd w:val="clear" w:color="auto" w:fill="EFEDE8"/>
          </w:tcPr>
          <w:p w14:paraId="6A766696" w14:textId="77777777" w:rsidR="002F0D97" w:rsidRPr="00301C32" w:rsidRDefault="002F0D97" w:rsidP="002F0D97">
            <w:pPr>
              <w:rPr>
                <w:rFonts w:cstheme="minorHAnsi"/>
                <w:sz w:val="16"/>
                <w:szCs w:val="16"/>
                <w:lang w:val="sq-AL"/>
              </w:rPr>
            </w:pPr>
          </w:p>
        </w:tc>
      </w:tr>
      <w:tr w:rsidR="002F0D97" w:rsidRPr="00301C32" w14:paraId="0B16A7DD" w14:textId="77777777" w:rsidTr="002F0D97">
        <w:trPr>
          <w:trHeight w:val="1032"/>
        </w:trPr>
        <w:tc>
          <w:tcPr>
            <w:tcW w:w="559" w:type="dxa"/>
            <w:vAlign w:val="center"/>
          </w:tcPr>
          <w:p w14:paraId="55DB014B"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4DCD6C5E"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II.3.1</w:t>
            </w:r>
          </w:p>
        </w:tc>
        <w:tc>
          <w:tcPr>
            <w:tcW w:w="2127" w:type="dxa"/>
            <w:gridSpan w:val="2"/>
            <w:vAlign w:val="center"/>
          </w:tcPr>
          <w:p w14:paraId="5CC32EFC"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p>
          <w:p w14:paraId="46EE5569"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Menaxhimi i gjerë i kullotave për tokat me biodiversitet të lartë në zonat me vlerat e dëshmuara të biodiversitetit,  si zonat e mbrojtura</w:t>
            </w:r>
          </w:p>
          <w:p w14:paraId="404F6B25"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41CE47A7"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2023 Q4</w:t>
            </w:r>
          </w:p>
        </w:tc>
        <w:tc>
          <w:tcPr>
            <w:tcW w:w="999" w:type="dxa"/>
            <w:gridSpan w:val="2"/>
            <w:vAlign w:val="center"/>
          </w:tcPr>
          <w:p w14:paraId="219FAA03"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0549EE7D"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004EEA23" w14:textId="77777777" w:rsidR="002F0D97" w:rsidRPr="00301C32" w:rsidRDefault="002F0D97" w:rsidP="002F0D97">
            <w:pPr>
              <w:pStyle w:val="TableParagraph"/>
              <w:spacing w:before="141"/>
              <w:ind w:right="65"/>
              <w:rPr>
                <w:rFonts w:asciiTheme="minorHAnsi" w:hAnsiTheme="minorHAnsi" w:cstheme="minorHAnsi"/>
                <w:sz w:val="16"/>
                <w:szCs w:val="16"/>
                <w:lang w:val="sq-AL"/>
              </w:rPr>
            </w:pPr>
            <w:r w:rsidRPr="00301C32">
              <w:rPr>
                <w:rFonts w:asciiTheme="minorHAnsi" w:hAnsiTheme="minorHAnsi" w:cstheme="minorHAnsi"/>
                <w:sz w:val="16"/>
                <w:szCs w:val="16"/>
                <w:lang w:val="sq-AL"/>
              </w:rPr>
              <w:t>N:200,000</w:t>
            </w:r>
          </w:p>
        </w:tc>
        <w:tc>
          <w:tcPr>
            <w:tcW w:w="1721" w:type="dxa"/>
          </w:tcPr>
          <w:p w14:paraId="6E78E115"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2E5FCE74" w14:textId="77777777" w:rsidR="002F0D97" w:rsidRPr="00301C32" w:rsidRDefault="002F0D97" w:rsidP="002F0D97">
            <w:pPr>
              <w:pStyle w:val="TableParagraph"/>
              <w:spacing w:before="41" w:line="249" w:lineRule="auto"/>
              <w:ind w:right="279"/>
              <w:rPr>
                <w:rFonts w:asciiTheme="minorHAnsi" w:hAnsiTheme="minorHAnsi" w:cstheme="minorHAnsi"/>
                <w:sz w:val="16"/>
                <w:szCs w:val="16"/>
                <w:lang w:val="sq-AL"/>
              </w:rPr>
            </w:pPr>
            <w:r w:rsidRPr="00301C32">
              <w:rPr>
                <w:rFonts w:asciiTheme="minorHAnsi" w:hAnsiTheme="minorHAnsi" w:cstheme="minorHAnsi"/>
                <w:spacing w:val="-2"/>
                <w:w w:val="105"/>
                <w:sz w:val="16"/>
                <w:szCs w:val="16"/>
                <w:lang w:val="sq-AL"/>
              </w:rPr>
              <w:t>MAFRD /  Donator</w:t>
            </w:r>
            <w:r w:rsidRPr="00301C32">
              <w:rPr>
                <w:rFonts w:asciiTheme="minorHAnsi" w:hAnsiTheme="minorHAnsi" w:cstheme="minorHAnsi"/>
                <w:sz w:val="16"/>
                <w:szCs w:val="16"/>
                <w:lang w:val="sq-AL"/>
              </w:rPr>
              <w:t>ët</w:t>
            </w:r>
          </w:p>
        </w:tc>
        <w:tc>
          <w:tcPr>
            <w:tcW w:w="1440" w:type="dxa"/>
            <w:vAlign w:val="center"/>
          </w:tcPr>
          <w:p w14:paraId="2C8008B1" w14:textId="77777777" w:rsidR="002F0D97" w:rsidRPr="00301C32" w:rsidRDefault="002F0D97" w:rsidP="002F0D97">
            <w:pPr>
              <w:pStyle w:val="TableParagraph"/>
              <w:spacing w:before="1"/>
              <w:jc w:val="both"/>
              <w:rPr>
                <w:rFonts w:asciiTheme="minorHAnsi" w:hAnsiTheme="minorHAnsi" w:cstheme="minorHAnsi"/>
                <w:sz w:val="16"/>
                <w:szCs w:val="16"/>
                <w:lang w:val="sq-AL"/>
              </w:rPr>
            </w:pPr>
            <w:r w:rsidRPr="00301C32">
              <w:rPr>
                <w:rFonts w:asciiTheme="minorHAnsi" w:hAnsiTheme="minorHAnsi" w:cstheme="minorHAnsi"/>
                <w:sz w:val="16"/>
                <w:szCs w:val="16"/>
                <w:lang w:val="sq-AL"/>
              </w:rPr>
              <w:t>1,500 ha UAA nën angazhim vjetor për ruajtjen e kullotave</w:t>
            </w:r>
          </w:p>
          <w:p w14:paraId="46DA2BE4"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p>
        </w:tc>
        <w:tc>
          <w:tcPr>
            <w:tcW w:w="2898" w:type="dxa"/>
            <w:vAlign w:val="center"/>
          </w:tcPr>
          <w:p w14:paraId="3AD2AF82" w14:textId="77777777" w:rsidR="002F0D97" w:rsidRPr="00301C32" w:rsidRDefault="002F0D97" w:rsidP="002F0D97">
            <w:pPr>
              <w:pStyle w:val="TableParagraph"/>
              <w:spacing w:before="11"/>
              <w:ind w:left="76" w:right="68"/>
              <w:jc w:val="center"/>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Raportet vjetore të koordinimit të donatorëve</w:t>
            </w:r>
          </w:p>
          <w:p w14:paraId="3FA3D45C" w14:textId="77777777" w:rsidR="002F0D97" w:rsidRPr="00301C32" w:rsidRDefault="002F0D97" w:rsidP="002F0D97">
            <w:pPr>
              <w:pStyle w:val="TableParagraph"/>
              <w:spacing w:before="1"/>
              <w:ind w:left="76" w:right="68"/>
              <w:jc w:val="center"/>
              <w:rPr>
                <w:rFonts w:asciiTheme="minorHAnsi" w:hAnsiTheme="minorHAnsi" w:cstheme="minorHAnsi"/>
                <w:sz w:val="16"/>
                <w:szCs w:val="16"/>
                <w:lang w:val="sq-AL"/>
              </w:rPr>
            </w:pPr>
          </w:p>
        </w:tc>
      </w:tr>
      <w:tr w:rsidR="002F0D97" w:rsidRPr="00301C32" w14:paraId="2D23C309" w14:textId="77777777" w:rsidTr="002F0D97">
        <w:trPr>
          <w:trHeight w:val="470"/>
        </w:trPr>
        <w:tc>
          <w:tcPr>
            <w:tcW w:w="559" w:type="dxa"/>
            <w:vAlign w:val="center"/>
          </w:tcPr>
          <w:p w14:paraId="7F3285F9"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tc>
        <w:tc>
          <w:tcPr>
            <w:tcW w:w="2127" w:type="dxa"/>
            <w:gridSpan w:val="2"/>
          </w:tcPr>
          <w:p w14:paraId="504AA69B" w14:textId="77777777" w:rsidR="002F0D97" w:rsidRPr="00301C32" w:rsidRDefault="002F0D97" w:rsidP="002F0D97">
            <w:pPr>
              <w:pStyle w:val="TableParagraph"/>
              <w:spacing w:before="41" w:line="249" w:lineRule="auto"/>
              <w:ind w:right="302"/>
              <w:rPr>
                <w:rFonts w:asciiTheme="minorHAnsi" w:hAnsiTheme="minorHAnsi" w:cstheme="minorHAnsi"/>
                <w:w w:val="95"/>
                <w:sz w:val="16"/>
                <w:szCs w:val="16"/>
                <w:lang w:val="sq-AL"/>
              </w:rPr>
            </w:pPr>
            <w:r w:rsidRPr="00301C32">
              <w:rPr>
                <w:rFonts w:asciiTheme="minorHAnsi" w:hAnsiTheme="minorHAnsi" w:cstheme="minorHAnsi"/>
                <w:w w:val="95"/>
                <w:sz w:val="16"/>
                <w:szCs w:val="16"/>
                <w:lang w:val="sq-AL"/>
              </w:rPr>
              <w:t>Buxheti total për objektivin specifik I.2</w:t>
            </w:r>
          </w:p>
          <w:p w14:paraId="5AE6599B"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Align w:val="center"/>
          </w:tcPr>
          <w:p w14:paraId="52086C38"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999" w:type="dxa"/>
            <w:gridSpan w:val="2"/>
            <w:vAlign w:val="center"/>
          </w:tcPr>
          <w:p w14:paraId="282C832D"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4EB11F3A"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7C07D1A7"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1721" w:type="dxa"/>
            <w:vAlign w:val="center"/>
          </w:tcPr>
          <w:p w14:paraId="5302EED9"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1170" w:type="dxa"/>
            <w:vAlign w:val="center"/>
          </w:tcPr>
          <w:p w14:paraId="3291EC59"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p>
        </w:tc>
        <w:tc>
          <w:tcPr>
            <w:tcW w:w="1440" w:type="dxa"/>
            <w:vAlign w:val="center"/>
          </w:tcPr>
          <w:p w14:paraId="2324F34B"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p>
        </w:tc>
        <w:tc>
          <w:tcPr>
            <w:tcW w:w="2898" w:type="dxa"/>
            <w:vAlign w:val="center"/>
          </w:tcPr>
          <w:p w14:paraId="5B96395E" w14:textId="77777777" w:rsidR="002F0D97" w:rsidRPr="00301C32" w:rsidRDefault="002F0D97" w:rsidP="002F0D97">
            <w:pPr>
              <w:pStyle w:val="TableParagraph"/>
              <w:spacing w:before="1"/>
              <w:ind w:left="76" w:right="68"/>
              <w:jc w:val="center"/>
              <w:rPr>
                <w:rFonts w:asciiTheme="minorHAnsi" w:hAnsiTheme="minorHAnsi" w:cstheme="minorHAnsi"/>
                <w:w w:val="110"/>
                <w:sz w:val="16"/>
                <w:szCs w:val="16"/>
                <w:lang w:val="sq-AL"/>
              </w:rPr>
            </w:pPr>
          </w:p>
        </w:tc>
      </w:tr>
      <w:tr w:rsidR="002F0D97" w:rsidRPr="00301C32" w14:paraId="6D8B4324" w14:textId="77777777" w:rsidTr="002F0D97">
        <w:trPr>
          <w:trHeight w:val="122"/>
        </w:trPr>
        <w:tc>
          <w:tcPr>
            <w:tcW w:w="559" w:type="dxa"/>
            <w:vAlign w:val="center"/>
          </w:tcPr>
          <w:p w14:paraId="4FFDFBB9"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tc>
        <w:tc>
          <w:tcPr>
            <w:tcW w:w="2127" w:type="dxa"/>
            <w:gridSpan w:val="2"/>
          </w:tcPr>
          <w:p w14:paraId="5DAEBEAC"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r w:rsidRPr="00301C32">
              <w:rPr>
                <w:rFonts w:cstheme="minorHAnsi"/>
                <w:sz w:val="16"/>
                <w:szCs w:val="16"/>
                <w:lang w:val="sq-AL"/>
              </w:rPr>
              <w:t>Te cilit kapital</w:t>
            </w:r>
          </w:p>
        </w:tc>
        <w:tc>
          <w:tcPr>
            <w:tcW w:w="708" w:type="dxa"/>
            <w:vAlign w:val="center"/>
          </w:tcPr>
          <w:p w14:paraId="13D5BDDB"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999" w:type="dxa"/>
            <w:gridSpan w:val="2"/>
            <w:vAlign w:val="center"/>
          </w:tcPr>
          <w:p w14:paraId="09E12738"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1DAA4CB6"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294DB2E4"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1721" w:type="dxa"/>
            <w:vAlign w:val="center"/>
          </w:tcPr>
          <w:p w14:paraId="24D4A753"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1170" w:type="dxa"/>
            <w:vAlign w:val="center"/>
          </w:tcPr>
          <w:p w14:paraId="0D23F478"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p>
        </w:tc>
        <w:tc>
          <w:tcPr>
            <w:tcW w:w="1440" w:type="dxa"/>
            <w:vAlign w:val="center"/>
          </w:tcPr>
          <w:p w14:paraId="376666DA"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p>
        </w:tc>
        <w:tc>
          <w:tcPr>
            <w:tcW w:w="2898" w:type="dxa"/>
            <w:vAlign w:val="center"/>
          </w:tcPr>
          <w:p w14:paraId="6E848911" w14:textId="77777777" w:rsidR="002F0D97" w:rsidRPr="00301C32" w:rsidRDefault="002F0D97" w:rsidP="002F0D97">
            <w:pPr>
              <w:pStyle w:val="TableParagraph"/>
              <w:spacing w:before="1"/>
              <w:ind w:left="76" w:right="68"/>
              <w:jc w:val="center"/>
              <w:rPr>
                <w:rFonts w:asciiTheme="minorHAnsi" w:hAnsiTheme="minorHAnsi" w:cstheme="minorHAnsi"/>
                <w:w w:val="110"/>
                <w:sz w:val="16"/>
                <w:szCs w:val="16"/>
                <w:lang w:val="sq-AL"/>
              </w:rPr>
            </w:pPr>
          </w:p>
        </w:tc>
      </w:tr>
      <w:tr w:rsidR="002F0D97" w:rsidRPr="00301C32" w14:paraId="21D19D73" w14:textId="77777777" w:rsidTr="002F0D97">
        <w:trPr>
          <w:trHeight w:val="184"/>
        </w:trPr>
        <w:tc>
          <w:tcPr>
            <w:tcW w:w="559" w:type="dxa"/>
            <w:vAlign w:val="center"/>
          </w:tcPr>
          <w:p w14:paraId="129BA08F"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tc>
        <w:tc>
          <w:tcPr>
            <w:tcW w:w="2127" w:type="dxa"/>
            <w:gridSpan w:val="2"/>
          </w:tcPr>
          <w:p w14:paraId="776B57C0" w14:textId="77777777" w:rsidR="002F0D97" w:rsidRPr="00301C32" w:rsidRDefault="002F0D97" w:rsidP="002F0D97">
            <w:pPr>
              <w:pStyle w:val="TableParagraph"/>
              <w:spacing w:before="1"/>
              <w:ind w:left="76" w:right="68"/>
              <w:jc w:val="both"/>
              <w:rPr>
                <w:rFonts w:cstheme="minorHAnsi"/>
                <w:sz w:val="16"/>
                <w:szCs w:val="16"/>
                <w:lang w:val="sq-AL"/>
              </w:rPr>
            </w:pPr>
            <w:r w:rsidRPr="00301C32">
              <w:rPr>
                <w:rFonts w:cstheme="minorHAnsi"/>
                <w:sz w:val="16"/>
                <w:szCs w:val="16"/>
                <w:lang w:val="sq-AL"/>
              </w:rPr>
              <w:t>Periodik</w:t>
            </w:r>
          </w:p>
          <w:p w14:paraId="6C125DBA" w14:textId="77777777" w:rsidR="002F0D97" w:rsidRPr="00301C32" w:rsidRDefault="002F0D97" w:rsidP="002F0D97">
            <w:pPr>
              <w:pStyle w:val="TableParagraph"/>
              <w:spacing w:before="1"/>
              <w:ind w:left="76" w:right="68"/>
              <w:jc w:val="both"/>
              <w:rPr>
                <w:rFonts w:cstheme="minorHAnsi"/>
                <w:sz w:val="16"/>
                <w:szCs w:val="16"/>
                <w:lang w:val="sq-AL"/>
              </w:rPr>
            </w:pPr>
          </w:p>
          <w:p w14:paraId="17A2A7E0"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Align w:val="center"/>
          </w:tcPr>
          <w:p w14:paraId="560F073A"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999" w:type="dxa"/>
            <w:gridSpan w:val="2"/>
            <w:vAlign w:val="center"/>
          </w:tcPr>
          <w:p w14:paraId="19952785"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0A19DEEE"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1D89FA20"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1721" w:type="dxa"/>
            <w:vAlign w:val="center"/>
          </w:tcPr>
          <w:p w14:paraId="514D50CD"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1170" w:type="dxa"/>
            <w:vAlign w:val="center"/>
          </w:tcPr>
          <w:p w14:paraId="1E21A4A3"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p>
        </w:tc>
        <w:tc>
          <w:tcPr>
            <w:tcW w:w="1440" w:type="dxa"/>
            <w:vAlign w:val="center"/>
          </w:tcPr>
          <w:p w14:paraId="0BB5C4BB"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p>
        </w:tc>
        <w:tc>
          <w:tcPr>
            <w:tcW w:w="2898" w:type="dxa"/>
            <w:vAlign w:val="center"/>
          </w:tcPr>
          <w:p w14:paraId="5748E04C" w14:textId="77777777" w:rsidR="002F0D97" w:rsidRPr="00301C32" w:rsidRDefault="002F0D97" w:rsidP="002F0D97">
            <w:pPr>
              <w:pStyle w:val="TableParagraph"/>
              <w:spacing w:before="1"/>
              <w:ind w:left="76" w:right="68"/>
              <w:jc w:val="center"/>
              <w:rPr>
                <w:rFonts w:asciiTheme="minorHAnsi" w:hAnsiTheme="minorHAnsi" w:cstheme="minorHAnsi"/>
                <w:w w:val="110"/>
                <w:sz w:val="16"/>
                <w:szCs w:val="16"/>
                <w:lang w:val="sq-AL"/>
              </w:rPr>
            </w:pPr>
          </w:p>
        </w:tc>
      </w:tr>
      <w:tr w:rsidR="002F0D97" w:rsidRPr="00301C32" w14:paraId="6C1026D8" w14:textId="77777777" w:rsidTr="002F0D97">
        <w:trPr>
          <w:trHeight w:val="436"/>
        </w:trPr>
        <w:tc>
          <w:tcPr>
            <w:tcW w:w="559" w:type="dxa"/>
            <w:shd w:val="clear" w:color="auto" w:fill="EFEDE8"/>
          </w:tcPr>
          <w:p w14:paraId="01921674" w14:textId="77777777" w:rsidR="002F0D97" w:rsidRPr="00301C32" w:rsidRDefault="002F0D97" w:rsidP="002F0D97">
            <w:pPr>
              <w:spacing w:before="240" w:after="240"/>
              <w:rPr>
                <w:rFonts w:cstheme="minorHAnsi"/>
                <w:b/>
                <w:bCs/>
                <w:spacing w:val="-1"/>
                <w:sz w:val="16"/>
                <w:szCs w:val="16"/>
                <w:lang w:val="sq-AL"/>
              </w:rPr>
            </w:pPr>
            <w:r w:rsidRPr="00301C32">
              <w:rPr>
                <w:rFonts w:cstheme="minorHAnsi"/>
                <w:b/>
                <w:bCs/>
                <w:spacing w:val="-1"/>
                <w:sz w:val="16"/>
                <w:szCs w:val="16"/>
                <w:lang w:val="sq-AL"/>
              </w:rPr>
              <w:t>III.</w:t>
            </w:r>
          </w:p>
        </w:tc>
        <w:tc>
          <w:tcPr>
            <w:tcW w:w="13041" w:type="dxa"/>
            <w:gridSpan w:val="11"/>
            <w:shd w:val="clear" w:color="auto" w:fill="EFEDE8"/>
          </w:tcPr>
          <w:p w14:paraId="5C74132A" w14:textId="77777777" w:rsidR="002F0D97" w:rsidRPr="00301C32" w:rsidRDefault="002F0D97" w:rsidP="002F0D97">
            <w:pPr>
              <w:spacing w:before="240" w:after="240"/>
              <w:rPr>
                <w:rFonts w:cstheme="minorHAnsi"/>
                <w:b/>
                <w:bCs/>
                <w:spacing w:val="-1"/>
                <w:sz w:val="16"/>
                <w:szCs w:val="16"/>
                <w:lang w:val="sq-AL"/>
              </w:rPr>
            </w:pPr>
            <w:r w:rsidRPr="00301C32">
              <w:rPr>
                <w:rFonts w:cstheme="minorHAnsi"/>
                <w:b/>
                <w:bCs/>
                <w:spacing w:val="-1"/>
                <w:sz w:val="16"/>
                <w:szCs w:val="16"/>
                <w:lang w:val="sq-AL"/>
              </w:rPr>
              <w:t>Objektivi strategjik: Mbështetja e bizneseve të zonave rurale dhe rritja e punësimit dhe e infrastrukturës sociale</w:t>
            </w:r>
          </w:p>
        </w:tc>
      </w:tr>
      <w:tr w:rsidR="002F0D97" w:rsidRPr="00301C32" w14:paraId="45C077FE" w14:textId="77777777" w:rsidTr="002F0D97">
        <w:trPr>
          <w:trHeight w:val="399"/>
        </w:trPr>
        <w:tc>
          <w:tcPr>
            <w:tcW w:w="559" w:type="dxa"/>
          </w:tcPr>
          <w:p w14:paraId="42AF2A0C" w14:textId="77777777" w:rsidR="002F0D97" w:rsidRPr="00301C32" w:rsidRDefault="002F0D97" w:rsidP="002F0D97">
            <w:pPr>
              <w:pStyle w:val="TableParagraph"/>
              <w:ind w:left="14"/>
              <w:jc w:val="center"/>
              <w:rPr>
                <w:rFonts w:asciiTheme="minorHAnsi" w:hAnsiTheme="minorHAnsi" w:cstheme="minorHAnsi"/>
                <w:sz w:val="16"/>
                <w:szCs w:val="16"/>
                <w:lang w:val="sq-AL"/>
              </w:rPr>
            </w:pPr>
            <w:r w:rsidRPr="00301C32">
              <w:rPr>
                <w:rFonts w:asciiTheme="minorHAnsi" w:hAnsiTheme="minorHAnsi" w:cstheme="minorHAnsi"/>
                <w:w w:val="106"/>
                <w:sz w:val="16"/>
                <w:szCs w:val="16"/>
                <w:lang w:val="sq-AL"/>
              </w:rPr>
              <w:t>1</w:t>
            </w:r>
          </w:p>
        </w:tc>
        <w:tc>
          <w:tcPr>
            <w:tcW w:w="2127" w:type="dxa"/>
            <w:gridSpan w:val="2"/>
          </w:tcPr>
          <w:p w14:paraId="54ECF8AF"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p w14:paraId="220D21C0"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Treguesi/ Indikatori i </w:t>
            </w:r>
            <w:r w:rsidRPr="00301C32">
              <w:rPr>
                <w:rFonts w:asciiTheme="minorHAnsi" w:hAnsiTheme="minorHAnsi" w:cstheme="minorHAnsi"/>
                <w:w w:val="110"/>
                <w:sz w:val="16"/>
                <w:szCs w:val="16"/>
                <w:lang w:val="sq-AL"/>
              </w:rPr>
              <w:lastRenderedPageBreak/>
              <w:t>ndikimit 3.1: Shkalla e punësimit rural (%)</w:t>
            </w:r>
          </w:p>
          <w:p w14:paraId="6CD483DC"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1707" w:type="dxa"/>
            <w:gridSpan w:val="3"/>
            <w:vAlign w:val="center"/>
          </w:tcPr>
          <w:p w14:paraId="2FD38935" w14:textId="77777777" w:rsidR="002F0D97" w:rsidRPr="00301C32" w:rsidRDefault="002F0D97" w:rsidP="002F0D97">
            <w:pPr>
              <w:pStyle w:val="TableParagraph"/>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lastRenderedPageBreak/>
              <w:t>I padisponueshem</w:t>
            </w:r>
          </w:p>
        </w:tc>
        <w:tc>
          <w:tcPr>
            <w:tcW w:w="1978" w:type="dxa"/>
            <w:gridSpan w:val="2"/>
            <w:vAlign w:val="center"/>
          </w:tcPr>
          <w:p w14:paraId="61437A83" w14:textId="77777777" w:rsidR="002F0D97" w:rsidRPr="00301C32" w:rsidRDefault="002F0D97" w:rsidP="002F0D97">
            <w:pPr>
              <w:pStyle w:val="TableParagraph"/>
              <w:rPr>
                <w:rFonts w:asciiTheme="minorHAnsi" w:hAnsiTheme="minorHAnsi" w:cstheme="minorHAnsi"/>
                <w:spacing w:val="-7"/>
                <w:sz w:val="16"/>
                <w:szCs w:val="16"/>
                <w:lang w:val="sq-AL"/>
              </w:rPr>
            </w:pPr>
          </w:p>
          <w:p w14:paraId="74BFDFA2" w14:textId="77777777" w:rsidR="002F0D97" w:rsidRPr="00301C32" w:rsidRDefault="002F0D97" w:rsidP="002F0D97">
            <w:pPr>
              <w:pStyle w:val="TableParagraph"/>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 xml:space="preserve">E qëndrueshme (përvetësim e </w:t>
            </w:r>
            <w:r w:rsidRPr="00301C32">
              <w:rPr>
                <w:rFonts w:asciiTheme="minorHAnsi" w:hAnsiTheme="minorHAnsi" w:cstheme="minorHAnsi"/>
                <w:spacing w:val="-7"/>
                <w:sz w:val="16"/>
                <w:szCs w:val="16"/>
                <w:lang w:val="sq-AL"/>
              </w:rPr>
              <w:lastRenderedPageBreak/>
              <w:t>punës së liruar nga bujqësia)</w:t>
            </w:r>
          </w:p>
          <w:p w14:paraId="7FF34734" w14:textId="77777777" w:rsidR="002F0D97" w:rsidRPr="00301C32" w:rsidRDefault="002F0D97" w:rsidP="002F0D97">
            <w:pPr>
              <w:pStyle w:val="TableParagraph"/>
              <w:rPr>
                <w:rFonts w:asciiTheme="minorHAnsi" w:hAnsiTheme="minorHAnsi" w:cstheme="minorHAnsi"/>
                <w:spacing w:val="-7"/>
                <w:sz w:val="16"/>
                <w:szCs w:val="16"/>
                <w:lang w:val="sq-AL"/>
              </w:rPr>
            </w:pPr>
          </w:p>
          <w:p w14:paraId="32FF91C0" w14:textId="77777777" w:rsidR="002F0D97" w:rsidRPr="00301C32" w:rsidRDefault="002F0D97" w:rsidP="002F0D97">
            <w:pPr>
              <w:pStyle w:val="TableParagraph"/>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 xml:space="preserve">  </w:t>
            </w:r>
          </w:p>
        </w:tc>
        <w:tc>
          <w:tcPr>
            <w:tcW w:w="1721" w:type="dxa"/>
            <w:vAlign w:val="center"/>
          </w:tcPr>
          <w:p w14:paraId="11872FF8" w14:textId="77777777" w:rsidR="002F0D97" w:rsidRPr="00301C32" w:rsidRDefault="002F0D97" w:rsidP="002F0D97">
            <w:pPr>
              <w:pStyle w:val="TableParagraph"/>
              <w:rPr>
                <w:rFonts w:asciiTheme="minorHAnsi" w:hAnsiTheme="minorHAnsi" w:cstheme="minorHAnsi"/>
                <w:spacing w:val="-7"/>
                <w:sz w:val="16"/>
                <w:szCs w:val="16"/>
                <w:lang w:val="sq-AL"/>
              </w:rPr>
            </w:pPr>
          </w:p>
          <w:p w14:paraId="0A47FFEF" w14:textId="77777777" w:rsidR="002F0D97" w:rsidRPr="00301C32" w:rsidRDefault="002F0D97" w:rsidP="002F0D97">
            <w:pPr>
              <w:pStyle w:val="TableParagraph"/>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 xml:space="preserve">E qëndrueshme (përvetësim </w:t>
            </w:r>
            <w:r w:rsidRPr="00301C32">
              <w:rPr>
                <w:rFonts w:asciiTheme="minorHAnsi" w:hAnsiTheme="minorHAnsi" w:cstheme="minorHAnsi"/>
                <w:spacing w:val="-7"/>
                <w:sz w:val="16"/>
                <w:szCs w:val="16"/>
                <w:lang w:val="sq-AL"/>
              </w:rPr>
              <w:lastRenderedPageBreak/>
              <w:t>e punës së liruar nga bujqësia)</w:t>
            </w:r>
          </w:p>
          <w:p w14:paraId="07322834" w14:textId="77777777" w:rsidR="002F0D97" w:rsidRPr="00301C32" w:rsidRDefault="002F0D97" w:rsidP="002F0D97">
            <w:pPr>
              <w:pStyle w:val="TableParagraph"/>
              <w:rPr>
                <w:rFonts w:asciiTheme="minorHAnsi" w:hAnsiTheme="minorHAnsi" w:cstheme="minorHAnsi"/>
                <w:spacing w:val="-7"/>
                <w:sz w:val="16"/>
                <w:szCs w:val="16"/>
                <w:lang w:val="sq-AL"/>
              </w:rPr>
            </w:pPr>
          </w:p>
          <w:p w14:paraId="2A3D0518" w14:textId="77777777" w:rsidR="002F0D97" w:rsidRPr="00301C32" w:rsidRDefault="002F0D97" w:rsidP="002F0D97">
            <w:pPr>
              <w:pStyle w:val="TableParagraph"/>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 xml:space="preserve">  </w:t>
            </w:r>
          </w:p>
        </w:tc>
        <w:tc>
          <w:tcPr>
            <w:tcW w:w="5508" w:type="dxa"/>
            <w:gridSpan w:val="3"/>
            <w:vAlign w:val="center"/>
          </w:tcPr>
          <w:p w14:paraId="01F93806" w14:textId="77777777" w:rsidR="002F0D97" w:rsidRPr="00301C32" w:rsidRDefault="002F0D97" w:rsidP="002F0D97">
            <w:pPr>
              <w:pStyle w:val="TableParagrap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lastRenderedPageBreak/>
              <w:t>Rritja e shkallës së punësimit në zonat rurale</w:t>
            </w:r>
          </w:p>
          <w:p w14:paraId="50E6EA89" w14:textId="77777777" w:rsidR="002F0D97" w:rsidRPr="00301C32" w:rsidRDefault="002F0D97" w:rsidP="002F0D97">
            <w:pPr>
              <w:pStyle w:val="TableParagraph"/>
              <w:rPr>
                <w:rFonts w:asciiTheme="minorHAnsi" w:hAnsiTheme="minorHAnsi" w:cstheme="minorHAnsi"/>
                <w:b/>
                <w:bCs/>
                <w:spacing w:val="-1"/>
                <w:sz w:val="16"/>
                <w:szCs w:val="16"/>
                <w:lang w:val="sq-AL"/>
              </w:rPr>
            </w:pPr>
          </w:p>
        </w:tc>
      </w:tr>
      <w:tr w:rsidR="002F0D97" w:rsidRPr="00301C32" w14:paraId="01DB4CF8" w14:textId="77777777" w:rsidTr="002F0D97">
        <w:trPr>
          <w:trHeight w:val="662"/>
        </w:trPr>
        <w:tc>
          <w:tcPr>
            <w:tcW w:w="559" w:type="dxa"/>
          </w:tcPr>
          <w:p w14:paraId="03C81D2D" w14:textId="77777777" w:rsidR="002F0D97" w:rsidRPr="00301C32" w:rsidRDefault="002F0D97" w:rsidP="002F0D97">
            <w:pPr>
              <w:pStyle w:val="TableParagraph"/>
              <w:ind w:left="14"/>
              <w:jc w:val="center"/>
              <w:rPr>
                <w:rFonts w:asciiTheme="minorHAnsi" w:hAnsiTheme="minorHAnsi" w:cstheme="minorHAnsi"/>
                <w:w w:val="106"/>
                <w:sz w:val="16"/>
                <w:szCs w:val="16"/>
                <w:lang w:val="sq-AL"/>
              </w:rPr>
            </w:pPr>
            <w:r w:rsidRPr="00301C32">
              <w:rPr>
                <w:rFonts w:asciiTheme="minorHAnsi" w:hAnsiTheme="minorHAnsi" w:cstheme="minorHAnsi"/>
                <w:w w:val="106"/>
                <w:sz w:val="16"/>
                <w:szCs w:val="16"/>
                <w:lang w:val="sq-AL"/>
              </w:rPr>
              <w:lastRenderedPageBreak/>
              <w:t>2</w:t>
            </w:r>
          </w:p>
        </w:tc>
        <w:tc>
          <w:tcPr>
            <w:tcW w:w="2127" w:type="dxa"/>
            <w:gridSpan w:val="2"/>
          </w:tcPr>
          <w:p w14:paraId="2F13E8EB"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 i ndikimit 3.2: Shkalla e varfërisë rurale (%)</w:t>
            </w:r>
          </w:p>
          <w:p w14:paraId="29DB413C"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1707" w:type="dxa"/>
            <w:gridSpan w:val="3"/>
            <w:vAlign w:val="center"/>
          </w:tcPr>
          <w:p w14:paraId="5B6267AC" w14:textId="77777777" w:rsidR="002F0D97" w:rsidRPr="00301C32" w:rsidRDefault="002F0D97" w:rsidP="002F0D97">
            <w:pPr>
              <w:pStyle w:val="TableParagraph"/>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I padisponueshem</w:t>
            </w:r>
          </w:p>
        </w:tc>
        <w:tc>
          <w:tcPr>
            <w:tcW w:w="1978" w:type="dxa"/>
            <w:gridSpan w:val="2"/>
            <w:vAlign w:val="center"/>
          </w:tcPr>
          <w:p w14:paraId="69301942" w14:textId="77777777" w:rsidR="002F0D97" w:rsidRPr="00301C32" w:rsidRDefault="002F0D97" w:rsidP="002F0D97">
            <w:pPr>
              <w:pStyle w:val="TableParagraph"/>
              <w:rPr>
                <w:rFonts w:asciiTheme="minorHAnsi" w:hAnsiTheme="minorHAnsi" w:cstheme="minorHAnsi"/>
                <w:spacing w:val="-7"/>
                <w:sz w:val="16"/>
                <w:szCs w:val="16"/>
                <w:lang w:val="sq-AL"/>
              </w:rPr>
            </w:pPr>
            <w:r w:rsidRPr="00301C32">
              <w:rPr>
                <w:rFonts w:asciiTheme="minorHAnsi" w:hAnsiTheme="minorHAnsi" w:cstheme="minorHAnsi"/>
                <w:spacing w:val="-7"/>
                <w:sz w:val="16"/>
                <w:szCs w:val="16"/>
                <w:u w:val="single"/>
                <w:lang w:val="sq-AL"/>
              </w:rPr>
              <w:t xml:space="preserve">Ulje </w:t>
            </w:r>
            <w:r w:rsidRPr="00301C32">
              <w:rPr>
                <w:rFonts w:asciiTheme="minorHAnsi" w:hAnsiTheme="minorHAnsi" w:cstheme="minorHAnsi"/>
                <w:spacing w:val="-7"/>
                <w:sz w:val="16"/>
                <w:szCs w:val="16"/>
                <w:lang w:val="sq-AL"/>
              </w:rPr>
              <w:t>për 2%</w:t>
            </w:r>
          </w:p>
        </w:tc>
        <w:tc>
          <w:tcPr>
            <w:tcW w:w="1721" w:type="dxa"/>
            <w:vAlign w:val="center"/>
          </w:tcPr>
          <w:p w14:paraId="7545E8C4" w14:textId="77777777" w:rsidR="002F0D97" w:rsidRPr="00301C32" w:rsidRDefault="002F0D97" w:rsidP="002F0D97">
            <w:pPr>
              <w:pStyle w:val="TableParagraph"/>
              <w:rPr>
                <w:rFonts w:asciiTheme="minorHAnsi" w:hAnsiTheme="minorHAnsi" w:cstheme="minorHAnsi"/>
                <w:spacing w:val="-7"/>
                <w:sz w:val="16"/>
                <w:szCs w:val="16"/>
                <w:lang w:val="sq-AL"/>
              </w:rPr>
            </w:pPr>
            <w:r w:rsidRPr="00301C32">
              <w:rPr>
                <w:rFonts w:asciiTheme="minorHAnsi" w:hAnsiTheme="minorHAnsi" w:cstheme="minorHAnsi"/>
                <w:spacing w:val="-7"/>
                <w:sz w:val="16"/>
                <w:szCs w:val="16"/>
                <w:u w:val="single"/>
                <w:lang w:val="sq-AL"/>
              </w:rPr>
              <w:t xml:space="preserve">Ulje </w:t>
            </w:r>
            <w:r w:rsidRPr="00301C32">
              <w:rPr>
                <w:rFonts w:asciiTheme="minorHAnsi" w:hAnsiTheme="minorHAnsi" w:cstheme="minorHAnsi"/>
                <w:spacing w:val="-7"/>
                <w:sz w:val="16"/>
                <w:szCs w:val="16"/>
                <w:lang w:val="sq-AL"/>
              </w:rPr>
              <w:t>për 5%</w:t>
            </w:r>
          </w:p>
        </w:tc>
        <w:tc>
          <w:tcPr>
            <w:tcW w:w="5508" w:type="dxa"/>
            <w:gridSpan w:val="3"/>
            <w:vAlign w:val="center"/>
          </w:tcPr>
          <w:p w14:paraId="15FFA7B5" w14:textId="77777777" w:rsidR="002F0D97" w:rsidRPr="00301C32" w:rsidRDefault="002F0D97" w:rsidP="002F0D97">
            <w:pPr>
              <w:pStyle w:val="TableParagrap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Ulja e nivelit të varfërisë në zonat rurale</w:t>
            </w:r>
          </w:p>
          <w:p w14:paraId="0BD19204" w14:textId="77777777" w:rsidR="002F0D97" w:rsidRPr="00301C32" w:rsidRDefault="002F0D97" w:rsidP="002F0D97">
            <w:pPr>
              <w:pStyle w:val="TableParagraph"/>
              <w:rPr>
                <w:rFonts w:asciiTheme="minorHAnsi" w:hAnsiTheme="minorHAnsi" w:cstheme="minorHAnsi"/>
                <w:spacing w:val="-1"/>
                <w:sz w:val="16"/>
                <w:szCs w:val="16"/>
                <w:lang w:val="sq-AL"/>
              </w:rPr>
            </w:pPr>
          </w:p>
        </w:tc>
      </w:tr>
      <w:tr w:rsidR="002F0D97" w:rsidRPr="00301C32" w14:paraId="6CB3C801" w14:textId="77777777" w:rsidTr="002F0D97">
        <w:trPr>
          <w:trHeight w:val="471"/>
        </w:trPr>
        <w:tc>
          <w:tcPr>
            <w:tcW w:w="559" w:type="dxa"/>
          </w:tcPr>
          <w:p w14:paraId="55246B55" w14:textId="77777777" w:rsidR="002F0D97" w:rsidRPr="00301C32" w:rsidRDefault="002F0D97" w:rsidP="002F0D97">
            <w:pPr>
              <w:pStyle w:val="TableParagraph"/>
              <w:ind w:left="14"/>
              <w:jc w:val="center"/>
              <w:rPr>
                <w:rFonts w:asciiTheme="minorHAnsi" w:hAnsiTheme="minorHAnsi" w:cstheme="minorHAnsi"/>
                <w:w w:val="106"/>
                <w:sz w:val="16"/>
                <w:szCs w:val="16"/>
                <w:lang w:val="sq-AL"/>
              </w:rPr>
            </w:pPr>
            <w:r w:rsidRPr="00301C32">
              <w:rPr>
                <w:rFonts w:asciiTheme="minorHAnsi" w:hAnsiTheme="minorHAnsi" w:cstheme="minorHAnsi"/>
                <w:w w:val="106"/>
                <w:sz w:val="16"/>
                <w:szCs w:val="16"/>
                <w:lang w:val="sq-AL"/>
              </w:rPr>
              <w:t>3</w:t>
            </w:r>
          </w:p>
        </w:tc>
        <w:tc>
          <w:tcPr>
            <w:tcW w:w="2127" w:type="dxa"/>
            <w:gridSpan w:val="2"/>
          </w:tcPr>
          <w:p w14:paraId="71368048"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Impact indicator 3.3: Rural GDP per capita (euro/capita)</w:t>
            </w:r>
          </w:p>
        </w:tc>
        <w:tc>
          <w:tcPr>
            <w:tcW w:w="1707" w:type="dxa"/>
            <w:gridSpan w:val="3"/>
            <w:vAlign w:val="center"/>
          </w:tcPr>
          <w:p w14:paraId="52E44A48" w14:textId="77777777" w:rsidR="002F0D97" w:rsidRPr="00301C32" w:rsidRDefault="002F0D97" w:rsidP="002F0D97">
            <w:pPr>
              <w:pStyle w:val="TableParagraph"/>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I padisponueshem</w:t>
            </w:r>
          </w:p>
        </w:tc>
        <w:tc>
          <w:tcPr>
            <w:tcW w:w="1978" w:type="dxa"/>
            <w:gridSpan w:val="2"/>
            <w:vAlign w:val="center"/>
          </w:tcPr>
          <w:p w14:paraId="1B029D60" w14:textId="77777777" w:rsidR="002F0D97" w:rsidRPr="00301C32" w:rsidRDefault="002F0D97" w:rsidP="002F0D97">
            <w:pPr>
              <w:pStyle w:val="TableParagraph"/>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Rritje  për  20 %</w:t>
            </w:r>
          </w:p>
        </w:tc>
        <w:tc>
          <w:tcPr>
            <w:tcW w:w="1721" w:type="dxa"/>
            <w:vAlign w:val="center"/>
          </w:tcPr>
          <w:p w14:paraId="4E5C30F5" w14:textId="77777777" w:rsidR="002F0D97" w:rsidRPr="00301C32" w:rsidRDefault="002F0D97" w:rsidP="002F0D97">
            <w:pPr>
              <w:pStyle w:val="TableParagraph"/>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Rritje  për   40 %</w:t>
            </w:r>
          </w:p>
        </w:tc>
        <w:tc>
          <w:tcPr>
            <w:tcW w:w="5508" w:type="dxa"/>
            <w:gridSpan w:val="3"/>
            <w:vAlign w:val="center"/>
          </w:tcPr>
          <w:p w14:paraId="41CF12FA" w14:textId="77777777" w:rsidR="002F0D97" w:rsidRPr="00301C32" w:rsidRDefault="002F0D97" w:rsidP="002F0D97">
            <w:pPr>
              <w:pStyle w:val="TableParagrap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Zhvillimi i ekonomisë së zonave rurale</w:t>
            </w:r>
          </w:p>
          <w:p w14:paraId="4017D0D8" w14:textId="77777777" w:rsidR="002F0D97" w:rsidRPr="00301C32" w:rsidRDefault="002F0D97" w:rsidP="002F0D97">
            <w:pPr>
              <w:pStyle w:val="TableParagraph"/>
              <w:rPr>
                <w:rFonts w:asciiTheme="minorHAnsi" w:hAnsiTheme="minorHAnsi" w:cstheme="minorHAnsi"/>
                <w:spacing w:val="-1"/>
                <w:sz w:val="16"/>
                <w:szCs w:val="16"/>
                <w:lang w:val="sq-AL"/>
              </w:rPr>
            </w:pPr>
          </w:p>
        </w:tc>
      </w:tr>
      <w:tr w:rsidR="002F0D97" w:rsidRPr="00301C32" w14:paraId="2A1F5C13" w14:textId="77777777" w:rsidTr="002F0D97">
        <w:trPr>
          <w:trHeight w:val="431"/>
        </w:trPr>
        <w:tc>
          <w:tcPr>
            <w:tcW w:w="559" w:type="dxa"/>
            <w:shd w:val="clear" w:color="auto" w:fill="EFEDE8"/>
          </w:tcPr>
          <w:p w14:paraId="480CD0E3" w14:textId="77777777" w:rsidR="002F0D97" w:rsidRPr="00301C32" w:rsidRDefault="002F0D97" w:rsidP="002F0D97">
            <w:pPr>
              <w:pStyle w:val="TableParagraph"/>
              <w:spacing w:before="240" w:after="240"/>
              <w:ind w:left="80"/>
              <w:rPr>
                <w:rFonts w:asciiTheme="minorHAnsi" w:hAnsiTheme="minorHAnsi" w:cstheme="minorHAnsi"/>
                <w:sz w:val="16"/>
                <w:szCs w:val="16"/>
                <w:lang w:val="sq-AL"/>
              </w:rPr>
            </w:pPr>
            <w:r w:rsidRPr="00301C32">
              <w:rPr>
                <w:rFonts w:asciiTheme="minorHAnsi" w:hAnsiTheme="minorHAnsi" w:cstheme="minorHAnsi"/>
                <w:sz w:val="16"/>
                <w:szCs w:val="16"/>
                <w:lang w:val="sq-AL"/>
              </w:rPr>
              <w:t>III.1</w:t>
            </w:r>
          </w:p>
        </w:tc>
        <w:tc>
          <w:tcPr>
            <w:tcW w:w="13041" w:type="dxa"/>
            <w:gridSpan w:val="11"/>
            <w:tcBorders>
              <w:top w:val="single" w:sz="8" w:space="0" w:color="D6CCBD"/>
              <w:bottom w:val="single" w:sz="8" w:space="0" w:color="D6CCBD"/>
            </w:tcBorders>
            <w:shd w:val="clear" w:color="auto" w:fill="EFEDE8"/>
          </w:tcPr>
          <w:p w14:paraId="2EB67E7D" w14:textId="77777777" w:rsidR="002F0D97" w:rsidRPr="00301C32" w:rsidRDefault="002F0D97" w:rsidP="002F0D97">
            <w:pPr>
              <w:spacing w:before="240" w:after="240"/>
              <w:rPr>
                <w:rFonts w:cstheme="minorHAnsi"/>
                <w:spacing w:val="-1"/>
                <w:sz w:val="16"/>
                <w:szCs w:val="16"/>
                <w:lang w:val="sq-AL"/>
              </w:rPr>
            </w:pPr>
            <w:r w:rsidRPr="00301C32">
              <w:rPr>
                <w:rFonts w:cstheme="minorHAnsi"/>
                <w:spacing w:val="-1"/>
                <w:sz w:val="16"/>
                <w:szCs w:val="16"/>
                <w:lang w:val="sq-AL"/>
              </w:rPr>
              <w:t xml:space="preserve">Objektivi specifik 07: Promovimi i punësimit, rritjes, përfshirjes sociale dhe zhvillimit lokal në zonat rurale, duke përfshirë  ekonominë - bio </w:t>
            </w:r>
          </w:p>
        </w:tc>
      </w:tr>
      <w:tr w:rsidR="002F0D97" w:rsidRPr="00301C32" w14:paraId="24700409" w14:textId="77777777" w:rsidTr="002F0D97">
        <w:trPr>
          <w:trHeight w:val="468"/>
        </w:trPr>
        <w:tc>
          <w:tcPr>
            <w:tcW w:w="559" w:type="dxa"/>
          </w:tcPr>
          <w:p w14:paraId="101C1681" w14:textId="77777777" w:rsidR="002F0D97" w:rsidRPr="00301C32" w:rsidRDefault="002F0D97" w:rsidP="002F0D97">
            <w:pPr>
              <w:pStyle w:val="TableParagraph"/>
              <w:ind w:left="14"/>
              <w:jc w:val="center"/>
              <w:rPr>
                <w:rFonts w:asciiTheme="minorHAnsi" w:hAnsiTheme="minorHAnsi" w:cstheme="minorHAnsi"/>
                <w:sz w:val="16"/>
                <w:szCs w:val="16"/>
                <w:lang w:val="sq-AL"/>
              </w:rPr>
            </w:pPr>
            <w:r w:rsidRPr="00301C32">
              <w:rPr>
                <w:rFonts w:asciiTheme="minorHAnsi" w:hAnsiTheme="minorHAnsi" w:cstheme="minorHAnsi"/>
                <w:w w:val="106"/>
                <w:sz w:val="16"/>
                <w:szCs w:val="16"/>
                <w:lang w:val="sq-AL"/>
              </w:rPr>
              <w:t>1</w:t>
            </w:r>
          </w:p>
        </w:tc>
        <w:tc>
          <w:tcPr>
            <w:tcW w:w="2127" w:type="dxa"/>
            <w:gridSpan w:val="2"/>
          </w:tcPr>
          <w:p w14:paraId="2097FEEC"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 Indikatori i prodhimit 7.1: Numri i vendeve të punës në zonat rurale në sektorët jobujqësorë</w:t>
            </w:r>
          </w:p>
          <w:p w14:paraId="021B7616"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1707" w:type="dxa"/>
            <w:gridSpan w:val="3"/>
            <w:vAlign w:val="center"/>
          </w:tcPr>
          <w:p w14:paraId="728DCF01" w14:textId="77777777" w:rsidR="002F0D97" w:rsidRPr="00301C32" w:rsidRDefault="002F0D97" w:rsidP="002F0D97">
            <w:pPr>
              <w:pStyle w:val="TableParagraph"/>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I padisponueshem</w:t>
            </w:r>
          </w:p>
        </w:tc>
        <w:tc>
          <w:tcPr>
            <w:tcW w:w="1978" w:type="dxa"/>
            <w:gridSpan w:val="2"/>
            <w:vAlign w:val="center"/>
          </w:tcPr>
          <w:p w14:paraId="454B4F3A" w14:textId="77777777" w:rsidR="002F0D97" w:rsidRPr="00301C32" w:rsidRDefault="002F0D97" w:rsidP="002F0D97">
            <w:pPr>
              <w:pStyle w:val="TableParagraph"/>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Rritje  për  5%</w:t>
            </w:r>
          </w:p>
        </w:tc>
        <w:tc>
          <w:tcPr>
            <w:tcW w:w="1721" w:type="dxa"/>
            <w:vAlign w:val="center"/>
          </w:tcPr>
          <w:p w14:paraId="752B4A32" w14:textId="77777777" w:rsidR="002F0D97" w:rsidRPr="00301C32" w:rsidRDefault="002F0D97" w:rsidP="002F0D97">
            <w:pPr>
              <w:pStyle w:val="TableParagraph"/>
              <w:jc w:val="center"/>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Rritje  për  10%</w:t>
            </w:r>
          </w:p>
        </w:tc>
        <w:tc>
          <w:tcPr>
            <w:tcW w:w="5508" w:type="dxa"/>
            <w:gridSpan w:val="3"/>
          </w:tcPr>
          <w:p w14:paraId="18CA501C" w14:textId="77777777" w:rsidR="002F0D97" w:rsidRPr="00301C32" w:rsidRDefault="002F0D97" w:rsidP="002F0D97">
            <w:pPr>
              <w:pStyle w:val="TableParagrap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Rritja e numrit të vendeve të punës në sektorët jobujqësorë</w:t>
            </w:r>
          </w:p>
        </w:tc>
      </w:tr>
      <w:tr w:rsidR="002F0D97" w:rsidRPr="00301C32" w14:paraId="5E159916" w14:textId="77777777" w:rsidTr="002F0D97">
        <w:trPr>
          <w:trHeight w:val="271"/>
        </w:trPr>
        <w:tc>
          <w:tcPr>
            <w:tcW w:w="559" w:type="dxa"/>
            <w:vMerge w:val="restart"/>
            <w:shd w:val="clear" w:color="auto" w:fill="EFEDE8"/>
          </w:tcPr>
          <w:p w14:paraId="78579A25" w14:textId="77777777" w:rsidR="002F0D97" w:rsidRPr="00301C32" w:rsidRDefault="002F0D97" w:rsidP="002F0D97">
            <w:pPr>
              <w:pStyle w:val="TableParagraph"/>
              <w:rPr>
                <w:rFonts w:asciiTheme="minorHAnsi" w:hAnsiTheme="minorHAnsi" w:cstheme="minorHAnsi"/>
                <w:b/>
                <w:sz w:val="16"/>
                <w:szCs w:val="16"/>
                <w:lang w:val="sq-AL"/>
              </w:rPr>
            </w:pPr>
          </w:p>
          <w:p w14:paraId="53C16537" w14:textId="77777777" w:rsidR="002F0D97" w:rsidRPr="00301C32" w:rsidRDefault="002F0D97" w:rsidP="002F0D97">
            <w:pPr>
              <w:pStyle w:val="TableParagraph"/>
              <w:ind w:left="126"/>
              <w:rPr>
                <w:rFonts w:asciiTheme="minorHAnsi" w:hAnsiTheme="minorHAnsi" w:cstheme="minorHAnsi"/>
                <w:sz w:val="16"/>
                <w:szCs w:val="16"/>
                <w:lang w:val="sq-AL"/>
              </w:rPr>
            </w:pPr>
            <w:r w:rsidRPr="00301C32">
              <w:rPr>
                <w:rFonts w:asciiTheme="minorHAnsi" w:hAnsiTheme="minorHAnsi" w:cstheme="minorHAnsi"/>
                <w:sz w:val="16"/>
                <w:szCs w:val="16"/>
                <w:lang w:val="sq-AL"/>
              </w:rPr>
              <w:t>No.</w:t>
            </w:r>
          </w:p>
        </w:tc>
        <w:tc>
          <w:tcPr>
            <w:tcW w:w="2127" w:type="dxa"/>
            <w:gridSpan w:val="2"/>
            <w:vMerge w:val="restart"/>
            <w:tcBorders>
              <w:right w:val="single" w:sz="8" w:space="0" w:color="D6CCBD"/>
            </w:tcBorders>
            <w:shd w:val="clear" w:color="auto" w:fill="EFEDE8"/>
          </w:tcPr>
          <w:p w14:paraId="3D54DED9" w14:textId="77777777" w:rsidR="002F0D97" w:rsidRPr="00301C32" w:rsidRDefault="002F0D97" w:rsidP="002F0D97">
            <w:pPr>
              <w:pStyle w:val="TableParagraph"/>
              <w:rPr>
                <w:rFonts w:asciiTheme="minorHAnsi" w:hAnsiTheme="minorHAnsi" w:cstheme="minorHAnsi"/>
                <w:b/>
                <w:sz w:val="16"/>
                <w:szCs w:val="16"/>
                <w:lang w:val="sq-AL"/>
              </w:rPr>
            </w:pPr>
          </w:p>
          <w:p w14:paraId="7BF60BF0" w14:textId="77777777" w:rsidR="002F0D97" w:rsidRPr="00301C32" w:rsidRDefault="002F0D97" w:rsidP="002F0D97">
            <w:pPr>
              <w:pStyle w:val="TableParagraph"/>
              <w:ind w:left="91" w:right="75"/>
              <w:jc w:val="center"/>
              <w:rPr>
                <w:rFonts w:asciiTheme="minorHAnsi" w:hAnsiTheme="minorHAnsi" w:cstheme="minorHAnsi"/>
                <w:sz w:val="16"/>
                <w:szCs w:val="16"/>
                <w:lang w:val="sq-AL"/>
              </w:rPr>
            </w:pPr>
            <w:r w:rsidRPr="00301C32">
              <w:rPr>
                <w:rFonts w:asciiTheme="minorHAnsi" w:hAnsiTheme="minorHAnsi" w:cstheme="minorHAnsi"/>
                <w:w w:val="105"/>
                <w:sz w:val="16"/>
                <w:szCs w:val="16"/>
                <w:lang w:val="sq-AL"/>
              </w:rPr>
              <w:t>Veprimi</w:t>
            </w:r>
          </w:p>
        </w:tc>
        <w:tc>
          <w:tcPr>
            <w:tcW w:w="708" w:type="dxa"/>
            <w:vMerge w:val="restart"/>
            <w:tcBorders>
              <w:left w:val="single" w:sz="8" w:space="0" w:color="D6CCBD"/>
              <w:right w:val="single" w:sz="8" w:space="0" w:color="D6CCBD"/>
            </w:tcBorders>
            <w:shd w:val="clear" w:color="auto" w:fill="EFEDE8"/>
          </w:tcPr>
          <w:p w14:paraId="2934DF9D" w14:textId="77777777" w:rsidR="002F0D97" w:rsidRPr="00301C32" w:rsidRDefault="002F0D97" w:rsidP="002F0D97">
            <w:pPr>
              <w:pStyle w:val="TableParagraph"/>
              <w:rPr>
                <w:rFonts w:asciiTheme="minorHAnsi" w:hAnsiTheme="minorHAnsi" w:cstheme="minorHAnsi"/>
                <w:b/>
                <w:sz w:val="16"/>
                <w:szCs w:val="16"/>
                <w:lang w:val="sq-AL"/>
              </w:rPr>
            </w:pPr>
          </w:p>
          <w:p w14:paraId="6C735363" w14:textId="77777777" w:rsidR="002F0D97" w:rsidRPr="00301C32" w:rsidRDefault="002F0D97" w:rsidP="002F0D97">
            <w:pPr>
              <w:pStyle w:val="TableParagraph"/>
              <w:rPr>
                <w:rFonts w:asciiTheme="minorHAnsi" w:hAnsiTheme="minorHAnsi" w:cstheme="minorHAnsi"/>
                <w:sz w:val="16"/>
                <w:szCs w:val="16"/>
                <w:lang w:val="sq-AL"/>
              </w:rPr>
            </w:pPr>
            <w:r w:rsidRPr="00301C32">
              <w:rPr>
                <w:rFonts w:asciiTheme="minorHAnsi" w:hAnsiTheme="minorHAnsi" w:cstheme="minorHAnsi"/>
                <w:sz w:val="16"/>
                <w:szCs w:val="16"/>
                <w:lang w:val="sq-AL"/>
              </w:rPr>
              <w:t>Afati I fundit</w:t>
            </w:r>
          </w:p>
        </w:tc>
        <w:tc>
          <w:tcPr>
            <w:tcW w:w="2977" w:type="dxa"/>
            <w:gridSpan w:val="4"/>
            <w:tcBorders>
              <w:top w:val="single" w:sz="8" w:space="0" w:color="D6CCBD"/>
            </w:tcBorders>
            <w:shd w:val="clear" w:color="auto" w:fill="EFEDE8"/>
          </w:tcPr>
          <w:p w14:paraId="1F52F680" w14:textId="77777777" w:rsidR="002F0D97" w:rsidRPr="00301C32" w:rsidRDefault="002F0D97" w:rsidP="002F0D97">
            <w:pPr>
              <w:pStyle w:val="TableParagraph"/>
              <w:spacing w:before="38"/>
              <w:ind w:left="1062" w:right="1050"/>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Buxheti  (euro)</w:t>
            </w:r>
          </w:p>
        </w:tc>
        <w:tc>
          <w:tcPr>
            <w:tcW w:w="1721" w:type="dxa"/>
            <w:vMerge w:val="restart"/>
            <w:shd w:val="clear" w:color="auto" w:fill="EFEDE8"/>
          </w:tcPr>
          <w:p w14:paraId="4CC757F4" w14:textId="77777777" w:rsidR="002F0D97" w:rsidRPr="00301C32" w:rsidRDefault="002F0D97" w:rsidP="002F0D97">
            <w:pPr>
              <w:pStyle w:val="TableParagraph"/>
              <w:spacing w:before="141" w:line="249" w:lineRule="auto"/>
              <w:ind w:left="407" w:right="315" w:hanging="65"/>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t>Burimi i finacimit</w:t>
            </w:r>
          </w:p>
        </w:tc>
        <w:tc>
          <w:tcPr>
            <w:tcW w:w="1170" w:type="dxa"/>
            <w:vMerge w:val="restart"/>
            <w:shd w:val="clear" w:color="auto" w:fill="EFEDE8"/>
            <w:vAlign w:val="center"/>
          </w:tcPr>
          <w:p w14:paraId="1686021C" w14:textId="77777777" w:rsidR="002F0D97" w:rsidRPr="00301C32" w:rsidRDefault="002F0D97" w:rsidP="002F0D97">
            <w:pPr>
              <w:spacing w:before="41" w:line="249" w:lineRule="auto"/>
              <w:ind w:right="274"/>
              <w:jc w:val="left"/>
              <w:rPr>
                <w:rFonts w:cstheme="minorHAnsi"/>
                <w:sz w:val="16"/>
                <w:szCs w:val="16"/>
                <w:lang w:val="sq-AL"/>
              </w:rPr>
            </w:pPr>
            <w:r w:rsidRPr="00301C32">
              <w:rPr>
                <w:rFonts w:cstheme="minorHAnsi"/>
                <w:sz w:val="16"/>
                <w:szCs w:val="16"/>
                <w:lang w:val="sq-AL"/>
              </w:rPr>
              <w:t>Institucioni drejtues dhe mbështetës</w:t>
            </w:r>
          </w:p>
          <w:p w14:paraId="2E0BB72D" w14:textId="77777777" w:rsidR="002F0D97" w:rsidRPr="00301C32" w:rsidRDefault="002F0D97" w:rsidP="002F0D97">
            <w:pPr>
              <w:pStyle w:val="TableParagraph"/>
              <w:spacing w:before="41" w:line="249" w:lineRule="auto"/>
              <w:ind w:right="274"/>
              <w:jc w:val="center"/>
              <w:rPr>
                <w:rFonts w:asciiTheme="minorHAnsi" w:hAnsiTheme="minorHAnsi" w:cstheme="minorHAnsi"/>
                <w:sz w:val="16"/>
                <w:szCs w:val="16"/>
                <w:lang w:val="sq-AL"/>
              </w:rPr>
            </w:pPr>
          </w:p>
        </w:tc>
        <w:tc>
          <w:tcPr>
            <w:tcW w:w="1440" w:type="dxa"/>
            <w:vMerge w:val="restart"/>
            <w:shd w:val="clear" w:color="auto" w:fill="EFEDE8"/>
            <w:vAlign w:val="center"/>
          </w:tcPr>
          <w:p w14:paraId="127F0C5F" w14:textId="77777777" w:rsidR="002F0D97" w:rsidRPr="00301C32" w:rsidRDefault="002F0D97" w:rsidP="002F0D97">
            <w:pPr>
              <w:jc w:val="left"/>
              <w:rPr>
                <w:rFonts w:cstheme="minorHAnsi"/>
                <w:b/>
                <w:sz w:val="16"/>
                <w:szCs w:val="16"/>
                <w:lang w:val="sq-AL"/>
              </w:rPr>
            </w:pPr>
          </w:p>
          <w:p w14:paraId="2F0A55E1" w14:textId="77777777" w:rsidR="002F0D97" w:rsidRPr="00301C32" w:rsidRDefault="002F0D97" w:rsidP="002F0D97">
            <w:pPr>
              <w:pStyle w:val="TableParagraph"/>
              <w:ind w:left="419"/>
              <w:rPr>
                <w:rFonts w:asciiTheme="minorHAnsi" w:hAnsiTheme="minorHAnsi" w:cstheme="minorHAnsi"/>
                <w:sz w:val="16"/>
                <w:szCs w:val="16"/>
                <w:lang w:val="sq-AL"/>
              </w:rPr>
            </w:pPr>
            <w:r w:rsidRPr="00301C32">
              <w:rPr>
                <w:rFonts w:cstheme="minorHAnsi"/>
                <w:w w:val="105"/>
                <w:sz w:val="16"/>
                <w:szCs w:val="16"/>
                <w:lang w:val="sq-AL"/>
              </w:rPr>
              <w:t>Prodhimi</w:t>
            </w:r>
          </w:p>
        </w:tc>
        <w:tc>
          <w:tcPr>
            <w:tcW w:w="2898" w:type="dxa"/>
            <w:vMerge w:val="restart"/>
            <w:shd w:val="clear" w:color="auto" w:fill="EFEDE8"/>
            <w:vAlign w:val="center"/>
          </w:tcPr>
          <w:p w14:paraId="3A8D6983" w14:textId="77777777" w:rsidR="002F0D97" w:rsidRPr="00301C32" w:rsidRDefault="002F0D97" w:rsidP="002F0D97">
            <w:pPr>
              <w:pStyle w:val="TableParagraph"/>
              <w:spacing w:before="141" w:line="249" w:lineRule="auto"/>
              <w:ind w:left="226" w:right="204"/>
              <w:jc w:val="center"/>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t>Referencë të dokumenteve</w:t>
            </w:r>
          </w:p>
        </w:tc>
      </w:tr>
      <w:tr w:rsidR="002F0D97" w:rsidRPr="00301C32" w14:paraId="458391F4" w14:textId="77777777" w:rsidTr="002F0D97">
        <w:trPr>
          <w:trHeight w:val="390"/>
        </w:trPr>
        <w:tc>
          <w:tcPr>
            <w:tcW w:w="559" w:type="dxa"/>
            <w:vMerge/>
            <w:tcBorders>
              <w:top w:val="nil"/>
            </w:tcBorders>
            <w:shd w:val="clear" w:color="auto" w:fill="EFEDE8"/>
          </w:tcPr>
          <w:p w14:paraId="7D9EBA4E" w14:textId="77777777" w:rsidR="002F0D97" w:rsidRPr="00301C32" w:rsidRDefault="002F0D97" w:rsidP="002F0D97">
            <w:pPr>
              <w:rPr>
                <w:rFonts w:cstheme="minorHAnsi"/>
                <w:sz w:val="16"/>
                <w:szCs w:val="16"/>
                <w:lang w:val="sq-AL"/>
              </w:rPr>
            </w:pPr>
          </w:p>
        </w:tc>
        <w:tc>
          <w:tcPr>
            <w:tcW w:w="2127" w:type="dxa"/>
            <w:gridSpan w:val="2"/>
            <w:vMerge/>
            <w:tcBorders>
              <w:top w:val="nil"/>
              <w:right w:val="single" w:sz="8" w:space="0" w:color="D6CCBD"/>
            </w:tcBorders>
            <w:shd w:val="clear" w:color="auto" w:fill="EFEDE8"/>
          </w:tcPr>
          <w:p w14:paraId="4D5E2FF5" w14:textId="77777777" w:rsidR="002F0D97" w:rsidRPr="00301C32" w:rsidRDefault="002F0D97" w:rsidP="002F0D97">
            <w:pPr>
              <w:rPr>
                <w:rFonts w:cstheme="minorHAnsi"/>
                <w:sz w:val="16"/>
                <w:szCs w:val="16"/>
                <w:lang w:val="sq-AL"/>
              </w:rPr>
            </w:pPr>
          </w:p>
        </w:tc>
        <w:tc>
          <w:tcPr>
            <w:tcW w:w="708" w:type="dxa"/>
            <w:vMerge/>
            <w:tcBorders>
              <w:top w:val="nil"/>
              <w:left w:val="single" w:sz="8" w:space="0" w:color="D6CCBD"/>
              <w:right w:val="single" w:sz="8" w:space="0" w:color="D6CCBD"/>
            </w:tcBorders>
            <w:shd w:val="clear" w:color="auto" w:fill="EFEDE8"/>
          </w:tcPr>
          <w:p w14:paraId="316299F4" w14:textId="77777777" w:rsidR="002F0D97" w:rsidRPr="00301C32" w:rsidRDefault="002F0D97" w:rsidP="002F0D97">
            <w:pPr>
              <w:rPr>
                <w:rFonts w:cstheme="minorHAnsi"/>
                <w:sz w:val="16"/>
                <w:szCs w:val="16"/>
                <w:lang w:val="sq-AL"/>
              </w:rPr>
            </w:pPr>
          </w:p>
        </w:tc>
        <w:tc>
          <w:tcPr>
            <w:tcW w:w="999" w:type="dxa"/>
            <w:gridSpan w:val="2"/>
            <w:shd w:val="clear" w:color="auto" w:fill="EFEDE8"/>
          </w:tcPr>
          <w:p w14:paraId="2EB8F837"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2022</w:t>
            </w:r>
          </w:p>
        </w:tc>
        <w:tc>
          <w:tcPr>
            <w:tcW w:w="986" w:type="dxa"/>
            <w:shd w:val="clear" w:color="auto" w:fill="EFEDE8"/>
          </w:tcPr>
          <w:p w14:paraId="09170FE7"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2023</w:t>
            </w:r>
          </w:p>
        </w:tc>
        <w:tc>
          <w:tcPr>
            <w:tcW w:w="992" w:type="dxa"/>
            <w:shd w:val="clear" w:color="auto" w:fill="EFEDE8"/>
          </w:tcPr>
          <w:p w14:paraId="54C9D40E"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2024</w:t>
            </w:r>
          </w:p>
        </w:tc>
        <w:tc>
          <w:tcPr>
            <w:tcW w:w="1721" w:type="dxa"/>
            <w:vMerge/>
            <w:tcBorders>
              <w:top w:val="nil"/>
            </w:tcBorders>
            <w:shd w:val="clear" w:color="auto" w:fill="EFEDE8"/>
          </w:tcPr>
          <w:p w14:paraId="5DD8ED55" w14:textId="77777777" w:rsidR="002F0D97" w:rsidRPr="00301C32" w:rsidRDefault="002F0D97" w:rsidP="002F0D97">
            <w:pPr>
              <w:rPr>
                <w:rFonts w:cstheme="minorHAnsi"/>
                <w:sz w:val="16"/>
                <w:szCs w:val="16"/>
                <w:lang w:val="sq-AL"/>
              </w:rPr>
            </w:pPr>
          </w:p>
        </w:tc>
        <w:tc>
          <w:tcPr>
            <w:tcW w:w="1170" w:type="dxa"/>
            <w:vMerge/>
            <w:tcBorders>
              <w:top w:val="nil"/>
            </w:tcBorders>
            <w:shd w:val="clear" w:color="auto" w:fill="EFEDE8"/>
          </w:tcPr>
          <w:p w14:paraId="6615C452" w14:textId="77777777" w:rsidR="002F0D97" w:rsidRPr="00301C32" w:rsidRDefault="002F0D97" w:rsidP="002F0D97">
            <w:pPr>
              <w:rPr>
                <w:rFonts w:cstheme="minorHAnsi"/>
                <w:sz w:val="16"/>
                <w:szCs w:val="16"/>
                <w:lang w:val="sq-AL"/>
              </w:rPr>
            </w:pPr>
          </w:p>
        </w:tc>
        <w:tc>
          <w:tcPr>
            <w:tcW w:w="1440" w:type="dxa"/>
            <w:vMerge/>
            <w:tcBorders>
              <w:top w:val="nil"/>
            </w:tcBorders>
            <w:shd w:val="clear" w:color="auto" w:fill="EFEDE8"/>
          </w:tcPr>
          <w:p w14:paraId="6C1973F3" w14:textId="77777777" w:rsidR="002F0D97" w:rsidRPr="00301C32" w:rsidRDefault="002F0D97" w:rsidP="002F0D97">
            <w:pPr>
              <w:rPr>
                <w:rFonts w:cstheme="minorHAnsi"/>
                <w:sz w:val="16"/>
                <w:szCs w:val="16"/>
                <w:lang w:val="sq-AL"/>
              </w:rPr>
            </w:pPr>
          </w:p>
        </w:tc>
        <w:tc>
          <w:tcPr>
            <w:tcW w:w="2898" w:type="dxa"/>
            <w:vMerge/>
            <w:tcBorders>
              <w:top w:val="nil"/>
            </w:tcBorders>
            <w:shd w:val="clear" w:color="auto" w:fill="EFEDE8"/>
          </w:tcPr>
          <w:p w14:paraId="27821C47" w14:textId="77777777" w:rsidR="002F0D97" w:rsidRPr="00301C32" w:rsidRDefault="002F0D97" w:rsidP="002F0D97">
            <w:pPr>
              <w:rPr>
                <w:rFonts w:cstheme="minorHAnsi"/>
                <w:sz w:val="16"/>
                <w:szCs w:val="16"/>
                <w:lang w:val="sq-AL"/>
              </w:rPr>
            </w:pPr>
          </w:p>
        </w:tc>
      </w:tr>
      <w:tr w:rsidR="002F0D97" w:rsidRPr="00301C32" w14:paraId="3436DEC2" w14:textId="77777777" w:rsidTr="002F0D97">
        <w:trPr>
          <w:trHeight w:val="694"/>
        </w:trPr>
        <w:tc>
          <w:tcPr>
            <w:tcW w:w="559" w:type="dxa"/>
            <w:vAlign w:val="center"/>
          </w:tcPr>
          <w:p w14:paraId="63832663"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3964A19F"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III.1.1</w:t>
            </w:r>
          </w:p>
        </w:tc>
        <w:tc>
          <w:tcPr>
            <w:tcW w:w="2127" w:type="dxa"/>
            <w:gridSpan w:val="2"/>
            <w:vAlign w:val="center"/>
          </w:tcPr>
          <w:p w14:paraId="64991BB0"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Grantet për diversifikimin e sistemeve lokale ushqimore dhe zinxhirëve të furnizimit të shkurtër dhe për bizneset rurale jo-bujqësore</w:t>
            </w:r>
          </w:p>
          <w:p w14:paraId="60C8215A"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Align w:val="center"/>
          </w:tcPr>
          <w:p w14:paraId="78B4618B"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3B0F0842"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Vjetore</w:t>
            </w:r>
          </w:p>
        </w:tc>
        <w:tc>
          <w:tcPr>
            <w:tcW w:w="999" w:type="dxa"/>
            <w:gridSpan w:val="2"/>
            <w:vAlign w:val="center"/>
          </w:tcPr>
          <w:p w14:paraId="4ABCA212"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5,000,000</w:t>
            </w:r>
          </w:p>
        </w:tc>
        <w:tc>
          <w:tcPr>
            <w:tcW w:w="986" w:type="dxa"/>
            <w:vAlign w:val="center"/>
          </w:tcPr>
          <w:p w14:paraId="41A25B10"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5,000,000</w:t>
            </w:r>
          </w:p>
        </w:tc>
        <w:tc>
          <w:tcPr>
            <w:tcW w:w="992" w:type="dxa"/>
            <w:vAlign w:val="center"/>
          </w:tcPr>
          <w:p w14:paraId="0C8C5C71" w14:textId="77777777" w:rsidR="002F0D97" w:rsidRPr="00301C32" w:rsidRDefault="002F0D97" w:rsidP="002F0D97">
            <w:pPr>
              <w:spacing w:before="141"/>
              <w:ind w:right="65"/>
              <w:jc w:val="center"/>
              <w:rPr>
                <w:rFonts w:cstheme="minorHAnsi"/>
                <w:sz w:val="16"/>
                <w:szCs w:val="16"/>
                <w:lang w:val="sq-AL"/>
              </w:rPr>
            </w:pPr>
          </w:p>
          <w:p w14:paraId="7FC3168A" w14:textId="77777777" w:rsidR="002F0D97" w:rsidRPr="00301C32" w:rsidRDefault="002F0D97" w:rsidP="002F0D97">
            <w:pPr>
              <w:spacing w:before="141"/>
              <w:ind w:right="65"/>
              <w:jc w:val="center"/>
              <w:rPr>
                <w:rFonts w:cstheme="minorHAnsi"/>
                <w:sz w:val="16"/>
                <w:szCs w:val="16"/>
                <w:lang w:val="sq-AL"/>
              </w:rPr>
            </w:pPr>
            <w:r w:rsidRPr="00301C32">
              <w:rPr>
                <w:rFonts w:cstheme="minorHAnsi"/>
                <w:sz w:val="16"/>
                <w:szCs w:val="16"/>
                <w:lang w:val="sq-AL"/>
              </w:rPr>
              <w:t>5,000,000</w:t>
            </w:r>
          </w:p>
          <w:p w14:paraId="7A44B4E0"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p>
        </w:tc>
        <w:tc>
          <w:tcPr>
            <w:tcW w:w="1721" w:type="dxa"/>
            <w:vAlign w:val="center"/>
          </w:tcPr>
          <w:p w14:paraId="38DBE23F" w14:textId="77777777" w:rsidR="002F0D97" w:rsidRPr="00301C32" w:rsidRDefault="002F0D97" w:rsidP="002F0D97">
            <w:pPr>
              <w:pStyle w:val="TableParagraph"/>
              <w:spacing w:before="11"/>
              <w:rPr>
                <w:rFonts w:asciiTheme="minorHAnsi" w:hAnsiTheme="minorHAnsi" w:cstheme="minorHAnsi"/>
                <w:b/>
                <w:sz w:val="16"/>
                <w:szCs w:val="16"/>
                <w:lang w:val="sq-AL"/>
              </w:rPr>
            </w:pPr>
          </w:p>
          <w:p w14:paraId="668361E0"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tc>
        <w:tc>
          <w:tcPr>
            <w:tcW w:w="1170" w:type="dxa"/>
            <w:vAlign w:val="center"/>
          </w:tcPr>
          <w:p w14:paraId="594ECA28" w14:textId="77777777" w:rsidR="002F0D97" w:rsidRPr="00301C32" w:rsidRDefault="002F0D97" w:rsidP="002F0D97">
            <w:pPr>
              <w:pStyle w:val="TableParagraph"/>
              <w:spacing w:before="41" w:line="249" w:lineRule="auto"/>
              <w:ind w:right="279"/>
              <w:jc w:val="center"/>
              <w:rPr>
                <w:rFonts w:asciiTheme="minorHAnsi" w:hAnsiTheme="minorHAnsi" w:cstheme="minorHAnsi"/>
                <w:sz w:val="16"/>
                <w:szCs w:val="16"/>
                <w:lang w:val="sq-AL"/>
              </w:rPr>
            </w:pPr>
            <w:r w:rsidRPr="00301C32">
              <w:rPr>
                <w:rFonts w:asciiTheme="minorHAnsi" w:hAnsiTheme="minorHAnsi" w:cstheme="minorHAnsi"/>
                <w:spacing w:val="-2"/>
                <w:w w:val="105"/>
                <w:sz w:val="16"/>
                <w:szCs w:val="16"/>
                <w:lang w:val="sq-AL"/>
              </w:rPr>
              <w:t>MAFRD, ADA</w:t>
            </w:r>
          </w:p>
        </w:tc>
        <w:tc>
          <w:tcPr>
            <w:tcW w:w="1440" w:type="dxa"/>
            <w:vAlign w:val="center"/>
          </w:tcPr>
          <w:p w14:paraId="3EAE3D11" w14:textId="77777777" w:rsidR="002F0D97" w:rsidRPr="00301C32" w:rsidRDefault="002F0D97" w:rsidP="002F0D97">
            <w:pPr>
              <w:pStyle w:val="TableParagraph"/>
              <w:spacing w:before="41" w:line="249" w:lineRule="auto"/>
              <w:ind w:right="279"/>
              <w:jc w:val="both"/>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232 ferma të mbështetura për diversifikimin bujqësor dhe 78 të mbështetura biznese rurale jobujqësore</w:t>
            </w:r>
          </w:p>
          <w:p w14:paraId="3D699B87" w14:textId="77777777" w:rsidR="002F0D97" w:rsidRPr="00301C32" w:rsidRDefault="002F0D97" w:rsidP="002F0D97">
            <w:pPr>
              <w:pStyle w:val="TableParagraph"/>
              <w:spacing w:before="41" w:line="249" w:lineRule="auto"/>
              <w:ind w:right="279"/>
              <w:jc w:val="both"/>
              <w:rPr>
                <w:rFonts w:asciiTheme="minorHAnsi" w:hAnsiTheme="minorHAnsi" w:cstheme="minorHAnsi"/>
                <w:spacing w:val="-2"/>
                <w:w w:val="105"/>
                <w:sz w:val="16"/>
                <w:szCs w:val="16"/>
                <w:lang w:val="sq-AL"/>
              </w:rPr>
            </w:pPr>
          </w:p>
        </w:tc>
        <w:tc>
          <w:tcPr>
            <w:tcW w:w="2898" w:type="dxa"/>
          </w:tcPr>
          <w:p w14:paraId="17806888" w14:textId="77777777" w:rsidR="002F0D97" w:rsidRPr="00301C32" w:rsidRDefault="002F0D97" w:rsidP="002F0D97">
            <w:pPr>
              <w:pStyle w:val="TableParagraph"/>
              <w:spacing w:before="1"/>
              <w:ind w:left="76" w:right="68"/>
              <w:jc w:val="center"/>
              <w:rPr>
                <w:rFonts w:asciiTheme="minorHAnsi" w:hAnsiTheme="minorHAnsi" w:cstheme="minorHAnsi"/>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055C9C75" w14:textId="77777777" w:rsidTr="002F0D97">
        <w:trPr>
          <w:trHeight w:val="751"/>
        </w:trPr>
        <w:tc>
          <w:tcPr>
            <w:tcW w:w="559" w:type="dxa"/>
            <w:vAlign w:val="center"/>
          </w:tcPr>
          <w:p w14:paraId="380C788B"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t>III.1.2</w:t>
            </w:r>
          </w:p>
        </w:tc>
        <w:tc>
          <w:tcPr>
            <w:tcW w:w="2127" w:type="dxa"/>
            <w:gridSpan w:val="2"/>
            <w:vAlign w:val="center"/>
          </w:tcPr>
          <w:p w14:paraId="51792B96"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Grantet për iniciativat e zhvillimit lokal rural</w:t>
            </w:r>
          </w:p>
          <w:p w14:paraId="3089F116"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tcBorders>
              <w:bottom w:val="single" w:sz="6" w:space="0" w:color="D6CCBD"/>
            </w:tcBorders>
            <w:vAlign w:val="center"/>
          </w:tcPr>
          <w:p w14:paraId="36F2996E"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t>Vjetore</w:t>
            </w:r>
          </w:p>
        </w:tc>
        <w:tc>
          <w:tcPr>
            <w:tcW w:w="999" w:type="dxa"/>
            <w:gridSpan w:val="2"/>
            <w:tcBorders>
              <w:bottom w:val="single" w:sz="6" w:space="0" w:color="D6CCBD"/>
            </w:tcBorders>
            <w:vAlign w:val="center"/>
          </w:tcPr>
          <w:p w14:paraId="13F4F2E5"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1,500,000</w:t>
            </w:r>
          </w:p>
        </w:tc>
        <w:tc>
          <w:tcPr>
            <w:tcW w:w="986" w:type="dxa"/>
            <w:tcBorders>
              <w:bottom w:val="single" w:sz="6" w:space="0" w:color="D6CCBD"/>
            </w:tcBorders>
            <w:vAlign w:val="center"/>
          </w:tcPr>
          <w:p w14:paraId="3716FE2E" w14:textId="77777777" w:rsidR="002F0D97" w:rsidRPr="00301C32" w:rsidRDefault="002F0D97" w:rsidP="002F0D97">
            <w:pPr>
              <w:pStyle w:val="TableParagraph"/>
              <w:spacing w:before="141"/>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1,500,000</w:t>
            </w:r>
          </w:p>
        </w:tc>
        <w:tc>
          <w:tcPr>
            <w:tcW w:w="992" w:type="dxa"/>
            <w:tcBorders>
              <w:bottom w:val="single" w:sz="6" w:space="0" w:color="D6CCBD"/>
            </w:tcBorders>
            <w:vAlign w:val="center"/>
          </w:tcPr>
          <w:p w14:paraId="0821ED07" w14:textId="77777777" w:rsidR="002F0D97" w:rsidRPr="00301C32" w:rsidRDefault="002F0D97" w:rsidP="002F0D97">
            <w:pPr>
              <w:pStyle w:val="TableParagraph"/>
              <w:spacing w:before="141"/>
              <w:ind w:left="11"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1,500,000</w:t>
            </w:r>
          </w:p>
        </w:tc>
        <w:tc>
          <w:tcPr>
            <w:tcW w:w="1721" w:type="dxa"/>
            <w:tcBorders>
              <w:bottom w:val="single" w:sz="6" w:space="0" w:color="D6CCBD"/>
            </w:tcBorders>
            <w:vAlign w:val="center"/>
          </w:tcPr>
          <w:p w14:paraId="188ECF81" w14:textId="77777777" w:rsidR="002F0D97" w:rsidRPr="00301C32" w:rsidRDefault="002F0D97" w:rsidP="002F0D97">
            <w:pPr>
              <w:pStyle w:val="TableParagraph"/>
              <w:spacing w:before="1"/>
              <w:jc w:val="center"/>
              <w:rPr>
                <w:rFonts w:asciiTheme="minorHAnsi" w:hAnsiTheme="minorHAnsi" w:cstheme="minorHAnsi"/>
                <w:sz w:val="16"/>
                <w:szCs w:val="16"/>
                <w:lang w:val="sq-AL"/>
              </w:rPr>
            </w:pPr>
          </w:p>
          <w:p w14:paraId="39BB56EA"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pacing w:val="-7"/>
                <w:sz w:val="16"/>
                <w:szCs w:val="16"/>
                <w:lang w:val="sq-AL"/>
              </w:rPr>
              <w:t>I padisponueshem</w:t>
            </w:r>
          </w:p>
        </w:tc>
        <w:tc>
          <w:tcPr>
            <w:tcW w:w="1170" w:type="dxa"/>
            <w:tcBorders>
              <w:bottom w:val="single" w:sz="6" w:space="0" w:color="D6CCBD"/>
            </w:tcBorders>
            <w:vAlign w:val="center"/>
          </w:tcPr>
          <w:p w14:paraId="63021AAF"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p>
          <w:p w14:paraId="62C696F2"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ADA</w:t>
            </w:r>
          </w:p>
        </w:tc>
        <w:tc>
          <w:tcPr>
            <w:tcW w:w="1440" w:type="dxa"/>
            <w:tcBorders>
              <w:bottom w:val="single" w:sz="6" w:space="0" w:color="D6CCBD"/>
            </w:tcBorders>
            <w:vAlign w:val="center"/>
          </w:tcPr>
          <w:p w14:paraId="7799A6EA"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sz w:val="16"/>
                <w:szCs w:val="16"/>
                <w:lang w:val="sq-AL"/>
              </w:rPr>
              <w:t>27 GLV- ë, të mbështetura do të promovojnë investime që synojnë zhvillimin lokal</w:t>
            </w:r>
          </w:p>
          <w:p w14:paraId="5CA55984"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2898" w:type="dxa"/>
            <w:tcBorders>
              <w:bottom w:val="single" w:sz="6" w:space="0" w:color="D6CCBD"/>
            </w:tcBorders>
          </w:tcPr>
          <w:p w14:paraId="4E67F631" w14:textId="77777777" w:rsidR="002F0D97" w:rsidRPr="00301C32" w:rsidRDefault="002F0D97" w:rsidP="002F0D97">
            <w:pPr>
              <w:pStyle w:val="TableParagraph"/>
              <w:spacing w:before="11"/>
              <w:ind w:left="76" w:right="68"/>
              <w:jc w:val="center"/>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7308FE51" w14:textId="77777777" w:rsidTr="002F0D97">
        <w:trPr>
          <w:trHeight w:val="960"/>
        </w:trPr>
        <w:tc>
          <w:tcPr>
            <w:tcW w:w="559" w:type="dxa"/>
            <w:vMerge w:val="restart"/>
            <w:vAlign w:val="center"/>
          </w:tcPr>
          <w:p w14:paraId="4CEAE223"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t>III.1.3</w:t>
            </w:r>
          </w:p>
        </w:tc>
        <w:tc>
          <w:tcPr>
            <w:tcW w:w="2127" w:type="dxa"/>
            <w:gridSpan w:val="2"/>
            <w:vMerge w:val="restart"/>
            <w:vAlign w:val="center"/>
          </w:tcPr>
          <w:p w14:paraId="69F223F1"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Grantet për infrastrukturën publike rurale</w:t>
            </w:r>
          </w:p>
          <w:p w14:paraId="0959BC7B"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w:t>
            </w:r>
          </w:p>
        </w:tc>
        <w:tc>
          <w:tcPr>
            <w:tcW w:w="708" w:type="dxa"/>
            <w:tcBorders>
              <w:bottom w:val="single" w:sz="6" w:space="0" w:color="D6CCBD"/>
            </w:tcBorders>
            <w:vAlign w:val="center"/>
          </w:tcPr>
          <w:p w14:paraId="52A06BB0"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Vjetore</w:t>
            </w:r>
          </w:p>
        </w:tc>
        <w:tc>
          <w:tcPr>
            <w:tcW w:w="999" w:type="dxa"/>
            <w:gridSpan w:val="2"/>
            <w:tcBorders>
              <w:bottom w:val="single" w:sz="6" w:space="0" w:color="D6CCBD"/>
            </w:tcBorders>
            <w:vAlign w:val="center"/>
          </w:tcPr>
          <w:p w14:paraId="6F5010D5"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350,000</w:t>
            </w:r>
          </w:p>
        </w:tc>
        <w:tc>
          <w:tcPr>
            <w:tcW w:w="986" w:type="dxa"/>
            <w:tcBorders>
              <w:bottom w:val="single" w:sz="6" w:space="0" w:color="D6CCBD"/>
            </w:tcBorders>
            <w:vAlign w:val="center"/>
          </w:tcPr>
          <w:p w14:paraId="6DA2A9AC"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350,000</w:t>
            </w:r>
          </w:p>
        </w:tc>
        <w:tc>
          <w:tcPr>
            <w:tcW w:w="992" w:type="dxa"/>
            <w:tcBorders>
              <w:bottom w:val="single" w:sz="6" w:space="0" w:color="D6CCBD"/>
            </w:tcBorders>
            <w:vAlign w:val="center"/>
          </w:tcPr>
          <w:p w14:paraId="145413B6"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350,000</w:t>
            </w:r>
          </w:p>
        </w:tc>
        <w:tc>
          <w:tcPr>
            <w:tcW w:w="1721" w:type="dxa"/>
            <w:tcBorders>
              <w:bottom w:val="single" w:sz="6" w:space="0" w:color="D6CCBD"/>
            </w:tcBorders>
            <w:vAlign w:val="center"/>
          </w:tcPr>
          <w:p w14:paraId="7884FA11"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tc>
        <w:tc>
          <w:tcPr>
            <w:tcW w:w="1170" w:type="dxa"/>
            <w:tcBorders>
              <w:bottom w:val="single" w:sz="6" w:space="0" w:color="D6CCBD"/>
            </w:tcBorders>
            <w:vAlign w:val="center"/>
          </w:tcPr>
          <w:p w14:paraId="207A4CEC"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w:t>
            </w:r>
          </w:p>
        </w:tc>
        <w:tc>
          <w:tcPr>
            <w:tcW w:w="1440" w:type="dxa"/>
            <w:tcBorders>
              <w:bottom w:val="single" w:sz="6" w:space="0" w:color="D6CCBD"/>
            </w:tcBorders>
          </w:tcPr>
          <w:p w14:paraId="0EE5BF32"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Rehabilitimi dhe zgjerimi i rrugëve bujqësore për vreshta</w:t>
            </w:r>
          </w:p>
          <w:p w14:paraId="1EE4A341"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p>
        </w:tc>
        <w:tc>
          <w:tcPr>
            <w:tcW w:w="2898" w:type="dxa"/>
            <w:tcBorders>
              <w:bottom w:val="single" w:sz="6" w:space="0" w:color="D6CCBD"/>
            </w:tcBorders>
            <w:vAlign w:val="center"/>
          </w:tcPr>
          <w:p w14:paraId="4457B008" w14:textId="77777777" w:rsidR="002F0D97" w:rsidRPr="00301C32" w:rsidRDefault="002F0D97" w:rsidP="002F0D97">
            <w:pPr>
              <w:pStyle w:val="TableParagraph"/>
              <w:spacing w:before="11"/>
              <w:ind w:left="76" w:right="68"/>
              <w:jc w:val="center"/>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3BAE51F4" w14:textId="77777777" w:rsidTr="002F0D97">
        <w:trPr>
          <w:trHeight w:val="1134"/>
        </w:trPr>
        <w:tc>
          <w:tcPr>
            <w:tcW w:w="559" w:type="dxa"/>
            <w:vMerge/>
            <w:vAlign w:val="center"/>
          </w:tcPr>
          <w:p w14:paraId="3B115A58"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2127" w:type="dxa"/>
            <w:gridSpan w:val="2"/>
            <w:vMerge/>
            <w:vAlign w:val="center"/>
          </w:tcPr>
          <w:p w14:paraId="23C3B19F" w14:textId="77777777" w:rsidR="002F0D97" w:rsidRPr="00301C32" w:rsidRDefault="002F0D97" w:rsidP="002F0D97">
            <w:pPr>
              <w:pStyle w:val="TableParagraph"/>
              <w:spacing w:line="249" w:lineRule="auto"/>
              <w:ind w:right="302"/>
              <w:jc w:val="both"/>
              <w:rPr>
                <w:rFonts w:asciiTheme="minorHAnsi" w:hAnsiTheme="minorHAnsi" w:cstheme="minorHAnsi"/>
                <w:w w:val="95"/>
                <w:sz w:val="16"/>
                <w:szCs w:val="16"/>
                <w:lang w:val="sq-AL"/>
              </w:rPr>
            </w:pPr>
          </w:p>
        </w:tc>
        <w:tc>
          <w:tcPr>
            <w:tcW w:w="708" w:type="dxa"/>
            <w:tcBorders>
              <w:top w:val="single" w:sz="6" w:space="0" w:color="D6CCBD"/>
            </w:tcBorders>
            <w:vAlign w:val="center"/>
          </w:tcPr>
          <w:p w14:paraId="2581D776"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p w14:paraId="01339446"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2023 Q4</w:t>
            </w:r>
          </w:p>
        </w:tc>
        <w:tc>
          <w:tcPr>
            <w:tcW w:w="999" w:type="dxa"/>
            <w:gridSpan w:val="2"/>
            <w:tcBorders>
              <w:top w:val="single" w:sz="6" w:space="0" w:color="D6CCBD"/>
            </w:tcBorders>
            <w:vAlign w:val="center"/>
          </w:tcPr>
          <w:p w14:paraId="32CC0311"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p w14:paraId="579E8183"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tcBorders>
              <w:top w:val="single" w:sz="6" w:space="0" w:color="D6CCBD"/>
            </w:tcBorders>
            <w:vAlign w:val="center"/>
          </w:tcPr>
          <w:p w14:paraId="76DB57DD"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p w14:paraId="57C6B690"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tcBorders>
              <w:top w:val="single" w:sz="6" w:space="0" w:color="D6CCBD"/>
            </w:tcBorders>
            <w:vAlign w:val="center"/>
          </w:tcPr>
          <w:p w14:paraId="7D56A71F"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p w14:paraId="00565749"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N:1,000,000</w:t>
            </w:r>
          </w:p>
        </w:tc>
        <w:tc>
          <w:tcPr>
            <w:tcW w:w="1721" w:type="dxa"/>
            <w:tcBorders>
              <w:top w:val="single" w:sz="6" w:space="0" w:color="D6CCBD"/>
            </w:tcBorders>
            <w:vAlign w:val="center"/>
          </w:tcPr>
          <w:p w14:paraId="0B5F4B49"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61D7F919"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tcBorders>
              <w:top w:val="single" w:sz="6" w:space="0" w:color="D6CCBD"/>
            </w:tcBorders>
            <w:vAlign w:val="center"/>
          </w:tcPr>
          <w:p w14:paraId="357C2A89"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p>
          <w:p w14:paraId="77789AFD"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  Donator</w:t>
            </w:r>
            <w:r w:rsidRPr="00301C32">
              <w:rPr>
                <w:rFonts w:asciiTheme="minorHAnsi" w:hAnsiTheme="minorHAnsi" w:cstheme="minorHAnsi"/>
                <w:sz w:val="16"/>
                <w:szCs w:val="16"/>
                <w:lang w:val="sq-AL"/>
              </w:rPr>
              <w:t>ët</w:t>
            </w:r>
          </w:p>
        </w:tc>
        <w:tc>
          <w:tcPr>
            <w:tcW w:w="1440" w:type="dxa"/>
            <w:tcBorders>
              <w:top w:val="single" w:sz="6" w:space="0" w:color="D6CCBD"/>
            </w:tcBorders>
          </w:tcPr>
          <w:p w14:paraId="68DED837"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pacing w:val="-2"/>
                <w:w w:val="105"/>
                <w:sz w:val="16"/>
                <w:szCs w:val="16"/>
                <w:lang w:val="sq-AL"/>
              </w:rPr>
              <w:t>5 projekte rehabilitimi/modernizimi për infrastrukturën do të kontribuojnë në një jetesë më të mirë rurale</w:t>
            </w:r>
          </w:p>
          <w:p w14:paraId="48199D02"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p>
        </w:tc>
        <w:tc>
          <w:tcPr>
            <w:tcW w:w="2898" w:type="dxa"/>
            <w:tcBorders>
              <w:top w:val="single" w:sz="6" w:space="0" w:color="D6CCBD"/>
            </w:tcBorders>
          </w:tcPr>
          <w:p w14:paraId="19A92634" w14:textId="77777777" w:rsidR="002F0D97" w:rsidRPr="00301C32" w:rsidRDefault="002F0D97" w:rsidP="002F0D97">
            <w:pPr>
              <w:pStyle w:val="TableParagraph"/>
              <w:spacing w:before="11"/>
              <w:ind w:right="68"/>
              <w:rPr>
                <w:rFonts w:asciiTheme="minorHAnsi" w:hAnsiTheme="minorHAnsi" w:cstheme="minorHAnsi"/>
                <w:b/>
                <w:sz w:val="16"/>
                <w:szCs w:val="16"/>
                <w:lang w:val="sq-AL"/>
              </w:rPr>
            </w:pPr>
          </w:p>
          <w:p w14:paraId="092B4F84" w14:textId="77777777" w:rsidR="002F0D97" w:rsidRPr="00301C32" w:rsidRDefault="002F0D97" w:rsidP="002F0D97">
            <w:pPr>
              <w:pStyle w:val="TableParagraph"/>
              <w:spacing w:before="11"/>
              <w:ind w:right="68"/>
              <w:rPr>
                <w:rFonts w:asciiTheme="minorHAnsi" w:hAnsiTheme="minorHAnsi" w:cstheme="minorHAnsi"/>
                <w:b/>
                <w:sz w:val="16"/>
                <w:szCs w:val="16"/>
                <w:lang w:val="sq-AL"/>
              </w:rPr>
            </w:pPr>
          </w:p>
          <w:p w14:paraId="5D963E63" w14:textId="77777777" w:rsidR="002F0D97" w:rsidRPr="00301C32" w:rsidRDefault="002F0D97" w:rsidP="002F0D97">
            <w:pPr>
              <w:pStyle w:val="TableParagraph"/>
              <w:spacing w:before="11"/>
              <w:ind w:left="76" w:right="68"/>
              <w:jc w:val="center"/>
              <w:rPr>
                <w:rFonts w:asciiTheme="minorHAnsi" w:hAnsiTheme="minorHAnsi" w:cstheme="minorHAnsi"/>
                <w:w w:val="110"/>
                <w:sz w:val="16"/>
                <w:szCs w:val="16"/>
                <w:lang w:val="sq-AL"/>
              </w:rPr>
            </w:pPr>
            <w:r w:rsidRPr="00301C32">
              <w:rPr>
                <w:rFonts w:asciiTheme="minorHAnsi" w:hAnsiTheme="minorHAnsi" w:cstheme="minorHAnsi"/>
                <w:b/>
                <w:sz w:val="16"/>
                <w:szCs w:val="16"/>
                <w:lang w:val="sq-AL"/>
              </w:rPr>
              <w:t xml:space="preserve"> </w:t>
            </w:r>
            <w:r w:rsidRPr="00301C32">
              <w:rPr>
                <w:rFonts w:asciiTheme="minorHAnsi" w:hAnsiTheme="minorHAnsi" w:cstheme="minorHAnsi"/>
                <w:w w:val="110"/>
                <w:sz w:val="16"/>
                <w:szCs w:val="16"/>
                <w:lang w:val="sq-AL"/>
              </w:rPr>
              <w:t xml:space="preserve"> Raportet vjetore të koordinimit të donatorëve</w:t>
            </w:r>
          </w:p>
          <w:p w14:paraId="67E44816" w14:textId="77777777" w:rsidR="002F0D97" w:rsidRPr="00301C32" w:rsidRDefault="002F0D97" w:rsidP="002F0D97">
            <w:pPr>
              <w:pStyle w:val="TableParagraph"/>
              <w:spacing w:before="11"/>
              <w:ind w:left="76" w:right="68"/>
              <w:jc w:val="center"/>
              <w:rPr>
                <w:rFonts w:asciiTheme="minorHAnsi" w:hAnsiTheme="minorHAnsi" w:cstheme="minorHAnsi"/>
                <w:b/>
                <w:sz w:val="16"/>
                <w:szCs w:val="16"/>
                <w:lang w:val="sq-AL"/>
              </w:rPr>
            </w:pPr>
          </w:p>
        </w:tc>
      </w:tr>
      <w:tr w:rsidR="002F0D97" w:rsidRPr="00301C32" w14:paraId="131FD989" w14:textId="77777777" w:rsidTr="002F0D97">
        <w:trPr>
          <w:trHeight w:val="514"/>
        </w:trPr>
        <w:tc>
          <w:tcPr>
            <w:tcW w:w="559" w:type="dxa"/>
            <w:vAlign w:val="center"/>
          </w:tcPr>
          <w:p w14:paraId="298ACEF1" w14:textId="77777777" w:rsidR="002F0D97" w:rsidRPr="00301C32" w:rsidRDefault="002F0D97" w:rsidP="002F0D97">
            <w:pPr>
              <w:pStyle w:val="TableParagraph"/>
              <w:jc w:val="center"/>
              <w:rPr>
                <w:rFonts w:asciiTheme="minorHAnsi" w:hAnsiTheme="minorHAnsi" w:cstheme="minorHAnsi"/>
                <w:sz w:val="16"/>
                <w:szCs w:val="16"/>
                <w:lang w:val="sq-AL"/>
              </w:rPr>
            </w:pPr>
          </w:p>
        </w:tc>
        <w:tc>
          <w:tcPr>
            <w:tcW w:w="2127" w:type="dxa"/>
            <w:gridSpan w:val="2"/>
          </w:tcPr>
          <w:p w14:paraId="4D31AA19" w14:textId="77777777" w:rsidR="002F0D97" w:rsidRPr="00301C32" w:rsidRDefault="002F0D97" w:rsidP="002F0D97">
            <w:pPr>
              <w:pStyle w:val="TableParagraph"/>
              <w:spacing w:before="41" w:line="249" w:lineRule="auto"/>
              <w:ind w:right="302"/>
              <w:rPr>
                <w:rFonts w:asciiTheme="minorHAnsi" w:hAnsiTheme="minorHAnsi" w:cstheme="minorHAnsi"/>
                <w:w w:val="95"/>
                <w:sz w:val="16"/>
                <w:szCs w:val="16"/>
                <w:lang w:val="sq-AL"/>
              </w:rPr>
            </w:pPr>
            <w:r w:rsidRPr="00301C32">
              <w:rPr>
                <w:rFonts w:asciiTheme="minorHAnsi" w:hAnsiTheme="minorHAnsi" w:cstheme="minorHAnsi"/>
                <w:w w:val="95"/>
                <w:sz w:val="16"/>
                <w:szCs w:val="16"/>
                <w:lang w:val="sq-AL"/>
              </w:rPr>
              <w:t>Buxheti total për objektivin specifik III.1</w:t>
            </w:r>
          </w:p>
          <w:p w14:paraId="055763EB" w14:textId="77777777" w:rsidR="002F0D97" w:rsidRPr="00301C32" w:rsidRDefault="002F0D97" w:rsidP="002F0D97">
            <w:pPr>
              <w:pStyle w:val="TableParagraph"/>
              <w:ind w:left="79"/>
              <w:rPr>
                <w:rFonts w:asciiTheme="minorHAnsi" w:hAnsiTheme="minorHAnsi" w:cstheme="minorHAnsi"/>
                <w:iCs/>
                <w:w w:val="85"/>
                <w:sz w:val="16"/>
                <w:szCs w:val="16"/>
                <w:lang w:val="sq-AL"/>
              </w:rPr>
            </w:pPr>
          </w:p>
        </w:tc>
        <w:tc>
          <w:tcPr>
            <w:tcW w:w="708" w:type="dxa"/>
            <w:vAlign w:val="center"/>
          </w:tcPr>
          <w:p w14:paraId="04A0D1E4" w14:textId="77777777" w:rsidR="002F0D97" w:rsidRPr="00301C32" w:rsidRDefault="002F0D97" w:rsidP="002F0D97">
            <w:pPr>
              <w:pStyle w:val="TableParagraph"/>
              <w:jc w:val="center"/>
              <w:rPr>
                <w:rFonts w:asciiTheme="minorHAnsi" w:hAnsiTheme="minorHAnsi" w:cstheme="minorHAnsi"/>
                <w:sz w:val="16"/>
                <w:szCs w:val="16"/>
                <w:lang w:val="sq-AL"/>
              </w:rPr>
            </w:pPr>
          </w:p>
        </w:tc>
        <w:tc>
          <w:tcPr>
            <w:tcW w:w="999" w:type="dxa"/>
            <w:gridSpan w:val="2"/>
            <w:vAlign w:val="center"/>
          </w:tcPr>
          <w:p w14:paraId="28A0CF0D"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6,850,000</w:t>
            </w:r>
          </w:p>
        </w:tc>
        <w:tc>
          <w:tcPr>
            <w:tcW w:w="986" w:type="dxa"/>
            <w:vAlign w:val="center"/>
          </w:tcPr>
          <w:p w14:paraId="3C33FA8B"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6,850,000</w:t>
            </w:r>
          </w:p>
        </w:tc>
        <w:tc>
          <w:tcPr>
            <w:tcW w:w="992" w:type="dxa"/>
            <w:vAlign w:val="center"/>
          </w:tcPr>
          <w:p w14:paraId="311F71A7" w14:textId="77777777" w:rsidR="002F0D97" w:rsidRPr="00301C32" w:rsidRDefault="002F0D97" w:rsidP="002F0D97">
            <w:pPr>
              <w:ind w:left="11" w:right="65"/>
              <w:jc w:val="center"/>
              <w:rPr>
                <w:rFonts w:cstheme="minorHAnsi"/>
                <w:sz w:val="16"/>
                <w:szCs w:val="16"/>
                <w:lang w:val="sq-AL"/>
              </w:rPr>
            </w:pPr>
          </w:p>
          <w:p w14:paraId="1E57CE44" w14:textId="77777777" w:rsidR="002F0D97" w:rsidRPr="00301C32" w:rsidRDefault="002F0D97" w:rsidP="002F0D97">
            <w:pPr>
              <w:ind w:left="11" w:right="65"/>
              <w:jc w:val="center"/>
              <w:rPr>
                <w:rFonts w:cstheme="minorHAnsi"/>
                <w:sz w:val="16"/>
                <w:szCs w:val="16"/>
                <w:lang w:val="sq-AL"/>
              </w:rPr>
            </w:pPr>
            <w:r w:rsidRPr="00301C32">
              <w:rPr>
                <w:rFonts w:cstheme="minorHAnsi"/>
                <w:sz w:val="16"/>
                <w:szCs w:val="16"/>
                <w:lang w:val="sq-AL"/>
              </w:rPr>
              <w:t>6,850,000</w:t>
            </w:r>
          </w:p>
          <w:p w14:paraId="2990BBD4" w14:textId="77777777" w:rsidR="002F0D97" w:rsidRPr="00301C32" w:rsidRDefault="002F0D97" w:rsidP="002F0D97">
            <w:pPr>
              <w:pStyle w:val="TableParagraph"/>
              <w:ind w:right="65"/>
              <w:jc w:val="center"/>
              <w:rPr>
                <w:rFonts w:asciiTheme="minorHAnsi" w:hAnsiTheme="minorHAnsi" w:cstheme="minorHAnsi"/>
                <w:sz w:val="16"/>
                <w:szCs w:val="16"/>
                <w:lang w:val="sq-AL"/>
              </w:rPr>
            </w:pPr>
          </w:p>
        </w:tc>
        <w:tc>
          <w:tcPr>
            <w:tcW w:w="1721" w:type="dxa"/>
            <w:vAlign w:val="center"/>
          </w:tcPr>
          <w:p w14:paraId="3082858A" w14:textId="77777777" w:rsidR="002F0D97" w:rsidRPr="00301C32" w:rsidRDefault="002F0D97" w:rsidP="002F0D97">
            <w:pPr>
              <w:pStyle w:val="TableParagraph"/>
              <w:ind w:left="11"/>
              <w:jc w:val="center"/>
              <w:rPr>
                <w:rFonts w:asciiTheme="minorHAnsi" w:hAnsiTheme="minorHAnsi" w:cstheme="minorHAnsi"/>
                <w:sz w:val="16"/>
                <w:szCs w:val="16"/>
                <w:lang w:val="sq-AL"/>
              </w:rPr>
            </w:pPr>
          </w:p>
        </w:tc>
        <w:tc>
          <w:tcPr>
            <w:tcW w:w="1170" w:type="dxa"/>
            <w:vAlign w:val="center"/>
          </w:tcPr>
          <w:p w14:paraId="1A49CA97" w14:textId="77777777" w:rsidR="002F0D97" w:rsidRPr="00301C32" w:rsidRDefault="002F0D97" w:rsidP="002F0D97">
            <w:pPr>
              <w:pStyle w:val="TableParagraph"/>
              <w:spacing w:line="249" w:lineRule="auto"/>
              <w:ind w:right="279"/>
              <w:jc w:val="center"/>
              <w:rPr>
                <w:rFonts w:asciiTheme="minorHAnsi" w:hAnsiTheme="minorHAnsi" w:cstheme="minorHAnsi"/>
                <w:spacing w:val="-2"/>
                <w:w w:val="105"/>
                <w:sz w:val="16"/>
                <w:szCs w:val="16"/>
                <w:lang w:val="sq-AL"/>
              </w:rPr>
            </w:pPr>
          </w:p>
        </w:tc>
        <w:tc>
          <w:tcPr>
            <w:tcW w:w="1440" w:type="dxa"/>
          </w:tcPr>
          <w:p w14:paraId="1BEDB2F6" w14:textId="77777777" w:rsidR="002F0D97" w:rsidRPr="00301C32" w:rsidRDefault="002F0D97" w:rsidP="002F0D97">
            <w:pPr>
              <w:pStyle w:val="TableParagraph"/>
              <w:ind w:left="11"/>
              <w:jc w:val="center"/>
              <w:rPr>
                <w:rFonts w:asciiTheme="minorHAnsi" w:hAnsiTheme="minorHAnsi" w:cstheme="minorHAnsi"/>
                <w:sz w:val="16"/>
                <w:szCs w:val="16"/>
                <w:lang w:val="sq-AL"/>
              </w:rPr>
            </w:pPr>
          </w:p>
        </w:tc>
        <w:tc>
          <w:tcPr>
            <w:tcW w:w="2898" w:type="dxa"/>
          </w:tcPr>
          <w:p w14:paraId="08F75260" w14:textId="77777777" w:rsidR="002F0D97" w:rsidRPr="00301C32" w:rsidRDefault="002F0D97" w:rsidP="002F0D97">
            <w:pPr>
              <w:pStyle w:val="TableParagraph"/>
              <w:ind w:left="76" w:right="68"/>
              <w:jc w:val="center"/>
              <w:rPr>
                <w:rFonts w:asciiTheme="minorHAnsi" w:hAnsiTheme="minorHAnsi" w:cstheme="minorHAnsi"/>
                <w:b/>
                <w:sz w:val="16"/>
                <w:szCs w:val="16"/>
                <w:lang w:val="sq-AL"/>
              </w:rPr>
            </w:pPr>
          </w:p>
        </w:tc>
      </w:tr>
      <w:tr w:rsidR="002F0D97" w:rsidRPr="00301C32" w14:paraId="7DD4F6B0" w14:textId="77777777" w:rsidTr="002F0D97">
        <w:trPr>
          <w:trHeight w:val="411"/>
        </w:trPr>
        <w:tc>
          <w:tcPr>
            <w:tcW w:w="559" w:type="dxa"/>
            <w:vAlign w:val="center"/>
          </w:tcPr>
          <w:p w14:paraId="47E91A23" w14:textId="77777777" w:rsidR="002F0D97" w:rsidRPr="00301C32" w:rsidRDefault="002F0D97" w:rsidP="002F0D97">
            <w:pPr>
              <w:pStyle w:val="TableParagraph"/>
              <w:jc w:val="center"/>
              <w:rPr>
                <w:rFonts w:asciiTheme="minorHAnsi" w:hAnsiTheme="minorHAnsi" w:cstheme="minorHAnsi"/>
                <w:sz w:val="16"/>
                <w:szCs w:val="16"/>
                <w:lang w:val="sq-AL"/>
              </w:rPr>
            </w:pPr>
          </w:p>
        </w:tc>
        <w:tc>
          <w:tcPr>
            <w:tcW w:w="2127" w:type="dxa"/>
            <w:gridSpan w:val="2"/>
          </w:tcPr>
          <w:p w14:paraId="549C817D" w14:textId="77777777" w:rsidR="002F0D97" w:rsidRPr="00301C32" w:rsidRDefault="002F0D97" w:rsidP="002F0D97">
            <w:pPr>
              <w:pStyle w:val="TableParagraph"/>
              <w:ind w:left="79"/>
              <w:rPr>
                <w:rFonts w:asciiTheme="minorHAnsi" w:hAnsiTheme="minorHAnsi" w:cstheme="minorHAnsi"/>
                <w:iCs/>
                <w:w w:val="85"/>
                <w:sz w:val="16"/>
                <w:szCs w:val="16"/>
                <w:lang w:val="sq-AL"/>
              </w:rPr>
            </w:pPr>
            <w:r w:rsidRPr="00301C32">
              <w:rPr>
                <w:rFonts w:cstheme="minorHAnsi"/>
                <w:sz w:val="16"/>
                <w:szCs w:val="16"/>
                <w:lang w:val="sq-AL"/>
              </w:rPr>
              <w:t>Te cilit kapital</w:t>
            </w:r>
          </w:p>
        </w:tc>
        <w:tc>
          <w:tcPr>
            <w:tcW w:w="708" w:type="dxa"/>
            <w:vAlign w:val="center"/>
          </w:tcPr>
          <w:p w14:paraId="13206AE9" w14:textId="77777777" w:rsidR="002F0D97" w:rsidRPr="00301C32" w:rsidRDefault="002F0D97" w:rsidP="002F0D97">
            <w:pPr>
              <w:pStyle w:val="TableParagraph"/>
              <w:jc w:val="center"/>
              <w:rPr>
                <w:rFonts w:asciiTheme="minorHAnsi" w:hAnsiTheme="minorHAnsi" w:cstheme="minorHAnsi"/>
                <w:sz w:val="16"/>
                <w:szCs w:val="16"/>
                <w:lang w:val="sq-AL"/>
              </w:rPr>
            </w:pPr>
          </w:p>
        </w:tc>
        <w:tc>
          <w:tcPr>
            <w:tcW w:w="999" w:type="dxa"/>
            <w:gridSpan w:val="2"/>
            <w:vAlign w:val="center"/>
          </w:tcPr>
          <w:p w14:paraId="5DB21F98"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6,550,000</w:t>
            </w:r>
          </w:p>
        </w:tc>
        <w:tc>
          <w:tcPr>
            <w:tcW w:w="986" w:type="dxa"/>
            <w:vAlign w:val="center"/>
          </w:tcPr>
          <w:p w14:paraId="1572F7D7"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6,550,000</w:t>
            </w:r>
          </w:p>
        </w:tc>
        <w:tc>
          <w:tcPr>
            <w:tcW w:w="992" w:type="dxa"/>
            <w:vAlign w:val="center"/>
          </w:tcPr>
          <w:p w14:paraId="769AC2FA"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6,550,000</w:t>
            </w:r>
          </w:p>
        </w:tc>
        <w:tc>
          <w:tcPr>
            <w:tcW w:w="1721" w:type="dxa"/>
            <w:vAlign w:val="center"/>
          </w:tcPr>
          <w:p w14:paraId="2A36E2CA" w14:textId="77777777" w:rsidR="002F0D97" w:rsidRPr="00301C32" w:rsidRDefault="002F0D97" w:rsidP="002F0D97">
            <w:pPr>
              <w:pStyle w:val="TableParagraph"/>
              <w:ind w:left="11"/>
              <w:jc w:val="center"/>
              <w:rPr>
                <w:rFonts w:asciiTheme="minorHAnsi" w:hAnsiTheme="minorHAnsi" w:cstheme="minorHAnsi"/>
                <w:sz w:val="16"/>
                <w:szCs w:val="16"/>
                <w:lang w:val="sq-AL"/>
              </w:rPr>
            </w:pPr>
          </w:p>
        </w:tc>
        <w:tc>
          <w:tcPr>
            <w:tcW w:w="1170" w:type="dxa"/>
            <w:vAlign w:val="center"/>
          </w:tcPr>
          <w:p w14:paraId="16A71D80" w14:textId="77777777" w:rsidR="002F0D97" w:rsidRPr="00301C32" w:rsidRDefault="002F0D97" w:rsidP="002F0D97">
            <w:pPr>
              <w:pStyle w:val="TableParagraph"/>
              <w:spacing w:line="249" w:lineRule="auto"/>
              <w:ind w:right="279"/>
              <w:jc w:val="center"/>
              <w:rPr>
                <w:rFonts w:asciiTheme="minorHAnsi" w:hAnsiTheme="minorHAnsi" w:cstheme="minorHAnsi"/>
                <w:spacing w:val="-2"/>
                <w:w w:val="105"/>
                <w:sz w:val="16"/>
                <w:szCs w:val="16"/>
                <w:lang w:val="sq-AL"/>
              </w:rPr>
            </w:pPr>
          </w:p>
        </w:tc>
        <w:tc>
          <w:tcPr>
            <w:tcW w:w="1440" w:type="dxa"/>
          </w:tcPr>
          <w:p w14:paraId="2423813B" w14:textId="77777777" w:rsidR="002F0D97" w:rsidRPr="00301C32" w:rsidRDefault="002F0D97" w:rsidP="002F0D97">
            <w:pPr>
              <w:pStyle w:val="TableParagraph"/>
              <w:ind w:left="11"/>
              <w:jc w:val="center"/>
              <w:rPr>
                <w:rFonts w:asciiTheme="minorHAnsi" w:hAnsiTheme="minorHAnsi" w:cstheme="minorHAnsi"/>
                <w:sz w:val="16"/>
                <w:szCs w:val="16"/>
                <w:lang w:val="sq-AL"/>
              </w:rPr>
            </w:pPr>
          </w:p>
        </w:tc>
        <w:tc>
          <w:tcPr>
            <w:tcW w:w="2898" w:type="dxa"/>
          </w:tcPr>
          <w:p w14:paraId="01218416" w14:textId="77777777" w:rsidR="002F0D97" w:rsidRPr="00301C32" w:rsidRDefault="002F0D97" w:rsidP="002F0D97">
            <w:pPr>
              <w:pStyle w:val="TableParagraph"/>
              <w:ind w:left="76" w:right="68"/>
              <w:jc w:val="center"/>
              <w:rPr>
                <w:rFonts w:asciiTheme="minorHAnsi" w:hAnsiTheme="minorHAnsi" w:cstheme="minorHAnsi"/>
                <w:b/>
                <w:sz w:val="16"/>
                <w:szCs w:val="16"/>
                <w:lang w:val="sq-AL"/>
              </w:rPr>
            </w:pPr>
          </w:p>
        </w:tc>
      </w:tr>
      <w:tr w:rsidR="002F0D97" w:rsidRPr="00301C32" w14:paraId="619B7806" w14:textId="77777777" w:rsidTr="002F0D97">
        <w:trPr>
          <w:trHeight w:val="256"/>
        </w:trPr>
        <w:tc>
          <w:tcPr>
            <w:tcW w:w="559" w:type="dxa"/>
            <w:vAlign w:val="center"/>
          </w:tcPr>
          <w:p w14:paraId="6E08AEB4" w14:textId="77777777" w:rsidR="002F0D97" w:rsidRPr="00301C32" w:rsidRDefault="002F0D97" w:rsidP="002F0D97">
            <w:pPr>
              <w:pStyle w:val="TableParagraph"/>
              <w:jc w:val="center"/>
              <w:rPr>
                <w:rFonts w:asciiTheme="minorHAnsi" w:hAnsiTheme="minorHAnsi" w:cstheme="minorHAnsi"/>
                <w:sz w:val="16"/>
                <w:szCs w:val="16"/>
                <w:lang w:val="sq-AL"/>
              </w:rPr>
            </w:pPr>
          </w:p>
        </w:tc>
        <w:tc>
          <w:tcPr>
            <w:tcW w:w="2127" w:type="dxa"/>
            <w:gridSpan w:val="2"/>
          </w:tcPr>
          <w:p w14:paraId="5E232301" w14:textId="77777777" w:rsidR="002F0D97" w:rsidRPr="00301C32" w:rsidRDefault="002F0D97" w:rsidP="002F0D97">
            <w:pPr>
              <w:pStyle w:val="TableParagraph"/>
              <w:spacing w:before="1"/>
              <w:ind w:left="76" w:right="68"/>
              <w:jc w:val="both"/>
              <w:rPr>
                <w:rFonts w:cstheme="minorHAnsi"/>
                <w:sz w:val="16"/>
                <w:szCs w:val="16"/>
                <w:lang w:val="sq-AL"/>
              </w:rPr>
            </w:pPr>
            <w:r w:rsidRPr="00301C32">
              <w:rPr>
                <w:rFonts w:cstheme="minorHAnsi"/>
                <w:sz w:val="16"/>
                <w:szCs w:val="16"/>
                <w:lang w:val="sq-AL"/>
              </w:rPr>
              <w:t>Periodik</w:t>
            </w:r>
          </w:p>
          <w:p w14:paraId="0502C1B2" w14:textId="77777777" w:rsidR="002F0D97" w:rsidRPr="00301C32" w:rsidRDefault="002F0D97" w:rsidP="002F0D97">
            <w:pPr>
              <w:pStyle w:val="TableParagraph"/>
              <w:spacing w:before="1"/>
              <w:ind w:left="76" w:right="68"/>
              <w:jc w:val="both"/>
              <w:rPr>
                <w:rFonts w:cstheme="minorHAnsi"/>
                <w:sz w:val="16"/>
                <w:szCs w:val="16"/>
                <w:lang w:val="sq-AL"/>
              </w:rPr>
            </w:pPr>
          </w:p>
          <w:p w14:paraId="55CD8575" w14:textId="77777777" w:rsidR="002F0D97" w:rsidRPr="00301C32" w:rsidRDefault="002F0D97" w:rsidP="002F0D97">
            <w:pPr>
              <w:pStyle w:val="TableParagraph"/>
              <w:ind w:left="79"/>
              <w:rPr>
                <w:rFonts w:asciiTheme="minorHAnsi" w:hAnsiTheme="minorHAnsi" w:cstheme="minorHAnsi"/>
                <w:iCs/>
                <w:w w:val="85"/>
                <w:sz w:val="16"/>
                <w:szCs w:val="16"/>
                <w:lang w:val="sq-AL"/>
              </w:rPr>
            </w:pPr>
          </w:p>
        </w:tc>
        <w:tc>
          <w:tcPr>
            <w:tcW w:w="708" w:type="dxa"/>
            <w:vAlign w:val="center"/>
          </w:tcPr>
          <w:p w14:paraId="4885B165" w14:textId="77777777" w:rsidR="002F0D97" w:rsidRPr="00301C32" w:rsidRDefault="002F0D97" w:rsidP="002F0D97">
            <w:pPr>
              <w:pStyle w:val="TableParagraph"/>
              <w:jc w:val="center"/>
              <w:rPr>
                <w:rFonts w:asciiTheme="minorHAnsi" w:hAnsiTheme="minorHAnsi" w:cstheme="minorHAnsi"/>
                <w:sz w:val="16"/>
                <w:szCs w:val="16"/>
                <w:lang w:val="sq-AL"/>
              </w:rPr>
            </w:pPr>
          </w:p>
        </w:tc>
        <w:tc>
          <w:tcPr>
            <w:tcW w:w="999" w:type="dxa"/>
            <w:gridSpan w:val="2"/>
            <w:vAlign w:val="center"/>
          </w:tcPr>
          <w:p w14:paraId="4BF34C01"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300,000</w:t>
            </w:r>
          </w:p>
        </w:tc>
        <w:tc>
          <w:tcPr>
            <w:tcW w:w="986" w:type="dxa"/>
            <w:vAlign w:val="center"/>
          </w:tcPr>
          <w:p w14:paraId="4FB793CF"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300,000</w:t>
            </w:r>
          </w:p>
        </w:tc>
        <w:tc>
          <w:tcPr>
            <w:tcW w:w="992" w:type="dxa"/>
            <w:vAlign w:val="center"/>
          </w:tcPr>
          <w:p w14:paraId="50AE570C" w14:textId="77777777" w:rsidR="002F0D97" w:rsidRPr="00301C32" w:rsidRDefault="002F0D97" w:rsidP="002F0D97">
            <w:pPr>
              <w:pStyle w:val="TableParagraph"/>
              <w:ind w:right="65"/>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300,000</w:t>
            </w:r>
          </w:p>
        </w:tc>
        <w:tc>
          <w:tcPr>
            <w:tcW w:w="1721" w:type="dxa"/>
            <w:vAlign w:val="center"/>
          </w:tcPr>
          <w:p w14:paraId="4B4E41F3" w14:textId="77777777" w:rsidR="002F0D97" w:rsidRPr="00301C32" w:rsidRDefault="002F0D97" w:rsidP="002F0D97">
            <w:pPr>
              <w:pStyle w:val="TableParagraph"/>
              <w:ind w:left="11"/>
              <w:jc w:val="center"/>
              <w:rPr>
                <w:rFonts w:asciiTheme="minorHAnsi" w:hAnsiTheme="minorHAnsi" w:cstheme="minorHAnsi"/>
                <w:sz w:val="16"/>
                <w:szCs w:val="16"/>
                <w:lang w:val="sq-AL"/>
              </w:rPr>
            </w:pPr>
          </w:p>
        </w:tc>
        <w:tc>
          <w:tcPr>
            <w:tcW w:w="1170" w:type="dxa"/>
            <w:vAlign w:val="center"/>
          </w:tcPr>
          <w:p w14:paraId="1444D1E9" w14:textId="77777777" w:rsidR="002F0D97" w:rsidRPr="00301C32" w:rsidRDefault="002F0D97" w:rsidP="002F0D97">
            <w:pPr>
              <w:pStyle w:val="TableParagraph"/>
              <w:spacing w:line="249" w:lineRule="auto"/>
              <w:ind w:right="279"/>
              <w:jc w:val="center"/>
              <w:rPr>
                <w:rFonts w:asciiTheme="minorHAnsi" w:hAnsiTheme="minorHAnsi" w:cstheme="minorHAnsi"/>
                <w:spacing w:val="-2"/>
                <w:w w:val="105"/>
                <w:sz w:val="16"/>
                <w:szCs w:val="16"/>
                <w:lang w:val="sq-AL"/>
              </w:rPr>
            </w:pPr>
          </w:p>
        </w:tc>
        <w:tc>
          <w:tcPr>
            <w:tcW w:w="1440" w:type="dxa"/>
          </w:tcPr>
          <w:p w14:paraId="2F3587D3" w14:textId="77777777" w:rsidR="002F0D97" w:rsidRPr="00301C32" w:rsidRDefault="002F0D97" w:rsidP="002F0D97">
            <w:pPr>
              <w:pStyle w:val="TableParagraph"/>
              <w:ind w:left="11"/>
              <w:jc w:val="center"/>
              <w:rPr>
                <w:rFonts w:asciiTheme="minorHAnsi" w:hAnsiTheme="minorHAnsi" w:cstheme="minorHAnsi"/>
                <w:sz w:val="16"/>
                <w:szCs w:val="16"/>
                <w:lang w:val="sq-AL"/>
              </w:rPr>
            </w:pPr>
          </w:p>
        </w:tc>
        <w:tc>
          <w:tcPr>
            <w:tcW w:w="2898" w:type="dxa"/>
          </w:tcPr>
          <w:p w14:paraId="33A87BA0" w14:textId="77777777" w:rsidR="002F0D97" w:rsidRPr="00301C32" w:rsidRDefault="002F0D97" w:rsidP="002F0D97">
            <w:pPr>
              <w:pStyle w:val="TableParagraph"/>
              <w:ind w:left="76" w:right="68"/>
              <w:jc w:val="center"/>
              <w:rPr>
                <w:rFonts w:asciiTheme="minorHAnsi" w:hAnsiTheme="minorHAnsi" w:cstheme="minorHAnsi"/>
                <w:b/>
                <w:sz w:val="16"/>
                <w:szCs w:val="16"/>
                <w:lang w:val="sq-AL"/>
              </w:rPr>
            </w:pPr>
          </w:p>
        </w:tc>
      </w:tr>
      <w:tr w:rsidR="002F0D97" w:rsidRPr="00301C32" w14:paraId="609704D2" w14:textId="77777777" w:rsidTr="002F0D97">
        <w:trPr>
          <w:trHeight w:val="431"/>
        </w:trPr>
        <w:tc>
          <w:tcPr>
            <w:tcW w:w="559" w:type="dxa"/>
            <w:shd w:val="clear" w:color="auto" w:fill="EFEDE8"/>
          </w:tcPr>
          <w:p w14:paraId="24586249" w14:textId="77777777" w:rsidR="002F0D97" w:rsidRPr="00301C32" w:rsidRDefault="002F0D97" w:rsidP="002F0D97">
            <w:pPr>
              <w:pStyle w:val="TableParagraph"/>
              <w:spacing w:before="240" w:after="240"/>
              <w:ind w:left="80"/>
              <w:rPr>
                <w:rFonts w:asciiTheme="minorHAnsi" w:hAnsiTheme="minorHAnsi" w:cstheme="minorHAnsi"/>
                <w:sz w:val="16"/>
                <w:szCs w:val="16"/>
                <w:lang w:val="sq-AL"/>
              </w:rPr>
            </w:pPr>
            <w:r w:rsidRPr="00301C32">
              <w:rPr>
                <w:rFonts w:asciiTheme="minorHAnsi" w:hAnsiTheme="minorHAnsi" w:cstheme="minorHAnsi"/>
                <w:sz w:val="16"/>
                <w:szCs w:val="16"/>
                <w:lang w:val="sq-AL"/>
              </w:rPr>
              <w:t>III.2</w:t>
            </w:r>
          </w:p>
        </w:tc>
        <w:tc>
          <w:tcPr>
            <w:tcW w:w="13041" w:type="dxa"/>
            <w:gridSpan w:val="11"/>
            <w:tcBorders>
              <w:top w:val="single" w:sz="8" w:space="0" w:color="D6CCBD"/>
              <w:bottom w:val="single" w:sz="8" w:space="0" w:color="D6CCBD"/>
            </w:tcBorders>
            <w:shd w:val="clear" w:color="auto" w:fill="EFEDE8"/>
          </w:tcPr>
          <w:p w14:paraId="6DBF57C5" w14:textId="77777777" w:rsidR="002F0D97" w:rsidRPr="00301C32" w:rsidRDefault="002F0D97" w:rsidP="002F0D97">
            <w:pPr>
              <w:spacing w:before="240" w:after="240"/>
              <w:rPr>
                <w:rFonts w:cstheme="minorHAnsi"/>
                <w:spacing w:val="-1"/>
                <w:sz w:val="16"/>
                <w:szCs w:val="16"/>
                <w:lang w:val="sq-AL"/>
              </w:rPr>
            </w:pPr>
            <w:r w:rsidRPr="00301C32">
              <w:rPr>
                <w:rFonts w:cstheme="minorHAnsi"/>
                <w:spacing w:val="-1"/>
                <w:sz w:val="16"/>
                <w:szCs w:val="16"/>
                <w:lang w:val="sq-AL"/>
              </w:rPr>
              <w:t>Objektivi specifik 08: Përmirësimi i përgjigjes së bujqësisë së BE-së ndaj kërkesave të shoqërisë për ushqim dhe shëndet, duke përfshirë ushqimin e sigurt, ushqyes dhe të qëndrueshëm, reduktimin e mbetjeve ushqimore, si dhe mirëqenien e kafshëve</w:t>
            </w:r>
          </w:p>
        </w:tc>
      </w:tr>
      <w:tr w:rsidR="002F0D97" w:rsidRPr="00301C32" w14:paraId="0140D580" w14:textId="77777777" w:rsidTr="002F0D97">
        <w:trPr>
          <w:trHeight w:val="468"/>
        </w:trPr>
        <w:tc>
          <w:tcPr>
            <w:tcW w:w="559" w:type="dxa"/>
          </w:tcPr>
          <w:p w14:paraId="1CA0C7A1" w14:textId="77777777" w:rsidR="002F0D97" w:rsidRPr="00301C32" w:rsidRDefault="002F0D97" w:rsidP="002F0D97">
            <w:pPr>
              <w:pStyle w:val="TableParagraph"/>
              <w:ind w:left="14"/>
              <w:rPr>
                <w:rFonts w:asciiTheme="minorHAnsi" w:hAnsiTheme="minorHAnsi" w:cstheme="minorHAnsi"/>
                <w:sz w:val="16"/>
                <w:szCs w:val="16"/>
                <w:lang w:val="sq-AL"/>
              </w:rPr>
            </w:pPr>
            <w:r w:rsidRPr="00301C32">
              <w:rPr>
                <w:rFonts w:asciiTheme="minorHAnsi" w:hAnsiTheme="minorHAnsi" w:cstheme="minorHAnsi"/>
                <w:w w:val="106"/>
                <w:sz w:val="16"/>
                <w:szCs w:val="16"/>
                <w:lang w:val="sq-AL"/>
              </w:rPr>
              <w:t>1</w:t>
            </w:r>
          </w:p>
        </w:tc>
        <w:tc>
          <w:tcPr>
            <w:tcW w:w="2127" w:type="dxa"/>
            <w:gridSpan w:val="2"/>
          </w:tcPr>
          <w:p w14:paraId="5F172F12" w14:textId="77777777" w:rsidR="002F0D97" w:rsidRPr="00301C32" w:rsidRDefault="002F0D97" w:rsidP="002F0D97">
            <w:pPr>
              <w:pStyle w:val="TableParagraph"/>
              <w:spacing w:line="249" w:lineRule="auto"/>
              <w:ind w:right="302"/>
              <w:rPr>
                <w:rFonts w:asciiTheme="minorHAnsi" w:hAnsiTheme="minorHAnsi" w:cstheme="minorHAnsi"/>
                <w:w w:val="95"/>
                <w:sz w:val="16"/>
                <w:szCs w:val="16"/>
                <w:lang w:val="sq-AL"/>
              </w:rPr>
            </w:pPr>
            <w:r w:rsidRPr="00301C32">
              <w:rPr>
                <w:rFonts w:asciiTheme="minorHAnsi" w:hAnsiTheme="minorHAnsi" w:cstheme="minorHAnsi"/>
                <w:w w:val="95"/>
                <w:sz w:val="16"/>
                <w:szCs w:val="16"/>
                <w:lang w:val="sq-AL"/>
              </w:rPr>
              <w:t>Treguesi/ Indikatori i prodhimit 8.1: Shitjet e produkteve për mbrojtjen e bimëve</w:t>
            </w:r>
          </w:p>
          <w:p w14:paraId="1775BF9A" w14:textId="77777777" w:rsidR="002F0D97" w:rsidRPr="00301C32" w:rsidRDefault="002F0D97" w:rsidP="002F0D97">
            <w:pPr>
              <w:pStyle w:val="TableParagraph"/>
              <w:spacing w:line="249" w:lineRule="auto"/>
              <w:ind w:right="302"/>
              <w:rPr>
                <w:rFonts w:asciiTheme="minorHAnsi" w:hAnsiTheme="minorHAnsi" w:cstheme="minorHAnsi"/>
                <w:w w:val="95"/>
                <w:sz w:val="16"/>
                <w:szCs w:val="16"/>
                <w:lang w:val="sq-AL"/>
              </w:rPr>
            </w:pPr>
          </w:p>
        </w:tc>
        <w:tc>
          <w:tcPr>
            <w:tcW w:w="1707" w:type="dxa"/>
            <w:gridSpan w:val="3"/>
            <w:vAlign w:val="center"/>
          </w:tcPr>
          <w:p w14:paraId="1B44264D" w14:textId="77777777" w:rsidR="002F0D97" w:rsidRPr="00301C32" w:rsidRDefault="002F0D97" w:rsidP="002F0D97">
            <w:pPr>
              <w:pStyle w:val="TableParagraph"/>
              <w:ind w:left="79"/>
              <w:rPr>
                <w:rFonts w:asciiTheme="minorHAnsi" w:hAnsiTheme="minorHAnsi" w:cstheme="minorHAnsi"/>
                <w:iCs/>
                <w:w w:val="85"/>
                <w:sz w:val="16"/>
                <w:szCs w:val="16"/>
                <w:lang w:val="sq-AL"/>
              </w:rPr>
            </w:pPr>
            <w:r w:rsidRPr="00301C32">
              <w:rPr>
                <w:rFonts w:asciiTheme="minorHAnsi" w:hAnsiTheme="minorHAnsi" w:cstheme="minorHAnsi"/>
                <w:iCs/>
                <w:w w:val="85"/>
                <w:sz w:val="16"/>
                <w:szCs w:val="16"/>
                <w:lang w:val="sq-AL"/>
              </w:rPr>
              <w:t>I padisponueshem</w:t>
            </w:r>
          </w:p>
        </w:tc>
        <w:tc>
          <w:tcPr>
            <w:tcW w:w="1978" w:type="dxa"/>
            <w:gridSpan w:val="2"/>
            <w:vAlign w:val="center"/>
          </w:tcPr>
          <w:p w14:paraId="207E2A05" w14:textId="77777777" w:rsidR="002F0D97" w:rsidRPr="00301C32" w:rsidRDefault="002F0D97" w:rsidP="002F0D97">
            <w:pPr>
              <w:pStyle w:val="TableParagraph"/>
              <w:rPr>
                <w:rFonts w:asciiTheme="minorHAnsi" w:hAnsiTheme="minorHAnsi" w:cstheme="minorHAnsi"/>
                <w:iCs/>
                <w:w w:val="85"/>
                <w:sz w:val="16"/>
                <w:szCs w:val="16"/>
                <w:lang w:val="sq-AL"/>
              </w:rPr>
            </w:pPr>
            <w:r w:rsidRPr="00301C32">
              <w:rPr>
                <w:rFonts w:asciiTheme="minorHAnsi" w:hAnsiTheme="minorHAnsi" w:cstheme="minorHAnsi"/>
                <w:iCs/>
                <w:w w:val="85"/>
                <w:sz w:val="16"/>
                <w:szCs w:val="16"/>
                <w:lang w:val="sq-AL"/>
              </w:rPr>
              <w:t>Deri në mesataren e BE-së</w:t>
            </w:r>
          </w:p>
          <w:p w14:paraId="231ED7B0" w14:textId="77777777" w:rsidR="002F0D97" w:rsidRPr="00301C32" w:rsidRDefault="002F0D97" w:rsidP="002F0D97">
            <w:pPr>
              <w:pStyle w:val="TableParagraph"/>
              <w:ind w:left="79"/>
              <w:rPr>
                <w:rFonts w:asciiTheme="minorHAnsi" w:hAnsiTheme="minorHAnsi" w:cstheme="minorHAnsi"/>
                <w:iCs/>
                <w:w w:val="85"/>
                <w:sz w:val="16"/>
                <w:szCs w:val="16"/>
                <w:lang w:val="sq-AL"/>
              </w:rPr>
            </w:pPr>
          </w:p>
        </w:tc>
        <w:tc>
          <w:tcPr>
            <w:tcW w:w="1721" w:type="dxa"/>
            <w:vAlign w:val="center"/>
          </w:tcPr>
          <w:p w14:paraId="7145348E" w14:textId="77777777" w:rsidR="002F0D97" w:rsidRPr="00301C32" w:rsidRDefault="002F0D97" w:rsidP="002F0D97">
            <w:pPr>
              <w:pStyle w:val="TableParagraph"/>
              <w:ind w:left="79"/>
              <w:rPr>
                <w:rFonts w:asciiTheme="minorHAnsi" w:hAnsiTheme="minorHAnsi" w:cstheme="minorHAnsi"/>
                <w:iCs/>
                <w:w w:val="85"/>
                <w:sz w:val="16"/>
                <w:szCs w:val="16"/>
                <w:lang w:val="sq-AL"/>
              </w:rPr>
            </w:pPr>
            <w:r w:rsidRPr="00301C32">
              <w:rPr>
                <w:rFonts w:asciiTheme="minorHAnsi" w:hAnsiTheme="minorHAnsi" w:cstheme="minorHAnsi"/>
                <w:iCs/>
                <w:w w:val="85"/>
                <w:sz w:val="16"/>
                <w:szCs w:val="16"/>
                <w:lang w:val="sq-AL"/>
              </w:rPr>
              <w:t>Deri në mesataren e BE-së</w:t>
            </w:r>
          </w:p>
          <w:p w14:paraId="06FE1F94" w14:textId="77777777" w:rsidR="002F0D97" w:rsidRPr="00301C32" w:rsidRDefault="002F0D97" w:rsidP="002F0D97">
            <w:pPr>
              <w:pStyle w:val="TableParagraph"/>
              <w:ind w:left="79"/>
              <w:jc w:val="center"/>
              <w:rPr>
                <w:rFonts w:asciiTheme="minorHAnsi" w:hAnsiTheme="minorHAnsi" w:cstheme="minorHAnsi"/>
                <w:iCs/>
                <w:w w:val="85"/>
                <w:sz w:val="16"/>
                <w:szCs w:val="16"/>
                <w:lang w:val="sq-AL"/>
              </w:rPr>
            </w:pPr>
          </w:p>
        </w:tc>
        <w:tc>
          <w:tcPr>
            <w:tcW w:w="5508" w:type="dxa"/>
            <w:gridSpan w:val="3"/>
          </w:tcPr>
          <w:p w14:paraId="5E0E2B22" w14:textId="77777777" w:rsidR="002F0D97" w:rsidRPr="00301C32" w:rsidRDefault="002F0D97" w:rsidP="002F0D97">
            <w:pPr>
              <w:pStyle w:val="TableParagrap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Reduktimi i mbetjeve të pesticideve</w:t>
            </w:r>
          </w:p>
          <w:p w14:paraId="6099A44C" w14:textId="77777777" w:rsidR="002F0D97" w:rsidRPr="00301C32" w:rsidRDefault="002F0D97" w:rsidP="002F0D97">
            <w:pPr>
              <w:pStyle w:val="TableParagraph"/>
              <w:rPr>
                <w:rFonts w:asciiTheme="minorHAnsi" w:hAnsiTheme="minorHAnsi" w:cstheme="minorHAnsi"/>
                <w:spacing w:val="-1"/>
                <w:sz w:val="16"/>
                <w:szCs w:val="16"/>
                <w:lang w:val="sq-AL"/>
              </w:rPr>
            </w:pPr>
          </w:p>
        </w:tc>
      </w:tr>
      <w:tr w:rsidR="002F0D97" w:rsidRPr="00301C32" w14:paraId="79D35CA9" w14:textId="77777777" w:rsidTr="002F0D97">
        <w:trPr>
          <w:trHeight w:val="468"/>
        </w:trPr>
        <w:tc>
          <w:tcPr>
            <w:tcW w:w="559" w:type="dxa"/>
          </w:tcPr>
          <w:p w14:paraId="2F4B3378" w14:textId="77777777" w:rsidR="002F0D97" w:rsidRPr="00301C32" w:rsidRDefault="002F0D97" w:rsidP="002F0D97">
            <w:pPr>
              <w:pStyle w:val="TableParagraph"/>
              <w:ind w:left="14"/>
              <w:jc w:val="center"/>
              <w:rPr>
                <w:rFonts w:asciiTheme="minorHAnsi" w:hAnsiTheme="minorHAnsi" w:cstheme="minorHAnsi"/>
                <w:w w:val="106"/>
                <w:sz w:val="16"/>
                <w:szCs w:val="16"/>
                <w:lang w:val="sq-AL"/>
              </w:rPr>
            </w:pPr>
            <w:r w:rsidRPr="00301C32">
              <w:rPr>
                <w:rFonts w:asciiTheme="minorHAnsi" w:hAnsiTheme="minorHAnsi" w:cstheme="minorHAnsi"/>
                <w:w w:val="106"/>
                <w:sz w:val="16"/>
                <w:szCs w:val="16"/>
                <w:lang w:val="sq-AL"/>
              </w:rPr>
              <w:t>2</w:t>
            </w:r>
          </w:p>
        </w:tc>
        <w:tc>
          <w:tcPr>
            <w:tcW w:w="2127" w:type="dxa"/>
            <w:gridSpan w:val="2"/>
          </w:tcPr>
          <w:p w14:paraId="73023D43" w14:textId="77777777" w:rsidR="002F0D97" w:rsidRPr="00301C32" w:rsidRDefault="002F0D97" w:rsidP="002F0D97">
            <w:pPr>
              <w:pStyle w:val="TableParagraph"/>
              <w:spacing w:line="249" w:lineRule="auto"/>
              <w:ind w:right="302"/>
              <w:rPr>
                <w:rFonts w:asciiTheme="minorHAnsi" w:hAnsiTheme="minorHAnsi" w:cstheme="minorHAnsi"/>
                <w:w w:val="95"/>
                <w:sz w:val="16"/>
                <w:szCs w:val="16"/>
                <w:lang w:val="sq-AL"/>
              </w:rPr>
            </w:pPr>
            <w:r w:rsidRPr="00301C32">
              <w:rPr>
                <w:rFonts w:asciiTheme="minorHAnsi" w:hAnsiTheme="minorHAnsi" w:cstheme="minorHAnsi"/>
                <w:w w:val="95"/>
                <w:sz w:val="16"/>
                <w:szCs w:val="16"/>
                <w:lang w:val="sq-AL"/>
              </w:rPr>
              <w:t>Treguesi/ Indikatori i prodhimit 8.1: Shitjet e antimikrobikëve veterinare</w:t>
            </w:r>
          </w:p>
          <w:p w14:paraId="37F5214C" w14:textId="77777777" w:rsidR="002F0D97" w:rsidRPr="00301C32" w:rsidRDefault="002F0D97" w:rsidP="002F0D97">
            <w:pPr>
              <w:pStyle w:val="TableParagraph"/>
              <w:spacing w:line="249" w:lineRule="auto"/>
              <w:ind w:right="302"/>
              <w:rPr>
                <w:rFonts w:asciiTheme="minorHAnsi" w:hAnsiTheme="minorHAnsi" w:cstheme="minorHAnsi"/>
                <w:w w:val="95"/>
                <w:sz w:val="16"/>
                <w:szCs w:val="16"/>
                <w:lang w:val="sq-AL"/>
              </w:rPr>
            </w:pPr>
          </w:p>
        </w:tc>
        <w:tc>
          <w:tcPr>
            <w:tcW w:w="1707" w:type="dxa"/>
            <w:gridSpan w:val="3"/>
            <w:vAlign w:val="center"/>
          </w:tcPr>
          <w:p w14:paraId="520B3CB2" w14:textId="77777777" w:rsidR="002F0D97" w:rsidRPr="00301C32" w:rsidRDefault="002F0D97" w:rsidP="002F0D97">
            <w:pPr>
              <w:pStyle w:val="TableParagraph"/>
              <w:ind w:left="79"/>
              <w:rPr>
                <w:rFonts w:asciiTheme="minorHAnsi" w:hAnsiTheme="minorHAnsi" w:cstheme="minorHAnsi"/>
                <w:iCs/>
                <w:w w:val="85"/>
                <w:sz w:val="16"/>
                <w:szCs w:val="16"/>
                <w:lang w:val="sq-AL"/>
              </w:rPr>
            </w:pPr>
            <w:r w:rsidRPr="00301C32">
              <w:rPr>
                <w:rFonts w:asciiTheme="minorHAnsi" w:hAnsiTheme="minorHAnsi" w:cstheme="minorHAnsi"/>
                <w:iCs/>
                <w:w w:val="85"/>
                <w:sz w:val="16"/>
                <w:szCs w:val="16"/>
                <w:lang w:val="sq-AL"/>
              </w:rPr>
              <w:t>I padisponueshem</w:t>
            </w:r>
          </w:p>
        </w:tc>
        <w:tc>
          <w:tcPr>
            <w:tcW w:w="1978" w:type="dxa"/>
            <w:gridSpan w:val="2"/>
          </w:tcPr>
          <w:p w14:paraId="14245B93" w14:textId="77777777" w:rsidR="002F0D97" w:rsidRPr="00301C32" w:rsidRDefault="002F0D97" w:rsidP="002F0D97">
            <w:pPr>
              <w:pStyle w:val="TableParagraph"/>
              <w:ind w:left="79"/>
              <w:rPr>
                <w:rFonts w:asciiTheme="minorHAnsi" w:hAnsiTheme="minorHAnsi" w:cstheme="minorHAnsi"/>
                <w:iCs/>
                <w:w w:val="85"/>
                <w:sz w:val="16"/>
                <w:szCs w:val="16"/>
                <w:lang w:val="sq-AL"/>
              </w:rPr>
            </w:pPr>
            <w:r w:rsidRPr="00301C32">
              <w:rPr>
                <w:rFonts w:asciiTheme="minorHAnsi" w:hAnsiTheme="minorHAnsi" w:cstheme="minorHAnsi"/>
                <w:iCs/>
                <w:w w:val="85"/>
                <w:sz w:val="16"/>
                <w:szCs w:val="16"/>
                <w:lang w:val="sq-AL"/>
              </w:rPr>
              <w:t>Deri në mesataren e BE-së</w:t>
            </w:r>
          </w:p>
        </w:tc>
        <w:tc>
          <w:tcPr>
            <w:tcW w:w="1721" w:type="dxa"/>
          </w:tcPr>
          <w:p w14:paraId="51D9C0E3" w14:textId="77777777" w:rsidR="002F0D97" w:rsidRPr="00301C32" w:rsidRDefault="002F0D97" w:rsidP="002F0D97">
            <w:pPr>
              <w:pStyle w:val="TableParagraph"/>
              <w:ind w:left="79"/>
              <w:jc w:val="center"/>
              <w:rPr>
                <w:rFonts w:asciiTheme="minorHAnsi" w:hAnsiTheme="minorHAnsi" w:cstheme="minorHAnsi"/>
                <w:iCs/>
                <w:w w:val="85"/>
                <w:sz w:val="16"/>
                <w:szCs w:val="16"/>
                <w:lang w:val="sq-AL"/>
              </w:rPr>
            </w:pPr>
            <w:r w:rsidRPr="00301C32">
              <w:rPr>
                <w:rFonts w:asciiTheme="minorHAnsi" w:hAnsiTheme="minorHAnsi" w:cstheme="minorHAnsi"/>
                <w:iCs/>
                <w:w w:val="85"/>
                <w:sz w:val="16"/>
                <w:szCs w:val="16"/>
                <w:lang w:val="sq-AL"/>
              </w:rPr>
              <w:t>Deri në mesataren e BE-së</w:t>
            </w:r>
          </w:p>
        </w:tc>
        <w:tc>
          <w:tcPr>
            <w:tcW w:w="5508" w:type="dxa"/>
            <w:gridSpan w:val="3"/>
          </w:tcPr>
          <w:p w14:paraId="29C99DEE" w14:textId="77777777" w:rsidR="002F0D97" w:rsidRPr="00301C32" w:rsidRDefault="002F0D97" w:rsidP="002F0D97">
            <w:pPr>
              <w:pStyle w:val="TableParagrap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Reduktimi i përdorimit dhe shpërdorimit të antimikrobikëve</w:t>
            </w:r>
          </w:p>
          <w:p w14:paraId="36BC88A8" w14:textId="77777777" w:rsidR="002F0D97" w:rsidRPr="00301C32" w:rsidRDefault="002F0D97" w:rsidP="002F0D97">
            <w:pPr>
              <w:pStyle w:val="TableParagraph"/>
              <w:rPr>
                <w:rFonts w:asciiTheme="minorHAnsi" w:hAnsiTheme="minorHAnsi" w:cstheme="minorHAnsi"/>
                <w:spacing w:val="-1"/>
                <w:sz w:val="16"/>
                <w:szCs w:val="16"/>
                <w:lang w:val="sq-AL"/>
              </w:rPr>
            </w:pPr>
          </w:p>
        </w:tc>
      </w:tr>
      <w:tr w:rsidR="002F0D97" w:rsidRPr="00301C32" w14:paraId="25135AA0" w14:textId="77777777" w:rsidTr="002F0D97">
        <w:trPr>
          <w:trHeight w:val="271"/>
        </w:trPr>
        <w:tc>
          <w:tcPr>
            <w:tcW w:w="559" w:type="dxa"/>
            <w:vMerge w:val="restart"/>
            <w:shd w:val="clear" w:color="auto" w:fill="EFEDE8"/>
          </w:tcPr>
          <w:p w14:paraId="3C96B21C" w14:textId="77777777" w:rsidR="002F0D97" w:rsidRPr="00301C32" w:rsidRDefault="002F0D97" w:rsidP="002F0D97">
            <w:pPr>
              <w:pStyle w:val="TableParagraph"/>
              <w:rPr>
                <w:rFonts w:asciiTheme="minorHAnsi" w:hAnsiTheme="minorHAnsi" w:cstheme="minorHAnsi"/>
                <w:b/>
                <w:sz w:val="16"/>
                <w:szCs w:val="16"/>
                <w:lang w:val="sq-AL"/>
              </w:rPr>
            </w:pPr>
          </w:p>
          <w:p w14:paraId="7C3BB99B" w14:textId="77777777" w:rsidR="002F0D97" w:rsidRPr="00301C32" w:rsidRDefault="002F0D97" w:rsidP="002F0D97">
            <w:pPr>
              <w:pStyle w:val="TableParagraph"/>
              <w:ind w:left="126"/>
              <w:rPr>
                <w:rFonts w:asciiTheme="minorHAnsi" w:hAnsiTheme="minorHAnsi" w:cstheme="minorHAnsi"/>
                <w:sz w:val="16"/>
                <w:szCs w:val="16"/>
                <w:lang w:val="sq-AL"/>
              </w:rPr>
            </w:pPr>
            <w:r w:rsidRPr="00301C32">
              <w:rPr>
                <w:rFonts w:asciiTheme="minorHAnsi" w:hAnsiTheme="minorHAnsi" w:cstheme="minorHAnsi"/>
                <w:sz w:val="16"/>
                <w:szCs w:val="16"/>
                <w:lang w:val="sq-AL"/>
              </w:rPr>
              <w:t>Nr.</w:t>
            </w:r>
          </w:p>
        </w:tc>
        <w:tc>
          <w:tcPr>
            <w:tcW w:w="2127" w:type="dxa"/>
            <w:gridSpan w:val="2"/>
            <w:vMerge w:val="restart"/>
            <w:tcBorders>
              <w:right w:val="single" w:sz="8" w:space="0" w:color="D6CCBD"/>
            </w:tcBorders>
            <w:shd w:val="clear" w:color="auto" w:fill="EFEDE8"/>
          </w:tcPr>
          <w:p w14:paraId="1A4C5C8F" w14:textId="77777777" w:rsidR="002F0D97" w:rsidRPr="00301C32" w:rsidRDefault="002F0D97" w:rsidP="002F0D97">
            <w:pPr>
              <w:pStyle w:val="TableParagraph"/>
              <w:rPr>
                <w:rFonts w:asciiTheme="minorHAnsi" w:hAnsiTheme="minorHAnsi" w:cstheme="minorHAnsi"/>
                <w:b/>
                <w:sz w:val="16"/>
                <w:szCs w:val="16"/>
                <w:lang w:val="sq-AL"/>
              </w:rPr>
            </w:pPr>
          </w:p>
          <w:p w14:paraId="7E878721" w14:textId="77777777" w:rsidR="002F0D97" w:rsidRPr="00301C32" w:rsidRDefault="002F0D97" w:rsidP="002F0D97">
            <w:pPr>
              <w:pStyle w:val="TableParagraph"/>
              <w:ind w:left="91" w:right="75"/>
              <w:jc w:val="center"/>
              <w:rPr>
                <w:rFonts w:asciiTheme="minorHAnsi" w:hAnsiTheme="minorHAnsi" w:cstheme="minorHAnsi"/>
                <w:sz w:val="16"/>
                <w:szCs w:val="16"/>
                <w:lang w:val="sq-AL"/>
              </w:rPr>
            </w:pPr>
            <w:r w:rsidRPr="00301C32">
              <w:rPr>
                <w:rFonts w:asciiTheme="minorHAnsi" w:hAnsiTheme="minorHAnsi" w:cstheme="minorHAnsi"/>
                <w:w w:val="105"/>
                <w:sz w:val="16"/>
                <w:szCs w:val="16"/>
                <w:lang w:val="sq-AL"/>
              </w:rPr>
              <w:t>Veprimi</w:t>
            </w:r>
          </w:p>
        </w:tc>
        <w:tc>
          <w:tcPr>
            <w:tcW w:w="708" w:type="dxa"/>
            <w:vMerge w:val="restart"/>
            <w:tcBorders>
              <w:left w:val="single" w:sz="8" w:space="0" w:color="D6CCBD"/>
              <w:right w:val="single" w:sz="8" w:space="0" w:color="D6CCBD"/>
            </w:tcBorders>
            <w:shd w:val="clear" w:color="auto" w:fill="EFEDE8"/>
          </w:tcPr>
          <w:p w14:paraId="3057EB22" w14:textId="77777777" w:rsidR="002F0D97" w:rsidRPr="00301C32" w:rsidRDefault="002F0D97" w:rsidP="002F0D97">
            <w:pPr>
              <w:pStyle w:val="TableParagraph"/>
              <w:rPr>
                <w:rFonts w:asciiTheme="minorHAnsi" w:hAnsiTheme="minorHAnsi" w:cstheme="minorHAnsi"/>
                <w:b/>
                <w:sz w:val="16"/>
                <w:szCs w:val="16"/>
                <w:lang w:val="sq-AL"/>
              </w:rPr>
            </w:pPr>
          </w:p>
          <w:p w14:paraId="37E451CA" w14:textId="77777777" w:rsidR="002F0D97" w:rsidRPr="00301C32" w:rsidRDefault="002F0D97" w:rsidP="002F0D97">
            <w:pPr>
              <w:pStyle w:val="TableParagraph"/>
              <w:rPr>
                <w:rFonts w:asciiTheme="minorHAnsi" w:hAnsiTheme="minorHAnsi" w:cstheme="minorHAnsi"/>
                <w:sz w:val="16"/>
                <w:szCs w:val="16"/>
                <w:lang w:val="sq-AL"/>
              </w:rPr>
            </w:pPr>
            <w:r w:rsidRPr="00301C32">
              <w:rPr>
                <w:rFonts w:asciiTheme="minorHAnsi" w:hAnsiTheme="minorHAnsi" w:cstheme="minorHAnsi"/>
                <w:sz w:val="16"/>
                <w:szCs w:val="16"/>
                <w:lang w:val="sq-AL"/>
              </w:rPr>
              <w:t>Afati I fundit</w:t>
            </w:r>
          </w:p>
        </w:tc>
        <w:tc>
          <w:tcPr>
            <w:tcW w:w="2977" w:type="dxa"/>
            <w:gridSpan w:val="4"/>
            <w:tcBorders>
              <w:top w:val="single" w:sz="8" w:space="0" w:color="D6CCBD"/>
            </w:tcBorders>
            <w:shd w:val="clear" w:color="auto" w:fill="EFEDE8"/>
          </w:tcPr>
          <w:p w14:paraId="4D229570" w14:textId="77777777" w:rsidR="002F0D97" w:rsidRPr="00301C32" w:rsidRDefault="002F0D97" w:rsidP="002F0D97">
            <w:pPr>
              <w:pStyle w:val="TableParagraph"/>
              <w:spacing w:before="38"/>
              <w:ind w:left="1062" w:right="1050"/>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Buxheti  (euro)</w:t>
            </w:r>
          </w:p>
        </w:tc>
        <w:tc>
          <w:tcPr>
            <w:tcW w:w="1721" w:type="dxa"/>
            <w:vMerge w:val="restart"/>
            <w:shd w:val="clear" w:color="auto" w:fill="EFEDE8"/>
          </w:tcPr>
          <w:p w14:paraId="42CBC879" w14:textId="77777777" w:rsidR="002F0D97" w:rsidRPr="00301C32" w:rsidRDefault="002F0D97" w:rsidP="002F0D97">
            <w:pPr>
              <w:pStyle w:val="TableParagraph"/>
              <w:spacing w:before="141" w:line="249" w:lineRule="auto"/>
              <w:ind w:left="407" w:right="315" w:hanging="65"/>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t>Burimi i finacimit</w:t>
            </w:r>
          </w:p>
        </w:tc>
        <w:tc>
          <w:tcPr>
            <w:tcW w:w="1170" w:type="dxa"/>
            <w:vMerge w:val="restart"/>
            <w:shd w:val="clear" w:color="auto" w:fill="EFEDE8"/>
            <w:vAlign w:val="center"/>
          </w:tcPr>
          <w:p w14:paraId="1ED69B2F" w14:textId="77777777" w:rsidR="002F0D97" w:rsidRPr="00301C32" w:rsidRDefault="002F0D97" w:rsidP="002F0D97">
            <w:pPr>
              <w:spacing w:before="41" w:line="249" w:lineRule="auto"/>
              <w:ind w:right="274"/>
              <w:jc w:val="left"/>
              <w:rPr>
                <w:rFonts w:cstheme="minorHAnsi"/>
                <w:sz w:val="16"/>
                <w:szCs w:val="16"/>
                <w:lang w:val="sq-AL"/>
              </w:rPr>
            </w:pPr>
            <w:r w:rsidRPr="00301C32">
              <w:rPr>
                <w:rFonts w:cstheme="minorHAnsi"/>
                <w:sz w:val="16"/>
                <w:szCs w:val="16"/>
                <w:lang w:val="sq-AL"/>
              </w:rPr>
              <w:t>Institucioni drejtues dhe mbështetës</w:t>
            </w:r>
          </w:p>
          <w:p w14:paraId="2A0C09A8" w14:textId="77777777" w:rsidR="002F0D97" w:rsidRPr="00301C32" w:rsidRDefault="002F0D97" w:rsidP="002F0D97">
            <w:pPr>
              <w:pStyle w:val="TableParagraph"/>
              <w:spacing w:before="41" w:line="249" w:lineRule="auto"/>
              <w:ind w:right="274"/>
              <w:rPr>
                <w:rFonts w:asciiTheme="minorHAnsi" w:hAnsiTheme="minorHAnsi" w:cstheme="minorHAnsi"/>
                <w:sz w:val="16"/>
                <w:szCs w:val="16"/>
                <w:lang w:val="sq-AL"/>
              </w:rPr>
            </w:pPr>
          </w:p>
        </w:tc>
        <w:tc>
          <w:tcPr>
            <w:tcW w:w="1440" w:type="dxa"/>
            <w:vMerge w:val="restart"/>
            <w:shd w:val="clear" w:color="auto" w:fill="EFEDE8"/>
            <w:vAlign w:val="center"/>
          </w:tcPr>
          <w:p w14:paraId="2ADB329F" w14:textId="77777777" w:rsidR="002F0D97" w:rsidRPr="00301C32" w:rsidRDefault="002F0D97" w:rsidP="002F0D97">
            <w:pPr>
              <w:jc w:val="left"/>
              <w:rPr>
                <w:rFonts w:cstheme="minorHAnsi"/>
                <w:b/>
                <w:sz w:val="16"/>
                <w:szCs w:val="16"/>
                <w:lang w:val="sq-AL"/>
              </w:rPr>
            </w:pPr>
          </w:p>
          <w:p w14:paraId="3631C744" w14:textId="77777777" w:rsidR="002F0D97" w:rsidRPr="00301C32" w:rsidRDefault="002F0D97" w:rsidP="002F0D97">
            <w:pPr>
              <w:pStyle w:val="TableParagraph"/>
              <w:ind w:left="419"/>
              <w:rPr>
                <w:rFonts w:asciiTheme="minorHAnsi" w:hAnsiTheme="minorHAnsi" w:cstheme="minorHAnsi"/>
                <w:sz w:val="16"/>
                <w:szCs w:val="16"/>
                <w:lang w:val="sq-AL"/>
              </w:rPr>
            </w:pPr>
            <w:r w:rsidRPr="00301C32">
              <w:rPr>
                <w:rFonts w:cstheme="minorHAnsi"/>
                <w:w w:val="105"/>
                <w:sz w:val="16"/>
                <w:szCs w:val="16"/>
                <w:lang w:val="sq-AL"/>
              </w:rPr>
              <w:t>Prodhimi</w:t>
            </w:r>
          </w:p>
        </w:tc>
        <w:tc>
          <w:tcPr>
            <w:tcW w:w="2898" w:type="dxa"/>
            <w:vMerge w:val="restart"/>
            <w:shd w:val="clear" w:color="auto" w:fill="EFEDE8"/>
            <w:vAlign w:val="center"/>
          </w:tcPr>
          <w:p w14:paraId="2EB65CD0" w14:textId="77777777" w:rsidR="002F0D97" w:rsidRPr="00301C32" w:rsidRDefault="002F0D97" w:rsidP="002F0D97">
            <w:pPr>
              <w:pStyle w:val="TableParagraph"/>
              <w:spacing w:before="141" w:line="249" w:lineRule="auto"/>
              <w:ind w:left="226" w:right="204"/>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t>Referencë të dokumenteve</w:t>
            </w:r>
          </w:p>
        </w:tc>
      </w:tr>
      <w:tr w:rsidR="002F0D97" w:rsidRPr="00301C32" w14:paraId="03D5B846" w14:textId="77777777" w:rsidTr="002F0D97">
        <w:trPr>
          <w:trHeight w:val="390"/>
        </w:trPr>
        <w:tc>
          <w:tcPr>
            <w:tcW w:w="559" w:type="dxa"/>
            <w:vMerge/>
            <w:tcBorders>
              <w:top w:val="nil"/>
            </w:tcBorders>
            <w:shd w:val="clear" w:color="auto" w:fill="EFEDE8"/>
          </w:tcPr>
          <w:p w14:paraId="72887567" w14:textId="77777777" w:rsidR="002F0D97" w:rsidRPr="00301C32" w:rsidRDefault="002F0D97" w:rsidP="002F0D97">
            <w:pPr>
              <w:rPr>
                <w:rFonts w:cstheme="minorHAnsi"/>
                <w:sz w:val="16"/>
                <w:szCs w:val="16"/>
                <w:lang w:val="sq-AL"/>
              </w:rPr>
            </w:pPr>
          </w:p>
        </w:tc>
        <w:tc>
          <w:tcPr>
            <w:tcW w:w="2127" w:type="dxa"/>
            <w:gridSpan w:val="2"/>
            <w:vMerge/>
            <w:tcBorders>
              <w:top w:val="nil"/>
              <w:right w:val="single" w:sz="8" w:space="0" w:color="D6CCBD"/>
            </w:tcBorders>
            <w:shd w:val="clear" w:color="auto" w:fill="EFEDE8"/>
          </w:tcPr>
          <w:p w14:paraId="780CE2FB" w14:textId="77777777" w:rsidR="002F0D97" w:rsidRPr="00301C32" w:rsidRDefault="002F0D97" w:rsidP="002F0D97">
            <w:pPr>
              <w:rPr>
                <w:rFonts w:cstheme="minorHAnsi"/>
                <w:sz w:val="16"/>
                <w:szCs w:val="16"/>
                <w:lang w:val="sq-AL"/>
              </w:rPr>
            </w:pPr>
          </w:p>
        </w:tc>
        <w:tc>
          <w:tcPr>
            <w:tcW w:w="708" w:type="dxa"/>
            <w:vMerge/>
            <w:tcBorders>
              <w:top w:val="nil"/>
              <w:left w:val="single" w:sz="8" w:space="0" w:color="D6CCBD"/>
              <w:right w:val="single" w:sz="8" w:space="0" w:color="D6CCBD"/>
            </w:tcBorders>
            <w:shd w:val="clear" w:color="auto" w:fill="EFEDE8"/>
          </w:tcPr>
          <w:p w14:paraId="216CAD0C" w14:textId="77777777" w:rsidR="002F0D97" w:rsidRPr="00301C32" w:rsidRDefault="002F0D97" w:rsidP="002F0D97">
            <w:pPr>
              <w:rPr>
                <w:rFonts w:cstheme="minorHAnsi"/>
                <w:sz w:val="16"/>
                <w:szCs w:val="16"/>
                <w:lang w:val="sq-AL"/>
              </w:rPr>
            </w:pPr>
          </w:p>
        </w:tc>
        <w:tc>
          <w:tcPr>
            <w:tcW w:w="999" w:type="dxa"/>
            <w:gridSpan w:val="2"/>
            <w:shd w:val="clear" w:color="auto" w:fill="EFEDE8"/>
          </w:tcPr>
          <w:p w14:paraId="6137748F"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2022</w:t>
            </w:r>
          </w:p>
        </w:tc>
        <w:tc>
          <w:tcPr>
            <w:tcW w:w="986" w:type="dxa"/>
            <w:shd w:val="clear" w:color="auto" w:fill="EFEDE8"/>
          </w:tcPr>
          <w:p w14:paraId="277F6B91"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2023</w:t>
            </w:r>
          </w:p>
        </w:tc>
        <w:tc>
          <w:tcPr>
            <w:tcW w:w="992" w:type="dxa"/>
            <w:shd w:val="clear" w:color="auto" w:fill="EFEDE8"/>
          </w:tcPr>
          <w:p w14:paraId="5E4E5671"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2024</w:t>
            </w:r>
          </w:p>
        </w:tc>
        <w:tc>
          <w:tcPr>
            <w:tcW w:w="1721" w:type="dxa"/>
            <w:vMerge/>
            <w:tcBorders>
              <w:top w:val="nil"/>
            </w:tcBorders>
            <w:shd w:val="clear" w:color="auto" w:fill="EFEDE8"/>
          </w:tcPr>
          <w:p w14:paraId="7E5712CD" w14:textId="77777777" w:rsidR="002F0D97" w:rsidRPr="00301C32" w:rsidRDefault="002F0D97" w:rsidP="002F0D97">
            <w:pPr>
              <w:rPr>
                <w:rFonts w:cstheme="minorHAnsi"/>
                <w:sz w:val="16"/>
                <w:szCs w:val="16"/>
                <w:lang w:val="sq-AL"/>
              </w:rPr>
            </w:pPr>
          </w:p>
        </w:tc>
        <w:tc>
          <w:tcPr>
            <w:tcW w:w="1170" w:type="dxa"/>
            <w:vMerge/>
            <w:tcBorders>
              <w:top w:val="nil"/>
            </w:tcBorders>
            <w:shd w:val="clear" w:color="auto" w:fill="EFEDE8"/>
          </w:tcPr>
          <w:p w14:paraId="6D7935EF" w14:textId="77777777" w:rsidR="002F0D97" w:rsidRPr="00301C32" w:rsidRDefault="002F0D97" w:rsidP="002F0D97">
            <w:pPr>
              <w:rPr>
                <w:rFonts w:cstheme="minorHAnsi"/>
                <w:sz w:val="16"/>
                <w:szCs w:val="16"/>
                <w:lang w:val="sq-AL"/>
              </w:rPr>
            </w:pPr>
          </w:p>
        </w:tc>
        <w:tc>
          <w:tcPr>
            <w:tcW w:w="1440" w:type="dxa"/>
            <w:vMerge/>
            <w:tcBorders>
              <w:top w:val="nil"/>
            </w:tcBorders>
            <w:shd w:val="clear" w:color="auto" w:fill="EFEDE8"/>
          </w:tcPr>
          <w:p w14:paraId="5E170E94" w14:textId="77777777" w:rsidR="002F0D97" w:rsidRPr="00301C32" w:rsidRDefault="002F0D97" w:rsidP="002F0D97">
            <w:pPr>
              <w:rPr>
                <w:rFonts w:cstheme="minorHAnsi"/>
                <w:sz w:val="16"/>
                <w:szCs w:val="16"/>
                <w:lang w:val="sq-AL"/>
              </w:rPr>
            </w:pPr>
          </w:p>
        </w:tc>
        <w:tc>
          <w:tcPr>
            <w:tcW w:w="2898" w:type="dxa"/>
            <w:vMerge/>
            <w:tcBorders>
              <w:top w:val="nil"/>
            </w:tcBorders>
            <w:shd w:val="clear" w:color="auto" w:fill="EFEDE8"/>
          </w:tcPr>
          <w:p w14:paraId="35972E3D" w14:textId="77777777" w:rsidR="002F0D97" w:rsidRPr="00301C32" w:rsidRDefault="002F0D97" w:rsidP="002F0D97">
            <w:pPr>
              <w:rPr>
                <w:rFonts w:cstheme="minorHAnsi"/>
                <w:sz w:val="16"/>
                <w:szCs w:val="16"/>
                <w:lang w:val="sq-AL"/>
              </w:rPr>
            </w:pPr>
          </w:p>
        </w:tc>
      </w:tr>
      <w:tr w:rsidR="002F0D97" w:rsidRPr="00301C32" w14:paraId="75B29A35" w14:textId="77777777" w:rsidTr="002F0D97">
        <w:trPr>
          <w:trHeight w:val="694"/>
        </w:trPr>
        <w:tc>
          <w:tcPr>
            <w:tcW w:w="559" w:type="dxa"/>
            <w:vAlign w:val="center"/>
          </w:tcPr>
          <w:p w14:paraId="390B0E4D" w14:textId="77777777" w:rsidR="002F0D97" w:rsidRPr="007C03FC" w:rsidRDefault="002F0D97" w:rsidP="002F0D97">
            <w:pPr>
              <w:pStyle w:val="TableParagraph"/>
              <w:spacing w:before="11"/>
              <w:jc w:val="center"/>
              <w:rPr>
                <w:rFonts w:asciiTheme="minorHAnsi" w:hAnsiTheme="minorHAnsi" w:cstheme="minorHAnsi"/>
                <w:b/>
                <w:sz w:val="16"/>
                <w:szCs w:val="16"/>
                <w:lang w:val="sq-AL"/>
              </w:rPr>
            </w:pPr>
          </w:p>
          <w:p w14:paraId="783074A3" w14:textId="77777777" w:rsidR="002F0D97" w:rsidRPr="007C03FC" w:rsidRDefault="002F0D97" w:rsidP="002F0D97">
            <w:pPr>
              <w:pStyle w:val="TableParagraph"/>
              <w:spacing w:before="1"/>
              <w:rPr>
                <w:rFonts w:asciiTheme="minorHAnsi" w:hAnsiTheme="minorHAnsi" w:cstheme="minorHAnsi"/>
                <w:sz w:val="16"/>
                <w:szCs w:val="16"/>
                <w:lang w:val="sq-AL"/>
              </w:rPr>
            </w:pPr>
            <w:r w:rsidRPr="007C03FC">
              <w:rPr>
                <w:rFonts w:asciiTheme="minorHAnsi" w:hAnsiTheme="minorHAnsi" w:cstheme="minorHAnsi"/>
                <w:sz w:val="16"/>
                <w:szCs w:val="16"/>
                <w:lang w:val="sq-AL"/>
              </w:rPr>
              <w:t>III.2.1</w:t>
            </w:r>
          </w:p>
        </w:tc>
        <w:tc>
          <w:tcPr>
            <w:tcW w:w="2127" w:type="dxa"/>
            <w:gridSpan w:val="2"/>
            <w:vAlign w:val="center"/>
          </w:tcPr>
          <w:p w14:paraId="370836CE" w14:textId="305F96DC" w:rsidR="002F0D97" w:rsidRPr="007C03FC" w:rsidRDefault="007C03FC" w:rsidP="007C03FC">
            <w:pPr>
              <w:pStyle w:val="TableParagraph"/>
              <w:spacing w:before="1"/>
              <w:ind w:right="68"/>
              <w:jc w:val="both"/>
              <w:rPr>
                <w:rFonts w:asciiTheme="minorHAnsi" w:hAnsiTheme="minorHAnsi" w:cstheme="minorHAnsi"/>
                <w:w w:val="110"/>
                <w:sz w:val="16"/>
                <w:szCs w:val="16"/>
                <w:lang w:val="sq-AL"/>
              </w:rPr>
            </w:pPr>
            <w:r>
              <w:rPr>
                <w:rFonts w:asciiTheme="minorHAnsi" w:hAnsiTheme="minorHAnsi" w:cstheme="minorHAnsi"/>
                <w:w w:val="110"/>
                <w:sz w:val="16"/>
                <w:szCs w:val="16"/>
                <w:lang w:val="sq-AL"/>
              </w:rPr>
              <w:t xml:space="preserve">Rritja prodhimit bujqësor organik </w:t>
            </w:r>
          </w:p>
        </w:tc>
        <w:tc>
          <w:tcPr>
            <w:tcW w:w="708" w:type="dxa"/>
            <w:vAlign w:val="center"/>
          </w:tcPr>
          <w:p w14:paraId="512B5E9E"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07D9AED1"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Vjetore</w:t>
            </w:r>
          </w:p>
        </w:tc>
        <w:tc>
          <w:tcPr>
            <w:tcW w:w="999" w:type="dxa"/>
            <w:gridSpan w:val="2"/>
            <w:vAlign w:val="center"/>
          </w:tcPr>
          <w:p w14:paraId="45142C1E"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31ED4A79"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774EDA0C"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107,220</w:t>
            </w:r>
          </w:p>
          <w:p w14:paraId="270FF340"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986" w:type="dxa"/>
            <w:vAlign w:val="center"/>
          </w:tcPr>
          <w:p w14:paraId="29F39F84"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023B4673"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370A65CC"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107,220</w:t>
            </w:r>
          </w:p>
          <w:p w14:paraId="24F0098C"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992" w:type="dxa"/>
            <w:vAlign w:val="center"/>
          </w:tcPr>
          <w:p w14:paraId="27AB0073"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663D0548"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4E007C43"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107,220</w:t>
            </w:r>
          </w:p>
          <w:p w14:paraId="03ABFFC5"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1721" w:type="dxa"/>
            <w:vAlign w:val="center"/>
          </w:tcPr>
          <w:p w14:paraId="787FCB7B"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59AE203F"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tc>
        <w:tc>
          <w:tcPr>
            <w:tcW w:w="1170" w:type="dxa"/>
            <w:vAlign w:val="center"/>
          </w:tcPr>
          <w:p w14:paraId="081806C1" w14:textId="77777777" w:rsidR="002F0D97" w:rsidRPr="00301C32" w:rsidRDefault="002F0D97" w:rsidP="002F0D97">
            <w:pPr>
              <w:pStyle w:val="TableParagraph"/>
              <w:spacing w:before="41" w:line="249" w:lineRule="auto"/>
              <w:ind w:right="279"/>
              <w:jc w:val="center"/>
              <w:rPr>
                <w:rFonts w:asciiTheme="minorHAnsi" w:hAnsiTheme="minorHAnsi" w:cstheme="minorHAnsi"/>
                <w:sz w:val="16"/>
                <w:szCs w:val="16"/>
                <w:lang w:val="sq-AL"/>
              </w:rPr>
            </w:pPr>
            <w:r w:rsidRPr="00301C32">
              <w:rPr>
                <w:rFonts w:asciiTheme="minorHAnsi" w:hAnsiTheme="minorHAnsi" w:cstheme="minorHAnsi"/>
                <w:spacing w:val="-2"/>
                <w:w w:val="105"/>
                <w:sz w:val="16"/>
                <w:szCs w:val="16"/>
                <w:lang w:val="sq-AL"/>
              </w:rPr>
              <w:t>MAFRD, ADA</w:t>
            </w:r>
          </w:p>
        </w:tc>
        <w:tc>
          <w:tcPr>
            <w:tcW w:w="1440" w:type="dxa"/>
            <w:vAlign w:val="center"/>
          </w:tcPr>
          <w:p w14:paraId="1CC7C2E0" w14:textId="77777777" w:rsidR="002F0D97" w:rsidRPr="00301C32" w:rsidRDefault="002F0D97" w:rsidP="002F0D97">
            <w:pPr>
              <w:pStyle w:val="TableParagraph"/>
              <w:spacing w:before="41" w:line="249" w:lineRule="auto"/>
              <w:ind w:right="279"/>
              <w:jc w:val="both"/>
              <w:rPr>
                <w:rFonts w:asciiTheme="minorHAnsi" w:hAnsiTheme="minorHAnsi" w:cstheme="minorHAnsi"/>
                <w:spacing w:val="-2"/>
                <w:w w:val="105"/>
                <w:sz w:val="16"/>
                <w:szCs w:val="16"/>
                <w:lang w:val="sq-AL"/>
              </w:rPr>
            </w:pPr>
            <w:r w:rsidRPr="00301C32">
              <w:rPr>
                <w:rFonts w:asciiTheme="minorHAnsi" w:hAnsiTheme="minorHAnsi" w:cstheme="minorHAnsi"/>
                <w:w w:val="110"/>
                <w:sz w:val="16"/>
                <w:szCs w:val="16"/>
                <w:lang w:val="sq-AL"/>
              </w:rPr>
              <w:t>7 fermerë do të marrin çdo vit fonde për adoptimin e praktikave të bujqësisë organike</w:t>
            </w:r>
          </w:p>
          <w:p w14:paraId="368BDE06" w14:textId="77777777" w:rsidR="002F0D97" w:rsidRPr="00301C32" w:rsidRDefault="002F0D97" w:rsidP="002F0D97">
            <w:pPr>
              <w:pStyle w:val="TableParagraph"/>
              <w:spacing w:before="41" w:line="249" w:lineRule="auto"/>
              <w:ind w:right="279"/>
              <w:jc w:val="both"/>
              <w:rPr>
                <w:rFonts w:asciiTheme="minorHAnsi" w:hAnsiTheme="minorHAnsi" w:cstheme="minorHAnsi"/>
                <w:spacing w:val="-2"/>
                <w:w w:val="105"/>
                <w:sz w:val="16"/>
                <w:szCs w:val="16"/>
                <w:lang w:val="sq-AL"/>
              </w:rPr>
            </w:pPr>
          </w:p>
        </w:tc>
        <w:tc>
          <w:tcPr>
            <w:tcW w:w="2898" w:type="dxa"/>
            <w:vAlign w:val="center"/>
          </w:tcPr>
          <w:p w14:paraId="2ED14D12"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2E866A8E" w14:textId="77777777" w:rsidR="002F0D97" w:rsidRPr="00301C32" w:rsidRDefault="002F0D97" w:rsidP="002F0D97">
            <w:pPr>
              <w:pStyle w:val="TableParagraph"/>
              <w:spacing w:before="1"/>
              <w:ind w:left="76" w:right="68"/>
              <w:jc w:val="center"/>
              <w:rPr>
                <w:rFonts w:asciiTheme="minorHAnsi" w:hAnsiTheme="minorHAnsi" w:cstheme="minorHAnsi"/>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49D7E769" w14:textId="77777777" w:rsidTr="002F0D97">
        <w:trPr>
          <w:trHeight w:val="552"/>
        </w:trPr>
        <w:tc>
          <w:tcPr>
            <w:tcW w:w="559" w:type="dxa"/>
            <w:vAlign w:val="center"/>
          </w:tcPr>
          <w:p w14:paraId="5FD2CE2D"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lastRenderedPageBreak/>
              <w:t>III.2.2</w:t>
            </w:r>
          </w:p>
        </w:tc>
        <w:tc>
          <w:tcPr>
            <w:tcW w:w="2127" w:type="dxa"/>
            <w:gridSpan w:val="2"/>
            <w:vAlign w:val="center"/>
          </w:tcPr>
          <w:p w14:paraId="353C75FB"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sz w:val="16"/>
                <w:szCs w:val="16"/>
                <w:lang w:val="sq-AL"/>
              </w:rPr>
              <w:t>Prioritizimi i granteve për fermerët me investime në standardet e mirëqenies së kafshëve, duke stimuluar kështu reduktimin e përdorimit të antimikrobikëve veterinare.</w:t>
            </w:r>
          </w:p>
          <w:p w14:paraId="6B86EBA8"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Align w:val="center"/>
          </w:tcPr>
          <w:p w14:paraId="320B8531"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Vjetore</w:t>
            </w:r>
          </w:p>
        </w:tc>
        <w:tc>
          <w:tcPr>
            <w:tcW w:w="999" w:type="dxa"/>
            <w:gridSpan w:val="2"/>
            <w:vAlign w:val="center"/>
          </w:tcPr>
          <w:p w14:paraId="7F0177B2"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J/A - si pjesë e buxhetit për M1</w:t>
            </w:r>
          </w:p>
          <w:p w14:paraId="7659F221" w14:textId="77777777" w:rsidR="002F0D97" w:rsidRPr="00301C32" w:rsidRDefault="002F0D97" w:rsidP="002F0D97">
            <w:pPr>
              <w:pStyle w:val="TableParagraph"/>
              <w:spacing w:before="11"/>
              <w:rPr>
                <w:rFonts w:asciiTheme="minorHAnsi" w:hAnsiTheme="minorHAnsi" w:cstheme="minorHAnsi"/>
                <w:sz w:val="16"/>
                <w:szCs w:val="16"/>
                <w:lang w:val="sq-AL"/>
              </w:rPr>
            </w:pPr>
          </w:p>
        </w:tc>
        <w:tc>
          <w:tcPr>
            <w:tcW w:w="986" w:type="dxa"/>
            <w:vAlign w:val="center"/>
          </w:tcPr>
          <w:p w14:paraId="73AACF9A"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J/A - si pjesë e buxhetit për M1</w:t>
            </w:r>
          </w:p>
          <w:p w14:paraId="7AEB2B45" w14:textId="77777777" w:rsidR="002F0D97" w:rsidRPr="00301C32" w:rsidRDefault="002F0D97" w:rsidP="002F0D97">
            <w:pPr>
              <w:pStyle w:val="TableParagraph"/>
              <w:spacing w:before="11"/>
              <w:rPr>
                <w:rFonts w:asciiTheme="minorHAnsi" w:hAnsiTheme="minorHAnsi" w:cstheme="minorHAnsi"/>
                <w:sz w:val="16"/>
                <w:szCs w:val="16"/>
                <w:lang w:val="sq-AL"/>
              </w:rPr>
            </w:pPr>
          </w:p>
        </w:tc>
        <w:tc>
          <w:tcPr>
            <w:tcW w:w="992" w:type="dxa"/>
            <w:vAlign w:val="center"/>
          </w:tcPr>
          <w:p w14:paraId="2AE7FEAA"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J/A - si pjesë e buxhetit për M1</w:t>
            </w:r>
          </w:p>
          <w:p w14:paraId="21217855" w14:textId="77777777" w:rsidR="002F0D97" w:rsidRPr="00301C32" w:rsidRDefault="002F0D97" w:rsidP="002F0D97">
            <w:pPr>
              <w:pStyle w:val="TableParagraph"/>
              <w:spacing w:before="11"/>
              <w:ind w:left="11"/>
              <w:rPr>
                <w:rFonts w:asciiTheme="minorHAnsi" w:hAnsiTheme="minorHAnsi" w:cstheme="minorHAnsi"/>
                <w:sz w:val="16"/>
                <w:szCs w:val="16"/>
                <w:lang w:val="sq-AL"/>
              </w:rPr>
            </w:pPr>
          </w:p>
        </w:tc>
        <w:tc>
          <w:tcPr>
            <w:tcW w:w="1721" w:type="dxa"/>
            <w:vAlign w:val="center"/>
          </w:tcPr>
          <w:p w14:paraId="1C120DAD" w14:textId="77777777" w:rsidR="002F0D97" w:rsidRPr="00301C32" w:rsidRDefault="002F0D97" w:rsidP="002F0D97">
            <w:pPr>
              <w:pStyle w:val="TableParagraph"/>
              <w:spacing w:before="1"/>
              <w:rPr>
                <w:rFonts w:asciiTheme="minorHAnsi" w:hAnsiTheme="minorHAnsi" w:cstheme="minorHAnsi"/>
                <w:sz w:val="16"/>
                <w:szCs w:val="16"/>
                <w:lang w:val="sq-AL"/>
              </w:rPr>
            </w:pPr>
          </w:p>
          <w:p w14:paraId="7BA3738C"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pacing w:val="-7"/>
                <w:sz w:val="16"/>
                <w:szCs w:val="16"/>
                <w:lang w:val="sq-AL"/>
              </w:rPr>
              <w:t>I padisponueshem</w:t>
            </w:r>
          </w:p>
        </w:tc>
        <w:tc>
          <w:tcPr>
            <w:tcW w:w="1170" w:type="dxa"/>
            <w:vAlign w:val="center"/>
          </w:tcPr>
          <w:p w14:paraId="4894A98F"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p>
          <w:p w14:paraId="0A39BBC7"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ADA</w:t>
            </w:r>
          </w:p>
        </w:tc>
        <w:tc>
          <w:tcPr>
            <w:tcW w:w="1440" w:type="dxa"/>
            <w:vAlign w:val="center"/>
          </w:tcPr>
          <w:p w14:paraId="63E57930"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25% i përfituesve të M1 investojnë në standardet e mirëqenies së kafshëve</w:t>
            </w:r>
          </w:p>
          <w:p w14:paraId="7567139B"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2898" w:type="dxa"/>
            <w:vAlign w:val="center"/>
          </w:tcPr>
          <w:p w14:paraId="0E68141A" w14:textId="77777777" w:rsidR="002F0D97" w:rsidRPr="00301C32" w:rsidRDefault="002F0D97" w:rsidP="002F0D97">
            <w:pPr>
              <w:pStyle w:val="TableParagraph"/>
              <w:spacing w:before="11"/>
              <w:ind w:left="76" w:right="68"/>
              <w:jc w:val="center"/>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603CC8AC" w14:textId="77777777" w:rsidTr="002F0D97">
        <w:trPr>
          <w:trHeight w:val="436"/>
        </w:trPr>
        <w:tc>
          <w:tcPr>
            <w:tcW w:w="559" w:type="dxa"/>
            <w:shd w:val="clear" w:color="auto" w:fill="EFEDE8"/>
          </w:tcPr>
          <w:p w14:paraId="7AD5894C" w14:textId="77777777" w:rsidR="002F0D97" w:rsidRPr="00301C32" w:rsidRDefault="002F0D97" w:rsidP="002F0D97">
            <w:pPr>
              <w:spacing w:before="240" w:after="240"/>
              <w:rPr>
                <w:rFonts w:cstheme="minorHAnsi"/>
                <w:b/>
                <w:bCs/>
                <w:spacing w:val="-1"/>
                <w:sz w:val="16"/>
                <w:szCs w:val="16"/>
                <w:lang w:val="sq-AL"/>
              </w:rPr>
            </w:pPr>
            <w:r w:rsidRPr="00301C32">
              <w:rPr>
                <w:rFonts w:cstheme="minorHAnsi"/>
                <w:b/>
                <w:bCs/>
                <w:spacing w:val="-1"/>
                <w:sz w:val="16"/>
                <w:szCs w:val="16"/>
                <w:lang w:val="sq-AL"/>
              </w:rPr>
              <w:t>IV.</w:t>
            </w:r>
          </w:p>
        </w:tc>
        <w:tc>
          <w:tcPr>
            <w:tcW w:w="13041" w:type="dxa"/>
            <w:gridSpan w:val="11"/>
            <w:shd w:val="clear" w:color="auto" w:fill="EFEDE8"/>
          </w:tcPr>
          <w:p w14:paraId="6D0126DC" w14:textId="77777777" w:rsidR="002F0D97" w:rsidRPr="00301C32" w:rsidRDefault="002F0D97" w:rsidP="002F0D97">
            <w:pPr>
              <w:spacing w:before="240" w:after="240"/>
              <w:rPr>
                <w:rFonts w:cstheme="minorHAnsi"/>
                <w:b/>
                <w:bCs/>
                <w:spacing w:val="-1"/>
                <w:sz w:val="16"/>
                <w:szCs w:val="16"/>
                <w:lang w:val="sq-AL"/>
              </w:rPr>
            </w:pPr>
            <w:r w:rsidRPr="00301C32">
              <w:rPr>
                <w:rFonts w:cstheme="minorHAnsi"/>
                <w:b/>
                <w:bCs/>
                <w:spacing w:val="-1"/>
                <w:sz w:val="16"/>
                <w:szCs w:val="16"/>
                <w:lang w:val="sq-AL"/>
              </w:rPr>
              <w:t>Objektivi strategjik 4.1 - Reforma gjithëpërfshirëse institucionale dhe sektoriale për  krijimin e shërbime publike më efikase</w:t>
            </w:r>
          </w:p>
        </w:tc>
      </w:tr>
      <w:tr w:rsidR="002F0D97" w:rsidRPr="00301C32" w14:paraId="585C3744" w14:textId="77777777" w:rsidTr="002F0D97">
        <w:trPr>
          <w:trHeight w:val="662"/>
        </w:trPr>
        <w:tc>
          <w:tcPr>
            <w:tcW w:w="559" w:type="dxa"/>
          </w:tcPr>
          <w:p w14:paraId="16EB46FA" w14:textId="77777777" w:rsidR="002F0D97" w:rsidRPr="00301C32" w:rsidRDefault="002F0D97" w:rsidP="002F0D97">
            <w:pPr>
              <w:pStyle w:val="TableParagraph"/>
              <w:ind w:left="14"/>
              <w:jc w:val="center"/>
              <w:rPr>
                <w:rFonts w:asciiTheme="minorHAnsi" w:hAnsiTheme="minorHAnsi" w:cstheme="minorHAnsi"/>
                <w:w w:val="106"/>
                <w:sz w:val="16"/>
                <w:szCs w:val="16"/>
                <w:lang w:val="sq-AL"/>
              </w:rPr>
            </w:pPr>
            <w:r w:rsidRPr="00301C32">
              <w:rPr>
                <w:rFonts w:asciiTheme="minorHAnsi" w:hAnsiTheme="minorHAnsi" w:cstheme="minorHAnsi"/>
                <w:w w:val="106"/>
                <w:sz w:val="16"/>
                <w:szCs w:val="16"/>
                <w:lang w:val="sq-AL"/>
              </w:rPr>
              <w:t>1</w:t>
            </w:r>
          </w:p>
        </w:tc>
        <w:tc>
          <w:tcPr>
            <w:tcW w:w="2127" w:type="dxa"/>
            <w:gridSpan w:val="2"/>
          </w:tcPr>
          <w:p w14:paraId="5B0EAC27"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Treguesi/Indikatori i ndikimit 4.1: Niveli i transpozimit dhe zbatimit të legjislacionit të BE-së në nivel të MBPZHR- së (%)</w:t>
            </w:r>
          </w:p>
          <w:p w14:paraId="5CEF2B02"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1707" w:type="dxa"/>
            <w:gridSpan w:val="3"/>
            <w:vAlign w:val="center"/>
          </w:tcPr>
          <w:p w14:paraId="5E51D992" w14:textId="77777777" w:rsidR="002F0D97" w:rsidRPr="00301C32" w:rsidRDefault="002F0D97" w:rsidP="002F0D97">
            <w:pPr>
              <w:pStyle w:val="TableParagraph"/>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I padisponueshem</w:t>
            </w:r>
          </w:p>
        </w:tc>
        <w:tc>
          <w:tcPr>
            <w:tcW w:w="1978" w:type="dxa"/>
            <w:gridSpan w:val="2"/>
            <w:vAlign w:val="center"/>
          </w:tcPr>
          <w:p w14:paraId="05149AD2" w14:textId="77777777" w:rsidR="002F0D97" w:rsidRPr="00301C32" w:rsidRDefault="002F0D97" w:rsidP="002F0D97">
            <w:pPr>
              <w:pStyle w:val="TableParagraph"/>
              <w:jc w:val="center"/>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70%</w:t>
            </w:r>
          </w:p>
        </w:tc>
        <w:tc>
          <w:tcPr>
            <w:tcW w:w="1721" w:type="dxa"/>
            <w:vAlign w:val="center"/>
          </w:tcPr>
          <w:p w14:paraId="02842988" w14:textId="77777777" w:rsidR="002F0D97" w:rsidRPr="00301C32" w:rsidRDefault="002F0D97" w:rsidP="002F0D97">
            <w:pPr>
              <w:pStyle w:val="TableParagrap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100%</w:t>
            </w:r>
          </w:p>
        </w:tc>
        <w:tc>
          <w:tcPr>
            <w:tcW w:w="5508" w:type="dxa"/>
            <w:gridSpan w:val="3"/>
            <w:vAlign w:val="center"/>
          </w:tcPr>
          <w:p w14:paraId="233A0593" w14:textId="77777777" w:rsidR="002F0D97" w:rsidRPr="00301C32" w:rsidRDefault="002F0D97" w:rsidP="002F0D97">
            <w:pPr>
              <w:pStyle w:val="TableParagrap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Fuqizimi i kuadrit institucional dhe legjislativ për zhvillim të mëtejshëm drejt integrimit në BE-</w:t>
            </w:r>
            <w:r w:rsidRPr="00301C32">
              <w:rPr>
                <w:rFonts w:asciiTheme="minorHAnsi" w:hAnsiTheme="minorHAnsi" w:cstheme="minorHAnsi"/>
                <w:w w:val="110"/>
                <w:sz w:val="16"/>
                <w:szCs w:val="16"/>
                <w:lang w:val="sq-AL"/>
              </w:rPr>
              <w:t>e.</w:t>
            </w:r>
          </w:p>
          <w:p w14:paraId="03F4909B" w14:textId="77777777" w:rsidR="002F0D97" w:rsidRPr="00301C32" w:rsidRDefault="002F0D97" w:rsidP="002F0D97">
            <w:pPr>
              <w:pStyle w:val="TableParagraph"/>
              <w:rPr>
                <w:rFonts w:asciiTheme="minorHAnsi" w:hAnsiTheme="minorHAnsi" w:cstheme="minorHAnsi"/>
                <w:spacing w:val="-1"/>
                <w:sz w:val="16"/>
                <w:szCs w:val="16"/>
                <w:lang w:val="sq-AL"/>
              </w:rPr>
            </w:pPr>
          </w:p>
        </w:tc>
      </w:tr>
      <w:tr w:rsidR="002F0D97" w:rsidRPr="00301C32" w14:paraId="59FB36E2" w14:textId="77777777" w:rsidTr="002F0D97">
        <w:trPr>
          <w:trHeight w:val="431"/>
        </w:trPr>
        <w:tc>
          <w:tcPr>
            <w:tcW w:w="559" w:type="dxa"/>
            <w:shd w:val="clear" w:color="auto" w:fill="EFEDE8"/>
          </w:tcPr>
          <w:p w14:paraId="64C104F1" w14:textId="77777777" w:rsidR="002F0D97" w:rsidRPr="00301C32" w:rsidRDefault="002F0D97" w:rsidP="002F0D97">
            <w:pPr>
              <w:pStyle w:val="TableParagraph"/>
              <w:spacing w:before="240" w:after="240"/>
              <w:ind w:left="80"/>
              <w:rPr>
                <w:rFonts w:asciiTheme="minorHAnsi" w:hAnsiTheme="minorHAnsi" w:cstheme="minorHAnsi"/>
                <w:sz w:val="16"/>
                <w:szCs w:val="16"/>
                <w:lang w:val="sq-AL"/>
              </w:rPr>
            </w:pPr>
            <w:r w:rsidRPr="00301C32">
              <w:rPr>
                <w:rFonts w:asciiTheme="minorHAnsi" w:hAnsiTheme="minorHAnsi" w:cstheme="minorHAnsi"/>
                <w:sz w:val="16"/>
                <w:szCs w:val="16"/>
                <w:lang w:val="sq-AL"/>
              </w:rPr>
              <w:t>IV.1</w:t>
            </w:r>
          </w:p>
        </w:tc>
        <w:tc>
          <w:tcPr>
            <w:tcW w:w="13041" w:type="dxa"/>
            <w:gridSpan w:val="11"/>
            <w:tcBorders>
              <w:top w:val="single" w:sz="8" w:space="0" w:color="D6CCBD"/>
              <w:bottom w:val="single" w:sz="8" w:space="0" w:color="D6CCBD"/>
            </w:tcBorders>
            <w:shd w:val="clear" w:color="auto" w:fill="EFEDE8"/>
          </w:tcPr>
          <w:p w14:paraId="5BE77833" w14:textId="77777777" w:rsidR="002F0D97" w:rsidRPr="00301C32" w:rsidRDefault="002F0D97" w:rsidP="002F0D97">
            <w:pPr>
              <w:spacing w:before="240" w:after="240"/>
              <w:rPr>
                <w:rFonts w:cstheme="minorHAnsi"/>
                <w:b/>
                <w:bCs/>
                <w:sz w:val="16"/>
                <w:szCs w:val="16"/>
                <w:lang w:val="sq-AL"/>
              </w:rPr>
            </w:pPr>
            <w:r w:rsidRPr="00301C32">
              <w:rPr>
                <w:rFonts w:cstheme="minorHAnsi"/>
                <w:spacing w:val="-1"/>
                <w:sz w:val="16"/>
                <w:szCs w:val="16"/>
                <w:lang w:val="sq-AL"/>
              </w:rPr>
              <w:t xml:space="preserve">Specific Objective 09: </w:t>
            </w:r>
            <w:r w:rsidRPr="00301C32">
              <w:rPr>
                <w:rFonts w:cstheme="minorHAnsi"/>
                <w:b/>
                <w:spacing w:val="-1"/>
                <w:w w:val="90"/>
                <w:sz w:val="16"/>
                <w:szCs w:val="16"/>
                <w:lang w:val="sq-AL"/>
              </w:rPr>
              <w:t xml:space="preserve"> </w:t>
            </w:r>
            <w:r w:rsidRPr="00301C32">
              <w:rPr>
                <w:rFonts w:cstheme="minorHAnsi"/>
                <w:spacing w:val="-1"/>
                <w:sz w:val="16"/>
                <w:szCs w:val="16"/>
                <w:lang w:val="sq-AL"/>
              </w:rPr>
              <w:t>Attaining the status of candidate country to EU accession</w:t>
            </w:r>
          </w:p>
        </w:tc>
      </w:tr>
      <w:tr w:rsidR="002F0D97" w:rsidRPr="00301C32" w14:paraId="282AB6E7" w14:textId="77777777" w:rsidTr="002F0D97">
        <w:trPr>
          <w:trHeight w:val="468"/>
        </w:trPr>
        <w:tc>
          <w:tcPr>
            <w:tcW w:w="559" w:type="dxa"/>
          </w:tcPr>
          <w:p w14:paraId="15756DB2" w14:textId="77777777" w:rsidR="002F0D97" w:rsidRPr="00301C32" w:rsidRDefault="002F0D97" w:rsidP="002F0D97">
            <w:pPr>
              <w:pStyle w:val="TableParagraph"/>
              <w:ind w:left="14"/>
              <w:jc w:val="center"/>
              <w:rPr>
                <w:rFonts w:asciiTheme="minorHAnsi" w:hAnsiTheme="minorHAnsi" w:cstheme="minorHAnsi"/>
                <w:sz w:val="16"/>
                <w:szCs w:val="16"/>
                <w:lang w:val="sq-AL"/>
              </w:rPr>
            </w:pPr>
            <w:r w:rsidRPr="00301C32">
              <w:rPr>
                <w:rFonts w:asciiTheme="minorHAnsi" w:hAnsiTheme="minorHAnsi" w:cstheme="minorHAnsi"/>
                <w:w w:val="106"/>
                <w:sz w:val="16"/>
                <w:szCs w:val="16"/>
                <w:lang w:val="sq-AL"/>
              </w:rPr>
              <w:t>1</w:t>
            </w:r>
          </w:p>
        </w:tc>
        <w:tc>
          <w:tcPr>
            <w:tcW w:w="2127" w:type="dxa"/>
            <w:gridSpan w:val="2"/>
          </w:tcPr>
          <w:p w14:paraId="54FE073A"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 Indikatori i prodhimit 9.1: Niveli i arritjes së besimit të detyrave të zbatimit të buxhetit për masat e IPARD-it (%)</w:t>
            </w:r>
          </w:p>
          <w:p w14:paraId="30681370"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1707" w:type="dxa"/>
            <w:gridSpan w:val="3"/>
            <w:vAlign w:val="center"/>
          </w:tcPr>
          <w:p w14:paraId="23BE8196" w14:textId="77777777" w:rsidR="002F0D97" w:rsidRPr="00301C32" w:rsidRDefault="002F0D97" w:rsidP="002F0D97">
            <w:pPr>
              <w:pStyle w:val="TableParagraph"/>
              <w:jc w:val="center"/>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0</w:t>
            </w:r>
          </w:p>
        </w:tc>
        <w:tc>
          <w:tcPr>
            <w:tcW w:w="1978" w:type="dxa"/>
            <w:gridSpan w:val="2"/>
            <w:vAlign w:val="center"/>
          </w:tcPr>
          <w:p w14:paraId="5E7E1F6C" w14:textId="77777777" w:rsidR="002F0D97" w:rsidRPr="00301C32" w:rsidRDefault="002F0D97" w:rsidP="002F0D97">
            <w:pPr>
              <w:pStyle w:val="TableParagraph"/>
              <w:jc w:val="center"/>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50%</w:t>
            </w:r>
          </w:p>
        </w:tc>
        <w:tc>
          <w:tcPr>
            <w:tcW w:w="1721" w:type="dxa"/>
            <w:vAlign w:val="center"/>
          </w:tcPr>
          <w:p w14:paraId="27885A76" w14:textId="77777777" w:rsidR="002F0D97" w:rsidRPr="00301C32" w:rsidRDefault="002F0D97" w:rsidP="002F0D97">
            <w:pPr>
              <w:pStyle w:val="TableParagraph"/>
              <w:jc w:val="center"/>
              <w:rPr>
                <w:rFonts w:asciiTheme="minorHAnsi" w:hAnsiTheme="minorHAnsi" w:cstheme="minorHAnsi"/>
                <w:spacing w:val="-7"/>
                <w:sz w:val="16"/>
                <w:szCs w:val="16"/>
                <w:lang w:val="sq-AL"/>
              </w:rPr>
            </w:pPr>
            <w:r w:rsidRPr="00301C32">
              <w:rPr>
                <w:rFonts w:asciiTheme="minorHAnsi" w:hAnsiTheme="minorHAnsi" w:cstheme="minorHAnsi"/>
                <w:spacing w:val="-7"/>
                <w:sz w:val="16"/>
                <w:szCs w:val="16"/>
                <w:lang w:val="sq-AL"/>
              </w:rPr>
              <w:t>100%</w:t>
            </w:r>
          </w:p>
        </w:tc>
        <w:tc>
          <w:tcPr>
            <w:tcW w:w="5508" w:type="dxa"/>
            <w:gridSpan w:val="3"/>
            <w:vAlign w:val="center"/>
          </w:tcPr>
          <w:p w14:paraId="35032DBF" w14:textId="77777777" w:rsidR="002F0D97" w:rsidRPr="00301C32" w:rsidRDefault="002F0D97" w:rsidP="002F0D97">
            <w:pPr>
              <w:pStyle w:val="TableParagraph"/>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Sektori agro-ushqimor dhe zonat rurale do të përfitojnë nga mbështetja e BE-së për zhvillimin e tyre</w:t>
            </w:r>
          </w:p>
          <w:p w14:paraId="55FEB9CC" w14:textId="77777777" w:rsidR="002F0D97" w:rsidRPr="00301C32" w:rsidRDefault="002F0D97" w:rsidP="002F0D97">
            <w:pPr>
              <w:pStyle w:val="TableParagraph"/>
              <w:rPr>
                <w:rFonts w:asciiTheme="minorHAnsi" w:hAnsiTheme="minorHAnsi" w:cstheme="minorHAnsi"/>
                <w:sz w:val="16"/>
                <w:szCs w:val="16"/>
                <w:lang w:val="sq-AL"/>
              </w:rPr>
            </w:pPr>
          </w:p>
        </w:tc>
      </w:tr>
      <w:tr w:rsidR="002F0D97" w:rsidRPr="00301C32" w14:paraId="1C664562" w14:textId="77777777" w:rsidTr="002F0D97">
        <w:trPr>
          <w:trHeight w:val="271"/>
        </w:trPr>
        <w:tc>
          <w:tcPr>
            <w:tcW w:w="559" w:type="dxa"/>
            <w:vMerge w:val="restart"/>
            <w:shd w:val="clear" w:color="auto" w:fill="EFEDE8"/>
          </w:tcPr>
          <w:p w14:paraId="09B7960F" w14:textId="77777777" w:rsidR="002F0D97" w:rsidRPr="00301C32" w:rsidRDefault="002F0D97" w:rsidP="002F0D97">
            <w:pPr>
              <w:pStyle w:val="TableParagraph"/>
              <w:rPr>
                <w:rFonts w:asciiTheme="minorHAnsi" w:hAnsiTheme="minorHAnsi" w:cstheme="minorHAnsi"/>
                <w:b/>
                <w:sz w:val="16"/>
                <w:szCs w:val="16"/>
                <w:lang w:val="sq-AL"/>
              </w:rPr>
            </w:pPr>
          </w:p>
          <w:p w14:paraId="630484A1" w14:textId="77777777" w:rsidR="002F0D97" w:rsidRPr="00301C32" w:rsidRDefault="002F0D97" w:rsidP="002F0D97">
            <w:pPr>
              <w:pStyle w:val="TableParagraph"/>
              <w:ind w:left="126"/>
              <w:rPr>
                <w:rFonts w:asciiTheme="minorHAnsi" w:hAnsiTheme="minorHAnsi" w:cstheme="minorHAnsi"/>
                <w:sz w:val="16"/>
                <w:szCs w:val="16"/>
                <w:lang w:val="sq-AL"/>
              </w:rPr>
            </w:pPr>
            <w:r w:rsidRPr="00301C32">
              <w:rPr>
                <w:rFonts w:asciiTheme="minorHAnsi" w:hAnsiTheme="minorHAnsi" w:cstheme="minorHAnsi"/>
                <w:sz w:val="16"/>
                <w:szCs w:val="16"/>
                <w:lang w:val="sq-AL"/>
              </w:rPr>
              <w:t>Nr.</w:t>
            </w:r>
          </w:p>
        </w:tc>
        <w:tc>
          <w:tcPr>
            <w:tcW w:w="2127" w:type="dxa"/>
            <w:gridSpan w:val="2"/>
            <w:vMerge w:val="restart"/>
            <w:tcBorders>
              <w:right w:val="single" w:sz="8" w:space="0" w:color="D6CCBD"/>
            </w:tcBorders>
            <w:shd w:val="clear" w:color="auto" w:fill="EFEDE8"/>
          </w:tcPr>
          <w:p w14:paraId="3F6103C2" w14:textId="77777777" w:rsidR="002F0D97" w:rsidRPr="00301C32" w:rsidRDefault="002F0D97" w:rsidP="002F0D97">
            <w:pPr>
              <w:pStyle w:val="TableParagraph"/>
              <w:rPr>
                <w:rFonts w:asciiTheme="minorHAnsi" w:hAnsiTheme="minorHAnsi" w:cstheme="minorHAnsi"/>
                <w:b/>
                <w:sz w:val="16"/>
                <w:szCs w:val="16"/>
                <w:lang w:val="sq-AL"/>
              </w:rPr>
            </w:pPr>
          </w:p>
          <w:p w14:paraId="07D9F934" w14:textId="77777777" w:rsidR="002F0D97" w:rsidRPr="00301C32" w:rsidRDefault="002F0D97" w:rsidP="002F0D97">
            <w:pPr>
              <w:pStyle w:val="TableParagraph"/>
              <w:ind w:left="91" w:right="75"/>
              <w:jc w:val="center"/>
              <w:rPr>
                <w:rFonts w:asciiTheme="minorHAnsi" w:hAnsiTheme="minorHAnsi" w:cstheme="minorHAnsi"/>
                <w:sz w:val="16"/>
                <w:szCs w:val="16"/>
                <w:lang w:val="sq-AL"/>
              </w:rPr>
            </w:pPr>
            <w:r w:rsidRPr="00301C32">
              <w:rPr>
                <w:rFonts w:asciiTheme="minorHAnsi" w:hAnsiTheme="minorHAnsi" w:cstheme="minorHAnsi"/>
                <w:w w:val="105"/>
                <w:sz w:val="16"/>
                <w:szCs w:val="16"/>
                <w:lang w:val="sq-AL"/>
              </w:rPr>
              <w:t>Veprimi</w:t>
            </w:r>
          </w:p>
        </w:tc>
        <w:tc>
          <w:tcPr>
            <w:tcW w:w="708" w:type="dxa"/>
            <w:vMerge w:val="restart"/>
            <w:tcBorders>
              <w:left w:val="single" w:sz="8" w:space="0" w:color="D6CCBD"/>
              <w:right w:val="single" w:sz="8" w:space="0" w:color="D6CCBD"/>
            </w:tcBorders>
            <w:shd w:val="clear" w:color="auto" w:fill="EFEDE8"/>
          </w:tcPr>
          <w:p w14:paraId="5039FD8E" w14:textId="77777777" w:rsidR="002F0D97" w:rsidRPr="00301C32" w:rsidRDefault="002F0D97" w:rsidP="002F0D97">
            <w:pPr>
              <w:pStyle w:val="TableParagraph"/>
              <w:rPr>
                <w:rFonts w:asciiTheme="minorHAnsi" w:hAnsiTheme="minorHAnsi" w:cstheme="minorHAnsi"/>
                <w:b/>
                <w:sz w:val="16"/>
                <w:szCs w:val="16"/>
                <w:lang w:val="sq-AL"/>
              </w:rPr>
            </w:pPr>
          </w:p>
          <w:p w14:paraId="5BC11D3B" w14:textId="77777777" w:rsidR="002F0D97" w:rsidRPr="00301C32" w:rsidRDefault="002F0D97" w:rsidP="002F0D97">
            <w:pPr>
              <w:pStyle w:val="TableParagraph"/>
              <w:rPr>
                <w:rFonts w:asciiTheme="minorHAnsi" w:hAnsiTheme="minorHAnsi" w:cstheme="minorHAnsi"/>
                <w:sz w:val="16"/>
                <w:szCs w:val="16"/>
                <w:lang w:val="sq-AL"/>
              </w:rPr>
            </w:pPr>
            <w:r w:rsidRPr="00301C32">
              <w:rPr>
                <w:rFonts w:asciiTheme="minorHAnsi" w:hAnsiTheme="minorHAnsi" w:cstheme="minorHAnsi"/>
                <w:sz w:val="16"/>
                <w:szCs w:val="16"/>
                <w:lang w:val="sq-AL"/>
              </w:rPr>
              <w:t>Afati I fundit</w:t>
            </w:r>
          </w:p>
        </w:tc>
        <w:tc>
          <w:tcPr>
            <w:tcW w:w="2977" w:type="dxa"/>
            <w:gridSpan w:val="4"/>
            <w:tcBorders>
              <w:top w:val="single" w:sz="8" w:space="0" w:color="D6CCBD"/>
            </w:tcBorders>
            <w:shd w:val="clear" w:color="auto" w:fill="EFEDE8"/>
          </w:tcPr>
          <w:p w14:paraId="1A8B48D0" w14:textId="77777777" w:rsidR="002F0D97" w:rsidRPr="00301C32" w:rsidRDefault="002F0D97" w:rsidP="002F0D97">
            <w:pPr>
              <w:pStyle w:val="TableParagraph"/>
              <w:spacing w:before="38"/>
              <w:ind w:left="1062" w:right="1050"/>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Buxheti  (euro)</w:t>
            </w:r>
          </w:p>
        </w:tc>
        <w:tc>
          <w:tcPr>
            <w:tcW w:w="1721" w:type="dxa"/>
            <w:vMerge w:val="restart"/>
            <w:shd w:val="clear" w:color="auto" w:fill="EFEDE8"/>
          </w:tcPr>
          <w:p w14:paraId="6C750803" w14:textId="77777777" w:rsidR="002F0D97" w:rsidRPr="00301C32" w:rsidRDefault="002F0D97" w:rsidP="002F0D97">
            <w:pPr>
              <w:pStyle w:val="TableParagraph"/>
              <w:spacing w:before="141" w:line="249" w:lineRule="auto"/>
              <w:ind w:left="407" w:right="315" w:hanging="65"/>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t>Burimi i finacimit</w:t>
            </w:r>
          </w:p>
        </w:tc>
        <w:tc>
          <w:tcPr>
            <w:tcW w:w="1170" w:type="dxa"/>
            <w:vMerge w:val="restart"/>
            <w:shd w:val="clear" w:color="auto" w:fill="EFEDE8"/>
            <w:vAlign w:val="center"/>
          </w:tcPr>
          <w:p w14:paraId="60C13A9F" w14:textId="77777777" w:rsidR="002F0D97" w:rsidRPr="00301C32" w:rsidRDefault="002F0D97" w:rsidP="002F0D97">
            <w:pPr>
              <w:spacing w:before="41" w:line="249" w:lineRule="auto"/>
              <w:ind w:right="274"/>
              <w:jc w:val="left"/>
              <w:rPr>
                <w:rFonts w:cstheme="minorHAnsi"/>
                <w:sz w:val="16"/>
                <w:szCs w:val="16"/>
                <w:lang w:val="sq-AL"/>
              </w:rPr>
            </w:pPr>
            <w:r w:rsidRPr="00301C32">
              <w:rPr>
                <w:rFonts w:cstheme="minorHAnsi"/>
                <w:sz w:val="16"/>
                <w:szCs w:val="16"/>
                <w:lang w:val="sq-AL"/>
              </w:rPr>
              <w:t>Institucioni drejtues dhe mbështetës</w:t>
            </w:r>
          </w:p>
          <w:p w14:paraId="6FF2D660" w14:textId="77777777" w:rsidR="002F0D97" w:rsidRPr="00301C32" w:rsidRDefault="002F0D97" w:rsidP="002F0D97">
            <w:pPr>
              <w:pStyle w:val="TableParagraph"/>
              <w:spacing w:before="41" w:line="249" w:lineRule="auto"/>
              <w:ind w:right="274"/>
              <w:rPr>
                <w:rFonts w:asciiTheme="minorHAnsi" w:hAnsiTheme="minorHAnsi" w:cstheme="minorHAnsi"/>
                <w:sz w:val="16"/>
                <w:szCs w:val="16"/>
                <w:lang w:val="sq-AL"/>
              </w:rPr>
            </w:pPr>
          </w:p>
        </w:tc>
        <w:tc>
          <w:tcPr>
            <w:tcW w:w="1440" w:type="dxa"/>
            <w:vMerge w:val="restart"/>
            <w:shd w:val="clear" w:color="auto" w:fill="EFEDE8"/>
            <w:vAlign w:val="center"/>
          </w:tcPr>
          <w:p w14:paraId="5217214D" w14:textId="77777777" w:rsidR="002F0D97" w:rsidRPr="00301C32" w:rsidRDefault="002F0D97" w:rsidP="002F0D97">
            <w:pPr>
              <w:jc w:val="left"/>
              <w:rPr>
                <w:rFonts w:cstheme="minorHAnsi"/>
                <w:b/>
                <w:sz w:val="16"/>
                <w:szCs w:val="16"/>
                <w:lang w:val="sq-AL"/>
              </w:rPr>
            </w:pPr>
          </w:p>
          <w:p w14:paraId="5C656DB3" w14:textId="77777777" w:rsidR="002F0D97" w:rsidRPr="00301C32" w:rsidRDefault="002F0D97" w:rsidP="002F0D97">
            <w:pPr>
              <w:pStyle w:val="TableParagraph"/>
              <w:ind w:left="419"/>
              <w:rPr>
                <w:rFonts w:asciiTheme="minorHAnsi" w:hAnsiTheme="minorHAnsi" w:cstheme="minorHAnsi"/>
                <w:sz w:val="16"/>
                <w:szCs w:val="16"/>
                <w:lang w:val="sq-AL"/>
              </w:rPr>
            </w:pPr>
            <w:r w:rsidRPr="00301C32">
              <w:rPr>
                <w:rFonts w:cstheme="minorHAnsi"/>
                <w:w w:val="105"/>
                <w:sz w:val="16"/>
                <w:szCs w:val="16"/>
                <w:lang w:val="sq-AL"/>
              </w:rPr>
              <w:t>Prodhimi</w:t>
            </w:r>
          </w:p>
        </w:tc>
        <w:tc>
          <w:tcPr>
            <w:tcW w:w="2898" w:type="dxa"/>
            <w:vMerge w:val="restart"/>
            <w:shd w:val="clear" w:color="auto" w:fill="EFEDE8"/>
            <w:vAlign w:val="center"/>
          </w:tcPr>
          <w:p w14:paraId="3A2E46FE" w14:textId="77777777" w:rsidR="002F0D97" w:rsidRPr="00301C32" w:rsidRDefault="002F0D97" w:rsidP="002F0D97">
            <w:pPr>
              <w:pStyle w:val="TableParagraph"/>
              <w:spacing w:before="141" w:line="249" w:lineRule="auto"/>
              <w:ind w:left="226" w:right="204"/>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t>Referencë të dokumenteve</w:t>
            </w:r>
          </w:p>
        </w:tc>
      </w:tr>
      <w:tr w:rsidR="002F0D97" w:rsidRPr="00301C32" w14:paraId="6F17FD39" w14:textId="77777777" w:rsidTr="002F0D97">
        <w:trPr>
          <w:trHeight w:val="390"/>
        </w:trPr>
        <w:tc>
          <w:tcPr>
            <w:tcW w:w="559" w:type="dxa"/>
            <w:vMerge/>
            <w:tcBorders>
              <w:top w:val="nil"/>
            </w:tcBorders>
            <w:shd w:val="clear" w:color="auto" w:fill="EFEDE8"/>
          </w:tcPr>
          <w:p w14:paraId="1A80828B" w14:textId="77777777" w:rsidR="002F0D97" w:rsidRPr="00301C32" w:rsidRDefault="002F0D97" w:rsidP="002F0D97">
            <w:pPr>
              <w:rPr>
                <w:rFonts w:cstheme="minorHAnsi"/>
                <w:sz w:val="16"/>
                <w:szCs w:val="16"/>
                <w:lang w:val="sq-AL"/>
              </w:rPr>
            </w:pPr>
          </w:p>
        </w:tc>
        <w:tc>
          <w:tcPr>
            <w:tcW w:w="2127" w:type="dxa"/>
            <w:gridSpan w:val="2"/>
            <w:vMerge/>
            <w:tcBorders>
              <w:top w:val="nil"/>
              <w:right w:val="single" w:sz="8" w:space="0" w:color="D6CCBD"/>
            </w:tcBorders>
            <w:shd w:val="clear" w:color="auto" w:fill="EFEDE8"/>
          </w:tcPr>
          <w:p w14:paraId="4F1CBBFA" w14:textId="77777777" w:rsidR="002F0D97" w:rsidRPr="00301C32" w:rsidRDefault="002F0D97" w:rsidP="002F0D97">
            <w:pPr>
              <w:rPr>
                <w:rFonts w:cstheme="minorHAnsi"/>
                <w:sz w:val="16"/>
                <w:szCs w:val="16"/>
                <w:lang w:val="sq-AL"/>
              </w:rPr>
            </w:pPr>
          </w:p>
        </w:tc>
        <w:tc>
          <w:tcPr>
            <w:tcW w:w="708" w:type="dxa"/>
            <w:vMerge/>
            <w:tcBorders>
              <w:top w:val="nil"/>
              <w:left w:val="single" w:sz="8" w:space="0" w:color="D6CCBD"/>
              <w:right w:val="single" w:sz="8" w:space="0" w:color="D6CCBD"/>
            </w:tcBorders>
            <w:shd w:val="clear" w:color="auto" w:fill="EFEDE8"/>
          </w:tcPr>
          <w:p w14:paraId="1C64497A" w14:textId="77777777" w:rsidR="002F0D97" w:rsidRPr="00301C32" w:rsidRDefault="002F0D97" w:rsidP="002F0D97">
            <w:pPr>
              <w:rPr>
                <w:rFonts w:cstheme="minorHAnsi"/>
                <w:sz w:val="16"/>
                <w:szCs w:val="16"/>
                <w:lang w:val="sq-AL"/>
              </w:rPr>
            </w:pPr>
          </w:p>
        </w:tc>
        <w:tc>
          <w:tcPr>
            <w:tcW w:w="999" w:type="dxa"/>
            <w:gridSpan w:val="2"/>
            <w:shd w:val="clear" w:color="auto" w:fill="EFEDE8"/>
          </w:tcPr>
          <w:p w14:paraId="4E639720"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2022</w:t>
            </w:r>
          </w:p>
        </w:tc>
        <w:tc>
          <w:tcPr>
            <w:tcW w:w="986" w:type="dxa"/>
            <w:shd w:val="clear" w:color="auto" w:fill="EFEDE8"/>
          </w:tcPr>
          <w:p w14:paraId="5DA97D3E"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2023</w:t>
            </w:r>
          </w:p>
        </w:tc>
        <w:tc>
          <w:tcPr>
            <w:tcW w:w="992" w:type="dxa"/>
            <w:shd w:val="clear" w:color="auto" w:fill="EFEDE8"/>
          </w:tcPr>
          <w:p w14:paraId="4A368C77" w14:textId="77777777" w:rsidR="002F0D97" w:rsidRPr="00301C32" w:rsidRDefault="002F0D97" w:rsidP="002F0D97">
            <w:pPr>
              <w:pStyle w:val="TableParagraph"/>
              <w:spacing w:before="99"/>
              <w:ind w:left="68" w:right="55"/>
              <w:jc w:val="center"/>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2024</w:t>
            </w:r>
          </w:p>
        </w:tc>
        <w:tc>
          <w:tcPr>
            <w:tcW w:w="1721" w:type="dxa"/>
            <w:vMerge/>
            <w:tcBorders>
              <w:top w:val="nil"/>
            </w:tcBorders>
            <w:shd w:val="clear" w:color="auto" w:fill="EFEDE8"/>
          </w:tcPr>
          <w:p w14:paraId="29B77C03" w14:textId="77777777" w:rsidR="002F0D97" w:rsidRPr="00301C32" w:rsidRDefault="002F0D97" w:rsidP="002F0D97">
            <w:pPr>
              <w:rPr>
                <w:rFonts w:cstheme="minorHAnsi"/>
                <w:sz w:val="16"/>
                <w:szCs w:val="16"/>
                <w:lang w:val="sq-AL"/>
              </w:rPr>
            </w:pPr>
          </w:p>
        </w:tc>
        <w:tc>
          <w:tcPr>
            <w:tcW w:w="1170" w:type="dxa"/>
            <w:vMerge/>
            <w:tcBorders>
              <w:top w:val="nil"/>
            </w:tcBorders>
            <w:shd w:val="clear" w:color="auto" w:fill="EFEDE8"/>
          </w:tcPr>
          <w:p w14:paraId="7F1D3D34" w14:textId="77777777" w:rsidR="002F0D97" w:rsidRPr="00301C32" w:rsidRDefault="002F0D97" w:rsidP="002F0D97">
            <w:pPr>
              <w:rPr>
                <w:rFonts w:cstheme="minorHAnsi"/>
                <w:sz w:val="16"/>
                <w:szCs w:val="16"/>
                <w:lang w:val="sq-AL"/>
              </w:rPr>
            </w:pPr>
          </w:p>
        </w:tc>
        <w:tc>
          <w:tcPr>
            <w:tcW w:w="1440" w:type="dxa"/>
            <w:vMerge/>
            <w:tcBorders>
              <w:top w:val="nil"/>
            </w:tcBorders>
            <w:shd w:val="clear" w:color="auto" w:fill="EFEDE8"/>
          </w:tcPr>
          <w:p w14:paraId="1FC1E3FC" w14:textId="77777777" w:rsidR="002F0D97" w:rsidRPr="00301C32" w:rsidRDefault="002F0D97" w:rsidP="002F0D97">
            <w:pPr>
              <w:rPr>
                <w:rFonts w:cstheme="minorHAnsi"/>
                <w:sz w:val="16"/>
                <w:szCs w:val="16"/>
                <w:lang w:val="sq-AL"/>
              </w:rPr>
            </w:pPr>
          </w:p>
        </w:tc>
        <w:tc>
          <w:tcPr>
            <w:tcW w:w="2898" w:type="dxa"/>
            <w:vMerge/>
            <w:tcBorders>
              <w:top w:val="nil"/>
            </w:tcBorders>
            <w:shd w:val="clear" w:color="auto" w:fill="EFEDE8"/>
          </w:tcPr>
          <w:p w14:paraId="6C540A31" w14:textId="77777777" w:rsidR="002F0D97" w:rsidRPr="00301C32" w:rsidRDefault="002F0D97" w:rsidP="002F0D97">
            <w:pPr>
              <w:rPr>
                <w:rFonts w:cstheme="minorHAnsi"/>
                <w:sz w:val="16"/>
                <w:szCs w:val="16"/>
                <w:lang w:val="sq-AL"/>
              </w:rPr>
            </w:pPr>
          </w:p>
        </w:tc>
      </w:tr>
      <w:tr w:rsidR="002F0D97" w:rsidRPr="00301C32" w14:paraId="3F3B1D33" w14:textId="77777777" w:rsidTr="002F0D97">
        <w:trPr>
          <w:trHeight w:val="694"/>
        </w:trPr>
        <w:tc>
          <w:tcPr>
            <w:tcW w:w="559" w:type="dxa"/>
            <w:vAlign w:val="center"/>
          </w:tcPr>
          <w:p w14:paraId="065A64A1"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54D31DC6"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IV.1.1</w:t>
            </w:r>
          </w:p>
        </w:tc>
        <w:tc>
          <w:tcPr>
            <w:tcW w:w="2127" w:type="dxa"/>
            <w:gridSpan w:val="2"/>
          </w:tcPr>
          <w:p w14:paraId="422A11FE" w14:textId="77777777" w:rsidR="002F0D97" w:rsidRPr="00301C32" w:rsidRDefault="002F0D97" w:rsidP="002F0D97">
            <w:pPr>
              <w:pStyle w:val="TableParagraph"/>
              <w:spacing w:before="1"/>
              <w:ind w:right="68"/>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Ngritja brenda Autoritetit Menaxhues të një njësie të asistencës teknike për aksesin në buxhetin IPARD III (duke lejuar MBPZHR të mbulojë kostot e IPARD-it si menaxhimi i programit, monitorimi dhe vlerësimi dhe zbatimi drejt besimit të buxhetit me mbështetjen e buxhetit IPARD III)</w:t>
            </w:r>
          </w:p>
          <w:p w14:paraId="630107AD" w14:textId="77777777" w:rsidR="002F0D97" w:rsidRPr="00301C32" w:rsidRDefault="002F0D97" w:rsidP="002F0D97">
            <w:pPr>
              <w:pStyle w:val="TableParagraph"/>
              <w:spacing w:before="1"/>
              <w:ind w:left="76" w:right="68"/>
              <w:jc w:val="both"/>
              <w:rPr>
                <w:rFonts w:asciiTheme="minorHAnsi" w:hAnsiTheme="minorHAnsi" w:cstheme="minorHAnsi"/>
                <w:w w:val="95"/>
                <w:sz w:val="16"/>
                <w:szCs w:val="16"/>
                <w:lang w:val="sq-AL"/>
              </w:rPr>
            </w:pPr>
          </w:p>
        </w:tc>
        <w:tc>
          <w:tcPr>
            <w:tcW w:w="708" w:type="dxa"/>
            <w:vAlign w:val="center"/>
          </w:tcPr>
          <w:p w14:paraId="39905FD9"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2022 Q2</w:t>
            </w:r>
          </w:p>
        </w:tc>
        <w:tc>
          <w:tcPr>
            <w:tcW w:w="999" w:type="dxa"/>
            <w:gridSpan w:val="2"/>
            <w:vAlign w:val="center"/>
          </w:tcPr>
          <w:p w14:paraId="72B9E62A"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60BFCD65"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N:24,000</w:t>
            </w:r>
          </w:p>
        </w:tc>
        <w:tc>
          <w:tcPr>
            <w:tcW w:w="992" w:type="dxa"/>
            <w:vAlign w:val="center"/>
          </w:tcPr>
          <w:p w14:paraId="39378A83" w14:textId="77777777" w:rsidR="002F0D97" w:rsidRPr="00301C32" w:rsidRDefault="002F0D97" w:rsidP="002F0D97">
            <w:pPr>
              <w:spacing w:before="1"/>
              <w:ind w:left="11"/>
              <w:jc w:val="center"/>
              <w:rPr>
                <w:rFonts w:cstheme="minorHAnsi"/>
                <w:sz w:val="16"/>
                <w:szCs w:val="16"/>
                <w:lang w:val="sq-AL"/>
              </w:rPr>
            </w:pPr>
          </w:p>
          <w:p w14:paraId="22C98FDE" w14:textId="77777777" w:rsidR="002F0D97" w:rsidRPr="00301C32" w:rsidRDefault="002F0D97" w:rsidP="002F0D97">
            <w:pPr>
              <w:spacing w:before="1"/>
              <w:ind w:left="11"/>
              <w:jc w:val="center"/>
              <w:rPr>
                <w:rFonts w:cstheme="minorHAnsi"/>
                <w:sz w:val="16"/>
                <w:szCs w:val="16"/>
                <w:lang w:val="sq-AL"/>
              </w:rPr>
            </w:pPr>
            <w:r w:rsidRPr="00301C32">
              <w:rPr>
                <w:rFonts w:cstheme="minorHAnsi"/>
                <w:sz w:val="16"/>
                <w:szCs w:val="16"/>
                <w:lang w:val="sq-AL"/>
              </w:rPr>
              <w:t>N:24,000</w:t>
            </w:r>
          </w:p>
          <w:p w14:paraId="29A10E0B"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tc>
        <w:tc>
          <w:tcPr>
            <w:tcW w:w="1721" w:type="dxa"/>
            <w:vAlign w:val="center"/>
          </w:tcPr>
          <w:p w14:paraId="22A48008"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tc>
        <w:tc>
          <w:tcPr>
            <w:tcW w:w="1170" w:type="dxa"/>
            <w:vAlign w:val="center"/>
          </w:tcPr>
          <w:p w14:paraId="1BD08A0D" w14:textId="77777777" w:rsidR="002F0D97" w:rsidRPr="00301C32" w:rsidRDefault="002F0D97" w:rsidP="002F0D97">
            <w:pPr>
              <w:pStyle w:val="TableParagraph"/>
              <w:spacing w:before="41" w:line="249" w:lineRule="auto"/>
              <w:ind w:right="279"/>
              <w:jc w:val="center"/>
              <w:rPr>
                <w:rFonts w:asciiTheme="minorHAnsi" w:hAnsiTheme="minorHAnsi" w:cstheme="minorHAnsi"/>
                <w:sz w:val="16"/>
                <w:szCs w:val="16"/>
                <w:lang w:val="sq-AL"/>
              </w:rPr>
            </w:pPr>
            <w:r w:rsidRPr="00301C32">
              <w:rPr>
                <w:rFonts w:asciiTheme="minorHAnsi" w:hAnsiTheme="minorHAnsi" w:cstheme="minorHAnsi"/>
                <w:spacing w:val="-2"/>
                <w:w w:val="105"/>
                <w:sz w:val="16"/>
                <w:szCs w:val="16"/>
                <w:lang w:val="sq-AL"/>
              </w:rPr>
              <w:t>MAFRD</w:t>
            </w:r>
          </w:p>
        </w:tc>
        <w:tc>
          <w:tcPr>
            <w:tcW w:w="1440" w:type="dxa"/>
            <w:vAlign w:val="center"/>
          </w:tcPr>
          <w:p w14:paraId="2A4CD1B7" w14:textId="77777777" w:rsidR="002F0D97" w:rsidRPr="00301C32" w:rsidRDefault="002F0D97" w:rsidP="002F0D97">
            <w:pPr>
              <w:pStyle w:val="TableParagraph"/>
              <w:spacing w:before="1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1 njësi e asistencës teknike do të ngrihet në kuadër të MA për Programin IPARD III</w:t>
            </w:r>
          </w:p>
          <w:p w14:paraId="60162DC6" w14:textId="77777777" w:rsidR="002F0D97" w:rsidRPr="00301C32" w:rsidRDefault="002F0D97" w:rsidP="002F0D97">
            <w:pPr>
              <w:pStyle w:val="TableParagraph"/>
              <w:spacing w:before="1"/>
              <w:ind w:left="76" w:right="68"/>
              <w:jc w:val="both"/>
              <w:rPr>
                <w:rFonts w:asciiTheme="minorHAnsi" w:hAnsiTheme="minorHAnsi" w:cstheme="minorHAnsi"/>
                <w:sz w:val="16"/>
                <w:szCs w:val="16"/>
                <w:lang w:val="sq-AL"/>
              </w:rPr>
            </w:pPr>
          </w:p>
        </w:tc>
        <w:tc>
          <w:tcPr>
            <w:tcW w:w="2898" w:type="dxa"/>
            <w:vAlign w:val="center"/>
          </w:tcPr>
          <w:p w14:paraId="4DE6EC08"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p>
          <w:p w14:paraId="2EF9C659" w14:textId="77777777" w:rsidR="002F0D97" w:rsidRPr="00301C32" w:rsidRDefault="002F0D97" w:rsidP="002F0D97">
            <w:pPr>
              <w:pStyle w:val="TableParagraph"/>
              <w:spacing w:before="1"/>
              <w:ind w:left="76" w:right="68"/>
              <w:jc w:val="center"/>
              <w:rPr>
                <w:rFonts w:asciiTheme="minorHAnsi" w:hAnsiTheme="minorHAnsi" w:cstheme="minorHAnsi"/>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731EF77B" w14:textId="77777777" w:rsidTr="002F0D97">
        <w:trPr>
          <w:trHeight w:val="127"/>
        </w:trPr>
        <w:tc>
          <w:tcPr>
            <w:tcW w:w="559" w:type="dxa"/>
            <w:vAlign w:val="center"/>
          </w:tcPr>
          <w:p w14:paraId="59DBF156"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t>IV.1.2</w:t>
            </w:r>
          </w:p>
        </w:tc>
        <w:tc>
          <w:tcPr>
            <w:tcW w:w="2127" w:type="dxa"/>
            <w:gridSpan w:val="2"/>
          </w:tcPr>
          <w:p w14:paraId="65C658D7"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AT për harmonizimin e mëtejshëm të BE-së me dispozitat teknike të kapitujve </w:t>
            </w:r>
            <w:r w:rsidRPr="00301C32">
              <w:rPr>
                <w:rFonts w:asciiTheme="minorHAnsi" w:hAnsiTheme="minorHAnsi" w:cstheme="minorHAnsi"/>
                <w:sz w:val="16"/>
                <w:szCs w:val="16"/>
                <w:lang w:val="sq-AL"/>
              </w:rPr>
              <w:lastRenderedPageBreak/>
              <w:t>11, 12 dhe 13 të negociatave</w:t>
            </w:r>
          </w:p>
          <w:p w14:paraId="054B1FD4"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p w14:paraId="2E10B4D3"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p w14:paraId="51F5CDF4" w14:textId="77777777" w:rsidR="002F0D97" w:rsidRPr="00301C32" w:rsidRDefault="002F0D97" w:rsidP="002F0D97">
            <w:pPr>
              <w:pStyle w:val="TableParagraph"/>
              <w:spacing w:before="11" w:line="249" w:lineRule="auto"/>
              <w:jc w:val="center"/>
              <w:rPr>
                <w:rFonts w:asciiTheme="minorHAnsi" w:hAnsiTheme="minorHAnsi" w:cstheme="minorHAnsi"/>
                <w:sz w:val="16"/>
                <w:szCs w:val="16"/>
                <w:lang w:val="sq-AL"/>
              </w:rPr>
            </w:pPr>
          </w:p>
        </w:tc>
        <w:tc>
          <w:tcPr>
            <w:tcW w:w="708" w:type="dxa"/>
            <w:vAlign w:val="center"/>
          </w:tcPr>
          <w:p w14:paraId="5DEAF888" w14:textId="77777777" w:rsidR="002F0D97" w:rsidRPr="00301C32" w:rsidRDefault="002F0D97" w:rsidP="002F0D97">
            <w:pPr>
              <w:pStyle w:val="TableParagraph"/>
              <w:spacing w:before="11"/>
              <w:jc w:val="center"/>
              <w:rPr>
                <w:rFonts w:asciiTheme="minorHAnsi" w:hAnsiTheme="minorHAnsi" w:cstheme="minorHAnsi"/>
                <w:b/>
                <w:sz w:val="16"/>
                <w:szCs w:val="16"/>
                <w:lang w:val="sq-AL"/>
              </w:rPr>
            </w:pPr>
            <w:r w:rsidRPr="00301C32">
              <w:rPr>
                <w:rFonts w:asciiTheme="minorHAnsi" w:hAnsiTheme="minorHAnsi" w:cstheme="minorHAnsi"/>
                <w:sz w:val="16"/>
                <w:szCs w:val="16"/>
                <w:lang w:val="sq-AL"/>
              </w:rPr>
              <w:lastRenderedPageBreak/>
              <w:t>Vjetore</w:t>
            </w:r>
          </w:p>
        </w:tc>
        <w:tc>
          <w:tcPr>
            <w:tcW w:w="999" w:type="dxa"/>
            <w:gridSpan w:val="2"/>
          </w:tcPr>
          <w:p w14:paraId="1A4D7304"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e</w:t>
            </w:r>
            <w:r w:rsidRPr="00301C32">
              <w:rPr>
                <w:rFonts w:asciiTheme="minorHAnsi" w:hAnsiTheme="minorHAnsi" w:cstheme="minorHAnsi"/>
                <w:sz w:val="16"/>
                <w:szCs w:val="16"/>
                <w:lang w:val="sq-AL"/>
              </w:rPr>
              <w:t xml:space="preserve"> identifikuar </w:t>
            </w:r>
          </w:p>
        </w:tc>
        <w:tc>
          <w:tcPr>
            <w:tcW w:w="986" w:type="dxa"/>
          </w:tcPr>
          <w:p w14:paraId="284232BA"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Nuk është e</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w:t>
            </w:r>
          </w:p>
        </w:tc>
        <w:tc>
          <w:tcPr>
            <w:tcW w:w="992" w:type="dxa"/>
          </w:tcPr>
          <w:p w14:paraId="0EA0CDFC" w14:textId="77777777" w:rsidR="002F0D97" w:rsidRPr="00301C32" w:rsidRDefault="002F0D97" w:rsidP="002F0D97">
            <w:pPr>
              <w:pStyle w:val="TableParagraph"/>
              <w:spacing w:before="1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e </w:t>
            </w:r>
            <w:r w:rsidRPr="00301C32">
              <w:rPr>
                <w:rFonts w:asciiTheme="minorHAnsi" w:hAnsiTheme="minorHAnsi" w:cstheme="minorHAnsi"/>
                <w:sz w:val="16"/>
                <w:szCs w:val="16"/>
                <w:lang w:val="sq-AL"/>
              </w:rPr>
              <w:t xml:space="preserve"> identifikuar</w:t>
            </w:r>
          </w:p>
        </w:tc>
        <w:tc>
          <w:tcPr>
            <w:tcW w:w="1721" w:type="dxa"/>
          </w:tcPr>
          <w:p w14:paraId="4A0AE9CE"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1FB85296"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w:t>
            </w:r>
          </w:p>
        </w:tc>
        <w:tc>
          <w:tcPr>
            <w:tcW w:w="1440" w:type="dxa"/>
            <w:vAlign w:val="center"/>
          </w:tcPr>
          <w:p w14:paraId="7D451AA8"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Strukturat e MBPZHR- së, do të konsolidohen drejt </w:t>
            </w:r>
            <w:r w:rsidRPr="00301C32">
              <w:rPr>
                <w:rFonts w:asciiTheme="minorHAnsi" w:hAnsiTheme="minorHAnsi" w:cstheme="minorHAnsi"/>
                <w:w w:val="110"/>
                <w:sz w:val="16"/>
                <w:szCs w:val="16"/>
                <w:lang w:val="sq-AL"/>
              </w:rPr>
              <w:lastRenderedPageBreak/>
              <w:t>përmbushjes së kritereve të anëtarësimit në BE.</w:t>
            </w:r>
          </w:p>
          <w:p w14:paraId="5F1C9AE3"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2898" w:type="dxa"/>
          </w:tcPr>
          <w:p w14:paraId="676EDA0B" w14:textId="77777777" w:rsidR="002F0D97" w:rsidRPr="00301C32" w:rsidRDefault="002F0D97" w:rsidP="002F0D97">
            <w:pPr>
              <w:pStyle w:val="TableParagraph"/>
              <w:spacing w:before="11"/>
              <w:ind w:left="76" w:right="68"/>
              <w:jc w:val="center"/>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 xml:space="preserve">Raportet vjetore të koordinimit të donatorëve </w:t>
            </w:r>
          </w:p>
          <w:p w14:paraId="22AFC133" w14:textId="77777777" w:rsidR="002F0D97" w:rsidRPr="00301C32" w:rsidRDefault="002F0D97" w:rsidP="002F0D97">
            <w:pPr>
              <w:pStyle w:val="TableParagraph"/>
              <w:spacing w:before="11"/>
              <w:ind w:left="76" w:right="68"/>
              <w:jc w:val="center"/>
              <w:rPr>
                <w:rFonts w:asciiTheme="minorHAnsi" w:hAnsiTheme="minorHAnsi" w:cstheme="minorHAnsi"/>
                <w:w w:val="110"/>
                <w:sz w:val="16"/>
                <w:szCs w:val="16"/>
                <w:lang w:val="sq-AL"/>
              </w:rPr>
            </w:pPr>
          </w:p>
          <w:p w14:paraId="4B9375E7" w14:textId="77777777" w:rsidR="002F0D97" w:rsidRPr="00301C32" w:rsidRDefault="002F0D97" w:rsidP="002F0D97">
            <w:pPr>
              <w:pStyle w:val="TableParagraph"/>
              <w:spacing w:before="11"/>
              <w:ind w:left="76" w:right="68"/>
              <w:jc w:val="center"/>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Raporti vjetor i performancës</w:t>
            </w:r>
          </w:p>
        </w:tc>
      </w:tr>
      <w:tr w:rsidR="002F0D97" w:rsidRPr="00301C32" w14:paraId="7BAC4AE7" w14:textId="77777777" w:rsidTr="002F0D97">
        <w:trPr>
          <w:trHeight w:val="673"/>
        </w:trPr>
        <w:tc>
          <w:tcPr>
            <w:tcW w:w="559" w:type="dxa"/>
            <w:vAlign w:val="center"/>
          </w:tcPr>
          <w:p w14:paraId="06091E5A"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IV.1.3</w:t>
            </w:r>
          </w:p>
        </w:tc>
        <w:tc>
          <w:tcPr>
            <w:tcW w:w="2127" w:type="dxa"/>
            <w:gridSpan w:val="2"/>
          </w:tcPr>
          <w:p w14:paraId="26DE0F21"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Shtesë e stafit dhe trajnime të mëtutjeshme për departamentet e MBPZHR-</w:t>
            </w:r>
            <w:r w:rsidRPr="00301C32">
              <w:rPr>
                <w:rFonts w:asciiTheme="minorHAnsi" w:hAnsiTheme="minorHAnsi" w:cstheme="minorHAnsi"/>
                <w:sz w:val="16"/>
                <w:szCs w:val="16"/>
                <w:lang w:val="sq-AL"/>
              </w:rPr>
              <w:t xml:space="preserve"> së</w:t>
            </w:r>
            <w:r w:rsidRPr="00301C32">
              <w:rPr>
                <w:rFonts w:asciiTheme="minorHAnsi" w:hAnsiTheme="minorHAnsi" w:cstheme="minorHAnsi"/>
                <w:w w:val="110"/>
                <w:sz w:val="16"/>
                <w:szCs w:val="16"/>
                <w:lang w:val="sq-AL"/>
              </w:rPr>
              <w:t>, të Agjencisë së Pagesave dhe AVUK-ut.</w:t>
            </w:r>
          </w:p>
          <w:p w14:paraId="2FF733D0" w14:textId="77777777" w:rsidR="002F0D97" w:rsidRPr="00301C32" w:rsidRDefault="002F0D97" w:rsidP="002F0D97">
            <w:pPr>
              <w:pStyle w:val="TableParagraph"/>
              <w:spacing w:line="249" w:lineRule="auto"/>
              <w:ind w:right="302"/>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 </w:t>
            </w:r>
          </w:p>
        </w:tc>
        <w:tc>
          <w:tcPr>
            <w:tcW w:w="708" w:type="dxa"/>
            <w:vAlign w:val="center"/>
          </w:tcPr>
          <w:p w14:paraId="398B8FB3"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999" w:type="dxa"/>
            <w:gridSpan w:val="2"/>
            <w:vAlign w:val="center"/>
          </w:tcPr>
          <w:p w14:paraId="3A149766"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N:240,000</w:t>
            </w:r>
          </w:p>
        </w:tc>
        <w:tc>
          <w:tcPr>
            <w:tcW w:w="986" w:type="dxa"/>
            <w:vAlign w:val="center"/>
          </w:tcPr>
          <w:p w14:paraId="430107EF"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N:240,000</w:t>
            </w:r>
          </w:p>
        </w:tc>
        <w:tc>
          <w:tcPr>
            <w:tcW w:w="992" w:type="dxa"/>
            <w:vAlign w:val="center"/>
          </w:tcPr>
          <w:p w14:paraId="199A3A89"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N:240,000</w:t>
            </w:r>
          </w:p>
        </w:tc>
        <w:tc>
          <w:tcPr>
            <w:tcW w:w="1721" w:type="dxa"/>
            <w:vAlign w:val="center"/>
          </w:tcPr>
          <w:p w14:paraId="4CC46406"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253E143F"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  Donator</w:t>
            </w:r>
            <w:r w:rsidRPr="00301C32">
              <w:rPr>
                <w:rFonts w:asciiTheme="minorHAnsi" w:hAnsiTheme="minorHAnsi" w:cstheme="minorHAnsi"/>
                <w:sz w:val="16"/>
                <w:szCs w:val="16"/>
                <w:lang w:val="sq-AL"/>
              </w:rPr>
              <w:t>ët</w:t>
            </w:r>
          </w:p>
        </w:tc>
        <w:tc>
          <w:tcPr>
            <w:tcW w:w="1440" w:type="dxa"/>
          </w:tcPr>
          <w:p w14:paraId="599B7519"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spacing w:val="-2"/>
                <w:w w:val="105"/>
                <w:sz w:val="16"/>
                <w:szCs w:val="16"/>
                <w:lang w:val="sq-AL"/>
              </w:rPr>
              <w:t>Do të konsolidohen këto struktura të MBPZHR-</w:t>
            </w:r>
            <w:r w:rsidRPr="00301C32">
              <w:rPr>
                <w:rFonts w:asciiTheme="minorHAnsi" w:hAnsiTheme="minorHAnsi" w:cstheme="minorHAnsi"/>
                <w:sz w:val="16"/>
                <w:szCs w:val="16"/>
                <w:lang w:val="sq-AL"/>
              </w:rPr>
              <w:t xml:space="preserve"> së</w:t>
            </w:r>
            <w:r w:rsidRPr="00301C32">
              <w:rPr>
                <w:rFonts w:asciiTheme="minorHAnsi" w:hAnsiTheme="minorHAnsi" w:cstheme="minorHAnsi"/>
                <w:w w:val="110"/>
                <w:sz w:val="16"/>
                <w:szCs w:val="16"/>
                <w:lang w:val="sq-AL"/>
              </w:rPr>
              <w:t>,</w:t>
            </w:r>
            <w:r w:rsidRPr="00301C32">
              <w:rPr>
                <w:rFonts w:asciiTheme="minorHAnsi" w:hAnsiTheme="minorHAnsi" w:cstheme="minorHAnsi"/>
                <w:spacing w:val="-2"/>
                <w:w w:val="105"/>
                <w:sz w:val="16"/>
                <w:szCs w:val="16"/>
                <w:lang w:val="sq-AL"/>
              </w:rPr>
              <w:t>: Departamenti i Integrimit në BE,</w:t>
            </w:r>
          </w:p>
          <w:p w14:paraId="3BE83379"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Autoriteti Menaxhues për  Programin IPARD III,</w:t>
            </w:r>
          </w:p>
          <w:p w14:paraId="560B784E"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Shërbimet këshillimore,</w:t>
            </w:r>
          </w:p>
          <w:p w14:paraId="11132FE4"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Departamenti i Ujitjeve dhe Sistemeve kulluese/drenazhimi,</w:t>
            </w:r>
          </w:p>
          <w:p w14:paraId="2820F25B"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bujqësia organike,</w:t>
            </w:r>
          </w:p>
          <w:p w14:paraId="12FE4D33"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Departamenti i analizave ekonomike,</w:t>
            </w:r>
          </w:p>
          <w:p w14:paraId="40E46396"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ADA dhe AVUK-u.</w:t>
            </w:r>
          </w:p>
          <w:p w14:paraId="14CD44F7"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2898" w:type="dxa"/>
            <w:vAlign w:val="center"/>
          </w:tcPr>
          <w:p w14:paraId="21DB788C" w14:textId="77777777" w:rsidR="002F0D97" w:rsidRPr="00301C32" w:rsidRDefault="002F0D97" w:rsidP="002F0D97">
            <w:pPr>
              <w:pStyle w:val="TableParagraph"/>
              <w:spacing w:before="11"/>
              <w:ind w:left="76" w:right="68"/>
              <w:jc w:val="center"/>
              <w:rPr>
                <w:rFonts w:asciiTheme="minorHAnsi" w:hAnsiTheme="minorHAnsi" w:cstheme="minorHAnsi"/>
                <w:w w:val="110"/>
                <w:sz w:val="16"/>
                <w:szCs w:val="16"/>
                <w:lang w:val="sq-AL"/>
              </w:rPr>
            </w:pPr>
          </w:p>
        </w:tc>
      </w:tr>
      <w:tr w:rsidR="002F0D97" w:rsidRPr="00301C32" w14:paraId="7DBF1523" w14:textId="77777777" w:rsidTr="002F0D97">
        <w:trPr>
          <w:trHeight w:val="673"/>
        </w:trPr>
        <w:tc>
          <w:tcPr>
            <w:tcW w:w="559" w:type="dxa"/>
            <w:vAlign w:val="center"/>
          </w:tcPr>
          <w:p w14:paraId="1BC27B07"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IV.1.4</w:t>
            </w:r>
          </w:p>
        </w:tc>
        <w:tc>
          <w:tcPr>
            <w:tcW w:w="2127" w:type="dxa"/>
            <w:gridSpan w:val="2"/>
          </w:tcPr>
          <w:p w14:paraId="0EF67FCE"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Hartimi i një Plani të Veprimit për zbatimin e Axhendës së Gjelbërt të Ballkanit Perëndimor.</w:t>
            </w:r>
          </w:p>
          <w:p w14:paraId="2191C785" w14:textId="77777777" w:rsidR="002F0D97" w:rsidRPr="00301C32" w:rsidRDefault="002F0D97" w:rsidP="002F0D97">
            <w:pPr>
              <w:pStyle w:val="TableParagraph"/>
              <w:spacing w:before="1"/>
              <w:ind w:left="76" w:right="68"/>
              <w:jc w:val="both"/>
              <w:rPr>
                <w:rFonts w:asciiTheme="minorHAnsi" w:hAnsiTheme="minorHAnsi" w:cstheme="minorHAnsi"/>
                <w:w w:val="110"/>
                <w:sz w:val="16"/>
                <w:szCs w:val="16"/>
                <w:lang w:val="sq-AL"/>
              </w:rPr>
            </w:pPr>
          </w:p>
        </w:tc>
        <w:tc>
          <w:tcPr>
            <w:tcW w:w="708" w:type="dxa"/>
            <w:vAlign w:val="center"/>
          </w:tcPr>
          <w:p w14:paraId="70A0104E"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2023 Q3</w:t>
            </w:r>
          </w:p>
        </w:tc>
        <w:tc>
          <w:tcPr>
            <w:tcW w:w="999" w:type="dxa"/>
            <w:gridSpan w:val="2"/>
            <w:vAlign w:val="center"/>
          </w:tcPr>
          <w:p w14:paraId="479E7C1E"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260C6770"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N:500,000</w:t>
            </w:r>
          </w:p>
        </w:tc>
        <w:tc>
          <w:tcPr>
            <w:tcW w:w="992" w:type="dxa"/>
            <w:vAlign w:val="center"/>
          </w:tcPr>
          <w:p w14:paraId="44E8F3AD"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vAlign w:val="center"/>
          </w:tcPr>
          <w:p w14:paraId="37D91255"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1DA12298" w14:textId="77777777" w:rsidR="002F0D97" w:rsidRPr="00301C32" w:rsidRDefault="002F0D97" w:rsidP="002F0D97">
            <w:pPr>
              <w:pStyle w:val="TableParagraph"/>
              <w:spacing w:before="41" w:line="249" w:lineRule="auto"/>
              <w:ind w:right="279"/>
              <w:jc w:val="center"/>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  Donator</w:t>
            </w:r>
            <w:r w:rsidRPr="00301C32">
              <w:rPr>
                <w:rFonts w:asciiTheme="minorHAnsi" w:hAnsiTheme="minorHAnsi" w:cstheme="minorHAnsi"/>
                <w:sz w:val="16"/>
                <w:szCs w:val="16"/>
                <w:lang w:val="sq-AL"/>
              </w:rPr>
              <w:t>ët</w:t>
            </w:r>
          </w:p>
        </w:tc>
        <w:tc>
          <w:tcPr>
            <w:tcW w:w="1440" w:type="dxa"/>
          </w:tcPr>
          <w:p w14:paraId="49B8E148"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1 Plani i Veprimit për Ballkanin Perëndimor i/e përgatitur.</w:t>
            </w:r>
          </w:p>
          <w:p w14:paraId="54A76C9C" w14:textId="77777777" w:rsidR="002F0D97" w:rsidRPr="00301C32" w:rsidRDefault="002F0D97" w:rsidP="002F0D97">
            <w:pPr>
              <w:pStyle w:val="TableParagraph"/>
              <w:spacing w:before="1"/>
              <w:ind w:left="11"/>
              <w:jc w:val="both"/>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  </w:t>
            </w:r>
          </w:p>
        </w:tc>
        <w:tc>
          <w:tcPr>
            <w:tcW w:w="2898" w:type="dxa"/>
            <w:vAlign w:val="center"/>
          </w:tcPr>
          <w:p w14:paraId="35FE7444" w14:textId="77777777" w:rsidR="002F0D97" w:rsidRPr="00301C32" w:rsidRDefault="002F0D97" w:rsidP="002F0D97">
            <w:pPr>
              <w:pStyle w:val="TableParagraph"/>
              <w:spacing w:before="11"/>
              <w:ind w:left="76" w:right="68"/>
              <w:jc w:val="center"/>
              <w:rPr>
                <w:rFonts w:asciiTheme="minorHAnsi" w:hAnsiTheme="minorHAnsi" w:cstheme="minorHAnsi"/>
                <w:b/>
                <w:sz w:val="16"/>
                <w:szCs w:val="16"/>
                <w:lang w:val="sq-AL"/>
              </w:rPr>
            </w:pPr>
            <w:r w:rsidRPr="00301C32">
              <w:rPr>
                <w:rFonts w:asciiTheme="minorHAnsi" w:hAnsiTheme="minorHAnsi" w:cstheme="minorHAnsi"/>
                <w:b/>
                <w:sz w:val="16"/>
                <w:szCs w:val="16"/>
                <w:lang w:val="sq-AL"/>
              </w:rPr>
              <w:t xml:space="preserve"> </w:t>
            </w:r>
            <w:r w:rsidRPr="00301C32">
              <w:rPr>
                <w:rFonts w:asciiTheme="minorHAnsi" w:hAnsiTheme="minorHAnsi" w:cstheme="minorHAnsi"/>
                <w:w w:val="110"/>
                <w:sz w:val="16"/>
                <w:szCs w:val="16"/>
                <w:lang w:val="sq-AL"/>
              </w:rPr>
              <w:t xml:space="preserve"> Raportet vjetore të koordinimit të donatorëve</w:t>
            </w:r>
          </w:p>
        </w:tc>
      </w:tr>
      <w:tr w:rsidR="002F0D97" w:rsidRPr="00301C32" w14:paraId="0C8F9897" w14:textId="77777777" w:rsidTr="002F0D97">
        <w:trPr>
          <w:trHeight w:val="673"/>
        </w:trPr>
        <w:tc>
          <w:tcPr>
            <w:tcW w:w="559" w:type="dxa"/>
            <w:vAlign w:val="center"/>
          </w:tcPr>
          <w:p w14:paraId="269AE803"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IV.1.5</w:t>
            </w:r>
          </w:p>
        </w:tc>
        <w:tc>
          <w:tcPr>
            <w:tcW w:w="2127" w:type="dxa"/>
            <w:gridSpan w:val="2"/>
          </w:tcPr>
          <w:p w14:paraId="1FC37E27"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Përgatitja e indikatorëve bazë të kontekstit sektorial dhe e indikatorëve mjedisorë të kontekstit.</w:t>
            </w:r>
          </w:p>
          <w:p w14:paraId="29CB6773"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7B4C72FA"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2023 Q1</w:t>
            </w:r>
          </w:p>
        </w:tc>
        <w:tc>
          <w:tcPr>
            <w:tcW w:w="999" w:type="dxa"/>
            <w:gridSpan w:val="2"/>
            <w:vAlign w:val="center"/>
          </w:tcPr>
          <w:p w14:paraId="3EE3D69C"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45ACE6D4"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N:300,000</w:t>
            </w:r>
          </w:p>
        </w:tc>
        <w:tc>
          <w:tcPr>
            <w:tcW w:w="992" w:type="dxa"/>
            <w:vAlign w:val="center"/>
          </w:tcPr>
          <w:p w14:paraId="152029C9"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vAlign w:val="center"/>
          </w:tcPr>
          <w:p w14:paraId="0DEFC489"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42537E4E"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  Donator</w:t>
            </w:r>
            <w:r w:rsidRPr="00301C32">
              <w:rPr>
                <w:rFonts w:asciiTheme="minorHAnsi" w:hAnsiTheme="minorHAnsi" w:cstheme="minorHAnsi"/>
                <w:sz w:val="16"/>
                <w:szCs w:val="16"/>
                <w:lang w:val="sq-AL"/>
              </w:rPr>
              <w:t>ët</w:t>
            </w:r>
          </w:p>
        </w:tc>
        <w:tc>
          <w:tcPr>
            <w:tcW w:w="1440" w:type="dxa"/>
          </w:tcPr>
          <w:p w14:paraId="18215B91"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Do të përgatitet 1 manual/ doracak për mbledhjen e indikatoreve  sektorialë dhe ate mjedisorë të kontekstit, duke e përfshirë metodologjinë për mbledhjen dhe monitorimin e secilit </w:t>
            </w:r>
            <w:r w:rsidRPr="00301C32">
              <w:rPr>
                <w:rFonts w:asciiTheme="minorHAnsi" w:hAnsiTheme="minorHAnsi" w:cstheme="minorHAnsi"/>
                <w:sz w:val="16"/>
                <w:szCs w:val="16"/>
                <w:lang w:val="sq-AL"/>
              </w:rPr>
              <w:lastRenderedPageBreak/>
              <w:t xml:space="preserve">indikatore  të kontekstit dhe një bazë të dhënash të TI-së.  </w:t>
            </w:r>
          </w:p>
        </w:tc>
        <w:tc>
          <w:tcPr>
            <w:tcW w:w="2898" w:type="dxa"/>
            <w:vAlign w:val="center"/>
          </w:tcPr>
          <w:p w14:paraId="52C28C5C"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lastRenderedPageBreak/>
              <w:t>Raportet vjetore të koordinimit të donatorëve</w:t>
            </w:r>
          </w:p>
        </w:tc>
      </w:tr>
      <w:tr w:rsidR="002F0D97" w:rsidRPr="00301C32" w14:paraId="1F7A62C9" w14:textId="77777777" w:rsidTr="002F0D97">
        <w:trPr>
          <w:trHeight w:val="673"/>
        </w:trPr>
        <w:tc>
          <w:tcPr>
            <w:tcW w:w="559" w:type="dxa"/>
            <w:vAlign w:val="center"/>
          </w:tcPr>
          <w:p w14:paraId="7BDD934C"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IV.1.6</w:t>
            </w:r>
          </w:p>
        </w:tc>
        <w:tc>
          <w:tcPr>
            <w:tcW w:w="2127" w:type="dxa"/>
            <w:gridSpan w:val="2"/>
          </w:tcPr>
          <w:p w14:paraId="7E68BE85"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Prezantimi i kushteve të mira bujqësore dhe mjedisore.</w:t>
            </w:r>
          </w:p>
          <w:p w14:paraId="1361F486"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w:t>
            </w:r>
          </w:p>
        </w:tc>
        <w:tc>
          <w:tcPr>
            <w:tcW w:w="708" w:type="dxa"/>
            <w:vAlign w:val="center"/>
          </w:tcPr>
          <w:p w14:paraId="2FEE6411"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2022 Q4</w:t>
            </w:r>
          </w:p>
        </w:tc>
        <w:tc>
          <w:tcPr>
            <w:tcW w:w="999" w:type="dxa"/>
            <w:gridSpan w:val="2"/>
            <w:vAlign w:val="center"/>
          </w:tcPr>
          <w:p w14:paraId="67819A2B"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J/A </w:t>
            </w:r>
          </w:p>
        </w:tc>
        <w:tc>
          <w:tcPr>
            <w:tcW w:w="986" w:type="dxa"/>
            <w:vAlign w:val="center"/>
          </w:tcPr>
          <w:p w14:paraId="72045416"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92" w:type="dxa"/>
            <w:vAlign w:val="center"/>
          </w:tcPr>
          <w:p w14:paraId="2B1AC27C"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tcPr>
          <w:p w14:paraId="3CA3D781"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748F3C23"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Donator</w:t>
            </w:r>
            <w:r w:rsidRPr="00301C32">
              <w:rPr>
                <w:rFonts w:asciiTheme="minorHAnsi" w:hAnsiTheme="minorHAnsi" w:cstheme="minorHAnsi"/>
                <w:sz w:val="16"/>
                <w:szCs w:val="16"/>
                <w:lang w:val="sq-AL"/>
              </w:rPr>
              <w:t>ët</w:t>
            </w:r>
            <w:r w:rsidRPr="00301C32">
              <w:rPr>
                <w:rFonts w:asciiTheme="minorHAnsi" w:hAnsiTheme="minorHAnsi" w:cstheme="minorHAnsi"/>
                <w:spacing w:val="-2"/>
                <w:w w:val="105"/>
                <w:sz w:val="16"/>
                <w:szCs w:val="16"/>
                <w:lang w:val="sq-AL"/>
              </w:rPr>
              <w:t xml:space="preserve"> / TAIEX</w:t>
            </w:r>
          </w:p>
        </w:tc>
        <w:tc>
          <w:tcPr>
            <w:tcW w:w="1440" w:type="dxa"/>
          </w:tcPr>
          <w:p w14:paraId="36030779"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Të paktën do  të  përgatiten 6 KMBM-ja (Kushtet e mira bujqesore dhe mjedisore).  </w:t>
            </w:r>
          </w:p>
          <w:p w14:paraId="2D427111"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Përpunimi i KMBM- së, duhet të sjellë përfitime mjedisore kundrejt pagesave direkte. KMBN-të nuk duhet të nënkuptojnë investime të reja / blerje makinerish për fermerët, por duhet të jenë të thjeshta dhe të lehta për t'u aplikuar.</w:t>
            </w:r>
          </w:p>
          <w:p w14:paraId="68F87749"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2898" w:type="dxa"/>
            <w:vAlign w:val="center"/>
          </w:tcPr>
          <w:p w14:paraId="1F050AC1"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b/>
                <w:sz w:val="16"/>
                <w:szCs w:val="16"/>
                <w:lang w:val="sq-AL"/>
              </w:rPr>
              <w:t xml:space="preserve"> </w:t>
            </w:r>
            <w:r w:rsidRPr="00301C32">
              <w:rPr>
                <w:rFonts w:asciiTheme="minorHAnsi" w:hAnsiTheme="minorHAnsi" w:cstheme="minorHAnsi"/>
                <w:w w:val="110"/>
                <w:sz w:val="16"/>
                <w:szCs w:val="16"/>
                <w:lang w:val="sq-AL"/>
              </w:rPr>
              <w:t xml:space="preserve">  Raporti vjetor i performancës</w:t>
            </w:r>
          </w:p>
        </w:tc>
      </w:tr>
      <w:tr w:rsidR="002F0D97" w:rsidRPr="00301C32" w14:paraId="799F9DED" w14:textId="77777777" w:rsidTr="002F0D97">
        <w:trPr>
          <w:trHeight w:val="673"/>
        </w:trPr>
        <w:tc>
          <w:tcPr>
            <w:tcW w:w="559" w:type="dxa"/>
            <w:vAlign w:val="center"/>
          </w:tcPr>
          <w:p w14:paraId="352C763D"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IV.1.7</w:t>
            </w:r>
          </w:p>
        </w:tc>
        <w:tc>
          <w:tcPr>
            <w:tcW w:w="2127" w:type="dxa"/>
            <w:gridSpan w:val="2"/>
          </w:tcPr>
          <w:p w14:paraId="05C0C500"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Hartimi i një Kodi vullnetar të praktikave të mira bujqësore për parandalimin dhe reduktimin e ndotjes me nitrate të shkaktuar nga bujqësia.</w:t>
            </w:r>
          </w:p>
          <w:p w14:paraId="4F524560"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223C4C71"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2023 Q3</w:t>
            </w:r>
          </w:p>
        </w:tc>
        <w:tc>
          <w:tcPr>
            <w:tcW w:w="999" w:type="dxa"/>
            <w:gridSpan w:val="2"/>
            <w:vAlign w:val="center"/>
          </w:tcPr>
          <w:p w14:paraId="7E4D5959"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7869A46A"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N:100,000</w:t>
            </w:r>
          </w:p>
        </w:tc>
        <w:tc>
          <w:tcPr>
            <w:tcW w:w="992" w:type="dxa"/>
            <w:vAlign w:val="center"/>
          </w:tcPr>
          <w:p w14:paraId="07D564BB"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tcPr>
          <w:p w14:paraId="208614E8"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52DCB9E2"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  Donator</w:t>
            </w:r>
            <w:r w:rsidRPr="00301C32">
              <w:rPr>
                <w:rFonts w:asciiTheme="minorHAnsi" w:hAnsiTheme="minorHAnsi" w:cstheme="minorHAnsi"/>
                <w:sz w:val="16"/>
                <w:szCs w:val="16"/>
                <w:lang w:val="sq-AL"/>
              </w:rPr>
              <w:t>ët</w:t>
            </w:r>
          </w:p>
        </w:tc>
        <w:tc>
          <w:tcPr>
            <w:tcW w:w="1440" w:type="dxa"/>
          </w:tcPr>
          <w:p w14:paraId="78D3F661"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Do të përgatitet një grup rekomandimesh për miratimin e praktikave bujqësore miqësore ndaj mjedisit;</w:t>
            </w:r>
          </w:p>
          <w:p w14:paraId="769FDAED"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2898" w:type="dxa"/>
            <w:vAlign w:val="center"/>
          </w:tcPr>
          <w:p w14:paraId="6D9EA151"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b/>
                <w:sz w:val="16"/>
                <w:szCs w:val="16"/>
                <w:lang w:val="sq-AL"/>
              </w:rPr>
              <w:t xml:space="preserve"> </w:t>
            </w:r>
            <w:r w:rsidRPr="00301C32">
              <w:rPr>
                <w:rFonts w:asciiTheme="minorHAnsi" w:hAnsiTheme="minorHAnsi" w:cstheme="minorHAnsi"/>
                <w:w w:val="110"/>
                <w:sz w:val="16"/>
                <w:szCs w:val="16"/>
                <w:lang w:val="sq-AL"/>
              </w:rPr>
              <w:t xml:space="preserve"> Raportet vjetore të koordinimit të donatorëve</w:t>
            </w:r>
          </w:p>
        </w:tc>
      </w:tr>
      <w:tr w:rsidR="002F0D97" w:rsidRPr="00301C32" w14:paraId="5D0A0B44" w14:textId="77777777" w:rsidTr="002F0D97">
        <w:trPr>
          <w:trHeight w:val="673"/>
        </w:trPr>
        <w:tc>
          <w:tcPr>
            <w:tcW w:w="559" w:type="dxa"/>
            <w:vAlign w:val="center"/>
          </w:tcPr>
          <w:p w14:paraId="7B7A96E3"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IV.1.8</w:t>
            </w:r>
          </w:p>
        </w:tc>
        <w:tc>
          <w:tcPr>
            <w:tcW w:w="2127" w:type="dxa"/>
            <w:gridSpan w:val="2"/>
            <w:vAlign w:val="center"/>
          </w:tcPr>
          <w:p w14:paraId="28FB842B"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Përgatitja e hartave GIS të tokës/inventarit të tokës/ dheut</w:t>
            </w:r>
          </w:p>
          <w:p w14:paraId="540A2948"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(GIS- Geographic Information System- Mapping; </w:t>
            </w:r>
          </w:p>
          <w:p w14:paraId="24DE89D2"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SIGJ- Sistem I Informacionit Geografik – Hartezimi)</w:t>
            </w:r>
          </w:p>
          <w:p w14:paraId="085A0EE4"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01F9ECE4"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2023 Q4</w:t>
            </w:r>
          </w:p>
        </w:tc>
        <w:tc>
          <w:tcPr>
            <w:tcW w:w="999" w:type="dxa"/>
            <w:gridSpan w:val="2"/>
            <w:vAlign w:val="center"/>
          </w:tcPr>
          <w:p w14:paraId="6C0192CF"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460,000</w:t>
            </w:r>
          </w:p>
        </w:tc>
        <w:tc>
          <w:tcPr>
            <w:tcW w:w="986" w:type="dxa"/>
            <w:vAlign w:val="center"/>
          </w:tcPr>
          <w:p w14:paraId="136A00F2"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460,000</w:t>
            </w:r>
          </w:p>
        </w:tc>
        <w:tc>
          <w:tcPr>
            <w:tcW w:w="992" w:type="dxa"/>
            <w:vAlign w:val="center"/>
          </w:tcPr>
          <w:p w14:paraId="64B30420"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460,000</w:t>
            </w:r>
          </w:p>
        </w:tc>
        <w:tc>
          <w:tcPr>
            <w:tcW w:w="1721" w:type="dxa"/>
            <w:vAlign w:val="center"/>
          </w:tcPr>
          <w:p w14:paraId="42B23304"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tc>
        <w:tc>
          <w:tcPr>
            <w:tcW w:w="1170" w:type="dxa"/>
            <w:vAlign w:val="center"/>
          </w:tcPr>
          <w:p w14:paraId="495BEFCD"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  Donator</w:t>
            </w:r>
            <w:r w:rsidRPr="00301C32">
              <w:rPr>
                <w:rFonts w:asciiTheme="minorHAnsi" w:hAnsiTheme="minorHAnsi" w:cstheme="minorHAnsi"/>
                <w:sz w:val="16"/>
                <w:szCs w:val="16"/>
                <w:lang w:val="sq-AL"/>
              </w:rPr>
              <w:t>ët</w:t>
            </w:r>
          </w:p>
        </w:tc>
        <w:tc>
          <w:tcPr>
            <w:tcW w:w="1440" w:type="dxa"/>
          </w:tcPr>
          <w:p w14:paraId="670B7306"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Hartat e reja, më të sakta të tokës GIS do t'i lejojnë fermerët të përdorin më mirë potencialin e tokës dhe politikëbërësit të përgatisin ndërhyrje më të mira për mbrojtjen e tokës dhe të dheut.</w:t>
            </w:r>
          </w:p>
          <w:p w14:paraId="3D488811"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2898" w:type="dxa"/>
            <w:vAlign w:val="center"/>
          </w:tcPr>
          <w:p w14:paraId="2298DAAE"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389545FA" w14:textId="77777777" w:rsidTr="002F0D97">
        <w:trPr>
          <w:trHeight w:val="673"/>
        </w:trPr>
        <w:tc>
          <w:tcPr>
            <w:tcW w:w="559" w:type="dxa"/>
            <w:vAlign w:val="center"/>
          </w:tcPr>
          <w:p w14:paraId="655F2989"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IV.1.9</w:t>
            </w:r>
          </w:p>
          <w:p w14:paraId="0EC953F3"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2127" w:type="dxa"/>
            <w:gridSpan w:val="2"/>
          </w:tcPr>
          <w:p w14:paraId="5CA64953"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Krijimi i një agjencioni kombëtare për menaxhimin e sistemeve të ujitjes dhe kullimit nën koordinimin e MBPZHR-së.</w:t>
            </w:r>
          </w:p>
          <w:p w14:paraId="7257C9E5"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2CE940BE"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2024 Q4</w:t>
            </w:r>
          </w:p>
        </w:tc>
        <w:tc>
          <w:tcPr>
            <w:tcW w:w="999" w:type="dxa"/>
            <w:gridSpan w:val="2"/>
            <w:vAlign w:val="center"/>
          </w:tcPr>
          <w:p w14:paraId="0B6577E4"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4EB52884"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16E01CC2"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 vleresuar , ende</w:t>
            </w:r>
          </w:p>
        </w:tc>
        <w:tc>
          <w:tcPr>
            <w:tcW w:w="1721" w:type="dxa"/>
            <w:vAlign w:val="center"/>
          </w:tcPr>
          <w:p w14:paraId="2EBBF8EC"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7C494348"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w:t>
            </w:r>
          </w:p>
        </w:tc>
        <w:tc>
          <w:tcPr>
            <w:tcW w:w="1440" w:type="dxa"/>
          </w:tcPr>
          <w:p w14:paraId="21A72149"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Do të krijohet 1 agjencion kombëtare për sistemin e ujitjes dhe kullimit nën koordinimin e MBPZHR-</w:t>
            </w:r>
            <w:r w:rsidRPr="00301C32">
              <w:rPr>
                <w:rFonts w:asciiTheme="minorHAnsi" w:hAnsiTheme="minorHAnsi" w:cstheme="minorHAnsi"/>
                <w:w w:val="110"/>
                <w:sz w:val="16"/>
                <w:szCs w:val="16"/>
                <w:lang w:val="sq-AL"/>
              </w:rPr>
              <w:t xml:space="preserve"> së.</w:t>
            </w:r>
          </w:p>
          <w:p w14:paraId="23B4B860"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2898" w:type="dxa"/>
            <w:vAlign w:val="center"/>
          </w:tcPr>
          <w:p w14:paraId="6711FFF5"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lastRenderedPageBreak/>
              <w:t>Raporti vjetor i performancës</w:t>
            </w:r>
          </w:p>
        </w:tc>
      </w:tr>
      <w:tr w:rsidR="002F0D97" w:rsidRPr="00301C32" w14:paraId="761890D5" w14:textId="77777777" w:rsidTr="002F0D97">
        <w:trPr>
          <w:trHeight w:val="673"/>
        </w:trPr>
        <w:tc>
          <w:tcPr>
            <w:tcW w:w="559" w:type="dxa"/>
            <w:vAlign w:val="center"/>
          </w:tcPr>
          <w:p w14:paraId="51AA57D8"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IV.1.10</w:t>
            </w:r>
          </w:p>
        </w:tc>
        <w:tc>
          <w:tcPr>
            <w:tcW w:w="2127" w:type="dxa"/>
            <w:gridSpan w:val="2"/>
          </w:tcPr>
          <w:p w14:paraId="0EF8D303"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Krijimi i strukturës ligjore dhe administrative për njohjen e grupeve të prodhuesve.</w:t>
            </w:r>
          </w:p>
          <w:p w14:paraId="7AC3CFE3" w14:textId="77777777" w:rsidR="002F0D97" w:rsidRPr="00301C32" w:rsidRDefault="002F0D97" w:rsidP="002F0D97">
            <w:pPr>
              <w:pStyle w:val="TableParagraph"/>
              <w:spacing w:before="11"/>
              <w:rPr>
                <w:rFonts w:asciiTheme="minorHAnsi" w:hAnsiTheme="minorHAnsi" w:cstheme="minorHAnsi"/>
                <w:sz w:val="16"/>
                <w:szCs w:val="16"/>
                <w:lang w:val="sq-AL"/>
              </w:rPr>
            </w:pPr>
          </w:p>
        </w:tc>
        <w:tc>
          <w:tcPr>
            <w:tcW w:w="708" w:type="dxa"/>
            <w:vAlign w:val="center"/>
          </w:tcPr>
          <w:p w14:paraId="450B2157"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2022</w:t>
            </w:r>
          </w:p>
        </w:tc>
        <w:tc>
          <w:tcPr>
            <w:tcW w:w="999" w:type="dxa"/>
            <w:gridSpan w:val="2"/>
            <w:vAlign w:val="center"/>
          </w:tcPr>
          <w:p w14:paraId="570AD368"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J/A -tashmë ekziston një projekt i financuar nga BE për këtë temë.</w:t>
            </w:r>
          </w:p>
          <w:p w14:paraId="555D1D96"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986" w:type="dxa"/>
            <w:vAlign w:val="center"/>
          </w:tcPr>
          <w:p w14:paraId="7044F767" w14:textId="77777777" w:rsidR="002F0D97" w:rsidRPr="00301C32" w:rsidRDefault="002F0D97" w:rsidP="00A05A80">
            <w:pPr>
              <w:pStyle w:val="TableParagraph"/>
              <w:numPr>
                <w:ilvl w:val="0"/>
                <w:numId w:val="12"/>
              </w:numPr>
              <w:spacing w:before="11"/>
              <w:rPr>
                <w:rFonts w:asciiTheme="minorHAnsi" w:hAnsiTheme="minorHAnsi" w:cstheme="minorHAnsi"/>
                <w:sz w:val="16"/>
                <w:szCs w:val="16"/>
                <w:lang w:val="sq-AL"/>
              </w:rPr>
            </w:pPr>
          </w:p>
        </w:tc>
        <w:tc>
          <w:tcPr>
            <w:tcW w:w="992" w:type="dxa"/>
            <w:vAlign w:val="center"/>
          </w:tcPr>
          <w:p w14:paraId="20D42A8C" w14:textId="77777777" w:rsidR="002F0D97" w:rsidRPr="00301C32" w:rsidRDefault="002F0D97" w:rsidP="00A05A80">
            <w:pPr>
              <w:pStyle w:val="TableParagraph"/>
              <w:numPr>
                <w:ilvl w:val="0"/>
                <w:numId w:val="12"/>
              </w:numPr>
              <w:spacing w:before="11"/>
              <w:rPr>
                <w:rFonts w:asciiTheme="minorHAnsi" w:hAnsiTheme="minorHAnsi" w:cstheme="minorHAnsi"/>
                <w:sz w:val="16"/>
                <w:szCs w:val="16"/>
                <w:lang w:val="sq-AL"/>
              </w:rPr>
            </w:pPr>
          </w:p>
        </w:tc>
        <w:tc>
          <w:tcPr>
            <w:tcW w:w="1721" w:type="dxa"/>
            <w:vAlign w:val="center"/>
          </w:tcPr>
          <w:p w14:paraId="067107B7"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J /A</w:t>
            </w:r>
          </w:p>
        </w:tc>
        <w:tc>
          <w:tcPr>
            <w:tcW w:w="1170" w:type="dxa"/>
            <w:vAlign w:val="center"/>
          </w:tcPr>
          <w:p w14:paraId="3941BC91"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w:t>
            </w:r>
          </w:p>
        </w:tc>
        <w:tc>
          <w:tcPr>
            <w:tcW w:w="1440" w:type="dxa"/>
          </w:tcPr>
          <w:p w14:paraId="29EBCC49"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Legjislacioni i grupeve të prodhuesve do të përgatitet.</w:t>
            </w:r>
          </w:p>
          <w:p w14:paraId="5608DC8B"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Do të themelohet një komision në nivel të MBPZHR-së.</w:t>
            </w:r>
          </w:p>
          <w:p w14:paraId="2D019A09"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2898" w:type="dxa"/>
          </w:tcPr>
          <w:p w14:paraId="317F276F"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777A551F" w14:textId="77777777" w:rsidTr="002F0D97">
        <w:trPr>
          <w:trHeight w:val="673"/>
        </w:trPr>
        <w:tc>
          <w:tcPr>
            <w:tcW w:w="559" w:type="dxa"/>
            <w:vAlign w:val="center"/>
          </w:tcPr>
          <w:p w14:paraId="27792E78"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IV.1.11</w:t>
            </w:r>
          </w:p>
        </w:tc>
        <w:tc>
          <w:tcPr>
            <w:tcW w:w="2127" w:type="dxa"/>
            <w:gridSpan w:val="2"/>
          </w:tcPr>
          <w:p w14:paraId="6EF88B6E"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Fuqizimi i Departamentit të MBPZHR-</w:t>
            </w:r>
            <w:r w:rsidRPr="00301C32">
              <w:rPr>
                <w:rFonts w:asciiTheme="minorHAnsi" w:hAnsiTheme="minorHAnsi" w:cstheme="minorHAnsi"/>
                <w:sz w:val="16"/>
                <w:szCs w:val="16"/>
                <w:lang w:val="sq-AL"/>
              </w:rPr>
              <w:t xml:space="preserve"> së,</w:t>
            </w:r>
            <w:r w:rsidRPr="00301C32">
              <w:rPr>
                <w:rFonts w:asciiTheme="minorHAnsi" w:hAnsiTheme="minorHAnsi" w:cstheme="minorHAnsi"/>
                <w:w w:val="110"/>
                <w:sz w:val="16"/>
                <w:szCs w:val="16"/>
                <w:lang w:val="sq-AL"/>
              </w:rPr>
              <w:t xml:space="preserve"> për Shërbime Këshillimore.</w:t>
            </w:r>
          </w:p>
          <w:p w14:paraId="5009F2FF"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28BBFA2E"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2022 Q2</w:t>
            </w:r>
          </w:p>
        </w:tc>
        <w:tc>
          <w:tcPr>
            <w:tcW w:w="999" w:type="dxa"/>
            <w:gridSpan w:val="2"/>
            <w:vAlign w:val="center"/>
          </w:tcPr>
          <w:p w14:paraId="4E796C82"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986" w:type="dxa"/>
            <w:vAlign w:val="center"/>
          </w:tcPr>
          <w:p w14:paraId="2344A11A"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992" w:type="dxa"/>
            <w:vAlign w:val="center"/>
          </w:tcPr>
          <w:p w14:paraId="1AE52F2D"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1721" w:type="dxa"/>
            <w:vAlign w:val="center"/>
          </w:tcPr>
          <w:p w14:paraId="654F84D2"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1170" w:type="dxa"/>
            <w:vAlign w:val="center"/>
          </w:tcPr>
          <w:p w14:paraId="36A76453"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w:t>
            </w:r>
          </w:p>
        </w:tc>
        <w:tc>
          <w:tcPr>
            <w:tcW w:w="1440" w:type="dxa"/>
          </w:tcPr>
          <w:p w14:paraId="4EC09D8B"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All the advisers from the municipality level will be under technical coordination of the MAFRD department.</w:t>
            </w:r>
          </w:p>
          <w:p w14:paraId="4E68ABB8"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2090A3F6"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67EEE058"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Të gjithë këshilltarët nga niveli komunal do të jenë nën koordinimin teknik të departamentit të MBPZHR- së,.</w:t>
            </w:r>
          </w:p>
          <w:p w14:paraId="522170DA"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 </w:t>
            </w:r>
          </w:p>
        </w:tc>
        <w:tc>
          <w:tcPr>
            <w:tcW w:w="2898" w:type="dxa"/>
          </w:tcPr>
          <w:p w14:paraId="67F32FB6"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367E0E39" w14:textId="77777777" w:rsidTr="002F0D97">
        <w:trPr>
          <w:trHeight w:val="673"/>
        </w:trPr>
        <w:tc>
          <w:tcPr>
            <w:tcW w:w="559" w:type="dxa"/>
            <w:vAlign w:val="center"/>
          </w:tcPr>
          <w:p w14:paraId="2B2077B4"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IV.1.12</w:t>
            </w:r>
          </w:p>
        </w:tc>
        <w:tc>
          <w:tcPr>
            <w:tcW w:w="2127" w:type="dxa"/>
            <w:gridSpan w:val="2"/>
          </w:tcPr>
          <w:p w14:paraId="179D0E88"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Fuqizimi i kontrollit të MBPZHR-së për licencat e lëshuara për BMA-të e egra dhe NWFP.</w:t>
            </w:r>
          </w:p>
          <w:p w14:paraId="7F433E96"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51C4EFC3"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2022 Q3</w:t>
            </w:r>
          </w:p>
        </w:tc>
        <w:tc>
          <w:tcPr>
            <w:tcW w:w="999" w:type="dxa"/>
            <w:gridSpan w:val="2"/>
            <w:vAlign w:val="center"/>
          </w:tcPr>
          <w:p w14:paraId="0B2EDBA4"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986" w:type="dxa"/>
            <w:vAlign w:val="center"/>
          </w:tcPr>
          <w:p w14:paraId="1FACE737"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992" w:type="dxa"/>
            <w:vAlign w:val="center"/>
          </w:tcPr>
          <w:p w14:paraId="472EEB24"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1721" w:type="dxa"/>
            <w:vAlign w:val="center"/>
          </w:tcPr>
          <w:p w14:paraId="6DFFACD3"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J/A</w:t>
            </w:r>
          </w:p>
        </w:tc>
        <w:tc>
          <w:tcPr>
            <w:tcW w:w="1170" w:type="dxa"/>
            <w:vAlign w:val="center"/>
          </w:tcPr>
          <w:p w14:paraId="04961850"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w:t>
            </w:r>
          </w:p>
        </w:tc>
        <w:tc>
          <w:tcPr>
            <w:tcW w:w="1440" w:type="dxa"/>
          </w:tcPr>
          <w:p w14:paraId="0D2F59B5"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Planet vjetore të kontrollit në vend do të përgatiten dhe të zbatohen.</w:t>
            </w:r>
          </w:p>
          <w:p w14:paraId="6C912169"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2898" w:type="dxa"/>
          </w:tcPr>
          <w:p w14:paraId="16BB9CE0"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16766803" w14:textId="77777777" w:rsidTr="002F0D97">
        <w:trPr>
          <w:trHeight w:val="673"/>
        </w:trPr>
        <w:tc>
          <w:tcPr>
            <w:tcW w:w="559" w:type="dxa"/>
            <w:vAlign w:val="center"/>
          </w:tcPr>
          <w:p w14:paraId="1CF47A2D"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IV.1.13</w:t>
            </w:r>
          </w:p>
        </w:tc>
        <w:tc>
          <w:tcPr>
            <w:tcW w:w="2127" w:type="dxa"/>
            <w:gridSpan w:val="2"/>
          </w:tcPr>
          <w:p w14:paraId="69FFBF2D"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Përgatitja e një plani gjithëpërfshirës për të mundësuar eksportin e kafshëve të gjalla dhe produkteve shtazore.</w:t>
            </w:r>
          </w:p>
          <w:p w14:paraId="13560F58"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67976F52"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2023 Q4</w:t>
            </w:r>
          </w:p>
        </w:tc>
        <w:tc>
          <w:tcPr>
            <w:tcW w:w="999" w:type="dxa"/>
            <w:gridSpan w:val="2"/>
            <w:vAlign w:val="center"/>
          </w:tcPr>
          <w:p w14:paraId="37967A27"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86" w:type="dxa"/>
            <w:vAlign w:val="center"/>
          </w:tcPr>
          <w:p w14:paraId="22D8EA15"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N: 500,000</w:t>
            </w:r>
          </w:p>
        </w:tc>
        <w:tc>
          <w:tcPr>
            <w:tcW w:w="992" w:type="dxa"/>
            <w:vAlign w:val="center"/>
          </w:tcPr>
          <w:p w14:paraId="7698FF24"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tcPr>
          <w:p w14:paraId="66810E46"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000D7990"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  Donrator</w:t>
            </w:r>
            <w:r w:rsidRPr="00301C32">
              <w:rPr>
                <w:rFonts w:asciiTheme="minorHAnsi" w:hAnsiTheme="minorHAnsi" w:cstheme="minorHAnsi"/>
                <w:sz w:val="16"/>
                <w:szCs w:val="16"/>
                <w:lang w:val="sq-AL"/>
              </w:rPr>
              <w:t>ët</w:t>
            </w:r>
          </w:p>
        </w:tc>
        <w:tc>
          <w:tcPr>
            <w:tcW w:w="1440" w:type="dxa"/>
          </w:tcPr>
          <w:p w14:paraId="1FFD2C88"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1 Plani i Veprimit do të përgatitet, miratohet dhe të zbatohet.</w:t>
            </w:r>
          </w:p>
          <w:p w14:paraId="4EA21F1F"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2898" w:type="dxa"/>
          </w:tcPr>
          <w:p w14:paraId="3C90B4D7"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Raportet vjetore të koordinimit të donatorëve</w:t>
            </w:r>
          </w:p>
        </w:tc>
      </w:tr>
      <w:tr w:rsidR="002F0D97" w:rsidRPr="00301C32" w14:paraId="2F9AC38A" w14:textId="77777777" w:rsidTr="002F0D97">
        <w:trPr>
          <w:trHeight w:val="673"/>
        </w:trPr>
        <w:tc>
          <w:tcPr>
            <w:tcW w:w="559" w:type="dxa"/>
            <w:vAlign w:val="center"/>
          </w:tcPr>
          <w:p w14:paraId="5780EEA4"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IV.1.14</w:t>
            </w:r>
          </w:p>
        </w:tc>
        <w:tc>
          <w:tcPr>
            <w:tcW w:w="2127" w:type="dxa"/>
            <w:gridSpan w:val="2"/>
          </w:tcPr>
          <w:p w14:paraId="084FE239"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Studim mbi potencialin turistik natyror dhe antropik.</w:t>
            </w:r>
          </w:p>
          <w:p w14:paraId="7BA6539C"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36E27CA3"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2022 Q3</w:t>
            </w:r>
          </w:p>
        </w:tc>
        <w:tc>
          <w:tcPr>
            <w:tcW w:w="999" w:type="dxa"/>
            <w:gridSpan w:val="2"/>
            <w:vAlign w:val="center"/>
          </w:tcPr>
          <w:p w14:paraId="29D44186"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N: 200,000</w:t>
            </w:r>
          </w:p>
        </w:tc>
        <w:tc>
          <w:tcPr>
            <w:tcW w:w="986" w:type="dxa"/>
            <w:vAlign w:val="center"/>
          </w:tcPr>
          <w:p w14:paraId="4EE27005"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92" w:type="dxa"/>
            <w:vAlign w:val="center"/>
          </w:tcPr>
          <w:p w14:paraId="5FF04E73"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tcPr>
          <w:p w14:paraId="20FE7B6E"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5DD1E2C8"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  Donrator</w:t>
            </w:r>
            <w:r w:rsidRPr="00301C32">
              <w:rPr>
                <w:rFonts w:asciiTheme="minorHAnsi" w:hAnsiTheme="minorHAnsi" w:cstheme="minorHAnsi"/>
                <w:sz w:val="16"/>
                <w:szCs w:val="16"/>
                <w:lang w:val="sq-AL"/>
              </w:rPr>
              <w:t>ët</w:t>
            </w:r>
          </w:p>
        </w:tc>
        <w:tc>
          <w:tcPr>
            <w:tcW w:w="1440" w:type="dxa"/>
          </w:tcPr>
          <w:p w14:paraId="57F5F8DB"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Do të përgatitet 1 studim për potencialin turistik natyror dhe antropik</w:t>
            </w:r>
          </w:p>
          <w:p w14:paraId="1258E079"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2898" w:type="dxa"/>
          </w:tcPr>
          <w:p w14:paraId="76A83F8C"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Raportet vjetore të koordinimit të donatorëve</w:t>
            </w:r>
          </w:p>
        </w:tc>
      </w:tr>
      <w:tr w:rsidR="002F0D97" w:rsidRPr="00301C32" w14:paraId="05C425E0" w14:textId="77777777" w:rsidTr="002F0D97">
        <w:trPr>
          <w:trHeight w:val="673"/>
        </w:trPr>
        <w:tc>
          <w:tcPr>
            <w:tcW w:w="559" w:type="dxa"/>
            <w:vAlign w:val="center"/>
          </w:tcPr>
          <w:p w14:paraId="5F4C4B57"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IV.1.15</w:t>
            </w:r>
          </w:p>
        </w:tc>
        <w:tc>
          <w:tcPr>
            <w:tcW w:w="2127" w:type="dxa"/>
            <w:gridSpan w:val="2"/>
          </w:tcPr>
          <w:p w14:paraId="0CF32A04"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Regjistrimi i koshereve</w:t>
            </w:r>
          </w:p>
          <w:p w14:paraId="679F9406"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6FFE8956"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2022 Q4</w:t>
            </w:r>
          </w:p>
        </w:tc>
        <w:tc>
          <w:tcPr>
            <w:tcW w:w="999" w:type="dxa"/>
            <w:gridSpan w:val="2"/>
            <w:vAlign w:val="center"/>
          </w:tcPr>
          <w:p w14:paraId="12E79C4F"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N/A </w:t>
            </w:r>
          </w:p>
        </w:tc>
        <w:tc>
          <w:tcPr>
            <w:tcW w:w="986" w:type="dxa"/>
            <w:vAlign w:val="center"/>
          </w:tcPr>
          <w:p w14:paraId="5A64441C"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92" w:type="dxa"/>
            <w:vAlign w:val="center"/>
          </w:tcPr>
          <w:p w14:paraId="5395D5F7"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tcPr>
          <w:p w14:paraId="363E3EDF"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0CFEB832"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Donrator</w:t>
            </w:r>
            <w:r w:rsidRPr="00301C32">
              <w:rPr>
                <w:rFonts w:asciiTheme="minorHAnsi" w:hAnsiTheme="minorHAnsi" w:cstheme="minorHAnsi"/>
                <w:sz w:val="16"/>
                <w:szCs w:val="16"/>
                <w:lang w:val="sq-AL"/>
              </w:rPr>
              <w:t>ët</w:t>
            </w:r>
            <w:r w:rsidRPr="00301C32">
              <w:rPr>
                <w:rFonts w:asciiTheme="minorHAnsi" w:hAnsiTheme="minorHAnsi" w:cstheme="minorHAnsi"/>
                <w:spacing w:val="-2"/>
                <w:w w:val="105"/>
                <w:sz w:val="16"/>
                <w:szCs w:val="16"/>
                <w:lang w:val="sq-AL"/>
              </w:rPr>
              <w:t xml:space="preserve"> / TAIEX</w:t>
            </w:r>
          </w:p>
        </w:tc>
        <w:tc>
          <w:tcPr>
            <w:tcW w:w="1440" w:type="dxa"/>
          </w:tcPr>
          <w:p w14:paraId="22ED1F12"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Do të përgatitet 1 manual/ doracak procedurash për regjistrimin e </w:t>
            </w:r>
            <w:r w:rsidRPr="00301C32">
              <w:rPr>
                <w:rFonts w:asciiTheme="minorHAnsi" w:hAnsiTheme="minorHAnsi" w:cstheme="minorHAnsi"/>
                <w:sz w:val="16"/>
                <w:szCs w:val="16"/>
                <w:lang w:val="sq-AL"/>
              </w:rPr>
              <w:lastRenderedPageBreak/>
              <w:t>koshereve</w:t>
            </w:r>
          </w:p>
          <w:p w14:paraId="7DCDC542" w14:textId="77777777" w:rsidR="002F0D97" w:rsidRPr="00301C32" w:rsidRDefault="002F0D97" w:rsidP="002F0D97">
            <w:pPr>
              <w:pStyle w:val="TableParagraph"/>
              <w:spacing w:before="1"/>
              <w:rPr>
                <w:rFonts w:asciiTheme="minorHAnsi" w:hAnsiTheme="minorHAnsi" w:cstheme="minorHAnsi"/>
                <w:sz w:val="16"/>
                <w:szCs w:val="16"/>
                <w:lang w:val="sq-AL"/>
              </w:rPr>
            </w:pPr>
          </w:p>
        </w:tc>
        <w:tc>
          <w:tcPr>
            <w:tcW w:w="2898" w:type="dxa"/>
          </w:tcPr>
          <w:p w14:paraId="5A157F5E"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lastRenderedPageBreak/>
              <w:t>Raportet vjetore të koordinimit të donatorëve</w:t>
            </w:r>
          </w:p>
        </w:tc>
      </w:tr>
      <w:tr w:rsidR="002F0D97" w:rsidRPr="00301C32" w14:paraId="79C06426" w14:textId="77777777" w:rsidTr="002F0D97">
        <w:trPr>
          <w:trHeight w:val="673"/>
        </w:trPr>
        <w:tc>
          <w:tcPr>
            <w:tcW w:w="559" w:type="dxa"/>
            <w:vAlign w:val="center"/>
          </w:tcPr>
          <w:p w14:paraId="50EDA4FE"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IV.1.16</w:t>
            </w:r>
          </w:p>
        </w:tc>
        <w:tc>
          <w:tcPr>
            <w:tcW w:w="2127" w:type="dxa"/>
            <w:gridSpan w:val="2"/>
          </w:tcPr>
          <w:p w14:paraId="47DF7AF7"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Plani i veprimit për përmirësimin e burimeve gjenetike blegtorale dhe ruajtjen e burimeve gjenetiko- lokale, duke përfshirë krijimin e një inventarizimi dhe regjistrimin e racave vendore në një regjistër të veçantë.</w:t>
            </w:r>
          </w:p>
          <w:p w14:paraId="637D35A3"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  </w:t>
            </w:r>
          </w:p>
        </w:tc>
        <w:tc>
          <w:tcPr>
            <w:tcW w:w="708" w:type="dxa"/>
            <w:vAlign w:val="center"/>
          </w:tcPr>
          <w:p w14:paraId="557F9B3C"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2023 Q4</w:t>
            </w:r>
          </w:p>
        </w:tc>
        <w:tc>
          <w:tcPr>
            <w:tcW w:w="999" w:type="dxa"/>
            <w:gridSpan w:val="2"/>
            <w:vAlign w:val="center"/>
          </w:tcPr>
          <w:p w14:paraId="1B7331A7"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N:300,000</w:t>
            </w:r>
          </w:p>
        </w:tc>
        <w:tc>
          <w:tcPr>
            <w:tcW w:w="986" w:type="dxa"/>
            <w:vAlign w:val="center"/>
          </w:tcPr>
          <w:p w14:paraId="2D4499E1"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92" w:type="dxa"/>
            <w:vAlign w:val="center"/>
          </w:tcPr>
          <w:p w14:paraId="3BD007C8"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tcPr>
          <w:p w14:paraId="36C76297"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1A1E1A04"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Donrator</w:t>
            </w:r>
            <w:r w:rsidRPr="00301C32">
              <w:rPr>
                <w:rFonts w:asciiTheme="minorHAnsi" w:hAnsiTheme="minorHAnsi" w:cstheme="minorHAnsi"/>
                <w:sz w:val="16"/>
                <w:szCs w:val="16"/>
                <w:lang w:val="sq-AL"/>
              </w:rPr>
              <w:t>ët</w:t>
            </w:r>
          </w:p>
        </w:tc>
        <w:tc>
          <w:tcPr>
            <w:tcW w:w="1440" w:type="dxa"/>
          </w:tcPr>
          <w:p w14:paraId="0FD8D928"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Pregatitja e 1 plani për përmirësimin e burimeve gjenetike blegtorale dhe ruajtjen e burimeve gjenetike vendore, 1 manual për krijimin e inventarit dhe regjistrimin e racave vendore në një regjistër të veçantë.</w:t>
            </w:r>
          </w:p>
          <w:p w14:paraId="0D0F94DF"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1 Do të përgatitet baza e të dhënave informatike për regjistrimin e racave vendore, së bashku me metodologjinë e regjistrimit.</w:t>
            </w:r>
          </w:p>
          <w:p w14:paraId="29CEF17A" w14:textId="77777777" w:rsidR="002F0D97" w:rsidRPr="00301C32" w:rsidRDefault="002F0D97" w:rsidP="002F0D97">
            <w:pPr>
              <w:pStyle w:val="TableParagraph"/>
              <w:spacing w:before="1"/>
              <w:rPr>
                <w:rFonts w:asciiTheme="minorHAnsi" w:hAnsiTheme="minorHAnsi" w:cstheme="minorHAnsi"/>
                <w:iCs/>
                <w:w w:val="85"/>
                <w:sz w:val="16"/>
                <w:szCs w:val="16"/>
                <w:lang w:val="sq-AL"/>
              </w:rPr>
            </w:pPr>
          </w:p>
        </w:tc>
        <w:tc>
          <w:tcPr>
            <w:tcW w:w="2898" w:type="dxa"/>
          </w:tcPr>
          <w:p w14:paraId="03128D39"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Raportet vjetore të koordinimit të donatorëve</w:t>
            </w:r>
          </w:p>
        </w:tc>
      </w:tr>
      <w:tr w:rsidR="002F0D97" w:rsidRPr="00301C32" w14:paraId="75B72331" w14:textId="77777777" w:rsidTr="002F0D97">
        <w:trPr>
          <w:trHeight w:val="673"/>
        </w:trPr>
        <w:tc>
          <w:tcPr>
            <w:tcW w:w="559" w:type="dxa"/>
            <w:vAlign w:val="center"/>
          </w:tcPr>
          <w:p w14:paraId="64CEF898"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IV.1.17</w:t>
            </w:r>
          </w:p>
        </w:tc>
        <w:tc>
          <w:tcPr>
            <w:tcW w:w="2127" w:type="dxa"/>
            <w:gridSpan w:val="2"/>
          </w:tcPr>
          <w:p w14:paraId="7323DA9F" w14:textId="77777777" w:rsidR="002F0D97" w:rsidRPr="00301C32" w:rsidRDefault="002F0D97" w:rsidP="002F0D97">
            <w:pPr>
              <w:pStyle w:val="TableParagraph"/>
              <w:spacing w:before="41" w:line="249" w:lineRule="auto"/>
              <w:ind w:right="302"/>
              <w:rPr>
                <w:rFonts w:asciiTheme="minorHAnsi" w:hAnsiTheme="minorHAnsi" w:cstheme="minorHAnsi"/>
                <w:w w:val="95"/>
                <w:sz w:val="16"/>
                <w:szCs w:val="16"/>
                <w:lang w:val="sq-AL"/>
              </w:rPr>
            </w:pPr>
            <w:r w:rsidRPr="00301C32">
              <w:rPr>
                <w:rFonts w:asciiTheme="minorHAnsi" w:hAnsiTheme="minorHAnsi" w:cstheme="minorHAnsi"/>
                <w:w w:val="95"/>
                <w:sz w:val="16"/>
                <w:szCs w:val="16"/>
                <w:lang w:val="sq-AL"/>
              </w:rPr>
              <w:t>Ngritja e një sistemi regjistrimi për operatorët e turizmit rural (në bashkëpunim me Ministrinë e Industrisë, Sipërmarrjes dhe të Tregtisë).</w:t>
            </w:r>
          </w:p>
          <w:p w14:paraId="41870C2F"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74EB3BD1"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2024 Q2</w:t>
            </w:r>
          </w:p>
        </w:tc>
        <w:tc>
          <w:tcPr>
            <w:tcW w:w="999" w:type="dxa"/>
            <w:gridSpan w:val="2"/>
            <w:vAlign w:val="center"/>
          </w:tcPr>
          <w:p w14:paraId="7F62AB78"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86" w:type="dxa"/>
            <w:vAlign w:val="center"/>
          </w:tcPr>
          <w:p w14:paraId="07592630"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N:200,000</w:t>
            </w:r>
          </w:p>
        </w:tc>
        <w:tc>
          <w:tcPr>
            <w:tcW w:w="992" w:type="dxa"/>
            <w:vAlign w:val="center"/>
          </w:tcPr>
          <w:p w14:paraId="021AC234"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tcPr>
          <w:p w14:paraId="5798F24C"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21942A4D"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Donrator</w:t>
            </w:r>
            <w:r w:rsidRPr="00301C32">
              <w:rPr>
                <w:rFonts w:asciiTheme="minorHAnsi" w:hAnsiTheme="minorHAnsi" w:cstheme="minorHAnsi"/>
                <w:sz w:val="16"/>
                <w:szCs w:val="16"/>
                <w:lang w:val="sq-AL"/>
              </w:rPr>
              <w:t>ët</w:t>
            </w:r>
          </w:p>
        </w:tc>
        <w:tc>
          <w:tcPr>
            <w:tcW w:w="1440" w:type="dxa"/>
          </w:tcPr>
          <w:p w14:paraId="4C278A8A"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Do të përgatitet 1 manual procedurash dhe 1 databazë IT për regjistrimin e operatorëve të turizmit rural.</w:t>
            </w:r>
          </w:p>
          <w:p w14:paraId="23FA9D50" w14:textId="77777777" w:rsidR="002F0D97" w:rsidRPr="00301C32" w:rsidRDefault="002F0D97" w:rsidP="002F0D97">
            <w:pPr>
              <w:pStyle w:val="TableParagraph"/>
              <w:spacing w:before="1"/>
              <w:rPr>
                <w:rFonts w:asciiTheme="minorHAnsi" w:hAnsiTheme="minorHAnsi" w:cstheme="minorHAnsi"/>
                <w:sz w:val="16"/>
                <w:szCs w:val="16"/>
                <w:lang w:val="sq-AL"/>
              </w:rPr>
            </w:pPr>
          </w:p>
          <w:p w14:paraId="6071BCFC"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2898" w:type="dxa"/>
            <w:vAlign w:val="center"/>
          </w:tcPr>
          <w:p w14:paraId="066BEEDC"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Raportet vjetore të koordinimit të donatorëve</w:t>
            </w:r>
          </w:p>
        </w:tc>
      </w:tr>
      <w:tr w:rsidR="002F0D97" w:rsidRPr="00301C32" w14:paraId="4072464E" w14:textId="77777777" w:rsidTr="002F0D97">
        <w:trPr>
          <w:trHeight w:val="342"/>
        </w:trPr>
        <w:tc>
          <w:tcPr>
            <w:tcW w:w="559" w:type="dxa"/>
            <w:vAlign w:val="center"/>
          </w:tcPr>
          <w:p w14:paraId="0DCE14A0"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2127" w:type="dxa"/>
            <w:gridSpan w:val="2"/>
          </w:tcPr>
          <w:p w14:paraId="35FA017D" w14:textId="77777777" w:rsidR="002F0D97" w:rsidRPr="00301C32" w:rsidRDefault="002F0D97" w:rsidP="002F0D97">
            <w:pPr>
              <w:pStyle w:val="TableParagraph"/>
              <w:spacing w:before="41" w:line="249" w:lineRule="auto"/>
              <w:ind w:right="302"/>
              <w:rPr>
                <w:rFonts w:asciiTheme="minorHAnsi" w:hAnsiTheme="minorHAnsi" w:cstheme="minorHAnsi"/>
                <w:w w:val="95"/>
                <w:sz w:val="16"/>
                <w:szCs w:val="16"/>
                <w:lang w:val="sq-AL"/>
              </w:rPr>
            </w:pPr>
            <w:r w:rsidRPr="00301C32">
              <w:rPr>
                <w:rFonts w:asciiTheme="minorHAnsi" w:hAnsiTheme="minorHAnsi" w:cstheme="minorHAnsi"/>
                <w:w w:val="95"/>
                <w:sz w:val="16"/>
                <w:szCs w:val="16"/>
                <w:lang w:val="sq-AL"/>
              </w:rPr>
              <w:t>Buxheti total për objektivin specifik IV.1</w:t>
            </w:r>
          </w:p>
          <w:p w14:paraId="5317D733" w14:textId="77777777" w:rsidR="002F0D97" w:rsidRPr="00301C32" w:rsidRDefault="002F0D97" w:rsidP="002F0D97">
            <w:pPr>
              <w:pStyle w:val="TableParagraph"/>
              <w:ind w:left="79"/>
              <w:rPr>
                <w:rFonts w:asciiTheme="minorHAnsi" w:hAnsiTheme="minorHAnsi" w:cstheme="minorHAnsi"/>
                <w:iCs/>
                <w:w w:val="85"/>
                <w:sz w:val="16"/>
                <w:szCs w:val="16"/>
                <w:lang w:val="sq-AL"/>
              </w:rPr>
            </w:pPr>
          </w:p>
        </w:tc>
        <w:tc>
          <w:tcPr>
            <w:tcW w:w="708" w:type="dxa"/>
            <w:vAlign w:val="center"/>
          </w:tcPr>
          <w:p w14:paraId="54A7A19C"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460,000</w:t>
            </w:r>
          </w:p>
        </w:tc>
        <w:tc>
          <w:tcPr>
            <w:tcW w:w="999" w:type="dxa"/>
            <w:gridSpan w:val="2"/>
            <w:vAlign w:val="center"/>
          </w:tcPr>
          <w:p w14:paraId="3DEFAE98"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460,000</w:t>
            </w:r>
          </w:p>
        </w:tc>
        <w:tc>
          <w:tcPr>
            <w:tcW w:w="986" w:type="dxa"/>
            <w:vAlign w:val="center"/>
          </w:tcPr>
          <w:p w14:paraId="2F09DDA7"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460,000</w:t>
            </w:r>
          </w:p>
        </w:tc>
        <w:tc>
          <w:tcPr>
            <w:tcW w:w="992" w:type="dxa"/>
            <w:vAlign w:val="center"/>
          </w:tcPr>
          <w:p w14:paraId="288920BE" w14:textId="77777777" w:rsidR="002F0D97" w:rsidRPr="00301C32" w:rsidRDefault="002F0D97" w:rsidP="002F0D97">
            <w:pPr>
              <w:pStyle w:val="TableParagraph"/>
              <w:spacing w:before="11"/>
              <w:rPr>
                <w:rFonts w:asciiTheme="minorHAnsi" w:hAnsiTheme="minorHAnsi" w:cstheme="minorHAnsi"/>
                <w:sz w:val="16"/>
                <w:szCs w:val="16"/>
                <w:lang w:val="sq-AL"/>
              </w:rPr>
            </w:pPr>
          </w:p>
        </w:tc>
        <w:tc>
          <w:tcPr>
            <w:tcW w:w="1721" w:type="dxa"/>
            <w:vAlign w:val="center"/>
          </w:tcPr>
          <w:p w14:paraId="2FB9E108"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1170" w:type="dxa"/>
            <w:vAlign w:val="center"/>
          </w:tcPr>
          <w:p w14:paraId="08FAB8BE"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p>
        </w:tc>
        <w:tc>
          <w:tcPr>
            <w:tcW w:w="1440" w:type="dxa"/>
          </w:tcPr>
          <w:p w14:paraId="158DF36B" w14:textId="77777777" w:rsidR="002F0D97" w:rsidRPr="00301C32" w:rsidRDefault="002F0D97" w:rsidP="002F0D97">
            <w:pPr>
              <w:pStyle w:val="TableParagraph"/>
              <w:spacing w:before="1"/>
              <w:rPr>
                <w:rFonts w:asciiTheme="minorHAnsi" w:hAnsiTheme="minorHAnsi" w:cstheme="minorHAnsi"/>
                <w:sz w:val="16"/>
                <w:szCs w:val="16"/>
                <w:lang w:val="sq-AL"/>
              </w:rPr>
            </w:pPr>
          </w:p>
        </w:tc>
        <w:tc>
          <w:tcPr>
            <w:tcW w:w="2898" w:type="dxa"/>
            <w:vAlign w:val="center"/>
          </w:tcPr>
          <w:p w14:paraId="01C011AA" w14:textId="77777777" w:rsidR="002F0D97" w:rsidRPr="00301C32" w:rsidRDefault="002F0D97" w:rsidP="002F0D97">
            <w:pPr>
              <w:pStyle w:val="TableParagraph"/>
              <w:spacing w:before="11"/>
              <w:ind w:left="76" w:right="68"/>
              <w:rPr>
                <w:rFonts w:asciiTheme="minorHAnsi" w:hAnsiTheme="minorHAnsi" w:cstheme="minorHAnsi"/>
                <w:w w:val="110"/>
                <w:sz w:val="16"/>
                <w:szCs w:val="16"/>
                <w:lang w:val="sq-AL"/>
              </w:rPr>
            </w:pPr>
          </w:p>
        </w:tc>
      </w:tr>
      <w:tr w:rsidR="002F0D97" w:rsidRPr="00301C32" w14:paraId="7FE2750B" w14:textId="77777777" w:rsidTr="002F0D97">
        <w:trPr>
          <w:trHeight w:val="221"/>
        </w:trPr>
        <w:tc>
          <w:tcPr>
            <w:tcW w:w="559" w:type="dxa"/>
            <w:vAlign w:val="center"/>
          </w:tcPr>
          <w:p w14:paraId="7AFFE3DE"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2127" w:type="dxa"/>
            <w:gridSpan w:val="2"/>
          </w:tcPr>
          <w:p w14:paraId="45D5C212" w14:textId="77777777" w:rsidR="002F0D97" w:rsidRPr="00301C32" w:rsidRDefault="002F0D97" w:rsidP="002F0D97">
            <w:pPr>
              <w:pStyle w:val="TableParagraph"/>
              <w:ind w:left="79"/>
              <w:rPr>
                <w:rFonts w:asciiTheme="minorHAnsi" w:hAnsiTheme="minorHAnsi" w:cstheme="minorHAnsi"/>
                <w:iCs/>
                <w:w w:val="85"/>
                <w:sz w:val="16"/>
                <w:szCs w:val="16"/>
                <w:lang w:val="sq-AL"/>
              </w:rPr>
            </w:pPr>
            <w:r w:rsidRPr="00301C32">
              <w:rPr>
                <w:rFonts w:cstheme="minorHAnsi"/>
                <w:sz w:val="16"/>
                <w:szCs w:val="16"/>
                <w:lang w:val="sq-AL"/>
              </w:rPr>
              <w:t>Te cilit kapital</w:t>
            </w:r>
          </w:p>
        </w:tc>
        <w:tc>
          <w:tcPr>
            <w:tcW w:w="708" w:type="dxa"/>
            <w:vAlign w:val="center"/>
          </w:tcPr>
          <w:p w14:paraId="34830149"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460,000</w:t>
            </w:r>
          </w:p>
        </w:tc>
        <w:tc>
          <w:tcPr>
            <w:tcW w:w="999" w:type="dxa"/>
            <w:gridSpan w:val="2"/>
            <w:vAlign w:val="center"/>
          </w:tcPr>
          <w:p w14:paraId="20D511B5"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460,000</w:t>
            </w:r>
          </w:p>
        </w:tc>
        <w:tc>
          <w:tcPr>
            <w:tcW w:w="986" w:type="dxa"/>
            <w:vAlign w:val="center"/>
          </w:tcPr>
          <w:p w14:paraId="29150B78"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460,000</w:t>
            </w:r>
          </w:p>
        </w:tc>
        <w:tc>
          <w:tcPr>
            <w:tcW w:w="992" w:type="dxa"/>
            <w:vAlign w:val="center"/>
          </w:tcPr>
          <w:p w14:paraId="2765D5B5" w14:textId="77777777" w:rsidR="002F0D97" w:rsidRPr="00301C32" w:rsidRDefault="002F0D97" w:rsidP="002F0D97">
            <w:pPr>
              <w:pStyle w:val="TableParagraph"/>
              <w:spacing w:before="11"/>
              <w:rPr>
                <w:rFonts w:asciiTheme="minorHAnsi" w:hAnsiTheme="minorHAnsi" w:cstheme="minorHAnsi"/>
                <w:sz w:val="16"/>
                <w:szCs w:val="16"/>
                <w:lang w:val="sq-AL"/>
              </w:rPr>
            </w:pPr>
          </w:p>
        </w:tc>
        <w:tc>
          <w:tcPr>
            <w:tcW w:w="1721" w:type="dxa"/>
            <w:vAlign w:val="center"/>
          </w:tcPr>
          <w:p w14:paraId="08C455CD"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1170" w:type="dxa"/>
            <w:vAlign w:val="center"/>
          </w:tcPr>
          <w:p w14:paraId="6F1C532A"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p>
        </w:tc>
        <w:tc>
          <w:tcPr>
            <w:tcW w:w="1440" w:type="dxa"/>
          </w:tcPr>
          <w:p w14:paraId="2CAF6D37" w14:textId="77777777" w:rsidR="002F0D97" w:rsidRPr="00301C32" w:rsidRDefault="002F0D97" w:rsidP="002F0D97">
            <w:pPr>
              <w:pStyle w:val="TableParagraph"/>
              <w:spacing w:before="1"/>
              <w:rPr>
                <w:rFonts w:asciiTheme="minorHAnsi" w:hAnsiTheme="minorHAnsi" w:cstheme="minorHAnsi"/>
                <w:sz w:val="16"/>
                <w:szCs w:val="16"/>
                <w:lang w:val="sq-AL"/>
              </w:rPr>
            </w:pPr>
          </w:p>
        </w:tc>
        <w:tc>
          <w:tcPr>
            <w:tcW w:w="2898" w:type="dxa"/>
            <w:vAlign w:val="center"/>
          </w:tcPr>
          <w:p w14:paraId="60FDB3AA" w14:textId="77777777" w:rsidR="002F0D97" w:rsidRPr="00301C32" w:rsidRDefault="002F0D97" w:rsidP="002F0D97">
            <w:pPr>
              <w:pStyle w:val="TableParagraph"/>
              <w:spacing w:before="11"/>
              <w:ind w:left="76" w:right="68"/>
              <w:rPr>
                <w:rFonts w:asciiTheme="minorHAnsi" w:hAnsiTheme="minorHAnsi" w:cstheme="minorHAnsi"/>
                <w:w w:val="110"/>
                <w:sz w:val="16"/>
                <w:szCs w:val="16"/>
                <w:lang w:val="sq-AL"/>
              </w:rPr>
            </w:pPr>
          </w:p>
        </w:tc>
      </w:tr>
      <w:tr w:rsidR="002F0D97" w:rsidRPr="00301C32" w14:paraId="0A0C67ED" w14:textId="77777777" w:rsidTr="002F0D97">
        <w:trPr>
          <w:trHeight w:val="252"/>
        </w:trPr>
        <w:tc>
          <w:tcPr>
            <w:tcW w:w="559" w:type="dxa"/>
            <w:vAlign w:val="center"/>
          </w:tcPr>
          <w:p w14:paraId="2DB1239A"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2127" w:type="dxa"/>
            <w:gridSpan w:val="2"/>
          </w:tcPr>
          <w:p w14:paraId="7FAFA77A" w14:textId="77777777" w:rsidR="002F0D97" w:rsidRPr="00301C32" w:rsidRDefault="002F0D97" w:rsidP="002F0D97">
            <w:pPr>
              <w:pStyle w:val="TableParagraph"/>
              <w:spacing w:before="1"/>
              <w:ind w:left="76" w:right="68"/>
              <w:jc w:val="both"/>
              <w:rPr>
                <w:rFonts w:cstheme="minorHAnsi"/>
                <w:sz w:val="16"/>
                <w:szCs w:val="16"/>
                <w:lang w:val="sq-AL"/>
              </w:rPr>
            </w:pPr>
            <w:r w:rsidRPr="00301C32">
              <w:rPr>
                <w:rFonts w:cstheme="minorHAnsi"/>
                <w:sz w:val="16"/>
                <w:szCs w:val="16"/>
                <w:lang w:val="sq-AL"/>
              </w:rPr>
              <w:t>Periodik</w:t>
            </w:r>
          </w:p>
          <w:p w14:paraId="10B9000A" w14:textId="77777777" w:rsidR="002F0D97" w:rsidRPr="00301C32" w:rsidRDefault="002F0D97" w:rsidP="002F0D97">
            <w:pPr>
              <w:pStyle w:val="TableParagraph"/>
              <w:spacing w:before="1"/>
              <w:ind w:left="76" w:right="68"/>
              <w:jc w:val="both"/>
              <w:rPr>
                <w:rFonts w:cstheme="minorHAnsi"/>
                <w:sz w:val="16"/>
                <w:szCs w:val="16"/>
                <w:lang w:val="sq-AL"/>
              </w:rPr>
            </w:pPr>
          </w:p>
          <w:p w14:paraId="244337E8" w14:textId="77777777" w:rsidR="002F0D97" w:rsidRPr="00301C32" w:rsidRDefault="002F0D97" w:rsidP="002F0D97">
            <w:pPr>
              <w:pStyle w:val="TableParagraph"/>
              <w:ind w:left="79"/>
              <w:rPr>
                <w:rFonts w:asciiTheme="minorHAnsi" w:hAnsiTheme="minorHAnsi" w:cstheme="minorHAnsi"/>
                <w:iCs/>
                <w:w w:val="85"/>
                <w:sz w:val="16"/>
                <w:szCs w:val="16"/>
                <w:lang w:val="sq-AL"/>
              </w:rPr>
            </w:pPr>
          </w:p>
        </w:tc>
        <w:tc>
          <w:tcPr>
            <w:tcW w:w="708" w:type="dxa"/>
            <w:vAlign w:val="center"/>
          </w:tcPr>
          <w:p w14:paraId="41C48291"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9" w:type="dxa"/>
            <w:gridSpan w:val="2"/>
            <w:vAlign w:val="center"/>
          </w:tcPr>
          <w:p w14:paraId="2AD1D2DD"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86" w:type="dxa"/>
            <w:vAlign w:val="center"/>
          </w:tcPr>
          <w:p w14:paraId="4E932820"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7E77242B" w14:textId="77777777" w:rsidR="002F0D97" w:rsidRPr="00301C32" w:rsidRDefault="002F0D97" w:rsidP="002F0D97">
            <w:pPr>
              <w:pStyle w:val="TableParagraph"/>
              <w:spacing w:before="11"/>
              <w:rPr>
                <w:rFonts w:asciiTheme="minorHAnsi" w:hAnsiTheme="minorHAnsi" w:cstheme="minorHAnsi"/>
                <w:sz w:val="16"/>
                <w:szCs w:val="16"/>
                <w:lang w:val="sq-AL"/>
              </w:rPr>
            </w:pPr>
          </w:p>
        </w:tc>
        <w:tc>
          <w:tcPr>
            <w:tcW w:w="1721" w:type="dxa"/>
            <w:vAlign w:val="center"/>
          </w:tcPr>
          <w:p w14:paraId="3BB38FF0"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1170" w:type="dxa"/>
            <w:vAlign w:val="center"/>
          </w:tcPr>
          <w:p w14:paraId="72A5D003"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p>
        </w:tc>
        <w:tc>
          <w:tcPr>
            <w:tcW w:w="1440" w:type="dxa"/>
          </w:tcPr>
          <w:p w14:paraId="5E29FD85" w14:textId="77777777" w:rsidR="002F0D97" w:rsidRPr="00301C32" w:rsidRDefault="002F0D97" w:rsidP="002F0D97">
            <w:pPr>
              <w:pStyle w:val="TableParagraph"/>
              <w:spacing w:before="1"/>
              <w:rPr>
                <w:rFonts w:asciiTheme="minorHAnsi" w:hAnsiTheme="minorHAnsi" w:cstheme="minorHAnsi"/>
                <w:sz w:val="16"/>
                <w:szCs w:val="16"/>
                <w:lang w:val="sq-AL"/>
              </w:rPr>
            </w:pPr>
          </w:p>
        </w:tc>
        <w:tc>
          <w:tcPr>
            <w:tcW w:w="2898" w:type="dxa"/>
            <w:vAlign w:val="center"/>
          </w:tcPr>
          <w:p w14:paraId="0BEFD008" w14:textId="77777777" w:rsidR="002F0D97" w:rsidRPr="00301C32" w:rsidRDefault="002F0D97" w:rsidP="002F0D97">
            <w:pPr>
              <w:pStyle w:val="TableParagraph"/>
              <w:spacing w:before="11"/>
              <w:ind w:left="76" w:right="68"/>
              <w:rPr>
                <w:rFonts w:asciiTheme="minorHAnsi" w:hAnsiTheme="minorHAnsi" w:cstheme="minorHAnsi"/>
                <w:w w:val="110"/>
                <w:sz w:val="16"/>
                <w:szCs w:val="16"/>
                <w:lang w:val="sq-AL"/>
              </w:rPr>
            </w:pPr>
          </w:p>
        </w:tc>
      </w:tr>
      <w:tr w:rsidR="002F0D97" w:rsidRPr="00301C32" w14:paraId="7325A461" w14:textId="77777777" w:rsidTr="002F0D97">
        <w:trPr>
          <w:trHeight w:val="718"/>
        </w:trPr>
        <w:tc>
          <w:tcPr>
            <w:tcW w:w="559" w:type="dxa"/>
            <w:shd w:val="clear" w:color="auto" w:fill="D9D9D9" w:themeFill="background1" w:themeFillShade="D9"/>
            <w:vAlign w:val="center"/>
          </w:tcPr>
          <w:p w14:paraId="18FB983C" w14:textId="77777777" w:rsidR="002F0D97" w:rsidRPr="00301C32" w:rsidRDefault="002F0D97" w:rsidP="002F0D97">
            <w:pPr>
              <w:rPr>
                <w:rFonts w:cstheme="minorHAnsi"/>
                <w:b/>
                <w:bCs/>
                <w:spacing w:val="-1"/>
                <w:sz w:val="16"/>
                <w:szCs w:val="16"/>
                <w:lang w:val="sq-AL"/>
              </w:rPr>
            </w:pPr>
            <w:r w:rsidRPr="00301C32">
              <w:rPr>
                <w:rFonts w:cstheme="minorHAnsi"/>
                <w:b/>
                <w:bCs/>
                <w:spacing w:val="-1"/>
                <w:sz w:val="16"/>
                <w:szCs w:val="16"/>
                <w:lang w:val="sq-AL"/>
              </w:rPr>
              <w:t>V.</w:t>
            </w:r>
          </w:p>
        </w:tc>
        <w:tc>
          <w:tcPr>
            <w:tcW w:w="13041" w:type="dxa"/>
            <w:gridSpan w:val="11"/>
            <w:shd w:val="clear" w:color="auto" w:fill="D9D9D9" w:themeFill="background1" w:themeFillShade="D9"/>
            <w:vAlign w:val="center"/>
          </w:tcPr>
          <w:p w14:paraId="070C04ED" w14:textId="77777777" w:rsidR="002F0D97" w:rsidRPr="00301C32" w:rsidRDefault="002F0D97" w:rsidP="002F0D97">
            <w:pPr>
              <w:jc w:val="left"/>
              <w:rPr>
                <w:rFonts w:cstheme="minorHAnsi"/>
                <w:b/>
                <w:bCs/>
                <w:spacing w:val="-1"/>
                <w:sz w:val="16"/>
                <w:szCs w:val="16"/>
                <w:lang w:val="sq-AL"/>
              </w:rPr>
            </w:pPr>
            <w:r w:rsidRPr="00301C32">
              <w:rPr>
                <w:rFonts w:cstheme="minorHAnsi"/>
                <w:b/>
                <w:bCs/>
                <w:spacing w:val="-1"/>
                <w:sz w:val="16"/>
                <w:szCs w:val="16"/>
                <w:lang w:val="sq-AL"/>
              </w:rPr>
              <w:t>Objektivi strategjik 5.1 - *Objektivi horizontal: Dixhitalizimi dhe transferimi i njohurive</w:t>
            </w:r>
          </w:p>
        </w:tc>
      </w:tr>
      <w:tr w:rsidR="002F0D97" w:rsidRPr="00301C32" w14:paraId="1FEC798E" w14:textId="77777777" w:rsidTr="002F0D97">
        <w:trPr>
          <w:trHeight w:val="673"/>
        </w:trPr>
        <w:tc>
          <w:tcPr>
            <w:tcW w:w="559" w:type="dxa"/>
            <w:vAlign w:val="center"/>
          </w:tcPr>
          <w:p w14:paraId="0620047E"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w:t>
            </w:r>
          </w:p>
        </w:tc>
        <w:tc>
          <w:tcPr>
            <w:tcW w:w="2127" w:type="dxa"/>
            <w:gridSpan w:val="2"/>
          </w:tcPr>
          <w:p w14:paraId="155914F1"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Treguesi/Indikatori i ndikimit 5.1: Niveli i dixhitalizimit të MBPZHR-së, AZHB-së dhe institucioneve të tjera të koordinuara nga </w:t>
            </w:r>
            <w:r w:rsidRPr="00301C32">
              <w:rPr>
                <w:rFonts w:asciiTheme="minorHAnsi" w:hAnsiTheme="minorHAnsi" w:cstheme="minorHAnsi"/>
                <w:w w:val="110"/>
                <w:sz w:val="16"/>
                <w:szCs w:val="16"/>
                <w:lang w:val="sq-AL"/>
              </w:rPr>
              <w:lastRenderedPageBreak/>
              <w:t>MBPZHR-ja, (shkëmbimi i informacioneve dhe dokumenteve on-line).</w:t>
            </w:r>
          </w:p>
          <w:p w14:paraId="158519C0"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1707" w:type="dxa"/>
            <w:gridSpan w:val="3"/>
            <w:vAlign w:val="center"/>
          </w:tcPr>
          <w:p w14:paraId="2E399712"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pacing w:val="-7"/>
                <w:sz w:val="16"/>
                <w:szCs w:val="16"/>
                <w:lang w:val="sq-AL"/>
              </w:rPr>
              <w:lastRenderedPageBreak/>
              <w:t>0</w:t>
            </w:r>
          </w:p>
        </w:tc>
        <w:tc>
          <w:tcPr>
            <w:tcW w:w="1978" w:type="dxa"/>
            <w:gridSpan w:val="2"/>
            <w:vAlign w:val="center"/>
          </w:tcPr>
          <w:p w14:paraId="7265497B"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pacing w:val="-7"/>
                <w:sz w:val="16"/>
                <w:szCs w:val="16"/>
                <w:lang w:val="sq-AL"/>
              </w:rPr>
              <w:t>50%</w:t>
            </w:r>
          </w:p>
        </w:tc>
        <w:tc>
          <w:tcPr>
            <w:tcW w:w="1721" w:type="dxa"/>
            <w:vAlign w:val="center"/>
          </w:tcPr>
          <w:p w14:paraId="32C0D983"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pacing w:val="-7"/>
                <w:sz w:val="16"/>
                <w:szCs w:val="16"/>
                <w:lang w:val="sq-AL"/>
              </w:rPr>
              <w:t>100%</w:t>
            </w:r>
          </w:p>
        </w:tc>
        <w:tc>
          <w:tcPr>
            <w:tcW w:w="5508" w:type="dxa"/>
            <w:gridSpan w:val="3"/>
            <w:vAlign w:val="center"/>
          </w:tcPr>
          <w:p w14:paraId="2B654ABC" w14:textId="77777777" w:rsidR="002F0D97" w:rsidRPr="00301C32" w:rsidRDefault="002F0D97" w:rsidP="002F0D97">
            <w:pPr>
              <w:pStyle w:val="TableParagraph"/>
              <w:spacing w:before="11"/>
              <w:ind w:right="68"/>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Sektori agro-ushqimor dhe zonat rurale do të përfitojnë nga mbështetja e BE-së për zhvillimin e tyre.</w:t>
            </w:r>
          </w:p>
          <w:p w14:paraId="67F0E776"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r>
      <w:tr w:rsidR="002F0D97" w:rsidRPr="00301C32" w14:paraId="34921EF3" w14:textId="77777777" w:rsidTr="002F0D97">
        <w:trPr>
          <w:trHeight w:val="673"/>
        </w:trPr>
        <w:tc>
          <w:tcPr>
            <w:tcW w:w="559" w:type="dxa"/>
            <w:tcBorders>
              <w:bottom w:val="single" w:sz="6" w:space="0" w:color="D6CCBD"/>
            </w:tcBorders>
            <w:vAlign w:val="center"/>
          </w:tcPr>
          <w:p w14:paraId="4DFFEE56"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2</w:t>
            </w:r>
          </w:p>
        </w:tc>
        <w:tc>
          <w:tcPr>
            <w:tcW w:w="2127" w:type="dxa"/>
            <w:gridSpan w:val="2"/>
            <w:tcBorders>
              <w:bottom w:val="single" w:sz="6" w:space="0" w:color="D6CCBD"/>
            </w:tcBorders>
          </w:tcPr>
          <w:p w14:paraId="6E674A75"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Tregues/Indikatori i ndikimit 5.2: Niveli i ngritjes së Sistemit të Njohurive dhe Inovacionit Bujqësor (SNJIB) - (AKIS)</w:t>
            </w:r>
          </w:p>
          <w:p w14:paraId="0BA055F4"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1707" w:type="dxa"/>
            <w:gridSpan w:val="3"/>
            <w:tcBorders>
              <w:bottom w:val="single" w:sz="6" w:space="0" w:color="D6CCBD"/>
            </w:tcBorders>
            <w:vAlign w:val="center"/>
          </w:tcPr>
          <w:p w14:paraId="210E3767"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1978" w:type="dxa"/>
            <w:gridSpan w:val="2"/>
            <w:tcBorders>
              <w:bottom w:val="single" w:sz="6" w:space="0" w:color="D6CCBD"/>
            </w:tcBorders>
            <w:vAlign w:val="center"/>
          </w:tcPr>
          <w:p w14:paraId="39702204"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50%</w:t>
            </w:r>
          </w:p>
        </w:tc>
        <w:tc>
          <w:tcPr>
            <w:tcW w:w="1721" w:type="dxa"/>
            <w:tcBorders>
              <w:bottom w:val="single" w:sz="6" w:space="0" w:color="D6CCBD"/>
            </w:tcBorders>
            <w:vAlign w:val="center"/>
          </w:tcPr>
          <w:p w14:paraId="1DD5C4C1"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100%</w:t>
            </w:r>
          </w:p>
        </w:tc>
        <w:tc>
          <w:tcPr>
            <w:tcW w:w="5508" w:type="dxa"/>
            <w:gridSpan w:val="3"/>
            <w:tcBorders>
              <w:bottom w:val="single" w:sz="6" w:space="0" w:color="D6CCBD"/>
            </w:tcBorders>
            <w:vAlign w:val="center"/>
          </w:tcPr>
          <w:p w14:paraId="2CE9D6AA" w14:textId="77777777" w:rsidR="002F0D97" w:rsidRPr="00301C32" w:rsidRDefault="002F0D97" w:rsidP="002F0D97">
            <w:pPr>
              <w:pStyle w:val="TableParagraph"/>
              <w:spacing w:before="11"/>
              <w:ind w:right="68"/>
              <w:rPr>
                <w:rFonts w:asciiTheme="minorHAnsi" w:hAnsiTheme="minorHAnsi" w:cstheme="minorHAnsi"/>
                <w:spacing w:val="-1"/>
                <w:sz w:val="16"/>
                <w:szCs w:val="16"/>
                <w:lang w:val="sq-AL"/>
              </w:rPr>
            </w:pPr>
            <w:r w:rsidRPr="00301C32">
              <w:rPr>
                <w:rFonts w:asciiTheme="minorHAnsi" w:hAnsiTheme="minorHAnsi" w:cstheme="minorHAnsi"/>
                <w:spacing w:val="-1"/>
                <w:sz w:val="16"/>
                <w:szCs w:val="16"/>
                <w:lang w:val="sq-AL"/>
              </w:rPr>
              <w:t>njohuritë dhe do të inkurajohen të adoptojnë praktika më të mira bujqësore.</w:t>
            </w:r>
          </w:p>
          <w:p w14:paraId="21DCF43A"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r>
      <w:tr w:rsidR="002F0D97" w:rsidRPr="00301C32" w14:paraId="391CAA41" w14:textId="77777777" w:rsidTr="002F0D97">
        <w:trPr>
          <w:trHeight w:val="330"/>
        </w:trPr>
        <w:tc>
          <w:tcPr>
            <w:tcW w:w="559" w:type="dxa"/>
            <w:vMerge w:val="restart"/>
            <w:shd w:val="clear" w:color="auto" w:fill="F2F2F2" w:themeFill="background1" w:themeFillShade="F2"/>
            <w:vAlign w:val="center"/>
          </w:tcPr>
          <w:p w14:paraId="64BA2DDC" w14:textId="77777777" w:rsidR="002F0D97" w:rsidRPr="00301C32" w:rsidRDefault="002F0D97" w:rsidP="002F0D97">
            <w:pPr>
              <w:rPr>
                <w:rFonts w:cstheme="minorHAnsi"/>
                <w:b/>
                <w:sz w:val="16"/>
                <w:szCs w:val="16"/>
                <w:lang w:val="sq-AL"/>
              </w:rPr>
            </w:pPr>
          </w:p>
          <w:p w14:paraId="557E4C1A"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Nr.</w:t>
            </w:r>
          </w:p>
        </w:tc>
        <w:tc>
          <w:tcPr>
            <w:tcW w:w="2127" w:type="dxa"/>
            <w:gridSpan w:val="2"/>
            <w:vMerge w:val="restart"/>
            <w:shd w:val="clear" w:color="auto" w:fill="F2F2F2" w:themeFill="background1" w:themeFillShade="F2"/>
          </w:tcPr>
          <w:p w14:paraId="693A72F6" w14:textId="77777777" w:rsidR="002F0D97" w:rsidRPr="00301C32" w:rsidRDefault="002F0D97" w:rsidP="002F0D97">
            <w:pPr>
              <w:pStyle w:val="TableParagraph"/>
              <w:rPr>
                <w:rFonts w:asciiTheme="minorHAnsi" w:hAnsiTheme="minorHAnsi" w:cstheme="minorHAnsi"/>
                <w:b/>
                <w:sz w:val="16"/>
                <w:szCs w:val="16"/>
                <w:lang w:val="sq-AL"/>
              </w:rPr>
            </w:pPr>
          </w:p>
          <w:p w14:paraId="02592854" w14:textId="77777777" w:rsidR="002F0D97" w:rsidRPr="00301C32" w:rsidRDefault="002F0D97" w:rsidP="002F0D97">
            <w:pPr>
              <w:pStyle w:val="TableParagraph"/>
              <w:ind w:left="79"/>
              <w:rPr>
                <w:rFonts w:asciiTheme="minorHAnsi" w:hAnsiTheme="minorHAnsi" w:cstheme="minorHAnsi"/>
                <w:sz w:val="16"/>
                <w:szCs w:val="16"/>
                <w:lang w:val="sq-AL"/>
              </w:rPr>
            </w:pPr>
            <w:r w:rsidRPr="00301C32">
              <w:rPr>
                <w:rFonts w:asciiTheme="minorHAnsi" w:hAnsiTheme="minorHAnsi" w:cstheme="minorHAnsi"/>
                <w:w w:val="105"/>
                <w:sz w:val="16"/>
                <w:szCs w:val="16"/>
                <w:lang w:val="sq-AL"/>
              </w:rPr>
              <w:t>Veprimi</w:t>
            </w:r>
          </w:p>
        </w:tc>
        <w:tc>
          <w:tcPr>
            <w:tcW w:w="708" w:type="dxa"/>
            <w:vMerge w:val="restart"/>
            <w:shd w:val="clear" w:color="auto" w:fill="F2F2F2" w:themeFill="background1" w:themeFillShade="F2"/>
          </w:tcPr>
          <w:p w14:paraId="316CD3A4" w14:textId="77777777" w:rsidR="002F0D97" w:rsidRPr="00301C32" w:rsidRDefault="002F0D97" w:rsidP="002F0D97">
            <w:pPr>
              <w:pStyle w:val="TableParagraph"/>
              <w:rPr>
                <w:rFonts w:asciiTheme="minorHAnsi" w:hAnsiTheme="minorHAnsi" w:cstheme="minorHAnsi"/>
                <w:b/>
                <w:sz w:val="16"/>
                <w:szCs w:val="16"/>
                <w:lang w:val="sq-AL"/>
              </w:rPr>
            </w:pPr>
          </w:p>
          <w:p w14:paraId="37000C1A"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Afati I fundit</w:t>
            </w:r>
          </w:p>
        </w:tc>
        <w:tc>
          <w:tcPr>
            <w:tcW w:w="2977" w:type="dxa"/>
            <w:gridSpan w:val="4"/>
            <w:tcBorders>
              <w:bottom w:val="single" w:sz="6" w:space="0" w:color="D6CCBD"/>
            </w:tcBorders>
            <w:shd w:val="clear" w:color="auto" w:fill="F2F2F2" w:themeFill="background1" w:themeFillShade="F2"/>
          </w:tcPr>
          <w:p w14:paraId="17DD23E7"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p w14:paraId="19B72252"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(euro)</w:t>
            </w:r>
          </w:p>
        </w:tc>
        <w:tc>
          <w:tcPr>
            <w:tcW w:w="1721" w:type="dxa"/>
            <w:vMerge w:val="restart"/>
            <w:shd w:val="clear" w:color="auto" w:fill="F2F2F2" w:themeFill="background1" w:themeFillShade="F2"/>
          </w:tcPr>
          <w:p w14:paraId="21AC6F9E"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pacing w:val="-1"/>
                <w:sz w:val="16"/>
                <w:szCs w:val="16"/>
                <w:lang w:val="sq-AL"/>
              </w:rPr>
              <w:t>Burimi i finacimit</w:t>
            </w:r>
          </w:p>
        </w:tc>
        <w:tc>
          <w:tcPr>
            <w:tcW w:w="1170" w:type="dxa"/>
            <w:vMerge w:val="restart"/>
            <w:shd w:val="clear" w:color="auto" w:fill="F2F2F2" w:themeFill="background1" w:themeFillShade="F2"/>
            <w:vAlign w:val="center"/>
          </w:tcPr>
          <w:p w14:paraId="6F42D357" w14:textId="77777777" w:rsidR="002F0D97" w:rsidRPr="00301C32" w:rsidRDefault="002F0D97" w:rsidP="002F0D97">
            <w:pPr>
              <w:spacing w:before="41" w:line="249" w:lineRule="auto"/>
              <w:ind w:right="274"/>
              <w:jc w:val="left"/>
              <w:rPr>
                <w:rFonts w:cstheme="minorHAnsi"/>
                <w:sz w:val="16"/>
                <w:szCs w:val="16"/>
                <w:lang w:val="sq-AL"/>
              </w:rPr>
            </w:pPr>
            <w:r w:rsidRPr="00301C32">
              <w:rPr>
                <w:rFonts w:cstheme="minorHAnsi"/>
                <w:sz w:val="16"/>
                <w:szCs w:val="16"/>
                <w:lang w:val="sq-AL"/>
              </w:rPr>
              <w:t>Institucioni drejtues dhe mbështetës</w:t>
            </w:r>
          </w:p>
          <w:p w14:paraId="71B2B3BA" w14:textId="77777777" w:rsidR="002F0D97" w:rsidRPr="00301C32" w:rsidRDefault="002F0D97" w:rsidP="002F0D97">
            <w:pPr>
              <w:jc w:val="left"/>
              <w:rPr>
                <w:rFonts w:cstheme="minorHAnsi"/>
                <w:bCs/>
                <w:sz w:val="16"/>
                <w:szCs w:val="16"/>
                <w:lang w:val="sq-AL"/>
              </w:rPr>
            </w:pPr>
          </w:p>
        </w:tc>
        <w:tc>
          <w:tcPr>
            <w:tcW w:w="1440" w:type="dxa"/>
            <w:vMerge w:val="restart"/>
            <w:shd w:val="clear" w:color="auto" w:fill="F2F2F2" w:themeFill="background1" w:themeFillShade="F2"/>
            <w:vAlign w:val="center"/>
          </w:tcPr>
          <w:p w14:paraId="6FA5E1FA" w14:textId="77777777" w:rsidR="002F0D97" w:rsidRPr="00301C32" w:rsidRDefault="002F0D97" w:rsidP="002F0D97">
            <w:pPr>
              <w:jc w:val="left"/>
              <w:rPr>
                <w:rFonts w:cstheme="minorHAnsi"/>
                <w:b/>
                <w:sz w:val="16"/>
                <w:szCs w:val="16"/>
                <w:lang w:val="sq-AL"/>
              </w:rPr>
            </w:pPr>
          </w:p>
          <w:p w14:paraId="49DB13F4" w14:textId="77777777" w:rsidR="002F0D97" w:rsidRPr="00301C32" w:rsidRDefault="002F0D97" w:rsidP="002F0D97">
            <w:pPr>
              <w:jc w:val="left"/>
              <w:rPr>
                <w:rFonts w:cstheme="minorHAnsi"/>
                <w:bCs/>
                <w:sz w:val="16"/>
                <w:szCs w:val="16"/>
                <w:lang w:val="sq-AL"/>
              </w:rPr>
            </w:pPr>
            <w:r w:rsidRPr="00301C32">
              <w:rPr>
                <w:rFonts w:cstheme="minorHAnsi"/>
                <w:w w:val="105"/>
                <w:sz w:val="16"/>
                <w:szCs w:val="16"/>
                <w:lang w:val="sq-AL"/>
              </w:rPr>
              <w:t>Prodhimi</w:t>
            </w:r>
          </w:p>
        </w:tc>
        <w:tc>
          <w:tcPr>
            <w:tcW w:w="2898" w:type="dxa"/>
            <w:vMerge w:val="restart"/>
            <w:shd w:val="clear" w:color="auto" w:fill="F2F2F2" w:themeFill="background1" w:themeFillShade="F2"/>
            <w:vAlign w:val="center"/>
          </w:tcPr>
          <w:p w14:paraId="74995346" w14:textId="77777777" w:rsidR="002F0D97" w:rsidRPr="00301C32" w:rsidRDefault="002F0D97" w:rsidP="002F0D97">
            <w:pPr>
              <w:jc w:val="left"/>
              <w:rPr>
                <w:rFonts w:cstheme="minorHAnsi"/>
                <w:bCs/>
                <w:sz w:val="16"/>
                <w:szCs w:val="16"/>
                <w:lang w:val="sq-AL"/>
              </w:rPr>
            </w:pPr>
            <w:r w:rsidRPr="00301C32">
              <w:rPr>
                <w:rFonts w:cstheme="minorHAnsi"/>
                <w:spacing w:val="-1"/>
                <w:sz w:val="16"/>
                <w:szCs w:val="16"/>
                <w:lang w:val="sq-AL"/>
              </w:rPr>
              <w:t>Referencë të dokumenteve</w:t>
            </w:r>
          </w:p>
        </w:tc>
      </w:tr>
      <w:tr w:rsidR="002F0D97" w:rsidRPr="00301C32" w14:paraId="1E80C993" w14:textId="77777777" w:rsidTr="002F0D97">
        <w:trPr>
          <w:trHeight w:val="330"/>
        </w:trPr>
        <w:tc>
          <w:tcPr>
            <w:tcW w:w="559" w:type="dxa"/>
            <w:vMerge/>
            <w:vAlign w:val="center"/>
          </w:tcPr>
          <w:p w14:paraId="1BBC42FA"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p>
        </w:tc>
        <w:tc>
          <w:tcPr>
            <w:tcW w:w="2127" w:type="dxa"/>
            <w:gridSpan w:val="2"/>
            <w:vMerge/>
          </w:tcPr>
          <w:p w14:paraId="20622F9D" w14:textId="77777777" w:rsidR="002F0D97" w:rsidRPr="00301C32" w:rsidRDefault="002F0D97" w:rsidP="002F0D97">
            <w:pPr>
              <w:pStyle w:val="TableParagraph"/>
              <w:ind w:left="79"/>
              <w:rPr>
                <w:rFonts w:asciiTheme="minorHAnsi" w:hAnsiTheme="minorHAnsi" w:cstheme="minorHAnsi"/>
                <w:sz w:val="16"/>
                <w:szCs w:val="16"/>
                <w:lang w:val="sq-AL"/>
              </w:rPr>
            </w:pPr>
          </w:p>
        </w:tc>
        <w:tc>
          <w:tcPr>
            <w:tcW w:w="708" w:type="dxa"/>
            <w:vMerge/>
            <w:vAlign w:val="center"/>
          </w:tcPr>
          <w:p w14:paraId="71C955C0"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993" w:type="dxa"/>
            <w:tcBorders>
              <w:bottom w:val="single" w:sz="6" w:space="0" w:color="D6CCBD"/>
            </w:tcBorders>
            <w:shd w:val="clear" w:color="auto" w:fill="F2F2F2" w:themeFill="background1" w:themeFillShade="F2"/>
          </w:tcPr>
          <w:p w14:paraId="53EB9E09"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w w:val="105"/>
                <w:sz w:val="16"/>
                <w:szCs w:val="16"/>
                <w:lang w:val="sq-AL"/>
              </w:rPr>
              <w:t>2022</w:t>
            </w:r>
          </w:p>
        </w:tc>
        <w:tc>
          <w:tcPr>
            <w:tcW w:w="992" w:type="dxa"/>
            <w:gridSpan w:val="2"/>
            <w:tcBorders>
              <w:bottom w:val="single" w:sz="6" w:space="0" w:color="D6CCBD"/>
            </w:tcBorders>
            <w:shd w:val="clear" w:color="auto" w:fill="F2F2F2" w:themeFill="background1" w:themeFillShade="F2"/>
          </w:tcPr>
          <w:p w14:paraId="111A9FB5"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w w:val="105"/>
                <w:sz w:val="16"/>
                <w:szCs w:val="16"/>
                <w:lang w:val="sq-AL"/>
              </w:rPr>
              <w:t>2023</w:t>
            </w:r>
          </w:p>
        </w:tc>
        <w:tc>
          <w:tcPr>
            <w:tcW w:w="992" w:type="dxa"/>
            <w:tcBorders>
              <w:bottom w:val="single" w:sz="6" w:space="0" w:color="D6CCBD"/>
            </w:tcBorders>
            <w:shd w:val="clear" w:color="auto" w:fill="F2F2F2" w:themeFill="background1" w:themeFillShade="F2"/>
          </w:tcPr>
          <w:p w14:paraId="456D8D77"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w w:val="105"/>
                <w:sz w:val="16"/>
                <w:szCs w:val="16"/>
                <w:lang w:val="sq-AL"/>
              </w:rPr>
              <w:t>2024</w:t>
            </w:r>
          </w:p>
        </w:tc>
        <w:tc>
          <w:tcPr>
            <w:tcW w:w="1721" w:type="dxa"/>
            <w:vMerge/>
            <w:vAlign w:val="center"/>
          </w:tcPr>
          <w:p w14:paraId="16D8D63D"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1170" w:type="dxa"/>
            <w:vMerge/>
            <w:vAlign w:val="center"/>
          </w:tcPr>
          <w:p w14:paraId="179FAAFE"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1440" w:type="dxa"/>
            <w:vMerge/>
            <w:vAlign w:val="center"/>
          </w:tcPr>
          <w:p w14:paraId="636F9B07"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2898" w:type="dxa"/>
            <w:vMerge/>
            <w:vAlign w:val="center"/>
          </w:tcPr>
          <w:p w14:paraId="4B9B43B1"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r>
      <w:tr w:rsidR="002F0D97" w:rsidRPr="00301C32" w14:paraId="5B46DA6B" w14:textId="77777777" w:rsidTr="002F0D97">
        <w:trPr>
          <w:trHeight w:val="754"/>
        </w:trPr>
        <w:tc>
          <w:tcPr>
            <w:tcW w:w="559" w:type="dxa"/>
            <w:vMerge w:val="restart"/>
            <w:vAlign w:val="center"/>
          </w:tcPr>
          <w:p w14:paraId="4DC1D1EF" w14:textId="77777777" w:rsidR="002F0D97" w:rsidRPr="00301C32" w:rsidRDefault="002F0D97" w:rsidP="002F0D97">
            <w:pPr>
              <w:pStyle w:val="TableParagraph"/>
              <w:spacing w:before="11"/>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V.1.1</w:t>
            </w:r>
          </w:p>
        </w:tc>
        <w:tc>
          <w:tcPr>
            <w:tcW w:w="2127" w:type="dxa"/>
            <w:gridSpan w:val="2"/>
            <w:vMerge w:val="restart"/>
            <w:vAlign w:val="center"/>
          </w:tcPr>
          <w:p w14:paraId="1F9FAD3F" w14:textId="77777777" w:rsidR="002F0D97" w:rsidRPr="00301C32" w:rsidRDefault="002F0D97" w:rsidP="002F0D97">
            <w:pPr>
              <w:pStyle w:val="TableParagraph"/>
              <w:spacing w:line="249" w:lineRule="auto"/>
              <w:ind w:right="302"/>
              <w:rPr>
                <w:rFonts w:asciiTheme="minorHAnsi" w:hAnsiTheme="minorHAnsi" w:cstheme="minorHAnsi"/>
                <w:w w:val="95"/>
                <w:sz w:val="16"/>
                <w:szCs w:val="16"/>
                <w:lang w:val="sq-AL"/>
              </w:rPr>
            </w:pPr>
          </w:p>
          <w:p w14:paraId="4BC6012F" w14:textId="77777777" w:rsidR="002F0D97" w:rsidRPr="00301C32" w:rsidRDefault="002F0D97" w:rsidP="002F0D97">
            <w:pPr>
              <w:pStyle w:val="TableParagraph"/>
              <w:spacing w:line="249" w:lineRule="auto"/>
              <w:ind w:right="302"/>
              <w:rPr>
                <w:rFonts w:asciiTheme="minorHAnsi" w:hAnsiTheme="minorHAnsi" w:cstheme="minorHAnsi"/>
                <w:w w:val="95"/>
                <w:sz w:val="16"/>
                <w:szCs w:val="16"/>
                <w:lang w:val="sq-AL"/>
              </w:rPr>
            </w:pPr>
            <w:r w:rsidRPr="00301C32">
              <w:rPr>
                <w:rFonts w:asciiTheme="minorHAnsi" w:hAnsiTheme="minorHAnsi" w:cstheme="minorHAnsi"/>
                <w:w w:val="95"/>
                <w:sz w:val="16"/>
                <w:szCs w:val="16"/>
                <w:lang w:val="sq-AL"/>
              </w:rPr>
              <w:t>Dixhitalizimi i MBPZHR-së, dhe politika e të dhënave të hapura</w:t>
            </w:r>
          </w:p>
          <w:p w14:paraId="062843DD" w14:textId="77777777" w:rsidR="002F0D97" w:rsidRPr="00301C32" w:rsidRDefault="002F0D97" w:rsidP="002F0D97">
            <w:pPr>
              <w:pStyle w:val="TableParagraph"/>
              <w:spacing w:line="249" w:lineRule="auto"/>
              <w:ind w:right="302"/>
              <w:rPr>
                <w:rFonts w:asciiTheme="minorHAnsi" w:hAnsiTheme="minorHAnsi" w:cstheme="minorHAnsi"/>
                <w:sz w:val="16"/>
                <w:szCs w:val="16"/>
                <w:lang w:val="sq-AL"/>
              </w:rPr>
            </w:pPr>
          </w:p>
        </w:tc>
        <w:tc>
          <w:tcPr>
            <w:tcW w:w="708" w:type="dxa"/>
            <w:vAlign w:val="center"/>
          </w:tcPr>
          <w:p w14:paraId="51C03C51"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Vjetore</w:t>
            </w:r>
          </w:p>
        </w:tc>
        <w:tc>
          <w:tcPr>
            <w:tcW w:w="993" w:type="dxa"/>
            <w:shd w:val="clear" w:color="auto" w:fill="FFFFFF" w:themeFill="background1"/>
            <w:vAlign w:val="center"/>
          </w:tcPr>
          <w:p w14:paraId="56D6D0C2" w14:textId="77777777" w:rsidR="002F0D97" w:rsidRPr="00301C32" w:rsidRDefault="002F0D97" w:rsidP="002F0D97">
            <w:pPr>
              <w:pStyle w:val="TableParagraph"/>
              <w:spacing w:before="1"/>
              <w:ind w:left="11"/>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237,585</w:t>
            </w:r>
          </w:p>
        </w:tc>
        <w:tc>
          <w:tcPr>
            <w:tcW w:w="992" w:type="dxa"/>
            <w:gridSpan w:val="2"/>
            <w:shd w:val="clear" w:color="auto" w:fill="FFFFFF" w:themeFill="background1"/>
            <w:vAlign w:val="center"/>
          </w:tcPr>
          <w:p w14:paraId="0A137A72" w14:textId="77777777" w:rsidR="002F0D97" w:rsidRPr="00301C32" w:rsidRDefault="002F0D97" w:rsidP="002F0D97">
            <w:pPr>
              <w:pStyle w:val="TableParagraph"/>
              <w:spacing w:before="1"/>
              <w:ind w:left="11"/>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162,585</w:t>
            </w:r>
          </w:p>
        </w:tc>
        <w:tc>
          <w:tcPr>
            <w:tcW w:w="992" w:type="dxa"/>
            <w:shd w:val="clear" w:color="auto" w:fill="FFFFFF" w:themeFill="background1"/>
            <w:vAlign w:val="center"/>
          </w:tcPr>
          <w:p w14:paraId="284D2455" w14:textId="77777777" w:rsidR="002F0D97" w:rsidRPr="00301C32" w:rsidRDefault="002F0D97" w:rsidP="002F0D97">
            <w:pPr>
              <w:pStyle w:val="TableParagraph"/>
              <w:spacing w:before="1"/>
              <w:ind w:left="11"/>
              <w:rPr>
                <w:rFonts w:asciiTheme="minorHAnsi" w:hAnsiTheme="minorHAnsi" w:cstheme="minorHAnsi"/>
                <w:w w:val="105"/>
                <w:sz w:val="16"/>
                <w:szCs w:val="16"/>
                <w:lang w:val="sq-AL"/>
              </w:rPr>
            </w:pPr>
            <w:r w:rsidRPr="00301C32">
              <w:rPr>
                <w:rFonts w:asciiTheme="minorHAnsi" w:hAnsiTheme="minorHAnsi" w:cstheme="minorHAnsi"/>
                <w:w w:val="105"/>
                <w:sz w:val="16"/>
                <w:szCs w:val="16"/>
                <w:lang w:val="sq-AL"/>
              </w:rPr>
              <w:t>162,585</w:t>
            </w:r>
          </w:p>
        </w:tc>
        <w:tc>
          <w:tcPr>
            <w:tcW w:w="1721" w:type="dxa"/>
            <w:vAlign w:val="center"/>
          </w:tcPr>
          <w:p w14:paraId="32779E35"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tc>
        <w:tc>
          <w:tcPr>
            <w:tcW w:w="1170" w:type="dxa"/>
            <w:vAlign w:val="center"/>
          </w:tcPr>
          <w:p w14:paraId="31FD1C1D"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spacing w:val="-2"/>
                <w:w w:val="105"/>
                <w:sz w:val="16"/>
                <w:szCs w:val="16"/>
                <w:lang w:val="sq-AL"/>
              </w:rPr>
              <w:t xml:space="preserve"> MAFRD</w:t>
            </w:r>
          </w:p>
        </w:tc>
        <w:tc>
          <w:tcPr>
            <w:tcW w:w="1440" w:type="dxa"/>
            <w:vAlign w:val="center"/>
          </w:tcPr>
          <w:p w14:paraId="562C5B9A" w14:textId="77777777" w:rsidR="002F0D97" w:rsidRPr="00301C32" w:rsidRDefault="002F0D97" w:rsidP="002F0D97">
            <w:pPr>
              <w:pStyle w:val="TableParagraph"/>
              <w:spacing w:before="1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FADN-ja,  dhe sistemi i integruar i IT-së bujqësore është  përmirësuar.</w:t>
            </w:r>
          </w:p>
          <w:p w14:paraId="7EC2FF54" w14:textId="77777777" w:rsidR="002F0D97" w:rsidRPr="00301C32" w:rsidRDefault="002F0D97" w:rsidP="002F0D97">
            <w:pPr>
              <w:pStyle w:val="TableParagraph"/>
              <w:spacing w:before="1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(FADN- Farm Accountancy Data Network; RDKF- Rrjeti I te Dhenave te Kontabilitetit te Fermes). </w:t>
            </w:r>
          </w:p>
          <w:p w14:paraId="19CA384C"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2898" w:type="dxa"/>
            <w:vAlign w:val="center"/>
          </w:tcPr>
          <w:p w14:paraId="7DDE7BF8"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78A2E70A" w14:textId="77777777" w:rsidTr="002F0D97">
        <w:trPr>
          <w:trHeight w:val="330"/>
        </w:trPr>
        <w:tc>
          <w:tcPr>
            <w:tcW w:w="559" w:type="dxa"/>
            <w:vMerge/>
            <w:vAlign w:val="center"/>
          </w:tcPr>
          <w:p w14:paraId="4836287E" w14:textId="77777777" w:rsidR="002F0D97" w:rsidRPr="00301C32" w:rsidRDefault="002F0D97" w:rsidP="002F0D97">
            <w:pPr>
              <w:pStyle w:val="TableParagraph"/>
              <w:spacing w:before="11"/>
              <w:rPr>
                <w:rFonts w:asciiTheme="minorHAnsi" w:hAnsiTheme="minorHAnsi" w:cstheme="minorHAnsi"/>
                <w:sz w:val="16"/>
                <w:szCs w:val="16"/>
                <w:lang w:val="sq-AL"/>
              </w:rPr>
            </w:pPr>
          </w:p>
        </w:tc>
        <w:tc>
          <w:tcPr>
            <w:tcW w:w="2127" w:type="dxa"/>
            <w:gridSpan w:val="2"/>
            <w:vMerge/>
            <w:vAlign w:val="center"/>
          </w:tcPr>
          <w:p w14:paraId="60BC39A5" w14:textId="77777777" w:rsidR="002F0D97" w:rsidRPr="00301C32" w:rsidRDefault="002F0D97" w:rsidP="002F0D97">
            <w:pPr>
              <w:pStyle w:val="TableParagraph"/>
              <w:ind w:left="79"/>
              <w:rPr>
                <w:rFonts w:asciiTheme="minorHAnsi" w:hAnsiTheme="minorHAnsi" w:cstheme="minorHAnsi"/>
                <w:sz w:val="16"/>
                <w:szCs w:val="16"/>
                <w:lang w:val="sq-AL"/>
              </w:rPr>
            </w:pPr>
          </w:p>
        </w:tc>
        <w:tc>
          <w:tcPr>
            <w:tcW w:w="708" w:type="dxa"/>
            <w:vAlign w:val="center"/>
          </w:tcPr>
          <w:p w14:paraId="2FFC60E9"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Vjetore</w:t>
            </w:r>
          </w:p>
        </w:tc>
        <w:tc>
          <w:tcPr>
            <w:tcW w:w="993" w:type="dxa"/>
          </w:tcPr>
          <w:p w14:paraId="001E88B0"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 e</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w:t>
            </w:r>
          </w:p>
        </w:tc>
        <w:tc>
          <w:tcPr>
            <w:tcW w:w="992" w:type="dxa"/>
            <w:gridSpan w:val="2"/>
          </w:tcPr>
          <w:p w14:paraId="2E6E8AB3"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 e</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w:t>
            </w:r>
          </w:p>
        </w:tc>
        <w:tc>
          <w:tcPr>
            <w:tcW w:w="992" w:type="dxa"/>
          </w:tcPr>
          <w:p w14:paraId="61CBC8CC"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 e</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w:t>
            </w:r>
          </w:p>
        </w:tc>
        <w:tc>
          <w:tcPr>
            <w:tcW w:w="1721" w:type="dxa"/>
            <w:vAlign w:val="center"/>
          </w:tcPr>
          <w:p w14:paraId="61E3252E"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62164534"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p>
          <w:p w14:paraId="0B69C086"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spacing w:val="-2"/>
                <w:w w:val="105"/>
                <w:sz w:val="16"/>
                <w:szCs w:val="16"/>
                <w:lang w:val="sq-AL"/>
              </w:rPr>
              <w:t>MAFRD /  Donrator</w:t>
            </w:r>
            <w:r w:rsidRPr="00301C32">
              <w:rPr>
                <w:rFonts w:asciiTheme="minorHAnsi" w:hAnsiTheme="minorHAnsi" w:cstheme="minorHAnsi"/>
                <w:sz w:val="16"/>
                <w:szCs w:val="16"/>
                <w:lang w:val="sq-AL"/>
              </w:rPr>
              <w:t>ët</w:t>
            </w:r>
          </w:p>
        </w:tc>
        <w:tc>
          <w:tcPr>
            <w:tcW w:w="1440" w:type="dxa"/>
            <w:vAlign w:val="center"/>
          </w:tcPr>
          <w:p w14:paraId="730B85FB" w14:textId="77777777" w:rsidR="002F0D97" w:rsidRPr="00301C32" w:rsidRDefault="002F0D97" w:rsidP="002F0D97">
            <w:pPr>
              <w:pStyle w:val="TableParagraph"/>
              <w:spacing w:before="11"/>
              <w:ind w:left="76" w:right="68"/>
              <w:rPr>
                <w:rFonts w:asciiTheme="minorHAnsi" w:hAnsiTheme="minorHAnsi" w:cstheme="minorHAnsi"/>
                <w:w w:val="110"/>
                <w:sz w:val="16"/>
                <w:szCs w:val="16"/>
                <w:lang w:val="sq-AL"/>
              </w:rPr>
            </w:pPr>
          </w:p>
          <w:p w14:paraId="1C1FDBF5" w14:textId="77777777" w:rsidR="002F0D97" w:rsidRPr="00301C32" w:rsidRDefault="002F0D97" w:rsidP="002F0D97">
            <w:pPr>
              <w:pStyle w:val="TableParagraph"/>
              <w:spacing w:before="1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Strukturat e MBPZHR-së, do të kenë baza të të dhënave të lidhura dhe do të ofrojnë komunikim/shkëmbim të dokumenteve on-line me fermerët. Të gjitha analizat teknike të miratuara të sektorit agro-ushqimor dhe zonave rurale do të jenë të </w:t>
            </w:r>
            <w:r w:rsidRPr="00301C32">
              <w:rPr>
                <w:rFonts w:asciiTheme="minorHAnsi" w:hAnsiTheme="minorHAnsi" w:cstheme="minorHAnsi"/>
                <w:w w:val="110"/>
                <w:sz w:val="16"/>
                <w:szCs w:val="16"/>
                <w:lang w:val="sq-AL"/>
              </w:rPr>
              <w:lastRenderedPageBreak/>
              <w:t>disponueshme në faqen e internetit të MBPZHR- së.</w:t>
            </w:r>
          </w:p>
          <w:p w14:paraId="0D45FD87"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 xml:space="preserve"> </w:t>
            </w:r>
          </w:p>
        </w:tc>
        <w:tc>
          <w:tcPr>
            <w:tcW w:w="2898" w:type="dxa"/>
            <w:vAlign w:val="center"/>
          </w:tcPr>
          <w:p w14:paraId="511BEE5F" w14:textId="77777777" w:rsidR="002F0D97" w:rsidRPr="00301C32" w:rsidRDefault="002F0D97" w:rsidP="002F0D97">
            <w:pPr>
              <w:pStyle w:val="TableParagraph"/>
              <w:spacing w:before="1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 xml:space="preserve">Raportet vjetore të koordinimit të donatorëve </w:t>
            </w:r>
          </w:p>
          <w:p w14:paraId="3794938B" w14:textId="77777777" w:rsidR="002F0D97" w:rsidRPr="00301C32" w:rsidRDefault="002F0D97" w:rsidP="002F0D97">
            <w:pPr>
              <w:pStyle w:val="TableParagraph"/>
              <w:spacing w:before="11"/>
              <w:ind w:left="76" w:right="68"/>
              <w:rPr>
                <w:rFonts w:asciiTheme="minorHAnsi" w:hAnsiTheme="minorHAnsi" w:cstheme="minorHAnsi"/>
                <w:w w:val="110"/>
                <w:sz w:val="16"/>
                <w:szCs w:val="16"/>
                <w:lang w:val="sq-AL"/>
              </w:rPr>
            </w:pPr>
          </w:p>
          <w:p w14:paraId="59ED1DF3"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2EABC02E" w14:textId="77777777" w:rsidTr="002F0D97">
        <w:trPr>
          <w:trHeight w:val="330"/>
        </w:trPr>
        <w:tc>
          <w:tcPr>
            <w:tcW w:w="559" w:type="dxa"/>
            <w:vAlign w:val="center"/>
          </w:tcPr>
          <w:p w14:paraId="1C865CD3"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V.1.2</w:t>
            </w:r>
          </w:p>
        </w:tc>
        <w:tc>
          <w:tcPr>
            <w:tcW w:w="2127" w:type="dxa"/>
            <w:gridSpan w:val="2"/>
            <w:vAlign w:val="center"/>
          </w:tcPr>
          <w:p w14:paraId="69A3DD99"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Upgrade of the IT system for grants and subsidies </w:t>
            </w:r>
          </w:p>
          <w:p w14:paraId="4E791358"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p w14:paraId="15E7EBDE"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p w14:paraId="7D504F67"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Përmirësimi i sistemit të IT-së, për grante dhe subvencione</w:t>
            </w:r>
          </w:p>
          <w:p w14:paraId="0D03259F"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4CC6FA56"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2022</w:t>
            </w:r>
          </w:p>
        </w:tc>
        <w:tc>
          <w:tcPr>
            <w:tcW w:w="993" w:type="dxa"/>
            <w:vAlign w:val="center"/>
          </w:tcPr>
          <w:p w14:paraId="087E8A37"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135,000</w:t>
            </w:r>
          </w:p>
        </w:tc>
        <w:tc>
          <w:tcPr>
            <w:tcW w:w="992" w:type="dxa"/>
            <w:gridSpan w:val="2"/>
            <w:vAlign w:val="center"/>
          </w:tcPr>
          <w:p w14:paraId="798912B4"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1A9F8279"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1721" w:type="dxa"/>
            <w:vAlign w:val="center"/>
          </w:tcPr>
          <w:p w14:paraId="745D11D4"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tc>
        <w:tc>
          <w:tcPr>
            <w:tcW w:w="1170" w:type="dxa"/>
            <w:vAlign w:val="center"/>
          </w:tcPr>
          <w:p w14:paraId="3181E2DC" w14:textId="77777777" w:rsidR="002F0D97" w:rsidRPr="00301C32" w:rsidRDefault="002F0D97" w:rsidP="002F0D97">
            <w:pPr>
              <w:pStyle w:val="TableParagraph"/>
              <w:spacing w:before="41" w:line="249" w:lineRule="auto"/>
              <w:ind w:right="279"/>
              <w:rPr>
                <w:rFonts w:asciiTheme="minorHAnsi" w:hAnsiTheme="minorHAnsi" w:cstheme="minorHAnsi"/>
                <w:spacing w:val="-2"/>
                <w:w w:val="105"/>
                <w:sz w:val="16"/>
                <w:szCs w:val="16"/>
                <w:lang w:val="sq-AL"/>
              </w:rPr>
            </w:pPr>
            <w:r w:rsidRPr="00301C32">
              <w:rPr>
                <w:rFonts w:asciiTheme="minorHAnsi" w:hAnsiTheme="minorHAnsi" w:cstheme="minorHAnsi"/>
                <w:sz w:val="16"/>
                <w:szCs w:val="16"/>
                <w:lang w:val="sq-AL"/>
              </w:rPr>
              <w:t>AzhB</w:t>
            </w:r>
          </w:p>
        </w:tc>
        <w:tc>
          <w:tcPr>
            <w:tcW w:w="1440" w:type="dxa"/>
            <w:vAlign w:val="center"/>
          </w:tcPr>
          <w:p w14:paraId="5EE8DAAD" w14:textId="77777777" w:rsidR="002F0D97" w:rsidRPr="00301C32" w:rsidRDefault="002F0D97" w:rsidP="002F0D97">
            <w:pPr>
              <w:pStyle w:val="TableParagraph"/>
              <w:spacing w:before="1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Sistemi i TI-së për grante dhe subvencione është përmirësuar.</w:t>
            </w:r>
          </w:p>
          <w:p w14:paraId="261A0700" w14:textId="77777777" w:rsidR="002F0D97" w:rsidRPr="00301C32" w:rsidRDefault="002F0D97" w:rsidP="002F0D97">
            <w:pPr>
              <w:pStyle w:val="TableParagraph"/>
              <w:spacing w:before="11"/>
              <w:ind w:left="76" w:right="68"/>
              <w:rPr>
                <w:rFonts w:asciiTheme="minorHAnsi" w:hAnsiTheme="minorHAnsi" w:cstheme="minorHAnsi"/>
                <w:w w:val="110"/>
                <w:sz w:val="16"/>
                <w:szCs w:val="16"/>
                <w:lang w:val="sq-AL"/>
              </w:rPr>
            </w:pPr>
          </w:p>
        </w:tc>
        <w:tc>
          <w:tcPr>
            <w:tcW w:w="2898" w:type="dxa"/>
          </w:tcPr>
          <w:p w14:paraId="4F8B50E8" w14:textId="77777777" w:rsidR="002F0D97" w:rsidRPr="00301C32" w:rsidRDefault="002F0D97" w:rsidP="002F0D97">
            <w:pPr>
              <w:pStyle w:val="TableParagraph"/>
              <w:spacing w:before="1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0B28932E" w14:textId="77777777" w:rsidTr="002F0D97">
        <w:trPr>
          <w:trHeight w:val="330"/>
        </w:trPr>
        <w:tc>
          <w:tcPr>
            <w:tcW w:w="559" w:type="dxa"/>
            <w:vAlign w:val="center"/>
          </w:tcPr>
          <w:p w14:paraId="0DF86DC5"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V.1.3</w:t>
            </w:r>
          </w:p>
        </w:tc>
        <w:tc>
          <w:tcPr>
            <w:tcW w:w="2127" w:type="dxa"/>
            <w:gridSpan w:val="2"/>
          </w:tcPr>
          <w:p w14:paraId="0E97D5DE"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Shërbime këshillueepër fermerët mbi praktikat bujqësore, të kontabilitetit dhe marketingut me konsideratë të inovacionit.</w:t>
            </w:r>
          </w:p>
          <w:p w14:paraId="71F45B12"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p w14:paraId="4656AEEF"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p w14:paraId="0681E829"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40B41E7F"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Vjetore</w:t>
            </w:r>
          </w:p>
        </w:tc>
        <w:tc>
          <w:tcPr>
            <w:tcW w:w="993" w:type="dxa"/>
            <w:vAlign w:val="center"/>
          </w:tcPr>
          <w:p w14:paraId="5902D16A"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376,380</w:t>
            </w:r>
          </w:p>
        </w:tc>
        <w:tc>
          <w:tcPr>
            <w:tcW w:w="992" w:type="dxa"/>
            <w:gridSpan w:val="2"/>
            <w:vAlign w:val="center"/>
          </w:tcPr>
          <w:p w14:paraId="5C28C332"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376,380</w:t>
            </w:r>
          </w:p>
        </w:tc>
        <w:tc>
          <w:tcPr>
            <w:tcW w:w="992" w:type="dxa"/>
            <w:vAlign w:val="center"/>
          </w:tcPr>
          <w:p w14:paraId="22D54063"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376,380</w:t>
            </w:r>
          </w:p>
        </w:tc>
        <w:tc>
          <w:tcPr>
            <w:tcW w:w="1721" w:type="dxa"/>
            <w:vAlign w:val="center"/>
          </w:tcPr>
          <w:p w14:paraId="6A13ED07"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tc>
        <w:tc>
          <w:tcPr>
            <w:tcW w:w="1170" w:type="dxa"/>
            <w:vAlign w:val="center"/>
          </w:tcPr>
          <w:p w14:paraId="1979284C"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spacing w:val="-2"/>
                <w:w w:val="105"/>
                <w:sz w:val="16"/>
                <w:szCs w:val="16"/>
                <w:lang w:val="sq-AL"/>
              </w:rPr>
              <w:t>MAFRD</w:t>
            </w:r>
          </w:p>
        </w:tc>
        <w:tc>
          <w:tcPr>
            <w:tcW w:w="1440" w:type="dxa"/>
            <w:vAlign w:val="center"/>
          </w:tcPr>
          <w:p w14:paraId="580B9DA9" w14:textId="77777777" w:rsidR="002F0D97" w:rsidRPr="00301C32" w:rsidRDefault="002F0D97" w:rsidP="002F0D97">
            <w:pPr>
              <w:pStyle w:val="TableParagraph"/>
              <w:spacing w:before="1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Fermerët do të kenë akses në shërbimet këshilluese.</w:t>
            </w:r>
          </w:p>
          <w:p w14:paraId="50AC431F"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2898" w:type="dxa"/>
          </w:tcPr>
          <w:p w14:paraId="7B97D739"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64F4CBB7" w14:textId="77777777" w:rsidTr="002F0D97">
        <w:trPr>
          <w:trHeight w:val="1403"/>
        </w:trPr>
        <w:tc>
          <w:tcPr>
            <w:tcW w:w="559" w:type="dxa"/>
            <w:vAlign w:val="center"/>
          </w:tcPr>
          <w:p w14:paraId="2EA30DB9" w14:textId="77777777" w:rsidR="002F0D97" w:rsidRPr="00301C32" w:rsidRDefault="002F0D97" w:rsidP="002F0D97">
            <w:pPr>
              <w:pStyle w:val="TableParagraph"/>
              <w:spacing w:before="11"/>
              <w:rPr>
                <w:rFonts w:asciiTheme="minorHAnsi" w:hAnsiTheme="minorHAnsi" w:cstheme="minorHAnsi"/>
                <w:sz w:val="16"/>
                <w:szCs w:val="16"/>
                <w:lang w:val="sq-AL"/>
              </w:rPr>
            </w:pPr>
          </w:p>
          <w:p w14:paraId="40524D05" w14:textId="77777777" w:rsidR="002F0D97" w:rsidRPr="00301C32" w:rsidRDefault="002F0D97" w:rsidP="002F0D97">
            <w:pPr>
              <w:pStyle w:val="TableParagraph"/>
              <w:spacing w:before="11"/>
              <w:rPr>
                <w:rFonts w:asciiTheme="minorHAnsi" w:hAnsiTheme="minorHAnsi" w:cstheme="minorHAnsi"/>
                <w:sz w:val="16"/>
                <w:szCs w:val="16"/>
                <w:lang w:val="sq-AL"/>
              </w:rPr>
            </w:pPr>
          </w:p>
          <w:p w14:paraId="3061985A"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V.1.4</w:t>
            </w:r>
          </w:p>
        </w:tc>
        <w:tc>
          <w:tcPr>
            <w:tcW w:w="2127" w:type="dxa"/>
            <w:gridSpan w:val="2"/>
          </w:tcPr>
          <w:p w14:paraId="2B1E7EE0"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Fushata sensibilizuese për bujqësinë organike, KKBBP-ja, mbi Kodin e Praktikave të Mira Bujqësore për parandalimin dhe reduktimin e ndotjes me nitrate të shkaktuar nga bujqësia dhe për hedhjen e paligjshme të mbetjeve.</w:t>
            </w:r>
          </w:p>
          <w:p w14:paraId="4BF62A78"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3DC8284B"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42BE91E6"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2023 Q3</w:t>
            </w:r>
          </w:p>
        </w:tc>
        <w:tc>
          <w:tcPr>
            <w:tcW w:w="993" w:type="dxa"/>
            <w:vAlign w:val="center"/>
          </w:tcPr>
          <w:p w14:paraId="23EFF76D"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47F3E664"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92" w:type="dxa"/>
            <w:gridSpan w:val="2"/>
            <w:vAlign w:val="center"/>
          </w:tcPr>
          <w:p w14:paraId="72DA6357"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 500,000</w:t>
            </w:r>
          </w:p>
        </w:tc>
        <w:tc>
          <w:tcPr>
            <w:tcW w:w="992" w:type="dxa"/>
            <w:vAlign w:val="center"/>
          </w:tcPr>
          <w:p w14:paraId="3F21F8B7"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tcPr>
          <w:p w14:paraId="154F64EB"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21DF3615" w14:textId="77777777" w:rsidR="002F0D97" w:rsidRPr="00301C32" w:rsidRDefault="002F0D97" w:rsidP="002F0D97">
            <w:pPr>
              <w:pStyle w:val="TableParagraph"/>
              <w:spacing w:before="11"/>
              <w:ind w:left="76" w:right="68"/>
              <w:rPr>
                <w:rFonts w:asciiTheme="minorHAnsi" w:hAnsiTheme="minorHAnsi" w:cstheme="minorHAnsi"/>
                <w:spacing w:val="-2"/>
                <w:w w:val="105"/>
                <w:sz w:val="16"/>
                <w:szCs w:val="16"/>
                <w:lang w:val="sq-AL"/>
              </w:rPr>
            </w:pPr>
          </w:p>
          <w:p w14:paraId="0B2A8BA3"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spacing w:val="-2"/>
                <w:w w:val="105"/>
                <w:sz w:val="16"/>
                <w:szCs w:val="16"/>
                <w:lang w:val="sq-AL"/>
              </w:rPr>
              <w:t>MAFRD /  Donrator</w:t>
            </w:r>
            <w:r w:rsidRPr="00301C32">
              <w:rPr>
                <w:rFonts w:asciiTheme="minorHAnsi" w:hAnsiTheme="minorHAnsi" w:cstheme="minorHAnsi"/>
                <w:sz w:val="16"/>
                <w:szCs w:val="16"/>
                <w:lang w:val="sq-AL"/>
              </w:rPr>
              <w:t>ët</w:t>
            </w:r>
          </w:p>
        </w:tc>
        <w:tc>
          <w:tcPr>
            <w:tcW w:w="1440" w:type="dxa"/>
            <w:vAlign w:val="center"/>
          </w:tcPr>
          <w:p w14:paraId="7A3BB50B" w14:textId="77777777" w:rsidR="002F0D97" w:rsidRPr="00301C32" w:rsidRDefault="002F0D97" w:rsidP="002F0D97">
            <w:pPr>
              <w:pStyle w:val="TableParagraph"/>
              <w:spacing w:before="1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4 Fushata ndërgjegjësuese dhe informuese do të inkurajojë adoptimin e praktikave më të mira mjedisore</w:t>
            </w:r>
          </w:p>
          <w:p w14:paraId="5F9D561D"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2898" w:type="dxa"/>
          </w:tcPr>
          <w:p w14:paraId="31FD7EC3"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0AA19BDC" w14:textId="77777777" w:rsidTr="002F0D97">
        <w:trPr>
          <w:trHeight w:val="330"/>
        </w:trPr>
        <w:tc>
          <w:tcPr>
            <w:tcW w:w="559" w:type="dxa"/>
            <w:vAlign w:val="center"/>
          </w:tcPr>
          <w:p w14:paraId="1E381342"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V.1.5</w:t>
            </w:r>
          </w:p>
        </w:tc>
        <w:tc>
          <w:tcPr>
            <w:tcW w:w="2127" w:type="dxa"/>
            <w:gridSpan w:val="2"/>
          </w:tcPr>
          <w:p w14:paraId="68479467"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Transferimi i njohurive të</w:t>
            </w:r>
          </w:p>
          <w:p w14:paraId="1D1533EC"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MBPZHR-së, dhe organizatat e fermerëve/fermerëve për marketing duke përdorur zinxhirët e shkurtër të furnizimit.</w:t>
            </w:r>
          </w:p>
          <w:p w14:paraId="5175ABEA"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2A511F47"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0529B685"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2022 Q4</w:t>
            </w:r>
          </w:p>
        </w:tc>
        <w:tc>
          <w:tcPr>
            <w:tcW w:w="993" w:type="dxa"/>
            <w:vAlign w:val="center"/>
          </w:tcPr>
          <w:p w14:paraId="2C4BC9FC"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72908ED4"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 100,000</w:t>
            </w:r>
          </w:p>
        </w:tc>
        <w:tc>
          <w:tcPr>
            <w:tcW w:w="992" w:type="dxa"/>
            <w:gridSpan w:val="2"/>
            <w:vAlign w:val="center"/>
          </w:tcPr>
          <w:p w14:paraId="2EC44364"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92" w:type="dxa"/>
            <w:vAlign w:val="center"/>
          </w:tcPr>
          <w:p w14:paraId="3A5A2E38"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tcPr>
          <w:p w14:paraId="30ABDA7C"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4BE98D1B" w14:textId="77777777" w:rsidR="002F0D97" w:rsidRPr="00301C32" w:rsidRDefault="002F0D97" w:rsidP="002F0D97">
            <w:pPr>
              <w:pStyle w:val="TableParagraph"/>
              <w:spacing w:before="11"/>
              <w:ind w:left="76" w:right="68"/>
              <w:rPr>
                <w:rFonts w:asciiTheme="minorHAnsi" w:hAnsiTheme="minorHAnsi" w:cstheme="minorHAnsi"/>
                <w:spacing w:val="-2"/>
                <w:w w:val="105"/>
                <w:sz w:val="16"/>
                <w:szCs w:val="16"/>
                <w:lang w:val="sq-AL"/>
              </w:rPr>
            </w:pPr>
          </w:p>
          <w:p w14:paraId="59D71847"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spacing w:val="-2"/>
                <w:w w:val="105"/>
                <w:sz w:val="16"/>
                <w:szCs w:val="16"/>
                <w:lang w:val="sq-AL"/>
              </w:rPr>
              <w:t>MAFRD /  Donator</w:t>
            </w:r>
            <w:r w:rsidRPr="00301C32">
              <w:rPr>
                <w:rFonts w:asciiTheme="minorHAnsi" w:hAnsiTheme="minorHAnsi" w:cstheme="minorHAnsi"/>
                <w:sz w:val="16"/>
                <w:szCs w:val="16"/>
                <w:lang w:val="sq-AL"/>
              </w:rPr>
              <w:t>ët</w:t>
            </w:r>
          </w:p>
        </w:tc>
        <w:tc>
          <w:tcPr>
            <w:tcW w:w="1440" w:type="dxa"/>
            <w:vAlign w:val="center"/>
          </w:tcPr>
          <w:p w14:paraId="2BCB42F9" w14:textId="77777777" w:rsidR="002F0D97" w:rsidRPr="00301C32" w:rsidRDefault="002F0D97" w:rsidP="002F0D97">
            <w:pPr>
              <w:pStyle w:val="TableParagraph"/>
              <w:spacing w:before="1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Një projekt i asistencës teknike do të rrisë kapacitetin e MBPZHR/Autoritetit Menaxhues për Programin IPARD III si dhe organizatave të fermerëve/fermerëve për promovimin dhe zbatimin e politikave të marketingut duke përdorur zinxhirë të shkurtër </w:t>
            </w:r>
            <w:r w:rsidRPr="00301C32">
              <w:rPr>
                <w:rFonts w:asciiTheme="minorHAnsi" w:hAnsiTheme="minorHAnsi" w:cstheme="minorHAnsi"/>
                <w:w w:val="110"/>
                <w:sz w:val="16"/>
                <w:szCs w:val="16"/>
                <w:lang w:val="sq-AL"/>
              </w:rPr>
              <w:lastRenderedPageBreak/>
              <w:t>furnizimi.</w:t>
            </w:r>
          </w:p>
          <w:p w14:paraId="2FD50281"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2898" w:type="dxa"/>
          </w:tcPr>
          <w:p w14:paraId="19CDE39C"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lastRenderedPageBreak/>
              <w:t>Raporti vjetor i performancës</w:t>
            </w:r>
          </w:p>
        </w:tc>
      </w:tr>
      <w:tr w:rsidR="002F0D97" w:rsidRPr="00301C32" w14:paraId="1A8B7F16" w14:textId="77777777" w:rsidTr="002F0D97">
        <w:trPr>
          <w:trHeight w:val="330"/>
        </w:trPr>
        <w:tc>
          <w:tcPr>
            <w:tcW w:w="559" w:type="dxa"/>
            <w:vAlign w:val="center"/>
          </w:tcPr>
          <w:p w14:paraId="74E505A2"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V.1.6</w:t>
            </w:r>
          </w:p>
        </w:tc>
        <w:tc>
          <w:tcPr>
            <w:tcW w:w="2127" w:type="dxa"/>
            <w:gridSpan w:val="2"/>
          </w:tcPr>
          <w:p w14:paraId="11161955"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Transferimi i njohurive mbi Global GAP (për fermerët) dhe HACCP (për AVUK-un).</w:t>
            </w:r>
          </w:p>
          <w:p w14:paraId="17D68090"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1B0ECE03"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2201F753"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2022 Q4</w:t>
            </w:r>
          </w:p>
        </w:tc>
        <w:tc>
          <w:tcPr>
            <w:tcW w:w="993" w:type="dxa"/>
            <w:vAlign w:val="center"/>
          </w:tcPr>
          <w:p w14:paraId="4079E167"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1EC8F361"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 250,000</w:t>
            </w:r>
          </w:p>
        </w:tc>
        <w:tc>
          <w:tcPr>
            <w:tcW w:w="992" w:type="dxa"/>
            <w:gridSpan w:val="2"/>
            <w:vAlign w:val="center"/>
          </w:tcPr>
          <w:p w14:paraId="1E2D843E"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92" w:type="dxa"/>
            <w:vAlign w:val="center"/>
          </w:tcPr>
          <w:p w14:paraId="5336F43F"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tcPr>
          <w:p w14:paraId="7E44F7CA"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36E2F798"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spacing w:val="-2"/>
                <w:w w:val="105"/>
                <w:sz w:val="16"/>
                <w:szCs w:val="16"/>
                <w:lang w:val="sq-AL"/>
              </w:rPr>
              <w:t>MAFRD / AVUK /  Donator</w:t>
            </w:r>
            <w:r w:rsidRPr="00301C32">
              <w:rPr>
                <w:rFonts w:asciiTheme="minorHAnsi" w:hAnsiTheme="minorHAnsi" w:cstheme="minorHAnsi"/>
                <w:sz w:val="16"/>
                <w:szCs w:val="16"/>
                <w:lang w:val="sq-AL"/>
              </w:rPr>
              <w:t>ët</w:t>
            </w:r>
          </w:p>
        </w:tc>
        <w:tc>
          <w:tcPr>
            <w:tcW w:w="1440" w:type="dxa"/>
            <w:vAlign w:val="center"/>
          </w:tcPr>
          <w:p w14:paraId="3C415BC2" w14:textId="77777777" w:rsidR="002F0D97" w:rsidRPr="00301C32" w:rsidRDefault="002F0D97" w:rsidP="002F0D97">
            <w:pPr>
              <w:pStyle w:val="TableParagraph"/>
              <w:spacing w:before="1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Fermerët dhe përpunuesit agro-ushqimor do të trajnohen për zbatimin e standardeve të sigurisë ushqimore.</w:t>
            </w:r>
          </w:p>
          <w:p w14:paraId="3269FDA4" w14:textId="77777777" w:rsidR="002F0D97" w:rsidRPr="00301C32" w:rsidRDefault="002F0D97" w:rsidP="002F0D97">
            <w:pPr>
              <w:pStyle w:val="TableParagraph"/>
              <w:spacing w:before="11"/>
              <w:ind w:left="76" w:right="68"/>
              <w:rPr>
                <w:rFonts w:asciiTheme="minorHAnsi" w:hAnsiTheme="minorHAnsi" w:cstheme="minorHAnsi"/>
                <w:w w:val="110"/>
                <w:sz w:val="16"/>
                <w:szCs w:val="16"/>
                <w:lang w:val="sq-AL"/>
              </w:rPr>
            </w:pPr>
          </w:p>
        </w:tc>
        <w:tc>
          <w:tcPr>
            <w:tcW w:w="2898" w:type="dxa"/>
          </w:tcPr>
          <w:p w14:paraId="27344017"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38E5BBBF" w14:textId="77777777" w:rsidTr="002F0D97">
        <w:trPr>
          <w:trHeight w:val="330"/>
        </w:trPr>
        <w:tc>
          <w:tcPr>
            <w:tcW w:w="559" w:type="dxa"/>
            <w:vAlign w:val="center"/>
          </w:tcPr>
          <w:p w14:paraId="74972277"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V.1.7</w:t>
            </w:r>
          </w:p>
        </w:tc>
        <w:tc>
          <w:tcPr>
            <w:tcW w:w="2127" w:type="dxa"/>
            <w:gridSpan w:val="2"/>
          </w:tcPr>
          <w:p w14:paraId="65122743"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Transferimi i njohurive te MBPZHR-së dhe fermerët për promovimin e agroturizmit/turizmit rural. </w:t>
            </w:r>
          </w:p>
        </w:tc>
        <w:tc>
          <w:tcPr>
            <w:tcW w:w="708" w:type="dxa"/>
            <w:vAlign w:val="center"/>
          </w:tcPr>
          <w:p w14:paraId="0479353F"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38FC67B0"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2023 Q1</w:t>
            </w:r>
          </w:p>
        </w:tc>
        <w:tc>
          <w:tcPr>
            <w:tcW w:w="993" w:type="dxa"/>
            <w:vAlign w:val="center"/>
          </w:tcPr>
          <w:p w14:paraId="46228E73"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36BF9E81"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92" w:type="dxa"/>
            <w:gridSpan w:val="2"/>
            <w:vAlign w:val="center"/>
          </w:tcPr>
          <w:p w14:paraId="703094B3"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 200,000</w:t>
            </w:r>
          </w:p>
        </w:tc>
        <w:tc>
          <w:tcPr>
            <w:tcW w:w="992" w:type="dxa"/>
            <w:vAlign w:val="center"/>
          </w:tcPr>
          <w:p w14:paraId="12C58F11"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tcPr>
          <w:p w14:paraId="400E325A"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7BAE82DB"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spacing w:val="-2"/>
                <w:w w:val="105"/>
                <w:sz w:val="16"/>
                <w:szCs w:val="16"/>
                <w:lang w:val="sq-AL"/>
              </w:rPr>
              <w:t>MAFRD /  Donator</w:t>
            </w:r>
            <w:r w:rsidRPr="00301C32">
              <w:rPr>
                <w:rFonts w:asciiTheme="minorHAnsi" w:hAnsiTheme="minorHAnsi" w:cstheme="minorHAnsi"/>
                <w:sz w:val="16"/>
                <w:szCs w:val="16"/>
                <w:lang w:val="sq-AL"/>
              </w:rPr>
              <w:t>ët</w:t>
            </w:r>
          </w:p>
        </w:tc>
        <w:tc>
          <w:tcPr>
            <w:tcW w:w="1440" w:type="dxa"/>
            <w:vAlign w:val="center"/>
          </w:tcPr>
          <w:p w14:paraId="70DEF56E" w14:textId="77777777" w:rsidR="002F0D97" w:rsidRPr="00301C32" w:rsidRDefault="002F0D97" w:rsidP="002F0D97">
            <w:pPr>
              <w:pStyle w:val="TableParagraph"/>
              <w:spacing w:before="1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Agroturizmi do të nxisë punësimin në zonat rurale</w:t>
            </w:r>
          </w:p>
          <w:p w14:paraId="347A7020"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2898" w:type="dxa"/>
          </w:tcPr>
          <w:p w14:paraId="582C5C82"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6911BF6B" w14:textId="77777777" w:rsidTr="002F0D97">
        <w:trPr>
          <w:trHeight w:val="330"/>
        </w:trPr>
        <w:tc>
          <w:tcPr>
            <w:tcW w:w="559" w:type="dxa"/>
            <w:vAlign w:val="center"/>
          </w:tcPr>
          <w:p w14:paraId="60606407"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V.1.8</w:t>
            </w:r>
          </w:p>
        </w:tc>
        <w:tc>
          <w:tcPr>
            <w:tcW w:w="2127" w:type="dxa"/>
            <w:gridSpan w:val="2"/>
          </w:tcPr>
          <w:p w14:paraId="6CEA51FB"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Transferimi i njohurive nga vendet e tjera të BE-së për zbatimin e iniciativave vendore.</w:t>
            </w:r>
          </w:p>
          <w:p w14:paraId="74580A88"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70990973"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3A0C7F55"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2022 Q2</w:t>
            </w:r>
          </w:p>
        </w:tc>
        <w:tc>
          <w:tcPr>
            <w:tcW w:w="993" w:type="dxa"/>
            <w:vAlign w:val="center"/>
          </w:tcPr>
          <w:p w14:paraId="0C7DB1C7"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4D19E739"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N/A </w:t>
            </w:r>
          </w:p>
        </w:tc>
        <w:tc>
          <w:tcPr>
            <w:tcW w:w="992" w:type="dxa"/>
            <w:gridSpan w:val="2"/>
            <w:vAlign w:val="center"/>
          </w:tcPr>
          <w:p w14:paraId="75C85DEE"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92" w:type="dxa"/>
            <w:vAlign w:val="center"/>
          </w:tcPr>
          <w:p w14:paraId="22C866B4"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tcPr>
          <w:p w14:paraId="7D18C8F3"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3AE21002"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spacing w:val="-2"/>
                <w:w w:val="105"/>
                <w:sz w:val="16"/>
                <w:szCs w:val="16"/>
                <w:lang w:val="sq-AL"/>
              </w:rPr>
              <w:t>MAFRD,  Donator</w:t>
            </w:r>
            <w:r w:rsidRPr="00301C32">
              <w:rPr>
                <w:rFonts w:asciiTheme="minorHAnsi" w:hAnsiTheme="minorHAnsi" w:cstheme="minorHAnsi"/>
                <w:sz w:val="16"/>
                <w:szCs w:val="16"/>
                <w:lang w:val="sq-AL"/>
              </w:rPr>
              <w:t>ët</w:t>
            </w:r>
            <w:r w:rsidRPr="00301C32">
              <w:rPr>
                <w:rFonts w:asciiTheme="minorHAnsi" w:hAnsiTheme="minorHAnsi" w:cstheme="minorHAnsi"/>
                <w:spacing w:val="-2"/>
                <w:w w:val="105"/>
                <w:sz w:val="16"/>
                <w:szCs w:val="16"/>
                <w:lang w:val="sq-AL"/>
              </w:rPr>
              <w:t xml:space="preserve"> / TAIEX</w:t>
            </w:r>
          </w:p>
        </w:tc>
        <w:tc>
          <w:tcPr>
            <w:tcW w:w="1440" w:type="dxa"/>
            <w:vAlign w:val="center"/>
          </w:tcPr>
          <w:p w14:paraId="0D8CEEC7" w14:textId="77777777" w:rsidR="002F0D97" w:rsidRPr="00301C32" w:rsidRDefault="002F0D97" w:rsidP="002F0D97">
            <w:pPr>
              <w:pStyle w:val="TableParagraph"/>
              <w:spacing w:before="1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Menaxhimi dhe zbatimi i përmirësuar i strategjive të zhvillimit local/vendor.</w:t>
            </w:r>
          </w:p>
          <w:p w14:paraId="72B0F7CB"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2898" w:type="dxa"/>
          </w:tcPr>
          <w:p w14:paraId="0A1F2D19"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75A421D1" w14:textId="77777777" w:rsidTr="002F0D97">
        <w:trPr>
          <w:trHeight w:val="330"/>
        </w:trPr>
        <w:tc>
          <w:tcPr>
            <w:tcW w:w="559" w:type="dxa"/>
            <w:vAlign w:val="center"/>
          </w:tcPr>
          <w:p w14:paraId="68E95392"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V.1.9</w:t>
            </w:r>
          </w:p>
        </w:tc>
        <w:tc>
          <w:tcPr>
            <w:tcW w:w="2127" w:type="dxa"/>
            <w:gridSpan w:val="2"/>
          </w:tcPr>
          <w:p w14:paraId="5A37F0DD"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Ngritja e një rrjeti kombëtar rural</w:t>
            </w:r>
          </w:p>
          <w:p w14:paraId="2F202C8C"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0059BDAC" w14:textId="77777777" w:rsidR="002F0D97" w:rsidRPr="00301C32" w:rsidRDefault="002F0D97" w:rsidP="002F0D97">
            <w:pPr>
              <w:pStyle w:val="TableParagraph"/>
              <w:spacing w:before="1"/>
              <w:rPr>
                <w:rFonts w:asciiTheme="minorHAnsi" w:hAnsiTheme="minorHAnsi" w:cstheme="minorHAnsi"/>
                <w:sz w:val="16"/>
                <w:szCs w:val="16"/>
                <w:lang w:val="sq-AL"/>
              </w:rPr>
            </w:pPr>
            <w:r w:rsidRPr="00301C32">
              <w:rPr>
                <w:rFonts w:asciiTheme="minorHAnsi" w:hAnsiTheme="minorHAnsi" w:cstheme="minorHAnsi"/>
                <w:sz w:val="16"/>
                <w:szCs w:val="16"/>
                <w:lang w:val="sq-AL"/>
              </w:rPr>
              <w:t>2023 Q4</w:t>
            </w:r>
          </w:p>
        </w:tc>
        <w:tc>
          <w:tcPr>
            <w:tcW w:w="993" w:type="dxa"/>
            <w:vAlign w:val="center"/>
          </w:tcPr>
          <w:p w14:paraId="0DCE158D"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92" w:type="dxa"/>
            <w:gridSpan w:val="2"/>
            <w:vAlign w:val="center"/>
          </w:tcPr>
          <w:p w14:paraId="361D8031"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N:500,000</w:t>
            </w:r>
          </w:p>
        </w:tc>
        <w:tc>
          <w:tcPr>
            <w:tcW w:w="992" w:type="dxa"/>
            <w:vAlign w:val="center"/>
          </w:tcPr>
          <w:p w14:paraId="24CBA1F7"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tcPr>
          <w:p w14:paraId="33113555"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3637C4FD" w14:textId="77777777" w:rsidR="002F0D97" w:rsidRPr="00301C32" w:rsidRDefault="002F0D97" w:rsidP="002F0D97">
            <w:pPr>
              <w:pStyle w:val="TableParagraph"/>
              <w:spacing w:before="11"/>
              <w:ind w:left="76" w:right="68"/>
              <w:rPr>
                <w:rFonts w:asciiTheme="minorHAnsi" w:hAnsiTheme="minorHAnsi" w:cstheme="minorHAnsi"/>
                <w:spacing w:val="-2"/>
                <w:w w:val="105"/>
                <w:sz w:val="16"/>
                <w:szCs w:val="16"/>
                <w:lang w:val="sq-AL"/>
              </w:rPr>
            </w:pPr>
            <w:r w:rsidRPr="00301C32">
              <w:rPr>
                <w:rFonts w:asciiTheme="minorHAnsi" w:hAnsiTheme="minorHAnsi" w:cstheme="minorHAnsi"/>
                <w:spacing w:val="-2"/>
                <w:w w:val="105"/>
                <w:sz w:val="16"/>
                <w:szCs w:val="16"/>
                <w:lang w:val="sq-AL"/>
              </w:rPr>
              <w:t>MAFRD /  Donator</w:t>
            </w:r>
            <w:r w:rsidRPr="00301C32">
              <w:rPr>
                <w:rFonts w:asciiTheme="minorHAnsi" w:hAnsiTheme="minorHAnsi" w:cstheme="minorHAnsi"/>
                <w:sz w:val="16"/>
                <w:szCs w:val="16"/>
                <w:lang w:val="sq-AL"/>
              </w:rPr>
              <w:t>ët</w:t>
            </w:r>
          </w:p>
        </w:tc>
        <w:tc>
          <w:tcPr>
            <w:tcW w:w="1440" w:type="dxa"/>
            <w:vAlign w:val="center"/>
          </w:tcPr>
          <w:p w14:paraId="148CDFDA" w14:textId="77777777" w:rsidR="002F0D97" w:rsidRPr="00301C32" w:rsidRDefault="002F0D97" w:rsidP="002F0D97">
            <w:pPr>
              <w:pStyle w:val="TableParagraph"/>
              <w:spacing w:before="11"/>
              <w:ind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1 Rrjeti rural do të ngrihet dhe do të fillojë të funksionojë</w:t>
            </w:r>
          </w:p>
          <w:p w14:paraId="7B745BAC" w14:textId="77777777" w:rsidR="002F0D97" w:rsidRPr="00301C32" w:rsidRDefault="002F0D97" w:rsidP="002F0D97">
            <w:pPr>
              <w:pStyle w:val="TableParagraph"/>
              <w:spacing w:before="11"/>
              <w:ind w:left="76" w:right="68"/>
              <w:rPr>
                <w:rFonts w:asciiTheme="minorHAnsi" w:hAnsiTheme="minorHAnsi" w:cstheme="minorHAnsi"/>
                <w:w w:val="110"/>
                <w:sz w:val="16"/>
                <w:szCs w:val="16"/>
                <w:lang w:val="sq-AL"/>
              </w:rPr>
            </w:pPr>
          </w:p>
        </w:tc>
        <w:tc>
          <w:tcPr>
            <w:tcW w:w="2898" w:type="dxa"/>
          </w:tcPr>
          <w:p w14:paraId="39EDDF81" w14:textId="77777777" w:rsidR="002F0D97" w:rsidRPr="00301C32" w:rsidRDefault="002F0D97" w:rsidP="002F0D97">
            <w:pPr>
              <w:pStyle w:val="TableParagraph"/>
              <w:spacing w:before="11"/>
              <w:ind w:left="76" w:right="6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3A0BFC67" w14:textId="77777777" w:rsidTr="002F0D97">
        <w:trPr>
          <w:trHeight w:val="330"/>
        </w:trPr>
        <w:tc>
          <w:tcPr>
            <w:tcW w:w="559" w:type="dxa"/>
            <w:vAlign w:val="center"/>
          </w:tcPr>
          <w:p w14:paraId="34B2337B" w14:textId="77777777" w:rsidR="002F0D97" w:rsidRPr="00301C32" w:rsidRDefault="002F0D97" w:rsidP="002F0D97">
            <w:pPr>
              <w:pStyle w:val="TableParagraph"/>
              <w:spacing w:before="11"/>
              <w:rPr>
                <w:rFonts w:asciiTheme="minorHAnsi" w:hAnsiTheme="minorHAnsi" w:cstheme="minorHAnsi"/>
                <w:sz w:val="16"/>
                <w:szCs w:val="16"/>
                <w:lang w:val="sq-AL"/>
              </w:rPr>
            </w:pPr>
            <w:r w:rsidRPr="00301C32">
              <w:rPr>
                <w:rFonts w:asciiTheme="minorHAnsi" w:hAnsiTheme="minorHAnsi" w:cstheme="minorHAnsi"/>
                <w:sz w:val="16"/>
                <w:szCs w:val="16"/>
                <w:lang w:val="sq-AL"/>
              </w:rPr>
              <w:t>V.I.10</w:t>
            </w:r>
          </w:p>
        </w:tc>
        <w:tc>
          <w:tcPr>
            <w:tcW w:w="2127" w:type="dxa"/>
            <w:gridSpan w:val="2"/>
          </w:tcPr>
          <w:p w14:paraId="336DC688" w14:textId="77777777" w:rsidR="002F0D97" w:rsidRPr="00301C32" w:rsidRDefault="002F0D97" w:rsidP="002F0D97">
            <w:pPr>
              <w:pStyle w:val="TableParagraph"/>
              <w:spacing w:before="1"/>
              <w:ind w:right="68"/>
              <w:rPr>
                <w:rFonts w:asciiTheme="minorHAnsi" w:hAnsiTheme="minorHAnsi" w:cstheme="minorHAnsi"/>
                <w:w w:val="110"/>
                <w:sz w:val="16"/>
                <w:szCs w:val="16"/>
                <w:lang w:val="sq-AL"/>
              </w:rPr>
            </w:pPr>
            <w:r w:rsidRPr="00301C32">
              <w:rPr>
                <w:rFonts w:asciiTheme="minorHAnsi" w:hAnsiTheme="minorHAnsi" w:cstheme="minorHAnsi"/>
                <w:w w:val="95"/>
                <w:sz w:val="16"/>
                <w:szCs w:val="16"/>
                <w:lang w:val="sq-AL"/>
              </w:rPr>
              <w:t>Kërkime mbi bioekonominë dhe ekonominë rrethore të bazuar në bio (bujqësia dhe biomasa e bazuar në pyje, biokarburantet)</w:t>
            </w:r>
          </w:p>
          <w:p w14:paraId="156628E0" w14:textId="77777777" w:rsidR="002F0D97" w:rsidRPr="00301C32" w:rsidRDefault="002F0D97" w:rsidP="002F0D97">
            <w:pPr>
              <w:pStyle w:val="TableParagraph"/>
              <w:spacing w:before="1"/>
              <w:ind w:left="76" w:right="68"/>
              <w:rPr>
                <w:rFonts w:asciiTheme="minorHAnsi" w:hAnsiTheme="minorHAnsi" w:cstheme="minorHAnsi"/>
                <w:w w:val="110"/>
                <w:sz w:val="16"/>
                <w:szCs w:val="16"/>
                <w:lang w:val="sq-AL"/>
              </w:rPr>
            </w:pPr>
          </w:p>
        </w:tc>
        <w:tc>
          <w:tcPr>
            <w:tcW w:w="708" w:type="dxa"/>
            <w:vAlign w:val="center"/>
          </w:tcPr>
          <w:p w14:paraId="0B3AC835"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691F60E2"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2023 Q2</w:t>
            </w:r>
          </w:p>
        </w:tc>
        <w:tc>
          <w:tcPr>
            <w:tcW w:w="993" w:type="dxa"/>
            <w:vAlign w:val="center"/>
          </w:tcPr>
          <w:p w14:paraId="73D4B0D0"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p w14:paraId="41901F49"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 </w:t>
            </w:r>
          </w:p>
        </w:tc>
        <w:tc>
          <w:tcPr>
            <w:tcW w:w="992" w:type="dxa"/>
            <w:gridSpan w:val="2"/>
            <w:vAlign w:val="center"/>
          </w:tcPr>
          <w:p w14:paraId="510D19F2"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N:200,000</w:t>
            </w:r>
          </w:p>
        </w:tc>
        <w:tc>
          <w:tcPr>
            <w:tcW w:w="992" w:type="dxa"/>
            <w:vAlign w:val="center"/>
          </w:tcPr>
          <w:p w14:paraId="7EA93E5D"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1721" w:type="dxa"/>
          </w:tcPr>
          <w:p w14:paraId="3DCA73BD"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1170" w:type="dxa"/>
            <w:vAlign w:val="center"/>
          </w:tcPr>
          <w:p w14:paraId="1AC7008A"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spacing w:val="-2"/>
                <w:w w:val="105"/>
                <w:sz w:val="16"/>
                <w:szCs w:val="16"/>
                <w:lang w:val="sq-AL"/>
              </w:rPr>
              <w:t>MAFRD / Donator</w:t>
            </w:r>
            <w:r w:rsidRPr="00301C32">
              <w:rPr>
                <w:rFonts w:asciiTheme="minorHAnsi" w:hAnsiTheme="minorHAnsi" w:cstheme="minorHAnsi"/>
                <w:sz w:val="16"/>
                <w:szCs w:val="16"/>
                <w:lang w:val="sq-AL"/>
              </w:rPr>
              <w:t>ët</w:t>
            </w:r>
            <w:r w:rsidRPr="00301C32">
              <w:rPr>
                <w:rFonts w:asciiTheme="minorHAnsi" w:hAnsiTheme="minorHAnsi" w:cstheme="minorHAnsi"/>
                <w:spacing w:val="-2"/>
                <w:w w:val="105"/>
                <w:sz w:val="16"/>
                <w:szCs w:val="16"/>
                <w:lang w:val="sq-AL"/>
              </w:rPr>
              <w:t xml:space="preserve"> </w:t>
            </w:r>
          </w:p>
        </w:tc>
        <w:tc>
          <w:tcPr>
            <w:tcW w:w="1440" w:type="dxa"/>
            <w:vAlign w:val="center"/>
          </w:tcPr>
          <w:p w14:paraId="5F6C70AB" w14:textId="77777777" w:rsidR="002F0D97" w:rsidRPr="00301C32" w:rsidRDefault="002F0D97" w:rsidP="002F0D97">
            <w:pPr>
              <w:pStyle w:val="TableParagraph"/>
              <w:spacing w:before="11"/>
              <w:ind w:right="68"/>
              <w:rPr>
                <w:rFonts w:asciiTheme="minorHAnsi" w:hAnsiTheme="minorHAnsi" w:cstheme="minorHAnsi"/>
                <w:w w:val="110"/>
                <w:sz w:val="16"/>
                <w:szCs w:val="16"/>
                <w:lang w:val="sq-AL"/>
              </w:rPr>
            </w:pPr>
            <w:r w:rsidRPr="00301C32">
              <w:rPr>
                <w:rFonts w:asciiTheme="minorHAnsi" w:hAnsiTheme="minorHAnsi" w:cstheme="minorHAnsi"/>
                <w:sz w:val="16"/>
                <w:szCs w:val="16"/>
                <w:lang w:val="sq-AL"/>
              </w:rPr>
              <w:t>Do të përgatitet dhe shpërndahet 1 studim mbi potencialin e Kosovës në bio-ekonomi</w:t>
            </w:r>
          </w:p>
          <w:p w14:paraId="5E2B3559"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2898" w:type="dxa"/>
          </w:tcPr>
          <w:p w14:paraId="3AAA8062"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r w:rsidRPr="00301C32">
              <w:rPr>
                <w:rFonts w:asciiTheme="minorHAnsi" w:hAnsiTheme="minorHAnsi" w:cstheme="minorHAnsi"/>
                <w:w w:val="110"/>
                <w:sz w:val="16"/>
                <w:szCs w:val="16"/>
                <w:lang w:val="sq-AL"/>
              </w:rPr>
              <w:t>Raporti vjetor i performancës</w:t>
            </w:r>
          </w:p>
        </w:tc>
      </w:tr>
      <w:tr w:rsidR="002F0D97" w:rsidRPr="00301C32" w14:paraId="0F10BA1D" w14:textId="77777777" w:rsidTr="002F0D97">
        <w:trPr>
          <w:trHeight w:val="330"/>
        </w:trPr>
        <w:tc>
          <w:tcPr>
            <w:tcW w:w="559" w:type="dxa"/>
            <w:vAlign w:val="center"/>
          </w:tcPr>
          <w:p w14:paraId="78DEDC39" w14:textId="77777777" w:rsidR="002F0D97" w:rsidRPr="00301C32" w:rsidRDefault="002F0D97" w:rsidP="002F0D97">
            <w:pPr>
              <w:pStyle w:val="TableParagraph"/>
              <w:spacing w:before="11"/>
              <w:rPr>
                <w:rFonts w:asciiTheme="minorHAnsi" w:hAnsiTheme="minorHAnsi" w:cstheme="minorHAnsi"/>
                <w:sz w:val="16"/>
                <w:szCs w:val="16"/>
                <w:lang w:val="sq-AL"/>
              </w:rPr>
            </w:pPr>
          </w:p>
        </w:tc>
        <w:tc>
          <w:tcPr>
            <w:tcW w:w="2127" w:type="dxa"/>
            <w:gridSpan w:val="2"/>
          </w:tcPr>
          <w:p w14:paraId="18B36AA0" w14:textId="77777777" w:rsidR="002F0D97" w:rsidRPr="00301C32" w:rsidRDefault="002F0D97" w:rsidP="002F0D97">
            <w:pPr>
              <w:pStyle w:val="TableParagraph"/>
              <w:spacing w:before="41" w:line="249" w:lineRule="auto"/>
              <w:ind w:right="302"/>
              <w:rPr>
                <w:rFonts w:asciiTheme="minorHAnsi" w:hAnsiTheme="minorHAnsi" w:cstheme="minorHAnsi"/>
                <w:w w:val="95"/>
                <w:sz w:val="16"/>
                <w:szCs w:val="16"/>
                <w:lang w:val="sq-AL"/>
              </w:rPr>
            </w:pPr>
            <w:r w:rsidRPr="00301C32">
              <w:rPr>
                <w:rFonts w:asciiTheme="minorHAnsi" w:hAnsiTheme="minorHAnsi" w:cstheme="minorHAnsi"/>
                <w:w w:val="95"/>
                <w:sz w:val="16"/>
                <w:szCs w:val="16"/>
                <w:lang w:val="sq-AL"/>
              </w:rPr>
              <w:t>Buxheti total për objektivin specifik IV.1</w:t>
            </w:r>
          </w:p>
          <w:p w14:paraId="360E2F9A" w14:textId="77777777" w:rsidR="002F0D97" w:rsidRPr="00301C32" w:rsidRDefault="002F0D97" w:rsidP="002F0D97">
            <w:pPr>
              <w:pStyle w:val="TableParagraph"/>
              <w:ind w:left="79"/>
              <w:rPr>
                <w:rFonts w:asciiTheme="minorHAnsi" w:hAnsiTheme="minorHAnsi" w:cstheme="minorHAnsi"/>
                <w:sz w:val="16"/>
                <w:szCs w:val="16"/>
                <w:lang w:val="sq-AL"/>
              </w:rPr>
            </w:pPr>
          </w:p>
        </w:tc>
        <w:tc>
          <w:tcPr>
            <w:tcW w:w="708" w:type="dxa"/>
            <w:vAlign w:val="center"/>
          </w:tcPr>
          <w:p w14:paraId="5944F89E"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993" w:type="dxa"/>
            <w:vAlign w:val="center"/>
          </w:tcPr>
          <w:p w14:paraId="46029ECA"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748,965</w:t>
            </w:r>
          </w:p>
        </w:tc>
        <w:tc>
          <w:tcPr>
            <w:tcW w:w="992" w:type="dxa"/>
            <w:gridSpan w:val="2"/>
            <w:vAlign w:val="center"/>
          </w:tcPr>
          <w:p w14:paraId="6D92799B"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538,965</w:t>
            </w:r>
          </w:p>
        </w:tc>
        <w:tc>
          <w:tcPr>
            <w:tcW w:w="992" w:type="dxa"/>
            <w:vAlign w:val="center"/>
          </w:tcPr>
          <w:p w14:paraId="2750216D"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538,965</w:t>
            </w:r>
          </w:p>
        </w:tc>
        <w:tc>
          <w:tcPr>
            <w:tcW w:w="1721" w:type="dxa"/>
            <w:vAlign w:val="center"/>
          </w:tcPr>
          <w:p w14:paraId="481F1EA6"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1170" w:type="dxa"/>
            <w:vAlign w:val="center"/>
          </w:tcPr>
          <w:p w14:paraId="6CE7AE27"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1440" w:type="dxa"/>
            <w:vAlign w:val="center"/>
          </w:tcPr>
          <w:p w14:paraId="0F1104EF"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2898" w:type="dxa"/>
            <w:vAlign w:val="center"/>
          </w:tcPr>
          <w:p w14:paraId="1AF6F48E"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r>
      <w:tr w:rsidR="002F0D97" w:rsidRPr="00301C32" w14:paraId="17609933" w14:textId="77777777" w:rsidTr="002F0D97">
        <w:trPr>
          <w:trHeight w:val="207"/>
        </w:trPr>
        <w:tc>
          <w:tcPr>
            <w:tcW w:w="559" w:type="dxa"/>
            <w:vAlign w:val="center"/>
          </w:tcPr>
          <w:p w14:paraId="0FC0ABCD" w14:textId="77777777" w:rsidR="002F0D97" w:rsidRPr="00301C32" w:rsidRDefault="002F0D97" w:rsidP="002F0D97">
            <w:pPr>
              <w:pStyle w:val="TableParagraph"/>
              <w:spacing w:before="11"/>
              <w:rPr>
                <w:rFonts w:asciiTheme="minorHAnsi" w:hAnsiTheme="minorHAnsi" w:cstheme="minorHAnsi"/>
                <w:sz w:val="16"/>
                <w:szCs w:val="16"/>
                <w:lang w:val="sq-AL"/>
              </w:rPr>
            </w:pPr>
          </w:p>
        </w:tc>
        <w:tc>
          <w:tcPr>
            <w:tcW w:w="2127" w:type="dxa"/>
            <w:gridSpan w:val="2"/>
          </w:tcPr>
          <w:p w14:paraId="6D8B92F7" w14:textId="77777777" w:rsidR="002F0D97" w:rsidRPr="00301C32" w:rsidRDefault="002F0D97" w:rsidP="002F0D97">
            <w:pPr>
              <w:pStyle w:val="TableParagraph"/>
              <w:ind w:left="79"/>
              <w:rPr>
                <w:rFonts w:asciiTheme="minorHAnsi" w:hAnsiTheme="minorHAnsi" w:cstheme="minorHAnsi"/>
                <w:sz w:val="16"/>
                <w:szCs w:val="16"/>
                <w:lang w:val="sq-AL"/>
              </w:rPr>
            </w:pPr>
            <w:r w:rsidRPr="00301C32">
              <w:rPr>
                <w:rFonts w:cstheme="minorHAnsi"/>
                <w:sz w:val="16"/>
                <w:szCs w:val="16"/>
                <w:lang w:val="sq-AL"/>
              </w:rPr>
              <w:t>Te cilit kapital</w:t>
            </w:r>
          </w:p>
        </w:tc>
        <w:tc>
          <w:tcPr>
            <w:tcW w:w="708" w:type="dxa"/>
            <w:vAlign w:val="center"/>
          </w:tcPr>
          <w:p w14:paraId="1E91F01D"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993" w:type="dxa"/>
            <w:vAlign w:val="center"/>
          </w:tcPr>
          <w:p w14:paraId="5FB54F0B"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gridSpan w:val="2"/>
            <w:vAlign w:val="center"/>
          </w:tcPr>
          <w:p w14:paraId="49A62FEA"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992" w:type="dxa"/>
            <w:vAlign w:val="center"/>
          </w:tcPr>
          <w:p w14:paraId="0788F276"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1721" w:type="dxa"/>
            <w:vAlign w:val="center"/>
          </w:tcPr>
          <w:p w14:paraId="2BCA532A"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1170" w:type="dxa"/>
            <w:vAlign w:val="center"/>
          </w:tcPr>
          <w:p w14:paraId="0BE531E0"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1440" w:type="dxa"/>
            <w:vAlign w:val="center"/>
          </w:tcPr>
          <w:p w14:paraId="72B71A04"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2898" w:type="dxa"/>
            <w:vAlign w:val="center"/>
          </w:tcPr>
          <w:p w14:paraId="756DFBC5"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r>
      <w:tr w:rsidR="002F0D97" w:rsidRPr="00301C32" w14:paraId="028C2D4E" w14:textId="77777777" w:rsidTr="002F0D97">
        <w:trPr>
          <w:trHeight w:val="238"/>
        </w:trPr>
        <w:tc>
          <w:tcPr>
            <w:tcW w:w="559" w:type="dxa"/>
            <w:vAlign w:val="center"/>
          </w:tcPr>
          <w:p w14:paraId="6FE1EAE7" w14:textId="77777777" w:rsidR="002F0D97" w:rsidRPr="00301C32" w:rsidRDefault="002F0D97" w:rsidP="002F0D97">
            <w:pPr>
              <w:pStyle w:val="TableParagraph"/>
              <w:spacing w:before="11"/>
              <w:rPr>
                <w:rFonts w:asciiTheme="minorHAnsi" w:hAnsiTheme="minorHAnsi" w:cstheme="minorHAnsi"/>
                <w:sz w:val="16"/>
                <w:szCs w:val="16"/>
                <w:lang w:val="sq-AL"/>
              </w:rPr>
            </w:pPr>
          </w:p>
        </w:tc>
        <w:tc>
          <w:tcPr>
            <w:tcW w:w="2127" w:type="dxa"/>
            <w:gridSpan w:val="2"/>
          </w:tcPr>
          <w:p w14:paraId="48FD94A8" w14:textId="77777777" w:rsidR="002F0D97" w:rsidRPr="00301C32" w:rsidRDefault="002F0D97" w:rsidP="002F0D97">
            <w:pPr>
              <w:pStyle w:val="TableParagraph"/>
              <w:spacing w:before="1"/>
              <w:ind w:left="76" w:right="68"/>
              <w:jc w:val="both"/>
              <w:rPr>
                <w:rFonts w:cstheme="minorHAnsi"/>
                <w:sz w:val="16"/>
                <w:szCs w:val="16"/>
                <w:lang w:val="sq-AL"/>
              </w:rPr>
            </w:pPr>
            <w:r w:rsidRPr="00301C32">
              <w:rPr>
                <w:rFonts w:cstheme="minorHAnsi"/>
                <w:sz w:val="16"/>
                <w:szCs w:val="16"/>
                <w:lang w:val="sq-AL"/>
              </w:rPr>
              <w:t>Periodik</w:t>
            </w:r>
          </w:p>
          <w:p w14:paraId="433CCADF" w14:textId="77777777" w:rsidR="002F0D97" w:rsidRPr="00301C32" w:rsidRDefault="002F0D97" w:rsidP="002F0D97">
            <w:pPr>
              <w:pStyle w:val="TableParagraph"/>
              <w:spacing w:before="1"/>
              <w:ind w:left="76" w:right="68"/>
              <w:jc w:val="both"/>
              <w:rPr>
                <w:rFonts w:cstheme="minorHAnsi"/>
                <w:sz w:val="16"/>
                <w:szCs w:val="16"/>
                <w:lang w:val="sq-AL"/>
              </w:rPr>
            </w:pPr>
          </w:p>
          <w:p w14:paraId="0E3F9EB0" w14:textId="77777777" w:rsidR="002F0D97" w:rsidRPr="00301C32" w:rsidRDefault="002F0D97" w:rsidP="002F0D97">
            <w:pPr>
              <w:pStyle w:val="TableParagraph"/>
              <w:ind w:left="79"/>
              <w:rPr>
                <w:rFonts w:asciiTheme="minorHAnsi" w:hAnsiTheme="minorHAnsi" w:cstheme="minorHAnsi"/>
                <w:sz w:val="16"/>
                <w:szCs w:val="16"/>
                <w:lang w:val="sq-AL"/>
              </w:rPr>
            </w:pPr>
          </w:p>
        </w:tc>
        <w:tc>
          <w:tcPr>
            <w:tcW w:w="708" w:type="dxa"/>
            <w:vAlign w:val="center"/>
          </w:tcPr>
          <w:p w14:paraId="39B778F7"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993" w:type="dxa"/>
            <w:vAlign w:val="center"/>
          </w:tcPr>
          <w:p w14:paraId="4EA869F4"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748,965</w:t>
            </w:r>
          </w:p>
        </w:tc>
        <w:tc>
          <w:tcPr>
            <w:tcW w:w="992" w:type="dxa"/>
            <w:gridSpan w:val="2"/>
            <w:vAlign w:val="center"/>
          </w:tcPr>
          <w:p w14:paraId="2DF5A7C2"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538,965</w:t>
            </w:r>
          </w:p>
        </w:tc>
        <w:tc>
          <w:tcPr>
            <w:tcW w:w="992" w:type="dxa"/>
            <w:vAlign w:val="center"/>
          </w:tcPr>
          <w:p w14:paraId="44318974" w14:textId="77777777" w:rsidR="002F0D97" w:rsidRPr="00301C32" w:rsidRDefault="002F0D97" w:rsidP="002F0D97">
            <w:pPr>
              <w:pStyle w:val="TableParagraph"/>
              <w:spacing w:before="1"/>
              <w:ind w:left="11"/>
              <w:rPr>
                <w:rFonts w:asciiTheme="minorHAnsi" w:hAnsiTheme="minorHAnsi" w:cstheme="minorHAnsi"/>
                <w:sz w:val="16"/>
                <w:szCs w:val="16"/>
                <w:lang w:val="sq-AL"/>
              </w:rPr>
            </w:pPr>
            <w:r w:rsidRPr="00301C32">
              <w:rPr>
                <w:rFonts w:asciiTheme="minorHAnsi" w:hAnsiTheme="minorHAnsi" w:cstheme="minorHAnsi"/>
                <w:sz w:val="16"/>
                <w:szCs w:val="16"/>
                <w:lang w:val="sq-AL"/>
              </w:rPr>
              <w:t>538,965</w:t>
            </w:r>
          </w:p>
        </w:tc>
        <w:tc>
          <w:tcPr>
            <w:tcW w:w="1721" w:type="dxa"/>
            <w:vAlign w:val="center"/>
          </w:tcPr>
          <w:p w14:paraId="3B730806" w14:textId="77777777" w:rsidR="002F0D97" w:rsidRPr="00301C32" w:rsidRDefault="002F0D97" w:rsidP="002F0D97">
            <w:pPr>
              <w:pStyle w:val="TableParagraph"/>
              <w:spacing w:before="1"/>
              <w:ind w:left="11"/>
              <w:rPr>
                <w:rFonts w:asciiTheme="minorHAnsi" w:hAnsiTheme="minorHAnsi" w:cstheme="minorHAnsi"/>
                <w:sz w:val="16"/>
                <w:szCs w:val="16"/>
                <w:lang w:val="sq-AL"/>
              </w:rPr>
            </w:pPr>
          </w:p>
        </w:tc>
        <w:tc>
          <w:tcPr>
            <w:tcW w:w="1170" w:type="dxa"/>
            <w:vAlign w:val="center"/>
          </w:tcPr>
          <w:p w14:paraId="4707A2B3"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1440" w:type="dxa"/>
            <w:vAlign w:val="center"/>
          </w:tcPr>
          <w:p w14:paraId="0AF982AD"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c>
          <w:tcPr>
            <w:tcW w:w="2898" w:type="dxa"/>
            <w:vAlign w:val="center"/>
          </w:tcPr>
          <w:p w14:paraId="2116CB91" w14:textId="77777777" w:rsidR="002F0D97" w:rsidRPr="00301C32" w:rsidRDefault="002F0D97" w:rsidP="002F0D97">
            <w:pPr>
              <w:pStyle w:val="TableParagraph"/>
              <w:spacing w:before="11"/>
              <w:ind w:left="76" w:right="68"/>
              <w:rPr>
                <w:rFonts w:asciiTheme="minorHAnsi" w:hAnsiTheme="minorHAnsi" w:cstheme="minorHAnsi"/>
                <w:b/>
                <w:sz w:val="16"/>
                <w:szCs w:val="16"/>
                <w:lang w:val="sq-AL"/>
              </w:rPr>
            </w:pPr>
          </w:p>
        </w:tc>
      </w:tr>
    </w:tbl>
    <w:p w14:paraId="56B2C295" w14:textId="77777777" w:rsidR="002F0D97" w:rsidRPr="00301C32" w:rsidRDefault="002F0D97" w:rsidP="002F0D97">
      <w:pPr>
        <w:jc w:val="left"/>
        <w:rPr>
          <w:lang w:val="sq-AL"/>
        </w:rPr>
      </w:pPr>
    </w:p>
    <w:p w14:paraId="22DF9F48" w14:textId="77777777" w:rsidR="002F0D97" w:rsidRPr="00301C32" w:rsidRDefault="002F0D97" w:rsidP="002F0D97">
      <w:pPr>
        <w:rPr>
          <w:lang w:val="sq-AL"/>
        </w:rPr>
      </w:pPr>
    </w:p>
    <w:p w14:paraId="77EE4CC4" w14:textId="77777777" w:rsidR="002F0D97" w:rsidRPr="00301C32" w:rsidRDefault="002F0D97" w:rsidP="002F0D97">
      <w:pPr>
        <w:rPr>
          <w:lang w:val="sq-AL"/>
        </w:rPr>
      </w:pPr>
    </w:p>
    <w:p w14:paraId="0C040393" w14:textId="69331FD1" w:rsidR="002F0D97" w:rsidRPr="00301C32" w:rsidRDefault="00C6479A" w:rsidP="003620A8">
      <w:pPr>
        <w:pStyle w:val="Heading1"/>
        <w:ind w:left="450" w:hanging="162"/>
        <w:rPr>
          <w:lang w:val="sq-AL"/>
        </w:rPr>
      </w:pPr>
      <w:bookmarkStart w:id="1172" w:name="_Toc88511261"/>
      <w:r w:rsidRPr="007C03FC">
        <w:lastRenderedPageBreak/>
        <w:t>KOSTOJA</w:t>
      </w:r>
      <w:bookmarkEnd w:id="1172"/>
    </w:p>
    <w:tbl>
      <w:tblPr>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2686"/>
        <w:gridCol w:w="1851"/>
        <w:gridCol w:w="2511"/>
        <w:gridCol w:w="1134"/>
        <w:gridCol w:w="891"/>
        <w:gridCol w:w="774"/>
        <w:gridCol w:w="854"/>
        <w:gridCol w:w="901"/>
        <w:gridCol w:w="807"/>
        <w:gridCol w:w="916"/>
      </w:tblGrid>
      <w:tr w:rsidR="002F0D97" w:rsidRPr="00301C32" w14:paraId="46491E02" w14:textId="77777777" w:rsidTr="002F0D97">
        <w:trPr>
          <w:trHeight w:val="553"/>
          <w:tblHeader/>
          <w:jc w:val="center"/>
        </w:trPr>
        <w:tc>
          <w:tcPr>
            <w:tcW w:w="2686" w:type="dxa"/>
            <w:shd w:val="clear" w:color="auto" w:fill="EFEDE8"/>
          </w:tcPr>
          <w:p w14:paraId="1109E85C" w14:textId="77777777" w:rsidR="002F0D97" w:rsidRPr="00301C32" w:rsidRDefault="002F0D97" w:rsidP="002F0D97">
            <w:pPr>
              <w:pStyle w:val="TableParagraph"/>
              <w:rPr>
                <w:rFonts w:asciiTheme="minorHAnsi" w:hAnsiTheme="minorHAnsi" w:cstheme="minorHAnsi"/>
                <w:b/>
                <w:bCs/>
                <w:sz w:val="16"/>
                <w:szCs w:val="16"/>
                <w:lang w:val="sq-AL"/>
              </w:rPr>
            </w:pPr>
          </w:p>
          <w:p w14:paraId="4423CF9D" w14:textId="77777777" w:rsidR="002F0D97" w:rsidRPr="00301C32" w:rsidRDefault="002F0D97" w:rsidP="002F0D97">
            <w:pPr>
              <w:pStyle w:val="TableParagraph"/>
              <w:ind w:left="20"/>
              <w:jc w:val="center"/>
              <w:rPr>
                <w:rFonts w:asciiTheme="minorHAnsi" w:hAnsiTheme="minorHAnsi" w:cstheme="minorHAnsi"/>
                <w:b/>
                <w:bCs/>
                <w:sz w:val="16"/>
                <w:szCs w:val="16"/>
                <w:lang w:val="sq-AL"/>
              </w:rPr>
            </w:pPr>
            <w:r w:rsidRPr="00301C32">
              <w:rPr>
                <w:rFonts w:asciiTheme="minorHAnsi" w:hAnsiTheme="minorHAnsi" w:cstheme="minorHAnsi"/>
                <w:b/>
                <w:bCs/>
                <w:color w:val="A49375"/>
                <w:w w:val="112"/>
                <w:sz w:val="16"/>
                <w:szCs w:val="16"/>
                <w:lang w:val="sq-AL"/>
              </w:rPr>
              <w:t>A</w:t>
            </w:r>
          </w:p>
        </w:tc>
        <w:tc>
          <w:tcPr>
            <w:tcW w:w="1851" w:type="dxa"/>
            <w:shd w:val="clear" w:color="auto" w:fill="EFEDE8"/>
          </w:tcPr>
          <w:p w14:paraId="2CE08ABC" w14:textId="77777777" w:rsidR="002F0D97" w:rsidRPr="00301C32" w:rsidRDefault="002F0D97" w:rsidP="002F0D97">
            <w:pPr>
              <w:pStyle w:val="TableParagraph"/>
              <w:rPr>
                <w:rFonts w:asciiTheme="minorHAnsi" w:hAnsiTheme="minorHAnsi" w:cstheme="minorHAnsi"/>
                <w:b/>
                <w:bCs/>
                <w:sz w:val="16"/>
                <w:szCs w:val="16"/>
                <w:lang w:val="sq-AL"/>
              </w:rPr>
            </w:pPr>
          </w:p>
          <w:p w14:paraId="3D3719D3" w14:textId="77777777" w:rsidR="002F0D97" w:rsidRPr="00301C32" w:rsidRDefault="002F0D97" w:rsidP="002F0D97">
            <w:pPr>
              <w:pStyle w:val="TableParagraph"/>
              <w:ind w:left="14"/>
              <w:jc w:val="center"/>
              <w:rPr>
                <w:rFonts w:asciiTheme="minorHAnsi" w:hAnsiTheme="minorHAnsi" w:cstheme="minorHAnsi"/>
                <w:b/>
                <w:bCs/>
                <w:sz w:val="16"/>
                <w:szCs w:val="16"/>
                <w:lang w:val="sq-AL"/>
              </w:rPr>
            </w:pPr>
            <w:r w:rsidRPr="00301C32">
              <w:rPr>
                <w:rFonts w:asciiTheme="minorHAnsi" w:hAnsiTheme="minorHAnsi" w:cstheme="minorHAnsi"/>
                <w:b/>
                <w:bCs/>
                <w:color w:val="A49375"/>
                <w:w w:val="109"/>
                <w:sz w:val="16"/>
                <w:szCs w:val="16"/>
                <w:lang w:val="sq-AL"/>
              </w:rPr>
              <w:t>B</w:t>
            </w:r>
          </w:p>
        </w:tc>
        <w:tc>
          <w:tcPr>
            <w:tcW w:w="2511" w:type="dxa"/>
            <w:shd w:val="clear" w:color="auto" w:fill="EFEDE8"/>
          </w:tcPr>
          <w:p w14:paraId="05E69117" w14:textId="77777777" w:rsidR="002F0D97" w:rsidRPr="00301C32" w:rsidRDefault="002F0D97" w:rsidP="002F0D97">
            <w:pPr>
              <w:pStyle w:val="TableParagraph"/>
              <w:rPr>
                <w:rFonts w:asciiTheme="minorHAnsi" w:hAnsiTheme="minorHAnsi" w:cstheme="minorHAnsi"/>
                <w:b/>
                <w:bCs/>
                <w:sz w:val="16"/>
                <w:szCs w:val="16"/>
                <w:lang w:val="sq-AL"/>
              </w:rPr>
            </w:pPr>
          </w:p>
          <w:p w14:paraId="7958E63C" w14:textId="77777777" w:rsidR="002F0D97" w:rsidRPr="00301C32" w:rsidRDefault="002F0D97" w:rsidP="002F0D97">
            <w:pPr>
              <w:pStyle w:val="TableParagraph"/>
              <w:ind w:left="14"/>
              <w:jc w:val="center"/>
              <w:rPr>
                <w:rFonts w:asciiTheme="minorHAnsi" w:hAnsiTheme="minorHAnsi" w:cstheme="minorHAnsi"/>
                <w:b/>
                <w:bCs/>
                <w:sz w:val="16"/>
                <w:szCs w:val="16"/>
                <w:lang w:val="sq-AL"/>
              </w:rPr>
            </w:pPr>
            <w:r w:rsidRPr="00301C32">
              <w:rPr>
                <w:rFonts w:asciiTheme="minorHAnsi" w:hAnsiTheme="minorHAnsi" w:cstheme="minorHAnsi"/>
                <w:b/>
                <w:bCs/>
                <w:color w:val="A49375"/>
                <w:w w:val="111"/>
                <w:sz w:val="16"/>
                <w:szCs w:val="16"/>
                <w:lang w:val="sq-AL"/>
              </w:rPr>
              <w:t>C</w:t>
            </w:r>
          </w:p>
        </w:tc>
        <w:tc>
          <w:tcPr>
            <w:tcW w:w="1134" w:type="dxa"/>
            <w:shd w:val="clear" w:color="auto" w:fill="EFEDE8"/>
          </w:tcPr>
          <w:p w14:paraId="6285858E" w14:textId="77777777" w:rsidR="002F0D97" w:rsidRPr="00301C32" w:rsidRDefault="002F0D97" w:rsidP="002F0D97">
            <w:pPr>
              <w:pStyle w:val="TableParagraph"/>
              <w:rPr>
                <w:rFonts w:asciiTheme="minorHAnsi" w:hAnsiTheme="minorHAnsi" w:cstheme="minorHAnsi"/>
                <w:b/>
                <w:bCs/>
                <w:sz w:val="16"/>
                <w:szCs w:val="16"/>
                <w:lang w:val="sq-AL"/>
              </w:rPr>
            </w:pPr>
          </w:p>
          <w:p w14:paraId="376178DF" w14:textId="77777777" w:rsidR="002F0D97" w:rsidRPr="00301C32" w:rsidRDefault="002F0D97" w:rsidP="002F0D97">
            <w:pPr>
              <w:pStyle w:val="TableParagraph"/>
              <w:ind w:left="14"/>
              <w:jc w:val="center"/>
              <w:rPr>
                <w:rFonts w:asciiTheme="minorHAnsi" w:hAnsiTheme="minorHAnsi" w:cstheme="minorHAnsi"/>
                <w:b/>
                <w:bCs/>
                <w:sz w:val="16"/>
                <w:szCs w:val="16"/>
                <w:lang w:val="sq-AL"/>
              </w:rPr>
            </w:pPr>
            <w:r w:rsidRPr="00301C32">
              <w:rPr>
                <w:rFonts w:asciiTheme="minorHAnsi" w:hAnsiTheme="minorHAnsi" w:cstheme="minorHAnsi"/>
                <w:b/>
                <w:bCs/>
                <w:color w:val="A49375"/>
                <w:w w:val="112"/>
                <w:sz w:val="16"/>
                <w:szCs w:val="16"/>
                <w:lang w:val="sq-AL"/>
              </w:rPr>
              <w:t>D</w:t>
            </w:r>
          </w:p>
        </w:tc>
        <w:tc>
          <w:tcPr>
            <w:tcW w:w="891" w:type="dxa"/>
            <w:shd w:val="clear" w:color="auto" w:fill="EFEDE8"/>
          </w:tcPr>
          <w:p w14:paraId="3166C626" w14:textId="77777777" w:rsidR="002F0D97" w:rsidRPr="00301C32" w:rsidRDefault="002F0D97" w:rsidP="002F0D97">
            <w:pPr>
              <w:pStyle w:val="TableParagraph"/>
              <w:rPr>
                <w:rFonts w:asciiTheme="minorHAnsi" w:hAnsiTheme="minorHAnsi" w:cstheme="minorHAnsi"/>
                <w:b/>
                <w:bCs/>
                <w:sz w:val="16"/>
                <w:szCs w:val="16"/>
                <w:lang w:val="sq-AL"/>
              </w:rPr>
            </w:pPr>
          </w:p>
          <w:p w14:paraId="4ECC700D" w14:textId="77777777" w:rsidR="002F0D97" w:rsidRPr="00301C32" w:rsidRDefault="002F0D97" w:rsidP="002F0D97">
            <w:pPr>
              <w:pStyle w:val="TableParagraph"/>
              <w:ind w:left="12"/>
              <w:jc w:val="center"/>
              <w:rPr>
                <w:rFonts w:asciiTheme="minorHAnsi" w:hAnsiTheme="minorHAnsi" w:cstheme="minorHAnsi"/>
                <w:b/>
                <w:bCs/>
                <w:sz w:val="16"/>
                <w:szCs w:val="16"/>
                <w:lang w:val="sq-AL"/>
              </w:rPr>
            </w:pPr>
            <w:r w:rsidRPr="00301C32">
              <w:rPr>
                <w:rFonts w:asciiTheme="minorHAnsi" w:hAnsiTheme="minorHAnsi" w:cstheme="minorHAnsi"/>
                <w:b/>
                <w:bCs/>
                <w:color w:val="A49375"/>
                <w:w w:val="102"/>
                <w:sz w:val="16"/>
                <w:szCs w:val="16"/>
                <w:lang w:val="sq-AL"/>
              </w:rPr>
              <w:t>E</w:t>
            </w:r>
          </w:p>
        </w:tc>
        <w:tc>
          <w:tcPr>
            <w:tcW w:w="774" w:type="dxa"/>
            <w:shd w:val="clear" w:color="auto" w:fill="EFEDE8"/>
          </w:tcPr>
          <w:p w14:paraId="13F3912C" w14:textId="77777777" w:rsidR="002F0D97" w:rsidRPr="00301C32" w:rsidRDefault="002F0D97" w:rsidP="002F0D97">
            <w:pPr>
              <w:pStyle w:val="TableParagraph"/>
              <w:rPr>
                <w:rFonts w:asciiTheme="minorHAnsi" w:hAnsiTheme="minorHAnsi" w:cstheme="minorHAnsi"/>
                <w:b/>
                <w:bCs/>
                <w:sz w:val="16"/>
                <w:szCs w:val="16"/>
                <w:lang w:val="sq-AL"/>
              </w:rPr>
            </w:pPr>
          </w:p>
          <w:p w14:paraId="0214EE6D" w14:textId="77777777" w:rsidR="002F0D97" w:rsidRPr="00301C32" w:rsidRDefault="002F0D97" w:rsidP="002F0D97">
            <w:pPr>
              <w:pStyle w:val="TableParagraph"/>
              <w:ind w:left="15"/>
              <w:jc w:val="center"/>
              <w:rPr>
                <w:rFonts w:asciiTheme="minorHAnsi" w:hAnsiTheme="minorHAnsi" w:cstheme="minorHAnsi"/>
                <w:b/>
                <w:bCs/>
                <w:sz w:val="16"/>
                <w:szCs w:val="16"/>
                <w:lang w:val="sq-AL"/>
              </w:rPr>
            </w:pPr>
            <w:r w:rsidRPr="00301C32">
              <w:rPr>
                <w:rFonts w:asciiTheme="minorHAnsi" w:hAnsiTheme="minorHAnsi" w:cstheme="minorHAnsi"/>
                <w:b/>
                <w:bCs/>
                <w:color w:val="A49375"/>
                <w:w w:val="108"/>
                <w:sz w:val="16"/>
                <w:szCs w:val="16"/>
                <w:lang w:val="sq-AL"/>
              </w:rPr>
              <w:t>F</w:t>
            </w:r>
          </w:p>
        </w:tc>
        <w:tc>
          <w:tcPr>
            <w:tcW w:w="854" w:type="dxa"/>
            <w:shd w:val="clear" w:color="auto" w:fill="EFEDE8"/>
          </w:tcPr>
          <w:p w14:paraId="780B69DE" w14:textId="77777777" w:rsidR="002F0D97" w:rsidRPr="00301C32" w:rsidRDefault="002F0D97" w:rsidP="002F0D97">
            <w:pPr>
              <w:pStyle w:val="TableParagraph"/>
              <w:rPr>
                <w:rFonts w:asciiTheme="minorHAnsi" w:hAnsiTheme="minorHAnsi" w:cstheme="minorHAnsi"/>
                <w:b/>
                <w:bCs/>
                <w:sz w:val="16"/>
                <w:szCs w:val="16"/>
                <w:lang w:val="sq-AL"/>
              </w:rPr>
            </w:pPr>
          </w:p>
          <w:p w14:paraId="68E9522C" w14:textId="77777777" w:rsidR="002F0D97" w:rsidRPr="00301C32" w:rsidRDefault="002F0D97" w:rsidP="002F0D97">
            <w:pPr>
              <w:pStyle w:val="TableParagraph"/>
              <w:ind w:left="10"/>
              <w:jc w:val="center"/>
              <w:rPr>
                <w:rFonts w:asciiTheme="minorHAnsi" w:hAnsiTheme="minorHAnsi" w:cstheme="minorHAnsi"/>
                <w:b/>
                <w:bCs/>
                <w:sz w:val="16"/>
                <w:szCs w:val="16"/>
                <w:lang w:val="sq-AL"/>
              </w:rPr>
            </w:pPr>
            <w:r w:rsidRPr="00301C32">
              <w:rPr>
                <w:rFonts w:asciiTheme="minorHAnsi" w:hAnsiTheme="minorHAnsi" w:cstheme="minorHAnsi"/>
                <w:b/>
                <w:bCs/>
                <w:color w:val="A49375"/>
                <w:w w:val="109"/>
                <w:sz w:val="16"/>
                <w:szCs w:val="16"/>
                <w:lang w:val="sq-AL"/>
              </w:rPr>
              <w:t>G</w:t>
            </w:r>
          </w:p>
        </w:tc>
        <w:tc>
          <w:tcPr>
            <w:tcW w:w="901" w:type="dxa"/>
            <w:shd w:val="clear" w:color="auto" w:fill="EFEDE8"/>
          </w:tcPr>
          <w:p w14:paraId="5A0261BC" w14:textId="77777777" w:rsidR="002F0D97" w:rsidRPr="00301C32" w:rsidRDefault="002F0D97" w:rsidP="002F0D97">
            <w:pPr>
              <w:pStyle w:val="TableParagraph"/>
              <w:rPr>
                <w:rFonts w:asciiTheme="minorHAnsi" w:hAnsiTheme="minorHAnsi" w:cstheme="minorHAnsi"/>
                <w:b/>
                <w:bCs/>
                <w:sz w:val="16"/>
                <w:szCs w:val="16"/>
                <w:lang w:val="sq-AL"/>
              </w:rPr>
            </w:pPr>
          </w:p>
          <w:p w14:paraId="286C5DE3" w14:textId="77777777" w:rsidR="002F0D97" w:rsidRPr="00301C32" w:rsidRDefault="002F0D97" w:rsidP="002F0D97">
            <w:pPr>
              <w:pStyle w:val="TableParagraph"/>
              <w:ind w:left="9"/>
              <w:jc w:val="center"/>
              <w:rPr>
                <w:rFonts w:asciiTheme="minorHAnsi" w:hAnsiTheme="minorHAnsi" w:cstheme="minorHAnsi"/>
                <w:b/>
                <w:bCs/>
                <w:sz w:val="16"/>
                <w:szCs w:val="16"/>
                <w:lang w:val="sq-AL"/>
              </w:rPr>
            </w:pPr>
            <w:r w:rsidRPr="00301C32">
              <w:rPr>
                <w:rFonts w:asciiTheme="minorHAnsi" w:hAnsiTheme="minorHAnsi" w:cstheme="minorHAnsi"/>
                <w:b/>
                <w:bCs/>
                <w:color w:val="A49375"/>
                <w:w w:val="113"/>
                <w:sz w:val="16"/>
                <w:szCs w:val="16"/>
                <w:lang w:val="sq-AL"/>
              </w:rPr>
              <w:t>H</w:t>
            </w:r>
          </w:p>
        </w:tc>
        <w:tc>
          <w:tcPr>
            <w:tcW w:w="807" w:type="dxa"/>
            <w:shd w:val="clear" w:color="auto" w:fill="EFEDE8"/>
          </w:tcPr>
          <w:p w14:paraId="605A9937" w14:textId="77777777" w:rsidR="002F0D97" w:rsidRPr="00301C32" w:rsidRDefault="002F0D97" w:rsidP="002F0D97">
            <w:pPr>
              <w:pStyle w:val="TableParagraph"/>
              <w:rPr>
                <w:rFonts w:asciiTheme="minorHAnsi" w:hAnsiTheme="minorHAnsi" w:cstheme="minorHAnsi"/>
                <w:b/>
                <w:bCs/>
                <w:sz w:val="16"/>
                <w:szCs w:val="16"/>
                <w:lang w:val="sq-AL"/>
              </w:rPr>
            </w:pPr>
          </w:p>
          <w:p w14:paraId="0EB4C553" w14:textId="77777777" w:rsidR="002F0D97" w:rsidRPr="00301C32" w:rsidRDefault="002F0D97" w:rsidP="002F0D97">
            <w:pPr>
              <w:pStyle w:val="TableParagraph"/>
              <w:ind w:left="7"/>
              <w:jc w:val="center"/>
              <w:rPr>
                <w:rFonts w:asciiTheme="minorHAnsi" w:hAnsiTheme="minorHAnsi" w:cstheme="minorHAnsi"/>
                <w:b/>
                <w:bCs/>
                <w:sz w:val="16"/>
                <w:szCs w:val="16"/>
                <w:lang w:val="sq-AL"/>
              </w:rPr>
            </w:pPr>
            <w:r w:rsidRPr="00301C32">
              <w:rPr>
                <w:rFonts w:asciiTheme="minorHAnsi" w:hAnsiTheme="minorHAnsi" w:cstheme="minorHAnsi"/>
                <w:b/>
                <w:bCs/>
                <w:color w:val="A49375"/>
                <w:w w:val="101"/>
                <w:sz w:val="16"/>
                <w:szCs w:val="16"/>
                <w:lang w:val="sq-AL"/>
              </w:rPr>
              <w:t>J</w:t>
            </w:r>
          </w:p>
        </w:tc>
        <w:tc>
          <w:tcPr>
            <w:tcW w:w="916" w:type="dxa"/>
            <w:shd w:val="clear" w:color="auto" w:fill="EFEDE8"/>
          </w:tcPr>
          <w:p w14:paraId="4802BBAC" w14:textId="77777777" w:rsidR="002F0D97" w:rsidRPr="00301C32" w:rsidRDefault="002F0D97" w:rsidP="002F0D97">
            <w:pPr>
              <w:pStyle w:val="TableParagraph"/>
              <w:rPr>
                <w:rFonts w:asciiTheme="minorHAnsi" w:hAnsiTheme="minorHAnsi" w:cstheme="minorHAnsi"/>
                <w:b/>
                <w:bCs/>
                <w:sz w:val="16"/>
                <w:szCs w:val="16"/>
                <w:lang w:val="sq-AL"/>
              </w:rPr>
            </w:pPr>
          </w:p>
          <w:p w14:paraId="2BE68A01" w14:textId="77777777" w:rsidR="002F0D97" w:rsidRPr="00301C32" w:rsidRDefault="002F0D97" w:rsidP="002F0D97">
            <w:pPr>
              <w:pStyle w:val="TableParagraph"/>
              <w:ind w:left="6"/>
              <w:jc w:val="center"/>
              <w:rPr>
                <w:rFonts w:asciiTheme="minorHAnsi" w:hAnsiTheme="minorHAnsi" w:cstheme="minorHAnsi"/>
                <w:b/>
                <w:bCs/>
                <w:sz w:val="16"/>
                <w:szCs w:val="16"/>
                <w:lang w:val="sq-AL"/>
              </w:rPr>
            </w:pPr>
            <w:r w:rsidRPr="00301C32">
              <w:rPr>
                <w:rFonts w:asciiTheme="minorHAnsi" w:hAnsiTheme="minorHAnsi" w:cstheme="minorHAnsi"/>
                <w:b/>
                <w:bCs/>
                <w:color w:val="A49375"/>
                <w:w w:val="112"/>
                <w:sz w:val="16"/>
                <w:szCs w:val="16"/>
                <w:lang w:val="sq-AL"/>
              </w:rPr>
              <w:t>K</w:t>
            </w:r>
          </w:p>
        </w:tc>
      </w:tr>
      <w:tr w:rsidR="002F0D97" w:rsidRPr="00301C32" w14:paraId="4A49324A" w14:textId="77777777" w:rsidTr="002F0D97">
        <w:trPr>
          <w:trHeight w:val="553"/>
          <w:tblHeader/>
          <w:jc w:val="center"/>
        </w:trPr>
        <w:tc>
          <w:tcPr>
            <w:tcW w:w="2686" w:type="dxa"/>
            <w:vAlign w:val="center"/>
          </w:tcPr>
          <w:p w14:paraId="7E10FDCD" w14:textId="77777777" w:rsidR="002F0D97" w:rsidRPr="00301C32" w:rsidRDefault="002F0D97" w:rsidP="002F0D97">
            <w:pPr>
              <w:pStyle w:val="TableParagraph"/>
              <w:spacing w:before="125" w:line="249" w:lineRule="auto"/>
              <w:ind w:left="80" w:right="165" w:hanging="1"/>
              <w:jc w:val="center"/>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Veprimet kryesore</w:t>
            </w:r>
          </w:p>
          <w:p w14:paraId="6CE5A1D3" w14:textId="77777777" w:rsidR="002F0D97" w:rsidRPr="00301C32" w:rsidRDefault="002F0D97" w:rsidP="002F0D97">
            <w:pPr>
              <w:pStyle w:val="TableParagraph"/>
              <w:spacing w:before="125" w:line="249" w:lineRule="auto"/>
              <w:ind w:left="80" w:right="165" w:hanging="1"/>
              <w:jc w:val="center"/>
              <w:rPr>
                <w:rFonts w:asciiTheme="minorHAnsi" w:hAnsiTheme="minorHAnsi" w:cstheme="minorHAnsi"/>
                <w:b/>
                <w:bCs/>
                <w:spacing w:val="-1"/>
                <w:sz w:val="16"/>
                <w:szCs w:val="16"/>
                <w:lang w:val="sq-AL"/>
              </w:rPr>
            </w:pPr>
          </w:p>
        </w:tc>
        <w:tc>
          <w:tcPr>
            <w:tcW w:w="1851" w:type="dxa"/>
            <w:vAlign w:val="center"/>
          </w:tcPr>
          <w:p w14:paraId="407DFB56" w14:textId="77777777" w:rsidR="002F0D97" w:rsidRPr="00301C32" w:rsidRDefault="002F0D97" w:rsidP="002F0D97">
            <w:pPr>
              <w:pStyle w:val="TableParagraph"/>
              <w:spacing w:before="125" w:line="249" w:lineRule="auto"/>
              <w:ind w:right="165"/>
              <w:rPr>
                <w:rFonts w:asciiTheme="minorHAnsi" w:hAnsiTheme="minorHAnsi" w:cstheme="minorHAnsi"/>
                <w:b/>
                <w:bCs/>
                <w:spacing w:val="-1"/>
                <w:sz w:val="16"/>
                <w:szCs w:val="16"/>
                <w:lang w:val="sq-AL"/>
              </w:rPr>
            </w:pPr>
          </w:p>
          <w:p w14:paraId="3C1FEA6F" w14:textId="77777777" w:rsidR="002F0D97" w:rsidRPr="00301C32" w:rsidRDefault="002F0D97" w:rsidP="002F0D97">
            <w:pPr>
              <w:pStyle w:val="TableParagraph"/>
              <w:spacing w:before="125" w:line="249" w:lineRule="auto"/>
              <w:ind w:left="80" w:right="165" w:hanging="1"/>
              <w:jc w:val="center"/>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Aktivitetet dhe hyrjet</w:t>
            </w:r>
          </w:p>
          <w:p w14:paraId="2F717626" w14:textId="77777777" w:rsidR="002F0D97" w:rsidRPr="00301C32" w:rsidRDefault="002F0D97" w:rsidP="002F0D97">
            <w:pPr>
              <w:pStyle w:val="TableParagraph"/>
              <w:spacing w:before="125" w:line="249" w:lineRule="auto"/>
              <w:ind w:left="80" w:right="165" w:hanging="1"/>
              <w:jc w:val="center"/>
              <w:rPr>
                <w:rFonts w:asciiTheme="minorHAnsi" w:hAnsiTheme="minorHAnsi" w:cstheme="minorHAnsi"/>
                <w:b/>
                <w:bCs/>
                <w:spacing w:val="-1"/>
                <w:sz w:val="16"/>
                <w:szCs w:val="16"/>
                <w:lang w:val="sq-AL"/>
              </w:rPr>
            </w:pPr>
          </w:p>
        </w:tc>
        <w:tc>
          <w:tcPr>
            <w:tcW w:w="2511" w:type="dxa"/>
            <w:vAlign w:val="center"/>
          </w:tcPr>
          <w:p w14:paraId="2ECE50C5" w14:textId="77777777" w:rsidR="002F0D97" w:rsidRPr="00301C32" w:rsidRDefault="002F0D97" w:rsidP="002F0D97">
            <w:pPr>
              <w:pStyle w:val="TableParagraph"/>
              <w:spacing w:before="125" w:line="249" w:lineRule="auto"/>
              <w:ind w:left="80" w:right="165" w:hanging="1"/>
              <w:jc w:val="center"/>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Llogaritja</w:t>
            </w:r>
          </w:p>
          <w:p w14:paraId="3BFD5B8D" w14:textId="77777777" w:rsidR="002F0D97" w:rsidRPr="00301C32" w:rsidRDefault="002F0D97" w:rsidP="002F0D97">
            <w:pPr>
              <w:pStyle w:val="TableParagraph"/>
              <w:spacing w:before="125" w:line="249" w:lineRule="auto"/>
              <w:ind w:left="80" w:right="165" w:hanging="1"/>
              <w:jc w:val="center"/>
              <w:rPr>
                <w:rFonts w:asciiTheme="minorHAnsi" w:hAnsiTheme="minorHAnsi" w:cstheme="minorHAnsi"/>
                <w:b/>
                <w:bCs/>
                <w:spacing w:val="-1"/>
                <w:sz w:val="16"/>
                <w:szCs w:val="16"/>
                <w:lang w:val="sq-AL"/>
              </w:rPr>
            </w:pPr>
          </w:p>
        </w:tc>
        <w:tc>
          <w:tcPr>
            <w:tcW w:w="1134" w:type="dxa"/>
            <w:vAlign w:val="center"/>
          </w:tcPr>
          <w:p w14:paraId="01ADFCBB" w14:textId="77777777" w:rsidR="002F0D97" w:rsidRPr="00301C32" w:rsidRDefault="002F0D97" w:rsidP="002F0D97">
            <w:pPr>
              <w:pStyle w:val="TableParagraph"/>
              <w:spacing w:before="125" w:line="249" w:lineRule="auto"/>
              <w:ind w:left="80" w:right="165" w:hanging="1"/>
              <w:jc w:val="center"/>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Totali</w:t>
            </w:r>
          </w:p>
          <w:p w14:paraId="0AC53082" w14:textId="77777777" w:rsidR="002F0D97" w:rsidRPr="00301C32" w:rsidRDefault="002F0D97" w:rsidP="002F0D97">
            <w:pPr>
              <w:pStyle w:val="TableParagraph"/>
              <w:spacing w:before="125" w:line="249" w:lineRule="auto"/>
              <w:ind w:left="80" w:right="165" w:hanging="1"/>
              <w:jc w:val="center"/>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(EUR)</w:t>
            </w:r>
          </w:p>
        </w:tc>
        <w:tc>
          <w:tcPr>
            <w:tcW w:w="891" w:type="dxa"/>
            <w:vAlign w:val="center"/>
          </w:tcPr>
          <w:p w14:paraId="49E2A2E6" w14:textId="77777777" w:rsidR="002F0D97" w:rsidRPr="00301C32" w:rsidRDefault="002F0D97" w:rsidP="002F0D97">
            <w:pPr>
              <w:pStyle w:val="TableParagraph"/>
              <w:spacing w:before="125" w:line="249" w:lineRule="auto"/>
              <w:ind w:left="80" w:right="165" w:hanging="1"/>
              <w:jc w:val="center"/>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Buxheti bazë</w:t>
            </w:r>
          </w:p>
          <w:p w14:paraId="169040D1" w14:textId="77777777" w:rsidR="002F0D97" w:rsidRPr="00301C32" w:rsidRDefault="002F0D97" w:rsidP="002F0D97">
            <w:pPr>
              <w:pStyle w:val="TableParagraph"/>
              <w:spacing w:before="125" w:line="249" w:lineRule="auto"/>
              <w:ind w:left="80" w:right="165" w:hanging="1"/>
              <w:jc w:val="center"/>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(EUR)</w:t>
            </w:r>
          </w:p>
        </w:tc>
        <w:tc>
          <w:tcPr>
            <w:tcW w:w="774" w:type="dxa"/>
            <w:vAlign w:val="center"/>
          </w:tcPr>
          <w:p w14:paraId="3713525D" w14:textId="77777777" w:rsidR="002F0D97" w:rsidRPr="00301C32" w:rsidRDefault="002F0D97" w:rsidP="002F0D97">
            <w:pPr>
              <w:pStyle w:val="TableParagraph"/>
              <w:spacing w:before="125" w:line="249" w:lineRule="auto"/>
              <w:ind w:left="80" w:right="165" w:hanging="1"/>
              <w:jc w:val="center"/>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Shtesë (EUR)</w:t>
            </w:r>
          </w:p>
        </w:tc>
        <w:tc>
          <w:tcPr>
            <w:tcW w:w="854" w:type="dxa"/>
            <w:vAlign w:val="center"/>
          </w:tcPr>
          <w:p w14:paraId="7B4B9BB7" w14:textId="77777777" w:rsidR="002F0D97" w:rsidRPr="00301C32" w:rsidRDefault="002F0D97" w:rsidP="002F0D97">
            <w:pPr>
              <w:pStyle w:val="TableParagraph"/>
              <w:spacing w:before="125" w:line="249" w:lineRule="auto"/>
              <w:ind w:left="80" w:right="165" w:hanging="1"/>
              <w:jc w:val="center"/>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Burimi</w:t>
            </w:r>
          </w:p>
          <w:p w14:paraId="1EA1A4D5" w14:textId="77777777" w:rsidR="002F0D97" w:rsidRPr="00301C32" w:rsidRDefault="002F0D97" w:rsidP="002F0D97">
            <w:pPr>
              <w:pStyle w:val="TableParagraph"/>
              <w:spacing w:before="125" w:line="249" w:lineRule="auto"/>
              <w:ind w:left="80" w:right="165" w:hanging="1"/>
              <w:jc w:val="center"/>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(EUR)</w:t>
            </w:r>
          </w:p>
        </w:tc>
        <w:tc>
          <w:tcPr>
            <w:tcW w:w="901" w:type="dxa"/>
            <w:vAlign w:val="center"/>
          </w:tcPr>
          <w:p w14:paraId="3A3D41D7" w14:textId="77777777" w:rsidR="002F0D97" w:rsidRPr="00301C32" w:rsidRDefault="002F0D97" w:rsidP="002F0D97">
            <w:pPr>
              <w:pStyle w:val="TableParagraph"/>
              <w:spacing w:before="125"/>
              <w:ind w:left="80" w:right="85"/>
              <w:jc w:val="center"/>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Y1:2022</w:t>
            </w:r>
          </w:p>
          <w:p w14:paraId="5B13B35D" w14:textId="77777777" w:rsidR="002F0D97" w:rsidRPr="00301C32" w:rsidRDefault="002F0D97" w:rsidP="002F0D97">
            <w:pPr>
              <w:pStyle w:val="TableParagraph"/>
              <w:spacing w:before="125"/>
              <w:ind w:left="80" w:right="85"/>
              <w:jc w:val="center"/>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(EUR)</w:t>
            </w:r>
          </w:p>
        </w:tc>
        <w:tc>
          <w:tcPr>
            <w:tcW w:w="807" w:type="dxa"/>
            <w:vAlign w:val="center"/>
          </w:tcPr>
          <w:p w14:paraId="1DD4E3F5" w14:textId="77777777" w:rsidR="002F0D97" w:rsidRPr="00301C32" w:rsidRDefault="002F0D97" w:rsidP="002F0D97">
            <w:pPr>
              <w:pStyle w:val="TableParagraph"/>
              <w:spacing w:before="125"/>
              <w:ind w:left="80" w:right="87"/>
              <w:jc w:val="center"/>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Y2:2023 (EUR)</w:t>
            </w:r>
          </w:p>
        </w:tc>
        <w:tc>
          <w:tcPr>
            <w:tcW w:w="916" w:type="dxa"/>
            <w:vAlign w:val="center"/>
          </w:tcPr>
          <w:p w14:paraId="0B39FA6F" w14:textId="77777777" w:rsidR="002F0D97" w:rsidRPr="00301C32" w:rsidRDefault="002F0D97" w:rsidP="002F0D97">
            <w:pPr>
              <w:pStyle w:val="TableParagraph"/>
              <w:spacing w:before="125"/>
              <w:ind w:left="80" w:right="87"/>
              <w:jc w:val="center"/>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Y3:2024 (EUR)</w:t>
            </w:r>
          </w:p>
        </w:tc>
      </w:tr>
      <w:tr w:rsidR="002F0D97" w:rsidRPr="00301C32" w14:paraId="3735B646" w14:textId="77777777" w:rsidTr="002F0D97">
        <w:trPr>
          <w:trHeight w:val="442"/>
          <w:jc w:val="center"/>
        </w:trPr>
        <w:tc>
          <w:tcPr>
            <w:tcW w:w="7048" w:type="dxa"/>
            <w:gridSpan w:val="3"/>
            <w:shd w:val="clear" w:color="auto" w:fill="EFEDE8"/>
          </w:tcPr>
          <w:p w14:paraId="751B2309" w14:textId="77777777" w:rsidR="002F0D97" w:rsidRPr="00301C32" w:rsidRDefault="002F0D97" w:rsidP="002F0D97">
            <w:pPr>
              <w:pStyle w:val="TableParagraph"/>
              <w:spacing w:before="125"/>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Rritja e konkurrencës së sektorit agroushqimor dhe përmirësimi i efikasitetit dhe qëndrueshmërisë së prodhimit të fermës.</w:t>
            </w:r>
          </w:p>
          <w:p w14:paraId="2D1C0E86" w14:textId="77777777" w:rsidR="002F0D97" w:rsidRPr="00301C32" w:rsidRDefault="002F0D97" w:rsidP="002F0D97">
            <w:pPr>
              <w:pStyle w:val="TableParagraph"/>
              <w:spacing w:before="125"/>
              <w:rPr>
                <w:rFonts w:asciiTheme="minorHAnsi" w:hAnsiTheme="minorHAnsi" w:cstheme="minorHAnsi"/>
                <w:sz w:val="16"/>
                <w:lang w:val="sq-AL"/>
              </w:rPr>
            </w:pPr>
          </w:p>
        </w:tc>
        <w:tc>
          <w:tcPr>
            <w:tcW w:w="1134" w:type="dxa"/>
            <w:shd w:val="clear" w:color="auto" w:fill="EFEDE8"/>
          </w:tcPr>
          <w:p w14:paraId="28660711" w14:textId="77777777" w:rsidR="002F0D97" w:rsidRPr="00301C32" w:rsidRDefault="002F0D97" w:rsidP="002F0D97">
            <w:pPr>
              <w:pStyle w:val="TableParagraph"/>
              <w:rPr>
                <w:rFonts w:asciiTheme="minorHAnsi" w:hAnsiTheme="minorHAnsi" w:cstheme="minorHAnsi"/>
                <w:sz w:val="16"/>
                <w:lang w:val="sq-AL"/>
              </w:rPr>
            </w:pPr>
          </w:p>
        </w:tc>
        <w:tc>
          <w:tcPr>
            <w:tcW w:w="891" w:type="dxa"/>
            <w:shd w:val="clear" w:color="auto" w:fill="EFEDE8"/>
          </w:tcPr>
          <w:p w14:paraId="6D29EF97" w14:textId="77777777" w:rsidR="002F0D97" w:rsidRPr="00301C32" w:rsidRDefault="002F0D97" w:rsidP="002F0D97">
            <w:pPr>
              <w:pStyle w:val="TableParagraph"/>
              <w:rPr>
                <w:rFonts w:asciiTheme="minorHAnsi" w:hAnsiTheme="minorHAnsi" w:cstheme="minorHAnsi"/>
                <w:sz w:val="16"/>
                <w:lang w:val="sq-AL"/>
              </w:rPr>
            </w:pPr>
          </w:p>
        </w:tc>
        <w:tc>
          <w:tcPr>
            <w:tcW w:w="774" w:type="dxa"/>
            <w:shd w:val="clear" w:color="auto" w:fill="EFEDE8"/>
          </w:tcPr>
          <w:p w14:paraId="7CD95A94" w14:textId="77777777" w:rsidR="002F0D97" w:rsidRPr="00301C32" w:rsidRDefault="002F0D97" w:rsidP="002F0D97">
            <w:pPr>
              <w:pStyle w:val="TableParagraph"/>
              <w:rPr>
                <w:rFonts w:asciiTheme="minorHAnsi" w:hAnsiTheme="minorHAnsi" w:cstheme="minorHAnsi"/>
                <w:sz w:val="16"/>
                <w:lang w:val="sq-AL"/>
              </w:rPr>
            </w:pPr>
          </w:p>
        </w:tc>
        <w:tc>
          <w:tcPr>
            <w:tcW w:w="854" w:type="dxa"/>
            <w:shd w:val="clear" w:color="auto" w:fill="EFEDE8"/>
          </w:tcPr>
          <w:p w14:paraId="3974E12B" w14:textId="77777777" w:rsidR="002F0D97" w:rsidRPr="00301C32" w:rsidRDefault="002F0D97" w:rsidP="002F0D97">
            <w:pPr>
              <w:pStyle w:val="TableParagraph"/>
              <w:rPr>
                <w:rFonts w:asciiTheme="minorHAnsi" w:hAnsiTheme="minorHAnsi" w:cstheme="minorHAnsi"/>
                <w:sz w:val="16"/>
                <w:lang w:val="sq-AL"/>
              </w:rPr>
            </w:pPr>
          </w:p>
        </w:tc>
        <w:tc>
          <w:tcPr>
            <w:tcW w:w="901" w:type="dxa"/>
            <w:shd w:val="clear" w:color="auto" w:fill="EFEDE8"/>
          </w:tcPr>
          <w:p w14:paraId="53EEFCC5" w14:textId="77777777" w:rsidR="002F0D97" w:rsidRPr="00301C32" w:rsidRDefault="002F0D97" w:rsidP="002F0D97">
            <w:pPr>
              <w:pStyle w:val="TableParagraph"/>
              <w:rPr>
                <w:rFonts w:asciiTheme="minorHAnsi" w:hAnsiTheme="minorHAnsi" w:cstheme="minorHAnsi"/>
                <w:sz w:val="16"/>
                <w:lang w:val="sq-AL"/>
              </w:rPr>
            </w:pPr>
          </w:p>
        </w:tc>
        <w:tc>
          <w:tcPr>
            <w:tcW w:w="807" w:type="dxa"/>
            <w:shd w:val="clear" w:color="auto" w:fill="EFEDE8"/>
          </w:tcPr>
          <w:p w14:paraId="1263FCB8" w14:textId="77777777" w:rsidR="002F0D97" w:rsidRPr="00301C32" w:rsidRDefault="002F0D97" w:rsidP="002F0D97">
            <w:pPr>
              <w:pStyle w:val="TableParagraph"/>
              <w:rPr>
                <w:rFonts w:asciiTheme="minorHAnsi" w:hAnsiTheme="minorHAnsi" w:cstheme="minorHAnsi"/>
                <w:sz w:val="16"/>
                <w:lang w:val="sq-AL"/>
              </w:rPr>
            </w:pPr>
          </w:p>
        </w:tc>
        <w:tc>
          <w:tcPr>
            <w:tcW w:w="916" w:type="dxa"/>
            <w:shd w:val="clear" w:color="auto" w:fill="EFEDE8"/>
          </w:tcPr>
          <w:p w14:paraId="20E2C895" w14:textId="77777777" w:rsidR="002F0D97" w:rsidRPr="00301C32" w:rsidRDefault="002F0D97" w:rsidP="002F0D97">
            <w:pPr>
              <w:pStyle w:val="TableParagraph"/>
              <w:rPr>
                <w:rFonts w:asciiTheme="minorHAnsi" w:hAnsiTheme="minorHAnsi" w:cstheme="minorHAnsi"/>
                <w:sz w:val="16"/>
                <w:lang w:val="sq-AL"/>
              </w:rPr>
            </w:pPr>
          </w:p>
        </w:tc>
      </w:tr>
      <w:tr w:rsidR="002F0D97" w:rsidRPr="00301C32" w14:paraId="09FC9074" w14:textId="77777777" w:rsidTr="002F0D97">
        <w:trPr>
          <w:trHeight w:val="1812"/>
          <w:jc w:val="center"/>
        </w:trPr>
        <w:tc>
          <w:tcPr>
            <w:tcW w:w="2686" w:type="dxa"/>
            <w:vAlign w:val="center"/>
          </w:tcPr>
          <w:p w14:paraId="229E7379"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p>
          <w:p w14:paraId="33C0ACD8"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p>
          <w:p w14:paraId="01B3A3AE"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1.1.1) Mbështetja e të ardhurave për rikuperimin e fatkeqësive</w:t>
            </w:r>
          </w:p>
          <w:p w14:paraId="639AE914"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p>
          <w:p w14:paraId="48EC9E2D"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p>
        </w:tc>
        <w:tc>
          <w:tcPr>
            <w:tcW w:w="1851" w:type="dxa"/>
          </w:tcPr>
          <w:p w14:paraId="387D0322" w14:textId="77777777" w:rsidR="002F0D97" w:rsidRPr="00301C32" w:rsidRDefault="002F0D97" w:rsidP="002F0D97">
            <w:pPr>
              <w:pStyle w:val="TableParagraph"/>
              <w:spacing w:line="249" w:lineRule="auto"/>
              <w:ind w:left="79" w:right="63"/>
              <w:rPr>
                <w:rFonts w:asciiTheme="minorHAnsi" w:hAnsiTheme="minorHAnsi" w:cstheme="minorHAnsi"/>
                <w:sz w:val="18"/>
                <w:lang w:val="sq-AL"/>
              </w:rPr>
            </w:pPr>
          </w:p>
          <w:p w14:paraId="2EEE0093" w14:textId="77777777" w:rsidR="002F0D97" w:rsidRPr="00301C32" w:rsidRDefault="002F0D97" w:rsidP="002F0D97">
            <w:pPr>
              <w:pStyle w:val="TableParagraph"/>
              <w:spacing w:line="249" w:lineRule="auto"/>
              <w:ind w:left="79" w:right="63"/>
              <w:rPr>
                <w:rFonts w:asciiTheme="minorHAnsi" w:hAnsiTheme="minorHAnsi" w:cstheme="minorHAnsi"/>
                <w:sz w:val="18"/>
                <w:lang w:val="sq-AL"/>
              </w:rPr>
            </w:pPr>
          </w:p>
          <w:p w14:paraId="7B98DD57"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udhëzimit administrativ. Kostot do të jenë pagat e punëtorëve.</w:t>
            </w:r>
          </w:p>
          <w:p w14:paraId="32705FEC" w14:textId="77777777" w:rsidR="002F0D97" w:rsidRPr="00301C32" w:rsidRDefault="002F0D97" w:rsidP="002F0D97">
            <w:pPr>
              <w:pStyle w:val="TableParagraph"/>
              <w:spacing w:line="249" w:lineRule="auto"/>
              <w:ind w:left="79" w:right="63"/>
              <w:rPr>
                <w:rFonts w:asciiTheme="minorHAnsi" w:hAnsiTheme="minorHAnsi" w:cstheme="minorHAnsi"/>
                <w:sz w:val="18"/>
                <w:lang w:val="sq-AL"/>
              </w:rPr>
            </w:pPr>
          </w:p>
        </w:tc>
        <w:tc>
          <w:tcPr>
            <w:tcW w:w="2511" w:type="dxa"/>
          </w:tcPr>
          <w:p w14:paraId="1C1CAA64"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 xml:space="preserve"> Kostoja bëhet një herë në vit. Kostoja është llogaritur në bazë të numrit të përfituesve të viteve të kaluara, nivelit të pagesave dhe nevojave të sektorit, duke marrë parasysh edhe disponueshmërinë totale të buxhetit të MBPZHR-se. Kostot e zbatimit do të mbulohen nga buxheti i ADA-s.</w:t>
            </w:r>
          </w:p>
          <w:p w14:paraId="12C18703" w14:textId="77777777" w:rsidR="002F0D97" w:rsidRPr="00301C32" w:rsidRDefault="002F0D97" w:rsidP="002F0D97">
            <w:pPr>
              <w:pStyle w:val="TableParagraph"/>
              <w:rPr>
                <w:rFonts w:asciiTheme="minorHAnsi" w:hAnsiTheme="minorHAnsi" w:cstheme="minorHAnsi"/>
                <w:sz w:val="18"/>
                <w:lang w:val="sq-AL"/>
              </w:rPr>
            </w:pPr>
          </w:p>
          <w:p w14:paraId="256538E9" w14:textId="77777777" w:rsidR="002F0D97" w:rsidRPr="00301C32" w:rsidRDefault="002F0D97" w:rsidP="002F0D97">
            <w:pPr>
              <w:pStyle w:val="TableParagraph"/>
              <w:rPr>
                <w:rFonts w:asciiTheme="minorHAnsi" w:hAnsiTheme="minorHAnsi" w:cstheme="minorHAnsi"/>
                <w:sz w:val="18"/>
                <w:lang w:val="sq-AL"/>
              </w:rPr>
            </w:pPr>
          </w:p>
          <w:p w14:paraId="37450CAD" w14:textId="77777777" w:rsidR="002F0D97" w:rsidRPr="00301C32" w:rsidRDefault="002F0D97" w:rsidP="002F0D97">
            <w:pPr>
              <w:pStyle w:val="TableParagraph"/>
              <w:rPr>
                <w:rFonts w:asciiTheme="minorHAnsi" w:hAnsiTheme="minorHAnsi" w:cstheme="minorHAnsi"/>
                <w:sz w:val="18"/>
                <w:lang w:val="sq-AL"/>
              </w:rPr>
            </w:pPr>
          </w:p>
          <w:p w14:paraId="6F040E01" w14:textId="77777777" w:rsidR="002F0D97" w:rsidRPr="00301C32" w:rsidRDefault="002F0D97" w:rsidP="002F0D97">
            <w:pPr>
              <w:pStyle w:val="TableParagraph"/>
              <w:ind w:left="80"/>
              <w:rPr>
                <w:rFonts w:asciiTheme="minorHAnsi" w:hAnsiTheme="minorHAnsi" w:cstheme="minorHAnsi"/>
                <w:sz w:val="16"/>
                <w:lang w:val="sq-AL"/>
              </w:rPr>
            </w:pPr>
          </w:p>
        </w:tc>
        <w:tc>
          <w:tcPr>
            <w:tcW w:w="1134" w:type="dxa"/>
            <w:vAlign w:val="center"/>
          </w:tcPr>
          <w:p w14:paraId="099A2F4F" w14:textId="77777777" w:rsidR="002F0D97" w:rsidRPr="00301C32" w:rsidRDefault="002F0D97" w:rsidP="002F0D97">
            <w:pPr>
              <w:pStyle w:val="TableParagraph"/>
              <w:ind w:left="94" w:right="80"/>
              <w:jc w:val="center"/>
              <w:rPr>
                <w:rFonts w:asciiTheme="minorHAnsi" w:hAnsiTheme="minorHAnsi" w:cstheme="minorHAnsi"/>
                <w:sz w:val="16"/>
                <w:lang w:val="sq-AL"/>
              </w:rPr>
            </w:pPr>
            <w:r w:rsidRPr="00301C32">
              <w:rPr>
                <w:rFonts w:asciiTheme="minorHAnsi" w:hAnsiTheme="minorHAnsi" w:cstheme="minorHAnsi"/>
                <w:sz w:val="16"/>
                <w:szCs w:val="16"/>
                <w:lang w:val="sq-AL"/>
              </w:rPr>
              <w:t>9,000,000</w:t>
            </w:r>
          </w:p>
        </w:tc>
        <w:tc>
          <w:tcPr>
            <w:tcW w:w="891" w:type="dxa"/>
            <w:vAlign w:val="center"/>
          </w:tcPr>
          <w:p w14:paraId="7B158F63" w14:textId="77777777" w:rsidR="002F0D97" w:rsidRPr="00301C32" w:rsidRDefault="002F0D97" w:rsidP="002F0D97">
            <w:pPr>
              <w:pStyle w:val="TableParagraph"/>
              <w:ind w:left="5" w:right="82"/>
              <w:jc w:val="center"/>
              <w:rPr>
                <w:rFonts w:asciiTheme="minorHAnsi" w:hAnsiTheme="minorHAnsi" w:cstheme="minorHAnsi"/>
                <w:sz w:val="16"/>
                <w:lang w:val="sq-AL"/>
              </w:rPr>
            </w:pPr>
            <w:r w:rsidRPr="00301C32">
              <w:rPr>
                <w:rFonts w:asciiTheme="minorHAnsi" w:hAnsiTheme="minorHAnsi" w:cstheme="minorHAnsi"/>
                <w:sz w:val="16"/>
                <w:szCs w:val="16"/>
                <w:lang w:val="sq-AL"/>
              </w:rPr>
              <w:t>9,000,000</w:t>
            </w:r>
          </w:p>
        </w:tc>
        <w:tc>
          <w:tcPr>
            <w:tcW w:w="774" w:type="dxa"/>
          </w:tcPr>
          <w:p w14:paraId="052AB0D2" w14:textId="77777777" w:rsidR="002F0D97" w:rsidRPr="00301C32" w:rsidRDefault="002F0D97" w:rsidP="002F0D97">
            <w:pPr>
              <w:pStyle w:val="TableParagraph"/>
              <w:rPr>
                <w:rFonts w:asciiTheme="minorHAnsi" w:hAnsiTheme="minorHAnsi" w:cstheme="minorHAnsi"/>
                <w:sz w:val="18"/>
                <w:lang w:val="sq-AL"/>
              </w:rPr>
            </w:pPr>
          </w:p>
          <w:p w14:paraId="51CE1279" w14:textId="77777777" w:rsidR="002F0D97" w:rsidRPr="00301C32" w:rsidRDefault="002F0D97" w:rsidP="002F0D97">
            <w:pPr>
              <w:pStyle w:val="TableParagraph"/>
              <w:rPr>
                <w:rFonts w:asciiTheme="minorHAnsi" w:hAnsiTheme="minorHAnsi" w:cstheme="minorHAnsi"/>
                <w:sz w:val="18"/>
                <w:lang w:val="sq-AL"/>
              </w:rPr>
            </w:pPr>
          </w:p>
          <w:p w14:paraId="69A78FE9" w14:textId="77777777" w:rsidR="002F0D97" w:rsidRPr="00301C32" w:rsidRDefault="002F0D97" w:rsidP="002F0D97">
            <w:pPr>
              <w:pStyle w:val="TableParagraph"/>
              <w:rPr>
                <w:rFonts w:asciiTheme="minorHAnsi" w:hAnsiTheme="minorHAnsi" w:cstheme="minorHAnsi"/>
                <w:sz w:val="18"/>
                <w:lang w:val="sq-AL"/>
              </w:rPr>
            </w:pPr>
          </w:p>
          <w:p w14:paraId="5C48C352" w14:textId="77777777" w:rsidR="002F0D97" w:rsidRPr="00301C32" w:rsidRDefault="002F0D97" w:rsidP="002F0D97">
            <w:pPr>
              <w:pStyle w:val="TableParagraph"/>
              <w:rPr>
                <w:rFonts w:asciiTheme="minorHAnsi" w:hAnsiTheme="minorHAnsi" w:cstheme="minorHAnsi"/>
                <w:sz w:val="15"/>
                <w:lang w:val="sq-AL"/>
              </w:rPr>
            </w:pPr>
          </w:p>
          <w:p w14:paraId="6E7A0D48" w14:textId="77777777" w:rsidR="002F0D97" w:rsidRPr="00301C32" w:rsidRDefault="002F0D97" w:rsidP="002F0D97">
            <w:pPr>
              <w:pStyle w:val="TableParagraph"/>
              <w:ind w:left="11"/>
              <w:jc w:val="center"/>
              <w:rPr>
                <w:rFonts w:asciiTheme="minorHAnsi" w:hAnsiTheme="minorHAnsi" w:cstheme="minorHAnsi"/>
                <w:sz w:val="16"/>
                <w:lang w:val="sq-AL"/>
              </w:rPr>
            </w:pPr>
            <w:r w:rsidRPr="00301C32">
              <w:rPr>
                <w:rFonts w:asciiTheme="minorHAnsi" w:hAnsiTheme="minorHAnsi" w:cstheme="minorHAnsi"/>
                <w:color w:val="A49375"/>
                <w:w w:val="102"/>
                <w:sz w:val="16"/>
                <w:lang w:val="sq-AL"/>
              </w:rPr>
              <w:t>-</w:t>
            </w:r>
          </w:p>
        </w:tc>
        <w:tc>
          <w:tcPr>
            <w:tcW w:w="854" w:type="dxa"/>
          </w:tcPr>
          <w:p w14:paraId="5B5C83F5" w14:textId="77777777" w:rsidR="002F0D97" w:rsidRPr="00301C32" w:rsidRDefault="002F0D97" w:rsidP="002F0D97">
            <w:pPr>
              <w:pStyle w:val="TableParagraph"/>
              <w:rPr>
                <w:rFonts w:asciiTheme="minorHAnsi" w:hAnsiTheme="minorHAnsi" w:cstheme="minorHAnsi"/>
                <w:sz w:val="18"/>
                <w:lang w:val="sq-AL"/>
              </w:rPr>
            </w:pPr>
          </w:p>
          <w:p w14:paraId="073F3123" w14:textId="77777777" w:rsidR="002F0D97" w:rsidRPr="00301C32" w:rsidRDefault="002F0D97" w:rsidP="002F0D97">
            <w:pPr>
              <w:pStyle w:val="TableParagraph"/>
              <w:rPr>
                <w:rFonts w:asciiTheme="minorHAnsi" w:hAnsiTheme="minorHAnsi" w:cstheme="minorHAnsi"/>
                <w:sz w:val="18"/>
                <w:lang w:val="sq-AL"/>
              </w:rPr>
            </w:pPr>
          </w:p>
          <w:p w14:paraId="1E4CCB1B" w14:textId="77777777" w:rsidR="002F0D97" w:rsidRPr="00301C32" w:rsidRDefault="002F0D97" w:rsidP="002F0D97">
            <w:pPr>
              <w:pStyle w:val="TableParagraph"/>
              <w:rPr>
                <w:rFonts w:asciiTheme="minorHAnsi" w:hAnsiTheme="minorHAnsi" w:cstheme="minorHAnsi"/>
                <w:sz w:val="18"/>
                <w:lang w:val="sq-AL"/>
              </w:rPr>
            </w:pPr>
          </w:p>
          <w:p w14:paraId="031897EA" w14:textId="77777777" w:rsidR="002F0D97" w:rsidRPr="00301C32" w:rsidRDefault="002F0D97" w:rsidP="002F0D97">
            <w:pPr>
              <w:pStyle w:val="TableParagraph"/>
              <w:rPr>
                <w:rFonts w:asciiTheme="minorHAnsi" w:hAnsiTheme="minorHAnsi" w:cstheme="minorHAnsi"/>
                <w:sz w:val="18"/>
                <w:lang w:val="sq-AL"/>
              </w:rPr>
            </w:pPr>
          </w:p>
          <w:p w14:paraId="61889BF6" w14:textId="77777777" w:rsidR="002F0D97" w:rsidRPr="00301C32" w:rsidRDefault="002F0D97" w:rsidP="002F0D97">
            <w:pPr>
              <w:pStyle w:val="TableParagraph"/>
              <w:rPr>
                <w:rFonts w:asciiTheme="minorHAnsi" w:hAnsiTheme="minorHAnsi" w:cstheme="minorHAnsi"/>
                <w:sz w:val="15"/>
                <w:lang w:val="sq-AL"/>
              </w:rPr>
            </w:pPr>
          </w:p>
          <w:p w14:paraId="50D40FCC" w14:textId="77777777" w:rsidR="002F0D97" w:rsidRPr="00301C32" w:rsidRDefault="002F0D97" w:rsidP="002F0D97">
            <w:pPr>
              <w:pStyle w:val="TableParagraph"/>
              <w:ind w:left="94" w:right="84"/>
              <w:jc w:val="center"/>
              <w:rPr>
                <w:rFonts w:asciiTheme="minorHAnsi" w:hAnsiTheme="minorHAnsi" w:cstheme="minorHAnsi"/>
                <w:sz w:val="16"/>
                <w:lang w:val="sq-AL"/>
              </w:rPr>
            </w:pPr>
            <w:r w:rsidRPr="00301C32">
              <w:rPr>
                <w:rFonts w:asciiTheme="minorHAnsi" w:hAnsiTheme="minorHAnsi" w:cstheme="minorHAnsi"/>
                <w:color w:val="A49375"/>
                <w:sz w:val="16"/>
                <w:lang w:val="sq-AL"/>
              </w:rPr>
              <w:t>Buxheti</w:t>
            </w:r>
          </w:p>
        </w:tc>
        <w:tc>
          <w:tcPr>
            <w:tcW w:w="901" w:type="dxa"/>
            <w:vAlign w:val="center"/>
          </w:tcPr>
          <w:p w14:paraId="726EF75F" w14:textId="77777777" w:rsidR="002F0D97" w:rsidRPr="00301C32" w:rsidRDefault="002F0D97" w:rsidP="002F0D97">
            <w:pPr>
              <w:pStyle w:val="TableParagraph"/>
              <w:ind w:left="9"/>
              <w:jc w:val="center"/>
              <w:rPr>
                <w:rFonts w:asciiTheme="minorHAnsi" w:hAnsiTheme="minorHAnsi" w:cstheme="minorHAnsi"/>
                <w:sz w:val="16"/>
                <w:lang w:val="sq-AL"/>
              </w:rPr>
            </w:pPr>
            <w:r w:rsidRPr="00301C32">
              <w:rPr>
                <w:rFonts w:asciiTheme="minorHAnsi" w:hAnsiTheme="minorHAnsi" w:cstheme="minorHAnsi"/>
                <w:sz w:val="16"/>
                <w:szCs w:val="16"/>
                <w:lang w:val="sq-AL"/>
              </w:rPr>
              <w:t>3,000,000</w:t>
            </w:r>
          </w:p>
        </w:tc>
        <w:tc>
          <w:tcPr>
            <w:tcW w:w="807" w:type="dxa"/>
            <w:vAlign w:val="center"/>
          </w:tcPr>
          <w:p w14:paraId="2614F7CA" w14:textId="77777777" w:rsidR="002F0D97" w:rsidRPr="00301C32" w:rsidRDefault="002F0D97" w:rsidP="002F0D97">
            <w:pPr>
              <w:pStyle w:val="TableParagraph"/>
              <w:ind w:left="7"/>
              <w:jc w:val="center"/>
              <w:rPr>
                <w:rFonts w:asciiTheme="minorHAnsi" w:hAnsiTheme="minorHAnsi" w:cstheme="minorHAnsi"/>
                <w:sz w:val="16"/>
                <w:lang w:val="sq-AL"/>
              </w:rPr>
            </w:pPr>
            <w:r w:rsidRPr="00301C32">
              <w:rPr>
                <w:rFonts w:asciiTheme="minorHAnsi" w:hAnsiTheme="minorHAnsi" w:cstheme="minorHAnsi"/>
                <w:sz w:val="16"/>
                <w:szCs w:val="16"/>
                <w:lang w:val="sq-AL"/>
              </w:rPr>
              <w:t>3,000,000</w:t>
            </w:r>
          </w:p>
        </w:tc>
        <w:tc>
          <w:tcPr>
            <w:tcW w:w="916" w:type="dxa"/>
            <w:vAlign w:val="center"/>
          </w:tcPr>
          <w:p w14:paraId="0D72D907" w14:textId="77777777" w:rsidR="002F0D97" w:rsidRPr="00301C32" w:rsidRDefault="002F0D97" w:rsidP="002F0D97">
            <w:pPr>
              <w:pStyle w:val="TableParagraph"/>
              <w:ind w:left="6"/>
              <w:jc w:val="center"/>
              <w:rPr>
                <w:rFonts w:asciiTheme="minorHAnsi" w:hAnsiTheme="minorHAnsi" w:cstheme="minorHAnsi"/>
                <w:sz w:val="16"/>
                <w:lang w:val="sq-AL"/>
              </w:rPr>
            </w:pPr>
            <w:r w:rsidRPr="00301C32">
              <w:rPr>
                <w:rFonts w:asciiTheme="minorHAnsi" w:hAnsiTheme="minorHAnsi" w:cstheme="minorHAnsi"/>
                <w:sz w:val="16"/>
                <w:szCs w:val="16"/>
                <w:lang w:val="sq-AL"/>
              </w:rPr>
              <w:t>3,000,000</w:t>
            </w:r>
          </w:p>
        </w:tc>
      </w:tr>
      <w:tr w:rsidR="002F0D97" w:rsidRPr="00301C32" w14:paraId="4BFBDC5B" w14:textId="77777777" w:rsidTr="002F0D97">
        <w:trPr>
          <w:trHeight w:val="1399"/>
          <w:jc w:val="center"/>
        </w:trPr>
        <w:tc>
          <w:tcPr>
            <w:tcW w:w="2686" w:type="dxa"/>
            <w:vAlign w:val="center"/>
          </w:tcPr>
          <w:p w14:paraId="393E5A61"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1.1.2) Mbështetja e të ardhurave të fermave për kultura</w:t>
            </w:r>
          </w:p>
          <w:p w14:paraId="281E0379"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p>
        </w:tc>
        <w:tc>
          <w:tcPr>
            <w:tcW w:w="1851" w:type="dxa"/>
          </w:tcPr>
          <w:p w14:paraId="2277F055"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udhëzimit administrativ. Kostot do të jenë pagat e punëtorëve.</w:t>
            </w:r>
          </w:p>
          <w:p w14:paraId="6E4BA945"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67A9A557"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 xml:space="preserve"> Kostoja bëhet një herë në vit. Kostoja është llogaritur në bazë të numrit të përfituesve të viteve të kaluara, nivelit të pagesave dhe nevojave të sektorit, duke marrë parasysh edhe disponueshmërinë totale të buxhetit të MBPZHR-se. Kostot e zbatimit do të mbulohen nga buxheti i ADA-s.</w:t>
            </w:r>
          </w:p>
          <w:p w14:paraId="7238DC62" w14:textId="77777777" w:rsidR="002F0D97" w:rsidRPr="00301C32" w:rsidRDefault="002F0D97" w:rsidP="002F0D97">
            <w:pPr>
              <w:pStyle w:val="TableParagraph"/>
              <w:rPr>
                <w:rFonts w:asciiTheme="minorHAnsi" w:hAnsiTheme="minorHAnsi" w:cstheme="minorHAnsi"/>
                <w:sz w:val="18"/>
                <w:lang w:val="sq-AL"/>
              </w:rPr>
            </w:pPr>
          </w:p>
          <w:p w14:paraId="0A6B9D62" w14:textId="77777777" w:rsidR="002F0D97" w:rsidRPr="00301C32" w:rsidRDefault="002F0D97" w:rsidP="002F0D97">
            <w:pPr>
              <w:pStyle w:val="TableParagraph"/>
              <w:rPr>
                <w:rFonts w:asciiTheme="minorHAnsi" w:hAnsiTheme="minorHAnsi" w:cstheme="minorHAnsi"/>
                <w:sz w:val="18"/>
                <w:lang w:val="sq-AL"/>
              </w:rPr>
            </w:pPr>
          </w:p>
          <w:p w14:paraId="5D815CCA" w14:textId="77777777" w:rsidR="002F0D97" w:rsidRPr="00301C32" w:rsidRDefault="002F0D97" w:rsidP="002F0D97">
            <w:pPr>
              <w:pStyle w:val="TableParagraph"/>
              <w:rPr>
                <w:rFonts w:asciiTheme="minorHAnsi" w:hAnsiTheme="minorHAnsi" w:cstheme="minorHAnsi"/>
                <w:sz w:val="18"/>
                <w:lang w:val="sq-AL"/>
              </w:rPr>
            </w:pPr>
          </w:p>
          <w:p w14:paraId="46D1A752" w14:textId="77777777" w:rsidR="002F0D97" w:rsidRPr="00301C32" w:rsidRDefault="002F0D97" w:rsidP="002F0D97">
            <w:pPr>
              <w:pStyle w:val="TableParagraph"/>
              <w:rPr>
                <w:rFonts w:asciiTheme="minorHAnsi" w:hAnsiTheme="minorHAnsi" w:cstheme="minorHAnsi"/>
                <w:color w:val="A49375"/>
                <w:sz w:val="16"/>
                <w:lang w:val="sq-AL"/>
              </w:rPr>
            </w:pPr>
          </w:p>
        </w:tc>
        <w:tc>
          <w:tcPr>
            <w:tcW w:w="1134" w:type="dxa"/>
          </w:tcPr>
          <w:p w14:paraId="740CCAE1" w14:textId="77777777" w:rsidR="002F0D97" w:rsidRPr="00301C32" w:rsidRDefault="002F0D97" w:rsidP="002F0D97">
            <w:pPr>
              <w:pStyle w:val="TableParagraph"/>
              <w:ind w:left="5" w:right="82"/>
              <w:jc w:val="center"/>
              <w:rPr>
                <w:rFonts w:asciiTheme="minorHAnsi" w:hAnsiTheme="minorHAnsi" w:cstheme="minorHAnsi"/>
                <w:sz w:val="16"/>
                <w:szCs w:val="16"/>
                <w:lang w:val="sq-AL"/>
              </w:rPr>
            </w:pPr>
          </w:p>
          <w:p w14:paraId="29D00EA1" w14:textId="77777777" w:rsidR="002F0D97" w:rsidRPr="00301C32" w:rsidRDefault="002F0D97" w:rsidP="002F0D97">
            <w:pPr>
              <w:pStyle w:val="TableParagraph"/>
              <w:ind w:left="5" w:right="82"/>
              <w:jc w:val="center"/>
              <w:rPr>
                <w:rFonts w:asciiTheme="minorHAnsi" w:hAnsiTheme="minorHAnsi" w:cstheme="minorHAnsi"/>
                <w:sz w:val="16"/>
                <w:szCs w:val="16"/>
                <w:lang w:val="sq-AL"/>
              </w:rPr>
            </w:pPr>
          </w:p>
          <w:p w14:paraId="2DCDF7C1" w14:textId="77777777" w:rsidR="002F0D97" w:rsidRPr="00301C32" w:rsidRDefault="002F0D97" w:rsidP="002F0D97">
            <w:pPr>
              <w:pStyle w:val="TableParagraph"/>
              <w:ind w:left="5" w:right="82"/>
              <w:jc w:val="center"/>
              <w:rPr>
                <w:rFonts w:asciiTheme="minorHAnsi" w:hAnsiTheme="minorHAnsi" w:cstheme="minorHAnsi"/>
                <w:sz w:val="16"/>
                <w:szCs w:val="16"/>
                <w:lang w:val="sq-AL"/>
              </w:rPr>
            </w:pPr>
          </w:p>
          <w:p w14:paraId="51A6629B" w14:textId="77777777" w:rsidR="002F0D97" w:rsidRPr="00301C32" w:rsidRDefault="002F0D97" w:rsidP="002F0D97">
            <w:pPr>
              <w:pStyle w:val="TableParagraph"/>
              <w:ind w:left="5" w:right="82"/>
              <w:jc w:val="center"/>
              <w:rPr>
                <w:rFonts w:asciiTheme="minorHAnsi" w:hAnsiTheme="minorHAnsi" w:cstheme="minorHAnsi"/>
                <w:sz w:val="16"/>
                <w:szCs w:val="16"/>
                <w:lang w:val="sq-AL"/>
              </w:rPr>
            </w:pPr>
          </w:p>
          <w:p w14:paraId="7721B6B0" w14:textId="77777777" w:rsidR="002F0D97" w:rsidRPr="00301C32" w:rsidRDefault="002F0D97" w:rsidP="002F0D97">
            <w:pPr>
              <w:pStyle w:val="TableParagraph"/>
              <w:ind w:left="5" w:right="82"/>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54,572,934</w:t>
            </w:r>
          </w:p>
        </w:tc>
        <w:tc>
          <w:tcPr>
            <w:tcW w:w="891" w:type="dxa"/>
          </w:tcPr>
          <w:p w14:paraId="636A6ABB" w14:textId="77777777" w:rsidR="002F0D97" w:rsidRPr="00301C32" w:rsidRDefault="002F0D97" w:rsidP="002F0D97">
            <w:pPr>
              <w:pStyle w:val="TableParagraph"/>
              <w:ind w:left="5" w:right="82"/>
              <w:jc w:val="center"/>
              <w:rPr>
                <w:rFonts w:asciiTheme="minorHAnsi" w:hAnsiTheme="minorHAnsi" w:cstheme="minorHAnsi"/>
                <w:sz w:val="16"/>
                <w:szCs w:val="16"/>
                <w:lang w:val="sq-AL"/>
              </w:rPr>
            </w:pPr>
          </w:p>
          <w:p w14:paraId="048D7E40" w14:textId="77777777" w:rsidR="002F0D97" w:rsidRPr="00301C32" w:rsidRDefault="002F0D97" w:rsidP="002F0D97">
            <w:pPr>
              <w:pStyle w:val="TableParagraph"/>
              <w:ind w:left="5" w:right="82"/>
              <w:jc w:val="center"/>
              <w:rPr>
                <w:rFonts w:asciiTheme="minorHAnsi" w:hAnsiTheme="minorHAnsi" w:cstheme="minorHAnsi"/>
                <w:sz w:val="16"/>
                <w:szCs w:val="16"/>
                <w:lang w:val="sq-AL"/>
              </w:rPr>
            </w:pPr>
          </w:p>
          <w:p w14:paraId="43310975" w14:textId="77777777" w:rsidR="002F0D97" w:rsidRPr="00301C32" w:rsidRDefault="002F0D97" w:rsidP="002F0D97">
            <w:pPr>
              <w:pStyle w:val="TableParagraph"/>
              <w:ind w:left="5" w:right="82"/>
              <w:jc w:val="center"/>
              <w:rPr>
                <w:rFonts w:asciiTheme="minorHAnsi" w:hAnsiTheme="minorHAnsi" w:cstheme="minorHAnsi"/>
                <w:sz w:val="16"/>
                <w:szCs w:val="16"/>
                <w:lang w:val="sq-AL"/>
              </w:rPr>
            </w:pPr>
          </w:p>
          <w:p w14:paraId="4B44ADC9" w14:textId="77777777" w:rsidR="002F0D97" w:rsidRPr="00301C32" w:rsidRDefault="002F0D97" w:rsidP="002F0D97">
            <w:pPr>
              <w:pStyle w:val="TableParagraph"/>
              <w:ind w:left="5" w:right="82"/>
              <w:jc w:val="center"/>
              <w:rPr>
                <w:rFonts w:asciiTheme="minorHAnsi" w:hAnsiTheme="minorHAnsi" w:cstheme="minorHAnsi"/>
                <w:sz w:val="16"/>
                <w:szCs w:val="16"/>
                <w:lang w:val="sq-AL"/>
              </w:rPr>
            </w:pPr>
          </w:p>
          <w:p w14:paraId="24CBE185" w14:textId="77777777" w:rsidR="002F0D97" w:rsidRPr="00301C32" w:rsidRDefault="002F0D97" w:rsidP="002F0D97">
            <w:pPr>
              <w:pStyle w:val="TableParagraph"/>
              <w:ind w:left="5" w:right="82"/>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54,572,934</w:t>
            </w:r>
          </w:p>
        </w:tc>
        <w:tc>
          <w:tcPr>
            <w:tcW w:w="774" w:type="dxa"/>
            <w:vAlign w:val="center"/>
          </w:tcPr>
          <w:p w14:paraId="3C977B9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color w:val="A49375"/>
                <w:w w:val="102"/>
                <w:sz w:val="16"/>
                <w:lang w:val="sq-AL"/>
              </w:rPr>
              <w:t>-</w:t>
            </w:r>
          </w:p>
        </w:tc>
        <w:tc>
          <w:tcPr>
            <w:tcW w:w="854" w:type="dxa"/>
          </w:tcPr>
          <w:p w14:paraId="1A6C31C2" w14:textId="77777777" w:rsidR="002F0D97" w:rsidRPr="00301C32" w:rsidRDefault="002F0D97" w:rsidP="002F0D97">
            <w:pPr>
              <w:pStyle w:val="TableParagraph"/>
              <w:jc w:val="center"/>
              <w:rPr>
                <w:rFonts w:asciiTheme="minorHAnsi" w:hAnsiTheme="minorHAnsi" w:cstheme="minorHAnsi"/>
                <w:sz w:val="18"/>
                <w:lang w:val="sq-AL"/>
              </w:rPr>
            </w:pPr>
          </w:p>
          <w:p w14:paraId="43BDAF46" w14:textId="77777777" w:rsidR="002F0D97" w:rsidRPr="00301C32" w:rsidRDefault="002F0D97" w:rsidP="002F0D97">
            <w:pPr>
              <w:pStyle w:val="TableParagraph"/>
              <w:jc w:val="center"/>
              <w:rPr>
                <w:rFonts w:asciiTheme="minorHAnsi" w:hAnsiTheme="minorHAnsi" w:cstheme="minorHAnsi"/>
                <w:sz w:val="18"/>
                <w:lang w:val="sq-AL"/>
              </w:rPr>
            </w:pPr>
          </w:p>
          <w:p w14:paraId="5EF9FB6D" w14:textId="77777777" w:rsidR="002F0D97" w:rsidRPr="00301C32" w:rsidRDefault="002F0D97" w:rsidP="002F0D97">
            <w:pPr>
              <w:pStyle w:val="TableParagraph"/>
              <w:jc w:val="center"/>
              <w:rPr>
                <w:rFonts w:asciiTheme="minorHAnsi" w:hAnsiTheme="minorHAnsi" w:cstheme="minorHAnsi"/>
                <w:sz w:val="18"/>
                <w:lang w:val="sq-AL"/>
              </w:rPr>
            </w:pPr>
          </w:p>
          <w:p w14:paraId="372F6D20" w14:textId="77777777" w:rsidR="002F0D97" w:rsidRPr="00301C32" w:rsidRDefault="002F0D97" w:rsidP="002F0D97">
            <w:pPr>
              <w:pStyle w:val="TableParagraph"/>
              <w:jc w:val="center"/>
              <w:rPr>
                <w:rFonts w:asciiTheme="minorHAnsi" w:hAnsiTheme="minorHAnsi" w:cstheme="minorHAnsi"/>
                <w:sz w:val="18"/>
                <w:lang w:val="sq-AL"/>
              </w:rPr>
            </w:pPr>
          </w:p>
          <w:p w14:paraId="317A270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Buxheti</w:t>
            </w:r>
          </w:p>
        </w:tc>
        <w:tc>
          <w:tcPr>
            <w:tcW w:w="901" w:type="dxa"/>
            <w:vAlign w:val="center"/>
          </w:tcPr>
          <w:p w14:paraId="3637756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18,190,978</w:t>
            </w:r>
          </w:p>
        </w:tc>
        <w:tc>
          <w:tcPr>
            <w:tcW w:w="807" w:type="dxa"/>
            <w:vAlign w:val="center"/>
          </w:tcPr>
          <w:p w14:paraId="089EFB8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18,190,978</w:t>
            </w:r>
          </w:p>
        </w:tc>
        <w:tc>
          <w:tcPr>
            <w:tcW w:w="916" w:type="dxa"/>
            <w:vAlign w:val="center"/>
          </w:tcPr>
          <w:p w14:paraId="56245C7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18,190,978</w:t>
            </w:r>
          </w:p>
        </w:tc>
      </w:tr>
      <w:tr w:rsidR="002F0D97" w:rsidRPr="00301C32" w14:paraId="6F29F254" w14:textId="77777777" w:rsidTr="002F0D97">
        <w:trPr>
          <w:trHeight w:val="1987"/>
          <w:jc w:val="center"/>
        </w:trPr>
        <w:tc>
          <w:tcPr>
            <w:tcW w:w="2686" w:type="dxa"/>
            <w:vAlign w:val="center"/>
          </w:tcPr>
          <w:p w14:paraId="18415F76" w14:textId="77777777" w:rsidR="002F0D97" w:rsidRPr="00301C32" w:rsidRDefault="002F0D97" w:rsidP="002F0D97">
            <w:pPr>
              <w:pStyle w:val="TableParagraph"/>
              <w:ind w:left="136"/>
              <w:rPr>
                <w:rFonts w:asciiTheme="minorHAnsi" w:hAnsiTheme="minorHAnsi" w:cstheme="minorHAnsi"/>
                <w:sz w:val="18"/>
                <w:lang w:val="sq-AL"/>
              </w:rPr>
            </w:pPr>
            <w:r w:rsidRPr="00301C32">
              <w:rPr>
                <w:rFonts w:asciiTheme="minorHAnsi" w:hAnsiTheme="minorHAnsi" w:cstheme="minorHAnsi"/>
                <w:sz w:val="18"/>
                <w:lang w:val="sq-AL"/>
              </w:rPr>
              <w:lastRenderedPageBreak/>
              <w:t>1.1.3) Mbështetja e të ardhurave nga ferma për bagëtinë (përveç skemës së cilësisë së qumështit)</w:t>
            </w:r>
          </w:p>
          <w:p w14:paraId="1EF7E186" w14:textId="77777777" w:rsidR="002F0D97" w:rsidRPr="00301C32" w:rsidRDefault="002F0D97" w:rsidP="002F0D97">
            <w:pPr>
              <w:pStyle w:val="TableParagraph"/>
              <w:ind w:left="136"/>
              <w:rPr>
                <w:rFonts w:asciiTheme="minorHAnsi" w:hAnsiTheme="minorHAnsi" w:cstheme="minorHAnsi"/>
                <w:sz w:val="18"/>
                <w:lang w:val="sq-AL"/>
              </w:rPr>
            </w:pPr>
          </w:p>
        </w:tc>
        <w:tc>
          <w:tcPr>
            <w:tcW w:w="1851" w:type="dxa"/>
          </w:tcPr>
          <w:p w14:paraId="2693993D"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udhëzimit administrativ. Kostot do të jenë pagat e punëtorëve.</w:t>
            </w:r>
          </w:p>
          <w:p w14:paraId="076A7E8C"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1B857BFB"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 xml:space="preserve"> Kostoja bëhet një herë në vit. Kostoja është llogaritur në bazë të numrit të përfituesve të viteve të kaluara, nivelit të pagesave dhe nevojave të sektorit, duke marrë parasysh edhe disponueshmërinë totale të buxhetit të MBPZHR-se. Kostot e zbatimit do të mbulohen nga buxheti i ADA-s.</w:t>
            </w:r>
          </w:p>
          <w:p w14:paraId="6AF20BB8" w14:textId="77777777" w:rsidR="002F0D97" w:rsidRPr="00301C32" w:rsidRDefault="002F0D97" w:rsidP="002F0D97">
            <w:pPr>
              <w:pStyle w:val="TableParagraph"/>
              <w:rPr>
                <w:rFonts w:asciiTheme="minorHAnsi" w:hAnsiTheme="minorHAnsi" w:cstheme="minorHAnsi"/>
                <w:sz w:val="18"/>
                <w:lang w:val="sq-AL"/>
              </w:rPr>
            </w:pPr>
          </w:p>
          <w:p w14:paraId="62B8933E" w14:textId="77777777" w:rsidR="002F0D97" w:rsidRPr="00301C32" w:rsidRDefault="002F0D97" w:rsidP="002F0D97">
            <w:pPr>
              <w:pStyle w:val="TableParagraph"/>
              <w:rPr>
                <w:rFonts w:asciiTheme="minorHAnsi" w:hAnsiTheme="minorHAnsi" w:cstheme="minorHAnsi"/>
                <w:sz w:val="18"/>
                <w:lang w:val="sq-AL"/>
              </w:rPr>
            </w:pPr>
          </w:p>
          <w:p w14:paraId="5DF5A609" w14:textId="77777777" w:rsidR="002F0D97" w:rsidRPr="00301C32" w:rsidRDefault="002F0D97" w:rsidP="002F0D97">
            <w:pPr>
              <w:pStyle w:val="TableParagraph"/>
              <w:rPr>
                <w:rFonts w:asciiTheme="minorHAnsi" w:hAnsiTheme="minorHAnsi" w:cstheme="minorHAnsi"/>
                <w:sz w:val="18"/>
                <w:lang w:val="sq-AL"/>
              </w:rPr>
            </w:pPr>
          </w:p>
          <w:p w14:paraId="33EF926B" w14:textId="77777777" w:rsidR="002F0D97" w:rsidRPr="00301C32" w:rsidRDefault="002F0D97" w:rsidP="002F0D97">
            <w:pPr>
              <w:pStyle w:val="TableParagraph"/>
              <w:rPr>
                <w:rFonts w:asciiTheme="minorHAnsi" w:hAnsiTheme="minorHAnsi" w:cstheme="minorHAnsi"/>
                <w:sz w:val="18"/>
                <w:lang w:val="sq-AL"/>
              </w:rPr>
            </w:pPr>
          </w:p>
        </w:tc>
        <w:tc>
          <w:tcPr>
            <w:tcW w:w="1134" w:type="dxa"/>
            <w:vAlign w:val="center"/>
          </w:tcPr>
          <w:p w14:paraId="08D0E2F9"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38,577,066</w:t>
            </w:r>
          </w:p>
        </w:tc>
        <w:tc>
          <w:tcPr>
            <w:tcW w:w="891" w:type="dxa"/>
            <w:vAlign w:val="center"/>
          </w:tcPr>
          <w:p w14:paraId="50A0249A"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38,577,066</w:t>
            </w:r>
          </w:p>
        </w:tc>
        <w:tc>
          <w:tcPr>
            <w:tcW w:w="774" w:type="dxa"/>
            <w:vAlign w:val="center"/>
          </w:tcPr>
          <w:p w14:paraId="2AA8FFFD" w14:textId="77777777" w:rsidR="002F0D97" w:rsidRPr="00301C32" w:rsidRDefault="002F0D97" w:rsidP="00A05A80">
            <w:pPr>
              <w:pStyle w:val="TableParagraph"/>
              <w:numPr>
                <w:ilvl w:val="0"/>
                <w:numId w:val="13"/>
              </w:numPr>
              <w:rPr>
                <w:rFonts w:asciiTheme="minorHAnsi" w:hAnsiTheme="minorHAnsi" w:cstheme="minorHAnsi"/>
                <w:sz w:val="16"/>
                <w:szCs w:val="16"/>
                <w:lang w:val="sq-AL"/>
              </w:rPr>
            </w:pPr>
          </w:p>
        </w:tc>
        <w:tc>
          <w:tcPr>
            <w:tcW w:w="854" w:type="dxa"/>
            <w:vAlign w:val="center"/>
          </w:tcPr>
          <w:p w14:paraId="307150CC"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Buxheti</w:t>
            </w:r>
          </w:p>
        </w:tc>
        <w:tc>
          <w:tcPr>
            <w:tcW w:w="901" w:type="dxa"/>
            <w:vAlign w:val="center"/>
          </w:tcPr>
          <w:p w14:paraId="06356B51" w14:textId="77777777" w:rsidR="002F0D97" w:rsidRPr="00301C32" w:rsidRDefault="002F0D97" w:rsidP="002F0D97">
            <w:pPr>
              <w:pStyle w:val="TableParagraph"/>
              <w:rPr>
                <w:rFonts w:asciiTheme="minorHAnsi" w:hAnsiTheme="minorHAnsi" w:cstheme="minorHAnsi"/>
                <w:sz w:val="16"/>
                <w:szCs w:val="16"/>
                <w:lang w:val="sq-AL"/>
              </w:rPr>
            </w:pPr>
            <w:r w:rsidRPr="00301C32">
              <w:rPr>
                <w:rFonts w:asciiTheme="minorHAnsi" w:hAnsiTheme="minorHAnsi" w:cstheme="minorHAnsi"/>
                <w:sz w:val="16"/>
                <w:szCs w:val="16"/>
                <w:lang w:val="sq-AL"/>
              </w:rPr>
              <w:t>12,859,022</w:t>
            </w:r>
          </w:p>
        </w:tc>
        <w:tc>
          <w:tcPr>
            <w:tcW w:w="807" w:type="dxa"/>
            <w:vAlign w:val="center"/>
          </w:tcPr>
          <w:p w14:paraId="4A62C7A9" w14:textId="77777777" w:rsidR="002F0D97" w:rsidRPr="00301C32" w:rsidRDefault="002F0D97" w:rsidP="002F0D97">
            <w:pPr>
              <w:pStyle w:val="TableParagraph"/>
              <w:rPr>
                <w:rFonts w:asciiTheme="minorHAnsi" w:hAnsiTheme="minorHAnsi" w:cstheme="minorHAnsi"/>
                <w:sz w:val="16"/>
                <w:szCs w:val="16"/>
                <w:lang w:val="sq-AL"/>
              </w:rPr>
            </w:pPr>
            <w:r w:rsidRPr="00301C32">
              <w:rPr>
                <w:rFonts w:asciiTheme="minorHAnsi" w:hAnsiTheme="minorHAnsi" w:cstheme="minorHAnsi"/>
                <w:sz w:val="16"/>
                <w:szCs w:val="16"/>
                <w:lang w:val="sq-AL"/>
              </w:rPr>
              <w:t>12,859,022</w:t>
            </w:r>
          </w:p>
        </w:tc>
        <w:tc>
          <w:tcPr>
            <w:tcW w:w="916" w:type="dxa"/>
            <w:vAlign w:val="center"/>
          </w:tcPr>
          <w:p w14:paraId="4A9271F0" w14:textId="77777777" w:rsidR="002F0D97" w:rsidRPr="00301C32" w:rsidRDefault="002F0D97" w:rsidP="002F0D97">
            <w:pPr>
              <w:pStyle w:val="TableParagraph"/>
              <w:rPr>
                <w:rFonts w:asciiTheme="minorHAnsi" w:hAnsiTheme="minorHAnsi" w:cstheme="minorHAnsi"/>
                <w:sz w:val="16"/>
                <w:szCs w:val="16"/>
                <w:lang w:val="sq-AL"/>
              </w:rPr>
            </w:pPr>
            <w:r w:rsidRPr="00301C32">
              <w:rPr>
                <w:rFonts w:asciiTheme="minorHAnsi" w:hAnsiTheme="minorHAnsi" w:cstheme="minorHAnsi"/>
                <w:sz w:val="16"/>
                <w:szCs w:val="16"/>
                <w:lang w:val="sq-AL"/>
              </w:rPr>
              <w:t>12,859,022</w:t>
            </w:r>
          </w:p>
        </w:tc>
      </w:tr>
      <w:tr w:rsidR="002F0D97" w:rsidRPr="00301C32" w14:paraId="59281CA3" w14:textId="77777777" w:rsidTr="002F0D97">
        <w:trPr>
          <w:trHeight w:val="2962"/>
          <w:jc w:val="center"/>
        </w:trPr>
        <w:tc>
          <w:tcPr>
            <w:tcW w:w="2686" w:type="dxa"/>
            <w:vAlign w:val="center"/>
          </w:tcPr>
          <w:p w14:paraId="3742812B" w14:textId="77777777" w:rsidR="002F0D97" w:rsidRPr="00301C32" w:rsidRDefault="002F0D97" w:rsidP="002F0D97">
            <w:pPr>
              <w:rPr>
                <w:rFonts w:cstheme="minorHAnsi"/>
                <w:sz w:val="2"/>
                <w:szCs w:val="2"/>
                <w:lang w:val="sq-AL"/>
              </w:rPr>
            </w:pPr>
          </w:p>
          <w:p w14:paraId="0D6223D1" w14:textId="77777777" w:rsidR="002F0D97" w:rsidRPr="00301C32" w:rsidRDefault="002F0D97" w:rsidP="002F0D97">
            <w:pPr>
              <w:rPr>
                <w:rFonts w:cstheme="minorHAnsi"/>
                <w:sz w:val="2"/>
                <w:szCs w:val="2"/>
                <w:lang w:val="sq-AL"/>
              </w:rPr>
            </w:pPr>
          </w:p>
          <w:p w14:paraId="0904D090" w14:textId="77777777" w:rsidR="002F0D97" w:rsidRPr="00301C32" w:rsidRDefault="002F0D97" w:rsidP="002F0D97">
            <w:pPr>
              <w:rPr>
                <w:rFonts w:cstheme="minorHAnsi"/>
                <w:sz w:val="2"/>
                <w:szCs w:val="2"/>
                <w:lang w:val="sq-AL"/>
              </w:rPr>
            </w:pPr>
          </w:p>
          <w:p w14:paraId="18C1CA4E" w14:textId="77777777" w:rsidR="002F0D97" w:rsidRPr="00301C32" w:rsidRDefault="002F0D97" w:rsidP="002F0D97">
            <w:pPr>
              <w:rPr>
                <w:rFonts w:cstheme="minorHAnsi"/>
                <w:sz w:val="2"/>
                <w:szCs w:val="2"/>
                <w:lang w:val="sq-AL"/>
              </w:rPr>
            </w:pPr>
          </w:p>
          <w:p w14:paraId="5D7AC955" w14:textId="77777777" w:rsidR="002F0D97" w:rsidRPr="00301C32" w:rsidRDefault="002F0D97" w:rsidP="002F0D97">
            <w:pPr>
              <w:rPr>
                <w:rFonts w:cstheme="minorHAnsi"/>
                <w:sz w:val="2"/>
                <w:szCs w:val="2"/>
                <w:lang w:val="sq-AL"/>
              </w:rPr>
            </w:pPr>
          </w:p>
          <w:p w14:paraId="4A8AA828" w14:textId="77777777" w:rsidR="002F0D97" w:rsidRPr="00301C32" w:rsidRDefault="002F0D97" w:rsidP="002F0D97">
            <w:pPr>
              <w:rPr>
                <w:rFonts w:cstheme="minorHAnsi"/>
                <w:sz w:val="2"/>
                <w:szCs w:val="2"/>
                <w:lang w:val="sq-AL"/>
              </w:rPr>
            </w:pPr>
          </w:p>
          <w:p w14:paraId="4461DE0C" w14:textId="77777777" w:rsidR="002F0D97" w:rsidRPr="00301C32" w:rsidRDefault="002F0D97" w:rsidP="002F0D97">
            <w:pPr>
              <w:rPr>
                <w:rFonts w:cstheme="minorHAnsi"/>
                <w:sz w:val="2"/>
                <w:szCs w:val="2"/>
                <w:lang w:val="sq-AL"/>
              </w:rPr>
            </w:pPr>
          </w:p>
          <w:p w14:paraId="79905231" w14:textId="77777777" w:rsidR="002F0D97" w:rsidRPr="00301C32" w:rsidRDefault="002F0D97" w:rsidP="002F0D97">
            <w:pPr>
              <w:rPr>
                <w:rFonts w:cstheme="minorHAnsi"/>
                <w:sz w:val="2"/>
                <w:szCs w:val="2"/>
                <w:lang w:val="sq-AL"/>
              </w:rPr>
            </w:pPr>
          </w:p>
          <w:p w14:paraId="30AE07DB" w14:textId="77777777" w:rsidR="002F0D97" w:rsidRPr="00301C32" w:rsidRDefault="002F0D97" w:rsidP="002F0D97">
            <w:pPr>
              <w:rPr>
                <w:rFonts w:cstheme="minorHAnsi"/>
                <w:sz w:val="2"/>
                <w:szCs w:val="2"/>
                <w:lang w:val="sq-AL"/>
              </w:rPr>
            </w:pPr>
          </w:p>
          <w:p w14:paraId="1F701F52" w14:textId="77777777" w:rsidR="002F0D97" w:rsidRPr="00301C32" w:rsidRDefault="002F0D97" w:rsidP="002F0D97">
            <w:pPr>
              <w:rPr>
                <w:rFonts w:cstheme="minorHAnsi"/>
                <w:sz w:val="2"/>
                <w:szCs w:val="2"/>
                <w:lang w:val="sq-AL"/>
              </w:rPr>
            </w:pPr>
          </w:p>
          <w:p w14:paraId="2B6E608F" w14:textId="77777777" w:rsidR="002F0D97" w:rsidRPr="00301C32" w:rsidRDefault="002F0D97" w:rsidP="002F0D97">
            <w:pPr>
              <w:rPr>
                <w:rFonts w:cstheme="minorHAnsi"/>
                <w:sz w:val="2"/>
                <w:szCs w:val="2"/>
                <w:lang w:val="sq-AL"/>
              </w:rPr>
            </w:pPr>
          </w:p>
          <w:p w14:paraId="447B2AA3" w14:textId="77777777" w:rsidR="002F0D97" w:rsidRPr="00301C32" w:rsidRDefault="002F0D97" w:rsidP="002F0D97">
            <w:pPr>
              <w:rPr>
                <w:rFonts w:cstheme="minorHAnsi"/>
                <w:sz w:val="2"/>
                <w:szCs w:val="2"/>
                <w:lang w:val="sq-AL"/>
              </w:rPr>
            </w:pPr>
          </w:p>
          <w:p w14:paraId="441F7D24" w14:textId="77777777" w:rsidR="002F0D97" w:rsidRPr="00301C32" w:rsidRDefault="002F0D97" w:rsidP="002F0D97">
            <w:pPr>
              <w:rPr>
                <w:rFonts w:cstheme="minorHAnsi"/>
                <w:sz w:val="2"/>
                <w:szCs w:val="2"/>
                <w:lang w:val="sq-AL"/>
              </w:rPr>
            </w:pPr>
          </w:p>
          <w:p w14:paraId="0710A453" w14:textId="77777777" w:rsidR="002F0D97" w:rsidRPr="00301C32" w:rsidRDefault="002F0D97" w:rsidP="002F0D97">
            <w:pPr>
              <w:pStyle w:val="TableParagraph"/>
              <w:spacing w:before="116" w:line="249" w:lineRule="auto"/>
              <w:ind w:left="77"/>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1.1.4) Skemat e sigurimit   </w:t>
            </w:r>
          </w:p>
          <w:p w14:paraId="247CBA41" w14:textId="77777777" w:rsidR="002F0D97" w:rsidRPr="00301C32" w:rsidRDefault="002F0D97" w:rsidP="002F0D97">
            <w:pPr>
              <w:rPr>
                <w:rFonts w:cstheme="minorHAnsi"/>
                <w:sz w:val="2"/>
                <w:szCs w:val="2"/>
                <w:lang w:val="sq-AL"/>
              </w:rPr>
            </w:pPr>
          </w:p>
          <w:p w14:paraId="600208A2" w14:textId="77777777" w:rsidR="002F0D97" w:rsidRPr="00301C32" w:rsidRDefault="002F0D97" w:rsidP="002F0D97">
            <w:pPr>
              <w:rPr>
                <w:rFonts w:cstheme="minorHAnsi"/>
                <w:sz w:val="2"/>
                <w:szCs w:val="2"/>
                <w:lang w:val="sq-AL"/>
              </w:rPr>
            </w:pPr>
          </w:p>
          <w:p w14:paraId="49121175" w14:textId="77777777" w:rsidR="002F0D97" w:rsidRPr="00301C32" w:rsidRDefault="002F0D97" w:rsidP="002F0D97">
            <w:pPr>
              <w:rPr>
                <w:rFonts w:cstheme="minorHAnsi"/>
                <w:sz w:val="2"/>
                <w:szCs w:val="2"/>
                <w:lang w:val="sq-AL"/>
              </w:rPr>
            </w:pPr>
          </w:p>
          <w:p w14:paraId="553490D7" w14:textId="77777777" w:rsidR="002F0D97" w:rsidRPr="00301C32" w:rsidRDefault="002F0D97" w:rsidP="002F0D97">
            <w:pPr>
              <w:rPr>
                <w:rFonts w:cstheme="minorHAnsi"/>
                <w:sz w:val="2"/>
                <w:szCs w:val="2"/>
                <w:lang w:val="sq-AL"/>
              </w:rPr>
            </w:pPr>
          </w:p>
          <w:p w14:paraId="5CA5720D" w14:textId="77777777" w:rsidR="002F0D97" w:rsidRPr="00301C32" w:rsidRDefault="002F0D97" w:rsidP="002F0D97">
            <w:pPr>
              <w:rPr>
                <w:rFonts w:cstheme="minorHAnsi"/>
                <w:sz w:val="2"/>
                <w:szCs w:val="2"/>
                <w:lang w:val="sq-AL"/>
              </w:rPr>
            </w:pPr>
          </w:p>
          <w:p w14:paraId="521556C8" w14:textId="77777777" w:rsidR="002F0D97" w:rsidRPr="00301C32" w:rsidRDefault="002F0D97" w:rsidP="002F0D97">
            <w:pPr>
              <w:rPr>
                <w:rFonts w:cstheme="minorHAnsi"/>
                <w:sz w:val="2"/>
                <w:szCs w:val="2"/>
                <w:lang w:val="sq-AL"/>
              </w:rPr>
            </w:pPr>
          </w:p>
          <w:p w14:paraId="17AF0C61" w14:textId="77777777" w:rsidR="002F0D97" w:rsidRPr="00301C32" w:rsidRDefault="002F0D97" w:rsidP="002F0D97">
            <w:pPr>
              <w:rPr>
                <w:rFonts w:cstheme="minorHAnsi"/>
                <w:sz w:val="2"/>
                <w:szCs w:val="2"/>
                <w:lang w:val="sq-AL"/>
              </w:rPr>
            </w:pPr>
          </w:p>
          <w:p w14:paraId="317A90EC" w14:textId="77777777" w:rsidR="002F0D97" w:rsidRPr="00301C32" w:rsidRDefault="002F0D97" w:rsidP="002F0D97">
            <w:pPr>
              <w:rPr>
                <w:rFonts w:cstheme="minorHAnsi"/>
                <w:sz w:val="2"/>
                <w:szCs w:val="2"/>
                <w:lang w:val="sq-AL"/>
              </w:rPr>
            </w:pPr>
          </w:p>
          <w:p w14:paraId="4616839A" w14:textId="77777777" w:rsidR="002F0D97" w:rsidRPr="00301C32" w:rsidRDefault="002F0D97" w:rsidP="002F0D97">
            <w:pPr>
              <w:rPr>
                <w:rFonts w:cstheme="minorHAnsi"/>
                <w:sz w:val="2"/>
                <w:szCs w:val="2"/>
                <w:lang w:val="sq-AL"/>
              </w:rPr>
            </w:pPr>
          </w:p>
          <w:p w14:paraId="68C38AED" w14:textId="77777777" w:rsidR="002F0D97" w:rsidRPr="00301C32" w:rsidRDefault="002F0D97" w:rsidP="002F0D97">
            <w:pPr>
              <w:rPr>
                <w:rFonts w:cstheme="minorHAnsi"/>
                <w:sz w:val="2"/>
                <w:szCs w:val="2"/>
                <w:lang w:val="sq-AL"/>
              </w:rPr>
            </w:pPr>
          </w:p>
        </w:tc>
        <w:tc>
          <w:tcPr>
            <w:tcW w:w="1851" w:type="dxa"/>
          </w:tcPr>
          <w:p w14:paraId="30B59A17"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një skeme kombëtare sigurimesh që mbulon një varg të gjerë rreziqesh, e cila  duhet të bëhet me mbështetjen e donatorëve/ekspertizës ndërkombëtare.</w:t>
            </w:r>
          </w:p>
          <w:p w14:paraId="41E51EBA"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0DD88C28"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Kostot e llogaritjes kanë për qëllim të mbulojnë 100 përfitues me një vlerë mesatare prej 200 euro.</w:t>
            </w:r>
          </w:p>
          <w:p w14:paraId="4785920E"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p>
        </w:tc>
        <w:tc>
          <w:tcPr>
            <w:tcW w:w="1134" w:type="dxa"/>
            <w:vAlign w:val="center"/>
          </w:tcPr>
          <w:p w14:paraId="6A40ED6A"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N:40,000</w:t>
            </w:r>
          </w:p>
        </w:tc>
        <w:tc>
          <w:tcPr>
            <w:tcW w:w="891" w:type="dxa"/>
            <w:vAlign w:val="center"/>
          </w:tcPr>
          <w:p w14:paraId="57E0DC8A"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774" w:type="dxa"/>
            <w:vAlign w:val="center"/>
          </w:tcPr>
          <w:p w14:paraId="68797C96"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854" w:type="dxa"/>
            <w:vAlign w:val="center"/>
          </w:tcPr>
          <w:p w14:paraId="17AD7A42" w14:textId="77777777" w:rsidR="002F0D97" w:rsidRPr="00301C32" w:rsidRDefault="002F0D97" w:rsidP="002F0D97">
            <w:pPr>
              <w:pStyle w:val="TableParagraph"/>
              <w:rPr>
                <w:rFonts w:asciiTheme="minorHAnsi" w:hAnsiTheme="minorHAnsi" w:cstheme="minorHAnsi"/>
                <w:sz w:val="16"/>
                <w:szCs w:val="16"/>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901" w:type="dxa"/>
            <w:vAlign w:val="center"/>
          </w:tcPr>
          <w:p w14:paraId="753801CD"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0</w:t>
            </w:r>
          </w:p>
        </w:tc>
        <w:tc>
          <w:tcPr>
            <w:tcW w:w="807" w:type="dxa"/>
            <w:vAlign w:val="center"/>
          </w:tcPr>
          <w:p w14:paraId="00AA0EC9"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N:20,000</w:t>
            </w:r>
          </w:p>
        </w:tc>
        <w:tc>
          <w:tcPr>
            <w:tcW w:w="916" w:type="dxa"/>
            <w:vAlign w:val="center"/>
          </w:tcPr>
          <w:p w14:paraId="1705EB7F"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N:20,000</w:t>
            </w:r>
          </w:p>
        </w:tc>
      </w:tr>
      <w:tr w:rsidR="002F0D97" w:rsidRPr="00301C32" w14:paraId="319DDD0A" w14:textId="77777777" w:rsidTr="002F0D97">
        <w:trPr>
          <w:trHeight w:val="1403"/>
          <w:jc w:val="center"/>
        </w:trPr>
        <w:tc>
          <w:tcPr>
            <w:tcW w:w="2686" w:type="dxa"/>
          </w:tcPr>
          <w:p w14:paraId="72DF72B7" w14:textId="77777777" w:rsidR="002F0D97" w:rsidRPr="00301C32" w:rsidRDefault="002F0D97" w:rsidP="002F0D97">
            <w:pPr>
              <w:pStyle w:val="TableParagraph"/>
              <w:spacing w:before="116" w:line="249" w:lineRule="auto"/>
              <w:ind w:left="77" w:right="139"/>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1.2.1) Grantet për investime në asetet fizike të njësive bujqësore (M1)</w:t>
            </w:r>
          </w:p>
          <w:p w14:paraId="0140C262" w14:textId="77777777" w:rsidR="002F0D97" w:rsidRPr="00301C32" w:rsidRDefault="002F0D97" w:rsidP="002F0D97">
            <w:pPr>
              <w:pStyle w:val="TableParagraph"/>
              <w:spacing w:before="116" w:line="249" w:lineRule="auto"/>
              <w:ind w:left="77" w:right="139"/>
              <w:jc w:val="both"/>
              <w:rPr>
                <w:rFonts w:asciiTheme="minorHAnsi" w:hAnsiTheme="minorHAnsi" w:cstheme="minorHAnsi"/>
                <w:w w:val="110"/>
                <w:sz w:val="16"/>
                <w:szCs w:val="16"/>
                <w:lang w:val="sq-AL"/>
              </w:rPr>
            </w:pPr>
          </w:p>
        </w:tc>
        <w:tc>
          <w:tcPr>
            <w:tcW w:w="1851" w:type="dxa"/>
          </w:tcPr>
          <w:p w14:paraId="2C6DCC4B"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Programit të Zhvillimit Bujqësor dhe Rural 2021 – 2027 (si Program IPARD III, i cili përfshin masat e zhvillimit bujqësor dhe rural). Kostot do të jenë pagat e punëtorëve.</w:t>
            </w:r>
          </w:p>
          <w:p w14:paraId="0B4336E9"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2C9E4992"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Skemës së granteve do t'i jepet një buxhet. Kostoja është llogaritur në bazë të numrit mesatar të përfituesve të viteve të mëparshme, nivelit të pagesave dhe nevojave të sektorit, duke marrë parasysh edhe disponueshmërinë totale të buxhetit të MBPZHR-së. Objektivi është 1,000 ferma, me rreth 40,000 euro për përfitues. Kostot e zbatimit do të mbulohen nga buxheti i ADA-s.</w:t>
            </w:r>
          </w:p>
          <w:p w14:paraId="4F793BB8" w14:textId="77777777" w:rsidR="002F0D97" w:rsidRPr="00301C32" w:rsidRDefault="002F0D97" w:rsidP="002F0D97">
            <w:pPr>
              <w:pStyle w:val="TableParagraph"/>
              <w:jc w:val="both"/>
              <w:rPr>
                <w:rFonts w:asciiTheme="minorHAnsi" w:hAnsiTheme="minorHAnsi" w:cstheme="minorHAnsi"/>
                <w:sz w:val="16"/>
                <w:szCs w:val="16"/>
                <w:lang w:val="sq-AL"/>
              </w:rPr>
            </w:pPr>
          </w:p>
        </w:tc>
        <w:tc>
          <w:tcPr>
            <w:tcW w:w="1134" w:type="dxa"/>
            <w:vAlign w:val="center"/>
          </w:tcPr>
          <w:p w14:paraId="78F4E396"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39,731,066</w:t>
            </w:r>
          </w:p>
        </w:tc>
        <w:tc>
          <w:tcPr>
            <w:tcW w:w="891" w:type="dxa"/>
            <w:vAlign w:val="center"/>
          </w:tcPr>
          <w:p w14:paraId="65CBDCA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39,731,066</w:t>
            </w:r>
          </w:p>
        </w:tc>
        <w:tc>
          <w:tcPr>
            <w:tcW w:w="774" w:type="dxa"/>
            <w:vAlign w:val="center"/>
          </w:tcPr>
          <w:p w14:paraId="58DC4FD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16EF401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color w:val="A49375"/>
                <w:sz w:val="16"/>
                <w:lang w:val="sq-AL"/>
              </w:rPr>
              <w:t>Buxheti</w:t>
            </w:r>
          </w:p>
        </w:tc>
        <w:tc>
          <w:tcPr>
            <w:tcW w:w="901" w:type="dxa"/>
            <w:vAlign w:val="center"/>
          </w:tcPr>
          <w:p w14:paraId="737ACEE1"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12,977,022</w:t>
            </w:r>
          </w:p>
        </w:tc>
        <w:tc>
          <w:tcPr>
            <w:tcW w:w="807" w:type="dxa"/>
            <w:vAlign w:val="center"/>
          </w:tcPr>
          <w:p w14:paraId="495F78BC"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13,377,022</w:t>
            </w:r>
          </w:p>
        </w:tc>
        <w:tc>
          <w:tcPr>
            <w:tcW w:w="916" w:type="dxa"/>
            <w:vAlign w:val="center"/>
          </w:tcPr>
          <w:p w14:paraId="6EA7ACD2"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13,377,022</w:t>
            </w:r>
          </w:p>
        </w:tc>
      </w:tr>
      <w:tr w:rsidR="002F0D97" w:rsidRPr="00301C32" w14:paraId="30862430" w14:textId="77777777" w:rsidTr="002F0D97">
        <w:trPr>
          <w:trHeight w:val="240"/>
          <w:jc w:val="center"/>
        </w:trPr>
        <w:tc>
          <w:tcPr>
            <w:tcW w:w="2686" w:type="dxa"/>
          </w:tcPr>
          <w:p w14:paraId="1035A014" w14:textId="77777777" w:rsidR="002F0D97" w:rsidRPr="00301C32" w:rsidRDefault="002F0D97" w:rsidP="002F0D97">
            <w:pPr>
              <w:pStyle w:val="TableParagraph"/>
              <w:spacing w:before="116" w:line="249" w:lineRule="auto"/>
              <w:ind w:left="77" w:right="139"/>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1.2.2) Grantet për investime në asete fizike në lidhje me përpunimin dhe tregtimin e produkteve bujqësore dhe të peshkimit (M3)</w:t>
            </w:r>
          </w:p>
          <w:p w14:paraId="744AD1C4" w14:textId="77777777" w:rsidR="002F0D97" w:rsidRPr="00301C32" w:rsidRDefault="002F0D97" w:rsidP="002F0D97">
            <w:pPr>
              <w:pStyle w:val="TableParagraph"/>
              <w:spacing w:before="116" w:line="249" w:lineRule="auto"/>
              <w:ind w:left="77" w:right="139"/>
              <w:jc w:val="both"/>
              <w:rPr>
                <w:rFonts w:asciiTheme="minorHAnsi" w:hAnsiTheme="minorHAnsi" w:cstheme="minorHAnsi"/>
                <w:w w:val="110"/>
                <w:sz w:val="16"/>
                <w:szCs w:val="16"/>
                <w:lang w:val="sq-AL"/>
              </w:rPr>
            </w:pPr>
          </w:p>
        </w:tc>
        <w:tc>
          <w:tcPr>
            <w:tcW w:w="1851" w:type="dxa"/>
          </w:tcPr>
          <w:p w14:paraId="755E3660"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Programit të Zhvillimit Bujqësor dhe Rural 2021 – 2027 (si Program IPARD III, i cili përfshin masat e zhvillimit bujqësor dhe rural). Kostot do të jenë pagat e punëtorëve.</w:t>
            </w:r>
          </w:p>
          <w:p w14:paraId="3A58E98D" w14:textId="77777777" w:rsidR="002F0D97" w:rsidRPr="00301C32" w:rsidRDefault="002F0D97" w:rsidP="002F0D97">
            <w:pPr>
              <w:pStyle w:val="TableParagraph"/>
              <w:rPr>
                <w:rFonts w:asciiTheme="minorHAnsi" w:hAnsiTheme="minorHAnsi" w:cstheme="minorHAnsi"/>
                <w:sz w:val="18"/>
                <w:lang w:val="sq-AL"/>
              </w:rPr>
            </w:pPr>
          </w:p>
        </w:tc>
        <w:tc>
          <w:tcPr>
            <w:tcW w:w="2511" w:type="dxa"/>
          </w:tcPr>
          <w:p w14:paraId="000496A0"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Skemës së granteve do t'i jepet një buxhet. Kostoja është llogaritur në bazë të numrit mesatar të përfituesve të viteve të mëparshme, nivelit të pagesave dhe nevojave të sektorit, duke marrë parasysh edhe disponueshmërinë totale të buxhetit të MBPZHR. Objektivi është 60 përfitues, me një nivel mesatar të mbështetjes prej 250,000 euro për përfitues. Kostot e zbatimit do të mbulohen nga buxheti i ADA-s.</w:t>
            </w:r>
          </w:p>
          <w:p w14:paraId="4B1327C7"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38E9EB3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15,000,000</w:t>
            </w:r>
          </w:p>
        </w:tc>
        <w:tc>
          <w:tcPr>
            <w:tcW w:w="891" w:type="dxa"/>
            <w:vAlign w:val="center"/>
          </w:tcPr>
          <w:p w14:paraId="00F1703B"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15,000,000</w:t>
            </w:r>
          </w:p>
        </w:tc>
        <w:tc>
          <w:tcPr>
            <w:tcW w:w="774" w:type="dxa"/>
            <w:vAlign w:val="center"/>
          </w:tcPr>
          <w:p w14:paraId="496B335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309D7B6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color w:val="A49375"/>
                <w:sz w:val="16"/>
                <w:lang w:val="sq-AL"/>
              </w:rPr>
              <w:t>Buxheti</w:t>
            </w:r>
          </w:p>
        </w:tc>
        <w:tc>
          <w:tcPr>
            <w:tcW w:w="901" w:type="dxa"/>
            <w:vAlign w:val="center"/>
          </w:tcPr>
          <w:p w14:paraId="24931753"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5,000,000</w:t>
            </w:r>
          </w:p>
        </w:tc>
        <w:tc>
          <w:tcPr>
            <w:tcW w:w="807" w:type="dxa"/>
            <w:vAlign w:val="center"/>
          </w:tcPr>
          <w:p w14:paraId="39F291E3"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5,000,000</w:t>
            </w:r>
          </w:p>
        </w:tc>
        <w:tc>
          <w:tcPr>
            <w:tcW w:w="916" w:type="dxa"/>
            <w:vAlign w:val="center"/>
          </w:tcPr>
          <w:p w14:paraId="29D376ED"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5,000,000</w:t>
            </w:r>
          </w:p>
        </w:tc>
      </w:tr>
      <w:tr w:rsidR="002F0D97" w:rsidRPr="00301C32" w14:paraId="0106D3A7" w14:textId="77777777" w:rsidTr="002F0D97">
        <w:trPr>
          <w:trHeight w:val="225"/>
          <w:jc w:val="center"/>
        </w:trPr>
        <w:tc>
          <w:tcPr>
            <w:tcW w:w="2686" w:type="dxa"/>
          </w:tcPr>
          <w:p w14:paraId="252700DC" w14:textId="77777777" w:rsidR="002F0D97" w:rsidRPr="00301C32" w:rsidRDefault="002F0D97" w:rsidP="002F0D97">
            <w:pPr>
              <w:pStyle w:val="TableParagraph"/>
              <w:tabs>
                <w:tab w:val="left" w:pos="1263"/>
              </w:tabs>
              <w:spacing w:before="116" w:line="249" w:lineRule="auto"/>
              <w:ind w:left="77" w:right="139"/>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1.2.3) Përgatitja e prefizibilitetit, fizibilitetit dhe projektimeve teknike për rehabilitimin, </w:t>
            </w:r>
            <w:r w:rsidRPr="00301C32">
              <w:rPr>
                <w:rFonts w:asciiTheme="minorHAnsi" w:hAnsiTheme="minorHAnsi" w:cstheme="minorHAnsi"/>
                <w:w w:val="110"/>
                <w:sz w:val="16"/>
                <w:szCs w:val="16"/>
                <w:lang w:val="sq-AL"/>
              </w:rPr>
              <w:lastRenderedPageBreak/>
              <w:t>modernizimin dhe zgjerimin e sistemeve të ujitjes dhe të kullimit/drenazhimit.</w:t>
            </w:r>
          </w:p>
          <w:p w14:paraId="6458ACF8" w14:textId="77777777" w:rsidR="002F0D97" w:rsidRPr="00301C32" w:rsidRDefault="002F0D97" w:rsidP="002F0D97">
            <w:pPr>
              <w:pStyle w:val="TableParagraph"/>
              <w:tabs>
                <w:tab w:val="left" w:pos="1263"/>
              </w:tabs>
              <w:spacing w:before="116" w:line="249" w:lineRule="auto"/>
              <w:ind w:left="77" w:right="139"/>
              <w:jc w:val="both"/>
              <w:rPr>
                <w:rFonts w:asciiTheme="minorHAnsi" w:hAnsiTheme="minorHAnsi" w:cstheme="minorHAnsi"/>
                <w:w w:val="110"/>
                <w:sz w:val="16"/>
                <w:szCs w:val="16"/>
                <w:lang w:val="sq-AL"/>
              </w:rPr>
            </w:pPr>
          </w:p>
        </w:tc>
        <w:tc>
          <w:tcPr>
            <w:tcW w:w="1851" w:type="dxa"/>
          </w:tcPr>
          <w:p w14:paraId="38F09703" w14:textId="77777777" w:rsidR="002F0D97" w:rsidRPr="00301C32" w:rsidRDefault="002F0D97" w:rsidP="002F0D97">
            <w:pPr>
              <w:pStyle w:val="TableParagraph"/>
              <w:ind w:left="136"/>
              <w:rPr>
                <w:rFonts w:asciiTheme="minorHAnsi" w:hAnsiTheme="minorHAnsi" w:cstheme="minorHAnsi"/>
                <w:sz w:val="18"/>
                <w:lang w:val="sq-AL"/>
              </w:rPr>
            </w:pPr>
            <w:r w:rsidRPr="00301C32">
              <w:rPr>
                <w:rFonts w:asciiTheme="minorHAnsi" w:hAnsiTheme="minorHAnsi" w:cstheme="minorHAnsi"/>
                <w:sz w:val="18"/>
                <w:lang w:val="sq-AL"/>
              </w:rPr>
              <w:lastRenderedPageBreak/>
              <w:t xml:space="preserve">Përgatitja e dokumenteve të prokurimit. Niveli i </w:t>
            </w:r>
            <w:r w:rsidRPr="00301C32">
              <w:rPr>
                <w:rFonts w:asciiTheme="minorHAnsi" w:hAnsiTheme="minorHAnsi" w:cstheme="minorHAnsi"/>
                <w:sz w:val="18"/>
                <w:lang w:val="sq-AL"/>
              </w:rPr>
              <w:lastRenderedPageBreak/>
              <w:t>përfshirjes së stafit të MBPZHR-së, do të varet nga lloji i donatorit të angazhuar në këtë veprim.</w:t>
            </w:r>
          </w:p>
          <w:p w14:paraId="00DE1DAB"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6424D8D9"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lastRenderedPageBreak/>
              <w:t>Kostoja bëhet vetëm një herë.</w:t>
            </w:r>
          </w:p>
          <w:p w14:paraId="749FF1B8"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Kostoja nuk është identifikuar ende.</w:t>
            </w:r>
          </w:p>
          <w:p w14:paraId="370912EF"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722834A9"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I padisponueshem</w:t>
            </w:r>
          </w:p>
          <w:p w14:paraId="0B792F6F"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891" w:type="dxa"/>
            <w:vAlign w:val="center"/>
          </w:tcPr>
          <w:p w14:paraId="431D688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5A3ED2A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3724874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w:t>
            </w:r>
            <w:r w:rsidRPr="00301C32">
              <w:rPr>
                <w:rFonts w:cstheme="minorHAnsi"/>
                <w:sz w:val="16"/>
                <w:szCs w:val="16"/>
                <w:lang w:val="sq-AL"/>
              </w:rPr>
              <w:t xml:space="preserve"> </w:t>
            </w:r>
            <w:r w:rsidRPr="00301C32">
              <w:rPr>
                <w:rFonts w:asciiTheme="minorHAnsi" w:hAnsiTheme="minorHAnsi" w:cstheme="minorHAnsi"/>
                <w:sz w:val="16"/>
                <w:szCs w:val="16"/>
                <w:lang w:val="sq-AL"/>
              </w:rPr>
              <w:t xml:space="preserve"> identifikuar, ende</w:t>
            </w:r>
          </w:p>
        </w:tc>
        <w:tc>
          <w:tcPr>
            <w:tcW w:w="901" w:type="dxa"/>
          </w:tcPr>
          <w:p w14:paraId="0F662EC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07" w:type="dxa"/>
          </w:tcPr>
          <w:p w14:paraId="5E1DFB9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16" w:type="dxa"/>
          </w:tcPr>
          <w:p w14:paraId="3F497B2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r>
      <w:tr w:rsidR="002F0D97" w:rsidRPr="00301C32" w14:paraId="38BF7586" w14:textId="77777777" w:rsidTr="002F0D97">
        <w:trPr>
          <w:trHeight w:val="774"/>
          <w:jc w:val="center"/>
        </w:trPr>
        <w:tc>
          <w:tcPr>
            <w:tcW w:w="2686" w:type="dxa"/>
            <w:vMerge w:val="restart"/>
          </w:tcPr>
          <w:p w14:paraId="7DF25587"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1.2.4) Grantet/kapitalet për rehabilitimin, modernizimin dhe zgjerimin e sistemeve të ujitjes dhe të kullimit/drenazhit.</w:t>
            </w:r>
          </w:p>
          <w:p w14:paraId="54C80E29"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19D4127D"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dokumenteve të prokurimit publik.</w:t>
            </w:r>
          </w:p>
          <w:p w14:paraId="77D605D8"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68AB37C3"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Kostoja bëhet vetëm një herë.</w:t>
            </w:r>
          </w:p>
          <w:p w14:paraId="0B871D44"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r w:rsidRPr="00301C32">
              <w:rPr>
                <w:rFonts w:asciiTheme="minorHAnsi" w:hAnsiTheme="minorHAnsi" w:cstheme="minorHAnsi"/>
                <w:sz w:val="18"/>
                <w:lang w:val="sq-AL"/>
              </w:rPr>
              <w:t>Kostoja është llogaritur për të mbuluar punimet ndërtimore, siç është vlerësuar nga ana e MBPZHR-së.</w:t>
            </w:r>
          </w:p>
          <w:p w14:paraId="597A82FB"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p>
        </w:tc>
        <w:tc>
          <w:tcPr>
            <w:tcW w:w="1134" w:type="dxa"/>
            <w:vAlign w:val="center"/>
          </w:tcPr>
          <w:p w14:paraId="4BFFC9C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9,640,769</w:t>
            </w:r>
          </w:p>
        </w:tc>
        <w:tc>
          <w:tcPr>
            <w:tcW w:w="891" w:type="dxa"/>
            <w:vAlign w:val="center"/>
          </w:tcPr>
          <w:p w14:paraId="2EEB9A2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1F86788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04C9C3A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color w:val="A49375"/>
                <w:sz w:val="16"/>
                <w:lang w:val="sq-AL"/>
              </w:rPr>
              <w:t>Buxheti</w:t>
            </w:r>
          </w:p>
        </w:tc>
        <w:tc>
          <w:tcPr>
            <w:tcW w:w="901" w:type="dxa"/>
            <w:vAlign w:val="center"/>
          </w:tcPr>
          <w:p w14:paraId="4B62DE5D"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4,380,769</w:t>
            </w:r>
          </w:p>
        </w:tc>
        <w:tc>
          <w:tcPr>
            <w:tcW w:w="807" w:type="dxa"/>
            <w:vAlign w:val="center"/>
          </w:tcPr>
          <w:p w14:paraId="2AF97EB0"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2,630,000</w:t>
            </w:r>
          </w:p>
        </w:tc>
        <w:tc>
          <w:tcPr>
            <w:tcW w:w="916" w:type="dxa"/>
            <w:vAlign w:val="center"/>
          </w:tcPr>
          <w:p w14:paraId="407DE4CD"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2,630,000</w:t>
            </w:r>
          </w:p>
        </w:tc>
      </w:tr>
      <w:tr w:rsidR="002F0D97" w:rsidRPr="00301C32" w14:paraId="119801BF" w14:textId="77777777" w:rsidTr="002F0D97">
        <w:trPr>
          <w:trHeight w:val="741"/>
          <w:jc w:val="center"/>
        </w:trPr>
        <w:tc>
          <w:tcPr>
            <w:tcW w:w="2686" w:type="dxa"/>
            <w:vMerge/>
          </w:tcPr>
          <w:p w14:paraId="240C627C"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0A2AE97F"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Nuk ka kosto shtesë për MBPZHR-ne. Kostot do të jenë pagat e punëtorëve.</w:t>
            </w:r>
          </w:p>
          <w:p w14:paraId="2B4C5453"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2A4BCDEB"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Kostoja bëhet vetëm një herë.</w:t>
            </w:r>
          </w:p>
          <w:p w14:paraId="39277B13"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r w:rsidRPr="00301C32">
              <w:rPr>
                <w:rFonts w:asciiTheme="minorHAnsi" w:hAnsiTheme="minorHAnsi" w:cstheme="minorHAnsi"/>
                <w:sz w:val="18"/>
                <w:lang w:val="sq-AL"/>
              </w:rPr>
              <w:t>Kostoja është llogaritur për të mbuluar punimet e ndërtimit, sipas vlerësimit të Komisionit të BE-së.</w:t>
            </w:r>
          </w:p>
          <w:p w14:paraId="3AA9656A"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p>
        </w:tc>
        <w:tc>
          <w:tcPr>
            <w:tcW w:w="1134" w:type="dxa"/>
            <w:vAlign w:val="center"/>
          </w:tcPr>
          <w:p w14:paraId="0FA4615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10,000,000</w:t>
            </w:r>
          </w:p>
        </w:tc>
        <w:tc>
          <w:tcPr>
            <w:tcW w:w="891" w:type="dxa"/>
            <w:vAlign w:val="center"/>
          </w:tcPr>
          <w:p w14:paraId="3037D5B3" w14:textId="77777777" w:rsidR="002F0D97" w:rsidRPr="00301C32" w:rsidRDefault="002F0D97" w:rsidP="00A05A80">
            <w:pPr>
              <w:pStyle w:val="TableParagraph"/>
              <w:numPr>
                <w:ilvl w:val="0"/>
                <w:numId w:val="13"/>
              </w:numPr>
              <w:jc w:val="center"/>
              <w:rPr>
                <w:rFonts w:asciiTheme="minorHAnsi" w:hAnsiTheme="minorHAnsi" w:cstheme="minorHAnsi"/>
                <w:sz w:val="18"/>
                <w:lang w:val="sq-AL"/>
              </w:rPr>
            </w:pPr>
          </w:p>
        </w:tc>
        <w:tc>
          <w:tcPr>
            <w:tcW w:w="774" w:type="dxa"/>
            <w:vAlign w:val="center"/>
          </w:tcPr>
          <w:p w14:paraId="690DEE3F" w14:textId="77777777" w:rsidR="002F0D97" w:rsidRPr="00301C32" w:rsidRDefault="002F0D97" w:rsidP="00A05A80">
            <w:pPr>
              <w:pStyle w:val="TableParagraph"/>
              <w:numPr>
                <w:ilvl w:val="0"/>
                <w:numId w:val="13"/>
              </w:numPr>
              <w:jc w:val="center"/>
              <w:rPr>
                <w:rFonts w:asciiTheme="minorHAnsi" w:hAnsiTheme="minorHAnsi" w:cstheme="minorHAnsi"/>
                <w:sz w:val="18"/>
                <w:lang w:val="sq-AL"/>
              </w:rPr>
            </w:pPr>
          </w:p>
        </w:tc>
        <w:tc>
          <w:tcPr>
            <w:tcW w:w="854" w:type="dxa"/>
            <w:vAlign w:val="center"/>
          </w:tcPr>
          <w:p w14:paraId="5679C5E5" w14:textId="77777777" w:rsidR="002F0D97" w:rsidRPr="00301C32" w:rsidRDefault="002F0D97" w:rsidP="002F0D97">
            <w:pPr>
              <w:pStyle w:val="TableParagraph"/>
              <w:jc w:val="center"/>
              <w:rPr>
                <w:rFonts w:asciiTheme="minorHAnsi" w:hAnsiTheme="minorHAnsi" w:cstheme="minorHAnsi"/>
                <w:color w:val="A49375"/>
                <w:sz w:val="16"/>
                <w:lang w:val="sq-AL"/>
              </w:rPr>
            </w:pPr>
            <w:r w:rsidRPr="00301C32">
              <w:rPr>
                <w:rFonts w:asciiTheme="minorHAnsi" w:hAnsiTheme="minorHAnsi" w:cstheme="minorHAnsi"/>
                <w:color w:val="A49375"/>
                <w:sz w:val="16"/>
                <w:lang w:val="sq-AL"/>
              </w:rPr>
              <w:t xml:space="preserve">Buxheti I BE-së/  </w:t>
            </w:r>
          </w:p>
          <w:p w14:paraId="18A9C85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color w:val="A49375"/>
                <w:sz w:val="16"/>
                <w:lang w:val="sq-AL"/>
              </w:rPr>
              <w:t>Banka Boterore</w:t>
            </w:r>
          </w:p>
        </w:tc>
        <w:tc>
          <w:tcPr>
            <w:tcW w:w="901" w:type="dxa"/>
            <w:vAlign w:val="center"/>
          </w:tcPr>
          <w:p w14:paraId="4476BB5E"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2,000,000</w:t>
            </w:r>
          </w:p>
        </w:tc>
        <w:tc>
          <w:tcPr>
            <w:tcW w:w="807" w:type="dxa"/>
            <w:vAlign w:val="center"/>
          </w:tcPr>
          <w:p w14:paraId="19FEED3A"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3,500,000</w:t>
            </w:r>
          </w:p>
        </w:tc>
        <w:tc>
          <w:tcPr>
            <w:tcW w:w="916" w:type="dxa"/>
            <w:vAlign w:val="center"/>
          </w:tcPr>
          <w:p w14:paraId="63DF8902"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4,500,000</w:t>
            </w:r>
          </w:p>
        </w:tc>
      </w:tr>
      <w:tr w:rsidR="002F0D97" w:rsidRPr="00301C32" w14:paraId="20B90B64" w14:textId="77777777" w:rsidTr="002F0D97">
        <w:trPr>
          <w:trHeight w:val="685"/>
          <w:jc w:val="center"/>
        </w:trPr>
        <w:tc>
          <w:tcPr>
            <w:tcW w:w="2686" w:type="dxa"/>
          </w:tcPr>
          <w:p w14:paraId="0F87C512" w14:textId="77777777" w:rsidR="002F0D97" w:rsidRPr="00301C32" w:rsidRDefault="002F0D97" w:rsidP="002F0D97">
            <w:pPr>
              <w:pStyle w:val="TableParagraph"/>
              <w:spacing w:before="116" w:line="249" w:lineRule="auto"/>
              <w:ind w:left="77" w:right="139"/>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1.2.5) Instrumentet financiare  </w:t>
            </w:r>
          </w:p>
        </w:tc>
        <w:tc>
          <w:tcPr>
            <w:tcW w:w="1851" w:type="dxa"/>
          </w:tcPr>
          <w:p w14:paraId="669FFE5B"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një skeme kombëtare sigurimesh që mbulon një gamë të gjerë rreziqesh duhet të zbatohet me mbështetjen e donatorëve/ekspertizës ndërkombëtare.</w:t>
            </w:r>
          </w:p>
          <w:p w14:paraId="22EDD974"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19BBFC4D"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Kostot e llogaritjes kanë për qëllim të mbulojnë kapitalin rrjedhës të një fondi garancie që duhet të mbulojë 200 përfitues njëherësh, me një vlerë mesatare prej 25,000 euro.</w:t>
            </w:r>
          </w:p>
          <w:p w14:paraId="5BCAE28C"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p>
        </w:tc>
        <w:tc>
          <w:tcPr>
            <w:tcW w:w="1134" w:type="dxa"/>
            <w:vAlign w:val="center"/>
          </w:tcPr>
          <w:p w14:paraId="1162072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N:500,000</w:t>
            </w:r>
          </w:p>
        </w:tc>
        <w:tc>
          <w:tcPr>
            <w:tcW w:w="891" w:type="dxa"/>
            <w:vAlign w:val="center"/>
          </w:tcPr>
          <w:p w14:paraId="78B8308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774" w:type="dxa"/>
            <w:vAlign w:val="center"/>
          </w:tcPr>
          <w:p w14:paraId="4D2AF6C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854" w:type="dxa"/>
            <w:vAlign w:val="center"/>
          </w:tcPr>
          <w:p w14:paraId="0449DF4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2107560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807" w:type="dxa"/>
            <w:vAlign w:val="center"/>
          </w:tcPr>
          <w:p w14:paraId="317B021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916" w:type="dxa"/>
            <w:vAlign w:val="center"/>
          </w:tcPr>
          <w:p w14:paraId="570CCA48"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N:500,000</w:t>
            </w:r>
          </w:p>
        </w:tc>
      </w:tr>
      <w:tr w:rsidR="002F0D97" w:rsidRPr="00301C32" w14:paraId="2688263D" w14:textId="77777777" w:rsidTr="002F0D97">
        <w:trPr>
          <w:trHeight w:val="703"/>
          <w:jc w:val="center"/>
        </w:trPr>
        <w:tc>
          <w:tcPr>
            <w:tcW w:w="2686" w:type="dxa"/>
          </w:tcPr>
          <w:p w14:paraId="75F6CFFE" w14:textId="77777777" w:rsidR="002F0D97" w:rsidRPr="00301C32" w:rsidRDefault="002F0D97" w:rsidP="002F0D97">
            <w:pPr>
              <w:pStyle w:val="TableParagraph"/>
              <w:spacing w:before="116" w:line="249" w:lineRule="auto"/>
              <w:ind w:left="77" w:right="184"/>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1.2.6) Skema e cil</w:t>
            </w:r>
            <w:r w:rsidRPr="00301C32">
              <w:rPr>
                <w:rFonts w:asciiTheme="minorHAnsi" w:hAnsiTheme="minorHAnsi" w:cstheme="minorHAnsi"/>
                <w:sz w:val="18"/>
                <w:lang w:val="sq-AL"/>
              </w:rPr>
              <w:t>ësisë së</w:t>
            </w:r>
            <w:r w:rsidRPr="00301C32">
              <w:rPr>
                <w:rFonts w:asciiTheme="minorHAnsi" w:hAnsiTheme="minorHAnsi" w:cstheme="minorHAnsi"/>
                <w:w w:val="110"/>
                <w:sz w:val="16"/>
                <w:szCs w:val="16"/>
                <w:lang w:val="sq-AL"/>
              </w:rPr>
              <w:t xml:space="preserve"> qum</w:t>
            </w:r>
            <w:r w:rsidRPr="00301C32">
              <w:rPr>
                <w:rFonts w:asciiTheme="minorHAnsi" w:hAnsiTheme="minorHAnsi" w:cstheme="minorHAnsi"/>
                <w:sz w:val="18"/>
                <w:lang w:val="sq-AL"/>
              </w:rPr>
              <w:t>ë</w:t>
            </w:r>
            <w:r w:rsidRPr="00301C32">
              <w:rPr>
                <w:rFonts w:asciiTheme="minorHAnsi" w:hAnsiTheme="minorHAnsi" w:cstheme="minorHAnsi"/>
                <w:w w:val="110"/>
                <w:sz w:val="16"/>
                <w:szCs w:val="16"/>
                <w:lang w:val="sq-AL"/>
              </w:rPr>
              <w:t xml:space="preserve">shtit  </w:t>
            </w:r>
          </w:p>
        </w:tc>
        <w:tc>
          <w:tcPr>
            <w:tcW w:w="1851" w:type="dxa"/>
          </w:tcPr>
          <w:p w14:paraId="18964D38"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udhëzimit administrativ. Kostot do të jenë pagat e punëtorëve.</w:t>
            </w:r>
          </w:p>
          <w:p w14:paraId="591D2041"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4D6B3F52"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 xml:space="preserve">Kostoja bëhet një herë në vit. Kostoja është llogaritur bazuar në numrin mesatar të përfituesve të viteve të mëparshme (870 për cilësinë I dhe 930 për cilësinë II), nivelin e </w:t>
            </w:r>
            <w:r w:rsidRPr="00301C32">
              <w:rPr>
                <w:rFonts w:asciiTheme="minorHAnsi" w:hAnsiTheme="minorHAnsi" w:cstheme="minorHAnsi"/>
                <w:sz w:val="18"/>
                <w:lang w:val="sq-AL"/>
              </w:rPr>
              <w:lastRenderedPageBreak/>
              <w:t>pagesave (rreth 1200 për cilësinë e qumështit I dhe 1100 për cilësinë e qumështit II) dhe nevojat e sektorit, duke marrë parasysh gjithashtu totalin. Disponueshmëria e buxhetit të MBPZHR-se. Kostot e zbatimit do të mbulohen nga buxheti i ADA-s.</w:t>
            </w:r>
          </w:p>
          <w:p w14:paraId="2669013C"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2561297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lastRenderedPageBreak/>
              <w:t>6,150,000</w:t>
            </w:r>
          </w:p>
        </w:tc>
        <w:tc>
          <w:tcPr>
            <w:tcW w:w="891" w:type="dxa"/>
            <w:vAlign w:val="center"/>
          </w:tcPr>
          <w:p w14:paraId="1B80D62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6,150,000</w:t>
            </w:r>
          </w:p>
        </w:tc>
        <w:tc>
          <w:tcPr>
            <w:tcW w:w="774" w:type="dxa"/>
            <w:vAlign w:val="center"/>
          </w:tcPr>
          <w:p w14:paraId="38A4962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1D20EC9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color w:val="A49375"/>
                <w:sz w:val="16"/>
                <w:lang w:val="sq-AL"/>
              </w:rPr>
              <w:t>Buxheti</w:t>
            </w:r>
          </w:p>
        </w:tc>
        <w:tc>
          <w:tcPr>
            <w:tcW w:w="901" w:type="dxa"/>
            <w:vAlign w:val="center"/>
          </w:tcPr>
          <w:p w14:paraId="132082CB"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2,050,000</w:t>
            </w:r>
          </w:p>
        </w:tc>
        <w:tc>
          <w:tcPr>
            <w:tcW w:w="807" w:type="dxa"/>
            <w:vAlign w:val="center"/>
          </w:tcPr>
          <w:p w14:paraId="614672D8"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2,050,000</w:t>
            </w:r>
          </w:p>
        </w:tc>
        <w:tc>
          <w:tcPr>
            <w:tcW w:w="916" w:type="dxa"/>
            <w:vAlign w:val="center"/>
          </w:tcPr>
          <w:p w14:paraId="66B0C526"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6"/>
                <w:szCs w:val="16"/>
                <w:lang w:val="sq-AL"/>
              </w:rPr>
              <w:t>2,050,000</w:t>
            </w:r>
          </w:p>
        </w:tc>
      </w:tr>
      <w:tr w:rsidR="002F0D97" w:rsidRPr="00301C32" w14:paraId="6992570A" w14:textId="77777777" w:rsidTr="002F0D97">
        <w:trPr>
          <w:trHeight w:val="134"/>
          <w:jc w:val="center"/>
        </w:trPr>
        <w:tc>
          <w:tcPr>
            <w:tcW w:w="2686" w:type="dxa"/>
          </w:tcPr>
          <w:p w14:paraId="502FA70F"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1.2.7) Grant për instalimin e fermerëve të rinj</w:t>
            </w:r>
          </w:p>
          <w:p w14:paraId="4F28CD6E"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6B5DCCC6"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instalimit të fermerëve të rinj duhet të bëhet me mbështetjen e donatorëve/ekspertizës ndërkombëtare.</w:t>
            </w:r>
          </w:p>
          <w:p w14:paraId="0885C3A4"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0EAF19DC"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Kostot e llogaritjes janë menduar të mbulojnë 12 përfitues me një vlerë mesatare prej 25,000 euro.</w:t>
            </w:r>
          </w:p>
          <w:p w14:paraId="6E7FD7FF"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398E51F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N:300,000</w:t>
            </w:r>
          </w:p>
        </w:tc>
        <w:tc>
          <w:tcPr>
            <w:tcW w:w="891" w:type="dxa"/>
            <w:vAlign w:val="center"/>
          </w:tcPr>
          <w:p w14:paraId="23EC3698"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774" w:type="dxa"/>
            <w:vAlign w:val="center"/>
          </w:tcPr>
          <w:p w14:paraId="37F73D5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854" w:type="dxa"/>
            <w:vAlign w:val="center"/>
          </w:tcPr>
          <w:p w14:paraId="22F8D71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3F609F2B"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807" w:type="dxa"/>
            <w:vAlign w:val="center"/>
          </w:tcPr>
          <w:p w14:paraId="78C6FA3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916" w:type="dxa"/>
            <w:vAlign w:val="center"/>
          </w:tcPr>
          <w:p w14:paraId="047A797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N:300,000</w:t>
            </w:r>
          </w:p>
        </w:tc>
      </w:tr>
      <w:tr w:rsidR="002F0D97" w:rsidRPr="00301C32" w14:paraId="4CD5F8EB" w14:textId="77777777" w:rsidTr="002F0D97">
        <w:trPr>
          <w:trHeight w:val="982"/>
          <w:jc w:val="center"/>
        </w:trPr>
        <w:tc>
          <w:tcPr>
            <w:tcW w:w="2686" w:type="dxa"/>
          </w:tcPr>
          <w:p w14:paraId="2E221D29"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1.2.8) Kuadri legjislativ për konsolidimin e tokës</w:t>
            </w:r>
          </w:p>
          <w:p w14:paraId="6DC57167"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4A9C6F82"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ligjit për konsolidimin e tokës. Kostot do të jenë pagat e punëtorëve.</w:t>
            </w:r>
          </w:p>
          <w:p w14:paraId="6E6EA810"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263265D9"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Kostoja bëhet vetëm një herë. Përgatitja mund të përfshijë ekspertizë të jashtme / mbështetje nga Komisioni i BE-së / donatorët.</w:t>
            </w:r>
          </w:p>
          <w:p w14:paraId="767A0F5E"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43AC8BA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91" w:type="dxa"/>
            <w:vAlign w:val="center"/>
          </w:tcPr>
          <w:p w14:paraId="4D772F8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706668E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23D2C46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67C65C1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07" w:type="dxa"/>
            <w:vAlign w:val="center"/>
          </w:tcPr>
          <w:p w14:paraId="3FC7DE0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16" w:type="dxa"/>
            <w:vAlign w:val="center"/>
          </w:tcPr>
          <w:p w14:paraId="719DC68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r>
      <w:tr w:rsidR="002F0D97" w:rsidRPr="00301C32" w14:paraId="28DAF428" w14:textId="77777777" w:rsidTr="002F0D97">
        <w:trPr>
          <w:trHeight w:val="1685"/>
          <w:jc w:val="center"/>
        </w:trPr>
        <w:tc>
          <w:tcPr>
            <w:tcW w:w="2686" w:type="dxa"/>
          </w:tcPr>
          <w:p w14:paraId="47BB1B20"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1.3.1) Korniza legjislative e grupeve të prodhuesve për fruta dhe perime.</w:t>
            </w:r>
          </w:p>
          <w:p w14:paraId="700C669A"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26C902D4"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ligjit për konsolidimin e tokës. Kostoja tashmë është mbuluar nga një projekt që në zhvillim e cila përfshin gjithashtu nj ë  inkuadrim të kufizuar të stafit të MBPZHR-së.</w:t>
            </w:r>
          </w:p>
          <w:p w14:paraId="087E539D"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715A6448"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r w:rsidRPr="00301C32">
              <w:rPr>
                <w:rFonts w:asciiTheme="minorHAnsi" w:hAnsiTheme="minorHAnsi" w:cstheme="minorHAnsi"/>
                <w:sz w:val="18"/>
                <w:lang w:val="sq-AL"/>
              </w:rPr>
              <w:t>I padisponueshem –tashmë është zbatuar me mbështetjen e buxhetit të BE-së.</w:t>
            </w:r>
          </w:p>
          <w:p w14:paraId="33C60B7A"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p>
        </w:tc>
        <w:tc>
          <w:tcPr>
            <w:tcW w:w="1134" w:type="dxa"/>
            <w:vAlign w:val="center"/>
          </w:tcPr>
          <w:p w14:paraId="4FB321C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91" w:type="dxa"/>
            <w:vAlign w:val="center"/>
          </w:tcPr>
          <w:p w14:paraId="2622F28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25BF2A3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31C26B0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01" w:type="dxa"/>
            <w:vAlign w:val="center"/>
          </w:tcPr>
          <w:p w14:paraId="0A909B2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07" w:type="dxa"/>
            <w:vAlign w:val="center"/>
          </w:tcPr>
          <w:p w14:paraId="689BDB3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16" w:type="dxa"/>
            <w:vAlign w:val="center"/>
          </w:tcPr>
          <w:p w14:paraId="3E35967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r>
      <w:tr w:rsidR="002F0D97" w:rsidRPr="00301C32" w14:paraId="63961812" w14:textId="77777777" w:rsidTr="002F0D97">
        <w:trPr>
          <w:trHeight w:val="1261"/>
          <w:jc w:val="center"/>
        </w:trPr>
        <w:tc>
          <w:tcPr>
            <w:tcW w:w="2686" w:type="dxa"/>
          </w:tcPr>
          <w:p w14:paraId="72D56597" w14:textId="77777777" w:rsidR="002F0D97" w:rsidRPr="00301C32" w:rsidRDefault="002F0D97" w:rsidP="002F0D97">
            <w:pPr>
              <w:pStyle w:val="TableParagraph"/>
              <w:spacing w:before="116" w:line="249" w:lineRule="auto"/>
              <w:ind w:left="77" w:right="184"/>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1.3.2) Mbështetje për grupet e prodhuesve të frutave dhe  të perimeve</w:t>
            </w:r>
          </w:p>
          <w:p w14:paraId="7FA7417F"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4E8897DA"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grupeve të prodhuesve për mbështetjen e frutave dhe perimeve do të bëhet me donatorë/ekspertizë ndërkombëtare.</w:t>
            </w:r>
          </w:p>
          <w:p w14:paraId="693663A1"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669904BB"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Kostot e llogaritjes janë menduar të mbulojnë 10 përfitues me një vlerë mesatare prej 50,000 euro.</w:t>
            </w:r>
          </w:p>
          <w:p w14:paraId="175773B2"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10FE2D8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N:500,000</w:t>
            </w:r>
          </w:p>
        </w:tc>
        <w:tc>
          <w:tcPr>
            <w:tcW w:w="891" w:type="dxa"/>
            <w:vAlign w:val="center"/>
          </w:tcPr>
          <w:p w14:paraId="0224B6C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558404D8"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44BAC08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4B79587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807" w:type="dxa"/>
            <w:vAlign w:val="center"/>
          </w:tcPr>
          <w:p w14:paraId="094350A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916" w:type="dxa"/>
            <w:vAlign w:val="center"/>
          </w:tcPr>
          <w:p w14:paraId="767AE45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N:500,000</w:t>
            </w:r>
          </w:p>
        </w:tc>
      </w:tr>
      <w:tr w:rsidR="002F0D97" w:rsidRPr="00301C32" w14:paraId="35CFB025" w14:textId="77777777" w:rsidTr="002F0D97">
        <w:trPr>
          <w:trHeight w:val="556"/>
          <w:jc w:val="center"/>
        </w:trPr>
        <w:tc>
          <w:tcPr>
            <w:tcW w:w="7048" w:type="dxa"/>
            <w:gridSpan w:val="3"/>
          </w:tcPr>
          <w:p w14:paraId="1026552A" w14:textId="77777777" w:rsidR="002F0D97" w:rsidRPr="00301C32" w:rsidRDefault="002F0D97" w:rsidP="002F0D97">
            <w:pPr>
              <w:pStyle w:val="TableParagraph"/>
              <w:spacing w:before="41" w:line="249" w:lineRule="auto"/>
              <w:ind w:right="138"/>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2. Menaxhimi i qëndrueshëm i burimeve natyrore (siç janë tokat, pyjet dhe uji</w:t>
            </w:r>
          </w:p>
        </w:tc>
        <w:tc>
          <w:tcPr>
            <w:tcW w:w="1134" w:type="dxa"/>
          </w:tcPr>
          <w:p w14:paraId="299DF1F1" w14:textId="77777777" w:rsidR="002F0D97" w:rsidRPr="00301C32" w:rsidRDefault="002F0D97" w:rsidP="002F0D97">
            <w:pPr>
              <w:pStyle w:val="TableParagraph"/>
              <w:rPr>
                <w:rFonts w:asciiTheme="minorHAnsi" w:hAnsiTheme="minorHAnsi" w:cstheme="minorHAnsi"/>
                <w:b/>
                <w:bCs/>
                <w:spacing w:val="-1"/>
                <w:sz w:val="16"/>
                <w:szCs w:val="16"/>
                <w:lang w:val="sq-AL"/>
              </w:rPr>
            </w:pPr>
          </w:p>
        </w:tc>
        <w:tc>
          <w:tcPr>
            <w:tcW w:w="891" w:type="dxa"/>
          </w:tcPr>
          <w:p w14:paraId="2B57818B" w14:textId="77777777" w:rsidR="002F0D97" w:rsidRPr="00301C32" w:rsidRDefault="002F0D97" w:rsidP="002F0D97">
            <w:pPr>
              <w:pStyle w:val="TableParagraph"/>
              <w:rPr>
                <w:rFonts w:asciiTheme="minorHAnsi" w:hAnsiTheme="minorHAnsi" w:cstheme="minorHAnsi"/>
                <w:sz w:val="18"/>
                <w:lang w:val="sq-AL"/>
              </w:rPr>
            </w:pPr>
          </w:p>
        </w:tc>
        <w:tc>
          <w:tcPr>
            <w:tcW w:w="774" w:type="dxa"/>
          </w:tcPr>
          <w:p w14:paraId="571186EA" w14:textId="77777777" w:rsidR="002F0D97" w:rsidRPr="00301C32" w:rsidRDefault="002F0D97" w:rsidP="002F0D97">
            <w:pPr>
              <w:pStyle w:val="TableParagraph"/>
              <w:rPr>
                <w:rFonts w:asciiTheme="minorHAnsi" w:hAnsiTheme="minorHAnsi" w:cstheme="minorHAnsi"/>
                <w:sz w:val="18"/>
                <w:lang w:val="sq-AL"/>
              </w:rPr>
            </w:pPr>
          </w:p>
        </w:tc>
        <w:tc>
          <w:tcPr>
            <w:tcW w:w="854" w:type="dxa"/>
          </w:tcPr>
          <w:p w14:paraId="56719B8B" w14:textId="77777777" w:rsidR="002F0D97" w:rsidRPr="00301C32" w:rsidRDefault="002F0D97" w:rsidP="002F0D97">
            <w:pPr>
              <w:pStyle w:val="TableParagraph"/>
              <w:rPr>
                <w:rFonts w:asciiTheme="minorHAnsi" w:hAnsiTheme="minorHAnsi" w:cstheme="minorHAnsi"/>
                <w:sz w:val="18"/>
                <w:lang w:val="sq-AL"/>
              </w:rPr>
            </w:pPr>
          </w:p>
        </w:tc>
        <w:tc>
          <w:tcPr>
            <w:tcW w:w="901" w:type="dxa"/>
          </w:tcPr>
          <w:p w14:paraId="5F6909D9" w14:textId="77777777" w:rsidR="002F0D97" w:rsidRPr="00301C32" w:rsidRDefault="002F0D97" w:rsidP="002F0D97">
            <w:pPr>
              <w:pStyle w:val="TableParagraph"/>
              <w:rPr>
                <w:rFonts w:asciiTheme="minorHAnsi" w:hAnsiTheme="minorHAnsi" w:cstheme="minorHAnsi"/>
                <w:sz w:val="18"/>
                <w:lang w:val="sq-AL"/>
              </w:rPr>
            </w:pPr>
          </w:p>
        </w:tc>
        <w:tc>
          <w:tcPr>
            <w:tcW w:w="807" w:type="dxa"/>
          </w:tcPr>
          <w:p w14:paraId="5BABA851" w14:textId="77777777" w:rsidR="002F0D97" w:rsidRPr="00301C32" w:rsidRDefault="002F0D97" w:rsidP="002F0D97">
            <w:pPr>
              <w:pStyle w:val="TableParagraph"/>
              <w:rPr>
                <w:rFonts w:asciiTheme="minorHAnsi" w:hAnsiTheme="minorHAnsi" w:cstheme="minorHAnsi"/>
                <w:sz w:val="18"/>
                <w:lang w:val="sq-AL"/>
              </w:rPr>
            </w:pPr>
          </w:p>
        </w:tc>
        <w:tc>
          <w:tcPr>
            <w:tcW w:w="916" w:type="dxa"/>
          </w:tcPr>
          <w:p w14:paraId="63650723" w14:textId="77777777" w:rsidR="002F0D97" w:rsidRPr="00301C32" w:rsidRDefault="002F0D97" w:rsidP="002F0D97">
            <w:pPr>
              <w:pStyle w:val="TableParagraph"/>
              <w:rPr>
                <w:rFonts w:asciiTheme="minorHAnsi" w:hAnsiTheme="minorHAnsi" w:cstheme="minorHAnsi"/>
                <w:sz w:val="18"/>
                <w:lang w:val="sq-AL"/>
              </w:rPr>
            </w:pPr>
          </w:p>
        </w:tc>
      </w:tr>
      <w:tr w:rsidR="002F0D97" w:rsidRPr="00301C32" w14:paraId="01B6B8DF" w14:textId="77777777" w:rsidTr="002F0D97">
        <w:trPr>
          <w:trHeight w:val="1683"/>
          <w:jc w:val="center"/>
        </w:trPr>
        <w:tc>
          <w:tcPr>
            <w:tcW w:w="2686" w:type="dxa"/>
          </w:tcPr>
          <w:p w14:paraId="7BA53A87" w14:textId="77777777" w:rsidR="002F0D97" w:rsidRPr="00301C32" w:rsidRDefault="002F0D97" w:rsidP="002F0D97">
            <w:pPr>
              <w:pStyle w:val="TableParagraph"/>
              <w:spacing w:before="116" w:line="249" w:lineRule="auto"/>
              <w:ind w:left="77" w:right="129"/>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2.1.1) Prezantimi i kushteve të mira bujqësore dhe mjedisore me qëllim përmirësimin e sekuestrimit të karbonit</w:t>
            </w:r>
          </w:p>
          <w:p w14:paraId="0CC34B00" w14:textId="77777777" w:rsidR="002F0D97" w:rsidRPr="00301C32" w:rsidRDefault="002F0D97" w:rsidP="002F0D97">
            <w:pPr>
              <w:pStyle w:val="TableParagraph"/>
              <w:spacing w:before="116" w:line="249" w:lineRule="auto"/>
              <w:ind w:left="77" w:right="129"/>
              <w:jc w:val="both"/>
              <w:rPr>
                <w:rFonts w:asciiTheme="minorHAnsi" w:hAnsiTheme="minorHAnsi" w:cstheme="minorHAnsi"/>
                <w:w w:val="110"/>
                <w:sz w:val="16"/>
                <w:szCs w:val="16"/>
                <w:lang w:val="sq-AL"/>
              </w:rPr>
            </w:pPr>
          </w:p>
        </w:tc>
        <w:tc>
          <w:tcPr>
            <w:tcW w:w="1851" w:type="dxa"/>
          </w:tcPr>
          <w:p w14:paraId="3B20FF84"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kushteve të mira bujqësore dhe mjedisore duhet të bëhet me mbështetjen e Komisionit të BE-së (p.sh. TAIEX)/donatorët/ekspertizën ndërkombëtare.</w:t>
            </w:r>
          </w:p>
          <w:p w14:paraId="7BF72D7C"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vAlign w:val="center"/>
          </w:tcPr>
          <w:p w14:paraId="5498F9A3"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r w:rsidRPr="00301C32">
              <w:rPr>
                <w:rFonts w:asciiTheme="minorHAnsi" w:hAnsiTheme="minorHAnsi" w:cstheme="minorHAnsi"/>
                <w:sz w:val="16"/>
                <w:szCs w:val="16"/>
                <w:lang w:val="sq-AL"/>
              </w:rPr>
              <w:t>0 - as is only a condition linked with area related payments</w:t>
            </w:r>
          </w:p>
        </w:tc>
        <w:tc>
          <w:tcPr>
            <w:tcW w:w="1134" w:type="dxa"/>
            <w:vAlign w:val="center"/>
          </w:tcPr>
          <w:p w14:paraId="0BADCB58"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0</w:t>
            </w:r>
          </w:p>
        </w:tc>
        <w:tc>
          <w:tcPr>
            <w:tcW w:w="891" w:type="dxa"/>
            <w:vAlign w:val="center"/>
          </w:tcPr>
          <w:p w14:paraId="255E9C6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0</w:t>
            </w:r>
          </w:p>
        </w:tc>
        <w:tc>
          <w:tcPr>
            <w:tcW w:w="774" w:type="dxa"/>
            <w:vAlign w:val="center"/>
          </w:tcPr>
          <w:p w14:paraId="39A1EB90" w14:textId="77777777" w:rsidR="002F0D97" w:rsidRPr="00301C32" w:rsidRDefault="002F0D97" w:rsidP="002F0D97">
            <w:pPr>
              <w:pStyle w:val="TableParagraph"/>
              <w:jc w:val="center"/>
              <w:rPr>
                <w:rFonts w:asciiTheme="minorHAnsi" w:hAnsiTheme="minorHAnsi" w:cstheme="minorHAnsi"/>
                <w:sz w:val="18"/>
                <w:lang w:val="sq-AL"/>
              </w:rPr>
            </w:pPr>
          </w:p>
        </w:tc>
        <w:tc>
          <w:tcPr>
            <w:tcW w:w="854" w:type="dxa"/>
            <w:vAlign w:val="center"/>
          </w:tcPr>
          <w:p w14:paraId="13D6C13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01" w:type="dxa"/>
            <w:vAlign w:val="center"/>
          </w:tcPr>
          <w:p w14:paraId="30C0176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807" w:type="dxa"/>
            <w:vAlign w:val="center"/>
          </w:tcPr>
          <w:p w14:paraId="544EA6E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916" w:type="dxa"/>
            <w:vAlign w:val="center"/>
          </w:tcPr>
          <w:p w14:paraId="6864E51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r>
      <w:tr w:rsidR="002F0D97" w:rsidRPr="00301C32" w14:paraId="17534455" w14:textId="77777777" w:rsidTr="002F0D97">
        <w:trPr>
          <w:trHeight w:val="843"/>
          <w:jc w:val="center"/>
        </w:trPr>
        <w:tc>
          <w:tcPr>
            <w:tcW w:w="2686" w:type="dxa"/>
          </w:tcPr>
          <w:p w14:paraId="59DEF7FC" w14:textId="77777777" w:rsidR="002F0D97" w:rsidRPr="00301C32" w:rsidRDefault="002F0D97" w:rsidP="002F0D97">
            <w:pPr>
              <w:pStyle w:val="TableParagraph"/>
              <w:spacing w:before="116" w:line="249" w:lineRule="auto"/>
              <w:ind w:left="77" w:right="129"/>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2.1.2) Prioriteti i granteve për fermerët me investime në energjinë e rinovueshme</w:t>
            </w:r>
          </w:p>
          <w:p w14:paraId="59DC687F" w14:textId="77777777" w:rsidR="002F0D97" w:rsidRPr="00301C32" w:rsidRDefault="002F0D97" w:rsidP="002F0D97">
            <w:pPr>
              <w:pStyle w:val="TableParagraph"/>
              <w:spacing w:before="116" w:line="249" w:lineRule="auto"/>
              <w:ind w:left="77" w:right="129"/>
              <w:jc w:val="both"/>
              <w:rPr>
                <w:rFonts w:asciiTheme="minorHAnsi" w:hAnsiTheme="minorHAnsi" w:cstheme="minorHAnsi"/>
                <w:w w:val="110"/>
                <w:sz w:val="16"/>
                <w:szCs w:val="16"/>
                <w:lang w:val="sq-AL"/>
              </w:rPr>
            </w:pPr>
          </w:p>
        </w:tc>
        <w:tc>
          <w:tcPr>
            <w:tcW w:w="1851" w:type="dxa"/>
          </w:tcPr>
          <w:p w14:paraId="77A1BAD5"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r w:rsidRPr="00301C32">
              <w:rPr>
                <w:rFonts w:asciiTheme="minorHAnsi" w:hAnsiTheme="minorHAnsi" w:cstheme="minorHAnsi"/>
                <w:sz w:val="18"/>
                <w:lang w:val="sq-AL"/>
              </w:rPr>
              <w:t>Preparation of Agricultural and Rural Development Programme 2021 – 2027 (as an IPARD III Programme, which includes agricultural and rural development measures).  Costs will be punëtorëve wages.</w:t>
            </w:r>
          </w:p>
          <w:p w14:paraId="12897066"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p>
          <w:p w14:paraId="3DA9A5A3" w14:textId="77777777" w:rsidR="002F0D97" w:rsidRPr="00301C32" w:rsidRDefault="002F0D97" w:rsidP="002F0D97">
            <w:pPr>
              <w:pStyle w:val="TableParagraph"/>
              <w:ind w:left="136"/>
              <w:rPr>
                <w:rFonts w:asciiTheme="minorHAnsi" w:hAnsiTheme="minorHAnsi" w:cstheme="minorHAnsi"/>
                <w:sz w:val="18"/>
                <w:lang w:val="sq-AL"/>
              </w:rPr>
            </w:pPr>
            <w:r w:rsidRPr="00301C32">
              <w:rPr>
                <w:rFonts w:asciiTheme="minorHAnsi" w:hAnsiTheme="minorHAnsi" w:cstheme="minorHAnsi"/>
                <w:sz w:val="18"/>
                <w:lang w:val="sq-AL"/>
              </w:rPr>
              <w:t xml:space="preserve">Përgatitja e Programit </w:t>
            </w:r>
            <w:r w:rsidRPr="00301C32">
              <w:rPr>
                <w:rFonts w:asciiTheme="minorHAnsi" w:hAnsiTheme="minorHAnsi" w:cstheme="minorHAnsi"/>
                <w:sz w:val="18"/>
                <w:lang w:val="sq-AL"/>
              </w:rPr>
              <w:lastRenderedPageBreak/>
              <w:t>të Zhvillimit Bujqësor dhe Rural 2021 – 2027 (si Program IPARD III, i cili përfshin masat e zhvillimit bujqësor dhe rural). Kostot do të jenë pagat e punëtorëve.</w:t>
            </w:r>
          </w:p>
          <w:p w14:paraId="30443AFA" w14:textId="77777777" w:rsidR="002F0D97" w:rsidRPr="00301C32" w:rsidRDefault="002F0D97" w:rsidP="002F0D97">
            <w:pPr>
              <w:pStyle w:val="TableParagraph"/>
              <w:spacing w:before="41" w:line="249" w:lineRule="auto"/>
              <w:ind w:left="80" w:right="138"/>
              <w:rPr>
                <w:rFonts w:asciiTheme="minorHAnsi" w:hAnsiTheme="minorHAnsi" w:cstheme="minorHAnsi"/>
                <w:sz w:val="16"/>
                <w:szCs w:val="16"/>
                <w:lang w:val="sq-AL"/>
              </w:rPr>
            </w:pPr>
          </w:p>
        </w:tc>
        <w:tc>
          <w:tcPr>
            <w:tcW w:w="2511" w:type="dxa"/>
            <w:vAlign w:val="center"/>
          </w:tcPr>
          <w:p w14:paraId="44975DB7" w14:textId="77777777" w:rsidR="002F0D97" w:rsidRPr="00301C32" w:rsidRDefault="002F0D97" w:rsidP="002F0D97">
            <w:pPr>
              <w:pStyle w:val="TableParagraph"/>
              <w:spacing w:before="41" w:line="249" w:lineRule="auto"/>
              <w:ind w:left="80" w:right="138"/>
              <w:rPr>
                <w:rFonts w:asciiTheme="minorHAnsi" w:hAnsiTheme="minorHAnsi" w:cstheme="minorHAnsi"/>
                <w:sz w:val="16"/>
                <w:szCs w:val="16"/>
                <w:lang w:val="sq-AL"/>
              </w:rPr>
            </w:pPr>
            <w:r w:rsidRPr="00301C32">
              <w:rPr>
                <w:rFonts w:asciiTheme="minorHAnsi" w:hAnsiTheme="minorHAnsi" w:cstheme="minorHAnsi"/>
                <w:sz w:val="16"/>
                <w:szCs w:val="16"/>
                <w:lang w:val="sq-AL"/>
              </w:rPr>
              <w:lastRenderedPageBreak/>
              <w:t>J/A - as part of the Buxheti for M1</w:t>
            </w:r>
          </w:p>
        </w:tc>
        <w:tc>
          <w:tcPr>
            <w:tcW w:w="1134" w:type="dxa"/>
            <w:vAlign w:val="center"/>
          </w:tcPr>
          <w:p w14:paraId="7DF3079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91" w:type="dxa"/>
            <w:vAlign w:val="center"/>
          </w:tcPr>
          <w:p w14:paraId="6F777BC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55D48398"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54C9334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01" w:type="dxa"/>
            <w:vAlign w:val="center"/>
          </w:tcPr>
          <w:p w14:paraId="45C0716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07" w:type="dxa"/>
            <w:vAlign w:val="center"/>
          </w:tcPr>
          <w:p w14:paraId="02CB2AA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16" w:type="dxa"/>
            <w:vAlign w:val="center"/>
          </w:tcPr>
          <w:p w14:paraId="472FFEE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r>
      <w:tr w:rsidR="002F0D97" w:rsidRPr="00301C32" w14:paraId="425013CD" w14:textId="77777777" w:rsidTr="002F0D97">
        <w:trPr>
          <w:trHeight w:val="793"/>
          <w:jc w:val="center"/>
        </w:trPr>
        <w:tc>
          <w:tcPr>
            <w:tcW w:w="2686" w:type="dxa"/>
          </w:tcPr>
          <w:p w14:paraId="70713BE1"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2.1.3) Pyllëzimi</w:t>
            </w:r>
          </w:p>
          <w:p w14:paraId="4313201F"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4FC428FE"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studimeve dhe dokumentacionit për tokën që do të pyllet. Kostot do të jenë pagat e Punëtorëve.</w:t>
            </w:r>
          </w:p>
          <w:p w14:paraId="3365690C"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547BC3DB"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Kostot janë llogaritur bazuar në përvojën e mëparshme në pyllëzim.</w:t>
            </w:r>
          </w:p>
          <w:p w14:paraId="2B1581E0"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732435A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960,000</w:t>
            </w:r>
          </w:p>
        </w:tc>
        <w:tc>
          <w:tcPr>
            <w:tcW w:w="891" w:type="dxa"/>
            <w:vAlign w:val="center"/>
          </w:tcPr>
          <w:p w14:paraId="4F2A57B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960,000</w:t>
            </w:r>
          </w:p>
        </w:tc>
        <w:tc>
          <w:tcPr>
            <w:tcW w:w="774" w:type="dxa"/>
            <w:vAlign w:val="center"/>
          </w:tcPr>
          <w:p w14:paraId="2674465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55BAAA2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color w:val="A49375"/>
                <w:sz w:val="16"/>
                <w:lang w:val="sq-AL"/>
              </w:rPr>
              <w:t>Buxheti</w:t>
            </w:r>
          </w:p>
        </w:tc>
        <w:tc>
          <w:tcPr>
            <w:tcW w:w="901" w:type="dxa"/>
            <w:vAlign w:val="center"/>
          </w:tcPr>
          <w:p w14:paraId="751D94D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320,000</w:t>
            </w:r>
          </w:p>
        </w:tc>
        <w:tc>
          <w:tcPr>
            <w:tcW w:w="807" w:type="dxa"/>
            <w:vAlign w:val="center"/>
          </w:tcPr>
          <w:p w14:paraId="0AE5038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320,000</w:t>
            </w:r>
          </w:p>
        </w:tc>
        <w:tc>
          <w:tcPr>
            <w:tcW w:w="916" w:type="dxa"/>
            <w:vAlign w:val="center"/>
          </w:tcPr>
          <w:p w14:paraId="0EC54E0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320,000</w:t>
            </w:r>
          </w:p>
        </w:tc>
      </w:tr>
      <w:tr w:rsidR="002F0D97" w:rsidRPr="00301C32" w14:paraId="3CA288E4" w14:textId="77777777" w:rsidTr="002F0D97">
        <w:trPr>
          <w:trHeight w:val="1683"/>
          <w:jc w:val="center"/>
        </w:trPr>
        <w:tc>
          <w:tcPr>
            <w:tcW w:w="2686" w:type="dxa"/>
          </w:tcPr>
          <w:p w14:paraId="15147977"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2.2.1) Prezantimi i kushteve të mira bujqësore dhe mjedisore me qëllim të përmirësimit të balancës bruto të lëndëve ushqyese.</w:t>
            </w:r>
          </w:p>
          <w:p w14:paraId="4D84837A"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6FB4B077"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kushteve të mira bujqësore dhe mjedisore, duhet të bëhet me mbështetjen e Komisionit të BE-së (p.sh. TAIEX)/donatorët/ekspertiza ndërkombëtare.</w:t>
            </w:r>
          </w:p>
          <w:p w14:paraId="01E2BA93"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vAlign w:val="center"/>
          </w:tcPr>
          <w:p w14:paraId="721C37E5" w14:textId="77777777" w:rsidR="002F0D97" w:rsidRPr="00301C32" w:rsidRDefault="002F0D97" w:rsidP="002F0D97">
            <w:pPr>
              <w:pStyle w:val="TableParagraph"/>
              <w:spacing w:before="41" w:line="249" w:lineRule="auto"/>
              <w:ind w:left="80" w:right="138"/>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0 – </w:t>
            </w:r>
            <w:r w:rsidRPr="00301C32">
              <w:rPr>
                <w:rFonts w:asciiTheme="minorHAnsi" w:hAnsiTheme="minorHAnsi" w:cstheme="minorHAnsi"/>
                <w:sz w:val="18"/>
                <w:lang w:val="sq-AL"/>
              </w:rPr>
              <w:t>si te ishte kushti I vetëm i lidhur me pagesat në lidhje me sipërfaqen</w:t>
            </w:r>
          </w:p>
          <w:p w14:paraId="3F9949A0"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76AA4C3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0</w:t>
            </w:r>
          </w:p>
        </w:tc>
        <w:tc>
          <w:tcPr>
            <w:tcW w:w="891" w:type="dxa"/>
            <w:vAlign w:val="center"/>
          </w:tcPr>
          <w:p w14:paraId="7E3B236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0</w:t>
            </w:r>
          </w:p>
        </w:tc>
        <w:tc>
          <w:tcPr>
            <w:tcW w:w="774" w:type="dxa"/>
            <w:vAlign w:val="center"/>
          </w:tcPr>
          <w:p w14:paraId="3DC97065" w14:textId="77777777" w:rsidR="002F0D97" w:rsidRPr="00301C32" w:rsidRDefault="002F0D97" w:rsidP="002F0D97">
            <w:pPr>
              <w:pStyle w:val="TableParagraph"/>
              <w:jc w:val="center"/>
              <w:rPr>
                <w:rFonts w:asciiTheme="minorHAnsi" w:hAnsiTheme="minorHAnsi" w:cstheme="minorHAnsi"/>
                <w:sz w:val="18"/>
                <w:lang w:val="sq-AL"/>
              </w:rPr>
            </w:pPr>
          </w:p>
        </w:tc>
        <w:tc>
          <w:tcPr>
            <w:tcW w:w="854" w:type="dxa"/>
            <w:vAlign w:val="center"/>
          </w:tcPr>
          <w:p w14:paraId="73E9AE0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01" w:type="dxa"/>
            <w:vAlign w:val="center"/>
          </w:tcPr>
          <w:p w14:paraId="66C62C7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807" w:type="dxa"/>
            <w:vAlign w:val="center"/>
          </w:tcPr>
          <w:p w14:paraId="5BA5B19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916" w:type="dxa"/>
            <w:vAlign w:val="center"/>
          </w:tcPr>
          <w:p w14:paraId="7E9BDE0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r>
      <w:tr w:rsidR="002F0D97" w:rsidRPr="00301C32" w14:paraId="555E538C" w14:textId="77777777" w:rsidTr="002F0D97">
        <w:trPr>
          <w:trHeight w:val="1403"/>
          <w:jc w:val="center"/>
        </w:trPr>
        <w:tc>
          <w:tcPr>
            <w:tcW w:w="2686" w:type="dxa"/>
          </w:tcPr>
          <w:p w14:paraId="426A6985"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2.2.2) Prezantimi i kushteve të mira bujqësore dhe mjedisore që synojnë reduktimin e erozionit të tokës</w:t>
            </w:r>
          </w:p>
          <w:p w14:paraId="075EF33A"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60A5BEBA"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kushteve të mira bujqësore dhe mjedisore duhet të bëhet me mbështetjen e Komisionit të BE-së (p.sh. TAIEX) donatorët/ekspertizën ndërkombëtare.</w:t>
            </w:r>
          </w:p>
          <w:p w14:paraId="5192CA6C"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vAlign w:val="center"/>
          </w:tcPr>
          <w:p w14:paraId="076C7DCF" w14:textId="77777777" w:rsidR="002F0D97" w:rsidRPr="00301C32" w:rsidRDefault="002F0D97" w:rsidP="002F0D97">
            <w:pPr>
              <w:pStyle w:val="TableParagraph"/>
              <w:spacing w:before="41" w:line="249" w:lineRule="auto"/>
              <w:ind w:left="80" w:right="138"/>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0 – </w:t>
            </w:r>
            <w:r w:rsidRPr="00301C32">
              <w:rPr>
                <w:rFonts w:asciiTheme="minorHAnsi" w:hAnsiTheme="minorHAnsi" w:cstheme="minorHAnsi"/>
                <w:sz w:val="18"/>
                <w:lang w:val="sq-AL"/>
              </w:rPr>
              <w:t>si te ishte kushti I vetëm i lidhur me pagesat në lidhje me sipërfaqen</w:t>
            </w:r>
          </w:p>
          <w:p w14:paraId="6823293E"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27F20E7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0</w:t>
            </w:r>
          </w:p>
        </w:tc>
        <w:tc>
          <w:tcPr>
            <w:tcW w:w="891" w:type="dxa"/>
            <w:vAlign w:val="center"/>
          </w:tcPr>
          <w:p w14:paraId="0C217DAB"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0</w:t>
            </w:r>
          </w:p>
        </w:tc>
        <w:tc>
          <w:tcPr>
            <w:tcW w:w="774" w:type="dxa"/>
            <w:vAlign w:val="center"/>
          </w:tcPr>
          <w:p w14:paraId="7BDEB075" w14:textId="77777777" w:rsidR="002F0D97" w:rsidRPr="00301C32" w:rsidRDefault="002F0D97" w:rsidP="002F0D97">
            <w:pPr>
              <w:pStyle w:val="TableParagraph"/>
              <w:jc w:val="center"/>
              <w:rPr>
                <w:rFonts w:asciiTheme="minorHAnsi" w:hAnsiTheme="minorHAnsi" w:cstheme="minorHAnsi"/>
                <w:sz w:val="18"/>
                <w:lang w:val="sq-AL"/>
              </w:rPr>
            </w:pPr>
          </w:p>
        </w:tc>
        <w:tc>
          <w:tcPr>
            <w:tcW w:w="854" w:type="dxa"/>
            <w:vAlign w:val="center"/>
          </w:tcPr>
          <w:p w14:paraId="2924603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01" w:type="dxa"/>
            <w:vAlign w:val="center"/>
          </w:tcPr>
          <w:p w14:paraId="738B93B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807" w:type="dxa"/>
            <w:vAlign w:val="center"/>
          </w:tcPr>
          <w:p w14:paraId="4CAEB1B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916" w:type="dxa"/>
            <w:vAlign w:val="center"/>
          </w:tcPr>
          <w:p w14:paraId="64E58CFB"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r>
      <w:tr w:rsidR="002F0D97" w:rsidRPr="00301C32" w14:paraId="0675EF28" w14:textId="77777777" w:rsidTr="002F0D97">
        <w:trPr>
          <w:trHeight w:val="1545"/>
          <w:jc w:val="center"/>
        </w:trPr>
        <w:tc>
          <w:tcPr>
            <w:tcW w:w="2686" w:type="dxa"/>
          </w:tcPr>
          <w:p w14:paraId="1EB7FDF3" w14:textId="77777777" w:rsidR="002F0D97" w:rsidRPr="00301C32" w:rsidRDefault="002F0D97" w:rsidP="002F0D97">
            <w:pPr>
              <w:pStyle w:val="TableParagraph"/>
              <w:spacing w:before="116" w:line="249" w:lineRule="auto"/>
              <w:ind w:left="77" w:right="184"/>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2.2.3) Prioritizimi i granteve për fermerët me investime në përmirësimin e stallave të kafshëve dhe menaxhimin e plehut organik</w:t>
            </w:r>
          </w:p>
          <w:p w14:paraId="13960FD3"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7EE9BC22"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Programit të Zhvillimit Bujqësor dhe Rural 2021 – 2027 (si Program IPARD III, i cili përfshin masat e zhvillimit bujqësor dhe rural). Shpenzimet do të jenë pagat e Punëtorëve.</w:t>
            </w:r>
          </w:p>
          <w:p w14:paraId="67E3642D"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vAlign w:val="center"/>
          </w:tcPr>
          <w:p w14:paraId="19870E0F" w14:textId="77777777" w:rsidR="002F0D97" w:rsidRPr="00301C32" w:rsidRDefault="002F0D97" w:rsidP="002F0D97">
            <w:pPr>
              <w:pStyle w:val="TableParagraph"/>
              <w:spacing w:before="41" w:line="249" w:lineRule="auto"/>
              <w:ind w:left="80" w:right="138"/>
              <w:rPr>
                <w:rFonts w:asciiTheme="minorHAnsi" w:hAnsiTheme="minorHAnsi" w:cstheme="minorHAnsi"/>
                <w:sz w:val="16"/>
                <w:szCs w:val="16"/>
                <w:lang w:val="sq-AL"/>
              </w:rPr>
            </w:pPr>
            <w:r w:rsidRPr="00301C32">
              <w:rPr>
                <w:rFonts w:asciiTheme="minorHAnsi" w:hAnsiTheme="minorHAnsi" w:cstheme="minorHAnsi"/>
                <w:sz w:val="16"/>
                <w:szCs w:val="16"/>
                <w:lang w:val="sq-AL"/>
              </w:rPr>
              <w:t xml:space="preserve">J/A - </w:t>
            </w:r>
            <w:r w:rsidRPr="00301C32">
              <w:rPr>
                <w:rFonts w:asciiTheme="minorHAnsi" w:hAnsiTheme="minorHAnsi" w:cstheme="minorHAnsi"/>
                <w:sz w:val="18"/>
                <w:lang w:val="sq-AL"/>
              </w:rPr>
              <w:t>si pjesë e buxhetit për M1</w:t>
            </w:r>
          </w:p>
          <w:p w14:paraId="6D3304A7"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5946652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91" w:type="dxa"/>
            <w:vAlign w:val="center"/>
          </w:tcPr>
          <w:p w14:paraId="7CA2F44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1281948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102C690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01" w:type="dxa"/>
            <w:vAlign w:val="center"/>
          </w:tcPr>
          <w:p w14:paraId="12C6AEF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07" w:type="dxa"/>
            <w:vAlign w:val="center"/>
          </w:tcPr>
          <w:p w14:paraId="6B3285F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16" w:type="dxa"/>
            <w:vAlign w:val="center"/>
          </w:tcPr>
          <w:p w14:paraId="0C49CE2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r>
      <w:tr w:rsidR="002F0D97" w:rsidRPr="00301C32" w14:paraId="139E86AD" w14:textId="77777777" w:rsidTr="002F0D97">
        <w:trPr>
          <w:trHeight w:val="971"/>
          <w:jc w:val="center"/>
        </w:trPr>
        <w:tc>
          <w:tcPr>
            <w:tcW w:w="2686" w:type="dxa"/>
          </w:tcPr>
          <w:p w14:paraId="75648E38"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2.2.4) Ruajtja e racave vendore</w:t>
            </w:r>
          </w:p>
          <w:p w14:paraId="2DB0FF7E"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7A465611"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Programit të Zhvillimit Bujqësor dhe Rural 2021 – 2027 (si Program IPARD III, i cili përfshin masat e zhvillimit bujqësor dhe rural). Shpenzimet do të jenë pagat e Punëtorëve.</w:t>
            </w:r>
          </w:p>
          <w:p w14:paraId="7760CD72"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w:t>
            </w:r>
          </w:p>
        </w:tc>
        <w:tc>
          <w:tcPr>
            <w:tcW w:w="2511" w:type="dxa"/>
            <w:vAlign w:val="center"/>
          </w:tcPr>
          <w:p w14:paraId="57B6979B"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Shpenzimet paguhen në baza vjetore, për kokë kafshësh. Pagesa mesatare duhet të jetë rreth 13 euro për dele apo dhi, që korrespondon me 15,000 kafshë</w:t>
            </w:r>
          </w:p>
          <w:p w14:paraId="12E305A1" w14:textId="77777777" w:rsidR="002F0D97" w:rsidRPr="00301C32" w:rsidRDefault="002F0D97" w:rsidP="002F0D97">
            <w:pPr>
              <w:pStyle w:val="TableParagraph"/>
              <w:rPr>
                <w:rFonts w:asciiTheme="minorHAnsi" w:hAnsiTheme="minorHAnsi" w:cstheme="minorHAnsi"/>
                <w:sz w:val="18"/>
                <w:lang w:val="sq-AL"/>
              </w:rPr>
            </w:pPr>
          </w:p>
        </w:tc>
        <w:tc>
          <w:tcPr>
            <w:tcW w:w="1134" w:type="dxa"/>
            <w:vAlign w:val="center"/>
          </w:tcPr>
          <w:p w14:paraId="2A5BAFA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N:200,000</w:t>
            </w:r>
          </w:p>
        </w:tc>
        <w:tc>
          <w:tcPr>
            <w:tcW w:w="891" w:type="dxa"/>
            <w:vAlign w:val="center"/>
          </w:tcPr>
          <w:p w14:paraId="1A6F76E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4131942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260E396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0ABDAB1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807" w:type="dxa"/>
            <w:vAlign w:val="center"/>
          </w:tcPr>
          <w:p w14:paraId="295A714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916" w:type="dxa"/>
            <w:vAlign w:val="center"/>
          </w:tcPr>
          <w:p w14:paraId="0DB92A7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 200,000</w:t>
            </w:r>
          </w:p>
        </w:tc>
      </w:tr>
      <w:tr w:rsidR="002F0D97" w:rsidRPr="00301C32" w14:paraId="5AF3C8D6" w14:textId="77777777" w:rsidTr="002F0D97">
        <w:trPr>
          <w:trHeight w:val="266"/>
          <w:jc w:val="center"/>
        </w:trPr>
        <w:tc>
          <w:tcPr>
            <w:tcW w:w="2686" w:type="dxa"/>
          </w:tcPr>
          <w:p w14:paraId="43A148DB"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2.2.5) Grantet për menaxhimin kolektiv të plehut organik dhe sistemet e ujërave të zeza të lidhura me një menaxhim të përmirësuar të lëndëve ushqyese.</w:t>
            </w:r>
          </w:p>
          <w:p w14:paraId="1D74C144"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23272107"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një programi grantesh për fermerët e vegjël në nivel komunash/komuniteti që mund të financohen nga Donatorët (p.sh. Banka Botërore, BERZH-ja, etj.).</w:t>
            </w:r>
          </w:p>
          <w:p w14:paraId="2F2ABC6C"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vAlign w:val="center"/>
          </w:tcPr>
          <w:p w14:paraId="158B3B87"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Shpenzimet paguhen vetëm një herë. Kostoja për 1 platformë komunitare, së bashku me pajisjet dhe makineritë e nevojshme (traktor, rimorkio, ngarkues frontal, rezervuar lëngu, shpërndarës pleh organik) llogaritet rreth 300,000 euro. Objektivi është ndërtimi i 5 platformave të plehut organik të komunitetit.</w:t>
            </w:r>
          </w:p>
          <w:p w14:paraId="197757AD" w14:textId="77777777" w:rsidR="002F0D97" w:rsidRPr="00301C32" w:rsidRDefault="002F0D97" w:rsidP="002F0D97">
            <w:pPr>
              <w:pStyle w:val="TableParagraph"/>
              <w:rPr>
                <w:rFonts w:asciiTheme="minorHAnsi" w:hAnsiTheme="minorHAnsi" w:cstheme="minorHAnsi"/>
                <w:sz w:val="18"/>
                <w:lang w:val="sq-AL"/>
              </w:rPr>
            </w:pPr>
          </w:p>
        </w:tc>
        <w:tc>
          <w:tcPr>
            <w:tcW w:w="1134" w:type="dxa"/>
            <w:vAlign w:val="center"/>
          </w:tcPr>
          <w:p w14:paraId="126B531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N:1,500,000</w:t>
            </w:r>
          </w:p>
        </w:tc>
        <w:tc>
          <w:tcPr>
            <w:tcW w:w="891" w:type="dxa"/>
            <w:vAlign w:val="center"/>
          </w:tcPr>
          <w:p w14:paraId="3A5EE7D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65F0876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57868C7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5FC8D26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807" w:type="dxa"/>
            <w:vAlign w:val="center"/>
          </w:tcPr>
          <w:p w14:paraId="363DAE3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916" w:type="dxa"/>
            <w:vAlign w:val="center"/>
          </w:tcPr>
          <w:p w14:paraId="7750345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N:1,500,000</w:t>
            </w:r>
          </w:p>
        </w:tc>
      </w:tr>
      <w:tr w:rsidR="002F0D97" w:rsidRPr="00301C32" w14:paraId="7ACC889A" w14:textId="77777777" w:rsidTr="002F0D97">
        <w:trPr>
          <w:trHeight w:val="2071"/>
          <w:jc w:val="center"/>
        </w:trPr>
        <w:tc>
          <w:tcPr>
            <w:tcW w:w="2686" w:type="dxa"/>
          </w:tcPr>
          <w:p w14:paraId="556CA99C"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2.2.6) Agromjedis për përkrahje të tokave</w:t>
            </w:r>
          </w:p>
          <w:p w14:paraId="44B3A6C7"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3B1209B8" w14:textId="77777777" w:rsidR="002F0D97" w:rsidRPr="00301C32" w:rsidRDefault="002F0D97" w:rsidP="002F0D97">
            <w:pPr>
              <w:pStyle w:val="TableParagraph"/>
              <w:ind w:left="136"/>
              <w:rPr>
                <w:rFonts w:asciiTheme="minorHAnsi" w:hAnsiTheme="minorHAnsi" w:cstheme="minorHAnsi"/>
                <w:sz w:val="18"/>
                <w:lang w:val="sq-AL"/>
              </w:rPr>
            </w:pPr>
          </w:p>
          <w:p w14:paraId="3E0BA120" w14:textId="77777777" w:rsidR="002F0D97" w:rsidRPr="00301C32" w:rsidRDefault="002F0D97" w:rsidP="002F0D97">
            <w:pPr>
              <w:pStyle w:val="TableParagraph"/>
              <w:ind w:left="136"/>
              <w:rPr>
                <w:rFonts w:ascii="inherit" w:hAnsi="inherit"/>
                <w:color w:val="E8EAED"/>
                <w:sz w:val="42"/>
                <w:szCs w:val="42"/>
                <w:lang w:val="sq-AL"/>
              </w:rPr>
            </w:pPr>
            <w:r w:rsidRPr="00301C32">
              <w:rPr>
                <w:rFonts w:asciiTheme="minorHAnsi" w:hAnsiTheme="minorHAnsi" w:cstheme="minorHAnsi"/>
                <w:sz w:val="18"/>
                <w:lang w:val="sq-AL"/>
              </w:rPr>
              <w:t>Përgatitja e Programit të Zhvillimit Bujqësor dhe Rural 2021 – 2027 (si</w:t>
            </w:r>
            <w:r w:rsidRPr="00301C32">
              <w:rPr>
                <w:rStyle w:val="y2iqfc"/>
                <w:rFonts w:ascii="inherit" w:hAnsi="inherit"/>
                <w:color w:val="E8EAED"/>
                <w:sz w:val="42"/>
                <w:szCs w:val="42"/>
                <w:lang w:val="sq-AL"/>
              </w:rPr>
              <w:t xml:space="preserve"> </w:t>
            </w:r>
            <w:r w:rsidRPr="00301C32">
              <w:rPr>
                <w:rFonts w:asciiTheme="minorHAnsi" w:hAnsiTheme="minorHAnsi" w:cstheme="minorHAnsi"/>
                <w:sz w:val="18"/>
                <w:lang w:val="sq-AL"/>
              </w:rPr>
              <w:t>Program IPARD III, i cili përfshin masat e zhvillimit bujqësor dhe rural). Shpenzimet do të jenë pagat e punëtorëve.</w:t>
            </w:r>
          </w:p>
          <w:p w14:paraId="5F3114D3"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78F8D870"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Shpenzimet paguhen çdo vit. Objektivi është 650 ha nën angazhimin agro-mjedisor me një mbështetje mesatare prej rreth 150 euro/ha.</w:t>
            </w:r>
          </w:p>
          <w:p w14:paraId="7D942F34" w14:textId="77777777" w:rsidR="002F0D97" w:rsidRPr="00301C32" w:rsidRDefault="002F0D97" w:rsidP="002F0D97">
            <w:pPr>
              <w:pStyle w:val="TableParagraph"/>
              <w:rPr>
                <w:rFonts w:asciiTheme="minorHAnsi" w:hAnsiTheme="minorHAnsi" w:cstheme="minorHAnsi"/>
                <w:color w:val="A49375"/>
                <w:sz w:val="16"/>
                <w:lang w:val="sq-AL"/>
              </w:rPr>
            </w:pPr>
          </w:p>
        </w:tc>
        <w:tc>
          <w:tcPr>
            <w:tcW w:w="1134" w:type="dxa"/>
            <w:vAlign w:val="center"/>
          </w:tcPr>
          <w:p w14:paraId="38E3DB1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N:100,000</w:t>
            </w:r>
          </w:p>
        </w:tc>
        <w:tc>
          <w:tcPr>
            <w:tcW w:w="891" w:type="dxa"/>
            <w:vAlign w:val="center"/>
          </w:tcPr>
          <w:p w14:paraId="185915A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2C9FF9F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104533D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49E2F1B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807" w:type="dxa"/>
            <w:vAlign w:val="center"/>
          </w:tcPr>
          <w:p w14:paraId="2260945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916" w:type="dxa"/>
            <w:vAlign w:val="center"/>
          </w:tcPr>
          <w:p w14:paraId="6E27755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 100,000</w:t>
            </w:r>
          </w:p>
        </w:tc>
      </w:tr>
      <w:tr w:rsidR="002F0D97" w:rsidRPr="00301C32" w14:paraId="3BA43F99" w14:textId="77777777" w:rsidTr="002F0D97">
        <w:trPr>
          <w:trHeight w:val="701"/>
          <w:jc w:val="center"/>
        </w:trPr>
        <w:tc>
          <w:tcPr>
            <w:tcW w:w="2686" w:type="dxa"/>
          </w:tcPr>
          <w:p w14:paraId="13A1769B"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2.3.1) Menaxhimi i gjerë i kullotave</w:t>
            </w:r>
          </w:p>
          <w:p w14:paraId="344FD91F"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764958AB" w14:textId="77777777" w:rsidR="002F0D97" w:rsidRPr="00301C32" w:rsidRDefault="002F0D97" w:rsidP="002F0D97">
            <w:pPr>
              <w:pStyle w:val="TableParagraph"/>
              <w:ind w:left="136"/>
              <w:rPr>
                <w:rFonts w:asciiTheme="minorHAnsi" w:hAnsiTheme="minorHAnsi" w:cstheme="minorHAnsi"/>
                <w:sz w:val="18"/>
                <w:lang w:val="sq-AL"/>
              </w:rPr>
            </w:pPr>
            <w:r w:rsidRPr="00301C32">
              <w:rPr>
                <w:rFonts w:asciiTheme="minorHAnsi" w:hAnsiTheme="minorHAnsi" w:cstheme="minorHAnsi"/>
                <w:sz w:val="18"/>
                <w:lang w:val="sq-AL"/>
              </w:rPr>
              <w:t>Përgatitja e Programit të Zhvillimit Bujqësor dhe Rural 2021 – 2027 (si</w:t>
            </w:r>
            <w:r w:rsidRPr="00301C32">
              <w:rPr>
                <w:rStyle w:val="y2iqfc"/>
                <w:rFonts w:ascii="inherit" w:hAnsi="inherit"/>
                <w:color w:val="E8EAED"/>
                <w:sz w:val="42"/>
                <w:szCs w:val="42"/>
                <w:lang w:val="sq-AL"/>
              </w:rPr>
              <w:t xml:space="preserve"> </w:t>
            </w:r>
            <w:r w:rsidRPr="00301C32">
              <w:rPr>
                <w:rFonts w:asciiTheme="minorHAnsi" w:hAnsiTheme="minorHAnsi" w:cstheme="minorHAnsi"/>
                <w:sz w:val="18"/>
                <w:lang w:val="sq-AL"/>
              </w:rPr>
              <w:t>Program IPARD III, i cili përfshin masat e zhvillimit bujqësor dhe rural). Shpenzimet do të jenë pagat e punëtorëve.</w:t>
            </w:r>
          </w:p>
        </w:tc>
        <w:tc>
          <w:tcPr>
            <w:tcW w:w="2511" w:type="dxa"/>
          </w:tcPr>
          <w:p w14:paraId="76DB933A"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Shpenzimet paguhen çdo vit. Objektivi është 1,500 ha nën angazhimin agro-mjedisor me një mbështetje mesatare prej rreth 130 euro/ha.</w:t>
            </w:r>
          </w:p>
          <w:p w14:paraId="60AC02B1"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41F02C6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N:200,000</w:t>
            </w:r>
          </w:p>
        </w:tc>
        <w:tc>
          <w:tcPr>
            <w:tcW w:w="891" w:type="dxa"/>
            <w:vAlign w:val="center"/>
          </w:tcPr>
          <w:p w14:paraId="35E5093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2E9E947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14B24FC8"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17AB682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807" w:type="dxa"/>
            <w:vAlign w:val="center"/>
          </w:tcPr>
          <w:p w14:paraId="25C65D8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916" w:type="dxa"/>
            <w:vAlign w:val="center"/>
          </w:tcPr>
          <w:p w14:paraId="45FDFB7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N:200,000</w:t>
            </w:r>
          </w:p>
        </w:tc>
      </w:tr>
      <w:tr w:rsidR="002F0D97" w:rsidRPr="00301C32" w14:paraId="1549E161" w14:textId="77777777" w:rsidTr="002F0D97">
        <w:trPr>
          <w:trHeight w:val="701"/>
          <w:jc w:val="center"/>
        </w:trPr>
        <w:tc>
          <w:tcPr>
            <w:tcW w:w="2686" w:type="dxa"/>
            <w:vAlign w:val="center"/>
          </w:tcPr>
          <w:p w14:paraId="27289BBD"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2.3.2) Bujqësia organike</w:t>
            </w:r>
          </w:p>
          <w:p w14:paraId="5BEB5C41"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6F3F0519" w14:textId="77777777" w:rsidR="002F0D97" w:rsidRPr="00301C32" w:rsidRDefault="002F0D97" w:rsidP="002F0D97">
            <w:pPr>
              <w:pStyle w:val="TableParagraph"/>
              <w:ind w:left="136"/>
              <w:rPr>
                <w:rFonts w:asciiTheme="minorHAnsi" w:hAnsiTheme="minorHAnsi" w:cstheme="minorHAnsi"/>
                <w:sz w:val="18"/>
                <w:lang w:val="sq-AL"/>
              </w:rPr>
            </w:pPr>
            <w:r w:rsidRPr="00301C32">
              <w:rPr>
                <w:rFonts w:asciiTheme="minorHAnsi" w:hAnsiTheme="minorHAnsi" w:cstheme="minorHAnsi"/>
                <w:sz w:val="18"/>
                <w:lang w:val="sq-AL"/>
              </w:rPr>
              <w:t>Përgatitja e Programit të Zhvillimit Bujqësor dhe Rural 2021 – 2027 (si</w:t>
            </w:r>
            <w:r w:rsidRPr="00301C32">
              <w:rPr>
                <w:rStyle w:val="y2iqfc"/>
                <w:rFonts w:ascii="inherit" w:hAnsi="inherit"/>
                <w:color w:val="E8EAED"/>
                <w:sz w:val="42"/>
                <w:szCs w:val="42"/>
                <w:lang w:val="sq-AL"/>
              </w:rPr>
              <w:t xml:space="preserve"> </w:t>
            </w:r>
            <w:r w:rsidRPr="00301C32">
              <w:rPr>
                <w:rFonts w:asciiTheme="minorHAnsi" w:hAnsiTheme="minorHAnsi" w:cstheme="minorHAnsi"/>
                <w:sz w:val="18"/>
                <w:lang w:val="sq-AL"/>
              </w:rPr>
              <w:t>Program IPARD III, i cili përfshin masat e zhvillimit bujqësor dhe rural). Shpenzimet do të jenë pagat e punëtorëve.</w:t>
            </w:r>
          </w:p>
        </w:tc>
        <w:tc>
          <w:tcPr>
            <w:tcW w:w="2511" w:type="dxa"/>
          </w:tcPr>
          <w:p w14:paraId="5FB387F7" w14:textId="77777777" w:rsidR="002F0D97" w:rsidRPr="00301C32" w:rsidRDefault="002F0D97" w:rsidP="002F0D97">
            <w:pPr>
              <w:pStyle w:val="TableParagraph"/>
              <w:spacing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Shpenzimet paguhen çdo vit. Objektivi është 7 fermerë në vit, me një nivel mesatar të mbështetjes prej rreth 15,000 euro.</w:t>
            </w:r>
          </w:p>
          <w:p w14:paraId="0574008D" w14:textId="77777777" w:rsidR="002F0D97" w:rsidRPr="00301C32" w:rsidRDefault="002F0D97" w:rsidP="002F0D97">
            <w:pPr>
              <w:pStyle w:val="TableParagraph"/>
              <w:spacing w:line="249" w:lineRule="auto"/>
              <w:ind w:left="80" w:right="138"/>
              <w:rPr>
                <w:rFonts w:asciiTheme="minorHAnsi" w:hAnsiTheme="minorHAnsi" w:cstheme="minorHAnsi"/>
                <w:sz w:val="18"/>
                <w:lang w:val="sq-AL"/>
              </w:rPr>
            </w:pPr>
          </w:p>
        </w:tc>
        <w:tc>
          <w:tcPr>
            <w:tcW w:w="1134" w:type="dxa"/>
            <w:vAlign w:val="center"/>
          </w:tcPr>
          <w:p w14:paraId="4E45D153"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8"/>
                <w:lang w:val="sq-AL"/>
              </w:rPr>
              <w:t>321,660</w:t>
            </w:r>
          </w:p>
        </w:tc>
        <w:tc>
          <w:tcPr>
            <w:tcW w:w="891" w:type="dxa"/>
            <w:vAlign w:val="center"/>
          </w:tcPr>
          <w:p w14:paraId="677C4E8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321,660</w:t>
            </w:r>
          </w:p>
        </w:tc>
        <w:tc>
          <w:tcPr>
            <w:tcW w:w="774" w:type="dxa"/>
            <w:vAlign w:val="center"/>
          </w:tcPr>
          <w:p w14:paraId="26DD175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0AD521FA"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color w:val="A49375"/>
                <w:sz w:val="16"/>
                <w:lang w:val="sq-AL"/>
              </w:rPr>
              <w:t>Buxheti</w:t>
            </w:r>
          </w:p>
        </w:tc>
        <w:tc>
          <w:tcPr>
            <w:tcW w:w="901" w:type="dxa"/>
            <w:vAlign w:val="center"/>
          </w:tcPr>
          <w:p w14:paraId="2D851E3B" w14:textId="77777777" w:rsidR="002F0D97" w:rsidRPr="00301C32" w:rsidRDefault="002F0D97" w:rsidP="002F0D97">
            <w:pPr>
              <w:pStyle w:val="TableParagraph"/>
              <w:jc w:val="center"/>
              <w:rPr>
                <w:rFonts w:asciiTheme="minorHAnsi" w:hAnsiTheme="minorHAnsi" w:cstheme="minorHAnsi"/>
                <w:sz w:val="16"/>
                <w:szCs w:val="16"/>
                <w:lang w:val="sq-AL"/>
              </w:rPr>
            </w:pPr>
          </w:p>
          <w:p w14:paraId="66E58FED" w14:textId="77777777" w:rsidR="002F0D97" w:rsidRPr="00301C32" w:rsidRDefault="002F0D97" w:rsidP="002F0D97">
            <w:pPr>
              <w:pStyle w:val="TableParagraph"/>
              <w:jc w:val="center"/>
              <w:rPr>
                <w:rFonts w:asciiTheme="minorHAnsi" w:hAnsiTheme="minorHAnsi" w:cstheme="minorHAnsi"/>
                <w:sz w:val="16"/>
                <w:szCs w:val="16"/>
                <w:lang w:val="sq-AL"/>
              </w:rPr>
            </w:pPr>
          </w:p>
          <w:p w14:paraId="0FCF76C7"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107,220</w:t>
            </w:r>
          </w:p>
          <w:p w14:paraId="250C778D" w14:textId="77777777" w:rsidR="002F0D97" w:rsidRPr="00301C32" w:rsidRDefault="002F0D97" w:rsidP="002F0D97">
            <w:pPr>
              <w:pStyle w:val="TableParagraph"/>
              <w:jc w:val="center"/>
              <w:rPr>
                <w:rFonts w:asciiTheme="minorHAnsi" w:hAnsiTheme="minorHAnsi" w:cstheme="minorHAnsi"/>
                <w:sz w:val="16"/>
                <w:szCs w:val="16"/>
                <w:lang w:val="sq-AL"/>
              </w:rPr>
            </w:pPr>
          </w:p>
        </w:tc>
        <w:tc>
          <w:tcPr>
            <w:tcW w:w="807" w:type="dxa"/>
            <w:vAlign w:val="center"/>
          </w:tcPr>
          <w:p w14:paraId="6A532C18" w14:textId="77777777" w:rsidR="002F0D97" w:rsidRPr="00301C32" w:rsidRDefault="002F0D97" w:rsidP="002F0D97">
            <w:pPr>
              <w:pStyle w:val="TableParagraph"/>
              <w:jc w:val="center"/>
              <w:rPr>
                <w:rFonts w:asciiTheme="minorHAnsi" w:hAnsiTheme="minorHAnsi" w:cstheme="minorHAnsi"/>
                <w:sz w:val="16"/>
                <w:szCs w:val="16"/>
                <w:lang w:val="sq-AL"/>
              </w:rPr>
            </w:pPr>
          </w:p>
          <w:p w14:paraId="13CF86B0" w14:textId="77777777" w:rsidR="002F0D97" w:rsidRPr="00301C32" w:rsidRDefault="002F0D97" w:rsidP="002F0D97">
            <w:pPr>
              <w:pStyle w:val="TableParagraph"/>
              <w:jc w:val="center"/>
              <w:rPr>
                <w:rFonts w:asciiTheme="minorHAnsi" w:hAnsiTheme="minorHAnsi" w:cstheme="minorHAnsi"/>
                <w:sz w:val="16"/>
                <w:szCs w:val="16"/>
                <w:lang w:val="sq-AL"/>
              </w:rPr>
            </w:pPr>
          </w:p>
          <w:p w14:paraId="1B6ECBFB"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107,220</w:t>
            </w:r>
          </w:p>
          <w:p w14:paraId="04941EF3" w14:textId="77777777" w:rsidR="002F0D97" w:rsidRPr="00301C32" w:rsidRDefault="002F0D97" w:rsidP="002F0D97">
            <w:pPr>
              <w:pStyle w:val="TableParagraph"/>
              <w:jc w:val="center"/>
              <w:rPr>
                <w:rFonts w:asciiTheme="minorHAnsi" w:hAnsiTheme="minorHAnsi" w:cstheme="minorHAnsi"/>
                <w:sz w:val="16"/>
                <w:szCs w:val="16"/>
                <w:lang w:val="sq-AL"/>
              </w:rPr>
            </w:pPr>
          </w:p>
        </w:tc>
        <w:tc>
          <w:tcPr>
            <w:tcW w:w="916" w:type="dxa"/>
            <w:vAlign w:val="center"/>
          </w:tcPr>
          <w:p w14:paraId="4173FDAF" w14:textId="77777777" w:rsidR="002F0D97" w:rsidRPr="00301C32" w:rsidRDefault="002F0D97" w:rsidP="002F0D97">
            <w:pPr>
              <w:pStyle w:val="TableParagraph"/>
              <w:jc w:val="center"/>
              <w:rPr>
                <w:rFonts w:asciiTheme="minorHAnsi" w:hAnsiTheme="minorHAnsi" w:cstheme="minorHAnsi"/>
                <w:sz w:val="16"/>
                <w:szCs w:val="16"/>
                <w:lang w:val="sq-AL"/>
              </w:rPr>
            </w:pPr>
          </w:p>
          <w:p w14:paraId="19D7FF43" w14:textId="77777777" w:rsidR="002F0D97" w:rsidRPr="00301C32" w:rsidRDefault="002F0D97" w:rsidP="002F0D97">
            <w:pPr>
              <w:pStyle w:val="TableParagraph"/>
              <w:jc w:val="center"/>
              <w:rPr>
                <w:rFonts w:asciiTheme="minorHAnsi" w:hAnsiTheme="minorHAnsi" w:cstheme="minorHAnsi"/>
                <w:sz w:val="16"/>
                <w:szCs w:val="16"/>
                <w:lang w:val="sq-AL"/>
              </w:rPr>
            </w:pPr>
          </w:p>
          <w:p w14:paraId="0E687B45"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107,220</w:t>
            </w:r>
          </w:p>
          <w:p w14:paraId="594DB5F2" w14:textId="77777777" w:rsidR="002F0D97" w:rsidRPr="00301C32" w:rsidRDefault="002F0D97" w:rsidP="002F0D97">
            <w:pPr>
              <w:pStyle w:val="TableParagraph"/>
              <w:jc w:val="center"/>
              <w:rPr>
                <w:rFonts w:asciiTheme="minorHAnsi" w:hAnsiTheme="minorHAnsi" w:cstheme="minorHAnsi"/>
                <w:sz w:val="16"/>
                <w:szCs w:val="16"/>
                <w:lang w:val="sq-AL"/>
              </w:rPr>
            </w:pPr>
          </w:p>
        </w:tc>
      </w:tr>
      <w:tr w:rsidR="002F0D97" w:rsidRPr="00301C32" w14:paraId="52A1BD73" w14:textId="77777777" w:rsidTr="002F0D97">
        <w:trPr>
          <w:trHeight w:val="552"/>
          <w:jc w:val="center"/>
        </w:trPr>
        <w:tc>
          <w:tcPr>
            <w:tcW w:w="7048" w:type="dxa"/>
            <w:gridSpan w:val="3"/>
          </w:tcPr>
          <w:p w14:paraId="4E57FF42" w14:textId="77777777" w:rsidR="002F0D97" w:rsidRPr="00301C32" w:rsidRDefault="002F0D97" w:rsidP="002F0D97">
            <w:pPr>
              <w:pStyle w:val="TableParagraph"/>
              <w:spacing w:before="41" w:line="249" w:lineRule="auto"/>
              <w:ind w:left="80" w:right="138"/>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3. Promovimi i punësimit, rritjes, përfshirjes sociale dhe zhvillimit lokal në zonat rurale, duke përfshirë ekonominë - bio</w:t>
            </w:r>
          </w:p>
          <w:p w14:paraId="20E86996"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0F275478" w14:textId="77777777" w:rsidR="002F0D97" w:rsidRPr="00301C32" w:rsidRDefault="002F0D97" w:rsidP="002F0D97">
            <w:pPr>
              <w:pStyle w:val="TableParagraph"/>
              <w:jc w:val="center"/>
              <w:rPr>
                <w:rFonts w:asciiTheme="minorHAnsi" w:hAnsiTheme="minorHAnsi" w:cstheme="minorHAnsi"/>
                <w:sz w:val="18"/>
                <w:lang w:val="sq-AL"/>
              </w:rPr>
            </w:pPr>
          </w:p>
        </w:tc>
        <w:tc>
          <w:tcPr>
            <w:tcW w:w="891" w:type="dxa"/>
            <w:vAlign w:val="center"/>
          </w:tcPr>
          <w:p w14:paraId="72E0432D" w14:textId="77777777" w:rsidR="002F0D97" w:rsidRPr="00301C32" w:rsidRDefault="002F0D97" w:rsidP="002F0D97">
            <w:pPr>
              <w:pStyle w:val="TableParagraph"/>
              <w:jc w:val="center"/>
              <w:rPr>
                <w:rFonts w:asciiTheme="minorHAnsi" w:hAnsiTheme="minorHAnsi" w:cstheme="minorHAnsi"/>
                <w:sz w:val="18"/>
                <w:lang w:val="sq-AL"/>
              </w:rPr>
            </w:pPr>
          </w:p>
        </w:tc>
        <w:tc>
          <w:tcPr>
            <w:tcW w:w="774" w:type="dxa"/>
            <w:vAlign w:val="center"/>
          </w:tcPr>
          <w:p w14:paraId="207E0F68" w14:textId="77777777" w:rsidR="002F0D97" w:rsidRPr="00301C32" w:rsidRDefault="002F0D97" w:rsidP="002F0D97">
            <w:pPr>
              <w:pStyle w:val="TableParagraph"/>
              <w:jc w:val="center"/>
              <w:rPr>
                <w:rFonts w:asciiTheme="minorHAnsi" w:hAnsiTheme="minorHAnsi" w:cstheme="minorHAnsi"/>
                <w:sz w:val="18"/>
                <w:lang w:val="sq-AL"/>
              </w:rPr>
            </w:pPr>
          </w:p>
        </w:tc>
        <w:tc>
          <w:tcPr>
            <w:tcW w:w="854" w:type="dxa"/>
            <w:vAlign w:val="center"/>
          </w:tcPr>
          <w:p w14:paraId="1F21DE94" w14:textId="77777777" w:rsidR="002F0D97" w:rsidRPr="00301C32" w:rsidRDefault="002F0D97" w:rsidP="002F0D97">
            <w:pPr>
              <w:pStyle w:val="TableParagraph"/>
              <w:jc w:val="center"/>
              <w:rPr>
                <w:rFonts w:asciiTheme="minorHAnsi" w:hAnsiTheme="minorHAnsi" w:cstheme="minorHAnsi"/>
                <w:sz w:val="18"/>
                <w:lang w:val="sq-AL"/>
              </w:rPr>
            </w:pPr>
          </w:p>
        </w:tc>
        <w:tc>
          <w:tcPr>
            <w:tcW w:w="901" w:type="dxa"/>
            <w:vAlign w:val="center"/>
          </w:tcPr>
          <w:p w14:paraId="7164866A" w14:textId="77777777" w:rsidR="002F0D97" w:rsidRPr="00301C32" w:rsidRDefault="002F0D97" w:rsidP="002F0D97">
            <w:pPr>
              <w:pStyle w:val="TableParagraph"/>
              <w:jc w:val="center"/>
              <w:rPr>
                <w:rFonts w:asciiTheme="minorHAnsi" w:hAnsiTheme="minorHAnsi" w:cstheme="minorHAnsi"/>
                <w:sz w:val="18"/>
                <w:lang w:val="sq-AL"/>
              </w:rPr>
            </w:pPr>
          </w:p>
        </w:tc>
        <w:tc>
          <w:tcPr>
            <w:tcW w:w="807" w:type="dxa"/>
            <w:vAlign w:val="center"/>
          </w:tcPr>
          <w:p w14:paraId="3885889E" w14:textId="77777777" w:rsidR="002F0D97" w:rsidRPr="00301C32" w:rsidRDefault="002F0D97" w:rsidP="002F0D97">
            <w:pPr>
              <w:pStyle w:val="TableParagraph"/>
              <w:jc w:val="center"/>
              <w:rPr>
                <w:rFonts w:asciiTheme="minorHAnsi" w:hAnsiTheme="minorHAnsi" w:cstheme="minorHAnsi"/>
                <w:sz w:val="18"/>
                <w:lang w:val="sq-AL"/>
              </w:rPr>
            </w:pPr>
          </w:p>
        </w:tc>
        <w:tc>
          <w:tcPr>
            <w:tcW w:w="916" w:type="dxa"/>
            <w:vAlign w:val="center"/>
          </w:tcPr>
          <w:p w14:paraId="75D6F5D4" w14:textId="77777777" w:rsidR="002F0D97" w:rsidRPr="00301C32" w:rsidRDefault="002F0D97" w:rsidP="002F0D97">
            <w:pPr>
              <w:pStyle w:val="TableParagraph"/>
              <w:jc w:val="center"/>
              <w:rPr>
                <w:rFonts w:asciiTheme="minorHAnsi" w:hAnsiTheme="minorHAnsi" w:cstheme="minorHAnsi"/>
                <w:sz w:val="18"/>
                <w:lang w:val="sq-AL"/>
              </w:rPr>
            </w:pPr>
          </w:p>
        </w:tc>
      </w:tr>
      <w:tr w:rsidR="002F0D97" w:rsidRPr="00301C32" w14:paraId="511BD501" w14:textId="77777777" w:rsidTr="002F0D97">
        <w:trPr>
          <w:trHeight w:val="276"/>
          <w:jc w:val="center"/>
        </w:trPr>
        <w:tc>
          <w:tcPr>
            <w:tcW w:w="2686" w:type="dxa"/>
          </w:tcPr>
          <w:p w14:paraId="21EDD34C"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3.1.1) </w:t>
            </w:r>
            <w:r w:rsidRPr="00301C32">
              <w:rPr>
                <w:rFonts w:asciiTheme="minorHAnsi" w:hAnsiTheme="minorHAnsi" w:cstheme="minorHAnsi"/>
                <w:sz w:val="18"/>
                <w:lang w:val="sq-AL"/>
              </w:rPr>
              <w:t xml:space="preserve">Grantet për diversifikimin e sistemeve lokale ushqimore </w:t>
            </w:r>
            <w:r w:rsidRPr="00301C32">
              <w:rPr>
                <w:rFonts w:asciiTheme="minorHAnsi" w:hAnsiTheme="minorHAnsi" w:cstheme="minorHAnsi"/>
                <w:sz w:val="18"/>
                <w:lang w:val="sq-AL"/>
              </w:rPr>
              <w:lastRenderedPageBreak/>
              <w:t>dhe zinxhirëve të furnizimit të shkurtër dhe për bizneset rurale jo-bujqësore.</w:t>
            </w:r>
          </w:p>
          <w:p w14:paraId="3BCFE160"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p>
        </w:tc>
        <w:tc>
          <w:tcPr>
            <w:tcW w:w="1851" w:type="dxa"/>
          </w:tcPr>
          <w:p w14:paraId="310606C1"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lastRenderedPageBreak/>
              <w:t xml:space="preserve">Përgatitja e Programit të Zhvillimit Bujqësor dhe </w:t>
            </w:r>
            <w:r w:rsidRPr="00301C32">
              <w:rPr>
                <w:rFonts w:asciiTheme="minorHAnsi" w:hAnsiTheme="minorHAnsi" w:cstheme="minorHAnsi"/>
                <w:sz w:val="18"/>
                <w:lang w:val="sq-AL"/>
              </w:rPr>
              <w:lastRenderedPageBreak/>
              <w:t>Rural 2021 – 2027 (si Program IPARD III, i cili përfshin masat e zhvillimit bujqësor dhe rural). Kostot do të jenë pagat e punëtorëve.</w:t>
            </w:r>
          </w:p>
          <w:p w14:paraId="4F3DDCA6"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1346B189" w14:textId="77777777" w:rsidR="002F0D97" w:rsidRPr="00301C32" w:rsidRDefault="002F0D97" w:rsidP="002F0D97">
            <w:pPr>
              <w:pStyle w:val="TableParagraph"/>
              <w:spacing w:line="249" w:lineRule="auto"/>
              <w:ind w:right="138"/>
              <w:rPr>
                <w:rFonts w:asciiTheme="minorHAnsi" w:hAnsiTheme="minorHAnsi" w:cstheme="minorHAnsi"/>
                <w:sz w:val="18"/>
                <w:lang w:val="sq-AL"/>
              </w:rPr>
            </w:pPr>
            <w:r w:rsidRPr="00301C32">
              <w:rPr>
                <w:rFonts w:asciiTheme="minorHAnsi" w:hAnsiTheme="minorHAnsi" w:cstheme="minorHAnsi"/>
                <w:sz w:val="18"/>
                <w:lang w:val="sq-AL"/>
              </w:rPr>
              <w:lastRenderedPageBreak/>
              <w:t xml:space="preserve">Skemës së granteve do t'i jepet një Buxhet. Kostoja është </w:t>
            </w:r>
            <w:r w:rsidRPr="00301C32">
              <w:rPr>
                <w:rFonts w:asciiTheme="minorHAnsi" w:hAnsiTheme="minorHAnsi" w:cstheme="minorHAnsi"/>
                <w:sz w:val="18"/>
                <w:lang w:val="sq-AL"/>
              </w:rPr>
              <w:lastRenderedPageBreak/>
              <w:t xml:space="preserve">llogaritur në bazë të numrit mesatar të përfituesve të viteve të mëparshme, nivelit të pagesave dhe nevojave të sektorit, duke marrë parasysh gjithashtu disponueshmërinë totale të MBPZHR-se.  Buxheti për 232 ferma të mbështetura për diversifikimin bujqësor dhe 78 biznese rurale jobujqësore të mbështetura me një vlerë mesatare të projektit prej 48,000. euro. Kostot e zbatimit do të mbulohen përmes buxhetit te  ADA-s. </w:t>
            </w:r>
          </w:p>
          <w:p w14:paraId="1A159775" w14:textId="77777777" w:rsidR="002F0D97" w:rsidRPr="00301C32" w:rsidRDefault="002F0D97" w:rsidP="002F0D97">
            <w:pPr>
              <w:pStyle w:val="TableParagraph"/>
              <w:spacing w:line="249" w:lineRule="auto"/>
              <w:ind w:left="80" w:right="138"/>
              <w:rPr>
                <w:rFonts w:asciiTheme="minorHAnsi" w:hAnsiTheme="minorHAnsi" w:cstheme="minorHAnsi"/>
                <w:color w:val="A49375"/>
                <w:sz w:val="16"/>
                <w:lang w:val="sq-AL"/>
              </w:rPr>
            </w:pPr>
          </w:p>
        </w:tc>
        <w:tc>
          <w:tcPr>
            <w:tcW w:w="1134" w:type="dxa"/>
            <w:vAlign w:val="center"/>
          </w:tcPr>
          <w:p w14:paraId="4960304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lastRenderedPageBreak/>
              <w:t>15,000,000</w:t>
            </w:r>
          </w:p>
        </w:tc>
        <w:tc>
          <w:tcPr>
            <w:tcW w:w="891" w:type="dxa"/>
            <w:vAlign w:val="center"/>
          </w:tcPr>
          <w:p w14:paraId="0A2A012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15,000,000</w:t>
            </w:r>
          </w:p>
        </w:tc>
        <w:tc>
          <w:tcPr>
            <w:tcW w:w="774" w:type="dxa"/>
            <w:vAlign w:val="center"/>
          </w:tcPr>
          <w:p w14:paraId="087AB5F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66A4AB0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color w:val="A49375"/>
                <w:sz w:val="16"/>
                <w:lang w:val="sq-AL"/>
              </w:rPr>
              <w:t>Buxheti</w:t>
            </w:r>
          </w:p>
        </w:tc>
        <w:tc>
          <w:tcPr>
            <w:tcW w:w="901" w:type="dxa"/>
            <w:vAlign w:val="center"/>
          </w:tcPr>
          <w:p w14:paraId="56426956"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5,000,000</w:t>
            </w:r>
          </w:p>
        </w:tc>
        <w:tc>
          <w:tcPr>
            <w:tcW w:w="807" w:type="dxa"/>
            <w:vAlign w:val="center"/>
          </w:tcPr>
          <w:p w14:paraId="4CCFE5C1"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5,000,000</w:t>
            </w:r>
          </w:p>
        </w:tc>
        <w:tc>
          <w:tcPr>
            <w:tcW w:w="916" w:type="dxa"/>
            <w:vAlign w:val="center"/>
          </w:tcPr>
          <w:p w14:paraId="5EADEAF6" w14:textId="77777777" w:rsidR="002F0D97" w:rsidRPr="00301C32" w:rsidRDefault="002F0D97" w:rsidP="002F0D97">
            <w:pPr>
              <w:ind w:right="65"/>
              <w:jc w:val="center"/>
              <w:rPr>
                <w:rFonts w:cstheme="minorHAnsi"/>
                <w:sz w:val="16"/>
                <w:szCs w:val="16"/>
                <w:lang w:val="sq-AL"/>
              </w:rPr>
            </w:pPr>
            <w:r w:rsidRPr="00301C32">
              <w:rPr>
                <w:rFonts w:cstheme="minorHAnsi"/>
                <w:sz w:val="16"/>
                <w:szCs w:val="16"/>
                <w:lang w:val="sq-AL"/>
              </w:rPr>
              <w:t>5,000,000</w:t>
            </w:r>
          </w:p>
        </w:tc>
      </w:tr>
      <w:tr w:rsidR="002F0D97" w:rsidRPr="00301C32" w14:paraId="7C9252AD" w14:textId="77777777" w:rsidTr="002F0D97">
        <w:trPr>
          <w:trHeight w:val="1015"/>
          <w:jc w:val="center"/>
        </w:trPr>
        <w:tc>
          <w:tcPr>
            <w:tcW w:w="2686" w:type="dxa"/>
          </w:tcPr>
          <w:p w14:paraId="33C767F2"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3.1.2) Grantet për iniciativat e zhvillimit lokal rural</w:t>
            </w:r>
          </w:p>
          <w:p w14:paraId="03EB8DED"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7EB07CDC"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Programit të Zhvillimit Bujqësor dhe Rural 2021 – 2027 (si Program IPARD III, i cili përfshin masat e zhvillimit bujqësor dhe rural). Shpenzimet do të jenë pagat e punëtorëve.</w:t>
            </w:r>
          </w:p>
          <w:p w14:paraId="53B2F3DD"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13424D83" w14:textId="77777777" w:rsidR="002F0D97" w:rsidRPr="00301C32" w:rsidRDefault="002F0D97" w:rsidP="002F0D97">
            <w:pPr>
              <w:pStyle w:val="TableParagraph"/>
              <w:spacing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Kostoja është vjetore, e llogaritur rreth 55,500 euro për Grupet Lokale të Veprimit (GLV), duke u vlerësuar 27 GLV.</w:t>
            </w:r>
          </w:p>
          <w:p w14:paraId="71A46777" w14:textId="77777777" w:rsidR="002F0D97" w:rsidRPr="00301C32" w:rsidRDefault="002F0D97" w:rsidP="002F0D97">
            <w:pPr>
              <w:pStyle w:val="TableParagraph"/>
              <w:spacing w:line="249" w:lineRule="auto"/>
              <w:ind w:left="80" w:right="138"/>
              <w:rPr>
                <w:rFonts w:asciiTheme="minorHAnsi" w:hAnsiTheme="minorHAnsi" w:cstheme="minorHAnsi"/>
                <w:sz w:val="18"/>
                <w:lang w:val="sq-AL"/>
              </w:rPr>
            </w:pPr>
          </w:p>
        </w:tc>
        <w:tc>
          <w:tcPr>
            <w:tcW w:w="1134" w:type="dxa"/>
            <w:vAlign w:val="center"/>
          </w:tcPr>
          <w:p w14:paraId="4B22280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4,500,000</w:t>
            </w:r>
          </w:p>
        </w:tc>
        <w:tc>
          <w:tcPr>
            <w:tcW w:w="891" w:type="dxa"/>
            <w:vAlign w:val="center"/>
          </w:tcPr>
          <w:p w14:paraId="78659E3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4,500,000</w:t>
            </w:r>
          </w:p>
        </w:tc>
        <w:tc>
          <w:tcPr>
            <w:tcW w:w="774" w:type="dxa"/>
            <w:vAlign w:val="center"/>
          </w:tcPr>
          <w:p w14:paraId="6D741E8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1AC47D8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color w:val="A49375"/>
                <w:sz w:val="16"/>
                <w:lang w:val="sq-AL"/>
              </w:rPr>
              <w:t>Buxheti</w:t>
            </w:r>
          </w:p>
        </w:tc>
        <w:tc>
          <w:tcPr>
            <w:tcW w:w="901" w:type="dxa"/>
            <w:vAlign w:val="center"/>
          </w:tcPr>
          <w:p w14:paraId="7F11A04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1,500,000</w:t>
            </w:r>
          </w:p>
        </w:tc>
        <w:tc>
          <w:tcPr>
            <w:tcW w:w="807" w:type="dxa"/>
            <w:vAlign w:val="center"/>
          </w:tcPr>
          <w:p w14:paraId="623FA38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1,500,000</w:t>
            </w:r>
          </w:p>
        </w:tc>
        <w:tc>
          <w:tcPr>
            <w:tcW w:w="916" w:type="dxa"/>
            <w:vAlign w:val="center"/>
          </w:tcPr>
          <w:p w14:paraId="3E707DA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1,500,000</w:t>
            </w:r>
          </w:p>
        </w:tc>
      </w:tr>
      <w:tr w:rsidR="002F0D97" w:rsidRPr="00301C32" w14:paraId="38BAEED9" w14:textId="77777777" w:rsidTr="002F0D97">
        <w:trPr>
          <w:trHeight w:val="831"/>
          <w:jc w:val="center"/>
        </w:trPr>
        <w:tc>
          <w:tcPr>
            <w:tcW w:w="2686" w:type="dxa"/>
          </w:tcPr>
          <w:p w14:paraId="147AA838" w14:textId="77777777" w:rsidR="002F0D97" w:rsidRPr="00301C32" w:rsidRDefault="002F0D97" w:rsidP="002F0D97">
            <w:pPr>
              <w:pStyle w:val="TableParagraph"/>
              <w:ind w:left="136"/>
              <w:rPr>
                <w:rFonts w:asciiTheme="minorHAnsi" w:hAnsiTheme="minorHAnsi" w:cstheme="minorHAnsi"/>
                <w:sz w:val="18"/>
                <w:lang w:val="sq-AL"/>
              </w:rPr>
            </w:pPr>
            <w:r w:rsidRPr="00301C32">
              <w:rPr>
                <w:rFonts w:asciiTheme="minorHAnsi" w:hAnsiTheme="minorHAnsi" w:cstheme="minorHAnsi"/>
                <w:sz w:val="18"/>
                <w:lang w:val="sq-AL"/>
              </w:rPr>
              <w:t>3.1.3) Grantet për infrastrukturën publike rurale</w:t>
            </w:r>
          </w:p>
          <w:p w14:paraId="40941914" w14:textId="77777777" w:rsidR="002F0D97" w:rsidRPr="00301C32" w:rsidRDefault="002F0D97" w:rsidP="002F0D97">
            <w:pPr>
              <w:pStyle w:val="TableParagraph"/>
              <w:ind w:left="136"/>
              <w:rPr>
                <w:rFonts w:asciiTheme="minorHAnsi" w:hAnsiTheme="minorHAnsi" w:cstheme="minorHAnsi"/>
                <w:sz w:val="18"/>
                <w:lang w:val="sq-AL"/>
              </w:rPr>
            </w:pPr>
          </w:p>
        </w:tc>
        <w:tc>
          <w:tcPr>
            <w:tcW w:w="1851" w:type="dxa"/>
          </w:tcPr>
          <w:p w14:paraId="0C92D89B"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dokumentacionit të prokurimit publik. Shpenzimet do të jenë pagat e punëtorëve.</w:t>
            </w:r>
          </w:p>
          <w:p w14:paraId="788C5898"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3B2FB874" w14:textId="77777777" w:rsidR="002F0D97" w:rsidRPr="00301C32" w:rsidRDefault="002F0D97" w:rsidP="002F0D97">
            <w:pPr>
              <w:pStyle w:val="TableParagraph"/>
              <w:spacing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Kostoja paguhet një herë, me vlerën e kontraktuar për punimet e ndërtimit.</w:t>
            </w:r>
          </w:p>
          <w:p w14:paraId="30C41016" w14:textId="77777777" w:rsidR="002F0D97" w:rsidRPr="00301C32" w:rsidRDefault="002F0D97" w:rsidP="002F0D97">
            <w:pPr>
              <w:pStyle w:val="TableParagraph"/>
              <w:spacing w:line="249" w:lineRule="auto"/>
              <w:ind w:left="80" w:right="138"/>
              <w:rPr>
                <w:rFonts w:asciiTheme="minorHAnsi" w:hAnsiTheme="minorHAnsi" w:cstheme="minorHAnsi"/>
                <w:sz w:val="18"/>
                <w:lang w:val="sq-AL"/>
              </w:rPr>
            </w:pPr>
          </w:p>
        </w:tc>
        <w:tc>
          <w:tcPr>
            <w:tcW w:w="1134" w:type="dxa"/>
            <w:vAlign w:val="center"/>
          </w:tcPr>
          <w:p w14:paraId="6CA9DC9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1,050,000</w:t>
            </w:r>
          </w:p>
        </w:tc>
        <w:tc>
          <w:tcPr>
            <w:tcW w:w="891" w:type="dxa"/>
            <w:vAlign w:val="center"/>
          </w:tcPr>
          <w:p w14:paraId="4B8009A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1,050,000</w:t>
            </w:r>
          </w:p>
        </w:tc>
        <w:tc>
          <w:tcPr>
            <w:tcW w:w="774" w:type="dxa"/>
            <w:vAlign w:val="center"/>
          </w:tcPr>
          <w:p w14:paraId="09FE6D0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00A9BC4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color w:val="A49375"/>
                <w:sz w:val="16"/>
                <w:lang w:val="sq-AL"/>
              </w:rPr>
              <w:t>Buxheti</w:t>
            </w:r>
          </w:p>
        </w:tc>
        <w:tc>
          <w:tcPr>
            <w:tcW w:w="901" w:type="dxa"/>
            <w:vAlign w:val="center"/>
          </w:tcPr>
          <w:p w14:paraId="0AA99B2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350,000</w:t>
            </w:r>
          </w:p>
        </w:tc>
        <w:tc>
          <w:tcPr>
            <w:tcW w:w="807" w:type="dxa"/>
            <w:vAlign w:val="center"/>
          </w:tcPr>
          <w:p w14:paraId="27B133E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350,000</w:t>
            </w:r>
          </w:p>
        </w:tc>
        <w:tc>
          <w:tcPr>
            <w:tcW w:w="916" w:type="dxa"/>
            <w:vAlign w:val="center"/>
          </w:tcPr>
          <w:p w14:paraId="542208D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350,000</w:t>
            </w:r>
          </w:p>
        </w:tc>
      </w:tr>
      <w:tr w:rsidR="002F0D97" w:rsidRPr="00301C32" w14:paraId="57EDA4F4" w14:textId="77777777" w:rsidTr="002F0D97">
        <w:trPr>
          <w:trHeight w:val="2787"/>
          <w:jc w:val="center"/>
        </w:trPr>
        <w:tc>
          <w:tcPr>
            <w:tcW w:w="2686" w:type="dxa"/>
            <w:vAlign w:val="center"/>
          </w:tcPr>
          <w:p w14:paraId="7669D3D8"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lastRenderedPageBreak/>
              <w:t>3.2.1) Prioritizimi i granteve për fermerët me investime në standardet e mirëqenies së kafshëve, duke stimuluar kështu reduktimin e përdorimit të antimikrobikëve veterinar.</w:t>
            </w:r>
          </w:p>
          <w:p w14:paraId="54F0FD94" w14:textId="77777777" w:rsidR="002F0D97" w:rsidRPr="00301C32" w:rsidRDefault="002F0D97" w:rsidP="002F0D97">
            <w:pPr>
              <w:pStyle w:val="TableParagraph"/>
              <w:rPr>
                <w:rFonts w:asciiTheme="minorHAnsi" w:hAnsiTheme="minorHAnsi" w:cstheme="minorHAnsi"/>
                <w:sz w:val="18"/>
                <w:lang w:val="sq-AL"/>
              </w:rPr>
            </w:pPr>
          </w:p>
        </w:tc>
        <w:tc>
          <w:tcPr>
            <w:tcW w:w="1851" w:type="dxa"/>
          </w:tcPr>
          <w:p w14:paraId="3C3CF733"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Programit të Zhvillimit Bujqësor dhe Rural 2021 – 2027 (si Program IPARD III, i cili përfshin masat e zhvillimit bujqësor dhe rural). Shpenzimet do të jenë pagat e punëtorëve.</w:t>
            </w:r>
          </w:p>
          <w:p w14:paraId="09E4309A" w14:textId="77777777" w:rsidR="002F0D97" w:rsidRPr="00301C32" w:rsidRDefault="002F0D97" w:rsidP="002F0D97">
            <w:pPr>
              <w:pStyle w:val="TableParagraph"/>
              <w:rPr>
                <w:rFonts w:asciiTheme="minorHAnsi" w:hAnsiTheme="minorHAnsi" w:cstheme="minorHAnsi"/>
                <w:sz w:val="18"/>
                <w:lang w:val="sq-AL"/>
              </w:rPr>
            </w:pPr>
          </w:p>
        </w:tc>
        <w:tc>
          <w:tcPr>
            <w:tcW w:w="2511" w:type="dxa"/>
            <w:vAlign w:val="center"/>
          </w:tcPr>
          <w:p w14:paraId="12294BF4"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 xml:space="preserve">  J/A - si pjesë e Buxhetit për M1</w:t>
            </w:r>
          </w:p>
          <w:p w14:paraId="55539878" w14:textId="77777777" w:rsidR="002F0D97" w:rsidRPr="00301C32" w:rsidRDefault="002F0D97" w:rsidP="002F0D97">
            <w:pPr>
              <w:pStyle w:val="TableParagraph"/>
              <w:rPr>
                <w:rFonts w:asciiTheme="minorHAnsi" w:hAnsiTheme="minorHAnsi" w:cstheme="minorHAnsi"/>
                <w:sz w:val="18"/>
                <w:lang w:val="sq-AL"/>
              </w:rPr>
            </w:pPr>
          </w:p>
        </w:tc>
        <w:tc>
          <w:tcPr>
            <w:tcW w:w="1134" w:type="dxa"/>
            <w:vAlign w:val="center"/>
          </w:tcPr>
          <w:p w14:paraId="030D22B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91" w:type="dxa"/>
            <w:vAlign w:val="center"/>
          </w:tcPr>
          <w:p w14:paraId="29F9884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64ED84F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0713475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01" w:type="dxa"/>
            <w:vAlign w:val="center"/>
          </w:tcPr>
          <w:p w14:paraId="09A5546A"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 padisponueshem</w:t>
            </w:r>
          </w:p>
        </w:tc>
        <w:tc>
          <w:tcPr>
            <w:tcW w:w="807" w:type="dxa"/>
            <w:vAlign w:val="center"/>
          </w:tcPr>
          <w:p w14:paraId="26A41EA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16" w:type="dxa"/>
            <w:vAlign w:val="center"/>
          </w:tcPr>
          <w:p w14:paraId="0137E23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r>
      <w:tr w:rsidR="002F0D97" w:rsidRPr="00301C32" w14:paraId="42BB84FA" w14:textId="77777777" w:rsidTr="002F0D97">
        <w:trPr>
          <w:trHeight w:val="269"/>
          <w:jc w:val="center"/>
        </w:trPr>
        <w:tc>
          <w:tcPr>
            <w:tcW w:w="7048" w:type="dxa"/>
            <w:gridSpan w:val="3"/>
            <w:vAlign w:val="center"/>
          </w:tcPr>
          <w:p w14:paraId="52DE0A18" w14:textId="77777777" w:rsidR="002F0D97" w:rsidRPr="00301C32" w:rsidRDefault="002F0D97" w:rsidP="002F0D97">
            <w:pPr>
              <w:pStyle w:val="TableParagraph"/>
              <w:rPr>
                <w:rFonts w:asciiTheme="minorHAnsi" w:hAnsiTheme="minorHAnsi" w:cstheme="minorHAnsi"/>
                <w:b/>
                <w:bCs/>
                <w:sz w:val="18"/>
                <w:lang w:val="sq-AL"/>
              </w:rPr>
            </w:pPr>
            <w:r w:rsidRPr="00301C32">
              <w:rPr>
                <w:rFonts w:asciiTheme="minorHAnsi" w:hAnsiTheme="minorHAnsi" w:cstheme="minorHAnsi"/>
                <w:b/>
                <w:bCs/>
                <w:sz w:val="18"/>
                <w:lang w:val="sq-AL"/>
              </w:rPr>
              <w:t>4. Reforma gjithëpërfshirëse institucionale dhe sektoriale për të krijuar shërbime publike efikase</w:t>
            </w:r>
          </w:p>
          <w:p w14:paraId="2B361DC7" w14:textId="77777777" w:rsidR="002F0D97" w:rsidRPr="00301C32" w:rsidRDefault="002F0D97" w:rsidP="002F0D97">
            <w:pPr>
              <w:pStyle w:val="TableParagraph"/>
              <w:rPr>
                <w:rFonts w:asciiTheme="minorHAnsi" w:hAnsiTheme="minorHAnsi" w:cstheme="minorHAnsi"/>
                <w:b/>
                <w:bCs/>
                <w:sz w:val="18"/>
                <w:lang w:val="sq-AL"/>
              </w:rPr>
            </w:pPr>
          </w:p>
          <w:p w14:paraId="562113B7" w14:textId="77777777" w:rsidR="002F0D97" w:rsidRPr="00301C32" w:rsidRDefault="002F0D97" w:rsidP="002F0D97">
            <w:pPr>
              <w:pStyle w:val="TableParagraph"/>
              <w:rPr>
                <w:rFonts w:asciiTheme="minorHAnsi" w:hAnsiTheme="minorHAnsi" w:cstheme="minorHAnsi"/>
                <w:b/>
                <w:bCs/>
                <w:sz w:val="18"/>
                <w:lang w:val="sq-AL"/>
              </w:rPr>
            </w:pPr>
          </w:p>
        </w:tc>
        <w:tc>
          <w:tcPr>
            <w:tcW w:w="1134" w:type="dxa"/>
            <w:vAlign w:val="center"/>
          </w:tcPr>
          <w:p w14:paraId="4DFE24B4" w14:textId="77777777" w:rsidR="002F0D97" w:rsidRPr="00301C32" w:rsidRDefault="002F0D97" w:rsidP="002F0D97">
            <w:pPr>
              <w:pStyle w:val="TableParagraph"/>
              <w:jc w:val="center"/>
              <w:rPr>
                <w:rFonts w:asciiTheme="minorHAnsi" w:hAnsiTheme="minorHAnsi" w:cstheme="minorHAnsi"/>
                <w:sz w:val="18"/>
                <w:lang w:val="sq-AL"/>
              </w:rPr>
            </w:pPr>
          </w:p>
        </w:tc>
        <w:tc>
          <w:tcPr>
            <w:tcW w:w="891" w:type="dxa"/>
            <w:vAlign w:val="center"/>
          </w:tcPr>
          <w:p w14:paraId="29D2E356" w14:textId="77777777" w:rsidR="002F0D97" w:rsidRPr="00301C32" w:rsidRDefault="002F0D97" w:rsidP="002F0D97">
            <w:pPr>
              <w:pStyle w:val="TableParagraph"/>
              <w:jc w:val="center"/>
              <w:rPr>
                <w:rFonts w:asciiTheme="minorHAnsi" w:hAnsiTheme="minorHAnsi" w:cstheme="minorHAnsi"/>
                <w:sz w:val="18"/>
                <w:lang w:val="sq-AL"/>
              </w:rPr>
            </w:pPr>
          </w:p>
        </w:tc>
        <w:tc>
          <w:tcPr>
            <w:tcW w:w="774" w:type="dxa"/>
            <w:vAlign w:val="center"/>
          </w:tcPr>
          <w:p w14:paraId="1A681AD5" w14:textId="77777777" w:rsidR="002F0D97" w:rsidRPr="00301C32" w:rsidRDefault="002F0D97" w:rsidP="002F0D97">
            <w:pPr>
              <w:pStyle w:val="TableParagraph"/>
              <w:jc w:val="center"/>
              <w:rPr>
                <w:rFonts w:asciiTheme="minorHAnsi" w:hAnsiTheme="minorHAnsi" w:cstheme="minorHAnsi"/>
                <w:sz w:val="18"/>
                <w:lang w:val="sq-AL"/>
              </w:rPr>
            </w:pPr>
          </w:p>
        </w:tc>
        <w:tc>
          <w:tcPr>
            <w:tcW w:w="854" w:type="dxa"/>
            <w:vAlign w:val="center"/>
          </w:tcPr>
          <w:p w14:paraId="26DA26E3" w14:textId="77777777" w:rsidR="002F0D97" w:rsidRPr="00301C32" w:rsidRDefault="002F0D97" w:rsidP="002F0D97">
            <w:pPr>
              <w:pStyle w:val="TableParagraph"/>
              <w:jc w:val="center"/>
              <w:rPr>
                <w:rFonts w:asciiTheme="minorHAnsi" w:hAnsiTheme="minorHAnsi" w:cstheme="minorHAnsi"/>
                <w:sz w:val="18"/>
                <w:lang w:val="sq-AL"/>
              </w:rPr>
            </w:pPr>
          </w:p>
        </w:tc>
        <w:tc>
          <w:tcPr>
            <w:tcW w:w="901" w:type="dxa"/>
            <w:vAlign w:val="center"/>
          </w:tcPr>
          <w:p w14:paraId="1A128D36" w14:textId="77777777" w:rsidR="002F0D97" w:rsidRPr="00301C32" w:rsidRDefault="002F0D97" w:rsidP="002F0D97">
            <w:pPr>
              <w:pStyle w:val="TableParagraph"/>
              <w:jc w:val="center"/>
              <w:rPr>
                <w:rFonts w:asciiTheme="minorHAnsi" w:hAnsiTheme="minorHAnsi" w:cstheme="minorHAnsi"/>
                <w:sz w:val="18"/>
                <w:lang w:val="sq-AL"/>
              </w:rPr>
            </w:pPr>
          </w:p>
        </w:tc>
        <w:tc>
          <w:tcPr>
            <w:tcW w:w="807" w:type="dxa"/>
            <w:vAlign w:val="center"/>
          </w:tcPr>
          <w:p w14:paraId="54C013AD" w14:textId="77777777" w:rsidR="002F0D97" w:rsidRPr="00301C32" w:rsidRDefault="002F0D97" w:rsidP="002F0D97">
            <w:pPr>
              <w:pStyle w:val="TableParagraph"/>
              <w:jc w:val="center"/>
              <w:rPr>
                <w:rFonts w:asciiTheme="minorHAnsi" w:hAnsiTheme="minorHAnsi" w:cstheme="minorHAnsi"/>
                <w:sz w:val="18"/>
                <w:lang w:val="sq-AL"/>
              </w:rPr>
            </w:pPr>
          </w:p>
        </w:tc>
        <w:tc>
          <w:tcPr>
            <w:tcW w:w="916" w:type="dxa"/>
            <w:vAlign w:val="center"/>
          </w:tcPr>
          <w:p w14:paraId="67BFC37D" w14:textId="77777777" w:rsidR="002F0D97" w:rsidRPr="00301C32" w:rsidRDefault="002F0D97" w:rsidP="002F0D97">
            <w:pPr>
              <w:pStyle w:val="TableParagraph"/>
              <w:jc w:val="center"/>
              <w:rPr>
                <w:rFonts w:asciiTheme="minorHAnsi" w:hAnsiTheme="minorHAnsi" w:cstheme="minorHAnsi"/>
                <w:sz w:val="18"/>
                <w:lang w:val="sq-AL"/>
              </w:rPr>
            </w:pPr>
          </w:p>
        </w:tc>
      </w:tr>
      <w:tr w:rsidR="002F0D97" w:rsidRPr="00301C32" w14:paraId="0D248DAE" w14:textId="77777777" w:rsidTr="002F0D97">
        <w:trPr>
          <w:trHeight w:val="1686"/>
          <w:jc w:val="center"/>
        </w:trPr>
        <w:tc>
          <w:tcPr>
            <w:tcW w:w="2686" w:type="dxa"/>
          </w:tcPr>
          <w:p w14:paraId="2EE93A3F"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4.1.1) Ngritja brenda Autoritetit Menaxhues të një njësie të asistencës teknike për aksesin në IPARD III Buxheti</w:t>
            </w:r>
          </w:p>
          <w:p w14:paraId="446C4B0B" w14:textId="77777777" w:rsidR="002F0D97" w:rsidRPr="00301C32" w:rsidRDefault="002F0D97" w:rsidP="002F0D97">
            <w:pPr>
              <w:pStyle w:val="TableParagraph"/>
              <w:rPr>
                <w:rFonts w:asciiTheme="minorHAnsi" w:hAnsiTheme="minorHAnsi" w:cstheme="minorHAnsi"/>
                <w:sz w:val="18"/>
                <w:lang w:val="sq-AL"/>
              </w:rPr>
            </w:pPr>
          </w:p>
        </w:tc>
        <w:tc>
          <w:tcPr>
            <w:tcW w:w="1851" w:type="dxa"/>
          </w:tcPr>
          <w:p w14:paraId="0987BBC4" w14:textId="77777777" w:rsidR="002F0D97" w:rsidRPr="00301C32" w:rsidRDefault="002F0D97" w:rsidP="002F0D97">
            <w:pPr>
              <w:pStyle w:val="TableParagraph"/>
              <w:rPr>
                <w:rFonts w:asciiTheme="minorHAnsi" w:hAnsiTheme="minorHAnsi" w:cstheme="minorHAnsi"/>
                <w:sz w:val="18"/>
                <w:lang w:val="sq-AL"/>
              </w:rPr>
            </w:pPr>
          </w:p>
          <w:p w14:paraId="373B0EB8"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Shpenzimet do të jenë pagat e punëtorëve.</w:t>
            </w:r>
          </w:p>
          <w:p w14:paraId="6FB06B61" w14:textId="77777777" w:rsidR="002F0D97" w:rsidRPr="00301C32" w:rsidRDefault="002F0D97" w:rsidP="002F0D97">
            <w:pPr>
              <w:pStyle w:val="TableParagraph"/>
              <w:jc w:val="center"/>
              <w:rPr>
                <w:rFonts w:asciiTheme="minorHAnsi" w:hAnsiTheme="minorHAnsi" w:cstheme="minorHAnsi"/>
                <w:sz w:val="18"/>
                <w:lang w:val="sq-AL"/>
              </w:rPr>
            </w:pPr>
          </w:p>
        </w:tc>
        <w:tc>
          <w:tcPr>
            <w:tcW w:w="2511" w:type="dxa"/>
          </w:tcPr>
          <w:p w14:paraId="5E144D77"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Shpenzimet paguhen çdo muaj, si pagë. Kostot llogariten 2000 euro/muaj për 2 persona.</w:t>
            </w:r>
          </w:p>
          <w:p w14:paraId="4BECB75B" w14:textId="77777777" w:rsidR="002F0D97" w:rsidRPr="00301C32" w:rsidRDefault="002F0D97" w:rsidP="002F0D97">
            <w:pPr>
              <w:pStyle w:val="TableParagraph"/>
              <w:rPr>
                <w:rFonts w:asciiTheme="minorHAnsi" w:hAnsiTheme="minorHAnsi" w:cstheme="minorHAnsi"/>
                <w:sz w:val="18"/>
                <w:lang w:val="sq-AL"/>
              </w:rPr>
            </w:pPr>
          </w:p>
        </w:tc>
        <w:tc>
          <w:tcPr>
            <w:tcW w:w="1134" w:type="dxa"/>
            <w:vAlign w:val="center"/>
          </w:tcPr>
          <w:p w14:paraId="5342F1D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N:48,000</w:t>
            </w:r>
          </w:p>
        </w:tc>
        <w:tc>
          <w:tcPr>
            <w:tcW w:w="891" w:type="dxa"/>
            <w:vAlign w:val="center"/>
          </w:tcPr>
          <w:p w14:paraId="4A442EB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34C07D5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579462AB"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729A169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807" w:type="dxa"/>
            <w:vAlign w:val="center"/>
          </w:tcPr>
          <w:p w14:paraId="1C61318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N:24,000</w:t>
            </w:r>
          </w:p>
        </w:tc>
        <w:tc>
          <w:tcPr>
            <w:tcW w:w="916" w:type="dxa"/>
            <w:vAlign w:val="center"/>
          </w:tcPr>
          <w:p w14:paraId="57B55145" w14:textId="77777777" w:rsidR="002F0D97" w:rsidRPr="00301C32" w:rsidRDefault="002F0D97" w:rsidP="002F0D97">
            <w:pPr>
              <w:spacing w:before="1"/>
              <w:ind w:left="11"/>
              <w:jc w:val="center"/>
              <w:rPr>
                <w:rFonts w:cstheme="minorHAnsi"/>
                <w:sz w:val="16"/>
                <w:szCs w:val="16"/>
                <w:lang w:val="sq-AL"/>
              </w:rPr>
            </w:pPr>
          </w:p>
          <w:p w14:paraId="61FBA65F" w14:textId="77777777" w:rsidR="002F0D97" w:rsidRPr="00301C32" w:rsidRDefault="002F0D97" w:rsidP="002F0D97">
            <w:pPr>
              <w:spacing w:before="1"/>
              <w:ind w:left="11"/>
              <w:jc w:val="center"/>
              <w:rPr>
                <w:rFonts w:cstheme="minorHAnsi"/>
                <w:sz w:val="16"/>
                <w:szCs w:val="16"/>
                <w:lang w:val="sq-AL"/>
              </w:rPr>
            </w:pPr>
            <w:r w:rsidRPr="00301C32">
              <w:rPr>
                <w:rFonts w:cstheme="minorHAnsi"/>
                <w:sz w:val="16"/>
                <w:szCs w:val="16"/>
                <w:lang w:val="sq-AL"/>
              </w:rPr>
              <w:t>N:24,000</w:t>
            </w:r>
          </w:p>
          <w:p w14:paraId="0E2A7058" w14:textId="77777777" w:rsidR="002F0D97" w:rsidRPr="00301C32" w:rsidRDefault="002F0D97" w:rsidP="002F0D97">
            <w:pPr>
              <w:pStyle w:val="TableParagraph"/>
              <w:jc w:val="center"/>
              <w:rPr>
                <w:rFonts w:asciiTheme="minorHAnsi" w:hAnsiTheme="minorHAnsi" w:cstheme="minorHAnsi"/>
                <w:sz w:val="18"/>
                <w:lang w:val="sq-AL"/>
              </w:rPr>
            </w:pPr>
          </w:p>
        </w:tc>
      </w:tr>
      <w:tr w:rsidR="002F0D97" w:rsidRPr="00301C32" w14:paraId="346F9DE9" w14:textId="77777777" w:rsidTr="002F0D97">
        <w:trPr>
          <w:trHeight w:val="1696"/>
          <w:jc w:val="center"/>
        </w:trPr>
        <w:tc>
          <w:tcPr>
            <w:tcW w:w="2686" w:type="dxa"/>
          </w:tcPr>
          <w:p w14:paraId="4E5BF80B"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AT për harmonizimin e mëtejshëm të BE-së me dispozitat teknike të kapitujve 11, 12 dhe 13 të negociatave.</w:t>
            </w:r>
          </w:p>
          <w:p w14:paraId="3947A1CD" w14:textId="77777777" w:rsidR="002F0D97" w:rsidRPr="00301C32" w:rsidRDefault="002F0D97" w:rsidP="002F0D97">
            <w:pPr>
              <w:pStyle w:val="TableParagraph"/>
              <w:rPr>
                <w:rFonts w:asciiTheme="minorHAnsi" w:hAnsiTheme="minorHAnsi" w:cstheme="minorHAnsi"/>
                <w:sz w:val="18"/>
                <w:lang w:val="sq-AL"/>
              </w:rPr>
            </w:pPr>
          </w:p>
        </w:tc>
        <w:tc>
          <w:tcPr>
            <w:tcW w:w="1851" w:type="dxa"/>
          </w:tcPr>
          <w:p w14:paraId="0C170D38"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Projektet e AT duhet të përgatiten nga MBPZHR dhe Komisioni i BE-së ose Donatorët. Kostot e MBPZHR-se,  do të jenë pagat e stafit.</w:t>
            </w:r>
          </w:p>
          <w:p w14:paraId="6B62C55A" w14:textId="77777777" w:rsidR="002F0D97" w:rsidRPr="00301C32" w:rsidRDefault="002F0D97" w:rsidP="002F0D97">
            <w:pPr>
              <w:pStyle w:val="TableParagraph"/>
              <w:rPr>
                <w:rFonts w:asciiTheme="minorHAnsi" w:hAnsiTheme="minorHAnsi" w:cstheme="minorHAnsi"/>
                <w:sz w:val="18"/>
                <w:lang w:val="sq-AL"/>
              </w:rPr>
            </w:pPr>
          </w:p>
        </w:tc>
        <w:tc>
          <w:tcPr>
            <w:tcW w:w="2511" w:type="dxa"/>
          </w:tcPr>
          <w:p w14:paraId="473A0DBF"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Kostoja bëhet vetëm një herë.</w:t>
            </w:r>
          </w:p>
          <w:p w14:paraId="192E4290" w14:textId="77777777" w:rsidR="002F0D97" w:rsidRPr="00301C32" w:rsidRDefault="002F0D97" w:rsidP="002F0D97">
            <w:pPr>
              <w:pStyle w:val="TableParagraph"/>
              <w:spacing w:line="249" w:lineRule="auto"/>
              <w:rPr>
                <w:rFonts w:asciiTheme="minorHAnsi" w:hAnsiTheme="minorHAnsi" w:cstheme="minorHAnsi"/>
                <w:sz w:val="18"/>
                <w:lang w:val="sq-AL"/>
              </w:rPr>
            </w:pPr>
            <w:r w:rsidRPr="00301C32">
              <w:rPr>
                <w:rFonts w:asciiTheme="minorHAnsi" w:hAnsiTheme="minorHAnsi" w:cstheme="minorHAnsi"/>
                <w:sz w:val="18"/>
                <w:lang w:val="sq-AL"/>
              </w:rPr>
              <w:t>Kostot nuk janë ende të</w:t>
            </w:r>
          </w:p>
          <w:p w14:paraId="1EBC508D" w14:textId="77777777" w:rsidR="002F0D97" w:rsidRPr="00301C32" w:rsidRDefault="002F0D97" w:rsidP="002F0D97">
            <w:pPr>
              <w:pStyle w:val="TableParagraph"/>
              <w:spacing w:line="249" w:lineRule="auto"/>
              <w:rPr>
                <w:rFonts w:ascii="inherit" w:hAnsi="inherit"/>
                <w:color w:val="E8EAED"/>
                <w:sz w:val="42"/>
                <w:szCs w:val="42"/>
                <w:lang w:val="sq-AL"/>
              </w:rPr>
            </w:pPr>
            <w:r w:rsidRPr="00301C32">
              <w:rPr>
                <w:rFonts w:asciiTheme="minorHAnsi" w:hAnsiTheme="minorHAnsi" w:cstheme="minorHAnsi"/>
                <w:sz w:val="18"/>
                <w:lang w:val="sq-AL"/>
              </w:rPr>
              <w:t>disponueshme</w:t>
            </w:r>
            <w:r w:rsidRPr="00301C32">
              <w:rPr>
                <w:rStyle w:val="y2iqfc"/>
                <w:rFonts w:ascii="inherit" w:hAnsi="inherit"/>
                <w:color w:val="E8EAED"/>
                <w:sz w:val="42"/>
                <w:szCs w:val="42"/>
                <w:lang w:val="sq-AL"/>
              </w:rPr>
              <w:t>.</w:t>
            </w:r>
          </w:p>
          <w:p w14:paraId="396AFA94"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 xml:space="preserve"> </w:t>
            </w:r>
          </w:p>
        </w:tc>
        <w:tc>
          <w:tcPr>
            <w:tcW w:w="1134" w:type="dxa"/>
            <w:vAlign w:val="center"/>
          </w:tcPr>
          <w:p w14:paraId="581BD2E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91" w:type="dxa"/>
            <w:vAlign w:val="center"/>
          </w:tcPr>
          <w:p w14:paraId="3E780C7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1E84064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49F2B19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7E93736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Jo e identifikuar.</w:t>
            </w:r>
          </w:p>
        </w:tc>
        <w:tc>
          <w:tcPr>
            <w:tcW w:w="807" w:type="dxa"/>
            <w:vAlign w:val="center"/>
          </w:tcPr>
          <w:p w14:paraId="79BEFAD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Jo e identifikuar.</w:t>
            </w:r>
          </w:p>
        </w:tc>
        <w:tc>
          <w:tcPr>
            <w:tcW w:w="916" w:type="dxa"/>
            <w:vAlign w:val="center"/>
          </w:tcPr>
          <w:p w14:paraId="2EA96AB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Jo e identifikuar.</w:t>
            </w:r>
          </w:p>
        </w:tc>
      </w:tr>
      <w:tr w:rsidR="002F0D97" w:rsidRPr="00301C32" w14:paraId="7D646037" w14:textId="77777777" w:rsidTr="002F0D97">
        <w:trPr>
          <w:trHeight w:val="1394"/>
          <w:jc w:val="center"/>
        </w:trPr>
        <w:tc>
          <w:tcPr>
            <w:tcW w:w="2686" w:type="dxa"/>
          </w:tcPr>
          <w:p w14:paraId="3909CCA9"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lastRenderedPageBreak/>
              <w:t>4.1.3) Shtesë e stafit dhe e trajnimeve të mëtutjeshme për departamentet e MBPZHR-se, të Agjencisë së Pagesave dhe AVUK-ut.</w:t>
            </w:r>
          </w:p>
          <w:p w14:paraId="47FD4124" w14:textId="77777777" w:rsidR="002F0D97" w:rsidRPr="00301C32" w:rsidRDefault="002F0D97" w:rsidP="002F0D97">
            <w:pPr>
              <w:pStyle w:val="TableParagraph"/>
              <w:spacing w:line="249" w:lineRule="auto"/>
              <w:rPr>
                <w:rFonts w:asciiTheme="minorHAnsi" w:hAnsiTheme="minorHAnsi" w:cstheme="minorHAnsi"/>
                <w:sz w:val="18"/>
                <w:lang w:val="sq-AL"/>
              </w:rPr>
            </w:pPr>
          </w:p>
        </w:tc>
        <w:tc>
          <w:tcPr>
            <w:tcW w:w="1851" w:type="dxa"/>
          </w:tcPr>
          <w:p w14:paraId="59B8E26F"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Shpenzimet do të jenë pagat e punëtorëve.</w:t>
            </w:r>
          </w:p>
          <w:p w14:paraId="24D3ACCB" w14:textId="77777777" w:rsidR="002F0D97" w:rsidRPr="00301C32" w:rsidRDefault="002F0D97" w:rsidP="002F0D97">
            <w:pPr>
              <w:pStyle w:val="TableParagraph"/>
              <w:rPr>
                <w:rFonts w:asciiTheme="minorHAnsi" w:hAnsiTheme="minorHAnsi" w:cstheme="minorHAnsi"/>
                <w:sz w:val="18"/>
                <w:lang w:val="sq-AL"/>
              </w:rPr>
            </w:pPr>
          </w:p>
        </w:tc>
        <w:tc>
          <w:tcPr>
            <w:tcW w:w="2511" w:type="dxa"/>
          </w:tcPr>
          <w:p w14:paraId="6798B3DF" w14:textId="77777777" w:rsidR="002F0D97" w:rsidRPr="00301C32" w:rsidRDefault="002F0D97" w:rsidP="002F0D97">
            <w:pPr>
              <w:pStyle w:val="TableParagraph"/>
              <w:spacing w:line="249" w:lineRule="auto"/>
              <w:rPr>
                <w:rFonts w:asciiTheme="minorHAnsi" w:hAnsiTheme="minorHAnsi" w:cstheme="minorHAnsi"/>
                <w:sz w:val="18"/>
                <w:lang w:val="sq-AL"/>
              </w:rPr>
            </w:pPr>
            <w:r w:rsidRPr="00301C32">
              <w:rPr>
                <w:rFonts w:asciiTheme="minorHAnsi" w:hAnsiTheme="minorHAnsi" w:cstheme="minorHAnsi"/>
                <w:sz w:val="18"/>
                <w:lang w:val="sq-AL"/>
              </w:rPr>
              <w:t>Shpenzimet paguhen çdo muaj, si pagë. Kostot llogariten 2000 euro/muaj për 20 persona.</w:t>
            </w:r>
          </w:p>
        </w:tc>
        <w:tc>
          <w:tcPr>
            <w:tcW w:w="1134" w:type="dxa"/>
            <w:vAlign w:val="center"/>
          </w:tcPr>
          <w:p w14:paraId="683960D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N:720,000</w:t>
            </w:r>
          </w:p>
        </w:tc>
        <w:tc>
          <w:tcPr>
            <w:tcW w:w="891" w:type="dxa"/>
            <w:vAlign w:val="center"/>
          </w:tcPr>
          <w:p w14:paraId="7C4497A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6E7ADE6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7AB3BFB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5CCE60F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N:240,000</w:t>
            </w:r>
          </w:p>
        </w:tc>
        <w:tc>
          <w:tcPr>
            <w:tcW w:w="807" w:type="dxa"/>
            <w:vAlign w:val="center"/>
          </w:tcPr>
          <w:p w14:paraId="7469BD7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N:240,000</w:t>
            </w:r>
          </w:p>
        </w:tc>
        <w:tc>
          <w:tcPr>
            <w:tcW w:w="916" w:type="dxa"/>
            <w:vAlign w:val="center"/>
          </w:tcPr>
          <w:p w14:paraId="179655C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N:240,000</w:t>
            </w:r>
          </w:p>
        </w:tc>
      </w:tr>
      <w:tr w:rsidR="002F0D97" w:rsidRPr="00301C32" w14:paraId="6DA700F1" w14:textId="77777777" w:rsidTr="002F0D97">
        <w:trPr>
          <w:trHeight w:val="2071"/>
          <w:jc w:val="center"/>
        </w:trPr>
        <w:tc>
          <w:tcPr>
            <w:tcW w:w="2686" w:type="dxa"/>
          </w:tcPr>
          <w:p w14:paraId="0ECC2A66"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4.1.4) Hartimi i një Plani te Veprimit për zbatimin e Axhendës së Gjelbërt të Ballkanit Perëndimor.</w:t>
            </w:r>
          </w:p>
          <w:p w14:paraId="49834DD1" w14:textId="77777777" w:rsidR="002F0D97" w:rsidRPr="00301C32" w:rsidRDefault="002F0D97" w:rsidP="002F0D97">
            <w:pPr>
              <w:pStyle w:val="TableParagraph"/>
              <w:rPr>
                <w:rFonts w:asciiTheme="minorHAnsi" w:hAnsiTheme="minorHAnsi" w:cstheme="minorHAnsi"/>
                <w:sz w:val="18"/>
                <w:lang w:val="sq-AL"/>
              </w:rPr>
            </w:pPr>
          </w:p>
        </w:tc>
        <w:tc>
          <w:tcPr>
            <w:tcW w:w="1851" w:type="dxa"/>
          </w:tcPr>
          <w:p w14:paraId="4D4D1EB2"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Projekti AT duhet të përgatitet nga MBPZHR në bashkëpunim me Komisionin e BE-së, ose donatorët. Kostot e MBPZHR-se, do të jenë pagat e stafit.</w:t>
            </w:r>
          </w:p>
          <w:p w14:paraId="229F6F5A" w14:textId="77777777" w:rsidR="002F0D97" w:rsidRPr="00301C32" w:rsidRDefault="002F0D97" w:rsidP="002F0D97">
            <w:pPr>
              <w:pStyle w:val="TableParagraph"/>
              <w:rPr>
                <w:rFonts w:asciiTheme="minorHAnsi" w:hAnsiTheme="minorHAnsi" w:cstheme="minorHAnsi"/>
                <w:sz w:val="18"/>
                <w:lang w:val="sq-AL"/>
              </w:rPr>
            </w:pPr>
          </w:p>
        </w:tc>
        <w:tc>
          <w:tcPr>
            <w:tcW w:w="2511" w:type="dxa"/>
          </w:tcPr>
          <w:p w14:paraId="597F9D9F"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Kostoja bëhet vetëm një herë.</w:t>
            </w:r>
          </w:p>
          <w:p w14:paraId="0FCEB302"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Plani i Veprimit do të përfshijë veprime pilot/ demonstrative</w:t>
            </w:r>
          </w:p>
          <w:p w14:paraId="07B609D4" w14:textId="77777777" w:rsidR="002F0D97" w:rsidRPr="00301C32" w:rsidRDefault="002F0D97" w:rsidP="002F0D97">
            <w:pPr>
              <w:pStyle w:val="TableParagraph"/>
              <w:rPr>
                <w:rFonts w:asciiTheme="minorHAnsi" w:hAnsiTheme="minorHAnsi" w:cstheme="minorHAnsi"/>
                <w:sz w:val="18"/>
                <w:lang w:val="sq-AL"/>
              </w:rPr>
            </w:pPr>
          </w:p>
        </w:tc>
        <w:tc>
          <w:tcPr>
            <w:tcW w:w="1134" w:type="dxa"/>
            <w:vAlign w:val="center"/>
          </w:tcPr>
          <w:p w14:paraId="6DA3C30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N:500,000</w:t>
            </w:r>
          </w:p>
        </w:tc>
        <w:tc>
          <w:tcPr>
            <w:tcW w:w="891" w:type="dxa"/>
            <w:vAlign w:val="center"/>
          </w:tcPr>
          <w:p w14:paraId="3E7E12E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05A6F6B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71538E1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2D7DF5D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807" w:type="dxa"/>
            <w:vAlign w:val="center"/>
          </w:tcPr>
          <w:p w14:paraId="544E41C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N:500,000</w:t>
            </w:r>
          </w:p>
        </w:tc>
        <w:tc>
          <w:tcPr>
            <w:tcW w:w="916" w:type="dxa"/>
            <w:vAlign w:val="center"/>
          </w:tcPr>
          <w:p w14:paraId="593F54D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r w:rsidR="002F0D97" w:rsidRPr="00301C32" w14:paraId="0211A91D" w14:textId="77777777" w:rsidTr="002F0D97">
        <w:trPr>
          <w:trHeight w:val="2071"/>
          <w:jc w:val="center"/>
        </w:trPr>
        <w:tc>
          <w:tcPr>
            <w:tcW w:w="2686" w:type="dxa"/>
          </w:tcPr>
          <w:p w14:paraId="3ADBFDE9"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4.1.5) Përgatitja e indikatoreve  bazë të kontekstit sektorial dhe e indokatoreve mjedisorë të kontekstit.</w:t>
            </w:r>
          </w:p>
          <w:p w14:paraId="24A89DE7" w14:textId="77777777" w:rsidR="002F0D97" w:rsidRPr="00301C32" w:rsidRDefault="002F0D97" w:rsidP="002F0D97">
            <w:pPr>
              <w:pStyle w:val="TableParagraph"/>
              <w:rPr>
                <w:rFonts w:asciiTheme="minorHAnsi" w:hAnsiTheme="minorHAnsi" w:cstheme="minorHAnsi"/>
                <w:sz w:val="18"/>
                <w:lang w:val="sq-AL"/>
              </w:rPr>
            </w:pPr>
          </w:p>
        </w:tc>
        <w:tc>
          <w:tcPr>
            <w:tcW w:w="1851" w:type="dxa"/>
          </w:tcPr>
          <w:p w14:paraId="73BE5A9E"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Projekti AT duhet të përgatitet nga MBPZHR-ja, në bashkëpunim me Komisionin e BE-së , apo donatorët. Kostot e MBPZHR- së, do të jenë pagat e stafit.</w:t>
            </w:r>
          </w:p>
          <w:p w14:paraId="68A745F9" w14:textId="77777777" w:rsidR="002F0D97" w:rsidRPr="00301C32" w:rsidRDefault="002F0D97" w:rsidP="002F0D97">
            <w:pPr>
              <w:pStyle w:val="TableParagraph"/>
              <w:rPr>
                <w:rFonts w:asciiTheme="minorHAnsi" w:hAnsiTheme="minorHAnsi" w:cstheme="minorHAnsi"/>
                <w:sz w:val="18"/>
                <w:lang w:val="sq-AL"/>
              </w:rPr>
            </w:pPr>
          </w:p>
        </w:tc>
        <w:tc>
          <w:tcPr>
            <w:tcW w:w="2511" w:type="dxa"/>
          </w:tcPr>
          <w:p w14:paraId="743454EB"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Kostoja bëhet vetëm një herë.</w:t>
            </w:r>
          </w:p>
          <w:p w14:paraId="16AAB80E" w14:textId="77777777" w:rsidR="002F0D97" w:rsidRPr="00301C32" w:rsidRDefault="002F0D97" w:rsidP="002F0D97">
            <w:pPr>
              <w:pStyle w:val="TableParagraph"/>
              <w:spacing w:line="249" w:lineRule="auto"/>
              <w:ind w:left="80" w:right="138"/>
              <w:rPr>
                <w:rFonts w:asciiTheme="minorHAnsi" w:hAnsiTheme="minorHAnsi" w:cstheme="minorHAnsi"/>
                <w:sz w:val="18"/>
                <w:lang w:val="sq-AL"/>
              </w:rPr>
            </w:pPr>
            <w:r w:rsidRPr="00301C32">
              <w:rPr>
                <w:rFonts w:asciiTheme="minorHAnsi" w:hAnsiTheme="minorHAnsi" w:cstheme="minorHAnsi"/>
                <w:sz w:val="18"/>
                <w:lang w:val="sq-AL"/>
              </w:rPr>
              <w:t>Kostot duhet të mbulojnë përpunimin e një manuali për mbledhjen e treguesve sektorialë dhe të treguesve mjedisorë të kontekstit, duke përfshirë metodologjinë për mbledhjen dhe monitorimin e secilit tregues të kontekstit dhe një bazë të dhënash të TI-së.</w:t>
            </w:r>
          </w:p>
          <w:p w14:paraId="2E63AE27" w14:textId="77777777" w:rsidR="002F0D97" w:rsidRPr="00301C32" w:rsidRDefault="002F0D97" w:rsidP="002F0D97">
            <w:pPr>
              <w:pStyle w:val="TableParagraph"/>
              <w:rPr>
                <w:rFonts w:asciiTheme="minorHAnsi" w:hAnsiTheme="minorHAnsi" w:cstheme="minorHAnsi"/>
                <w:sz w:val="18"/>
                <w:lang w:val="sq-AL"/>
              </w:rPr>
            </w:pPr>
          </w:p>
        </w:tc>
        <w:tc>
          <w:tcPr>
            <w:tcW w:w="1134" w:type="dxa"/>
            <w:vAlign w:val="center"/>
          </w:tcPr>
          <w:p w14:paraId="411CE96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N:300,000</w:t>
            </w:r>
          </w:p>
        </w:tc>
        <w:tc>
          <w:tcPr>
            <w:tcW w:w="891" w:type="dxa"/>
            <w:vAlign w:val="center"/>
          </w:tcPr>
          <w:p w14:paraId="0D3403F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1F880C5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414F477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19768258"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807" w:type="dxa"/>
            <w:vAlign w:val="center"/>
          </w:tcPr>
          <w:p w14:paraId="72732E1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N:300,000</w:t>
            </w:r>
          </w:p>
        </w:tc>
        <w:tc>
          <w:tcPr>
            <w:tcW w:w="916" w:type="dxa"/>
            <w:vAlign w:val="center"/>
          </w:tcPr>
          <w:p w14:paraId="47BB936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r w:rsidR="002F0D97" w:rsidRPr="00301C32" w14:paraId="652A15AE" w14:textId="77777777" w:rsidTr="002F0D97">
        <w:trPr>
          <w:trHeight w:val="2071"/>
          <w:jc w:val="center"/>
        </w:trPr>
        <w:tc>
          <w:tcPr>
            <w:tcW w:w="2686" w:type="dxa"/>
            <w:vAlign w:val="center"/>
          </w:tcPr>
          <w:p w14:paraId="7A916BD6"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4.1.6) Prezantimi i kushteve të mira bujqësore dhe mjedisore</w:t>
            </w:r>
          </w:p>
          <w:p w14:paraId="37E2FAB0"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p w14:paraId="19B80BC7"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44A8A2F7"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i/>
                <w:iCs/>
                <w:sz w:val="18"/>
                <w:lang w:val="sq-AL"/>
              </w:rPr>
              <w:t>Përgatitja e kushteve të mira bujqësore dhe mjedisore duhet të bëhet me mbështetjen e Komisionit të BE-së (p.sh. TAIEX)/Donatorët/ekspertiza ndërkombëtare.</w:t>
            </w:r>
          </w:p>
          <w:p w14:paraId="1480B71F"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vAlign w:val="center"/>
          </w:tcPr>
          <w:p w14:paraId="28FDEE7D" w14:textId="77777777" w:rsidR="002F0D97" w:rsidRPr="00301C32" w:rsidRDefault="002F0D97" w:rsidP="002F0D97">
            <w:pPr>
              <w:pStyle w:val="TableParagraph"/>
              <w:spacing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Kostoja bëhet vetëm një herë. Përgatitja e GAEC-ve mund të bëhet nëpërmjet TAIEX-it ose me mbështetjen e Donatorëve. Hartimi i propozimit të KKBB-së është vlerësuar në 10 ditë pune.</w:t>
            </w:r>
          </w:p>
          <w:p w14:paraId="30B2FD2A" w14:textId="77777777" w:rsidR="002F0D97" w:rsidRPr="00301C32" w:rsidRDefault="002F0D97" w:rsidP="002F0D97">
            <w:pPr>
              <w:pStyle w:val="TableParagraph"/>
              <w:spacing w:line="249" w:lineRule="auto"/>
              <w:ind w:left="80" w:right="138"/>
              <w:rPr>
                <w:rFonts w:asciiTheme="minorHAnsi" w:hAnsiTheme="minorHAnsi" w:cstheme="minorHAnsi"/>
                <w:sz w:val="18"/>
                <w:lang w:val="sq-AL"/>
              </w:rPr>
            </w:pPr>
          </w:p>
        </w:tc>
        <w:tc>
          <w:tcPr>
            <w:tcW w:w="1134" w:type="dxa"/>
            <w:vAlign w:val="center"/>
          </w:tcPr>
          <w:p w14:paraId="5DA7003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91" w:type="dxa"/>
            <w:vAlign w:val="center"/>
          </w:tcPr>
          <w:p w14:paraId="6AC0DEA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042B8DB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15E9149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29C73CD8"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07" w:type="dxa"/>
            <w:vAlign w:val="center"/>
          </w:tcPr>
          <w:p w14:paraId="5B76047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916" w:type="dxa"/>
            <w:vAlign w:val="center"/>
          </w:tcPr>
          <w:p w14:paraId="5995DC1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r w:rsidR="002F0D97" w:rsidRPr="00301C32" w14:paraId="7AF8B0D0" w14:textId="77777777" w:rsidTr="002F0D97">
        <w:trPr>
          <w:trHeight w:val="691"/>
          <w:jc w:val="center"/>
        </w:trPr>
        <w:tc>
          <w:tcPr>
            <w:tcW w:w="2686" w:type="dxa"/>
            <w:vAlign w:val="center"/>
          </w:tcPr>
          <w:p w14:paraId="1A8EA98D"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4.1.7) Hartimi i një Kodi vullnetar të praktikave të mira bujqësore për parandalimin dhe reduktimin e ndotjes me nitrate të shkaktuar nga bujqësia.</w:t>
            </w:r>
          </w:p>
          <w:p w14:paraId="6E0B4AEE"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42467BF4"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Përgatitja e Kodit të Praktikave të Mira Bujqësore për parandalimin dhe reduktimin e ndotjes me nitrate të shkaktuar nga bujqësia duhet të bëhet me mbështetjen e Komisionit të BE-së (p.sh. TAIEX)/Donatorët/ekspertiza ndërkombëtare.</w:t>
            </w:r>
          </w:p>
          <w:p w14:paraId="250E2445"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2A9242BC" w14:textId="77777777" w:rsidR="002F0D97" w:rsidRPr="00301C32" w:rsidRDefault="002F0D97" w:rsidP="002F0D97">
            <w:pPr>
              <w:pStyle w:val="TableParagraph"/>
              <w:spacing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Kostoja bëhet vetëm një herë.</w:t>
            </w:r>
          </w:p>
          <w:p w14:paraId="4816EDB4" w14:textId="77777777" w:rsidR="002F0D97" w:rsidRPr="00301C32" w:rsidRDefault="002F0D97" w:rsidP="002F0D97">
            <w:pPr>
              <w:pStyle w:val="TableParagraph"/>
              <w:spacing w:line="249" w:lineRule="auto"/>
              <w:ind w:left="80" w:right="138"/>
              <w:rPr>
                <w:rFonts w:asciiTheme="minorHAnsi" w:hAnsiTheme="minorHAnsi" w:cstheme="minorHAnsi"/>
                <w:sz w:val="18"/>
                <w:lang w:val="sq-AL"/>
              </w:rPr>
            </w:pPr>
            <w:r w:rsidRPr="00301C32">
              <w:rPr>
                <w:rFonts w:asciiTheme="minorHAnsi" w:hAnsiTheme="minorHAnsi" w:cstheme="minorHAnsi"/>
                <w:sz w:val="18"/>
                <w:lang w:val="sq-AL"/>
              </w:rPr>
              <w:t>Kostoja e përpunimit, së bashku me një seminar ndërgjegjësues, llogaritet në 100,000 euro.</w:t>
            </w:r>
          </w:p>
          <w:p w14:paraId="32A9F034" w14:textId="77777777" w:rsidR="002F0D97" w:rsidRPr="00301C32" w:rsidRDefault="002F0D97" w:rsidP="002F0D97">
            <w:pPr>
              <w:pStyle w:val="TableParagraph"/>
              <w:spacing w:line="249" w:lineRule="auto"/>
              <w:ind w:left="80" w:right="138"/>
              <w:rPr>
                <w:rFonts w:asciiTheme="minorHAnsi" w:hAnsiTheme="minorHAnsi" w:cstheme="minorHAnsi"/>
                <w:sz w:val="18"/>
                <w:lang w:val="sq-AL"/>
              </w:rPr>
            </w:pPr>
          </w:p>
        </w:tc>
        <w:tc>
          <w:tcPr>
            <w:tcW w:w="1134" w:type="dxa"/>
            <w:vAlign w:val="center"/>
          </w:tcPr>
          <w:p w14:paraId="3C70BE4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N:100,000</w:t>
            </w:r>
          </w:p>
        </w:tc>
        <w:tc>
          <w:tcPr>
            <w:tcW w:w="891" w:type="dxa"/>
            <w:vAlign w:val="center"/>
          </w:tcPr>
          <w:p w14:paraId="4C3F826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3B7A8B8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67467E6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166CD5A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807" w:type="dxa"/>
            <w:vAlign w:val="center"/>
          </w:tcPr>
          <w:p w14:paraId="684DD23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N:100,000</w:t>
            </w:r>
          </w:p>
        </w:tc>
        <w:tc>
          <w:tcPr>
            <w:tcW w:w="916" w:type="dxa"/>
            <w:vAlign w:val="center"/>
          </w:tcPr>
          <w:p w14:paraId="0C85902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r w:rsidR="002F0D97" w:rsidRPr="00301C32" w14:paraId="546DB0FD" w14:textId="77777777" w:rsidTr="002F0D97">
        <w:trPr>
          <w:trHeight w:val="843"/>
          <w:jc w:val="center"/>
        </w:trPr>
        <w:tc>
          <w:tcPr>
            <w:tcW w:w="2686" w:type="dxa"/>
          </w:tcPr>
          <w:p w14:paraId="31A40AAF"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4.1.8) Përgatitja e hartave të tokës/inventarit të tokës GIS</w:t>
            </w:r>
          </w:p>
          <w:p w14:paraId="7D3A9D6F"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4CB69E90" w14:textId="77777777" w:rsidR="002F0D97" w:rsidRPr="00301C32" w:rsidRDefault="002F0D97" w:rsidP="002F0D97">
            <w:pPr>
              <w:pStyle w:val="TableParagraph"/>
              <w:spacing w:line="249" w:lineRule="auto"/>
              <w:ind w:right="138"/>
              <w:rPr>
                <w:rFonts w:asciiTheme="minorHAnsi" w:hAnsiTheme="minorHAnsi" w:cstheme="minorHAnsi"/>
                <w:sz w:val="18"/>
                <w:lang w:val="sq-AL"/>
              </w:rPr>
            </w:pPr>
            <w:r w:rsidRPr="00301C32">
              <w:rPr>
                <w:rFonts w:asciiTheme="minorHAnsi" w:hAnsiTheme="minorHAnsi" w:cstheme="minorHAnsi"/>
                <w:w w:val="110"/>
                <w:sz w:val="16"/>
                <w:szCs w:val="16"/>
                <w:lang w:val="sq-AL"/>
              </w:rPr>
              <w:t>Aktiviteti në vazhdim e sipër për përgatitjen e hartave GIS të Kosovës.</w:t>
            </w:r>
          </w:p>
          <w:p w14:paraId="14EDE23E"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050D1588" w14:textId="77777777" w:rsidR="002F0D97" w:rsidRPr="00301C32" w:rsidRDefault="002F0D97" w:rsidP="002F0D97">
            <w:pPr>
              <w:pStyle w:val="TableParagraph"/>
              <w:spacing w:line="249" w:lineRule="auto"/>
              <w:ind w:right="138"/>
              <w:rPr>
                <w:rFonts w:asciiTheme="minorHAnsi" w:hAnsiTheme="minorHAnsi" w:cstheme="minorHAnsi"/>
                <w:sz w:val="18"/>
                <w:lang w:val="sq-AL"/>
              </w:rPr>
            </w:pPr>
            <w:r w:rsidRPr="00301C32">
              <w:rPr>
                <w:rFonts w:asciiTheme="minorHAnsi" w:hAnsiTheme="minorHAnsi" w:cstheme="minorHAnsi"/>
                <w:sz w:val="16"/>
                <w:szCs w:val="16"/>
                <w:lang w:val="sq-AL"/>
              </w:rPr>
              <w:t>Kostot- merren parasysh aktivitetet e nevojshme për përgatitjen e hartave GIS.</w:t>
            </w:r>
          </w:p>
          <w:p w14:paraId="61FFADF0" w14:textId="77777777" w:rsidR="002F0D97" w:rsidRPr="00301C32" w:rsidRDefault="002F0D97" w:rsidP="002F0D97">
            <w:pPr>
              <w:pStyle w:val="TableParagraph"/>
              <w:spacing w:line="249" w:lineRule="auto"/>
              <w:ind w:left="80" w:right="138"/>
              <w:rPr>
                <w:rFonts w:asciiTheme="minorHAnsi" w:hAnsiTheme="minorHAnsi" w:cstheme="minorHAnsi"/>
                <w:color w:val="A49375"/>
                <w:sz w:val="16"/>
                <w:lang w:val="sq-AL"/>
              </w:rPr>
            </w:pPr>
          </w:p>
        </w:tc>
        <w:tc>
          <w:tcPr>
            <w:tcW w:w="1134" w:type="dxa"/>
            <w:vAlign w:val="center"/>
          </w:tcPr>
          <w:p w14:paraId="28C0BE7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1,380,000</w:t>
            </w:r>
          </w:p>
        </w:tc>
        <w:tc>
          <w:tcPr>
            <w:tcW w:w="891" w:type="dxa"/>
            <w:vAlign w:val="center"/>
          </w:tcPr>
          <w:p w14:paraId="05585CE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1,380,000</w:t>
            </w:r>
          </w:p>
        </w:tc>
        <w:tc>
          <w:tcPr>
            <w:tcW w:w="774" w:type="dxa"/>
            <w:vAlign w:val="center"/>
          </w:tcPr>
          <w:p w14:paraId="29F1238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22EC8D18"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color w:val="A49375"/>
                <w:sz w:val="16"/>
                <w:lang w:val="sq-AL"/>
              </w:rPr>
              <w:t>Buxheti</w:t>
            </w:r>
          </w:p>
        </w:tc>
        <w:tc>
          <w:tcPr>
            <w:tcW w:w="901" w:type="dxa"/>
            <w:vAlign w:val="center"/>
          </w:tcPr>
          <w:p w14:paraId="67ED9B2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460,000</w:t>
            </w:r>
          </w:p>
        </w:tc>
        <w:tc>
          <w:tcPr>
            <w:tcW w:w="807" w:type="dxa"/>
            <w:vAlign w:val="center"/>
          </w:tcPr>
          <w:p w14:paraId="2165DAF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460,000</w:t>
            </w:r>
          </w:p>
        </w:tc>
        <w:tc>
          <w:tcPr>
            <w:tcW w:w="916" w:type="dxa"/>
            <w:vAlign w:val="center"/>
          </w:tcPr>
          <w:p w14:paraId="5B8D3D18"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460,000</w:t>
            </w:r>
          </w:p>
        </w:tc>
      </w:tr>
      <w:tr w:rsidR="002F0D97" w:rsidRPr="00301C32" w14:paraId="3F12BFFA" w14:textId="77777777" w:rsidTr="002F0D97">
        <w:trPr>
          <w:trHeight w:val="2071"/>
          <w:jc w:val="center"/>
        </w:trPr>
        <w:tc>
          <w:tcPr>
            <w:tcW w:w="2686" w:type="dxa"/>
          </w:tcPr>
          <w:p w14:paraId="0F2BA9A3"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4.1.9) Krijimi i një agjencie kombëtare për menaxhimin e sistemeve të ujitjes dhe kullimit nën koordinimin e MBPZHR-se.</w:t>
            </w:r>
          </w:p>
          <w:p w14:paraId="19178FE2"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37F79763" w14:textId="77777777" w:rsidR="002F0D97" w:rsidRPr="00301C32" w:rsidRDefault="002F0D97" w:rsidP="002F0D97">
            <w:pPr>
              <w:pStyle w:val="TableParagraph"/>
              <w:ind w:left="136"/>
              <w:rPr>
                <w:rFonts w:asciiTheme="minorHAnsi" w:hAnsiTheme="minorHAnsi" w:cstheme="minorHAnsi"/>
                <w:sz w:val="18"/>
                <w:lang w:val="sq-AL"/>
              </w:rPr>
            </w:pPr>
          </w:p>
          <w:p w14:paraId="307772FA" w14:textId="77777777" w:rsidR="002F0D97" w:rsidRPr="00301C32" w:rsidRDefault="002F0D97" w:rsidP="002F0D97">
            <w:pPr>
              <w:pStyle w:val="TableParagraph"/>
              <w:ind w:left="136"/>
              <w:rPr>
                <w:rFonts w:asciiTheme="minorHAnsi" w:hAnsiTheme="minorHAnsi" w:cstheme="minorHAnsi"/>
                <w:sz w:val="18"/>
                <w:lang w:val="sq-AL"/>
              </w:rPr>
            </w:pPr>
            <w:r w:rsidRPr="00301C32">
              <w:rPr>
                <w:rFonts w:asciiTheme="minorHAnsi" w:hAnsiTheme="minorHAnsi" w:cstheme="minorHAnsi"/>
                <w:sz w:val="18"/>
                <w:lang w:val="sq-AL"/>
              </w:rPr>
              <w:t>Nevojitet një analizë për të i vlerësuar kostot.</w:t>
            </w:r>
          </w:p>
          <w:p w14:paraId="7182BBA1"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3F651563" w14:textId="77777777" w:rsidR="002F0D97" w:rsidRPr="00301C32" w:rsidRDefault="002F0D97" w:rsidP="002F0D97">
            <w:pPr>
              <w:pStyle w:val="TableParagraph"/>
              <w:spacing w:before="41" w:line="249" w:lineRule="auto"/>
              <w:ind w:right="138"/>
              <w:rPr>
                <w:rFonts w:asciiTheme="minorHAnsi" w:hAnsiTheme="minorHAnsi" w:cstheme="minorHAnsi"/>
                <w:sz w:val="16"/>
                <w:szCs w:val="16"/>
                <w:lang w:val="sq-AL"/>
              </w:rPr>
            </w:pPr>
            <w:r w:rsidRPr="00301C32">
              <w:rPr>
                <w:rFonts w:asciiTheme="minorHAnsi" w:hAnsiTheme="minorHAnsi" w:cstheme="minorHAnsi"/>
                <w:sz w:val="16"/>
                <w:szCs w:val="16"/>
                <w:lang w:val="sq-AL"/>
              </w:rPr>
              <w:t>Ende nuk është vlerësuar</w:t>
            </w:r>
          </w:p>
          <w:p w14:paraId="23F24139"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1FBCDB6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Ende nuk është vlerësuar</w:t>
            </w:r>
          </w:p>
        </w:tc>
        <w:tc>
          <w:tcPr>
            <w:tcW w:w="891" w:type="dxa"/>
            <w:vAlign w:val="center"/>
          </w:tcPr>
          <w:p w14:paraId="2B3A0B5C" w14:textId="77777777" w:rsidR="002F0D97" w:rsidRPr="00301C32" w:rsidRDefault="002F0D97" w:rsidP="00A05A80">
            <w:pPr>
              <w:pStyle w:val="TableParagraph"/>
              <w:numPr>
                <w:ilvl w:val="0"/>
                <w:numId w:val="13"/>
              </w:numPr>
              <w:jc w:val="center"/>
              <w:rPr>
                <w:rFonts w:asciiTheme="minorHAnsi" w:hAnsiTheme="minorHAnsi" w:cstheme="minorHAnsi"/>
                <w:sz w:val="18"/>
                <w:lang w:val="sq-AL"/>
              </w:rPr>
            </w:pPr>
          </w:p>
        </w:tc>
        <w:tc>
          <w:tcPr>
            <w:tcW w:w="774" w:type="dxa"/>
            <w:vAlign w:val="center"/>
          </w:tcPr>
          <w:p w14:paraId="6CD29572" w14:textId="77777777" w:rsidR="002F0D97" w:rsidRPr="00301C32" w:rsidRDefault="002F0D97" w:rsidP="00A05A80">
            <w:pPr>
              <w:pStyle w:val="TableParagraph"/>
              <w:numPr>
                <w:ilvl w:val="0"/>
                <w:numId w:val="13"/>
              </w:numPr>
              <w:jc w:val="center"/>
              <w:rPr>
                <w:rFonts w:asciiTheme="minorHAnsi" w:hAnsiTheme="minorHAnsi" w:cstheme="minorHAnsi"/>
                <w:sz w:val="18"/>
                <w:lang w:val="sq-AL"/>
              </w:rPr>
            </w:pPr>
          </w:p>
        </w:tc>
        <w:tc>
          <w:tcPr>
            <w:tcW w:w="854" w:type="dxa"/>
            <w:vAlign w:val="center"/>
          </w:tcPr>
          <w:p w14:paraId="65BC2C2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7EF5AF3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807" w:type="dxa"/>
            <w:vAlign w:val="center"/>
          </w:tcPr>
          <w:p w14:paraId="32510C1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916" w:type="dxa"/>
            <w:vAlign w:val="center"/>
          </w:tcPr>
          <w:p w14:paraId="6A4A4A5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Ende nuk është vlerësuar</w:t>
            </w:r>
          </w:p>
        </w:tc>
      </w:tr>
      <w:tr w:rsidR="002F0D97" w:rsidRPr="00301C32" w14:paraId="3C2E7F4F" w14:textId="77777777" w:rsidTr="002F0D97">
        <w:trPr>
          <w:trHeight w:val="2071"/>
          <w:jc w:val="center"/>
        </w:trPr>
        <w:tc>
          <w:tcPr>
            <w:tcW w:w="2686" w:type="dxa"/>
          </w:tcPr>
          <w:p w14:paraId="4D5BA187"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4.1.10) Krijimi i kuadrit ligjor dhe administrativ për njohjen e grupeve të prodhuesve</w:t>
            </w:r>
          </w:p>
          <w:p w14:paraId="4F508B5D"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5FFF4806"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w w:val="110"/>
                <w:sz w:val="16"/>
                <w:szCs w:val="16"/>
                <w:lang w:val="sq-AL"/>
              </w:rPr>
              <w:t>Një projekt i financuar nga BE-ja, mbi këtë temë duhet të japë rekomandime për kornizën ligjore dhe administrative për njohjen e grupeve të prodhuesve.</w:t>
            </w:r>
          </w:p>
          <w:p w14:paraId="5F7AF4D4"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vAlign w:val="center"/>
          </w:tcPr>
          <w:p w14:paraId="0B0F6361" w14:textId="77777777" w:rsidR="002F0D97" w:rsidRPr="00301C32" w:rsidRDefault="002F0D97" w:rsidP="002F0D97">
            <w:pPr>
              <w:pStyle w:val="TableParagraph"/>
              <w:spacing w:before="41" w:line="249" w:lineRule="auto"/>
              <w:ind w:left="80" w:right="138"/>
              <w:rPr>
                <w:rFonts w:asciiTheme="minorHAnsi" w:hAnsiTheme="minorHAnsi" w:cstheme="minorHAnsi"/>
                <w:sz w:val="16"/>
                <w:szCs w:val="16"/>
                <w:lang w:val="sq-AL"/>
              </w:rPr>
            </w:pPr>
            <w:r w:rsidRPr="00301C32">
              <w:rPr>
                <w:rFonts w:asciiTheme="minorHAnsi" w:hAnsiTheme="minorHAnsi" w:cstheme="minorHAnsi"/>
                <w:sz w:val="16"/>
                <w:szCs w:val="16"/>
                <w:lang w:val="sq-AL"/>
              </w:rPr>
              <w:t>I padisponueshem –tashmë ekziston një projekt i financuar nga BE për këtë temë</w:t>
            </w:r>
          </w:p>
          <w:p w14:paraId="6864251A"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64F03E5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91" w:type="dxa"/>
            <w:vAlign w:val="center"/>
          </w:tcPr>
          <w:p w14:paraId="6F9599E0" w14:textId="77777777" w:rsidR="002F0D97" w:rsidRPr="00301C32" w:rsidRDefault="002F0D97" w:rsidP="00A05A80">
            <w:pPr>
              <w:pStyle w:val="TableParagraph"/>
              <w:numPr>
                <w:ilvl w:val="0"/>
                <w:numId w:val="13"/>
              </w:numPr>
              <w:jc w:val="center"/>
              <w:rPr>
                <w:rFonts w:asciiTheme="minorHAnsi" w:hAnsiTheme="minorHAnsi" w:cstheme="minorHAnsi"/>
                <w:sz w:val="18"/>
                <w:lang w:val="sq-AL"/>
              </w:rPr>
            </w:pPr>
          </w:p>
        </w:tc>
        <w:tc>
          <w:tcPr>
            <w:tcW w:w="774" w:type="dxa"/>
            <w:vAlign w:val="center"/>
          </w:tcPr>
          <w:p w14:paraId="593D1EA2" w14:textId="77777777" w:rsidR="002F0D97" w:rsidRPr="00301C32" w:rsidRDefault="002F0D97" w:rsidP="00A05A80">
            <w:pPr>
              <w:pStyle w:val="TableParagraph"/>
              <w:numPr>
                <w:ilvl w:val="0"/>
                <w:numId w:val="13"/>
              </w:numPr>
              <w:jc w:val="center"/>
              <w:rPr>
                <w:rFonts w:asciiTheme="minorHAnsi" w:hAnsiTheme="minorHAnsi" w:cstheme="minorHAnsi"/>
                <w:sz w:val="18"/>
                <w:lang w:val="sq-AL"/>
              </w:rPr>
            </w:pPr>
          </w:p>
        </w:tc>
        <w:tc>
          <w:tcPr>
            <w:tcW w:w="854" w:type="dxa"/>
            <w:vAlign w:val="center"/>
          </w:tcPr>
          <w:p w14:paraId="18CD1B3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01" w:type="dxa"/>
            <w:vAlign w:val="center"/>
          </w:tcPr>
          <w:p w14:paraId="0F9A228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07" w:type="dxa"/>
            <w:vAlign w:val="center"/>
          </w:tcPr>
          <w:p w14:paraId="272BD0E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16" w:type="dxa"/>
            <w:vAlign w:val="center"/>
          </w:tcPr>
          <w:p w14:paraId="56F97C9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r>
      <w:tr w:rsidR="002F0D97" w:rsidRPr="00301C32" w14:paraId="3200A7CB" w14:textId="77777777" w:rsidTr="002F0D97">
        <w:trPr>
          <w:trHeight w:val="1397"/>
          <w:jc w:val="center"/>
        </w:trPr>
        <w:tc>
          <w:tcPr>
            <w:tcW w:w="2686" w:type="dxa"/>
          </w:tcPr>
          <w:p w14:paraId="5ED6BF3B"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4.1.11) Fuqizimi i Departamentit të MBPZHR-së, për Shërbime Këshillimore</w:t>
            </w:r>
          </w:p>
          <w:p w14:paraId="6F7329D9"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30196DDB"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I padisponueshem- pasi përfshin vetëm vendimet e menaxhmentit (Fuqizimi i koordinimit teknik të këshilltarëve nga niveli komunal).</w:t>
            </w:r>
          </w:p>
          <w:p w14:paraId="5A98467F"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vAlign w:val="center"/>
          </w:tcPr>
          <w:p w14:paraId="1ED54B1C"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r w:rsidRPr="00301C32">
              <w:rPr>
                <w:rFonts w:asciiTheme="minorHAnsi" w:hAnsiTheme="minorHAnsi" w:cstheme="minorHAnsi"/>
                <w:sz w:val="16"/>
                <w:szCs w:val="16"/>
                <w:lang w:val="sq-AL"/>
              </w:rPr>
              <w:t>I padisponueshem – as involves only management decisions</w:t>
            </w:r>
          </w:p>
        </w:tc>
        <w:tc>
          <w:tcPr>
            <w:tcW w:w="1134" w:type="dxa"/>
            <w:vAlign w:val="center"/>
          </w:tcPr>
          <w:p w14:paraId="77AF23E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91" w:type="dxa"/>
            <w:vAlign w:val="center"/>
          </w:tcPr>
          <w:p w14:paraId="1501074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6380BE4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5D1180D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01" w:type="dxa"/>
            <w:vAlign w:val="center"/>
          </w:tcPr>
          <w:p w14:paraId="03879A8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07" w:type="dxa"/>
            <w:vAlign w:val="center"/>
          </w:tcPr>
          <w:p w14:paraId="04402DA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16" w:type="dxa"/>
            <w:vAlign w:val="center"/>
          </w:tcPr>
          <w:p w14:paraId="2D22FAE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r>
      <w:tr w:rsidR="002F0D97" w:rsidRPr="00301C32" w14:paraId="248E68FA" w14:textId="77777777" w:rsidTr="002F0D97">
        <w:trPr>
          <w:trHeight w:val="1581"/>
          <w:jc w:val="center"/>
        </w:trPr>
        <w:tc>
          <w:tcPr>
            <w:tcW w:w="2686" w:type="dxa"/>
          </w:tcPr>
          <w:p w14:paraId="5E31E6D8"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 xml:space="preserve">4.1.12) </w:t>
            </w:r>
            <w:r w:rsidRPr="00301C32">
              <w:rPr>
                <w:rFonts w:asciiTheme="minorHAnsi" w:hAnsiTheme="minorHAnsi" w:cstheme="minorHAnsi"/>
                <w:sz w:val="18"/>
                <w:lang w:val="sq-AL"/>
              </w:rPr>
              <w:t>Fuqizimi i kontrollit të MBPZHR-së për licencat e lëshuara për BMA-të e egra dhe NWFP- së.</w:t>
            </w:r>
          </w:p>
          <w:p w14:paraId="3B71CCFA"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17D16ADD"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Lidhja e licencave me kuotat dhe rregullat specifike për korrje, duhet të përfshijë kontrolle në vend nga stafi i MBPZHR-se; kostot duhet të jenë pagat e personelit.</w:t>
            </w:r>
          </w:p>
          <w:p w14:paraId="57FD642B"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vAlign w:val="center"/>
          </w:tcPr>
          <w:p w14:paraId="2EF8B531" w14:textId="77777777" w:rsidR="002F0D97" w:rsidRPr="00301C32" w:rsidRDefault="002F0D97" w:rsidP="002F0D97">
            <w:pPr>
              <w:pStyle w:val="TableParagraph"/>
              <w:spacing w:line="249" w:lineRule="auto"/>
              <w:ind w:right="138"/>
              <w:rPr>
                <w:rFonts w:asciiTheme="minorHAnsi" w:hAnsiTheme="minorHAnsi" w:cstheme="minorHAnsi"/>
                <w:sz w:val="18"/>
                <w:lang w:val="sq-AL"/>
              </w:rPr>
            </w:pPr>
            <w:r w:rsidRPr="00301C32">
              <w:rPr>
                <w:rFonts w:asciiTheme="minorHAnsi" w:hAnsiTheme="minorHAnsi" w:cstheme="minorHAnsi"/>
                <w:sz w:val="18"/>
                <w:lang w:val="sq-AL"/>
              </w:rPr>
              <w:lastRenderedPageBreak/>
              <w:t>I padisponueshem – pasi përfshin vetëm vendimet e menaxhmentit.</w:t>
            </w:r>
          </w:p>
          <w:p w14:paraId="164BDE0A" w14:textId="77777777" w:rsidR="002F0D97" w:rsidRPr="00301C32" w:rsidRDefault="002F0D97" w:rsidP="002F0D97">
            <w:pPr>
              <w:pStyle w:val="TableParagraph"/>
              <w:spacing w:line="249" w:lineRule="auto"/>
              <w:ind w:left="80" w:right="138"/>
              <w:rPr>
                <w:rFonts w:asciiTheme="minorHAnsi" w:hAnsiTheme="minorHAnsi" w:cstheme="minorHAnsi"/>
                <w:sz w:val="18"/>
                <w:lang w:val="sq-AL"/>
              </w:rPr>
            </w:pPr>
          </w:p>
        </w:tc>
        <w:tc>
          <w:tcPr>
            <w:tcW w:w="1134" w:type="dxa"/>
            <w:vAlign w:val="center"/>
          </w:tcPr>
          <w:p w14:paraId="7791D2D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91" w:type="dxa"/>
            <w:vAlign w:val="center"/>
          </w:tcPr>
          <w:p w14:paraId="305163B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3D6AF13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4AB3C7DB"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01" w:type="dxa"/>
            <w:vAlign w:val="center"/>
          </w:tcPr>
          <w:p w14:paraId="6E06FB5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07" w:type="dxa"/>
            <w:vAlign w:val="center"/>
          </w:tcPr>
          <w:p w14:paraId="1CE5303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16" w:type="dxa"/>
            <w:vAlign w:val="center"/>
          </w:tcPr>
          <w:p w14:paraId="1F769DB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r>
      <w:tr w:rsidR="002F0D97" w:rsidRPr="00301C32" w14:paraId="609F7670" w14:textId="77777777" w:rsidTr="002F0D97">
        <w:trPr>
          <w:trHeight w:val="2071"/>
          <w:jc w:val="center"/>
        </w:trPr>
        <w:tc>
          <w:tcPr>
            <w:tcW w:w="2686" w:type="dxa"/>
          </w:tcPr>
          <w:p w14:paraId="065E0854"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4.1.13) Përgatitja e një plani gjithëpërfshirës për të mundësuar eksportin e kafshëve të gjalla dhe produkteve shtazore.</w:t>
            </w:r>
          </w:p>
          <w:p w14:paraId="60723942"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190B8267"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Projekti AT- së,  duhet të përgatitet nga MBPZHR në bashkëpunim me Komisionin e BE-së,  ose Donatorët. Kostot e MBPZHR- së,  do të jenë pagat e personelit.</w:t>
            </w:r>
          </w:p>
          <w:p w14:paraId="699672B2"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4BBB093B"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Kostoja kryhet vetëm një herë, duke mbuluar përpunimin e planit të veprimit.</w:t>
            </w:r>
          </w:p>
          <w:p w14:paraId="615DEBDB" w14:textId="77777777" w:rsidR="002F0D97" w:rsidRPr="00301C32" w:rsidRDefault="002F0D97" w:rsidP="002F0D97">
            <w:pPr>
              <w:pStyle w:val="TableParagraph"/>
              <w:spacing w:line="249" w:lineRule="auto"/>
              <w:ind w:left="80" w:right="138"/>
              <w:rPr>
                <w:rFonts w:asciiTheme="minorHAnsi" w:hAnsiTheme="minorHAnsi" w:cstheme="minorHAnsi"/>
                <w:color w:val="A49375"/>
                <w:sz w:val="16"/>
                <w:lang w:val="sq-AL"/>
              </w:rPr>
            </w:pPr>
          </w:p>
        </w:tc>
        <w:tc>
          <w:tcPr>
            <w:tcW w:w="1134" w:type="dxa"/>
            <w:vAlign w:val="center"/>
          </w:tcPr>
          <w:p w14:paraId="6B2E1F1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 500,000</w:t>
            </w:r>
          </w:p>
        </w:tc>
        <w:tc>
          <w:tcPr>
            <w:tcW w:w="891" w:type="dxa"/>
            <w:vAlign w:val="center"/>
          </w:tcPr>
          <w:p w14:paraId="636B1908"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1EAC2EE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4E91574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38CEDB9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807" w:type="dxa"/>
            <w:vAlign w:val="center"/>
          </w:tcPr>
          <w:p w14:paraId="72CB400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 500,000</w:t>
            </w:r>
          </w:p>
        </w:tc>
        <w:tc>
          <w:tcPr>
            <w:tcW w:w="916" w:type="dxa"/>
            <w:vAlign w:val="center"/>
          </w:tcPr>
          <w:p w14:paraId="7A63C59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r w:rsidR="002F0D97" w:rsidRPr="00301C32" w14:paraId="367AF890" w14:textId="77777777" w:rsidTr="002F0D97">
        <w:trPr>
          <w:trHeight w:val="1685"/>
          <w:jc w:val="center"/>
        </w:trPr>
        <w:tc>
          <w:tcPr>
            <w:tcW w:w="2686" w:type="dxa"/>
          </w:tcPr>
          <w:p w14:paraId="608F7F07"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4.1.14) Studim mbi potencialin turistik natyror dhe antropik</w:t>
            </w:r>
          </w:p>
          <w:p w14:paraId="7C090F4C"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029CDC10" w14:textId="77777777" w:rsidR="002F0D97" w:rsidRPr="00301C32" w:rsidRDefault="002F0D97" w:rsidP="002F0D97">
            <w:pPr>
              <w:pStyle w:val="TableParagraph"/>
              <w:spacing w:before="116" w:line="249" w:lineRule="auto"/>
              <w:ind w:right="184"/>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Projekti AT- së,  duhet të përgatitet nga MBPZHR në bashkëpunim me Komisionin e BE-së apo Donatorët. Kostot e MBPZHR- së, do të jenë pagat e personelit.</w:t>
            </w:r>
          </w:p>
          <w:p w14:paraId="56B2F241"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2511" w:type="dxa"/>
          </w:tcPr>
          <w:p w14:paraId="2A049A68"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Kostoja është bërë vetëm një herë, duke mbuluar përpunimin e Studimit mbi potencialin turistik natyror dhe antropik.</w:t>
            </w:r>
          </w:p>
          <w:p w14:paraId="0DA45CC1"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75870AD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 200,000</w:t>
            </w:r>
          </w:p>
        </w:tc>
        <w:tc>
          <w:tcPr>
            <w:tcW w:w="891" w:type="dxa"/>
            <w:vAlign w:val="center"/>
          </w:tcPr>
          <w:p w14:paraId="58B7B2D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1A53FE8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23584B8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0D561C4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 200,000</w:t>
            </w:r>
          </w:p>
        </w:tc>
        <w:tc>
          <w:tcPr>
            <w:tcW w:w="807" w:type="dxa"/>
            <w:vAlign w:val="center"/>
          </w:tcPr>
          <w:p w14:paraId="3B87F6B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916" w:type="dxa"/>
            <w:vAlign w:val="center"/>
          </w:tcPr>
          <w:p w14:paraId="6A11587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r w:rsidR="002F0D97" w:rsidRPr="00301C32" w14:paraId="30B884CD" w14:textId="77777777" w:rsidTr="002F0D97">
        <w:trPr>
          <w:trHeight w:val="2071"/>
          <w:jc w:val="center"/>
        </w:trPr>
        <w:tc>
          <w:tcPr>
            <w:tcW w:w="2686" w:type="dxa"/>
          </w:tcPr>
          <w:p w14:paraId="269E7C6A"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4.1.15) Regjistrimi i koshereve</w:t>
            </w:r>
          </w:p>
          <w:p w14:paraId="2917A8A7"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0BADE6B6"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Procedura e regjistrimit duhet të përgatitet me mbështetjen e Komisionit të BE-së (p.sh., TAIEX)/Donatorët/ ekspertiza ndërkombëtare</w:t>
            </w:r>
          </w:p>
          <w:p w14:paraId="29789801"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vAlign w:val="center"/>
          </w:tcPr>
          <w:p w14:paraId="126C2792"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p>
          <w:p w14:paraId="5A36D146"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r w:rsidRPr="00301C32">
              <w:rPr>
                <w:rFonts w:asciiTheme="minorHAnsi" w:hAnsiTheme="minorHAnsi" w:cstheme="minorHAnsi"/>
                <w:sz w:val="18"/>
                <w:lang w:val="sq-AL"/>
              </w:rPr>
              <w:t>Kostoja bëhet vetëm një herë. Përgatitja e procedurës së regjistrimit të koshereve mund të bëhet përmes TAIEX-it ose me mbështetjen e Donatorëve. Përpjekja llogaritet në 10 ditë pune.</w:t>
            </w:r>
          </w:p>
          <w:p w14:paraId="04073DFB"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24E1679B"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91" w:type="dxa"/>
            <w:vAlign w:val="center"/>
          </w:tcPr>
          <w:p w14:paraId="7650593B"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037C27EB"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4D14230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901" w:type="dxa"/>
            <w:vAlign w:val="center"/>
          </w:tcPr>
          <w:p w14:paraId="1890E0B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I padisponueshem</w:t>
            </w:r>
          </w:p>
        </w:tc>
        <w:tc>
          <w:tcPr>
            <w:tcW w:w="807" w:type="dxa"/>
            <w:vAlign w:val="center"/>
          </w:tcPr>
          <w:p w14:paraId="090AB60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916" w:type="dxa"/>
            <w:vAlign w:val="center"/>
          </w:tcPr>
          <w:p w14:paraId="7AF5548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r w:rsidR="002F0D97" w:rsidRPr="00301C32" w14:paraId="04276067" w14:textId="77777777" w:rsidTr="002F0D97">
        <w:trPr>
          <w:trHeight w:val="381"/>
          <w:jc w:val="center"/>
        </w:trPr>
        <w:tc>
          <w:tcPr>
            <w:tcW w:w="2686" w:type="dxa"/>
          </w:tcPr>
          <w:p w14:paraId="31CB8A82" w14:textId="77777777" w:rsidR="002F0D97" w:rsidRPr="00301C32" w:rsidRDefault="002F0D97" w:rsidP="002F0D97">
            <w:pPr>
              <w:pStyle w:val="TableParagraph"/>
              <w:spacing w:line="249" w:lineRule="auto"/>
              <w:ind w:left="77" w:right="184"/>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4.1.16) Plani i veprimit për përmirësimin e burimeve gjenetike blegtorale dhe ruajtjen e burimeve gjenetike lokale, duke përfshirë krijimin e një inventarizimi dhe regjistrimin e racave vendore në një regjistër të veçantë.</w:t>
            </w:r>
          </w:p>
          <w:p w14:paraId="688D757D"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p>
        </w:tc>
        <w:tc>
          <w:tcPr>
            <w:tcW w:w="1851" w:type="dxa"/>
          </w:tcPr>
          <w:p w14:paraId="15E13B91"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Projekti AT duhet të përgatitet nga MBPZHR-ja,  në bashkëpunim me Komisionin e BE-së, apo Donatorët. Kostot e MBPZHR- së,  do të jenë pagat e personelit.</w:t>
            </w:r>
          </w:p>
          <w:p w14:paraId="7CB6E684"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0FB642AD" w14:textId="77777777" w:rsidR="002F0D97" w:rsidRPr="00301C32" w:rsidRDefault="002F0D97" w:rsidP="002F0D97">
            <w:pPr>
              <w:pStyle w:val="TableParagraph"/>
              <w:jc w:val="both"/>
              <w:rPr>
                <w:rFonts w:asciiTheme="minorHAnsi" w:hAnsiTheme="minorHAnsi" w:cstheme="minorHAnsi"/>
                <w:sz w:val="18"/>
                <w:lang w:val="sq-AL"/>
              </w:rPr>
            </w:pPr>
            <w:r w:rsidRPr="00301C32">
              <w:rPr>
                <w:rFonts w:asciiTheme="minorHAnsi" w:hAnsiTheme="minorHAnsi" w:cstheme="minorHAnsi"/>
                <w:sz w:val="18"/>
                <w:lang w:val="sq-AL"/>
              </w:rPr>
              <w:t>Kostoja bëhet vetëm një herë, duke mbuluar përpunimin e planit të veprimit për burimet gjenetike blegtorale, 1 manual për vendosjen e inventarit dhe regjistrimin e racave vendase në një regjistër të posaçëm dhe 1 bazë të dhënash IT për regjistrimin e racave vendase, së bashku me metodologjinë e regjistrimit.</w:t>
            </w:r>
          </w:p>
          <w:p w14:paraId="5E28AFE7" w14:textId="77777777" w:rsidR="002F0D97" w:rsidRPr="00301C32" w:rsidRDefault="002F0D97" w:rsidP="002F0D97">
            <w:pPr>
              <w:pStyle w:val="TableParagraph"/>
              <w:spacing w:before="1"/>
              <w:jc w:val="both"/>
              <w:rPr>
                <w:rFonts w:asciiTheme="minorHAnsi" w:hAnsiTheme="minorHAnsi" w:cstheme="minorHAnsi"/>
                <w:sz w:val="18"/>
                <w:lang w:val="sq-AL"/>
              </w:rPr>
            </w:pPr>
          </w:p>
        </w:tc>
        <w:tc>
          <w:tcPr>
            <w:tcW w:w="1134" w:type="dxa"/>
            <w:vAlign w:val="center"/>
          </w:tcPr>
          <w:p w14:paraId="59F10E9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N:300,000</w:t>
            </w:r>
          </w:p>
        </w:tc>
        <w:tc>
          <w:tcPr>
            <w:tcW w:w="891" w:type="dxa"/>
            <w:vAlign w:val="center"/>
          </w:tcPr>
          <w:p w14:paraId="0FC91F8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31CC519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0663FBB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44BD0CE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N:300,000</w:t>
            </w:r>
          </w:p>
        </w:tc>
        <w:tc>
          <w:tcPr>
            <w:tcW w:w="807" w:type="dxa"/>
            <w:vAlign w:val="center"/>
          </w:tcPr>
          <w:p w14:paraId="23A4B6D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916" w:type="dxa"/>
            <w:vAlign w:val="center"/>
          </w:tcPr>
          <w:p w14:paraId="0106FD1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r w:rsidR="002F0D97" w:rsidRPr="00301C32" w14:paraId="44EE8C91" w14:textId="77777777" w:rsidTr="002F0D97">
        <w:trPr>
          <w:trHeight w:val="1817"/>
          <w:jc w:val="center"/>
        </w:trPr>
        <w:tc>
          <w:tcPr>
            <w:tcW w:w="2686" w:type="dxa"/>
          </w:tcPr>
          <w:p w14:paraId="75AA001F"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4.1.17) Ngritja e një sistemi regjistrimi për operatorët e turizmit rural (në bashkëpunim me Ministrinë e Industrisë, Sipërmarrjes dhe Tregtisë)</w:t>
            </w:r>
          </w:p>
          <w:p w14:paraId="15D38D26" w14:textId="77777777" w:rsidR="002F0D97" w:rsidRPr="00301C32" w:rsidRDefault="002F0D97" w:rsidP="002F0D97">
            <w:pPr>
              <w:pStyle w:val="TableParagraph"/>
              <w:rPr>
                <w:rFonts w:asciiTheme="minorHAnsi" w:hAnsiTheme="minorHAnsi" w:cstheme="minorHAnsi"/>
                <w:sz w:val="18"/>
                <w:lang w:val="sq-AL"/>
              </w:rPr>
            </w:pPr>
          </w:p>
        </w:tc>
        <w:tc>
          <w:tcPr>
            <w:tcW w:w="1851" w:type="dxa"/>
          </w:tcPr>
          <w:p w14:paraId="6FDAA3F9" w14:textId="77777777" w:rsidR="002F0D97" w:rsidRPr="00301C32" w:rsidRDefault="002F0D97" w:rsidP="002F0D97">
            <w:pPr>
              <w:pStyle w:val="TableParagraph"/>
              <w:ind w:left="136"/>
              <w:rPr>
                <w:rFonts w:asciiTheme="minorHAnsi" w:hAnsiTheme="minorHAnsi" w:cstheme="minorHAnsi"/>
                <w:sz w:val="18"/>
                <w:lang w:val="sq-AL"/>
              </w:rPr>
            </w:pPr>
          </w:p>
          <w:p w14:paraId="31D17800"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Projekti AT duhet të përgatitet nga MBPZHR-ja,  në bashkëpunim me Komisionin e BE-së, apo Donatorët. Kostot e MBPZHR- së,  do të jenë pagat e personelit.</w:t>
            </w:r>
          </w:p>
          <w:p w14:paraId="4BF56B3F"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21202229" w14:textId="77777777" w:rsidR="002F0D97" w:rsidRPr="00301C32" w:rsidRDefault="002F0D97" w:rsidP="002F0D97">
            <w:pPr>
              <w:pStyle w:val="TableParagraph"/>
              <w:jc w:val="both"/>
              <w:rPr>
                <w:rFonts w:asciiTheme="minorHAnsi" w:hAnsiTheme="minorHAnsi" w:cstheme="minorHAnsi"/>
                <w:sz w:val="18"/>
                <w:lang w:val="sq-AL"/>
              </w:rPr>
            </w:pPr>
            <w:r w:rsidRPr="00301C32">
              <w:rPr>
                <w:rFonts w:asciiTheme="minorHAnsi" w:hAnsiTheme="minorHAnsi" w:cstheme="minorHAnsi"/>
                <w:sz w:val="18"/>
                <w:lang w:val="sq-AL"/>
              </w:rPr>
              <w:t>Kostoja kryhet vetëm një herë, duke mbuluar 1 manual procedurash dhe 1 databazë IT për regjistrimin e operatorëve të turizmit rural.</w:t>
            </w:r>
          </w:p>
          <w:p w14:paraId="68CB434D" w14:textId="77777777" w:rsidR="002F0D97" w:rsidRPr="00301C32" w:rsidRDefault="002F0D97" w:rsidP="002F0D97">
            <w:pPr>
              <w:pStyle w:val="TableParagraph"/>
              <w:jc w:val="both"/>
              <w:rPr>
                <w:rFonts w:asciiTheme="minorHAnsi" w:hAnsiTheme="minorHAnsi" w:cstheme="minorHAnsi"/>
                <w:sz w:val="18"/>
                <w:lang w:val="sq-AL"/>
              </w:rPr>
            </w:pPr>
          </w:p>
          <w:p w14:paraId="58E1DAF4" w14:textId="77777777" w:rsidR="002F0D97" w:rsidRPr="00301C32" w:rsidRDefault="002F0D97" w:rsidP="002F0D97">
            <w:pPr>
              <w:pStyle w:val="TableParagraph"/>
              <w:spacing w:line="249" w:lineRule="auto"/>
              <w:ind w:left="80" w:right="138"/>
              <w:rPr>
                <w:rFonts w:asciiTheme="minorHAnsi" w:hAnsiTheme="minorHAnsi" w:cstheme="minorHAnsi"/>
                <w:color w:val="A49375"/>
                <w:sz w:val="16"/>
                <w:lang w:val="sq-AL"/>
              </w:rPr>
            </w:pPr>
          </w:p>
        </w:tc>
        <w:tc>
          <w:tcPr>
            <w:tcW w:w="1134" w:type="dxa"/>
            <w:vAlign w:val="center"/>
          </w:tcPr>
          <w:p w14:paraId="6B99B7C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N:200,000</w:t>
            </w:r>
          </w:p>
        </w:tc>
        <w:tc>
          <w:tcPr>
            <w:tcW w:w="891" w:type="dxa"/>
            <w:vAlign w:val="center"/>
          </w:tcPr>
          <w:p w14:paraId="032B3D4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2CDAC8C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60562B8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64D1B13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807" w:type="dxa"/>
            <w:vAlign w:val="center"/>
          </w:tcPr>
          <w:p w14:paraId="5B88618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N:200,000</w:t>
            </w:r>
          </w:p>
        </w:tc>
        <w:tc>
          <w:tcPr>
            <w:tcW w:w="916" w:type="dxa"/>
            <w:vAlign w:val="center"/>
          </w:tcPr>
          <w:p w14:paraId="1A1223A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r w:rsidR="002F0D97" w:rsidRPr="00301C32" w14:paraId="24371243" w14:textId="77777777" w:rsidTr="002F0D97">
        <w:trPr>
          <w:trHeight w:val="553"/>
          <w:jc w:val="center"/>
        </w:trPr>
        <w:tc>
          <w:tcPr>
            <w:tcW w:w="7048" w:type="dxa"/>
            <w:gridSpan w:val="3"/>
            <w:vAlign w:val="center"/>
          </w:tcPr>
          <w:p w14:paraId="0E937AC9" w14:textId="77777777" w:rsidR="002F0D97" w:rsidRPr="00301C32" w:rsidRDefault="002F0D97" w:rsidP="002F0D97">
            <w:pPr>
              <w:pStyle w:val="TableParagraph"/>
              <w:spacing w:before="41" w:line="249" w:lineRule="auto"/>
              <w:ind w:left="80" w:right="138"/>
              <w:rPr>
                <w:rFonts w:asciiTheme="minorHAnsi" w:hAnsiTheme="minorHAnsi" w:cstheme="minorHAnsi"/>
                <w:b/>
                <w:bCs/>
                <w:spacing w:val="-1"/>
                <w:sz w:val="16"/>
                <w:szCs w:val="16"/>
                <w:lang w:val="sq-AL"/>
              </w:rPr>
            </w:pPr>
            <w:r w:rsidRPr="00301C32">
              <w:rPr>
                <w:rFonts w:asciiTheme="minorHAnsi" w:hAnsiTheme="minorHAnsi" w:cstheme="minorHAnsi"/>
                <w:b/>
                <w:bCs/>
                <w:spacing w:val="-1"/>
                <w:sz w:val="16"/>
                <w:szCs w:val="16"/>
                <w:lang w:val="sq-AL"/>
              </w:rPr>
              <w:t>5. Objektivi horizontal: Dixhitalizimi dhe transferimi i njohurive</w:t>
            </w:r>
          </w:p>
          <w:p w14:paraId="4ADA17E8"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p>
        </w:tc>
        <w:tc>
          <w:tcPr>
            <w:tcW w:w="1134" w:type="dxa"/>
            <w:vAlign w:val="center"/>
          </w:tcPr>
          <w:p w14:paraId="2BD40389" w14:textId="77777777" w:rsidR="002F0D97" w:rsidRPr="00301C32" w:rsidRDefault="002F0D97" w:rsidP="002F0D97">
            <w:pPr>
              <w:pStyle w:val="TableParagraph"/>
              <w:jc w:val="center"/>
              <w:rPr>
                <w:rFonts w:asciiTheme="minorHAnsi" w:hAnsiTheme="minorHAnsi" w:cstheme="minorHAnsi"/>
                <w:sz w:val="18"/>
                <w:lang w:val="sq-AL"/>
              </w:rPr>
            </w:pPr>
          </w:p>
        </w:tc>
        <w:tc>
          <w:tcPr>
            <w:tcW w:w="891" w:type="dxa"/>
            <w:vAlign w:val="center"/>
          </w:tcPr>
          <w:p w14:paraId="7F9879F4" w14:textId="77777777" w:rsidR="002F0D97" w:rsidRPr="00301C32" w:rsidRDefault="002F0D97" w:rsidP="002F0D97">
            <w:pPr>
              <w:pStyle w:val="TableParagraph"/>
              <w:jc w:val="center"/>
              <w:rPr>
                <w:rFonts w:asciiTheme="minorHAnsi" w:hAnsiTheme="minorHAnsi" w:cstheme="minorHAnsi"/>
                <w:sz w:val="18"/>
                <w:lang w:val="sq-AL"/>
              </w:rPr>
            </w:pPr>
          </w:p>
        </w:tc>
        <w:tc>
          <w:tcPr>
            <w:tcW w:w="774" w:type="dxa"/>
            <w:vAlign w:val="center"/>
          </w:tcPr>
          <w:p w14:paraId="178B8805" w14:textId="77777777" w:rsidR="002F0D97" w:rsidRPr="00301C32" w:rsidRDefault="002F0D97" w:rsidP="002F0D97">
            <w:pPr>
              <w:pStyle w:val="TableParagraph"/>
              <w:jc w:val="center"/>
              <w:rPr>
                <w:rFonts w:asciiTheme="minorHAnsi" w:hAnsiTheme="minorHAnsi" w:cstheme="minorHAnsi"/>
                <w:sz w:val="18"/>
                <w:lang w:val="sq-AL"/>
              </w:rPr>
            </w:pPr>
          </w:p>
        </w:tc>
        <w:tc>
          <w:tcPr>
            <w:tcW w:w="854" w:type="dxa"/>
            <w:vAlign w:val="center"/>
          </w:tcPr>
          <w:p w14:paraId="5EEDDD63" w14:textId="77777777" w:rsidR="002F0D97" w:rsidRPr="00301C32" w:rsidRDefault="002F0D97" w:rsidP="002F0D97">
            <w:pPr>
              <w:pStyle w:val="TableParagraph"/>
              <w:jc w:val="center"/>
              <w:rPr>
                <w:rFonts w:asciiTheme="minorHAnsi" w:hAnsiTheme="minorHAnsi" w:cstheme="minorHAnsi"/>
                <w:sz w:val="18"/>
                <w:lang w:val="sq-AL"/>
              </w:rPr>
            </w:pPr>
          </w:p>
        </w:tc>
        <w:tc>
          <w:tcPr>
            <w:tcW w:w="901" w:type="dxa"/>
            <w:vAlign w:val="center"/>
          </w:tcPr>
          <w:p w14:paraId="66531A4B" w14:textId="77777777" w:rsidR="002F0D97" w:rsidRPr="00301C32" w:rsidRDefault="002F0D97" w:rsidP="002F0D97">
            <w:pPr>
              <w:pStyle w:val="TableParagraph"/>
              <w:jc w:val="center"/>
              <w:rPr>
                <w:rFonts w:asciiTheme="minorHAnsi" w:hAnsiTheme="minorHAnsi" w:cstheme="minorHAnsi"/>
                <w:sz w:val="18"/>
                <w:lang w:val="sq-AL"/>
              </w:rPr>
            </w:pPr>
          </w:p>
        </w:tc>
        <w:tc>
          <w:tcPr>
            <w:tcW w:w="807" w:type="dxa"/>
            <w:vAlign w:val="center"/>
          </w:tcPr>
          <w:p w14:paraId="1D24AEB4" w14:textId="77777777" w:rsidR="002F0D97" w:rsidRPr="00301C32" w:rsidRDefault="002F0D97" w:rsidP="002F0D97">
            <w:pPr>
              <w:pStyle w:val="TableParagraph"/>
              <w:jc w:val="center"/>
              <w:rPr>
                <w:rFonts w:asciiTheme="minorHAnsi" w:hAnsiTheme="minorHAnsi" w:cstheme="minorHAnsi"/>
                <w:sz w:val="18"/>
                <w:lang w:val="sq-AL"/>
              </w:rPr>
            </w:pPr>
          </w:p>
        </w:tc>
        <w:tc>
          <w:tcPr>
            <w:tcW w:w="916" w:type="dxa"/>
            <w:vAlign w:val="center"/>
          </w:tcPr>
          <w:p w14:paraId="234EE1BF" w14:textId="77777777" w:rsidR="002F0D97" w:rsidRPr="00301C32" w:rsidRDefault="002F0D97" w:rsidP="002F0D97">
            <w:pPr>
              <w:pStyle w:val="TableParagraph"/>
              <w:jc w:val="center"/>
              <w:rPr>
                <w:rFonts w:asciiTheme="minorHAnsi" w:hAnsiTheme="minorHAnsi" w:cstheme="minorHAnsi"/>
                <w:sz w:val="18"/>
                <w:lang w:val="sq-AL"/>
              </w:rPr>
            </w:pPr>
          </w:p>
        </w:tc>
      </w:tr>
      <w:tr w:rsidR="002F0D97" w:rsidRPr="00301C32" w14:paraId="1B5D916A" w14:textId="77777777" w:rsidTr="002F0D97">
        <w:trPr>
          <w:trHeight w:val="720"/>
          <w:jc w:val="center"/>
        </w:trPr>
        <w:tc>
          <w:tcPr>
            <w:tcW w:w="2686" w:type="dxa"/>
            <w:vMerge w:val="restart"/>
          </w:tcPr>
          <w:p w14:paraId="6FC45ED1"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5.1.1) Dixhitalizimi i MBPZHR-së, dhe politika e të dhënave të hapura</w:t>
            </w:r>
          </w:p>
          <w:p w14:paraId="5B7666E5"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6856397A" w14:textId="77777777" w:rsidR="002F0D97" w:rsidRPr="00301C32" w:rsidRDefault="002F0D97" w:rsidP="002F0D97">
            <w:pPr>
              <w:pStyle w:val="TableParagraph"/>
              <w:ind w:left="136"/>
              <w:rPr>
                <w:rFonts w:asciiTheme="minorHAnsi" w:hAnsiTheme="minorHAnsi" w:cstheme="minorHAnsi"/>
                <w:sz w:val="18"/>
                <w:lang w:val="sq-AL"/>
              </w:rPr>
            </w:pPr>
            <w:r w:rsidRPr="00301C32">
              <w:rPr>
                <w:rFonts w:asciiTheme="minorHAnsi" w:hAnsiTheme="minorHAnsi" w:cstheme="minorHAnsi"/>
                <w:sz w:val="18"/>
                <w:lang w:val="sq-AL"/>
              </w:rPr>
              <w:t>Nevojitet përgatitja e analizës së TI-së për sistemet që do të zhvillohen.</w:t>
            </w:r>
          </w:p>
          <w:p w14:paraId="4EE7F8CD"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3440B780" w14:textId="77777777" w:rsidR="002F0D97" w:rsidRPr="00301C32" w:rsidRDefault="002F0D97" w:rsidP="002F0D97">
            <w:pPr>
              <w:pStyle w:val="TableParagraph"/>
              <w:spacing w:before="1"/>
              <w:jc w:val="both"/>
              <w:rPr>
                <w:rFonts w:asciiTheme="minorHAnsi" w:hAnsiTheme="minorHAnsi" w:cstheme="minorHAnsi"/>
                <w:sz w:val="18"/>
                <w:lang w:val="sq-AL"/>
              </w:rPr>
            </w:pPr>
            <w:r w:rsidRPr="00301C32">
              <w:rPr>
                <w:rFonts w:asciiTheme="minorHAnsi" w:hAnsiTheme="minorHAnsi" w:cstheme="minorHAnsi"/>
                <w:sz w:val="16"/>
                <w:szCs w:val="16"/>
                <w:lang w:val="sq-AL"/>
              </w:rPr>
              <w:t>Kostot janë llogaritur për të mbuluar nevojat e FADN-it dhe të përmirësuar të sistemit të integruar të TI-së bujqësore</w:t>
            </w:r>
          </w:p>
          <w:p w14:paraId="31CC79F9" w14:textId="77777777" w:rsidR="002F0D97" w:rsidRPr="00301C32" w:rsidRDefault="002F0D97" w:rsidP="002F0D97">
            <w:pPr>
              <w:pStyle w:val="TableParagraph"/>
              <w:spacing w:before="1"/>
              <w:jc w:val="both"/>
              <w:rPr>
                <w:rFonts w:asciiTheme="minorHAnsi" w:hAnsiTheme="minorHAnsi" w:cstheme="minorHAnsi"/>
                <w:color w:val="A49375"/>
                <w:sz w:val="16"/>
                <w:lang w:val="sq-AL"/>
              </w:rPr>
            </w:pPr>
          </w:p>
        </w:tc>
        <w:tc>
          <w:tcPr>
            <w:tcW w:w="1134" w:type="dxa"/>
            <w:vAlign w:val="center"/>
          </w:tcPr>
          <w:p w14:paraId="0C702272"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562,755</w:t>
            </w:r>
          </w:p>
        </w:tc>
        <w:tc>
          <w:tcPr>
            <w:tcW w:w="891" w:type="dxa"/>
            <w:vAlign w:val="center"/>
          </w:tcPr>
          <w:p w14:paraId="44E632D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562,755</w:t>
            </w:r>
          </w:p>
        </w:tc>
        <w:tc>
          <w:tcPr>
            <w:tcW w:w="774" w:type="dxa"/>
            <w:vAlign w:val="center"/>
          </w:tcPr>
          <w:p w14:paraId="4E399AF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12FA609B"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color w:val="A49375"/>
                <w:sz w:val="16"/>
                <w:lang w:val="sq-AL"/>
              </w:rPr>
              <w:t>Buxheti</w:t>
            </w:r>
          </w:p>
        </w:tc>
        <w:tc>
          <w:tcPr>
            <w:tcW w:w="901" w:type="dxa"/>
            <w:shd w:val="clear" w:color="auto" w:fill="FFFFFF" w:themeFill="background1"/>
            <w:vAlign w:val="center"/>
          </w:tcPr>
          <w:p w14:paraId="2A58C53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w w:val="105"/>
                <w:sz w:val="16"/>
                <w:szCs w:val="16"/>
                <w:lang w:val="sq-AL"/>
              </w:rPr>
              <w:t>237,585</w:t>
            </w:r>
          </w:p>
        </w:tc>
        <w:tc>
          <w:tcPr>
            <w:tcW w:w="807" w:type="dxa"/>
            <w:shd w:val="clear" w:color="auto" w:fill="FFFFFF" w:themeFill="background1"/>
            <w:vAlign w:val="center"/>
          </w:tcPr>
          <w:p w14:paraId="2A93B87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w w:val="105"/>
                <w:sz w:val="16"/>
                <w:szCs w:val="16"/>
                <w:lang w:val="sq-AL"/>
              </w:rPr>
              <w:t>162,585</w:t>
            </w:r>
          </w:p>
        </w:tc>
        <w:tc>
          <w:tcPr>
            <w:tcW w:w="916" w:type="dxa"/>
            <w:shd w:val="clear" w:color="auto" w:fill="FFFFFF" w:themeFill="background1"/>
            <w:vAlign w:val="center"/>
          </w:tcPr>
          <w:p w14:paraId="00175D2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w w:val="105"/>
                <w:sz w:val="16"/>
                <w:szCs w:val="16"/>
                <w:lang w:val="sq-AL"/>
              </w:rPr>
              <w:t>162,585</w:t>
            </w:r>
          </w:p>
        </w:tc>
      </w:tr>
      <w:tr w:rsidR="002F0D97" w:rsidRPr="00301C32" w14:paraId="41D02C56" w14:textId="77777777" w:rsidTr="002F0D97">
        <w:trPr>
          <w:trHeight w:val="377"/>
          <w:jc w:val="center"/>
        </w:trPr>
        <w:tc>
          <w:tcPr>
            <w:tcW w:w="2686" w:type="dxa"/>
            <w:vMerge/>
          </w:tcPr>
          <w:p w14:paraId="6FA046BB"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72C65663" w14:textId="77777777" w:rsidR="002F0D97" w:rsidRPr="00301C32" w:rsidRDefault="002F0D97" w:rsidP="002F0D97">
            <w:pPr>
              <w:pStyle w:val="TableParagraph"/>
              <w:rPr>
                <w:rFonts w:asciiTheme="minorHAnsi" w:hAnsiTheme="minorHAnsi" w:cstheme="minorHAnsi"/>
                <w:sz w:val="16"/>
                <w:szCs w:val="16"/>
                <w:lang w:val="sq-AL"/>
              </w:rPr>
            </w:pPr>
            <w:r w:rsidRPr="00301C32">
              <w:rPr>
                <w:rFonts w:asciiTheme="minorHAnsi" w:hAnsiTheme="minorHAnsi" w:cstheme="minorHAnsi"/>
                <w:sz w:val="16"/>
                <w:szCs w:val="16"/>
                <w:lang w:val="sq-AL"/>
              </w:rPr>
              <w:t>Analiza për lidhjen e bazave të ndryshme të të dhënave të MBPZHR-së, dhe zhvillimin e mëtejshëm të TI-së. Projekte të ndryshme AT duhet të përgatiten nga MBPZHR-ja,  në bashkëpunim me Komisionin e BE-së, apo Donatorët. Shpenzimet e MBPZHR-së/ ADA-it / AVUK-ut, do të jenë pagat e personelit.</w:t>
            </w:r>
          </w:p>
          <w:p w14:paraId="3DED07E1"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p>
          <w:p w14:paraId="49541C94"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p>
          <w:p w14:paraId="3AD92B70"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p>
        </w:tc>
        <w:tc>
          <w:tcPr>
            <w:tcW w:w="2511" w:type="dxa"/>
          </w:tcPr>
          <w:p w14:paraId="38644114" w14:textId="77777777" w:rsidR="002F0D97" w:rsidRPr="00301C32" w:rsidRDefault="002F0D97" w:rsidP="002F0D97">
            <w:pPr>
              <w:pStyle w:val="TableParagraph"/>
              <w:spacing w:before="41" w:line="249" w:lineRule="auto"/>
              <w:ind w:left="80" w:right="138"/>
              <w:rPr>
                <w:rFonts w:asciiTheme="minorHAnsi" w:hAnsiTheme="minorHAnsi" w:cstheme="minorHAnsi"/>
                <w:color w:val="A49375"/>
                <w:sz w:val="16"/>
                <w:lang w:val="sq-AL"/>
              </w:rPr>
            </w:pPr>
            <w:r w:rsidRPr="00301C32">
              <w:rPr>
                <w:rFonts w:asciiTheme="minorHAnsi" w:hAnsiTheme="minorHAnsi" w:cstheme="minorHAnsi"/>
                <w:sz w:val="16"/>
                <w:szCs w:val="16"/>
                <w:lang w:val="sq-AL"/>
              </w:rPr>
              <w:t>Ende nuk është vlerësuar</w:t>
            </w:r>
          </w:p>
        </w:tc>
        <w:tc>
          <w:tcPr>
            <w:tcW w:w="1134" w:type="dxa"/>
            <w:vAlign w:val="center"/>
          </w:tcPr>
          <w:p w14:paraId="79216A7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Ende nuk është vlerësuar</w:t>
            </w:r>
          </w:p>
        </w:tc>
        <w:tc>
          <w:tcPr>
            <w:tcW w:w="891" w:type="dxa"/>
            <w:vAlign w:val="center"/>
          </w:tcPr>
          <w:p w14:paraId="11FF2F8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05CF1A1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7528F29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shd w:val="clear" w:color="auto" w:fill="FFFFFF" w:themeFill="background1"/>
            <w:vAlign w:val="center"/>
          </w:tcPr>
          <w:p w14:paraId="3EEE9B70" w14:textId="77777777" w:rsidR="002F0D97" w:rsidRPr="00301C32" w:rsidRDefault="002F0D97" w:rsidP="002F0D97">
            <w:pPr>
              <w:pStyle w:val="TableParagraph"/>
              <w:jc w:val="center"/>
              <w:rPr>
                <w:rFonts w:asciiTheme="minorHAnsi" w:hAnsiTheme="minorHAnsi" w:cstheme="minorHAnsi"/>
                <w:w w:val="105"/>
                <w:sz w:val="16"/>
                <w:szCs w:val="16"/>
                <w:lang w:val="sq-AL"/>
              </w:rPr>
            </w:pPr>
            <w:r w:rsidRPr="00301C32">
              <w:rPr>
                <w:rFonts w:asciiTheme="minorHAnsi" w:hAnsiTheme="minorHAnsi" w:cstheme="minorHAnsi"/>
                <w:sz w:val="16"/>
                <w:szCs w:val="16"/>
                <w:lang w:val="sq-AL"/>
              </w:rPr>
              <w:t>Jo e identifikuar.</w:t>
            </w:r>
          </w:p>
        </w:tc>
        <w:tc>
          <w:tcPr>
            <w:tcW w:w="807" w:type="dxa"/>
            <w:shd w:val="clear" w:color="auto" w:fill="FFFFFF" w:themeFill="background1"/>
            <w:vAlign w:val="center"/>
          </w:tcPr>
          <w:p w14:paraId="62CDEDC7" w14:textId="77777777" w:rsidR="002F0D97" w:rsidRPr="00301C32" w:rsidRDefault="002F0D97" w:rsidP="002F0D97">
            <w:pPr>
              <w:pStyle w:val="TableParagraph"/>
              <w:jc w:val="center"/>
              <w:rPr>
                <w:rFonts w:asciiTheme="minorHAnsi" w:hAnsiTheme="minorHAnsi" w:cstheme="minorHAnsi"/>
                <w:w w:val="105"/>
                <w:sz w:val="16"/>
                <w:szCs w:val="16"/>
                <w:lang w:val="sq-AL"/>
              </w:rPr>
            </w:pPr>
            <w:r w:rsidRPr="00301C32">
              <w:rPr>
                <w:rFonts w:asciiTheme="minorHAnsi" w:hAnsiTheme="minorHAnsi" w:cstheme="minorHAnsi"/>
                <w:sz w:val="16"/>
                <w:szCs w:val="16"/>
                <w:lang w:val="sq-AL"/>
              </w:rPr>
              <w:t>Jo e identifikuar.</w:t>
            </w:r>
          </w:p>
        </w:tc>
        <w:tc>
          <w:tcPr>
            <w:tcW w:w="916" w:type="dxa"/>
            <w:shd w:val="clear" w:color="auto" w:fill="FFFFFF" w:themeFill="background1"/>
            <w:vAlign w:val="center"/>
          </w:tcPr>
          <w:p w14:paraId="1127E02F" w14:textId="77777777" w:rsidR="002F0D97" w:rsidRPr="00301C32" w:rsidRDefault="002F0D97" w:rsidP="002F0D97">
            <w:pPr>
              <w:pStyle w:val="TableParagraph"/>
              <w:jc w:val="center"/>
              <w:rPr>
                <w:rFonts w:asciiTheme="minorHAnsi" w:hAnsiTheme="minorHAnsi" w:cstheme="minorHAnsi"/>
                <w:w w:val="105"/>
                <w:sz w:val="16"/>
                <w:szCs w:val="16"/>
                <w:lang w:val="sq-AL"/>
              </w:rPr>
            </w:pPr>
            <w:r w:rsidRPr="00301C32">
              <w:rPr>
                <w:rFonts w:asciiTheme="minorHAnsi" w:hAnsiTheme="minorHAnsi" w:cstheme="minorHAnsi"/>
                <w:sz w:val="16"/>
                <w:szCs w:val="16"/>
                <w:lang w:val="sq-AL"/>
              </w:rPr>
              <w:t>Jo e identifikuar.</w:t>
            </w:r>
          </w:p>
        </w:tc>
      </w:tr>
      <w:tr w:rsidR="002F0D97" w:rsidRPr="00301C32" w14:paraId="0A6A2FEF" w14:textId="77777777" w:rsidTr="002F0D97">
        <w:trPr>
          <w:trHeight w:val="836"/>
          <w:jc w:val="center"/>
        </w:trPr>
        <w:tc>
          <w:tcPr>
            <w:tcW w:w="2686" w:type="dxa"/>
          </w:tcPr>
          <w:p w14:paraId="6A41C119"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5.1.2) Përmirësimi i sistemit të TI-së për grante dhe subvencione</w:t>
            </w:r>
          </w:p>
          <w:p w14:paraId="7799BE76"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p>
        </w:tc>
        <w:tc>
          <w:tcPr>
            <w:tcW w:w="1851" w:type="dxa"/>
          </w:tcPr>
          <w:p w14:paraId="602CA1A9"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Analiza e mangësive të sistemit IT të ADA, duke synuar nevojat bazë për përshtatjen e sistemit me skemat e granteve dhe subvencioneve. Kostot e ADA do të jenë pagat e personelit.</w:t>
            </w:r>
          </w:p>
          <w:p w14:paraId="2B42C6B5"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3BCDE053" w14:textId="77777777" w:rsidR="002F0D97" w:rsidRPr="00301C32" w:rsidRDefault="002F0D97" w:rsidP="002F0D97">
            <w:pPr>
              <w:pStyle w:val="TableParagraph"/>
              <w:spacing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Kostot janë llogaritur për të mbuluar nevojat urgjente të sistemit të TI-së për grante dhe subvencione.</w:t>
            </w:r>
          </w:p>
          <w:p w14:paraId="6423B06F" w14:textId="77777777" w:rsidR="002F0D97" w:rsidRPr="00301C32" w:rsidRDefault="002F0D97" w:rsidP="002F0D97">
            <w:pPr>
              <w:pStyle w:val="TableParagraph"/>
              <w:spacing w:line="249" w:lineRule="auto"/>
              <w:ind w:left="80" w:right="138"/>
              <w:rPr>
                <w:rFonts w:asciiTheme="minorHAnsi" w:hAnsiTheme="minorHAnsi" w:cstheme="minorHAnsi"/>
                <w:sz w:val="18"/>
                <w:lang w:val="sq-AL"/>
              </w:rPr>
            </w:pPr>
          </w:p>
        </w:tc>
        <w:tc>
          <w:tcPr>
            <w:tcW w:w="1134" w:type="dxa"/>
            <w:vAlign w:val="center"/>
          </w:tcPr>
          <w:p w14:paraId="48347BD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135,000</w:t>
            </w:r>
          </w:p>
        </w:tc>
        <w:tc>
          <w:tcPr>
            <w:tcW w:w="891" w:type="dxa"/>
            <w:vAlign w:val="center"/>
          </w:tcPr>
          <w:p w14:paraId="207F1DE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135,000</w:t>
            </w:r>
          </w:p>
        </w:tc>
        <w:tc>
          <w:tcPr>
            <w:tcW w:w="774" w:type="dxa"/>
            <w:vAlign w:val="center"/>
          </w:tcPr>
          <w:p w14:paraId="47AAEF0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039FA2C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color w:val="A49375"/>
                <w:sz w:val="16"/>
                <w:lang w:val="sq-AL"/>
              </w:rPr>
              <w:t>Buxheti</w:t>
            </w:r>
          </w:p>
        </w:tc>
        <w:tc>
          <w:tcPr>
            <w:tcW w:w="901" w:type="dxa"/>
            <w:vAlign w:val="center"/>
          </w:tcPr>
          <w:p w14:paraId="1E35571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135,000</w:t>
            </w:r>
          </w:p>
        </w:tc>
        <w:tc>
          <w:tcPr>
            <w:tcW w:w="807" w:type="dxa"/>
            <w:vAlign w:val="center"/>
          </w:tcPr>
          <w:p w14:paraId="7F5B8F5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c>
          <w:tcPr>
            <w:tcW w:w="916" w:type="dxa"/>
            <w:vAlign w:val="center"/>
          </w:tcPr>
          <w:p w14:paraId="769698A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0</w:t>
            </w:r>
          </w:p>
        </w:tc>
      </w:tr>
      <w:tr w:rsidR="002F0D97" w:rsidRPr="00301C32" w14:paraId="1DA14F04" w14:textId="77777777" w:rsidTr="002F0D97">
        <w:trPr>
          <w:trHeight w:val="1356"/>
          <w:jc w:val="center"/>
        </w:trPr>
        <w:tc>
          <w:tcPr>
            <w:tcW w:w="2686" w:type="dxa"/>
          </w:tcPr>
          <w:p w14:paraId="26BD9667"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5.1.3) Shërbime këshilluese për fermerët mbi praktikat bujqësore, kontabilitetin dhe marketingun duke marrë parasysh inovacionin.</w:t>
            </w:r>
          </w:p>
          <w:p w14:paraId="523FB832"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p>
        </w:tc>
        <w:tc>
          <w:tcPr>
            <w:tcW w:w="1851" w:type="dxa"/>
          </w:tcPr>
          <w:p w14:paraId="718A3AA4"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Përgatiten fushata informative vjetore. Kostot e MBPZHR-se, do të jenë pagat e personelit.</w:t>
            </w:r>
          </w:p>
          <w:p w14:paraId="5EF895AB"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0192B723" w14:textId="77777777" w:rsidR="002F0D97" w:rsidRPr="00301C32" w:rsidRDefault="002F0D97" w:rsidP="002F0D97">
            <w:pPr>
              <w:pStyle w:val="TableParagraph"/>
              <w:spacing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Shpenzimet paguhen çdo vit.</w:t>
            </w:r>
          </w:p>
          <w:p w14:paraId="74887069" w14:textId="77777777" w:rsidR="002F0D97" w:rsidRPr="00301C32" w:rsidRDefault="002F0D97" w:rsidP="002F0D97">
            <w:pPr>
              <w:pStyle w:val="TableParagraph"/>
              <w:spacing w:line="249" w:lineRule="auto"/>
              <w:ind w:left="80" w:right="138"/>
              <w:rPr>
                <w:rFonts w:asciiTheme="minorHAnsi" w:hAnsiTheme="minorHAnsi" w:cstheme="minorHAnsi"/>
                <w:sz w:val="18"/>
                <w:lang w:val="sq-AL"/>
              </w:rPr>
            </w:pPr>
            <w:r w:rsidRPr="00301C32">
              <w:rPr>
                <w:rFonts w:asciiTheme="minorHAnsi" w:hAnsiTheme="minorHAnsi" w:cstheme="minorHAnsi"/>
                <w:sz w:val="18"/>
                <w:lang w:val="sq-AL"/>
              </w:rPr>
              <w:t>Buxheti është llogaritur të mbulojë shpenzimet e këshillimit me fushata informative, këshillimore dhe trajnimi.</w:t>
            </w:r>
          </w:p>
          <w:p w14:paraId="314D5CEA" w14:textId="77777777" w:rsidR="002F0D97" w:rsidRPr="00301C32" w:rsidRDefault="002F0D97" w:rsidP="002F0D97">
            <w:pPr>
              <w:pStyle w:val="TableParagraph"/>
              <w:spacing w:line="249" w:lineRule="auto"/>
              <w:ind w:left="80" w:right="138"/>
              <w:rPr>
                <w:rFonts w:asciiTheme="minorHAnsi" w:hAnsiTheme="minorHAnsi" w:cstheme="minorHAnsi"/>
                <w:color w:val="A49375"/>
                <w:sz w:val="16"/>
                <w:lang w:val="sq-AL"/>
              </w:rPr>
            </w:pPr>
          </w:p>
        </w:tc>
        <w:tc>
          <w:tcPr>
            <w:tcW w:w="1134" w:type="dxa"/>
            <w:vAlign w:val="center"/>
          </w:tcPr>
          <w:p w14:paraId="7FF24A4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lastRenderedPageBreak/>
              <w:t>1,129,140</w:t>
            </w:r>
          </w:p>
        </w:tc>
        <w:tc>
          <w:tcPr>
            <w:tcW w:w="891" w:type="dxa"/>
            <w:vAlign w:val="center"/>
          </w:tcPr>
          <w:p w14:paraId="0D17AA3C"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1,129,140</w:t>
            </w:r>
          </w:p>
        </w:tc>
        <w:tc>
          <w:tcPr>
            <w:tcW w:w="774" w:type="dxa"/>
            <w:vAlign w:val="center"/>
          </w:tcPr>
          <w:p w14:paraId="5FEA74C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408E938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color w:val="A49375"/>
                <w:sz w:val="16"/>
                <w:lang w:val="sq-AL"/>
              </w:rPr>
              <w:t>Buxheti</w:t>
            </w:r>
          </w:p>
        </w:tc>
        <w:tc>
          <w:tcPr>
            <w:tcW w:w="901" w:type="dxa"/>
            <w:vAlign w:val="center"/>
          </w:tcPr>
          <w:p w14:paraId="38BE02A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376,380</w:t>
            </w:r>
          </w:p>
        </w:tc>
        <w:tc>
          <w:tcPr>
            <w:tcW w:w="807" w:type="dxa"/>
            <w:vAlign w:val="center"/>
          </w:tcPr>
          <w:p w14:paraId="6C78700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376,380</w:t>
            </w:r>
          </w:p>
        </w:tc>
        <w:tc>
          <w:tcPr>
            <w:tcW w:w="916" w:type="dxa"/>
            <w:vAlign w:val="center"/>
          </w:tcPr>
          <w:p w14:paraId="636E683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376,380</w:t>
            </w:r>
          </w:p>
        </w:tc>
      </w:tr>
      <w:tr w:rsidR="002F0D97" w:rsidRPr="00301C32" w14:paraId="6994E7D5" w14:textId="77777777" w:rsidTr="002F0D97">
        <w:trPr>
          <w:trHeight w:val="1701"/>
          <w:jc w:val="center"/>
        </w:trPr>
        <w:tc>
          <w:tcPr>
            <w:tcW w:w="2686" w:type="dxa"/>
          </w:tcPr>
          <w:p w14:paraId="50610D0A" w14:textId="77777777" w:rsidR="002F0D97" w:rsidRPr="00301C32" w:rsidRDefault="002F0D97" w:rsidP="002F0D97">
            <w:pPr>
              <w:pStyle w:val="TableParagraph"/>
              <w:spacing w:line="249" w:lineRule="auto"/>
              <w:ind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Fushata sensibilizuese për bujqësinë organike, KKBBP, mbi Kodin e Praktikave të Mira Bujqësore për parandalimin dhe reduktimin e ndotjes me nitrate të shkaktuar nga bujqësia dhe për hedhjen e paligjshme të mbetjeve.</w:t>
            </w:r>
          </w:p>
          <w:p w14:paraId="363E2880" w14:textId="77777777" w:rsidR="002F0D97" w:rsidRPr="00301C32" w:rsidRDefault="002F0D97" w:rsidP="002F0D97">
            <w:pPr>
              <w:pStyle w:val="TableParagraph"/>
              <w:spacing w:line="249" w:lineRule="auto"/>
              <w:ind w:left="77" w:right="184"/>
              <w:jc w:val="both"/>
              <w:rPr>
                <w:rFonts w:asciiTheme="minorHAnsi" w:hAnsiTheme="minorHAnsi" w:cstheme="minorHAnsi"/>
                <w:w w:val="110"/>
                <w:sz w:val="16"/>
                <w:szCs w:val="16"/>
                <w:lang w:val="sq-AL"/>
              </w:rPr>
            </w:pPr>
          </w:p>
        </w:tc>
        <w:tc>
          <w:tcPr>
            <w:tcW w:w="1851" w:type="dxa"/>
          </w:tcPr>
          <w:p w14:paraId="09A4979C"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Projekti AT duhet të përgatitet nga MBPZHR në bashkëpunim me Komisionin e BE-së ose Donatorët. Kostot e MBPZHR do të jenë pagat e stafit.</w:t>
            </w:r>
          </w:p>
          <w:p w14:paraId="0A58FEBC"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13313B94" w14:textId="77777777" w:rsidR="002F0D97" w:rsidRPr="00301C32" w:rsidRDefault="002F0D97" w:rsidP="002F0D97">
            <w:pPr>
              <w:pStyle w:val="TableParagraph"/>
              <w:spacing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Kostoja bëhet vetëm një herë, duke mbuluar 4 fushata sensibilizuese dhe informuese që inkurajojnë adoptimin e praktikave më të mira mjedisore, secila fushatë kushton 125,000 euro.</w:t>
            </w:r>
          </w:p>
          <w:p w14:paraId="62C768F7" w14:textId="77777777" w:rsidR="002F0D97" w:rsidRPr="00301C32" w:rsidRDefault="002F0D97" w:rsidP="002F0D97">
            <w:pPr>
              <w:pStyle w:val="TableParagraph"/>
              <w:spacing w:line="249" w:lineRule="auto"/>
              <w:ind w:left="80" w:right="138"/>
              <w:rPr>
                <w:rFonts w:asciiTheme="minorHAnsi" w:hAnsiTheme="minorHAnsi" w:cstheme="minorHAnsi"/>
                <w:color w:val="A49375"/>
                <w:sz w:val="16"/>
                <w:lang w:val="sq-AL"/>
              </w:rPr>
            </w:pPr>
          </w:p>
        </w:tc>
        <w:tc>
          <w:tcPr>
            <w:tcW w:w="1134" w:type="dxa"/>
            <w:vAlign w:val="center"/>
          </w:tcPr>
          <w:p w14:paraId="1712C18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 500,000</w:t>
            </w:r>
          </w:p>
        </w:tc>
        <w:tc>
          <w:tcPr>
            <w:tcW w:w="891" w:type="dxa"/>
            <w:vAlign w:val="center"/>
          </w:tcPr>
          <w:p w14:paraId="4596D37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463B9FB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786B631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4AC50587" w14:textId="77777777" w:rsidR="002F0D97" w:rsidRPr="00301C32" w:rsidRDefault="002F0D97" w:rsidP="002F0D97">
            <w:pPr>
              <w:pStyle w:val="TableParagraph"/>
              <w:ind w:left="11"/>
              <w:jc w:val="center"/>
              <w:rPr>
                <w:rFonts w:asciiTheme="minorHAnsi" w:hAnsiTheme="minorHAnsi" w:cstheme="minorHAnsi"/>
                <w:sz w:val="16"/>
                <w:szCs w:val="16"/>
                <w:lang w:val="sq-AL"/>
              </w:rPr>
            </w:pPr>
          </w:p>
          <w:p w14:paraId="0371F14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807" w:type="dxa"/>
            <w:vAlign w:val="center"/>
          </w:tcPr>
          <w:p w14:paraId="4541CD1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 500,000</w:t>
            </w:r>
          </w:p>
        </w:tc>
        <w:tc>
          <w:tcPr>
            <w:tcW w:w="916" w:type="dxa"/>
            <w:vAlign w:val="center"/>
          </w:tcPr>
          <w:p w14:paraId="0866C4B4"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r w:rsidR="002F0D97" w:rsidRPr="00301C32" w14:paraId="2B178285" w14:textId="77777777" w:rsidTr="002F0D97">
        <w:trPr>
          <w:trHeight w:val="1828"/>
          <w:jc w:val="center"/>
        </w:trPr>
        <w:tc>
          <w:tcPr>
            <w:tcW w:w="2686" w:type="dxa"/>
          </w:tcPr>
          <w:p w14:paraId="108ECA4C" w14:textId="77777777" w:rsidR="002F0D97" w:rsidRPr="00301C32" w:rsidRDefault="002F0D97" w:rsidP="002F0D97">
            <w:pPr>
              <w:pStyle w:val="TableParagraph"/>
              <w:spacing w:before="116" w:line="249" w:lineRule="auto"/>
              <w:ind w:left="77" w:right="184"/>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5.1.5) Transferimi i njohurive te MBPZHR-se,  dhe organizatat e fermerëve/fermerëve për marketing duke përdorur zinxhirët e shkurtër të furnizimit</w:t>
            </w:r>
          </w:p>
          <w:p w14:paraId="50F37902"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277632CC" w14:textId="77777777" w:rsidR="002F0D97" w:rsidRPr="00301C32" w:rsidRDefault="002F0D97" w:rsidP="002F0D97">
            <w:pPr>
              <w:pStyle w:val="TableParagraph"/>
              <w:spacing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Projekti AT duhet të përgatitet nga MBPZHR-j, në bashkëpunim me Komisionin e BE-së, apo Donatorët. Kostot e MBPZHR- së, do të jenë pagat e stafit.</w:t>
            </w:r>
          </w:p>
          <w:p w14:paraId="7C877341" w14:textId="77777777" w:rsidR="002F0D97" w:rsidRPr="00301C32" w:rsidRDefault="002F0D97" w:rsidP="002F0D97">
            <w:pPr>
              <w:pStyle w:val="TableParagraph"/>
              <w:spacing w:line="249" w:lineRule="auto"/>
              <w:ind w:left="80" w:right="138"/>
              <w:rPr>
                <w:rFonts w:asciiTheme="minorHAnsi" w:hAnsiTheme="minorHAnsi" w:cstheme="minorHAnsi"/>
                <w:sz w:val="18"/>
                <w:lang w:val="sq-AL"/>
              </w:rPr>
            </w:pPr>
          </w:p>
        </w:tc>
        <w:tc>
          <w:tcPr>
            <w:tcW w:w="2511" w:type="dxa"/>
          </w:tcPr>
          <w:p w14:paraId="735D78D3"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Kostoja kryhet vetëm një herë, duke mbuluar kostot e një projekti AT për rritjen e kapaciteteve të MBPZHR/Autoritetit Menaxhues për Programin IPARD III si dhe organizatave të fermerëve/fermerëve për promovimin dhe zbatimin e politikave të marketingut duke përdorur zinxhirët e shkurtër të furnizimit.</w:t>
            </w:r>
          </w:p>
          <w:p w14:paraId="63F12C5D"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p>
        </w:tc>
        <w:tc>
          <w:tcPr>
            <w:tcW w:w="1134" w:type="dxa"/>
            <w:vAlign w:val="center"/>
          </w:tcPr>
          <w:p w14:paraId="363FD369"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499E450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 100,000</w:t>
            </w:r>
          </w:p>
        </w:tc>
        <w:tc>
          <w:tcPr>
            <w:tcW w:w="891" w:type="dxa"/>
            <w:vAlign w:val="center"/>
          </w:tcPr>
          <w:p w14:paraId="57C9F36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798ABD08"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5A82D23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67C780FD"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6BAC512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 100,000</w:t>
            </w:r>
          </w:p>
        </w:tc>
        <w:tc>
          <w:tcPr>
            <w:tcW w:w="807" w:type="dxa"/>
            <w:vAlign w:val="center"/>
          </w:tcPr>
          <w:p w14:paraId="4CB2774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916" w:type="dxa"/>
            <w:vAlign w:val="center"/>
          </w:tcPr>
          <w:p w14:paraId="7596892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r w:rsidR="002F0D97" w:rsidRPr="00301C32" w14:paraId="64152A59" w14:textId="77777777" w:rsidTr="002F0D97">
        <w:trPr>
          <w:trHeight w:val="1400"/>
          <w:jc w:val="center"/>
        </w:trPr>
        <w:tc>
          <w:tcPr>
            <w:tcW w:w="2686" w:type="dxa"/>
          </w:tcPr>
          <w:p w14:paraId="3FF6DF64" w14:textId="77777777" w:rsidR="002F0D97" w:rsidRPr="00301C32" w:rsidRDefault="002F0D97" w:rsidP="002F0D97">
            <w:pPr>
              <w:pStyle w:val="TableParagraph"/>
              <w:spacing w:line="249" w:lineRule="auto"/>
              <w:ind w:right="138"/>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5.1.6)  Transferimi i njohurive mbi Global GAP (për fermerët) dhe HACCP (për AVUK-un).</w:t>
            </w:r>
          </w:p>
          <w:p w14:paraId="7CE4C635" w14:textId="77777777" w:rsidR="002F0D97" w:rsidRPr="00301C32" w:rsidRDefault="002F0D97" w:rsidP="002F0D97">
            <w:pPr>
              <w:pStyle w:val="TableParagraph"/>
              <w:spacing w:line="249" w:lineRule="auto"/>
              <w:ind w:right="138"/>
              <w:rPr>
                <w:rFonts w:asciiTheme="minorHAnsi" w:hAnsiTheme="minorHAnsi" w:cstheme="minorHAnsi"/>
                <w:w w:val="110"/>
                <w:sz w:val="16"/>
                <w:szCs w:val="16"/>
                <w:lang w:val="sq-AL"/>
              </w:rPr>
            </w:pPr>
          </w:p>
        </w:tc>
        <w:tc>
          <w:tcPr>
            <w:tcW w:w="1851" w:type="dxa"/>
          </w:tcPr>
          <w:p w14:paraId="6F94D903"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 xml:space="preserve">Projekti AT duhet të përgatitet nga MBPZHR-ja, në bashkëpunim me Komisionin e BE-së, apo Donatorët. Kostot e AVUK-ut,  do të jenë </w:t>
            </w:r>
            <w:r w:rsidRPr="00301C32">
              <w:rPr>
                <w:rFonts w:asciiTheme="minorHAnsi" w:hAnsiTheme="minorHAnsi" w:cstheme="minorHAnsi"/>
                <w:sz w:val="18"/>
                <w:lang w:val="sq-AL"/>
              </w:rPr>
              <w:lastRenderedPageBreak/>
              <w:t>pagat e personelit.</w:t>
            </w:r>
          </w:p>
          <w:p w14:paraId="3C562860"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5057AE16"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lastRenderedPageBreak/>
              <w:t>Kostoja bëhet vetëm një herë, duke mbuluar trajnimin për fermerët dhe përpunuesit agro-ushqimor mbi standardet Global GAP dhe HACCP.</w:t>
            </w:r>
          </w:p>
          <w:p w14:paraId="4EBE5935"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p>
        </w:tc>
        <w:tc>
          <w:tcPr>
            <w:tcW w:w="1134" w:type="dxa"/>
            <w:vAlign w:val="center"/>
          </w:tcPr>
          <w:p w14:paraId="77713093"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4C616DF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 250,000</w:t>
            </w:r>
          </w:p>
        </w:tc>
        <w:tc>
          <w:tcPr>
            <w:tcW w:w="891" w:type="dxa"/>
            <w:vAlign w:val="center"/>
          </w:tcPr>
          <w:p w14:paraId="50C377D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75D8486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055F134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2B726B1F"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5F845B2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 250,000</w:t>
            </w:r>
          </w:p>
        </w:tc>
        <w:tc>
          <w:tcPr>
            <w:tcW w:w="807" w:type="dxa"/>
            <w:vAlign w:val="center"/>
          </w:tcPr>
          <w:p w14:paraId="73AAC228"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916" w:type="dxa"/>
            <w:vAlign w:val="center"/>
          </w:tcPr>
          <w:p w14:paraId="78E77F8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r w:rsidR="002F0D97" w:rsidRPr="00301C32" w14:paraId="486E6E9B" w14:textId="77777777" w:rsidTr="002F0D97">
        <w:trPr>
          <w:trHeight w:val="1406"/>
          <w:jc w:val="center"/>
        </w:trPr>
        <w:tc>
          <w:tcPr>
            <w:tcW w:w="2686" w:type="dxa"/>
          </w:tcPr>
          <w:p w14:paraId="1B06885A" w14:textId="77777777" w:rsidR="002F0D97" w:rsidRPr="00301C32" w:rsidRDefault="002F0D97" w:rsidP="002F0D97">
            <w:pPr>
              <w:pStyle w:val="TableParagraph"/>
              <w:spacing w:before="116" w:line="249" w:lineRule="auto"/>
              <w:ind w:left="77" w:right="184"/>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5.1.7) Transferimi i njohurive te MBPZHR dhe fermerët për promovimin e agroturizmit/turizmit rural</w:t>
            </w:r>
          </w:p>
          <w:p w14:paraId="64A9AD60"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5C6D1D0E"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Projekti AT duhet të përgatitet nga MBPZHR-ja,  në bashkëpunim me Komisionin e BE-së, apo Donatorët. Kostot e MBPZHR- së, do të jenë pagat e personelit.</w:t>
            </w:r>
          </w:p>
          <w:p w14:paraId="6100927A"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6E003DD7"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Kostoja kryhet vetëm një herë, duke mbuluar aksionet e trajnimit dhe ndërgjegjësimit të fermerëve mbi agroturizmin/turizmin rural.</w:t>
            </w:r>
          </w:p>
          <w:p w14:paraId="1A51540C"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p>
        </w:tc>
        <w:tc>
          <w:tcPr>
            <w:tcW w:w="1134" w:type="dxa"/>
            <w:vAlign w:val="center"/>
          </w:tcPr>
          <w:p w14:paraId="3D121C6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 200,000</w:t>
            </w:r>
          </w:p>
        </w:tc>
        <w:tc>
          <w:tcPr>
            <w:tcW w:w="891" w:type="dxa"/>
            <w:vAlign w:val="center"/>
          </w:tcPr>
          <w:p w14:paraId="7AD8CFF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6AB03A08"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05AF415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2F6B5B50"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449ACD5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807" w:type="dxa"/>
            <w:vAlign w:val="center"/>
          </w:tcPr>
          <w:p w14:paraId="01C3CB03"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 200,000</w:t>
            </w:r>
          </w:p>
        </w:tc>
        <w:tc>
          <w:tcPr>
            <w:tcW w:w="916" w:type="dxa"/>
            <w:vAlign w:val="center"/>
          </w:tcPr>
          <w:p w14:paraId="4F4FEE1B"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r w:rsidR="002F0D97" w:rsidRPr="00301C32" w14:paraId="1D04E63D" w14:textId="77777777" w:rsidTr="002F0D97">
        <w:trPr>
          <w:trHeight w:val="1398"/>
          <w:jc w:val="center"/>
        </w:trPr>
        <w:tc>
          <w:tcPr>
            <w:tcW w:w="2686" w:type="dxa"/>
          </w:tcPr>
          <w:p w14:paraId="4F961742"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5.1.8) Transferimi i njohurive nga vendet e tjera të BE-së për zbatimin e iniciativave lokale</w:t>
            </w:r>
          </w:p>
          <w:p w14:paraId="4C072ED8"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4A9CF593"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Projekti AT duhet të përgatitet nga MBPZHR-ja,  në bashkëpunim me Komisionin e BE-së , apo Donatorët. Kostot e MBPZHR- së, do të jenë pagat e personelit.</w:t>
            </w:r>
          </w:p>
          <w:p w14:paraId="0285F1D5"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679B1B4B" w14:textId="77777777" w:rsidR="002F0D97" w:rsidRPr="00301C32" w:rsidRDefault="002F0D97" w:rsidP="002F0D97">
            <w:pPr>
              <w:pStyle w:val="TableParagraph"/>
              <w:rPr>
                <w:rFonts w:asciiTheme="minorHAnsi" w:hAnsiTheme="minorHAnsi" w:cstheme="minorHAnsi"/>
                <w:sz w:val="18"/>
                <w:lang w:val="sq-AL"/>
              </w:rPr>
            </w:pPr>
          </w:p>
          <w:p w14:paraId="4472FED0"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sz w:val="18"/>
                <w:lang w:val="sq-AL"/>
              </w:rPr>
              <w:t>Kostoja bëhet vetëm një herë. Përgatitja e GAEC-ve mund të bëhet nëpërmjet TAIEX-it ose me mbështetjen e Donatorëve. Përpjekja llogaritet në 10 ditë pune</w:t>
            </w:r>
          </w:p>
          <w:p w14:paraId="0AA657FE" w14:textId="77777777" w:rsidR="002F0D97" w:rsidRPr="00301C32" w:rsidRDefault="002F0D97" w:rsidP="002F0D97">
            <w:pPr>
              <w:pStyle w:val="TableParagraph"/>
              <w:rPr>
                <w:rFonts w:asciiTheme="minorHAnsi" w:hAnsiTheme="minorHAnsi" w:cstheme="minorHAnsi"/>
                <w:sz w:val="18"/>
                <w:lang w:val="sq-AL"/>
              </w:rPr>
            </w:pPr>
          </w:p>
        </w:tc>
        <w:tc>
          <w:tcPr>
            <w:tcW w:w="1134" w:type="dxa"/>
            <w:vAlign w:val="center"/>
          </w:tcPr>
          <w:p w14:paraId="2A8A6A5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I padisponueshem</w:t>
            </w:r>
          </w:p>
        </w:tc>
        <w:tc>
          <w:tcPr>
            <w:tcW w:w="891" w:type="dxa"/>
            <w:vAlign w:val="center"/>
          </w:tcPr>
          <w:p w14:paraId="1B1F4961"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1A4ECEA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5C5BA4C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42CD4FA4"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I padisponueshem</w:t>
            </w:r>
          </w:p>
        </w:tc>
        <w:tc>
          <w:tcPr>
            <w:tcW w:w="807" w:type="dxa"/>
            <w:vAlign w:val="center"/>
          </w:tcPr>
          <w:p w14:paraId="59752F40"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c>
          <w:tcPr>
            <w:tcW w:w="916" w:type="dxa"/>
            <w:vAlign w:val="center"/>
          </w:tcPr>
          <w:p w14:paraId="7FA2A0EF" w14:textId="77777777" w:rsidR="002F0D97" w:rsidRPr="00301C32" w:rsidRDefault="002F0D97" w:rsidP="002F0D97">
            <w:pPr>
              <w:pStyle w:val="TableParagraph"/>
              <w:jc w:val="center"/>
              <w:rPr>
                <w:rFonts w:asciiTheme="minorHAnsi" w:hAnsiTheme="minorHAnsi" w:cstheme="minorHAnsi"/>
                <w:sz w:val="16"/>
                <w:szCs w:val="16"/>
                <w:lang w:val="sq-AL"/>
              </w:rPr>
            </w:pPr>
            <w:r w:rsidRPr="00301C32">
              <w:rPr>
                <w:rFonts w:asciiTheme="minorHAnsi" w:hAnsiTheme="minorHAnsi" w:cstheme="minorHAnsi"/>
                <w:sz w:val="16"/>
                <w:szCs w:val="16"/>
                <w:lang w:val="sq-AL"/>
              </w:rPr>
              <w:t>-</w:t>
            </w:r>
          </w:p>
        </w:tc>
      </w:tr>
      <w:tr w:rsidR="002F0D97" w:rsidRPr="00301C32" w14:paraId="79658C7B" w14:textId="77777777" w:rsidTr="002F0D97">
        <w:trPr>
          <w:trHeight w:val="1621"/>
          <w:jc w:val="center"/>
        </w:trPr>
        <w:tc>
          <w:tcPr>
            <w:tcW w:w="2686" w:type="dxa"/>
          </w:tcPr>
          <w:p w14:paraId="60017DE9" w14:textId="77777777" w:rsidR="002F0D97" w:rsidRPr="00301C32" w:rsidRDefault="002F0D97" w:rsidP="002F0D97">
            <w:pPr>
              <w:pStyle w:val="TableParagraph"/>
              <w:ind w:left="136"/>
              <w:rPr>
                <w:rFonts w:asciiTheme="minorHAnsi" w:hAnsiTheme="minorHAnsi" w:cstheme="minorHAnsi"/>
                <w:sz w:val="18"/>
                <w:lang w:val="sq-AL"/>
              </w:rPr>
            </w:pPr>
            <w:r w:rsidRPr="00301C32">
              <w:rPr>
                <w:rFonts w:asciiTheme="minorHAnsi" w:hAnsiTheme="minorHAnsi" w:cstheme="minorHAnsi"/>
                <w:sz w:val="18"/>
                <w:lang w:val="sq-AL"/>
              </w:rPr>
              <w:t>5.1.9) Ngritja e një rrjeti kombëtar rural</w:t>
            </w:r>
          </w:p>
          <w:p w14:paraId="344845FC" w14:textId="77777777" w:rsidR="002F0D97" w:rsidRPr="00301C32" w:rsidRDefault="002F0D97" w:rsidP="002F0D97">
            <w:pPr>
              <w:pStyle w:val="TableParagraph"/>
              <w:ind w:left="136"/>
              <w:rPr>
                <w:rFonts w:asciiTheme="minorHAnsi" w:hAnsiTheme="minorHAnsi" w:cstheme="minorHAnsi"/>
                <w:sz w:val="18"/>
                <w:lang w:val="sq-AL"/>
              </w:rPr>
            </w:pPr>
          </w:p>
        </w:tc>
        <w:tc>
          <w:tcPr>
            <w:tcW w:w="1851" w:type="dxa"/>
          </w:tcPr>
          <w:p w14:paraId="53B1B56E"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Projekti AT duhet të përgatitet nga MBPZHR-ja,  në bashkëpunim me Komisionin e BE-së, apo Donatorët. Kostot e MBPZHR - së , do të jenë pagat e personelit.</w:t>
            </w:r>
          </w:p>
          <w:p w14:paraId="638A117A" w14:textId="77777777" w:rsidR="002F0D97" w:rsidRPr="00301C32" w:rsidRDefault="002F0D97" w:rsidP="002F0D97">
            <w:pPr>
              <w:pStyle w:val="TableParagraph"/>
              <w:ind w:left="136"/>
              <w:rPr>
                <w:rFonts w:asciiTheme="minorHAnsi" w:hAnsiTheme="minorHAnsi" w:cstheme="minorHAnsi"/>
                <w:sz w:val="18"/>
                <w:lang w:val="sq-AL"/>
              </w:rPr>
            </w:pPr>
          </w:p>
        </w:tc>
        <w:tc>
          <w:tcPr>
            <w:tcW w:w="2511" w:type="dxa"/>
          </w:tcPr>
          <w:p w14:paraId="42CD7154"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Kostoja bëhet vetëm një herë. Kostot duhet të mbulojnë veprimet 3-vjeçare për ngritjen dhe drejtimin e një rrjeti kombëtar rural.</w:t>
            </w:r>
          </w:p>
          <w:p w14:paraId="5E816E98" w14:textId="77777777" w:rsidR="002F0D97" w:rsidRPr="00301C32" w:rsidRDefault="002F0D97" w:rsidP="002F0D97">
            <w:pPr>
              <w:pStyle w:val="TableParagraph"/>
              <w:rPr>
                <w:rFonts w:asciiTheme="minorHAnsi" w:hAnsiTheme="minorHAnsi" w:cstheme="minorHAnsi"/>
                <w:sz w:val="18"/>
                <w:lang w:val="sq-AL"/>
              </w:rPr>
            </w:pPr>
          </w:p>
        </w:tc>
        <w:tc>
          <w:tcPr>
            <w:tcW w:w="1134" w:type="dxa"/>
            <w:vAlign w:val="center"/>
          </w:tcPr>
          <w:p w14:paraId="267C973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N:500,000</w:t>
            </w:r>
          </w:p>
        </w:tc>
        <w:tc>
          <w:tcPr>
            <w:tcW w:w="891" w:type="dxa"/>
            <w:vAlign w:val="center"/>
          </w:tcPr>
          <w:p w14:paraId="14C1ABD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64EB0E6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2895874D"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0B7459A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807" w:type="dxa"/>
            <w:vAlign w:val="center"/>
          </w:tcPr>
          <w:p w14:paraId="09A157B5"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N:500,000</w:t>
            </w:r>
          </w:p>
        </w:tc>
        <w:tc>
          <w:tcPr>
            <w:tcW w:w="916" w:type="dxa"/>
            <w:vAlign w:val="center"/>
          </w:tcPr>
          <w:p w14:paraId="0DAE7906"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r w:rsidR="002F0D97" w:rsidRPr="00301C32" w14:paraId="42EBE832" w14:textId="77777777" w:rsidTr="002F0D97">
        <w:trPr>
          <w:trHeight w:val="1261"/>
          <w:jc w:val="center"/>
        </w:trPr>
        <w:tc>
          <w:tcPr>
            <w:tcW w:w="2686" w:type="dxa"/>
            <w:vAlign w:val="center"/>
          </w:tcPr>
          <w:p w14:paraId="47CB3874" w14:textId="77777777" w:rsidR="002F0D97" w:rsidRPr="00301C32" w:rsidRDefault="002F0D97" w:rsidP="002F0D97">
            <w:pPr>
              <w:pStyle w:val="TableParagraph"/>
              <w:spacing w:before="116" w:line="249" w:lineRule="auto"/>
              <w:ind w:left="77" w:right="184"/>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lastRenderedPageBreak/>
              <w:t>5.1.10) Kërkime mbi bioekonominë dhe ekonominë rrethore të bazuar në bio (bujqësia dhe biomasa e bazuar në pyje, biokarburantet)</w:t>
            </w:r>
          </w:p>
          <w:p w14:paraId="5A419806" w14:textId="77777777" w:rsidR="002F0D97" w:rsidRPr="00301C32" w:rsidRDefault="002F0D97" w:rsidP="002F0D97">
            <w:pPr>
              <w:pStyle w:val="TableParagraph"/>
              <w:spacing w:before="116" w:line="249" w:lineRule="auto"/>
              <w:ind w:left="77" w:right="184"/>
              <w:jc w:val="both"/>
              <w:rPr>
                <w:rFonts w:asciiTheme="minorHAnsi" w:hAnsiTheme="minorHAnsi" w:cstheme="minorHAnsi"/>
                <w:w w:val="110"/>
                <w:sz w:val="16"/>
                <w:szCs w:val="16"/>
                <w:lang w:val="sq-AL"/>
              </w:rPr>
            </w:pPr>
          </w:p>
        </w:tc>
        <w:tc>
          <w:tcPr>
            <w:tcW w:w="1851" w:type="dxa"/>
          </w:tcPr>
          <w:p w14:paraId="21720EE0" w14:textId="77777777" w:rsidR="002F0D97" w:rsidRPr="00301C32" w:rsidRDefault="002F0D97" w:rsidP="002F0D97">
            <w:pPr>
              <w:pStyle w:val="TableParagraph"/>
              <w:rPr>
                <w:rFonts w:asciiTheme="minorHAnsi" w:hAnsiTheme="minorHAnsi" w:cstheme="minorHAnsi"/>
                <w:sz w:val="18"/>
                <w:lang w:val="sq-AL"/>
              </w:rPr>
            </w:pPr>
            <w:r w:rsidRPr="00301C32">
              <w:rPr>
                <w:rFonts w:asciiTheme="minorHAnsi" w:hAnsiTheme="minorHAnsi" w:cstheme="minorHAnsi"/>
                <w:sz w:val="18"/>
                <w:lang w:val="sq-AL"/>
              </w:rPr>
              <w:t>Projekti AT duhet të përgatitet nga MBPZHR-ja,  në bashkëpunim me Komisionin e BE-së, apo Donatorët. Kostot e MBPZHR - së , do të jenë pagat e personelit.</w:t>
            </w:r>
          </w:p>
          <w:p w14:paraId="2FB1620C" w14:textId="77777777" w:rsidR="002F0D97" w:rsidRPr="00301C32" w:rsidRDefault="002F0D97" w:rsidP="002F0D97">
            <w:pPr>
              <w:pStyle w:val="TableParagraph"/>
              <w:rPr>
                <w:rFonts w:asciiTheme="minorHAnsi" w:hAnsiTheme="minorHAnsi" w:cstheme="minorHAnsi"/>
                <w:sz w:val="18"/>
                <w:lang w:val="sq-AL"/>
              </w:rPr>
            </w:pPr>
          </w:p>
        </w:tc>
        <w:tc>
          <w:tcPr>
            <w:tcW w:w="2511" w:type="dxa"/>
          </w:tcPr>
          <w:p w14:paraId="430B2274" w14:textId="77777777" w:rsidR="002F0D97" w:rsidRPr="00301C32" w:rsidRDefault="002F0D97" w:rsidP="002F0D97">
            <w:pPr>
              <w:pStyle w:val="TableParagraph"/>
              <w:spacing w:before="41" w:line="249" w:lineRule="auto"/>
              <w:ind w:right="138"/>
              <w:rPr>
                <w:rFonts w:asciiTheme="minorHAnsi" w:hAnsiTheme="minorHAnsi" w:cstheme="minorHAnsi"/>
                <w:sz w:val="18"/>
                <w:lang w:val="sq-AL"/>
              </w:rPr>
            </w:pPr>
            <w:r w:rsidRPr="00301C32">
              <w:rPr>
                <w:rFonts w:asciiTheme="minorHAnsi" w:hAnsiTheme="minorHAnsi" w:cstheme="minorHAnsi"/>
                <w:w w:val="110"/>
                <w:sz w:val="16"/>
                <w:szCs w:val="16"/>
                <w:lang w:val="sq-AL"/>
              </w:rPr>
              <w:t>Kostoja bëhet vetëm një herë.</w:t>
            </w:r>
          </w:p>
          <w:p w14:paraId="1D35898B" w14:textId="77777777" w:rsidR="002F0D97" w:rsidRPr="00301C32" w:rsidRDefault="002F0D97" w:rsidP="002F0D97">
            <w:pPr>
              <w:pStyle w:val="TableParagraph"/>
              <w:spacing w:before="116" w:line="249" w:lineRule="auto"/>
              <w:ind w:left="77" w:right="184"/>
              <w:rPr>
                <w:rFonts w:asciiTheme="minorHAnsi" w:hAnsiTheme="minorHAnsi" w:cstheme="minorHAnsi"/>
                <w:w w:val="110"/>
                <w:sz w:val="16"/>
                <w:szCs w:val="16"/>
                <w:lang w:val="sq-AL"/>
              </w:rPr>
            </w:pPr>
            <w:r w:rsidRPr="00301C32">
              <w:rPr>
                <w:rFonts w:asciiTheme="minorHAnsi" w:hAnsiTheme="minorHAnsi" w:cstheme="minorHAnsi"/>
                <w:w w:val="110"/>
                <w:sz w:val="16"/>
                <w:szCs w:val="16"/>
                <w:lang w:val="sq-AL"/>
              </w:rPr>
              <w:t>Kostot do të mbulojnë një studim mbi potencialin e bioekonomisë së Kosovës dhe ekonomisë qarkore të bazuar në bio.</w:t>
            </w:r>
          </w:p>
          <w:p w14:paraId="29EA6553" w14:textId="77777777" w:rsidR="002F0D97" w:rsidRPr="00301C32" w:rsidRDefault="002F0D97" w:rsidP="002F0D97">
            <w:pPr>
              <w:pStyle w:val="TableParagraph"/>
              <w:spacing w:before="41" w:line="249" w:lineRule="auto"/>
              <w:ind w:left="80" w:right="138"/>
              <w:rPr>
                <w:rFonts w:asciiTheme="minorHAnsi" w:hAnsiTheme="minorHAnsi" w:cstheme="minorHAnsi"/>
                <w:sz w:val="18"/>
                <w:lang w:val="sq-AL"/>
              </w:rPr>
            </w:pPr>
          </w:p>
        </w:tc>
        <w:tc>
          <w:tcPr>
            <w:tcW w:w="1134" w:type="dxa"/>
            <w:vAlign w:val="center"/>
          </w:tcPr>
          <w:p w14:paraId="203DF41A"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N:200,000</w:t>
            </w:r>
          </w:p>
        </w:tc>
        <w:tc>
          <w:tcPr>
            <w:tcW w:w="891" w:type="dxa"/>
            <w:vAlign w:val="center"/>
          </w:tcPr>
          <w:p w14:paraId="03CA3FD9"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774" w:type="dxa"/>
            <w:vAlign w:val="center"/>
          </w:tcPr>
          <w:p w14:paraId="0100165E"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8"/>
                <w:lang w:val="sq-AL"/>
              </w:rPr>
              <w:t>-</w:t>
            </w:r>
          </w:p>
        </w:tc>
        <w:tc>
          <w:tcPr>
            <w:tcW w:w="854" w:type="dxa"/>
            <w:vAlign w:val="center"/>
          </w:tcPr>
          <w:p w14:paraId="7B66BFE7"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Nuk është  identifikuar, ende</w:t>
            </w:r>
          </w:p>
        </w:tc>
        <w:tc>
          <w:tcPr>
            <w:tcW w:w="901" w:type="dxa"/>
            <w:vAlign w:val="center"/>
          </w:tcPr>
          <w:p w14:paraId="2FDD041F" w14:textId="77777777" w:rsidR="002F0D97" w:rsidRPr="00301C32" w:rsidRDefault="002F0D97" w:rsidP="002F0D97">
            <w:pPr>
              <w:pStyle w:val="TableParagraph"/>
              <w:spacing w:before="1"/>
              <w:ind w:left="11"/>
              <w:jc w:val="center"/>
              <w:rPr>
                <w:rFonts w:asciiTheme="minorHAnsi" w:hAnsiTheme="minorHAnsi" w:cstheme="minorHAnsi"/>
                <w:sz w:val="16"/>
                <w:szCs w:val="16"/>
                <w:lang w:val="sq-AL"/>
              </w:rPr>
            </w:pPr>
          </w:p>
          <w:p w14:paraId="4CF3DA60"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c>
          <w:tcPr>
            <w:tcW w:w="807" w:type="dxa"/>
            <w:vAlign w:val="center"/>
          </w:tcPr>
          <w:p w14:paraId="420D68CB"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N:200,000</w:t>
            </w:r>
          </w:p>
        </w:tc>
        <w:tc>
          <w:tcPr>
            <w:tcW w:w="916" w:type="dxa"/>
            <w:vAlign w:val="center"/>
          </w:tcPr>
          <w:p w14:paraId="177A1E5F" w14:textId="77777777" w:rsidR="002F0D97" w:rsidRPr="00301C32" w:rsidRDefault="002F0D97" w:rsidP="002F0D97">
            <w:pPr>
              <w:pStyle w:val="TableParagraph"/>
              <w:jc w:val="center"/>
              <w:rPr>
                <w:rFonts w:asciiTheme="minorHAnsi" w:hAnsiTheme="minorHAnsi" w:cstheme="minorHAnsi"/>
                <w:sz w:val="18"/>
                <w:lang w:val="sq-AL"/>
              </w:rPr>
            </w:pPr>
            <w:r w:rsidRPr="00301C32">
              <w:rPr>
                <w:rFonts w:asciiTheme="minorHAnsi" w:hAnsiTheme="minorHAnsi" w:cstheme="minorHAnsi"/>
                <w:sz w:val="16"/>
                <w:szCs w:val="16"/>
                <w:lang w:val="sq-AL"/>
              </w:rPr>
              <w:t>-</w:t>
            </w:r>
          </w:p>
        </w:tc>
      </w:tr>
    </w:tbl>
    <w:p w14:paraId="5784D964" w14:textId="227A0E53" w:rsidR="0092546B" w:rsidRPr="00301C32" w:rsidRDefault="0092546B" w:rsidP="002F0D97">
      <w:pPr>
        <w:pStyle w:val="Heading2"/>
        <w:numPr>
          <w:ilvl w:val="0"/>
          <w:numId w:val="0"/>
        </w:numPr>
        <w:ind w:left="576" w:hanging="576"/>
        <w:rPr>
          <w:lang w:val="sq-AL"/>
        </w:rPr>
      </w:pPr>
    </w:p>
    <w:p w14:paraId="5322CE6C" w14:textId="77777777" w:rsidR="0092546B" w:rsidRPr="00301C32" w:rsidRDefault="0092546B" w:rsidP="0092546B">
      <w:pPr>
        <w:rPr>
          <w:lang w:val="sq-AL"/>
        </w:rPr>
      </w:pPr>
    </w:p>
    <w:p w14:paraId="7160EAC8" w14:textId="77777777" w:rsidR="0092546B" w:rsidRPr="00301C32" w:rsidRDefault="0092546B" w:rsidP="0092546B">
      <w:pPr>
        <w:rPr>
          <w:lang w:val="sq-AL"/>
        </w:rPr>
      </w:pPr>
    </w:p>
    <w:p w14:paraId="3F845700" w14:textId="2E1BFE75" w:rsidR="0092546B" w:rsidRPr="00301C32" w:rsidRDefault="0092546B" w:rsidP="0092546B">
      <w:pPr>
        <w:rPr>
          <w:lang w:val="sq-AL"/>
        </w:rPr>
      </w:pPr>
    </w:p>
    <w:p w14:paraId="02FD9577" w14:textId="15400AAB" w:rsidR="0092546B" w:rsidRPr="00301C32" w:rsidRDefault="0092546B" w:rsidP="0092546B">
      <w:pPr>
        <w:tabs>
          <w:tab w:val="left" w:pos="3969"/>
        </w:tabs>
        <w:rPr>
          <w:lang w:val="sq-AL"/>
        </w:rPr>
      </w:pPr>
      <w:r w:rsidRPr="00301C32">
        <w:rPr>
          <w:lang w:val="sq-AL"/>
        </w:rPr>
        <w:tab/>
      </w:r>
    </w:p>
    <w:p w14:paraId="54E60841" w14:textId="77777777" w:rsidR="0092546B" w:rsidRPr="00301C32" w:rsidRDefault="0092546B" w:rsidP="0092546B">
      <w:pPr>
        <w:tabs>
          <w:tab w:val="left" w:pos="3969"/>
        </w:tabs>
        <w:rPr>
          <w:lang w:val="sq-AL"/>
        </w:rPr>
      </w:pPr>
    </w:p>
    <w:p w14:paraId="17D7800E" w14:textId="77777777" w:rsidR="0092546B" w:rsidRPr="00301C32" w:rsidRDefault="0092546B" w:rsidP="0092546B">
      <w:pPr>
        <w:tabs>
          <w:tab w:val="left" w:pos="3969"/>
        </w:tabs>
        <w:rPr>
          <w:lang w:val="sq-AL"/>
        </w:rPr>
      </w:pPr>
    </w:p>
    <w:p w14:paraId="415855C7" w14:textId="77777777" w:rsidR="0092546B" w:rsidRPr="00301C32" w:rsidRDefault="0092546B" w:rsidP="0092546B">
      <w:pPr>
        <w:tabs>
          <w:tab w:val="left" w:pos="3969"/>
        </w:tabs>
        <w:rPr>
          <w:lang w:val="sq-AL"/>
        </w:rPr>
      </w:pPr>
    </w:p>
    <w:p w14:paraId="74DF9213" w14:textId="77777777" w:rsidR="0092546B" w:rsidRPr="00301C32" w:rsidRDefault="0092546B" w:rsidP="0092546B">
      <w:pPr>
        <w:tabs>
          <w:tab w:val="left" w:pos="3969"/>
        </w:tabs>
        <w:rPr>
          <w:lang w:val="sq-AL"/>
        </w:rPr>
      </w:pPr>
    </w:p>
    <w:p w14:paraId="3FF3DA7D" w14:textId="77777777" w:rsidR="0092546B" w:rsidRPr="00301C32" w:rsidRDefault="0092546B" w:rsidP="0092546B">
      <w:pPr>
        <w:tabs>
          <w:tab w:val="left" w:pos="3969"/>
        </w:tabs>
        <w:rPr>
          <w:lang w:val="sq-AL"/>
        </w:rPr>
      </w:pPr>
    </w:p>
    <w:p w14:paraId="0911C35B" w14:textId="77777777" w:rsidR="0092546B" w:rsidRPr="00301C32" w:rsidRDefault="0092546B" w:rsidP="0092546B">
      <w:pPr>
        <w:tabs>
          <w:tab w:val="left" w:pos="3969"/>
        </w:tabs>
        <w:rPr>
          <w:lang w:val="sq-AL"/>
        </w:rPr>
      </w:pPr>
    </w:p>
    <w:p w14:paraId="09803AA7" w14:textId="77777777" w:rsidR="0092546B" w:rsidRPr="00301C32" w:rsidRDefault="0092546B" w:rsidP="0092546B">
      <w:pPr>
        <w:tabs>
          <w:tab w:val="left" w:pos="3969"/>
        </w:tabs>
        <w:rPr>
          <w:lang w:val="sq-AL"/>
        </w:rPr>
      </w:pPr>
    </w:p>
    <w:p w14:paraId="1756BBD0" w14:textId="77777777" w:rsidR="0092546B" w:rsidRPr="00301C32" w:rsidRDefault="0092546B" w:rsidP="0092546B">
      <w:pPr>
        <w:tabs>
          <w:tab w:val="left" w:pos="3969"/>
        </w:tabs>
        <w:rPr>
          <w:lang w:val="sq-AL"/>
        </w:rPr>
      </w:pPr>
    </w:p>
    <w:p w14:paraId="756FD54E" w14:textId="77777777" w:rsidR="0092546B" w:rsidRPr="00301C32" w:rsidRDefault="0092546B" w:rsidP="0092546B">
      <w:pPr>
        <w:tabs>
          <w:tab w:val="left" w:pos="3969"/>
        </w:tabs>
        <w:rPr>
          <w:lang w:val="sq-AL"/>
        </w:rPr>
      </w:pPr>
    </w:p>
    <w:p w14:paraId="5E56FAC2" w14:textId="77777777" w:rsidR="0092546B" w:rsidRPr="00301C32" w:rsidRDefault="0092546B" w:rsidP="0092546B">
      <w:pPr>
        <w:tabs>
          <w:tab w:val="left" w:pos="3969"/>
        </w:tabs>
        <w:rPr>
          <w:lang w:val="sq-AL"/>
        </w:rPr>
      </w:pPr>
    </w:p>
    <w:p w14:paraId="49DED432" w14:textId="6E95CC62" w:rsidR="0092546B" w:rsidRPr="00301C32" w:rsidRDefault="007C03FC" w:rsidP="007C03FC">
      <w:pPr>
        <w:pStyle w:val="Heading1"/>
        <w:rPr>
          <w:lang w:val="sq-AL"/>
        </w:rPr>
      </w:pPr>
      <w:bookmarkStart w:id="1173" w:name="_Toc88511262"/>
      <w:r w:rsidRPr="00301C32">
        <w:rPr>
          <w:lang w:val="sq-AL"/>
        </w:rPr>
        <w:lastRenderedPageBreak/>
        <w:t>STRATEGJIA E NDËRHYRJES DHE PËRSHKRIMI I MEKANIZMIT TË NDËRHYRJEVE</w:t>
      </w:r>
      <w:bookmarkEnd w:id="1173"/>
    </w:p>
    <w:p w14:paraId="48E650DA" w14:textId="77777777" w:rsidR="0092546B" w:rsidRPr="00301C32" w:rsidRDefault="0092546B" w:rsidP="0092546B">
      <w:pPr>
        <w:tabs>
          <w:tab w:val="left" w:pos="3969"/>
        </w:tabs>
        <w:rPr>
          <w:b/>
          <w:lang w:val="sq-AL"/>
        </w:rPr>
      </w:pPr>
    </w:p>
    <w:tbl>
      <w:tblPr>
        <w:tblW w:w="138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48"/>
        <w:gridCol w:w="887"/>
        <w:gridCol w:w="1276"/>
        <w:gridCol w:w="6946"/>
        <w:gridCol w:w="1086"/>
        <w:gridCol w:w="549"/>
        <w:gridCol w:w="2155"/>
      </w:tblGrid>
      <w:tr w:rsidR="0092546B" w:rsidRPr="00301C32" w14:paraId="16D3EA56"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27D5ED93" w14:textId="77777777" w:rsidR="0092546B" w:rsidRPr="00301C32" w:rsidRDefault="0092546B" w:rsidP="0092546B">
            <w:pPr>
              <w:overflowPunct/>
              <w:autoSpaceDE/>
              <w:autoSpaceDN/>
              <w:adjustRightInd/>
              <w:spacing w:after="0"/>
              <w:jc w:val="center"/>
              <w:rPr>
                <w:rFonts w:cstheme="minorHAnsi"/>
                <w:lang w:val="sq-AL" w:eastAsia="en-US"/>
              </w:rPr>
            </w:pPr>
            <w:r w:rsidRPr="00301C32">
              <w:rPr>
                <w:rFonts w:cstheme="minorHAnsi"/>
                <w:lang w:val="sq-AL" w:eastAsia="en-US"/>
              </w:rPr>
              <w:t>Ndërhyrja e propozuar</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5507F2AC" w14:textId="77777777" w:rsidR="0092546B" w:rsidRPr="00301C32" w:rsidRDefault="0092546B" w:rsidP="0092546B">
            <w:pPr>
              <w:overflowPunct/>
              <w:autoSpaceDE/>
              <w:autoSpaceDN/>
              <w:adjustRightInd/>
              <w:spacing w:after="0"/>
              <w:jc w:val="center"/>
              <w:rPr>
                <w:rFonts w:cstheme="minorHAnsi"/>
                <w:lang w:val="sq-AL" w:eastAsia="en-US"/>
              </w:rPr>
            </w:pPr>
            <w:r w:rsidRPr="00301C32">
              <w:rPr>
                <w:rFonts w:cstheme="minorHAnsi"/>
                <w:b/>
                <w:bCs/>
                <w:lang w:val="sq-AL" w:eastAsia="en-US"/>
              </w:rPr>
              <w:t xml:space="preserve">Përshkrim i shkurtër i mekanizmit të ndërhyrjeve </w:t>
            </w:r>
          </w:p>
        </w:tc>
        <w:tc>
          <w:tcPr>
            <w:tcW w:w="16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F59B42"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Nevojat e ndërlidhura (sipas numrit të tyre)</w:t>
            </w:r>
          </w:p>
        </w:tc>
        <w:tc>
          <w:tcPr>
            <w:tcW w:w="2155" w:type="dxa"/>
            <w:tcBorders>
              <w:top w:val="single" w:sz="6" w:space="0" w:color="auto"/>
              <w:left w:val="single" w:sz="6" w:space="0" w:color="auto"/>
              <w:bottom w:val="single" w:sz="6" w:space="0" w:color="auto"/>
              <w:right w:val="single" w:sz="6" w:space="0" w:color="auto"/>
            </w:tcBorders>
            <w:shd w:val="clear" w:color="auto" w:fill="auto"/>
            <w:hideMark/>
          </w:tcPr>
          <w:p w14:paraId="65520698" w14:textId="77777777" w:rsidR="0092546B" w:rsidRPr="00301C32" w:rsidRDefault="0092546B" w:rsidP="0092546B">
            <w:pPr>
              <w:overflowPunct/>
              <w:autoSpaceDE/>
              <w:autoSpaceDN/>
              <w:adjustRightInd/>
              <w:spacing w:after="0"/>
              <w:jc w:val="center"/>
              <w:rPr>
                <w:rFonts w:cstheme="minorHAnsi"/>
                <w:lang w:val="sq-AL" w:eastAsia="en-US"/>
              </w:rPr>
            </w:pPr>
            <w:r w:rsidRPr="00301C32">
              <w:rPr>
                <w:rFonts w:cstheme="minorHAnsi"/>
                <w:lang w:val="sq-AL" w:eastAsia="en-US"/>
              </w:rPr>
              <w:t>Burimi i buxhetit</w:t>
            </w:r>
          </w:p>
        </w:tc>
      </w:tr>
      <w:tr w:rsidR="0092546B" w:rsidRPr="00301C32" w14:paraId="081ACBD7" w14:textId="77777777" w:rsidTr="0092546B">
        <w:tc>
          <w:tcPr>
            <w:tcW w:w="13847" w:type="dxa"/>
            <w:gridSpan w:val="7"/>
            <w:tcBorders>
              <w:top w:val="single" w:sz="6" w:space="0" w:color="auto"/>
              <w:left w:val="single" w:sz="6" w:space="0" w:color="auto"/>
              <w:bottom w:val="single" w:sz="6" w:space="0" w:color="auto"/>
              <w:right w:val="single" w:sz="6" w:space="0" w:color="auto"/>
            </w:tcBorders>
            <w:shd w:val="clear" w:color="auto" w:fill="auto"/>
            <w:hideMark/>
          </w:tcPr>
          <w:p w14:paraId="5AD1950C" w14:textId="77777777" w:rsidR="0092546B" w:rsidRPr="00301C32" w:rsidRDefault="0092546B" w:rsidP="0092546B">
            <w:pPr>
              <w:overflowPunct/>
              <w:autoSpaceDE/>
              <w:autoSpaceDN/>
              <w:adjustRightInd/>
              <w:spacing w:after="0"/>
              <w:jc w:val="center"/>
              <w:rPr>
                <w:rFonts w:cstheme="minorHAnsi"/>
                <w:b/>
                <w:bCs/>
                <w:lang w:val="sq-AL" w:eastAsia="en-US"/>
              </w:rPr>
            </w:pPr>
          </w:p>
          <w:p w14:paraId="354FC2DB" w14:textId="77777777" w:rsidR="0092546B" w:rsidRPr="00301C32" w:rsidRDefault="0092546B" w:rsidP="0092546B">
            <w:pPr>
              <w:overflowPunct/>
              <w:autoSpaceDE/>
              <w:autoSpaceDN/>
              <w:adjustRightInd/>
              <w:spacing w:after="0"/>
              <w:jc w:val="center"/>
              <w:rPr>
                <w:rFonts w:cstheme="minorHAnsi"/>
                <w:b/>
                <w:bCs/>
                <w:lang w:val="sq-AL" w:eastAsia="en-US"/>
              </w:rPr>
            </w:pPr>
            <w:r w:rsidRPr="00301C32">
              <w:rPr>
                <w:rFonts w:cstheme="minorHAnsi"/>
                <w:b/>
                <w:bCs/>
                <w:lang w:val="sq-AL" w:eastAsia="en-US"/>
              </w:rPr>
              <w:t>Pagesat direkte / Mbështetja e të ardhurave të fermes</w:t>
            </w:r>
          </w:p>
          <w:p w14:paraId="4FF308B3" w14:textId="77777777" w:rsidR="0092546B" w:rsidRPr="00301C32" w:rsidRDefault="0092546B" w:rsidP="0092546B">
            <w:pPr>
              <w:overflowPunct/>
              <w:autoSpaceDE/>
              <w:autoSpaceDN/>
              <w:adjustRightInd/>
              <w:spacing w:after="0"/>
              <w:jc w:val="center"/>
              <w:rPr>
                <w:rFonts w:cstheme="minorHAnsi"/>
                <w:b/>
                <w:bCs/>
                <w:lang w:val="sq-AL" w:eastAsia="en-US"/>
              </w:rPr>
            </w:pPr>
          </w:p>
          <w:p w14:paraId="39A19D42" w14:textId="77777777" w:rsidR="0092546B" w:rsidRPr="00301C32" w:rsidRDefault="0092546B" w:rsidP="0092546B">
            <w:pPr>
              <w:overflowPunct/>
              <w:autoSpaceDE/>
              <w:autoSpaceDN/>
              <w:adjustRightInd/>
              <w:spacing w:after="0"/>
              <w:jc w:val="center"/>
              <w:rPr>
                <w:rFonts w:cstheme="minorHAnsi"/>
                <w:lang w:val="sq-AL" w:eastAsia="en-US"/>
              </w:rPr>
            </w:pPr>
          </w:p>
        </w:tc>
      </w:tr>
      <w:tr w:rsidR="0092546B" w:rsidRPr="00301C32" w14:paraId="14452EB0"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070AA8F0" w14:textId="77777777" w:rsidR="0092546B" w:rsidRPr="00301C32" w:rsidRDefault="0092546B" w:rsidP="0092546B">
            <w:pPr>
              <w:overflowPunct/>
              <w:autoSpaceDE/>
              <w:autoSpaceDN/>
              <w:adjustRightInd/>
              <w:spacing w:after="0"/>
              <w:jc w:val="left"/>
              <w:rPr>
                <w:rFonts w:cstheme="minorHAnsi"/>
                <w:lang w:val="sq-AL" w:eastAsia="en-US"/>
              </w:rPr>
            </w:pPr>
            <w:r w:rsidRPr="00301C32">
              <w:rPr>
                <w:rFonts w:cstheme="minorHAnsi"/>
                <w:lang w:val="sq-AL" w:eastAsia="en-US"/>
              </w:rPr>
              <w:t>Mbështetja e të ardhurave kalimtare</w:t>
            </w:r>
          </w:p>
          <w:p w14:paraId="3EFFAAA5"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Transitional income support </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71426344"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Përfitues janë fermerët, të regjistruar në Regjistrin e Fermave, si përdorues të tokës.</w:t>
            </w:r>
          </w:p>
          <w:p w14:paraId="1AE7140D"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Mbështetja duhet të synojë sektorët e orientuar nga tregu: perimet, frutat (përfshirë manaferrat), vreshtat dhe BMA, si</w:t>
            </w:r>
          </w:p>
          <w:p w14:paraId="2DF90360"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Pagesat duhet të lidhen me kërkesat e thjeshtuara për Kushte të Mira Bujqësore dhe Mjedisore (KKBBK) duke filluar nga viti 2023, ndërsa sanksionet për mospërputhjet do të zbatohen duke filluar nga viti 2025.</w:t>
            </w:r>
          </w:p>
          <w:p w14:paraId="45034CBF"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sGAEC-të duhet të jenë nën një kontroll minimal prej 1% në vend.</w:t>
            </w:r>
          </w:p>
          <w:p w14:paraId="2AA4112E"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Kushtet e pranueshmërisë duhet të jenë nën një kontroll minimal prej 5% në vend.</w:t>
            </w:r>
          </w:p>
          <w:p w14:paraId="7333EAB9"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Sipërfaqja minimale e pranueshme: 0,10 ha për perime serra, 0,20 ha për perime në fushë të hapur dhe pemëtore dhe manaferra, 0,3 ha për BMA dhe 0,50 ha për vreshta.</w:t>
            </w:r>
          </w:p>
          <w:p w14:paraId="29C0B352"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Pasi sektori të konsiderohet i konsoliduar, kjo mbështetje duhet të pushojë.</w:t>
            </w:r>
          </w:p>
          <w:p w14:paraId="60AC0ADB"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Një kërkesë pagese e vetme do të përdoret, një herë në vit, në pranverë.</w:t>
            </w:r>
          </w:p>
          <w:p w14:paraId="43296AFF"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Pagesat duhet të jenë çdo vit - për ha, ose të bashkuara - për kg ose ton.</w:t>
            </w:r>
          </w:p>
        </w:tc>
        <w:tc>
          <w:tcPr>
            <w:tcW w:w="16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FA80A5"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 xml:space="preserve">1.1, 1.2, </w:t>
            </w:r>
            <w:r w:rsidRPr="00301C32">
              <w:rPr>
                <w:rFonts w:cstheme="minorHAnsi"/>
                <w:lang w:val="sq-AL" w:eastAsia="en-US"/>
              </w:rPr>
              <w:t>2.3</w:t>
            </w:r>
          </w:p>
        </w:tc>
        <w:tc>
          <w:tcPr>
            <w:tcW w:w="2155" w:type="dxa"/>
            <w:tcBorders>
              <w:top w:val="single" w:sz="6" w:space="0" w:color="auto"/>
              <w:left w:val="single" w:sz="6" w:space="0" w:color="auto"/>
              <w:bottom w:val="single" w:sz="6" w:space="0" w:color="auto"/>
            </w:tcBorders>
            <w:shd w:val="clear" w:color="auto" w:fill="auto"/>
            <w:hideMark/>
          </w:tcPr>
          <w:p w14:paraId="732602C5" w14:textId="77777777" w:rsidR="0092546B" w:rsidRPr="00301C32" w:rsidRDefault="0092546B" w:rsidP="0092546B">
            <w:pPr>
              <w:overflowPunct/>
              <w:autoSpaceDE/>
              <w:autoSpaceDN/>
              <w:adjustRightInd/>
              <w:spacing w:after="0"/>
              <w:jc w:val="left"/>
              <w:textAlignment w:val="auto"/>
              <w:rPr>
                <w:rFonts w:cstheme="minorHAnsi"/>
                <w:lang w:val="sq-AL" w:eastAsia="en-US"/>
              </w:rPr>
            </w:pPr>
            <w:r w:rsidRPr="00301C32">
              <w:rPr>
                <w:rFonts w:cstheme="minorHAnsi"/>
                <w:lang w:val="sq-AL" w:eastAsia="en-US"/>
              </w:rPr>
              <w:t xml:space="preserve"> Buxheti nacional </w:t>
            </w:r>
          </w:p>
        </w:tc>
      </w:tr>
      <w:tr w:rsidR="0092546B" w:rsidRPr="00301C32" w14:paraId="0880A441"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3D1CD7CD"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Mbështetja e të ardhurave nga ferma për sipërfaqe bujqësore të shfrytëzuar (e shkëputur)</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168FA05A"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Përfitues janë fermerët, të regjistruar në Regjistrin e Fermave, si përdorues të tokës.</w:t>
            </w:r>
          </w:p>
          <w:p w14:paraId="1F075E1C"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Pagesat duhet të lidhen me kërkesat e thjeshtuara për Kushte të Mira Bujqësore dhe Mjedisore (KKBBK) duke filluar nga viti 2023, ndërsa sanksionet për mospërputhjet do të zbatohen duke filluar nga viti 2025.</w:t>
            </w:r>
          </w:p>
          <w:p w14:paraId="78B22199"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sGAEC-të duhet të jenë nën një kontroll minimal prej 1% në vend.</w:t>
            </w:r>
          </w:p>
          <w:p w14:paraId="64BFEB15"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Kushtet e pranueshmërisë duhet të jenë nën një kontroll minimal prej 5% në vend.</w:t>
            </w:r>
          </w:p>
          <w:p w14:paraId="31AA7240"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lastRenderedPageBreak/>
              <w:t>Sipërfaqja minimale e shfrytëzuar bujqësore: 1 ha.</w:t>
            </w:r>
          </w:p>
          <w:p w14:paraId="72EDD11F"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Mbështetja do të jetë e hapur për të gjitha kulturat.</w:t>
            </w:r>
          </w:p>
          <w:p w14:paraId="287C843B"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Mbështetja publike duhet të jetë më e lartë për fermat e mesme:</w:t>
            </w:r>
          </w:p>
          <w:p w14:paraId="4BE9898C" w14:textId="77777777" w:rsidR="0092546B" w:rsidRPr="00301C32" w:rsidRDefault="0092546B" w:rsidP="00A05A80">
            <w:pPr>
              <w:pStyle w:val="ListParagraph"/>
              <w:numPr>
                <w:ilvl w:val="1"/>
                <w:numId w:val="7"/>
              </w:numPr>
              <w:shd w:val="clear" w:color="auto" w:fill="FFFFFF"/>
              <w:overflowPunct/>
              <w:autoSpaceDE/>
              <w:autoSpaceDN/>
              <w:adjustRightInd/>
              <w:textAlignment w:val="auto"/>
              <w:rPr>
                <w:rFonts w:cstheme="minorHAnsi"/>
                <w:color w:val="000000"/>
                <w:lang w:val="sq-AL" w:eastAsia="en-GB"/>
              </w:rPr>
            </w:pPr>
            <w:r w:rsidRPr="00301C32">
              <w:rPr>
                <w:rFonts w:cstheme="minorHAnsi"/>
                <w:color w:val="000000"/>
                <w:lang w:val="sq-AL" w:eastAsia="en-GB"/>
              </w:rPr>
              <w:t>Drithëra: 100% (si vlerë e pagesës direkte) për fermat deri në 5 ha, 125% për fermat 5 – 10 ha, 150% për fermat 10 – 100 ha dhe 100% për fermat mbi 100 ha;</w:t>
            </w:r>
          </w:p>
          <w:p w14:paraId="594EAFF3" w14:textId="77777777" w:rsidR="0092546B" w:rsidRPr="00301C32" w:rsidRDefault="0092546B" w:rsidP="0092546B">
            <w:pPr>
              <w:shd w:val="clear" w:color="auto" w:fill="FFFFFF"/>
              <w:spacing w:after="0"/>
              <w:rPr>
                <w:rFonts w:cstheme="minorHAnsi"/>
                <w:color w:val="000000"/>
                <w:lang w:val="sq-AL" w:eastAsia="en-GB"/>
              </w:rPr>
            </w:pPr>
          </w:p>
          <w:p w14:paraId="3AC0F34A" w14:textId="77777777" w:rsidR="0092546B" w:rsidRPr="00301C32" w:rsidRDefault="0092546B" w:rsidP="00A05A80">
            <w:pPr>
              <w:pStyle w:val="ListParagraph"/>
              <w:numPr>
                <w:ilvl w:val="1"/>
                <w:numId w:val="7"/>
              </w:numPr>
              <w:shd w:val="clear" w:color="auto" w:fill="FFFFFF"/>
              <w:overflowPunct/>
              <w:autoSpaceDE/>
              <w:autoSpaceDN/>
              <w:adjustRightInd/>
              <w:textAlignment w:val="auto"/>
              <w:rPr>
                <w:rFonts w:cstheme="minorHAnsi"/>
                <w:color w:val="000000"/>
                <w:lang w:val="sq-AL" w:eastAsia="en-GB"/>
              </w:rPr>
            </w:pPr>
            <w:r w:rsidRPr="00301C32">
              <w:rPr>
                <w:rFonts w:cstheme="minorHAnsi"/>
                <w:color w:val="000000"/>
                <w:lang w:val="sq-AL" w:eastAsia="en-GB"/>
              </w:rPr>
              <w:t>Perime, vreshta dhe pemëtore: 100% për fermat deri në 0,5 ha, 125% për fermat 0,5 – 1 ha, 150% për fermat 1 – 10 ha dhe 100% për fermat mbi 10 ha.</w:t>
            </w:r>
          </w:p>
          <w:p w14:paraId="17423AF2" w14:textId="77777777" w:rsidR="0092546B" w:rsidRPr="00301C32" w:rsidRDefault="0092546B" w:rsidP="0092546B">
            <w:pPr>
              <w:spacing w:after="0"/>
              <w:ind w:left="720"/>
              <w:rPr>
                <w:rFonts w:cstheme="minorHAnsi"/>
                <w:lang w:val="sq-AL"/>
              </w:rPr>
            </w:pPr>
            <w:r w:rsidRPr="00301C32">
              <w:rPr>
                <w:rFonts w:cstheme="minorHAnsi"/>
                <w:lang w:val="sq-AL"/>
              </w:rPr>
              <w:t>Mbështetja plotësuese e të ardhurave për fermerët e rinj duhet të sigurohet (5% shtesë nga vlera e pagesave direkte) për një kohëzgjatje maksimale prej pesë vjetësh, duke filluar nga viti i parë i paraqitjes së aplikimit për pagesën për fermerët e rinj.</w:t>
            </w:r>
          </w:p>
          <w:p w14:paraId="62DC2051" w14:textId="77777777" w:rsidR="0092546B" w:rsidRPr="00301C32" w:rsidRDefault="0092546B" w:rsidP="0092546B">
            <w:pPr>
              <w:spacing w:after="0"/>
              <w:ind w:left="720"/>
              <w:rPr>
                <w:rFonts w:cstheme="minorHAnsi"/>
                <w:lang w:val="sq-AL"/>
              </w:rPr>
            </w:pPr>
            <w:r w:rsidRPr="00301C32">
              <w:rPr>
                <w:rFonts w:cstheme="minorHAnsi"/>
                <w:lang w:val="sq-AL"/>
              </w:rPr>
              <w:t>Një kërkesë pagese e vetme do të përdoret, një herë në vit, në pranverë.</w:t>
            </w:r>
          </w:p>
          <w:p w14:paraId="31D0AB6D" w14:textId="77777777" w:rsidR="0092546B" w:rsidRPr="00301C32" w:rsidRDefault="0092546B" w:rsidP="0092546B">
            <w:pPr>
              <w:spacing w:after="0"/>
              <w:ind w:left="720"/>
              <w:rPr>
                <w:rFonts w:cstheme="minorHAnsi"/>
                <w:lang w:val="sq-AL" w:eastAsia="en-US"/>
              </w:rPr>
            </w:pPr>
            <w:r w:rsidRPr="00301C32">
              <w:rPr>
                <w:rFonts w:cstheme="minorHAnsi"/>
                <w:lang w:val="sq-AL"/>
              </w:rPr>
              <w:t>Pagesat duhet të jenë çdo vit, për ha.    </w:t>
            </w:r>
          </w:p>
        </w:tc>
        <w:tc>
          <w:tcPr>
            <w:tcW w:w="16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4D52EF"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 </w:t>
            </w:r>
            <w:r w:rsidRPr="00301C32">
              <w:rPr>
                <w:rFonts w:cstheme="minorHAnsi"/>
                <w:b/>
                <w:bCs/>
                <w:lang w:val="sq-AL" w:eastAsia="en-US"/>
              </w:rPr>
              <w:t xml:space="preserve">1.1, 1.2, </w:t>
            </w:r>
            <w:r w:rsidRPr="00301C32">
              <w:rPr>
                <w:rFonts w:cstheme="minorHAnsi"/>
                <w:lang w:val="sq-AL" w:eastAsia="en-US"/>
              </w:rPr>
              <w:t>2.3</w:t>
            </w:r>
          </w:p>
        </w:tc>
        <w:tc>
          <w:tcPr>
            <w:tcW w:w="2155" w:type="dxa"/>
            <w:tcBorders>
              <w:top w:val="single" w:sz="6" w:space="0" w:color="auto"/>
              <w:left w:val="single" w:sz="6" w:space="0" w:color="auto"/>
              <w:bottom w:val="single" w:sz="6" w:space="0" w:color="auto"/>
            </w:tcBorders>
            <w:shd w:val="clear" w:color="auto" w:fill="auto"/>
            <w:hideMark/>
          </w:tcPr>
          <w:p w14:paraId="0A73689A" w14:textId="77777777" w:rsidR="0092546B" w:rsidRPr="00301C32" w:rsidRDefault="0092546B" w:rsidP="0092546B">
            <w:pPr>
              <w:overflowPunct/>
              <w:autoSpaceDE/>
              <w:autoSpaceDN/>
              <w:adjustRightInd/>
              <w:spacing w:after="0"/>
              <w:jc w:val="left"/>
              <w:textAlignment w:val="auto"/>
              <w:rPr>
                <w:rFonts w:cstheme="minorHAnsi"/>
                <w:lang w:val="sq-AL" w:eastAsia="en-US"/>
              </w:rPr>
            </w:pPr>
            <w:r w:rsidRPr="00301C32">
              <w:rPr>
                <w:rFonts w:cstheme="minorHAnsi"/>
                <w:lang w:val="sq-AL" w:eastAsia="en-US"/>
              </w:rPr>
              <w:t> Buxheti nacional   </w:t>
            </w:r>
          </w:p>
        </w:tc>
      </w:tr>
      <w:tr w:rsidR="0092546B" w:rsidRPr="00301C32" w14:paraId="717D922E"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4A2A0FF4"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 xml:space="preserve">Mbështetja e të ardhurave nga ferma për frymë të kafshëve </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4AB2E246" w14:textId="77777777" w:rsidR="0092546B" w:rsidRPr="00301C32" w:rsidRDefault="0092546B" w:rsidP="0092546B">
            <w:pPr>
              <w:spacing w:after="0"/>
              <w:ind w:left="720"/>
              <w:rPr>
                <w:rFonts w:cstheme="minorHAnsi"/>
                <w:lang w:val="sq-AL"/>
              </w:rPr>
            </w:pPr>
            <w:r w:rsidRPr="00301C32">
              <w:rPr>
                <w:rFonts w:cstheme="minorHAnsi"/>
                <w:lang w:val="sq-AL"/>
              </w:rPr>
              <w:t>Përfitues janë pronarët e kafshëve.</w:t>
            </w:r>
          </w:p>
          <w:p w14:paraId="4B9F8114" w14:textId="77777777" w:rsidR="0092546B" w:rsidRPr="00301C32" w:rsidRDefault="0092546B" w:rsidP="0092546B">
            <w:pPr>
              <w:spacing w:after="0"/>
              <w:ind w:left="720"/>
              <w:rPr>
                <w:rFonts w:cstheme="minorHAnsi"/>
                <w:lang w:val="sq-AL"/>
              </w:rPr>
            </w:pPr>
            <w:r w:rsidRPr="00301C32">
              <w:rPr>
                <w:rFonts w:cstheme="minorHAnsi"/>
                <w:lang w:val="sq-AL"/>
              </w:rPr>
              <w:t>Pagesat duhet të lidhen me kërkesat e thjeshtuara për Kushte të Mira Bujqësore dhe Mjedisore (KKBBK) duke filluar nga viti 2023, ndërsa sanksionet për mospërputhjet do të zbatohen duke filluar nga viti 2025.</w:t>
            </w:r>
          </w:p>
          <w:p w14:paraId="4127BA73" w14:textId="77777777" w:rsidR="0092546B" w:rsidRPr="00301C32" w:rsidRDefault="0092546B" w:rsidP="0092546B">
            <w:pPr>
              <w:spacing w:after="0"/>
              <w:ind w:left="720"/>
              <w:rPr>
                <w:rFonts w:cstheme="minorHAnsi"/>
                <w:lang w:val="sq-AL"/>
              </w:rPr>
            </w:pPr>
            <w:r w:rsidRPr="00301C32">
              <w:rPr>
                <w:rFonts w:cstheme="minorHAnsi"/>
                <w:lang w:val="sq-AL"/>
              </w:rPr>
              <w:t>sGAEC-të duhet të jenë nën një kontroll minimal prej 1% në vend.</w:t>
            </w:r>
          </w:p>
          <w:p w14:paraId="2C28B3FB" w14:textId="77777777" w:rsidR="0092546B" w:rsidRPr="00301C32" w:rsidRDefault="0092546B" w:rsidP="0092546B">
            <w:pPr>
              <w:spacing w:after="0"/>
              <w:ind w:left="720"/>
              <w:rPr>
                <w:rFonts w:cstheme="minorHAnsi"/>
                <w:lang w:val="sq-AL"/>
              </w:rPr>
            </w:pPr>
            <w:r w:rsidRPr="00301C32">
              <w:rPr>
                <w:rFonts w:cstheme="minorHAnsi"/>
                <w:lang w:val="sq-AL"/>
              </w:rPr>
              <w:t>Kushtet e pranueshmërisë duhet të jenë nën një kontroll minimal prej 5% në vend.</w:t>
            </w:r>
          </w:p>
          <w:p w14:paraId="308D74BC" w14:textId="77777777" w:rsidR="0092546B" w:rsidRPr="00301C32" w:rsidRDefault="0092546B" w:rsidP="0092546B">
            <w:pPr>
              <w:spacing w:after="0"/>
              <w:ind w:left="720"/>
              <w:rPr>
                <w:rFonts w:cstheme="minorHAnsi"/>
                <w:lang w:val="sq-AL"/>
              </w:rPr>
            </w:pPr>
            <w:r w:rsidRPr="00301C32">
              <w:rPr>
                <w:rFonts w:cstheme="minorHAnsi"/>
                <w:lang w:val="sq-AL"/>
              </w:rPr>
              <w:t>Pragjet minimale të pranueshmërisë:</w:t>
            </w:r>
          </w:p>
          <w:p w14:paraId="3DC40DE3" w14:textId="77777777" w:rsidR="0092546B" w:rsidRPr="00301C32" w:rsidRDefault="0092546B" w:rsidP="0092546B">
            <w:pPr>
              <w:spacing w:after="0"/>
              <w:ind w:left="720"/>
              <w:rPr>
                <w:rFonts w:cstheme="minorHAnsi"/>
                <w:lang w:val="sq-AL"/>
              </w:rPr>
            </w:pPr>
            <w:r w:rsidRPr="00301C32">
              <w:rPr>
                <w:rFonts w:cstheme="minorHAnsi"/>
                <w:lang w:val="sq-AL"/>
              </w:rPr>
              <w:t>1. 5 lopë mjelëse;</w:t>
            </w:r>
          </w:p>
          <w:p w14:paraId="2555A325" w14:textId="77777777" w:rsidR="0092546B" w:rsidRPr="00301C32" w:rsidRDefault="0092546B" w:rsidP="0092546B">
            <w:pPr>
              <w:spacing w:after="0"/>
              <w:ind w:left="720"/>
              <w:rPr>
                <w:rFonts w:cstheme="minorHAnsi"/>
                <w:lang w:val="sq-AL"/>
              </w:rPr>
            </w:pPr>
            <w:r w:rsidRPr="00301C32">
              <w:rPr>
                <w:rFonts w:cstheme="minorHAnsi"/>
                <w:lang w:val="sq-AL"/>
              </w:rPr>
              <w:t>2. 30 dele dhe/ose 20 dhi;</w:t>
            </w:r>
          </w:p>
          <w:p w14:paraId="61608893" w14:textId="77777777" w:rsidR="0092546B" w:rsidRPr="00301C32" w:rsidRDefault="0092546B" w:rsidP="0092546B">
            <w:pPr>
              <w:spacing w:after="0"/>
              <w:ind w:left="720"/>
              <w:rPr>
                <w:rFonts w:cstheme="minorHAnsi"/>
                <w:lang w:val="sq-AL"/>
              </w:rPr>
            </w:pPr>
            <w:r w:rsidRPr="00301C32">
              <w:rPr>
                <w:rFonts w:cstheme="minorHAnsi"/>
                <w:lang w:val="sq-AL"/>
              </w:rPr>
              <w:t>3. 10 viça për majmëri;</w:t>
            </w:r>
          </w:p>
          <w:p w14:paraId="4F6449D7" w14:textId="77777777" w:rsidR="0092546B" w:rsidRPr="00301C32" w:rsidRDefault="0092546B" w:rsidP="0092546B">
            <w:pPr>
              <w:spacing w:after="0"/>
              <w:ind w:left="720"/>
              <w:rPr>
                <w:rFonts w:cstheme="minorHAnsi"/>
                <w:lang w:val="sq-AL"/>
              </w:rPr>
            </w:pPr>
            <w:r w:rsidRPr="00301C32">
              <w:rPr>
                <w:rFonts w:cstheme="minorHAnsi"/>
                <w:lang w:val="sq-AL"/>
              </w:rPr>
              <w:t>4. 2 dosa për shumim;</w:t>
            </w:r>
          </w:p>
          <w:p w14:paraId="5571A029" w14:textId="77777777" w:rsidR="0092546B" w:rsidRPr="00301C32" w:rsidRDefault="0092546B" w:rsidP="0092546B">
            <w:pPr>
              <w:spacing w:after="0"/>
              <w:ind w:left="720"/>
              <w:rPr>
                <w:rFonts w:cstheme="minorHAnsi"/>
                <w:lang w:val="sq-AL"/>
              </w:rPr>
            </w:pPr>
            <w:r w:rsidRPr="00301C32">
              <w:rPr>
                <w:rFonts w:cstheme="minorHAnsi"/>
                <w:lang w:val="sq-AL"/>
              </w:rPr>
              <w:t>5. 5.000 krerë shpendë (broile dhe pula vezore);</w:t>
            </w:r>
          </w:p>
          <w:p w14:paraId="031A23AF" w14:textId="77777777" w:rsidR="0092546B" w:rsidRPr="00301C32" w:rsidRDefault="0092546B" w:rsidP="0092546B">
            <w:pPr>
              <w:spacing w:after="0"/>
              <w:ind w:left="720"/>
              <w:rPr>
                <w:rFonts w:cstheme="minorHAnsi"/>
                <w:lang w:val="sq-AL"/>
              </w:rPr>
            </w:pPr>
            <w:r w:rsidRPr="00301C32">
              <w:rPr>
                <w:rFonts w:cstheme="minorHAnsi"/>
                <w:lang w:val="sq-AL"/>
              </w:rPr>
              <w:t>6. 50 koshere bletësh.</w:t>
            </w:r>
          </w:p>
          <w:p w14:paraId="1CD79B70" w14:textId="77777777" w:rsidR="0092546B" w:rsidRPr="00301C32" w:rsidRDefault="0092546B" w:rsidP="0092546B">
            <w:pPr>
              <w:spacing w:after="0"/>
              <w:ind w:left="720"/>
              <w:rPr>
                <w:rFonts w:cstheme="minorHAnsi"/>
                <w:lang w:val="sq-AL"/>
              </w:rPr>
            </w:pPr>
            <w:r w:rsidRPr="00301C32">
              <w:rPr>
                <w:rFonts w:cstheme="minorHAnsi"/>
                <w:lang w:val="sq-AL"/>
              </w:rPr>
              <w:t>Aplikimet kolektive duhet të jenë të mundshme (pasi të përgatitet sistemi i zbatimit) përmes organizatave të fermerëve ose përfaqësuesve të tjerë të fermerëve, me avantazhin e bërjes së kategorive të pranueshme të fermerëve me kafshë ose tokë nën kufijtë e përcaktuar të pranueshëm.</w:t>
            </w:r>
          </w:p>
          <w:p w14:paraId="1672C746" w14:textId="77777777" w:rsidR="0092546B" w:rsidRPr="00301C32" w:rsidRDefault="0092546B" w:rsidP="0092546B">
            <w:pPr>
              <w:spacing w:after="0"/>
              <w:ind w:left="720"/>
              <w:rPr>
                <w:rFonts w:cstheme="minorHAnsi"/>
                <w:lang w:val="sq-AL"/>
              </w:rPr>
            </w:pPr>
            <w:r w:rsidRPr="00301C32">
              <w:rPr>
                <w:rFonts w:cstheme="minorHAnsi"/>
                <w:lang w:val="sq-AL"/>
              </w:rPr>
              <w:t>Një kërkesë pagese e vetme do të përdoret, një herë në vit, në pranverë.</w:t>
            </w:r>
          </w:p>
          <w:p w14:paraId="4C5379A8" w14:textId="77777777" w:rsidR="0092546B" w:rsidRPr="00301C32" w:rsidRDefault="0092546B" w:rsidP="0092546B">
            <w:pPr>
              <w:spacing w:after="0"/>
              <w:ind w:left="720"/>
              <w:rPr>
                <w:rFonts w:cstheme="minorHAnsi"/>
                <w:lang w:val="sq-AL"/>
              </w:rPr>
            </w:pPr>
            <w:r w:rsidRPr="00301C32">
              <w:rPr>
                <w:rFonts w:cstheme="minorHAnsi"/>
                <w:lang w:val="sq-AL"/>
              </w:rPr>
              <w:t>Pagesat duhet të jenë çdo vit, për frymë kafshësh/koshere bletësh</w:t>
            </w:r>
          </w:p>
          <w:p w14:paraId="396F08D5" w14:textId="77777777" w:rsidR="0092546B" w:rsidRPr="00301C32" w:rsidRDefault="0092546B" w:rsidP="0092546B">
            <w:pPr>
              <w:spacing w:after="0"/>
              <w:rPr>
                <w:rFonts w:cstheme="minorHAnsi"/>
                <w:lang w:val="sq-AL"/>
              </w:rPr>
            </w:pPr>
            <w:r w:rsidRPr="00301C32">
              <w:rPr>
                <w:rFonts w:cstheme="minorHAnsi"/>
                <w:lang w:val="sq-AL"/>
              </w:rPr>
              <w:lastRenderedPageBreak/>
              <w:t>    </w:t>
            </w:r>
          </w:p>
        </w:tc>
        <w:tc>
          <w:tcPr>
            <w:tcW w:w="16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B2B54F"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 </w:t>
            </w:r>
            <w:r w:rsidRPr="00301C32">
              <w:rPr>
                <w:rFonts w:cstheme="minorHAnsi"/>
                <w:b/>
                <w:bCs/>
                <w:lang w:val="sq-AL" w:eastAsia="en-US"/>
              </w:rPr>
              <w:t xml:space="preserve">1.1, 1.2, </w:t>
            </w:r>
            <w:r w:rsidRPr="00301C32">
              <w:rPr>
                <w:rFonts w:cstheme="minorHAnsi"/>
                <w:lang w:val="sq-AL" w:eastAsia="en-US"/>
              </w:rPr>
              <w:t>2.3</w:t>
            </w:r>
          </w:p>
        </w:tc>
        <w:tc>
          <w:tcPr>
            <w:tcW w:w="2155" w:type="dxa"/>
            <w:tcBorders>
              <w:top w:val="single" w:sz="6" w:space="0" w:color="auto"/>
              <w:left w:val="single" w:sz="6" w:space="0" w:color="auto"/>
              <w:bottom w:val="single" w:sz="6" w:space="0" w:color="auto"/>
            </w:tcBorders>
            <w:shd w:val="clear" w:color="auto" w:fill="auto"/>
            <w:hideMark/>
          </w:tcPr>
          <w:p w14:paraId="29E2810D" w14:textId="77777777" w:rsidR="0092546B" w:rsidRPr="00301C32" w:rsidRDefault="0092546B" w:rsidP="0092546B">
            <w:pPr>
              <w:overflowPunct/>
              <w:autoSpaceDE/>
              <w:autoSpaceDN/>
              <w:adjustRightInd/>
              <w:spacing w:after="0"/>
              <w:jc w:val="left"/>
              <w:textAlignment w:val="auto"/>
              <w:rPr>
                <w:rFonts w:cstheme="minorHAnsi"/>
                <w:lang w:val="sq-AL" w:eastAsia="en-US"/>
              </w:rPr>
            </w:pPr>
            <w:r w:rsidRPr="00301C32">
              <w:rPr>
                <w:rFonts w:cstheme="minorHAnsi"/>
                <w:lang w:val="sq-AL" w:eastAsia="en-US"/>
              </w:rPr>
              <w:t> Buxheti nacional</w:t>
            </w:r>
          </w:p>
        </w:tc>
      </w:tr>
      <w:tr w:rsidR="0092546B" w:rsidRPr="00301C32" w14:paraId="41F1660F"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5DF355"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Skema e cilësisë së qumështit</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244CF134"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Përfitues janë pronarët e lopëve mjelëse, shpërndarjes së qumështit.</w:t>
            </w:r>
          </w:p>
          <w:p w14:paraId="36CE0BF7"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Pagesat do të jenë për litër qumësht të dorëzuar në një fabrikë përpunimi, në një nivel më të lartë për cilësi më të lartë të qumështit.</w:t>
            </w:r>
          </w:p>
        </w:tc>
        <w:tc>
          <w:tcPr>
            <w:tcW w:w="16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ADE5CA"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1.12</w:t>
            </w:r>
          </w:p>
        </w:tc>
        <w:tc>
          <w:tcPr>
            <w:tcW w:w="2155" w:type="dxa"/>
            <w:tcBorders>
              <w:top w:val="single" w:sz="6" w:space="0" w:color="auto"/>
              <w:left w:val="single" w:sz="6" w:space="0" w:color="auto"/>
              <w:bottom w:val="single" w:sz="6" w:space="0" w:color="auto"/>
            </w:tcBorders>
            <w:shd w:val="clear" w:color="auto" w:fill="auto"/>
            <w:hideMark/>
          </w:tcPr>
          <w:p w14:paraId="3F552ECE" w14:textId="77777777" w:rsidR="0092546B" w:rsidRPr="00301C32" w:rsidRDefault="0092546B" w:rsidP="0092546B">
            <w:pPr>
              <w:overflowPunct/>
              <w:autoSpaceDE/>
              <w:autoSpaceDN/>
              <w:adjustRightInd/>
              <w:spacing w:after="0"/>
              <w:jc w:val="left"/>
              <w:textAlignment w:val="auto"/>
              <w:rPr>
                <w:rFonts w:cstheme="minorHAnsi"/>
                <w:lang w:val="sq-AL" w:eastAsia="en-US"/>
              </w:rPr>
            </w:pPr>
            <w:r w:rsidRPr="00301C32">
              <w:rPr>
                <w:rFonts w:cstheme="minorHAnsi"/>
                <w:lang w:val="sq-AL" w:eastAsia="en-US"/>
              </w:rPr>
              <w:t>Buxheti nacional</w:t>
            </w:r>
          </w:p>
        </w:tc>
      </w:tr>
      <w:tr w:rsidR="0092546B" w:rsidRPr="00301C32" w14:paraId="57CC68EC" w14:textId="77777777" w:rsidTr="0092546B">
        <w:tc>
          <w:tcPr>
            <w:tcW w:w="13847" w:type="dxa"/>
            <w:gridSpan w:val="7"/>
            <w:tcBorders>
              <w:top w:val="single" w:sz="6" w:space="0" w:color="auto"/>
              <w:left w:val="single" w:sz="6" w:space="0" w:color="auto"/>
              <w:bottom w:val="single" w:sz="6" w:space="0" w:color="auto"/>
              <w:right w:val="single" w:sz="6" w:space="0" w:color="auto"/>
            </w:tcBorders>
            <w:shd w:val="clear" w:color="auto" w:fill="auto"/>
            <w:hideMark/>
          </w:tcPr>
          <w:p w14:paraId="64E52364" w14:textId="77777777" w:rsidR="0092546B" w:rsidRPr="00301C32" w:rsidRDefault="0092546B" w:rsidP="0092546B">
            <w:pPr>
              <w:overflowPunct/>
              <w:autoSpaceDE/>
              <w:autoSpaceDN/>
              <w:adjustRightInd/>
              <w:spacing w:after="0"/>
              <w:jc w:val="center"/>
              <w:rPr>
                <w:rFonts w:cstheme="minorHAnsi"/>
                <w:lang w:val="sq-AL" w:eastAsia="en-US"/>
              </w:rPr>
            </w:pPr>
          </w:p>
          <w:p w14:paraId="458B9A48" w14:textId="77777777" w:rsidR="0092546B" w:rsidRPr="00301C32" w:rsidRDefault="0092546B" w:rsidP="0092546B">
            <w:pPr>
              <w:overflowPunct/>
              <w:autoSpaceDE/>
              <w:autoSpaceDN/>
              <w:adjustRightInd/>
              <w:spacing w:after="0"/>
              <w:jc w:val="center"/>
              <w:rPr>
                <w:rFonts w:cstheme="minorHAnsi"/>
                <w:b/>
                <w:bCs/>
                <w:lang w:val="sq-AL" w:eastAsia="en-US"/>
              </w:rPr>
            </w:pPr>
            <w:r w:rsidRPr="00301C32">
              <w:rPr>
                <w:rFonts w:cstheme="minorHAnsi"/>
                <w:b/>
                <w:bCs/>
                <w:lang w:val="sq-AL" w:eastAsia="en-US"/>
              </w:rPr>
              <w:t>Zhvillimi Rural</w:t>
            </w:r>
          </w:p>
          <w:p w14:paraId="17AA85AA" w14:textId="77777777" w:rsidR="0092546B" w:rsidRPr="00301C32" w:rsidRDefault="0092546B" w:rsidP="0092546B">
            <w:pPr>
              <w:overflowPunct/>
              <w:autoSpaceDE/>
              <w:autoSpaceDN/>
              <w:adjustRightInd/>
              <w:spacing w:after="0"/>
              <w:jc w:val="center"/>
              <w:rPr>
                <w:rFonts w:cstheme="minorHAnsi"/>
                <w:b/>
                <w:bCs/>
                <w:lang w:val="sq-AL" w:eastAsia="en-US"/>
              </w:rPr>
            </w:pPr>
          </w:p>
          <w:p w14:paraId="03D68581" w14:textId="77777777" w:rsidR="0092546B" w:rsidRPr="00301C32" w:rsidRDefault="0092546B" w:rsidP="0092546B">
            <w:pPr>
              <w:overflowPunct/>
              <w:autoSpaceDE/>
              <w:autoSpaceDN/>
              <w:adjustRightInd/>
              <w:spacing w:after="0"/>
              <w:jc w:val="center"/>
              <w:rPr>
                <w:rFonts w:cstheme="minorHAnsi"/>
                <w:lang w:val="sq-AL" w:eastAsia="en-US"/>
              </w:rPr>
            </w:pPr>
          </w:p>
        </w:tc>
      </w:tr>
      <w:tr w:rsidR="0092546B" w:rsidRPr="00301C32" w14:paraId="484D3CA5"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57E21560" w14:textId="77777777" w:rsidR="0092546B" w:rsidRPr="00301C32" w:rsidRDefault="0092546B" w:rsidP="0092546B">
            <w:pPr>
              <w:overflowPunct/>
              <w:autoSpaceDE/>
              <w:autoSpaceDN/>
              <w:adjustRightInd/>
              <w:spacing w:after="0"/>
              <w:rPr>
                <w:rFonts w:cstheme="minorHAnsi"/>
                <w:lang w:val="sq-AL" w:eastAsia="en-US"/>
              </w:rPr>
            </w:pPr>
            <w:r w:rsidRPr="007C03FC">
              <w:rPr>
                <w:rFonts w:cstheme="minorHAnsi"/>
                <w:lang w:val="sq-AL" w:eastAsia="en-US"/>
              </w:rPr>
              <w:t>Grantet për investime në asetet fizike të njësive bujqësore</w:t>
            </w:r>
            <w:r w:rsidRPr="00301C32">
              <w:rPr>
                <w:rFonts w:cstheme="minorHAnsi"/>
                <w:lang w:val="sq-AL" w:eastAsia="en-US"/>
              </w:rPr>
              <w:t> </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175AF671" w14:textId="77777777" w:rsidR="0092546B" w:rsidRPr="00301C32" w:rsidRDefault="0092546B" w:rsidP="0092546B">
            <w:pPr>
              <w:spacing w:after="0"/>
              <w:ind w:left="720"/>
              <w:rPr>
                <w:rFonts w:cstheme="minorHAnsi"/>
                <w:lang w:val="sq-AL"/>
              </w:rPr>
            </w:pPr>
            <w:r w:rsidRPr="00301C32">
              <w:rPr>
                <w:rFonts w:cstheme="minorHAnsi"/>
                <w:lang w:val="sq-AL"/>
              </w:rPr>
              <w:t>Përfitues janë fermerët ose grupet e fermerëve, qofshin persona fizikë apo juridikë dhe persona të tjerë juridikë bujqësore.</w:t>
            </w:r>
          </w:p>
          <w:p w14:paraId="17AD1C7A" w14:textId="77777777" w:rsidR="0092546B" w:rsidRPr="00301C32" w:rsidRDefault="0092546B" w:rsidP="0092546B">
            <w:pPr>
              <w:spacing w:after="0"/>
              <w:ind w:left="720"/>
              <w:rPr>
                <w:rFonts w:cstheme="minorHAnsi"/>
                <w:lang w:val="sq-AL"/>
              </w:rPr>
            </w:pPr>
            <w:r w:rsidRPr="00301C32">
              <w:rPr>
                <w:rFonts w:cstheme="minorHAnsi"/>
                <w:lang w:val="sq-AL"/>
              </w:rPr>
              <w:t>Qëndrueshmëria ekonomike e përfituesve duhet të vërtetohet përmes planeve të biznesit. Për grantet deri në 20,000 euro, projekt propozimi i thjeshtuar duhet të zëvendësojë planet e biznesit.</w:t>
            </w:r>
          </w:p>
          <w:p w14:paraId="672A3C79" w14:textId="77777777" w:rsidR="0092546B" w:rsidRPr="00301C32" w:rsidRDefault="0092546B" w:rsidP="0092546B">
            <w:pPr>
              <w:spacing w:after="0"/>
              <w:ind w:left="720"/>
              <w:rPr>
                <w:rFonts w:cstheme="minorHAnsi"/>
                <w:lang w:val="sq-AL"/>
              </w:rPr>
            </w:pPr>
            <w:r w:rsidRPr="00301C32">
              <w:rPr>
                <w:rFonts w:cstheme="minorHAnsi"/>
                <w:lang w:val="sq-AL"/>
              </w:rPr>
              <w:t>Investimi duhet të respektojë standardet e BE-së për mbrojtjen e mjedisit dhe mirëqenien e kafshëve.</w:t>
            </w:r>
          </w:p>
          <w:p w14:paraId="5A5EEB16" w14:textId="77777777" w:rsidR="0092546B" w:rsidRPr="00301C32" w:rsidRDefault="0092546B" w:rsidP="0092546B">
            <w:pPr>
              <w:spacing w:after="0"/>
              <w:ind w:left="720"/>
              <w:rPr>
                <w:rFonts w:cstheme="minorHAnsi"/>
                <w:lang w:val="sq-AL"/>
              </w:rPr>
            </w:pPr>
            <w:r w:rsidRPr="00301C32">
              <w:rPr>
                <w:rFonts w:cstheme="minorHAnsi"/>
                <w:lang w:val="sq-AL"/>
              </w:rPr>
              <w:t>Pagesat paradhënie duhet të jenë të mundshme.</w:t>
            </w:r>
          </w:p>
          <w:p w14:paraId="066D91DF" w14:textId="77777777" w:rsidR="0092546B" w:rsidRPr="00301C32" w:rsidRDefault="0092546B" w:rsidP="0092546B">
            <w:pPr>
              <w:spacing w:after="0"/>
              <w:ind w:left="720"/>
              <w:rPr>
                <w:rFonts w:cstheme="minorHAnsi"/>
                <w:lang w:val="sq-AL"/>
              </w:rPr>
            </w:pPr>
            <w:r w:rsidRPr="00301C32">
              <w:rPr>
                <w:rFonts w:cstheme="minorHAnsi"/>
                <w:lang w:val="sq-AL"/>
              </w:rPr>
              <w:t>Normat e intensitetit të ndihmës janë në përputhje me udhëzimet e BE-së për Masën 1.</w:t>
            </w:r>
          </w:p>
          <w:p w14:paraId="3481DA8D" w14:textId="77777777" w:rsidR="0092546B" w:rsidRPr="00301C32" w:rsidRDefault="0092546B" w:rsidP="0092546B">
            <w:pPr>
              <w:spacing w:after="0"/>
              <w:ind w:left="720"/>
              <w:rPr>
                <w:rFonts w:cstheme="minorHAnsi"/>
                <w:lang w:val="sq-AL"/>
              </w:rPr>
            </w:pPr>
            <w:r w:rsidRPr="00301C32">
              <w:rPr>
                <w:rFonts w:cstheme="minorHAnsi"/>
                <w:lang w:val="sq-AL"/>
              </w:rPr>
              <w:t>Kriteret e përzgjedhjes duhet gjithashtu për të adresuar mangësitë e sektorëve - siç janë identifikuar në studimet e sektorit ose për të vërtetuar zgjerimin e sektorëve me vlerë të lartë të shtuar (p.sh., blegtoria, pemishtet, zonat e kultivuara me perime), prioritizimi i organizatave të prodhuesve dhe përafrimi me BE-në. standardet, duke përfshirë ruajtjen e plehut organik.</w:t>
            </w:r>
          </w:p>
          <w:p w14:paraId="74AA1216" w14:textId="77777777" w:rsidR="0092546B" w:rsidRPr="00301C32" w:rsidRDefault="0092546B" w:rsidP="0092546B">
            <w:pPr>
              <w:spacing w:after="0"/>
              <w:ind w:left="720"/>
              <w:rPr>
                <w:rFonts w:cstheme="minorHAnsi"/>
                <w:lang w:val="sq-AL"/>
              </w:rPr>
            </w:pPr>
            <w:r w:rsidRPr="00301C32">
              <w:rPr>
                <w:rFonts w:cstheme="minorHAnsi"/>
                <w:lang w:val="sq-AL"/>
              </w:rPr>
              <w:t>Kriteret e prioritizimit duhet të fokusohen veçanërisht në rritjen e sipërfaqeve/rimbjelljeve të pemishteve, vreshtave dhe rritjen e sipërfaqes së serrave për prodhimin e perimeve, duke çuar kështu në rritjen e produkteve agroushqimore me potencial tregu/kërkesë.</w:t>
            </w:r>
          </w:p>
          <w:p w14:paraId="3B84BF0B" w14:textId="77777777" w:rsidR="0092546B" w:rsidRPr="00301C32" w:rsidRDefault="0092546B" w:rsidP="0092546B">
            <w:pPr>
              <w:spacing w:after="0"/>
              <w:ind w:left="720"/>
              <w:rPr>
                <w:rFonts w:cstheme="minorHAnsi"/>
                <w:lang w:val="sq-AL"/>
              </w:rPr>
            </w:pPr>
            <w:r w:rsidRPr="00301C32">
              <w:rPr>
                <w:rFonts w:cstheme="minorHAnsi"/>
                <w:lang w:val="sq-AL"/>
              </w:rPr>
              <w:t>Pragjet minimale të pranueshmërisë (që duhet të respektohen në fund të zbatimit të grantit):</w:t>
            </w:r>
          </w:p>
          <w:p w14:paraId="6EA1D5F2" w14:textId="77777777" w:rsidR="0092546B" w:rsidRPr="00301C32" w:rsidRDefault="0092546B" w:rsidP="00A05A80">
            <w:pPr>
              <w:numPr>
                <w:ilvl w:val="0"/>
                <w:numId w:val="6"/>
              </w:numPr>
              <w:overflowPunct/>
              <w:autoSpaceDE/>
              <w:autoSpaceDN/>
              <w:adjustRightInd/>
              <w:spacing w:after="0"/>
              <w:jc w:val="left"/>
              <w:rPr>
                <w:rFonts w:cstheme="minorHAnsi"/>
                <w:lang w:val="sq-AL"/>
              </w:rPr>
            </w:pPr>
            <w:r w:rsidRPr="00301C32">
              <w:rPr>
                <w:rFonts w:cstheme="minorHAnsi"/>
                <w:lang w:val="sq-AL"/>
              </w:rPr>
              <w:t>15 lope qumshtore;  </w:t>
            </w:r>
          </w:p>
          <w:p w14:paraId="519993A8" w14:textId="77777777" w:rsidR="0092546B" w:rsidRPr="00301C32" w:rsidRDefault="0092546B" w:rsidP="00A05A80">
            <w:pPr>
              <w:numPr>
                <w:ilvl w:val="0"/>
                <w:numId w:val="6"/>
              </w:numPr>
              <w:overflowPunct/>
              <w:autoSpaceDE/>
              <w:autoSpaceDN/>
              <w:adjustRightInd/>
              <w:spacing w:after="0"/>
              <w:jc w:val="left"/>
              <w:rPr>
                <w:rFonts w:cstheme="minorHAnsi"/>
                <w:lang w:val="sq-AL"/>
              </w:rPr>
            </w:pPr>
            <w:r w:rsidRPr="00301C32">
              <w:rPr>
                <w:rFonts w:cstheme="minorHAnsi"/>
                <w:lang w:val="sq-AL"/>
              </w:rPr>
              <w:t>20 viqa per majmeri ;  </w:t>
            </w:r>
          </w:p>
          <w:p w14:paraId="0BC27FDB" w14:textId="77777777" w:rsidR="0092546B" w:rsidRPr="00301C32" w:rsidRDefault="0092546B" w:rsidP="00A05A80">
            <w:pPr>
              <w:numPr>
                <w:ilvl w:val="0"/>
                <w:numId w:val="6"/>
              </w:numPr>
              <w:overflowPunct/>
              <w:autoSpaceDE/>
              <w:autoSpaceDN/>
              <w:adjustRightInd/>
              <w:spacing w:after="0"/>
              <w:jc w:val="left"/>
              <w:rPr>
                <w:rFonts w:cstheme="minorHAnsi"/>
                <w:lang w:val="sq-AL"/>
              </w:rPr>
            </w:pPr>
            <w:r w:rsidRPr="00301C32">
              <w:rPr>
                <w:rFonts w:cstheme="minorHAnsi"/>
                <w:lang w:val="sq-AL"/>
              </w:rPr>
              <w:t>130 dele /ose dhi;  </w:t>
            </w:r>
          </w:p>
          <w:p w14:paraId="3FAFB6A5" w14:textId="77777777" w:rsidR="0092546B" w:rsidRPr="00301C32" w:rsidRDefault="0092546B" w:rsidP="00A05A80">
            <w:pPr>
              <w:numPr>
                <w:ilvl w:val="0"/>
                <w:numId w:val="6"/>
              </w:numPr>
              <w:overflowPunct/>
              <w:autoSpaceDE/>
              <w:autoSpaceDN/>
              <w:adjustRightInd/>
              <w:spacing w:after="0"/>
              <w:jc w:val="left"/>
              <w:rPr>
                <w:rFonts w:cstheme="minorHAnsi"/>
                <w:lang w:val="sq-AL"/>
              </w:rPr>
            </w:pPr>
            <w:r w:rsidRPr="00301C32">
              <w:rPr>
                <w:rFonts w:cstheme="minorHAnsi"/>
                <w:lang w:val="sq-AL"/>
              </w:rPr>
              <w:t>20 derra;  </w:t>
            </w:r>
          </w:p>
          <w:p w14:paraId="52FEB9B9" w14:textId="77777777" w:rsidR="0092546B" w:rsidRPr="00301C32" w:rsidRDefault="0092546B" w:rsidP="00A05A80">
            <w:pPr>
              <w:numPr>
                <w:ilvl w:val="0"/>
                <w:numId w:val="6"/>
              </w:numPr>
              <w:overflowPunct/>
              <w:autoSpaceDE/>
              <w:autoSpaceDN/>
              <w:adjustRightInd/>
              <w:spacing w:after="0"/>
              <w:jc w:val="left"/>
              <w:rPr>
                <w:rFonts w:cstheme="minorHAnsi"/>
                <w:lang w:val="sq-AL"/>
              </w:rPr>
            </w:pPr>
            <w:r w:rsidRPr="00301C32">
              <w:rPr>
                <w:rFonts w:cstheme="minorHAnsi"/>
                <w:lang w:val="sq-AL"/>
              </w:rPr>
              <w:t>5,000 koke shpendë(broiles dhe pulat vozitëse); </w:t>
            </w:r>
          </w:p>
          <w:p w14:paraId="1127C99F" w14:textId="77777777" w:rsidR="0092546B" w:rsidRPr="00301C32" w:rsidRDefault="0092546B" w:rsidP="00A05A80">
            <w:pPr>
              <w:numPr>
                <w:ilvl w:val="0"/>
                <w:numId w:val="6"/>
              </w:numPr>
              <w:overflowPunct/>
              <w:autoSpaceDE/>
              <w:autoSpaceDN/>
              <w:adjustRightInd/>
              <w:spacing w:after="0"/>
              <w:jc w:val="left"/>
              <w:rPr>
                <w:rFonts w:cstheme="minorHAnsi"/>
                <w:lang w:val="sq-AL"/>
              </w:rPr>
            </w:pPr>
            <w:r w:rsidRPr="00301C32">
              <w:rPr>
                <w:rFonts w:cstheme="minorHAnsi"/>
                <w:lang w:val="sq-AL"/>
              </w:rPr>
              <w:t xml:space="preserve">0,10 ha serra per perime; </w:t>
            </w:r>
          </w:p>
          <w:p w14:paraId="3E6EA351" w14:textId="77777777" w:rsidR="0092546B" w:rsidRPr="00301C32" w:rsidRDefault="0092546B" w:rsidP="00A05A80">
            <w:pPr>
              <w:numPr>
                <w:ilvl w:val="0"/>
                <w:numId w:val="6"/>
              </w:numPr>
              <w:overflowPunct/>
              <w:autoSpaceDE/>
              <w:autoSpaceDN/>
              <w:adjustRightInd/>
              <w:spacing w:after="0"/>
              <w:jc w:val="left"/>
              <w:rPr>
                <w:rFonts w:cstheme="minorHAnsi"/>
                <w:lang w:val="sq-AL"/>
              </w:rPr>
            </w:pPr>
            <w:r w:rsidRPr="00301C32">
              <w:rPr>
                <w:rFonts w:cstheme="minorHAnsi"/>
                <w:lang w:val="sq-AL"/>
              </w:rPr>
              <w:lastRenderedPageBreak/>
              <w:t xml:space="preserve">0,20 ha per pemishte dhe perime ne fushe te hapur; </w:t>
            </w:r>
          </w:p>
          <w:p w14:paraId="357C2A00" w14:textId="77777777" w:rsidR="0092546B" w:rsidRPr="00301C32" w:rsidRDefault="0092546B" w:rsidP="00A05A80">
            <w:pPr>
              <w:numPr>
                <w:ilvl w:val="0"/>
                <w:numId w:val="6"/>
              </w:numPr>
              <w:overflowPunct/>
              <w:autoSpaceDE/>
              <w:autoSpaceDN/>
              <w:adjustRightInd/>
              <w:spacing w:after="0"/>
              <w:jc w:val="left"/>
              <w:rPr>
                <w:rFonts w:cstheme="minorHAnsi"/>
                <w:lang w:val="sq-AL"/>
              </w:rPr>
            </w:pPr>
            <w:r w:rsidRPr="00301C32">
              <w:rPr>
                <w:rFonts w:cstheme="minorHAnsi"/>
                <w:lang w:val="sq-AL"/>
              </w:rPr>
              <w:t xml:space="preserve">0.50 ha for vreshta; </w:t>
            </w:r>
          </w:p>
          <w:p w14:paraId="77641817" w14:textId="77777777" w:rsidR="0092546B" w:rsidRPr="00301C32" w:rsidRDefault="0092546B" w:rsidP="00A05A80">
            <w:pPr>
              <w:numPr>
                <w:ilvl w:val="0"/>
                <w:numId w:val="6"/>
              </w:numPr>
              <w:overflowPunct/>
              <w:autoSpaceDE/>
              <w:autoSpaceDN/>
              <w:adjustRightInd/>
              <w:spacing w:after="0"/>
              <w:jc w:val="left"/>
              <w:rPr>
                <w:rFonts w:cstheme="minorHAnsi"/>
                <w:lang w:val="sq-AL"/>
              </w:rPr>
            </w:pPr>
            <w:r w:rsidRPr="00301C32">
              <w:rPr>
                <w:rFonts w:cstheme="minorHAnsi"/>
                <w:lang w:val="sq-AL"/>
              </w:rPr>
              <w:t>5 ha per drithra.  </w:t>
            </w:r>
          </w:p>
          <w:p w14:paraId="55FD1F3E" w14:textId="77777777" w:rsidR="0092546B" w:rsidRPr="00301C32" w:rsidRDefault="0092546B" w:rsidP="0092546B">
            <w:pPr>
              <w:overflowPunct/>
              <w:autoSpaceDE/>
              <w:autoSpaceDN/>
              <w:adjustRightInd/>
              <w:spacing w:after="0"/>
              <w:ind w:left="720"/>
              <w:jc w:val="left"/>
              <w:rPr>
                <w:rFonts w:cstheme="minorHAnsi"/>
                <w:lang w:val="sq-AL"/>
              </w:rPr>
            </w:pPr>
          </w:p>
          <w:p w14:paraId="6AA47526" w14:textId="77777777" w:rsidR="0092546B" w:rsidRPr="00301C32" w:rsidRDefault="0092546B" w:rsidP="0092546B">
            <w:pPr>
              <w:overflowPunct/>
              <w:autoSpaceDE/>
              <w:autoSpaceDN/>
              <w:adjustRightInd/>
              <w:spacing w:after="0"/>
              <w:ind w:left="720"/>
              <w:jc w:val="left"/>
              <w:rPr>
                <w:rFonts w:cstheme="minorHAnsi"/>
                <w:lang w:val="sq-AL"/>
              </w:rPr>
            </w:pPr>
            <w:r w:rsidRPr="00301C32">
              <w:rPr>
                <w:rFonts w:cstheme="minorHAnsi"/>
                <w:lang w:val="sq-AL"/>
              </w:rPr>
              <w:t xml:space="preserve">Në momentin e aplikimit, aplikantët duhet të plotësojnë të paktën gjysmën e kritereve minimale të pranueshmërisë.   </w:t>
            </w:r>
          </w:p>
          <w:p w14:paraId="422F14A9" w14:textId="77777777" w:rsidR="0092546B" w:rsidRPr="00301C32" w:rsidRDefault="0092546B" w:rsidP="0092546B">
            <w:pPr>
              <w:overflowPunct/>
              <w:autoSpaceDE/>
              <w:autoSpaceDN/>
              <w:adjustRightInd/>
              <w:spacing w:after="0"/>
              <w:jc w:val="left"/>
              <w:rPr>
                <w:rFonts w:cstheme="minorHAnsi"/>
                <w:lang w:val="sq-AL"/>
              </w:rPr>
            </w:pPr>
          </w:p>
          <w:p w14:paraId="233879C7"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Pagesat duhet të kryhen në maksimum 3 këste, rimbursimi i faturave të paguara, pas kontrolleve në vend që konfirmojnë se investimet janë zbatuar në përputhje të plotë me planin e biznesit/projekt propozimin dhe specifikimet teknike të punimeve të ndërtimit dhe/ose pajisjeve/makinerive.</w:t>
            </w:r>
          </w:p>
          <w:p w14:paraId="48A48DBA"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Vlera minimale e grantit do të jetë 5,000 euro.</w:t>
            </w:r>
          </w:p>
          <w:p w14:paraId="6BDDE884"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Përfituesit duhet të mbeten nën një angazhim 5-vjeçar për të vazhduar përdorimin e mbështetjes për investime të marra përmes granteve.</w:t>
            </w:r>
          </w:p>
          <w:p w14:paraId="3B2E08E3" w14:textId="77777777" w:rsidR="0092546B" w:rsidRPr="00301C32" w:rsidRDefault="0092546B" w:rsidP="0092546B">
            <w:pPr>
              <w:overflowPunct/>
              <w:autoSpaceDE/>
              <w:autoSpaceDN/>
              <w:adjustRightInd/>
              <w:spacing w:after="0"/>
              <w:rPr>
                <w:rFonts w:cstheme="minorHAnsi"/>
                <w:lang w:val="sq-AL" w:eastAsia="en-US"/>
              </w:rPr>
            </w:pP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7017CCE5"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b/>
                <w:bCs/>
                <w:lang w:val="sq-AL" w:eastAsia="en-US"/>
              </w:rPr>
              <w:lastRenderedPageBreak/>
              <w:t>1.5,</w:t>
            </w:r>
            <w:r w:rsidRPr="00301C32">
              <w:rPr>
                <w:rFonts w:cstheme="minorHAnsi"/>
                <w:lang w:val="sq-AL" w:eastAsia="en-US"/>
              </w:rPr>
              <w:t xml:space="preserve"> 1.3, 1.7, 1.11, 1.12, 2.1</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1C64A0" w14:textId="77777777" w:rsidR="0092546B" w:rsidRPr="00301C32" w:rsidRDefault="0092546B" w:rsidP="0092546B">
            <w:pPr>
              <w:overflowPunct/>
              <w:autoSpaceDE/>
              <w:autoSpaceDN/>
              <w:adjustRightInd/>
              <w:spacing w:after="0"/>
              <w:jc w:val="left"/>
              <w:rPr>
                <w:rFonts w:cstheme="minorHAnsi"/>
                <w:lang w:val="sq-AL" w:eastAsia="en-US"/>
              </w:rPr>
            </w:pPr>
            <w:r w:rsidRPr="00301C32">
              <w:rPr>
                <w:rFonts w:cstheme="minorHAnsi"/>
                <w:lang w:val="sq-AL" w:eastAsia="en-US"/>
              </w:rPr>
              <w:t xml:space="preserve">Buxheti nacional + bashkfinancimi  privat </w:t>
            </w:r>
          </w:p>
        </w:tc>
      </w:tr>
      <w:tr w:rsidR="0092546B" w:rsidRPr="00301C32" w14:paraId="40FBA535"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561C5CB5" w14:textId="77777777" w:rsidR="0092546B" w:rsidRPr="00301C32" w:rsidRDefault="0092546B" w:rsidP="0092546B">
            <w:pPr>
              <w:overflowPunct/>
              <w:autoSpaceDE/>
              <w:autoSpaceDN/>
              <w:adjustRightInd/>
              <w:spacing w:after="0"/>
              <w:jc w:val="left"/>
              <w:rPr>
                <w:rFonts w:cstheme="minorHAnsi"/>
                <w:lang w:val="sq-AL" w:eastAsia="en-US"/>
              </w:rPr>
            </w:pPr>
          </w:p>
          <w:p w14:paraId="191D72A2" w14:textId="77777777" w:rsidR="0092546B" w:rsidRPr="00301C32" w:rsidRDefault="0092546B" w:rsidP="0092546B">
            <w:pPr>
              <w:overflowPunct/>
              <w:autoSpaceDE/>
              <w:autoSpaceDN/>
              <w:adjustRightInd/>
              <w:spacing w:after="0"/>
              <w:jc w:val="left"/>
              <w:rPr>
                <w:rFonts w:cstheme="minorHAnsi"/>
                <w:lang w:val="sq-AL" w:eastAsia="en-US"/>
              </w:rPr>
            </w:pPr>
            <w:r w:rsidRPr="00301C32">
              <w:rPr>
                <w:rFonts w:cstheme="minorHAnsi"/>
                <w:lang w:val="sq-AL" w:eastAsia="en-US"/>
              </w:rPr>
              <w:t>Grantet për investime në asete fizike që kanë të bëjnë me përpunimin dhe tregtimin e produkteve bujqësore dhe të peshkimit</w:t>
            </w:r>
          </w:p>
          <w:p w14:paraId="19C37364" w14:textId="77777777" w:rsidR="0092546B" w:rsidRPr="00301C32" w:rsidRDefault="0092546B" w:rsidP="0092546B">
            <w:pPr>
              <w:overflowPunct/>
              <w:autoSpaceDE/>
              <w:autoSpaceDN/>
              <w:adjustRightInd/>
              <w:spacing w:after="0"/>
              <w:jc w:val="left"/>
              <w:rPr>
                <w:rFonts w:cstheme="minorHAnsi"/>
                <w:lang w:val="sq-AL" w:eastAsia="en-US"/>
              </w:rPr>
            </w:pPr>
          </w:p>
          <w:p w14:paraId="7A2E8231" w14:textId="77777777" w:rsidR="0092546B" w:rsidRPr="00301C32" w:rsidRDefault="0092546B" w:rsidP="0092546B">
            <w:pPr>
              <w:overflowPunct/>
              <w:autoSpaceDE/>
              <w:autoSpaceDN/>
              <w:adjustRightInd/>
              <w:spacing w:after="0"/>
              <w:jc w:val="left"/>
              <w:rPr>
                <w:rFonts w:cstheme="minorHAnsi"/>
                <w:lang w:val="sq-AL" w:eastAsia="en-US"/>
              </w:rPr>
            </w:pPr>
          </w:p>
          <w:p w14:paraId="65457AD9" w14:textId="77777777" w:rsidR="0092546B" w:rsidRPr="00301C32" w:rsidRDefault="0092546B" w:rsidP="0092546B">
            <w:pPr>
              <w:overflowPunct/>
              <w:autoSpaceDE/>
              <w:autoSpaceDN/>
              <w:adjustRightInd/>
              <w:spacing w:after="0"/>
              <w:jc w:val="left"/>
              <w:rPr>
                <w:rFonts w:cstheme="minorHAnsi"/>
                <w:lang w:val="sq-AL" w:eastAsia="en-US"/>
              </w:rPr>
            </w:pPr>
          </w:p>
          <w:p w14:paraId="3586CA26" w14:textId="77777777" w:rsidR="0092546B" w:rsidRPr="00301C32" w:rsidRDefault="0092546B" w:rsidP="0092546B">
            <w:pPr>
              <w:overflowPunct/>
              <w:autoSpaceDE/>
              <w:autoSpaceDN/>
              <w:adjustRightInd/>
              <w:spacing w:after="0"/>
              <w:jc w:val="left"/>
              <w:rPr>
                <w:rFonts w:cstheme="minorHAnsi"/>
                <w:lang w:val="sq-AL" w:eastAsia="en-US"/>
              </w:rPr>
            </w:pP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0F05DC30" w14:textId="77777777" w:rsidR="0092546B" w:rsidRPr="00301C32" w:rsidRDefault="0092546B" w:rsidP="0092546B">
            <w:pPr>
              <w:spacing w:after="0"/>
              <w:rPr>
                <w:rFonts w:cstheme="minorHAnsi"/>
                <w:lang w:val="sq-AL"/>
              </w:rPr>
            </w:pPr>
          </w:p>
          <w:p w14:paraId="6EDCE2BE" w14:textId="77777777" w:rsidR="0092546B" w:rsidRPr="00301C32" w:rsidRDefault="0092546B" w:rsidP="0092546B">
            <w:pPr>
              <w:spacing w:after="0"/>
              <w:ind w:left="720"/>
              <w:rPr>
                <w:rFonts w:cstheme="minorHAnsi"/>
                <w:lang w:val="sq-AL"/>
              </w:rPr>
            </w:pPr>
            <w:r w:rsidRPr="00301C32">
              <w:rPr>
                <w:rFonts w:cstheme="minorHAnsi"/>
                <w:lang w:val="sq-AL"/>
              </w:rPr>
              <w:t>Përfitues janë ndërmarrjet e përpunimit të ushqimit.</w:t>
            </w:r>
          </w:p>
          <w:p w14:paraId="2AF393E7" w14:textId="77777777" w:rsidR="0092546B" w:rsidRPr="00301C32" w:rsidRDefault="0092546B" w:rsidP="0092546B">
            <w:pPr>
              <w:spacing w:after="0"/>
              <w:ind w:left="720"/>
              <w:rPr>
                <w:rFonts w:cstheme="minorHAnsi"/>
                <w:lang w:val="sq-AL"/>
              </w:rPr>
            </w:pPr>
            <w:r w:rsidRPr="00301C32">
              <w:rPr>
                <w:rFonts w:cstheme="minorHAnsi"/>
                <w:lang w:val="sq-AL"/>
              </w:rPr>
              <w:t>Pagesat paradhënie duhet të jenë të mundshme.</w:t>
            </w:r>
          </w:p>
          <w:p w14:paraId="5D7DC894" w14:textId="77777777" w:rsidR="0092546B" w:rsidRPr="00301C32" w:rsidRDefault="0092546B" w:rsidP="0092546B">
            <w:pPr>
              <w:spacing w:after="0"/>
              <w:ind w:left="720"/>
              <w:rPr>
                <w:rFonts w:cstheme="minorHAnsi"/>
                <w:lang w:val="sq-AL"/>
              </w:rPr>
            </w:pPr>
            <w:r w:rsidRPr="00301C32">
              <w:rPr>
                <w:rFonts w:cstheme="minorHAnsi"/>
                <w:lang w:val="sq-AL"/>
              </w:rPr>
              <w:t>Normat e intensitetit të ndihmës janë në përputhje me udhëzimet e BE-së për Masën 3.</w:t>
            </w:r>
          </w:p>
          <w:p w14:paraId="3D84B06E" w14:textId="77777777" w:rsidR="0092546B" w:rsidRPr="00301C32" w:rsidRDefault="0092546B" w:rsidP="0092546B">
            <w:pPr>
              <w:spacing w:after="0"/>
              <w:ind w:left="720"/>
              <w:rPr>
                <w:rFonts w:cstheme="minorHAnsi"/>
                <w:lang w:val="sq-AL"/>
              </w:rPr>
            </w:pPr>
            <w:r w:rsidRPr="00301C32">
              <w:rPr>
                <w:rFonts w:cstheme="minorHAnsi"/>
                <w:lang w:val="sq-AL"/>
              </w:rPr>
              <w:t>Duhet t'i jepet prioritet përafrimit të standardeve të BE-së, veçanërisht për sigurinë ushqimore dhe menaxhimin e mbetjeve (trajtimi i ujit dhe ripërdorimi i mbetjeve) dhe për integrimin e prodhimit të prodhuesve vendas / inkurajimin e zinxhirëve të furnizimit të shkurtër.</w:t>
            </w:r>
          </w:p>
          <w:p w14:paraId="26713D8F" w14:textId="77777777" w:rsidR="0092546B" w:rsidRPr="00301C32" w:rsidRDefault="0092546B" w:rsidP="0092546B">
            <w:pPr>
              <w:spacing w:after="0"/>
              <w:ind w:left="720"/>
              <w:rPr>
                <w:rFonts w:cstheme="minorHAnsi"/>
                <w:lang w:val="sq-AL"/>
              </w:rPr>
            </w:pPr>
          </w:p>
          <w:p w14:paraId="6153695E" w14:textId="77777777" w:rsidR="0092546B" w:rsidRPr="00301C32" w:rsidRDefault="0092546B" w:rsidP="0092546B">
            <w:pPr>
              <w:spacing w:after="0"/>
              <w:ind w:left="720"/>
              <w:rPr>
                <w:rFonts w:cstheme="minorHAnsi"/>
                <w:lang w:val="sq-AL"/>
              </w:rPr>
            </w:pPr>
            <w:r w:rsidRPr="00301C32">
              <w:rPr>
                <w:rFonts w:cstheme="minorHAnsi"/>
                <w:lang w:val="sq-AL"/>
              </w:rPr>
              <w:t>Grantet duhet të synojnë dobësitë e identifikuara në dokumentet e kontrollit të AVUK (“proces verbal”) – dokumente që duhet t'i bashkëngjiten planit të biznesit nga aplikantët.</w:t>
            </w:r>
          </w:p>
          <w:p w14:paraId="57FE33DB" w14:textId="77777777" w:rsidR="0092546B" w:rsidRPr="00301C32" w:rsidRDefault="0092546B" w:rsidP="0092546B">
            <w:pPr>
              <w:spacing w:after="0"/>
              <w:ind w:left="720"/>
              <w:rPr>
                <w:rFonts w:cstheme="minorHAnsi"/>
                <w:lang w:val="sq-AL"/>
              </w:rPr>
            </w:pPr>
          </w:p>
          <w:p w14:paraId="4E184A4D" w14:textId="77777777" w:rsidR="0092546B" w:rsidRPr="00301C32" w:rsidRDefault="0092546B" w:rsidP="0092546B">
            <w:pPr>
              <w:spacing w:after="0"/>
              <w:ind w:left="720"/>
              <w:rPr>
                <w:rFonts w:cstheme="minorHAnsi"/>
                <w:lang w:val="sq-AL"/>
              </w:rPr>
            </w:pPr>
            <w:r w:rsidRPr="00301C32">
              <w:rPr>
                <w:rFonts w:cstheme="minorHAnsi"/>
                <w:lang w:val="sq-AL"/>
              </w:rPr>
              <w:t>Kooperativat dhe grupet e prodhuesve gjithashtu duhet të kenë prioritet përmes sistemit të përzgjedhjes, por duhet kushtuar vëmendje që të mos çojë në grupe të prodhuesve artificialë/kohezion artificial të fermerëve me grupe prodhuesish aktivë.</w:t>
            </w:r>
          </w:p>
          <w:p w14:paraId="14E73B79" w14:textId="77777777" w:rsidR="0092546B" w:rsidRPr="00301C32" w:rsidRDefault="0092546B" w:rsidP="0092546B">
            <w:pPr>
              <w:spacing w:after="0"/>
              <w:rPr>
                <w:rFonts w:cstheme="minorHAnsi"/>
                <w:lang w:val="sq-AL"/>
              </w:rPr>
            </w:pPr>
          </w:p>
          <w:p w14:paraId="05E16016" w14:textId="77777777" w:rsidR="0092546B" w:rsidRPr="00301C32" w:rsidRDefault="0092546B" w:rsidP="0092546B">
            <w:pPr>
              <w:spacing w:after="0"/>
              <w:ind w:left="720"/>
              <w:rPr>
                <w:rFonts w:cstheme="minorHAnsi"/>
                <w:lang w:val="sq-AL"/>
              </w:rPr>
            </w:pPr>
            <w:r w:rsidRPr="00301C32">
              <w:rPr>
                <w:rFonts w:cstheme="minorHAnsi"/>
                <w:lang w:val="sq-AL"/>
              </w:rPr>
              <w:lastRenderedPageBreak/>
              <w:t>Projektet e integruara si për përpunuesit ashtu edhe për fermerët duhet të jenë të mundshme. Aplikanti mbetet përpunues, ndërsa investimet duhet të mbulojnë edhe nevojat e fermave aty pranë – duke inkurajuar zinxhirët e prodhimit të shkurtër. Përpunuesit duhet të përdorin lëndën e parë nga fermat e mbështetura dhe në këtë mënyrë të lejohet rritja e prodhimit.</w:t>
            </w:r>
          </w:p>
          <w:p w14:paraId="322FD847" w14:textId="77777777" w:rsidR="0092546B" w:rsidRPr="00301C32" w:rsidRDefault="0092546B" w:rsidP="0092546B">
            <w:pPr>
              <w:spacing w:after="0"/>
              <w:rPr>
                <w:rFonts w:cstheme="minorHAnsi"/>
                <w:lang w:val="sq-AL"/>
              </w:rPr>
            </w:pPr>
          </w:p>
          <w:p w14:paraId="7088DCAE" w14:textId="77777777" w:rsidR="0092546B" w:rsidRPr="00301C32" w:rsidRDefault="0092546B" w:rsidP="0092546B">
            <w:pPr>
              <w:spacing w:after="0"/>
              <w:ind w:left="720"/>
              <w:rPr>
                <w:rFonts w:cstheme="minorHAnsi"/>
                <w:lang w:val="sq-AL"/>
              </w:rPr>
            </w:pPr>
            <w:r w:rsidRPr="00301C32">
              <w:rPr>
                <w:rFonts w:cstheme="minorHAnsi"/>
                <w:lang w:val="sq-AL"/>
              </w:rPr>
              <w:t>Investimet në rritjen e kapaciteteve prodhuese për fabrikat e përpunimit duhet të jenë të mundshme, nëse nuk është thjesht zëvendësimi i pajisjeve / linjave tashmë ekzistuese të prodhimit, nëse do të çojë në integrimin e mëtejshëm të prodhimit vendas ose nëse do të çojë në diversifikimin e prodhimit/produkteve të reja. të merret.</w:t>
            </w:r>
          </w:p>
          <w:p w14:paraId="4D86E497" w14:textId="77777777" w:rsidR="0092546B" w:rsidRPr="00301C32" w:rsidRDefault="0092546B" w:rsidP="0092546B">
            <w:pPr>
              <w:spacing w:after="0"/>
              <w:rPr>
                <w:rFonts w:cstheme="minorHAnsi"/>
                <w:lang w:val="sq-AL"/>
              </w:rPr>
            </w:pPr>
          </w:p>
          <w:p w14:paraId="4AFC458E" w14:textId="77777777" w:rsidR="0092546B" w:rsidRPr="00301C32" w:rsidRDefault="0092546B" w:rsidP="0092546B">
            <w:pPr>
              <w:spacing w:after="0"/>
              <w:ind w:left="720"/>
              <w:rPr>
                <w:rFonts w:cstheme="minorHAnsi"/>
                <w:lang w:val="sq-AL"/>
              </w:rPr>
            </w:pPr>
            <w:r w:rsidRPr="00301C32">
              <w:rPr>
                <w:rFonts w:cstheme="minorHAnsi"/>
                <w:lang w:val="sq-AL"/>
              </w:rPr>
              <w:t>Në përfundim të investimit, i gjithë objekti duhet të jetë në përputhje me të gjitha standardet kombëtare, ndërsa investimi me rregullat e BE-së.</w:t>
            </w:r>
          </w:p>
          <w:p w14:paraId="4B05241D" w14:textId="77777777" w:rsidR="0092546B" w:rsidRPr="00301C32" w:rsidRDefault="0092546B" w:rsidP="0092546B">
            <w:pPr>
              <w:spacing w:after="0"/>
              <w:rPr>
                <w:rFonts w:cstheme="minorHAnsi"/>
                <w:lang w:val="sq-AL"/>
              </w:rPr>
            </w:pPr>
          </w:p>
          <w:p w14:paraId="1F4749F9"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rPr>
              <w:t xml:space="preserve"> </w:t>
            </w: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0CED9C58"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lastRenderedPageBreak/>
              <w:t xml:space="preserve">1.11, 1.12, </w:t>
            </w:r>
            <w:r w:rsidRPr="00301C32">
              <w:rPr>
                <w:rFonts w:cstheme="minorHAnsi"/>
                <w:lang w:val="sq-AL" w:eastAsia="en-US"/>
              </w:rPr>
              <w:t>1.10, 2.1</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938901"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Buxheti nacional + bashkfinancimi  privat EU IPA III, </w:t>
            </w:r>
          </w:p>
        </w:tc>
      </w:tr>
      <w:tr w:rsidR="0092546B" w:rsidRPr="00301C32" w14:paraId="798735D2"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10FDC4CA" w14:textId="77777777" w:rsidR="0092546B" w:rsidRPr="00301C32" w:rsidRDefault="0092546B" w:rsidP="0092546B">
            <w:pPr>
              <w:overflowPunct/>
              <w:autoSpaceDE/>
              <w:autoSpaceDN/>
              <w:adjustRightInd/>
              <w:spacing w:after="0"/>
              <w:jc w:val="left"/>
              <w:rPr>
                <w:rFonts w:cstheme="minorHAnsi"/>
                <w:lang w:val="sq-AL" w:eastAsia="en-US"/>
              </w:rPr>
            </w:pPr>
            <w:r w:rsidRPr="00301C32">
              <w:rPr>
                <w:rFonts w:cstheme="minorHAnsi"/>
                <w:lang w:val="sq-AL" w:eastAsia="en-US"/>
              </w:rPr>
              <w:lastRenderedPageBreak/>
              <w:t xml:space="preserve"> Përgatitja e prefizibilitetit, fizibilitetit dhe projekteve teknike për rehabilitimin, modernizimin dhe zgjerimin e sistemeve të ujitjes dhe kullimit   </w:t>
            </w:r>
          </w:p>
          <w:p w14:paraId="72732763" w14:textId="77777777" w:rsidR="0092546B" w:rsidRPr="00301C32" w:rsidRDefault="0092546B" w:rsidP="0092546B">
            <w:pPr>
              <w:overflowPunct/>
              <w:autoSpaceDE/>
              <w:autoSpaceDN/>
              <w:adjustRightInd/>
              <w:spacing w:after="0"/>
              <w:jc w:val="left"/>
              <w:rPr>
                <w:rFonts w:cstheme="minorHAnsi"/>
                <w:lang w:val="sq-AL" w:eastAsia="en-US"/>
              </w:rPr>
            </w:pP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46BAEF09" w14:textId="77777777" w:rsidR="0092546B" w:rsidRPr="00301C32" w:rsidRDefault="0092546B" w:rsidP="0092546B">
            <w:pPr>
              <w:spacing w:after="0"/>
              <w:ind w:left="720"/>
              <w:rPr>
                <w:rFonts w:cstheme="minorHAnsi"/>
                <w:lang w:val="sq-AL"/>
              </w:rPr>
            </w:pPr>
            <w:r w:rsidRPr="00301C32">
              <w:rPr>
                <w:rFonts w:cstheme="minorHAnsi"/>
                <w:lang w:val="sq-AL"/>
              </w:rPr>
              <w:t>Përfitues duhet të jetë MBPZHR.</w:t>
            </w:r>
          </w:p>
          <w:p w14:paraId="0C70FFAB" w14:textId="77777777" w:rsidR="0092546B" w:rsidRPr="00301C32" w:rsidRDefault="0092546B" w:rsidP="0092546B">
            <w:pPr>
              <w:spacing w:after="0"/>
              <w:ind w:left="720"/>
              <w:rPr>
                <w:rFonts w:cstheme="minorHAnsi"/>
                <w:lang w:val="sq-AL"/>
              </w:rPr>
            </w:pPr>
            <w:r w:rsidRPr="00301C32">
              <w:rPr>
                <w:rFonts w:cstheme="minorHAnsi"/>
                <w:lang w:val="sq-AL"/>
              </w:rPr>
              <w:t>Dokumentacioni teknik që do të përgatitet duhet të jetë i mjaftueshëm për tenderimin e punimeve të ndërtimit. Punimet e ndërtimit duhet të fillojnë.</w:t>
            </w:r>
          </w:p>
          <w:p w14:paraId="660CFCF7" w14:textId="77777777" w:rsidR="0092546B" w:rsidRPr="00301C32" w:rsidRDefault="0092546B" w:rsidP="0092546B">
            <w:pPr>
              <w:spacing w:after="0"/>
              <w:rPr>
                <w:rFonts w:cstheme="minorHAnsi"/>
                <w:lang w:val="sq-AL"/>
              </w:rPr>
            </w:pP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1B517244"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b/>
                <w:bCs/>
                <w:lang w:val="sq-AL" w:eastAsia="en-US"/>
              </w:rPr>
              <w:t>1.8, 2.7</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1E9948B6"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Donatoret/buxheti nacional </w:t>
            </w:r>
          </w:p>
        </w:tc>
      </w:tr>
      <w:tr w:rsidR="0092546B" w:rsidRPr="00301C32" w14:paraId="6C5B39D6"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5328B2F9" w14:textId="77777777" w:rsidR="0092546B" w:rsidRPr="00301C32" w:rsidRDefault="0092546B" w:rsidP="0092546B">
            <w:pPr>
              <w:overflowPunct/>
              <w:autoSpaceDE/>
              <w:autoSpaceDN/>
              <w:adjustRightInd/>
              <w:spacing w:after="0"/>
              <w:jc w:val="left"/>
              <w:rPr>
                <w:rFonts w:cstheme="minorHAnsi"/>
                <w:lang w:val="sq-AL" w:eastAsia="en-US"/>
              </w:rPr>
            </w:pPr>
          </w:p>
          <w:p w14:paraId="5B66D3B2" w14:textId="77777777" w:rsidR="0092546B" w:rsidRPr="00301C32" w:rsidRDefault="0092546B" w:rsidP="0092546B">
            <w:pPr>
              <w:overflowPunct/>
              <w:autoSpaceDE/>
              <w:autoSpaceDN/>
              <w:adjustRightInd/>
              <w:spacing w:after="0"/>
              <w:jc w:val="left"/>
              <w:rPr>
                <w:rFonts w:cstheme="minorHAnsi"/>
                <w:lang w:val="sq-AL" w:eastAsia="en-US"/>
              </w:rPr>
            </w:pPr>
            <w:r w:rsidRPr="00301C32">
              <w:rPr>
                <w:rFonts w:cstheme="minorHAnsi"/>
                <w:lang w:val="sq-AL" w:eastAsia="en-US"/>
              </w:rPr>
              <w:t>Grantet për rehabilitimin, modernizimin dhe zgjerimin e sistemeve të ujitjes dhe kullimit</w:t>
            </w:r>
          </w:p>
          <w:p w14:paraId="12D43A52" w14:textId="77777777" w:rsidR="0092546B" w:rsidRPr="00301C32" w:rsidRDefault="0092546B" w:rsidP="0092546B">
            <w:pPr>
              <w:overflowPunct/>
              <w:autoSpaceDE/>
              <w:autoSpaceDN/>
              <w:adjustRightInd/>
              <w:spacing w:after="0"/>
              <w:jc w:val="left"/>
              <w:rPr>
                <w:rFonts w:cstheme="minorHAnsi"/>
                <w:lang w:val="sq-AL" w:eastAsia="en-US"/>
              </w:rPr>
            </w:pP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72CE096B" w14:textId="77777777" w:rsidR="0092546B" w:rsidRPr="00301C32" w:rsidRDefault="0092546B" w:rsidP="0092546B">
            <w:pPr>
              <w:spacing w:after="0"/>
              <w:rPr>
                <w:rFonts w:cstheme="minorHAnsi"/>
                <w:lang w:val="sq-AL"/>
              </w:rPr>
            </w:pPr>
          </w:p>
          <w:p w14:paraId="654C3F76" w14:textId="77777777" w:rsidR="0092546B" w:rsidRPr="00301C32" w:rsidRDefault="0092546B" w:rsidP="0092546B">
            <w:pPr>
              <w:spacing w:after="0"/>
              <w:ind w:left="720"/>
              <w:rPr>
                <w:rFonts w:cstheme="minorHAnsi"/>
                <w:lang w:val="sq-AL"/>
              </w:rPr>
            </w:pPr>
            <w:r w:rsidRPr="00301C32">
              <w:rPr>
                <w:rFonts w:cstheme="minorHAnsi"/>
                <w:lang w:val="sq-AL"/>
              </w:rPr>
              <w:t>Përfituesi duhet të jetë, mundësisht, një agjenci e re kombëtare për sistemet e ujitjes dhe kullimit ose kompanitë ekzistuese të menaxhimit të ujit.</w:t>
            </w:r>
          </w:p>
          <w:p w14:paraId="392B79CB" w14:textId="77777777" w:rsidR="0092546B" w:rsidRPr="00301C32" w:rsidRDefault="0092546B" w:rsidP="0092546B">
            <w:pPr>
              <w:spacing w:after="0"/>
              <w:rPr>
                <w:rFonts w:cstheme="minorHAnsi"/>
                <w:lang w:val="sq-AL"/>
              </w:rPr>
            </w:pPr>
          </w:p>
          <w:p w14:paraId="53EC381D" w14:textId="77777777" w:rsidR="0092546B" w:rsidRPr="00301C32" w:rsidRDefault="0092546B" w:rsidP="0092546B">
            <w:pPr>
              <w:spacing w:after="0"/>
              <w:rPr>
                <w:rFonts w:cstheme="minorHAnsi"/>
                <w:lang w:val="sq-AL"/>
              </w:rPr>
            </w:pP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2831826F"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1.8, 2.7</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65A442"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Donatoret/buxheti nacional </w:t>
            </w:r>
          </w:p>
        </w:tc>
      </w:tr>
      <w:tr w:rsidR="0092546B" w:rsidRPr="00301C32" w14:paraId="20C291CE"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C6B9FC" w14:textId="77777777" w:rsidR="0092546B" w:rsidRPr="00301C32" w:rsidRDefault="0092546B" w:rsidP="0092546B">
            <w:pPr>
              <w:overflowPunct/>
              <w:autoSpaceDE/>
              <w:autoSpaceDN/>
              <w:adjustRightInd/>
              <w:spacing w:after="0"/>
              <w:rPr>
                <w:rFonts w:cstheme="minorHAnsi"/>
                <w:lang w:val="sq-AL" w:eastAsia="en-US"/>
              </w:rPr>
            </w:pPr>
            <w:r w:rsidRPr="007C03FC">
              <w:rPr>
                <w:rFonts w:cstheme="minorHAnsi"/>
                <w:lang w:val="sq-AL" w:eastAsia="en-US"/>
              </w:rPr>
              <w:t>Grant për instalimin e fermerëve të rinj</w:t>
            </w:r>
          </w:p>
          <w:p w14:paraId="1CD9BA1D" w14:textId="77777777" w:rsidR="0092546B" w:rsidRPr="00301C32" w:rsidRDefault="0092546B" w:rsidP="0092546B">
            <w:pPr>
              <w:overflowPunct/>
              <w:autoSpaceDE/>
              <w:autoSpaceDN/>
              <w:adjustRightInd/>
              <w:spacing w:after="0"/>
              <w:rPr>
                <w:rFonts w:cstheme="minorHAnsi"/>
                <w:lang w:val="sq-AL" w:eastAsia="en-US"/>
              </w:rPr>
            </w:pPr>
          </w:p>
          <w:p w14:paraId="67C59B8A" w14:textId="77777777" w:rsidR="0092546B" w:rsidRPr="00301C32" w:rsidRDefault="0092546B" w:rsidP="0092546B">
            <w:pPr>
              <w:overflowPunct/>
              <w:autoSpaceDE/>
              <w:autoSpaceDN/>
              <w:adjustRightInd/>
              <w:spacing w:after="0"/>
              <w:rPr>
                <w:rFonts w:cstheme="minorHAnsi"/>
                <w:lang w:val="sq-AL" w:eastAsia="en-US"/>
              </w:rPr>
            </w:pPr>
          </w:p>
          <w:p w14:paraId="22ECE609" w14:textId="77777777" w:rsidR="0092546B" w:rsidRPr="00301C32" w:rsidRDefault="0092546B" w:rsidP="0092546B">
            <w:pPr>
              <w:overflowPunct/>
              <w:autoSpaceDE/>
              <w:autoSpaceDN/>
              <w:adjustRightInd/>
              <w:spacing w:after="0"/>
              <w:rPr>
                <w:rFonts w:cstheme="minorHAnsi"/>
                <w:lang w:val="sq-AL" w:eastAsia="en-US"/>
              </w:rPr>
            </w:pP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7541A622" w14:textId="77777777" w:rsidR="0092546B" w:rsidRPr="00301C32" w:rsidRDefault="0092546B" w:rsidP="0092546B">
            <w:pPr>
              <w:spacing w:after="0"/>
              <w:ind w:left="720"/>
              <w:rPr>
                <w:rFonts w:cstheme="minorHAnsi"/>
                <w:lang w:val="sq-AL"/>
              </w:rPr>
            </w:pPr>
            <w:r w:rsidRPr="00301C32">
              <w:rPr>
                <w:rFonts w:cstheme="minorHAnsi"/>
                <w:lang w:val="sq-AL"/>
              </w:rPr>
              <w:t>Përfitues janë fermerë të rinj (deri në 40 vjeç), drejtues të njësisë.</w:t>
            </w:r>
          </w:p>
          <w:p w14:paraId="728F4F66" w14:textId="77777777" w:rsidR="0092546B" w:rsidRPr="00301C32" w:rsidRDefault="0092546B" w:rsidP="0092546B">
            <w:pPr>
              <w:spacing w:after="0"/>
              <w:ind w:left="720"/>
              <w:rPr>
                <w:rFonts w:cstheme="minorHAnsi"/>
                <w:lang w:val="sq-AL"/>
              </w:rPr>
            </w:pPr>
            <w:r w:rsidRPr="00301C32">
              <w:rPr>
                <w:rFonts w:cstheme="minorHAnsi"/>
                <w:lang w:val="sq-AL"/>
              </w:rPr>
              <w:t>Ata duhet të kenë ose të fitojnë aftësitë e duhura të trajnimit ose bujqësisë.</w:t>
            </w:r>
          </w:p>
          <w:p w14:paraId="7EE5EF5E" w14:textId="77777777" w:rsidR="0092546B" w:rsidRPr="00301C32" w:rsidRDefault="0092546B" w:rsidP="0092546B">
            <w:pPr>
              <w:spacing w:after="0"/>
              <w:ind w:left="720"/>
              <w:rPr>
                <w:rFonts w:cstheme="minorHAnsi"/>
                <w:lang w:val="sq-AL"/>
              </w:rPr>
            </w:pPr>
            <w:r w:rsidRPr="00301C32">
              <w:rPr>
                <w:rFonts w:cstheme="minorHAnsi"/>
                <w:lang w:val="sq-AL"/>
              </w:rPr>
              <w:t>Ferma duhet të jetë e mesme.</w:t>
            </w:r>
          </w:p>
          <w:p w14:paraId="561CD7F7" w14:textId="77777777" w:rsidR="0092546B" w:rsidRPr="00301C32" w:rsidRDefault="0092546B" w:rsidP="0092546B">
            <w:pPr>
              <w:spacing w:after="0"/>
              <w:ind w:left="720"/>
              <w:rPr>
                <w:rFonts w:cstheme="minorHAnsi"/>
                <w:lang w:val="sq-AL"/>
              </w:rPr>
            </w:pPr>
            <w:r w:rsidRPr="00301C32">
              <w:rPr>
                <w:rFonts w:cstheme="minorHAnsi"/>
                <w:lang w:val="sq-AL"/>
              </w:rPr>
              <w:t>Mbështetja financiare do të sigurohet për ngritjen e fermerëve të rinj (të regjistruar në regjistrin e fermave në 5 vitet e fundit nga paraqitja e kërkesës për mbështetje), bazuar në një plan biznesi.</w:t>
            </w:r>
          </w:p>
          <w:p w14:paraId="2B961172" w14:textId="77777777" w:rsidR="0092546B" w:rsidRPr="00301C32" w:rsidRDefault="0092546B" w:rsidP="0092546B">
            <w:pPr>
              <w:spacing w:after="0"/>
              <w:ind w:left="720"/>
              <w:rPr>
                <w:rFonts w:cstheme="minorHAnsi"/>
                <w:lang w:val="sq-AL"/>
              </w:rPr>
            </w:pPr>
            <w:r w:rsidRPr="00301C32">
              <w:rPr>
                <w:rFonts w:cstheme="minorHAnsi"/>
                <w:lang w:val="sq-AL"/>
              </w:rPr>
              <w:lastRenderedPageBreak/>
              <w:t>Vlera e mbështetjes do të jetë maksimumi 70,000 euro për përfitues.</w:t>
            </w:r>
          </w:p>
          <w:p w14:paraId="37281FC7" w14:textId="77777777" w:rsidR="0092546B" w:rsidRPr="00301C32" w:rsidRDefault="0092546B" w:rsidP="0092546B">
            <w:pPr>
              <w:spacing w:after="0"/>
              <w:ind w:left="720"/>
              <w:rPr>
                <w:rFonts w:cstheme="minorHAnsi"/>
                <w:lang w:val="sq-AL"/>
              </w:rPr>
            </w:pPr>
            <w:r w:rsidRPr="00301C32">
              <w:rPr>
                <w:rFonts w:cstheme="minorHAnsi"/>
                <w:lang w:val="sq-AL"/>
              </w:rPr>
              <w:t>75% e mbështetjes do të jepet menjëherë pas miratimit dhe kontraktimit të planit të biznesit, dhe pjesa tjetër prej 25% në përfundim të zbatimit të planit të biznesit, por jo më vonë se 3 vjet nga momenti i nënshkrimit të kontratës.</w:t>
            </w:r>
          </w:p>
          <w:p w14:paraId="1957D536" w14:textId="77777777" w:rsidR="0092546B" w:rsidRPr="00301C32" w:rsidRDefault="0092546B" w:rsidP="0092546B">
            <w:pPr>
              <w:spacing w:after="0"/>
              <w:ind w:left="720"/>
              <w:rPr>
                <w:rFonts w:cstheme="minorHAnsi"/>
                <w:lang w:val="sq-AL"/>
              </w:rPr>
            </w:pPr>
          </w:p>
          <w:p w14:paraId="599B29C5" w14:textId="77777777" w:rsidR="0092546B" w:rsidRPr="00301C32" w:rsidRDefault="0092546B" w:rsidP="0092546B">
            <w:pPr>
              <w:overflowPunct/>
              <w:autoSpaceDE/>
              <w:autoSpaceDN/>
              <w:adjustRightInd/>
              <w:spacing w:after="0"/>
              <w:ind w:left="720"/>
              <w:jc w:val="left"/>
              <w:rPr>
                <w:rFonts w:cstheme="minorHAnsi"/>
                <w:lang w:val="sq-AL" w:eastAsia="en-US"/>
              </w:rPr>
            </w:pPr>
            <w:r w:rsidRPr="00301C32">
              <w:rPr>
                <w:rFonts w:cstheme="minorHAnsi"/>
                <w:lang w:val="sq-AL" w:eastAsia="en-US"/>
              </w:rPr>
              <w:t>Plani i biznesit duhet të përfshijë detyrimisht përafrimin e standardeve, mekanizimin / rritjen e produktivitetit të punës dhe përmirësimin e aksesit në treg.</w:t>
            </w:r>
          </w:p>
          <w:p w14:paraId="309E4A67" w14:textId="77777777" w:rsidR="0092546B" w:rsidRPr="00301C32" w:rsidRDefault="0092546B" w:rsidP="0092546B">
            <w:pPr>
              <w:overflowPunct/>
              <w:autoSpaceDE/>
              <w:autoSpaceDN/>
              <w:adjustRightInd/>
              <w:spacing w:after="0"/>
              <w:ind w:left="720"/>
              <w:jc w:val="left"/>
              <w:rPr>
                <w:rFonts w:cstheme="minorHAnsi"/>
                <w:lang w:val="sq-AL" w:eastAsia="en-US"/>
              </w:rPr>
            </w:pPr>
            <w:r w:rsidRPr="00301C32">
              <w:rPr>
                <w:rFonts w:cstheme="minorHAnsi"/>
                <w:lang w:val="sq-AL" w:eastAsia="en-US"/>
              </w:rPr>
              <w:t>Prioriteti duhet të mbulojë sektorët me vlerë të lartë të shtuar dhe bujqësinë organike.</w:t>
            </w:r>
          </w:p>
          <w:p w14:paraId="4399111B" w14:textId="77777777" w:rsidR="0092546B" w:rsidRPr="00301C32" w:rsidRDefault="0092546B" w:rsidP="0092546B">
            <w:pPr>
              <w:overflowPunct/>
              <w:autoSpaceDE/>
              <w:autoSpaceDN/>
              <w:adjustRightInd/>
              <w:spacing w:after="0"/>
              <w:ind w:left="720"/>
              <w:jc w:val="left"/>
              <w:rPr>
                <w:rFonts w:cstheme="minorHAnsi"/>
                <w:lang w:val="sq-AL" w:eastAsia="en-US"/>
              </w:rPr>
            </w:pPr>
            <w:r w:rsidRPr="00301C32">
              <w:rPr>
                <w:rFonts w:cstheme="minorHAnsi"/>
                <w:lang w:val="sq-AL" w:eastAsia="en-US"/>
              </w:rPr>
              <w:t>Fermerët e rinj duhet të kenë prioritet për trajnime të lidhura me inovacionin.</w:t>
            </w:r>
          </w:p>
          <w:p w14:paraId="623221C8" w14:textId="77777777" w:rsidR="0092546B" w:rsidRPr="00301C32" w:rsidRDefault="0092546B" w:rsidP="0092546B">
            <w:pPr>
              <w:overflowPunct/>
              <w:autoSpaceDE/>
              <w:autoSpaceDN/>
              <w:adjustRightInd/>
              <w:spacing w:after="0"/>
              <w:ind w:left="720"/>
              <w:jc w:val="left"/>
              <w:rPr>
                <w:rFonts w:cstheme="minorHAnsi"/>
                <w:lang w:val="sq-AL" w:eastAsia="en-US"/>
              </w:rPr>
            </w:pPr>
            <w:r w:rsidRPr="00301C32">
              <w:rPr>
                <w:rFonts w:cstheme="minorHAnsi"/>
                <w:lang w:val="sq-AL" w:eastAsia="en-US"/>
              </w:rPr>
              <w:t>Në fund të zbatimit të planit të biznesit, ferma duhet të jetë në përputhje me të gjitha standardet kombëtare.</w:t>
            </w: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3846E1DA"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lastRenderedPageBreak/>
              <w:t xml:space="preserve">1.4, </w:t>
            </w:r>
            <w:r w:rsidRPr="00301C32">
              <w:rPr>
                <w:rFonts w:cstheme="minorHAnsi"/>
                <w:lang w:val="sq-AL" w:eastAsia="en-US"/>
              </w:rPr>
              <w:t>1.2,1.5, 1.11, 2.1</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534D20"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Donatoret/buxheti nacional </w:t>
            </w:r>
          </w:p>
        </w:tc>
      </w:tr>
      <w:tr w:rsidR="0092546B" w:rsidRPr="00301C32" w14:paraId="29CC63AB"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636042C2"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 xml:space="preserve">Support for producers’ groups on fruits and vegetables  </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7EEDEBC8" w14:textId="77777777" w:rsidR="0092546B" w:rsidRPr="00301C32" w:rsidRDefault="0092546B" w:rsidP="0092546B">
            <w:pPr>
              <w:overflowPunct/>
              <w:autoSpaceDE/>
              <w:autoSpaceDN/>
              <w:adjustRightInd/>
              <w:spacing w:after="0"/>
              <w:jc w:val="left"/>
              <w:rPr>
                <w:rFonts w:cstheme="minorHAnsi"/>
                <w:lang w:val="sq-AL"/>
              </w:rPr>
            </w:pPr>
          </w:p>
          <w:p w14:paraId="087B59A9" w14:textId="77777777" w:rsidR="0092546B" w:rsidRPr="00301C32" w:rsidRDefault="0092546B" w:rsidP="0092546B">
            <w:pPr>
              <w:overflowPunct/>
              <w:autoSpaceDE/>
              <w:autoSpaceDN/>
              <w:adjustRightInd/>
              <w:spacing w:after="0"/>
              <w:ind w:left="720"/>
              <w:jc w:val="left"/>
              <w:rPr>
                <w:rFonts w:cstheme="minorHAnsi"/>
                <w:lang w:val="sq-AL"/>
              </w:rPr>
            </w:pPr>
            <w:r w:rsidRPr="00301C32">
              <w:rPr>
                <w:rFonts w:cstheme="minorHAnsi"/>
                <w:lang w:val="sq-AL"/>
              </w:rPr>
              <w:t>Përfituesit do të jenë</w:t>
            </w:r>
          </w:p>
          <w:p w14:paraId="7F2B6190" w14:textId="77777777" w:rsidR="0092546B" w:rsidRPr="00301C32" w:rsidRDefault="0092546B" w:rsidP="0092546B">
            <w:pPr>
              <w:overflowPunct/>
              <w:autoSpaceDE/>
              <w:autoSpaceDN/>
              <w:adjustRightInd/>
              <w:spacing w:after="0"/>
              <w:ind w:left="720"/>
              <w:jc w:val="left"/>
              <w:rPr>
                <w:rFonts w:cstheme="minorHAnsi"/>
                <w:lang w:val="sq-AL"/>
              </w:rPr>
            </w:pPr>
            <w:r w:rsidRPr="00301C32">
              <w:rPr>
                <w:rFonts w:cstheme="minorHAnsi"/>
                <w:lang w:val="sq-AL"/>
              </w:rPr>
              <w:t>Grupet e prodhuesve të njohur nga MBPZHR, në bazë të një biznes-plani të dorëzuar.</w:t>
            </w:r>
          </w:p>
          <w:p w14:paraId="3E4AC1DB" w14:textId="77777777" w:rsidR="0092546B" w:rsidRPr="00301C32" w:rsidRDefault="0092546B" w:rsidP="0092546B">
            <w:pPr>
              <w:overflowPunct/>
              <w:autoSpaceDE/>
              <w:autoSpaceDN/>
              <w:adjustRightInd/>
              <w:spacing w:after="0"/>
              <w:ind w:left="720"/>
              <w:jc w:val="left"/>
              <w:rPr>
                <w:rFonts w:cstheme="minorHAnsi"/>
                <w:lang w:val="sq-AL"/>
              </w:rPr>
            </w:pPr>
            <w:r w:rsidRPr="00301C32">
              <w:rPr>
                <w:rFonts w:cstheme="minorHAnsi"/>
                <w:lang w:val="sq-AL"/>
              </w:rPr>
              <w:t>Mbështetja do të jepet si ndihmë fikse në këste vjetore për pesë vitet e para pas datës në të cilën grupi i prodhuesve u njoh. Ai do të llogaritet në bazë të prodhimit vjetor të grupit të tregtuar.</w:t>
            </w:r>
          </w:p>
          <w:p w14:paraId="54FBC1CE" w14:textId="77777777" w:rsidR="0092546B" w:rsidRPr="00301C32" w:rsidRDefault="0092546B" w:rsidP="0092546B">
            <w:pPr>
              <w:overflowPunct/>
              <w:autoSpaceDE/>
              <w:autoSpaceDN/>
              <w:adjustRightInd/>
              <w:spacing w:after="0"/>
              <w:ind w:left="720"/>
              <w:jc w:val="left"/>
              <w:rPr>
                <w:rFonts w:cstheme="minorHAnsi"/>
                <w:lang w:val="sq-AL"/>
              </w:rPr>
            </w:pPr>
            <w:r w:rsidRPr="00301C32">
              <w:rPr>
                <w:rFonts w:cstheme="minorHAnsi"/>
                <w:lang w:val="sq-AL"/>
              </w:rPr>
              <w:t>Mbështetja është e kufizuar në 10% të prodhimit të tregtuar gjatë pesë viteve të para pas njohjes dhe nuk mund të kalojë 100,000 EUR në vit. Kësti i fundit kushtëzohet me verifikimin e zbatimit korrekt të planit të biznesit</w:t>
            </w:r>
          </w:p>
          <w:p w14:paraId="5946CE1B" w14:textId="77777777" w:rsidR="0092546B" w:rsidRPr="00301C32" w:rsidRDefault="0092546B" w:rsidP="0092546B">
            <w:pPr>
              <w:overflowPunct/>
              <w:autoSpaceDE/>
              <w:autoSpaceDN/>
              <w:adjustRightInd/>
              <w:spacing w:after="0"/>
              <w:jc w:val="left"/>
              <w:rPr>
                <w:rFonts w:cstheme="minorHAnsi"/>
                <w:lang w:val="sq-AL"/>
              </w:rPr>
            </w:pPr>
          </w:p>
          <w:p w14:paraId="0C5DCC96" w14:textId="77777777" w:rsidR="0092546B" w:rsidRPr="00301C32" w:rsidRDefault="0092546B" w:rsidP="0092546B">
            <w:pPr>
              <w:overflowPunct/>
              <w:autoSpaceDE/>
              <w:autoSpaceDN/>
              <w:adjustRightInd/>
              <w:spacing w:after="0"/>
              <w:jc w:val="left"/>
              <w:rPr>
                <w:rFonts w:cstheme="minorHAnsi"/>
                <w:highlight w:val="yellow"/>
                <w:lang w:val="sq-AL" w:eastAsia="en-US"/>
              </w:rPr>
            </w:pP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057E43C1"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 xml:space="preserve">1.10, </w:t>
            </w:r>
            <w:r w:rsidRPr="00301C32">
              <w:rPr>
                <w:rFonts w:cstheme="minorHAnsi"/>
                <w:lang w:val="sq-AL" w:eastAsia="en-US"/>
              </w:rPr>
              <w:t>1.12</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F9EB80"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Donatoret/buxheti nacional </w:t>
            </w:r>
          </w:p>
        </w:tc>
      </w:tr>
      <w:tr w:rsidR="0092546B" w:rsidRPr="00301C32" w14:paraId="00921C62" w14:textId="77777777" w:rsidTr="0092546B">
        <w:trPr>
          <w:trHeight w:val="300"/>
        </w:trPr>
        <w:tc>
          <w:tcPr>
            <w:tcW w:w="94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1186C9E" w14:textId="77777777" w:rsidR="0092546B" w:rsidRPr="00301C32" w:rsidRDefault="0092546B" w:rsidP="0092546B">
            <w:pPr>
              <w:overflowPunct/>
              <w:autoSpaceDE/>
              <w:autoSpaceDN/>
              <w:adjustRightInd/>
              <w:spacing w:after="0"/>
              <w:rPr>
                <w:rFonts w:cstheme="minorHAnsi"/>
                <w:lang w:val="sq-AL" w:eastAsia="en-US"/>
              </w:rPr>
            </w:pPr>
          </w:p>
          <w:p w14:paraId="410BA68A"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Skemat agromjedisore dhe klimatike</w:t>
            </w:r>
          </w:p>
          <w:p w14:paraId="7700DE5C" w14:textId="77777777" w:rsidR="0092546B" w:rsidRPr="00301C32" w:rsidRDefault="0092546B" w:rsidP="0092546B">
            <w:pPr>
              <w:overflowPunct/>
              <w:autoSpaceDE/>
              <w:autoSpaceDN/>
              <w:adjustRightInd/>
              <w:spacing w:after="0"/>
              <w:rPr>
                <w:rFonts w:cstheme="minorHAnsi"/>
                <w:lang w:val="sq-AL" w:eastAsia="en-US"/>
              </w:rPr>
            </w:pPr>
          </w:p>
          <w:p w14:paraId="775F74A4" w14:textId="77777777" w:rsidR="0092546B" w:rsidRPr="00301C32" w:rsidRDefault="0092546B" w:rsidP="0092546B">
            <w:pPr>
              <w:overflowPunct/>
              <w:autoSpaceDE/>
              <w:autoSpaceDN/>
              <w:adjustRightInd/>
              <w:spacing w:after="0"/>
              <w:rPr>
                <w:rFonts w:cstheme="minorHAnsi"/>
                <w:lang w:val="sq-AL" w:eastAsia="en-US"/>
              </w:rPr>
            </w:pPr>
          </w:p>
        </w:tc>
        <w:tc>
          <w:tcPr>
            <w:tcW w:w="21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0AB649"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Racat lokale</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49FFC7FD" w14:textId="77777777" w:rsidR="0092546B" w:rsidRPr="00301C32" w:rsidRDefault="0092546B" w:rsidP="0092546B">
            <w:pPr>
              <w:overflowPunct/>
              <w:autoSpaceDE/>
              <w:autoSpaceDN/>
              <w:adjustRightInd/>
              <w:spacing w:after="0"/>
              <w:rPr>
                <w:rFonts w:cstheme="minorHAnsi"/>
                <w:lang w:val="sq-AL"/>
              </w:rPr>
            </w:pPr>
          </w:p>
          <w:p w14:paraId="74A81AF6"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Përfituesit janë pronarët e kafshëve.</w:t>
            </w:r>
          </w:p>
          <w:p w14:paraId="701F3857"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Kërkesat e thjeshtuara të GAEC-ve, rregullat për menaxhimin e plehut organik, mirëqenien e kafshëve dhe shëndetin e kafshëve duhet të jenë pjesë e rregullave bazë / standardeve minimale të detyrueshme.</w:t>
            </w:r>
          </w:p>
          <w:p w14:paraId="78C14DE0"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Pagesat duhet të llogariten në bazë të kostove shtesë dhe të ardhurave të humbura.</w:t>
            </w:r>
          </w:p>
          <w:p w14:paraId="2AD57659"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Një kërkesë pagese e vetme do të përdoret, një herë në vit, në pranverë.</w:t>
            </w:r>
          </w:p>
          <w:p w14:paraId="5A2A046E"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lastRenderedPageBreak/>
              <w:t>Pagesat duhet të jenë çdo vit, për kokë kafshësh, të llogaritura si kosto standarde, bazuar në angazhimin vullnetar 5-vjeçar.</w:t>
            </w:r>
          </w:p>
          <w:p w14:paraId="18F8D079"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Zbatimi duhet të fillojë me një skemë pilot</w:t>
            </w:r>
          </w:p>
          <w:p w14:paraId="1C6263A3" w14:textId="77777777" w:rsidR="0092546B" w:rsidRPr="00301C32" w:rsidRDefault="0092546B" w:rsidP="0092546B">
            <w:pPr>
              <w:overflowPunct/>
              <w:autoSpaceDE/>
              <w:autoSpaceDN/>
              <w:adjustRightInd/>
              <w:spacing w:after="0"/>
              <w:rPr>
                <w:rFonts w:cstheme="minorHAnsi"/>
                <w:lang w:val="sq-AL"/>
              </w:rPr>
            </w:pPr>
          </w:p>
          <w:p w14:paraId="0595281B" w14:textId="77777777" w:rsidR="0092546B" w:rsidRPr="00301C32" w:rsidRDefault="0092546B" w:rsidP="0092546B">
            <w:pPr>
              <w:overflowPunct/>
              <w:autoSpaceDE/>
              <w:autoSpaceDN/>
              <w:adjustRightInd/>
              <w:spacing w:after="0"/>
              <w:rPr>
                <w:rFonts w:cstheme="minorHAnsi"/>
                <w:lang w:val="sq-AL"/>
              </w:rPr>
            </w:pPr>
          </w:p>
          <w:p w14:paraId="463036A6" w14:textId="77777777" w:rsidR="0092546B" w:rsidRPr="00301C32" w:rsidRDefault="0092546B" w:rsidP="0092546B">
            <w:pPr>
              <w:overflowPunct/>
              <w:autoSpaceDE/>
              <w:autoSpaceDN/>
              <w:adjustRightInd/>
              <w:spacing w:after="0"/>
              <w:rPr>
                <w:rFonts w:cstheme="minorHAnsi"/>
                <w:lang w:val="sq-AL" w:eastAsia="en-US"/>
              </w:rPr>
            </w:pPr>
          </w:p>
          <w:p w14:paraId="42AD69E7" w14:textId="77777777" w:rsidR="0092546B" w:rsidRPr="00301C32" w:rsidRDefault="0092546B" w:rsidP="0092546B">
            <w:pPr>
              <w:overflowPunct/>
              <w:autoSpaceDE/>
              <w:autoSpaceDN/>
              <w:adjustRightInd/>
              <w:spacing w:after="0"/>
              <w:rPr>
                <w:rFonts w:cstheme="minorHAnsi"/>
                <w:lang w:val="sq-AL" w:eastAsia="en-US"/>
              </w:rPr>
            </w:pP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11C49677"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 xml:space="preserve">  </w:t>
            </w:r>
            <w:r w:rsidRPr="00301C32">
              <w:rPr>
                <w:rFonts w:cstheme="minorHAnsi"/>
                <w:b/>
                <w:bCs/>
                <w:lang w:val="sq-AL" w:eastAsia="en-US"/>
              </w:rPr>
              <w:t>2.6,</w:t>
            </w:r>
            <w:r w:rsidRPr="00301C32">
              <w:rPr>
                <w:rFonts w:cstheme="minorHAnsi"/>
                <w:lang w:val="sq-AL" w:eastAsia="en-US"/>
              </w:rPr>
              <w:t xml:space="preserve"> 2.3, 1.9</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CD1B03"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EU IPA III, Buxheti nacional  </w:t>
            </w:r>
          </w:p>
        </w:tc>
      </w:tr>
      <w:tr w:rsidR="0092546B" w:rsidRPr="00301C32" w14:paraId="70E2E99D" w14:textId="77777777" w:rsidTr="0092546B">
        <w:trPr>
          <w:trHeight w:val="300"/>
        </w:trPr>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578A5C" w14:textId="77777777" w:rsidR="0092546B" w:rsidRPr="00301C32" w:rsidRDefault="0092546B" w:rsidP="0092546B">
            <w:pPr>
              <w:overflowPunct/>
              <w:autoSpaceDE/>
              <w:autoSpaceDN/>
              <w:adjustRightInd/>
              <w:spacing w:after="0"/>
              <w:jc w:val="left"/>
              <w:textAlignment w:val="auto"/>
              <w:rPr>
                <w:rFonts w:cstheme="minorHAnsi"/>
                <w:lang w:val="sq-AL" w:eastAsia="en-US"/>
              </w:rPr>
            </w:pPr>
          </w:p>
        </w:tc>
        <w:tc>
          <w:tcPr>
            <w:tcW w:w="21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63AC16"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Bujqësia organike</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3FCDA3F7"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Përfitues janë përdoruesit e tokës bujqësore në konvertim ose si bujqësi organike e certifikuar.</w:t>
            </w:r>
          </w:p>
          <w:p w14:paraId="4F18123F"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Kërkesat e thjeshtuara të GAEC duhet të përcaktohen dhe zbatohen si pjesë e standardeve bazë / minimale të detyrueshme.</w:t>
            </w:r>
          </w:p>
          <w:p w14:paraId="6980DAB8"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Personat që kryejnë operacione në kuadër të këtij lloji të ndërhyrjeve duhet të kenë akses në njohuritë dhe informacionin përkatës të kërkuar për zbatimin e operacioneve të tilla, duke pasur kështu akses në trajnimin dhe këshillimin e duhur.</w:t>
            </w:r>
          </w:p>
          <w:p w14:paraId="0F53AAE6"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Pagesat duhet të llogariten në bazë të kostove shtesë dhe të ardhurave të humbura.</w:t>
            </w:r>
          </w:p>
          <w:p w14:paraId="17CFFC2B"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Një kërkesë pagese e vetme do të përdoret, një herë në vit, në pranverë.</w:t>
            </w:r>
          </w:p>
          <w:p w14:paraId="2109C375"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Pagesat duhet të jenë çdo vit, për ha, të llogaritura si kosto standarde, bazuar në angazhimin vullnetar 5-vjeçar.</w:t>
            </w:r>
          </w:p>
          <w:p w14:paraId="0E9C1E13"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Zbatimi duhet të fillojë me një skemë pilot.</w:t>
            </w:r>
          </w:p>
          <w:p w14:paraId="163A65B8" w14:textId="77777777" w:rsidR="0092546B" w:rsidRPr="00301C32" w:rsidRDefault="0092546B" w:rsidP="0092546B">
            <w:pPr>
              <w:overflowPunct/>
              <w:autoSpaceDE/>
              <w:autoSpaceDN/>
              <w:adjustRightInd/>
              <w:spacing w:after="0"/>
              <w:rPr>
                <w:rFonts w:cstheme="minorHAnsi"/>
                <w:lang w:val="sq-AL"/>
              </w:rPr>
            </w:pPr>
          </w:p>
          <w:p w14:paraId="595CFAC4" w14:textId="77777777" w:rsidR="0092546B" w:rsidRPr="00301C32" w:rsidRDefault="0092546B" w:rsidP="0092546B">
            <w:pPr>
              <w:overflowPunct/>
              <w:autoSpaceDE/>
              <w:autoSpaceDN/>
              <w:adjustRightInd/>
              <w:spacing w:after="0"/>
              <w:rPr>
                <w:rFonts w:cstheme="minorHAnsi"/>
                <w:lang w:val="sq-AL" w:eastAsia="en-US"/>
              </w:rPr>
            </w:pPr>
          </w:p>
          <w:p w14:paraId="5F0D1083" w14:textId="77777777" w:rsidR="0092546B" w:rsidRPr="00301C32" w:rsidRDefault="0092546B" w:rsidP="0092546B">
            <w:pPr>
              <w:overflowPunct/>
              <w:autoSpaceDE/>
              <w:autoSpaceDN/>
              <w:adjustRightInd/>
              <w:spacing w:after="0"/>
              <w:rPr>
                <w:rFonts w:cstheme="minorHAnsi"/>
                <w:lang w:val="sq-AL" w:eastAsia="en-US"/>
              </w:rPr>
            </w:pP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133F4D3B"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w:t>
            </w:r>
            <w:r w:rsidRPr="00301C32">
              <w:rPr>
                <w:rFonts w:cstheme="minorHAnsi"/>
                <w:b/>
                <w:bCs/>
                <w:lang w:val="sq-AL" w:eastAsia="en-US"/>
              </w:rPr>
              <w:t>2.4,</w:t>
            </w:r>
            <w:r w:rsidRPr="00301C32">
              <w:rPr>
                <w:rFonts w:cstheme="minorHAnsi"/>
                <w:lang w:val="sq-AL" w:eastAsia="en-US"/>
              </w:rPr>
              <w:t xml:space="preserve"> 2.3, 1.9</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828987"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EU IPA III, Buxheti nacional </w:t>
            </w:r>
          </w:p>
        </w:tc>
      </w:tr>
      <w:tr w:rsidR="0092546B" w:rsidRPr="00301C32" w14:paraId="5A1460DA" w14:textId="77777777" w:rsidTr="0092546B">
        <w:trPr>
          <w:trHeight w:val="300"/>
        </w:trPr>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2929B1" w14:textId="77777777" w:rsidR="0092546B" w:rsidRPr="00301C32" w:rsidRDefault="0092546B" w:rsidP="0092546B">
            <w:pPr>
              <w:overflowPunct/>
              <w:autoSpaceDE/>
              <w:autoSpaceDN/>
              <w:adjustRightInd/>
              <w:spacing w:after="0"/>
              <w:jc w:val="left"/>
              <w:textAlignment w:val="auto"/>
              <w:rPr>
                <w:rFonts w:cstheme="minorHAnsi"/>
                <w:lang w:val="sq-AL" w:eastAsia="en-US"/>
              </w:rPr>
            </w:pPr>
          </w:p>
        </w:tc>
        <w:tc>
          <w:tcPr>
            <w:tcW w:w="21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31364D"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Menaxhimi i gjerë i kullotave</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14FD215C"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Përfituesit janë përdoruesit e kullotave tradicionale të menaxhuara.</w:t>
            </w:r>
          </w:p>
          <w:p w14:paraId="4DF583CA"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Kërkesat e thjeshtuara të GAEC duhet të përcaktohen dhe zbatohen si pjesë e standardeve bazë / minimale të detyrueshme.</w:t>
            </w:r>
          </w:p>
          <w:p w14:paraId="5ECDAD27"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Rregullat për sigurimin e një densiteti minimal dhe maksimal të kullotjes dhe kositjes së vonshme të livadheve duhet të merren parasysh, inputet kimike të ndalohen, ndërsa plehrat organike të kufizuara.</w:t>
            </w:r>
          </w:p>
          <w:p w14:paraId="1378AA08"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Personat që kryejnë operacione në kuadër të këtij lloji të ndërhyrjeve duhet të kenë akses në njohuritë dhe informacionin përkatës të kërkuar për zbatimin e operacioneve të tilla, duke pasur kështu akses në trajnimin dhe këshillimin e duhur.</w:t>
            </w:r>
          </w:p>
          <w:p w14:paraId="171FA7DC"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Pagesat duhet të llogariten në bazë të kostove shtesë dhe të ardhurave të humbura.</w:t>
            </w:r>
          </w:p>
          <w:p w14:paraId="34776A2E"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lastRenderedPageBreak/>
              <w:t>Një kërkesë pagese e vetme do të përdoret, një herë në vit, në pranverë.</w:t>
            </w:r>
          </w:p>
          <w:p w14:paraId="64313695"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Pagesat duhet të jenë çdo vit, për ha, të llogaritura si kosto standarde, bazuar në angazhimin vullnetar 5-vjeçar.</w:t>
            </w:r>
          </w:p>
          <w:p w14:paraId="4F07E418"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Zbatimi duhet të fillojë me një skemë pilot.</w:t>
            </w:r>
          </w:p>
          <w:p w14:paraId="7CC6511F" w14:textId="77777777" w:rsidR="0092546B" w:rsidRPr="00301C32" w:rsidRDefault="0092546B" w:rsidP="0092546B">
            <w:pPr>
              <w:overflowPunct/>
              <w:autoSpaceDE/>
              <w:autoSpaceDN/>
              <w:adjustRightInd/>
              <w:spacing w:after="0"/>
              <w:rPr>
                <w:rFonts w:cstheme="minorHAnsi"/>
                <w:lang w:val="sq-AL" w:eastAsia="en-US"/>
              </w:rPr>
            </w:pP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5F22FB62"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 </w:t>
            </w:r>
            <w:r w:rsidRPr="00301C32">
              <w:rPr>
                <w:rFonts w:cstheme="minorHAnsi"/>
                <w:b/>
                <w:bCs/>
                <w:lang w:val="sq-AL" w:eastAsia="en-US"/>
              </w:rPr>
              <w:t>2.2,</w:t>
            </w:r>
            <w:r w:rsidRPr="00301C32">
              <w:rPr>
                <w:rFonts w:cstheme="minorHAnsi"/>
                <w:lang w:val="sq-AL" w:eastAsia="en-US"/>
              </w:rPr>
              <w:t xml:space="preserve"> 2.3</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12D8CF"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EU IPA III, Buxheti nacional  </w:t>
            </w:r>
          </w:p>
        </w:tc>
      </w:tr>
      <w:tr w:rsidR="0092546B" w:rsidRPr="00301C32" w14:paraId="00D007BF" w14:textId="77777777" w:rsidTr="0092546B">
        <w:trPr>
          <w:trHeight w:val="300"/>
        </w:trPr>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5AD47B5D"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Grants for the diversification of the local food systems and short-supply chains</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248D7567"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Përfitues janë fermerët, të përfshirë në Regjistrin e Fermave.</w:t>
            </w:r>
          </w:p>
          <w:p w14:paraId="61DDC95B"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1. 0.3 ha për BMA-të</w:t>
            </w:r>
          </w:p>
          <w:p w14:paraId="14829934"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2. 50 koshere bletësh</w:t>
            </w:r>
          </w:p>
          <w:p w14:paraId="713C1E01"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3. Akuakulturë</w:t>
            </w:r>
          </w:p>
          <w:p w14:paraId="2A57FC75"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Grantet duhet të përqendrohen në investime të vogla për diversifikimin e ekonomisë lokale nëpërmjet bizneseve të vogla në bujqësi dhe përpunim në nivel ferme.</w:t>
            </w:r>
          </w:p>
          <w:p w14:paraId="0C7CE428" w14:textId="77777777" w:rsidR="0092546B" w:rsidRPr="00301C32" w:rsidRDefault="0092546B" w:rsidP="0092546B">
            <w:pPr>
              <w:overflowPunct/>
              <w:autoSpaceDE/>
              <w:autoSpaceDN/>
              <w:adjustRightInd/>
              <w:spacing w:after="0"/>
              <w:rPr>
                <w:rFonts w:cstheme="minorHAnsi"/>
                <w:lang w:val="sq-AL" w:eastAsia="en-US"/>
              </w:rPr>
            </w:pP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2E49893B"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1.12</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2266D6"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EU IPA III, Buxheti national  </w:t>
            </w:r>
          </w:p>
        </w:tc>
      </w:tr>
      <w:tr w:rsidR="0092546B" w:rsidRPr="00301C32" w14:paraId="0F7E6D72" w14:textId="77777777" w:rsidTr="0092546B">
        <w:trPr>
          <w:trHeight w:val="300"/>
        </w:trPr>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47C5E25C"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Grante për bizneset rurale dhe bizneset fillestare</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0D89B134"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Përfituesit duhet të kenë vendosur biznesin e tyre në zonat rurale. Grantet duhet të fokusohen në investime të vogla për bizneset fillestare dhe biznese të tjera rurale jo-bujqësore.</w:t>
            </w:r>
          </w:p>
          <w:p w14:paraId="765FC54B" w14:textId="77777777" w:rsidR="0092546B" w:rsidRPr="00301C32" w:rsidRDefault="0092546B" w:rsidP="0092546B">
            <w:pPr>
              <w:overflowPunct/>
              <w:autoSpaceDE/>
              <w:autoSpaceDN/>
              <w:adjustRightInd/>
              <w:spacing w:after="0"/>
              <w:rPr>
                <w:rFonts w:cstheme="minorHAnsi"/>
                <w:lang w:val="sq-AL" w:eastAsia="en-US"/>
              </w:rPr>
            </w:pPr>
          </w:p>
          <w:p w14:paraId="5320D14B" w14:textId="77777777" w:rsidR="0092546B" w:rsidRPr="00301C32" w:rsidRDefault="0092546B" w:rsidP="0092546B">
            <w:pPr>
              <w:overflowPunct/>
              <w:autoSpaceDE/>
              <w:autoSpaceDN/>
              <w:adjustRightInd/>
              <w:spacing w:after="0"/>
              <w:rPr>
                <w:rFonts w:cstheme="minorHAnsi"/>
                <w:lang w:val="sq-AL" w:eastAsia="en-US"/>
              </w:rPr>
            </w:pP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2D0A1E9C"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3.2</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4523E1"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EU IPA III dhe Buxheti nacional  </w:t>
            </w:r>
          </w:p>
        </w:tc>
      </w:tr>
      <w:tr w:rsidR="0092546B" w:rsidRPr="00301C32" w14:paraId="0ABA928D" w14:textId="77777777" w:rsidTr="0092546B">
        <w:trPr>
          <w:trHeight w:val="300"/>
        </w:trPr>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003967E3"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Grant për turizmin rural (përfshirë agroturizmin)</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35532F28"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Përfituesit duhet të jenë sipërmarrës të turizmit rural me kapacitet akomodimi deri në 8 dhoma.</w:t>
            </w:r>
          </w:p>
          <w:p w14:paraId="5344D425"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Duhet të kenë prioritet fermerët me të paktën 3 vjet përvojë (të vërtetuar përmes Regjistrit të Fermave) të gatshëm për të zhvilluar aktivitetin e tyre në agroturizëm.</w:t>
            </w:r>
          </w:p>
          <w:p w14:paraId="128B63AA" w14:textId="77777777" w:rsidR="0092546B" w:rsidRPr="00301C32" w:rsidRDefault="0092546B" w:rsidP="0092546B">
            <w:pPr>
              <w:overflowPunct/>
              <w:autoSpaceDE/>
              <w:autoSpaceDN/>
              <w:adjustRightInd/>
              <w:spacing w:after="0"/>
              <w:ind w:left="720"/>
              <w:rPr>
                <w:rFonts w:cstheme="minorHAnsi"/>
                <w:lang w:val="sq-AL" w:eastAsia="en-US"/>
              </w:rPr>
            </w:pPr>
          </w:p>
          <w:p w14:paraId="087B2A88" w14:textId="77777777" w:rsidR="0092546B" w:rsidRPr="00301C32" w:rsidRDefault="0092546B" w:rsidP="0092546B">
            <w:pPr>
              <w:overflowPunct/>
              <w:autoSpaceDE/>
              <w:autoSpaceDN/>
              <w:adjustRightInd/>
              <w:spacing w:after="0"/>
              <w:rPr>
                <w:rFonts w:cstheme="minorHAnsi"/>
                <w:lang w:val="sq-AL" w:eastAsia="en-US"/>
              </w:rPr>
            </w:pP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781B589A"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3.4</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230ACC"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EU IPA III dhe Buxheti nacional  </w:t>
            </w:r>
          </w:p>
          <w:p w14:paraId="776221E0" w14:textId="77777777" w:rsidR="0092546B" w:rsidRPr="00301C32" w:rsidRDefault="0092546B" w:rsidP="0092546B">
            <w:pPr>
              <w:overflowPunct/>
              <w:autoSpaceDE/>
              <w:autoSpaceDN/>
              <w:adjustRightInd/>
              <w:spacing w:after="0"/>
              <w:rPr>
                <w:rFonts w:cstheme="minorHAnsi"/>
                <w:lang w:val="sq-AL" w:eastAsia="en-US"/>
              </w:rPr>
            </w:pPr>
          </w:p>
        </w:tc>
      </w:tr>
      <w:tr w:rsidR="0092546B" w:rsidRPr="00301C32" w14:paraId="1F8D737C" w14:textId="77777777" w:rsidTr="0092546B">
        <w:trPr>
          <w:trHeight w:val="300"/>
        </w:trPr>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3294EE96"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Grantet për iniciativat e zhvillimit lokal rural</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1691AF49"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Përfitues janë grupet lokale të veprimit dhe përfituesit e përzgjedhur prej tyre, bazuar në Strategjitë e Zhvillimit Lokal (LZH).</w:t>
            </w:r>
          </w:p>
          <w:p w14:paraId="6DFE3F3C"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Përzgjedhja e GLV-ve (përfshirë GLV-të e reja) duhet të fillojë sa më shpejt që të jetë e mundur në fillim të zbatimit të Strategjisë, duke përfshirë kështu një financim paraprak për përgatitjen e LDS-ve.</w:t>
            </w:r>
          </w:p>
          <w:p w14:paraId="4DCCD815"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Përgatitja e LDS-ve duhet të mbështetet në një model të ofruar nga MBPZHR. Për të gjitha LDS-të e dorëzuara në lidhje me shabllonin, pagesat duhet të konsiderohen të shpenzuara siç duhet dhe jo të rikuperohen.</w:t>
            </w:r>
          </w:p>
          <w:p w14:paraId="468A7E10"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Kostot e funksionimit për të siguruar funksionalitetin e GLV-ve dhe LDS-ja e përgatitur duhet të sigurohet sa më shpejt që të jetë e mundur.</w:t>
            </w:r>
          </w:p>
          <w:p w14:paraId="4A12FCE2"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lastRenderedPageBreak/>
              <w:t>GLV-të duhet të zgjidhen për këtë periudhë, duke përfshirë GLV-të e reja.</w:t>
            </w:r>
          </w:p>
          <w:p w14:paraId="557C5878"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GLV-të duhet të fuqizohen gradualisht për të përzgjedhur projekte, bazuar në udhëzimet e tyre, në lidhje me LDS-në e tyre.</w:t>
            </w:r>
          </w:p>
          <w:p w14:paraId="1E5AE2CA"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Duhet të zbatohet një sistem zbatimi për sigurimin në kohë të rimbursimit të kostove të funksionimit për GLV-të përgjatë aktivitetit të tyre (p.sh., pagesat mujore ose tremujore të ekzekutuara nga ADA).</w:t>
            </w: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1FBB2824"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lastRenderedPageBreak/>
              <w:t>3.6</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FFAEDD"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EU IPA III dhe Buxheti nacional  </w:t>
            </w:r>
          </w:p>
          <w:p w14:paraId="10E4408F"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donatoret</w:t>
            </w:r>
          </w:p>
        </w:tc>
      </w:tr>
      <w:tr w:rsidR="0092546B" w:rsidRPr="00301C32" w14:paraId="1E1CC698" w14:textId="77777777" w:rsidTr="0092546B">
        <w:trPr>
          <w:trHeight w:val="300"/>
        </w:trPr>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1094251B"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Grantet për infrastrukturën publike rurale</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1E60341C"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Përfitues janë bashkitë/kompanitë vendore.</w:t>
            </w:r>
          </w:p>
          <w:p w14:paraId="6BBBCB98"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Investimet duhet të bazohen në projekte teknike dhe një leje ndërtimi të marrë pas kryerjes së një vlerësimi të ndikimit në mjedis. Infrastruktura rurale do të përfshijë rrugët rurale, investimet për sigurimin e stabilitetit të rrjetit elektrik, sistemeve të ujit dhe kanalizimit, duke përfshirë trajtimin e ujërave të zeza, rrugët pyjore dhe rrugët e ekonomive bujqësore.</w:t>
            </w:r>
          </w:p>
          <w:p w14:paraId="1E7E739E" w14:textId="77777777" w:rsidR="0092546B" w:rsidRPr="00301C32" w:rsidRDefault="0092546B" w:rsidP="0092546B">
            <w:pPr>
              <w:overflowPunct/>
              <w:autoSpaceDE/>
              <w:autoSpaceDN/>
              <w:adjustRightInd/>
              <w:spacing w:after="0"/>
              <w:ind w:left="720"/>
              <w:rPr>
                <w:rFonts w:cstheme="minorHAnsi"/>
                <w:lang w:val="sq-AL" w:eastAsia="en-US"/>
              </w:rPr>
            </w:pPr>
          </w:p>
          <w:p w14:paraId="74262F5D" w14:textId="77777777" w:rsidR="0092546B" w:rsidRPr="00301C32" w:rsidRDefault="0092546B" w:rsidP="0092546B">
            <w:pPr>
              <w:overflowPunct/>
              <w:autoSpaceDE/>
              <w:autoSpaceDN/>
              <w:adjustRightInd/>
              <w:spacing w:after="0"/>
              <w:rPr>
                <w:rFonts w:cstheme="minorHAnsi"/>
                <w:lang w:val="sq-AL" w:eastAsia="en-US"/>
              </w:rPr>
            </w:pPr>
          </w:p>
          <w:p w14:paraId="77F4011C" w14:textId="77777777" w:rsidR="0092546B" w:rsidRPr="00301C32" w:rsidRDefault="0092546B" w:rsidP="0092546B">
            <w:pPr>
              <w:overflowPunct/>
              <w:autoSpaceDE/>
              <w:autoSpaceDN/>
              <w:adjustRightInd/>
              <w:spacing w:after="0"/>
              <w:rPr>
                <w:rFonts w:cstheme="minorHAnsi"/>
                <w:lang w:val="sq-AL" w:eastAsia="en-US"/>
              </w:rPr>
            </w:pP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66DB98F7"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b/>
                <w:bCs/>
                <w:lang w:val="sq-AL" w:eastAsia="en-US"/>
              </w:rPr>
              <w:t>3.5,</w:t>
            </w:r>
            <w:r w:rsidRPr="00301C32">
              <w:rPr>
                <w:rFonts w:cstheme="minorHAnsi"/>
                <w:lang w:val="sq-AL" w:eastAsia="en-US"/>
              </w:rPr>
              <w:t xml:space="preserve"> 2.1</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881712" w14:textId="77777777" w:rsidR="0092546B" w:rsidRPr="00301C32" w:rsidRDefault="0092546B" w:rsidP="0092546B">
            <w:pPr>
              <w:overflowPunct/>
              <w:autoSpaceDE/>
              <w:autoSpaceDN/>
              <w:adjustRightInd/>
              <w:spacing w:after="0"/>
              <w:rPr>
                <w:rFonts w:cstheme="minorHAnsi"/>
                <w:lang w:val="sq-AL" w:eastAsia="en-US"/>
              </w:rPr>
            </w:pPr>
          </w:p>
          <w:p w14:paraId="2CE9D120"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EU IPA III dhe Buxheti nacional  </w:t>
            </w:r>
          </w:p>
          <w:p w14:paraId="21088C52"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donatoret</w:t>
            </w:r>
          </w:p>
          <w:p w14:paraId="5FFBFB81" w14:textId="77777777" w:rsidR="0092546B" w:rsidRPr="00301C32" w:rsidRDefault="0092546B" w:rsidP="0092546B">
            <w:pPr>
              <w:overflowPunct/>
              <w:autoSpaceDE/>
              <w:autoSpaceDN/>
              <w:adjustRightInd/>
              <w:spacing w:after="0"/>
              <w:rPr>
                <w:rFonts w:cstheme="minorHAnsi"/>
                <w:lang w:val="sq-AL" w:eastAsia="en-US"/>
              </w:rPr>
            </w:pPr>
          </w:p>
          <w:p w14:paraId="60EC7C45" w14:textId="77777777" w:rsidR="0092546B" w:rsidRPr="00301C32" w:rsidRDefault="0092546B" w:rsidP="0092546B">
            <w:pPr>
              <w:overflowPunct/>
              <w:autoSpaceDE/>
              <w:autoSpaceDN/>
              <w:adjustRightInd/>
              <w:spacing w:after="0"/>
              <w:rPr>
                <w:rFonts w:cstheme="minorHAnsi"/>
                <w:lang w:val="sq-AL" w:eastAsia="en-US"/>
              </w:rPr>
            </w:pPr>
          </w:p>
          <w:p w14:paraId="6B685F4C" w14:textId="77777777" w:rsidR="0092546B" w:rsidRPr="00301C32" w:rsidRDefault="0092546B" w:rsidP="0092546B">
            <w:pPr>
              <w:overflowPunct/>
              <w:autoSpaceDE/>
              <w:autoSpaceDN/>
              <w:adjustRightInd/>
              <w:spacing w:after="0"/>
              <w:rPr>
                <w:rFonts w:cstheme="minorHAnsi"/>
                <w:lang w:val="sq-AL" w:eastAsia="en-US"/>
              </w:rPr>
            </w:pPr>
          </w:p>
        </w:tc>
      </w:tr>
      <w:tr w:rsidR="0092546B" w:rsidRPr="00301C32" w14:paraId="33528981" w14:textId="77777777" w:rsidTr="0092546B">
        <w:trPr>
          <w:trHeight w:val="300"/>
        </w:trPr>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50FB82EB"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Grantet për pyllëzim</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5BDA5912" w14:textId="77777777" w:rsidR="0092546B" w:rsidRPr="00301C32" w:rsidRDefault="0092546B" w:rsidP="0092546B">
            <w:pPr>
              <w:overflowPunct/>
              <w:autoSpaceDE/>
              <w:autoSpaceDN/>
              <w:adjustRightInd/>
              <w:spacing w:after="0"/>
              <w:rPr>
                <w:rFonts w:cstheme="minorHAnsi"/>
                <w:lang w:val="sq-AL" w:eastAsia="en-US"/>
              </w:rPr>
            </w:pPr>
          </w:p>
          <w:p w14:paraId="6297F05D"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Përfituesit duhet të jenë pronarët e tokës. Zonat me erozion ose kontaminim të tokës duhet të synohen. Pyllëzimi i kullotave duhet të shmanget.</w:t>
            </w:r>
          </w:p>
          <w:p w14:paraId="79ECFE0B"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Pagesat duhet të bëhen në bazë të kostove standarde dhe do të përfshijnë kostot me pyllëzim, 5 vjet shpenzime të mirëmbajtjes dhe 15 vjet kompensim për humbjen e të ardhurave bujqësore (në rast të pyllëzimit të tokës bujqësore).</w:t>
            </w:r>
          </w:p>
          <w:p w14:paraId="13DAD92B"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Pyllëzimi duhet të jetë në përputhje me Strategjinë Kombëtare të Pyjeve 2021 – 2030.</w:t>
            </w:r>
          </w:p>
          <w:p w14:paraId="4DCA131F" w14:textId="77777777" w:rsidR="0092546B" w:rsidRPr="00301C32" w:rsidRDefault="0092546B" w:rsidP="0092546B">
            <w:pPr>
              <w:overflowPunct/>
              <w:autoSpaceDE/>
              <w:autoSpaceDN/>
              <w:adjustRightInd/>
              <w:spacing w:after="0"/>
              <w:rPr>
                <w:rFonts w:cstheme="minorHAnsi"/>
                <w:lang w:val="sq-AL" w:eastAsia="en-US"/>
              </w:rPr>
            </w:pP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5C4C778F"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2.7</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9386FB"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EU IPA III dhe Buxheti nacional  </w:t>
            </w:r>
          </w:p>
          <w:p w14:paraId="42AE49D0" w14:textId="77777777" w:rsidR="0092546B" w:rsidRPr="00301C32" w:rsidRDefault="0092546B" w:rsidP="0092546B">
            <w:pPr>
              <w:overflowPunct/>
              <w:autoSpaceDE/>
              <w:autoSpaceDN/>
              <w:adjustRightInd/>
              <w:spacing w:after="0"/>
              <w:rPr>
                <w:rFonts w:cstheme="minorHAnsi"/>
                <w:lang w:val="sq-AL" w:eastAsia="en-US"/>
              </w:rPr>
            </w:pPr>
          </w:p>
        </w:tc>
      </w:tr>
      <w:tr w:rsidR="0092546B" w:rsidRPr="00301C32" w14:paraId="4937E7B1" w14:textId="77777777" w:rsidTr="0092546B">
        <w:trPr>
          <w:trHeight w:val="404"/>
        </w:trPr>
        <w:tc>
          <w:tcPr>
            <w:tcW w:w="183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0071E4A5"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Instrumenti Financiar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C5D4C0F"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Fondi garantues </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123BA52F"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 xml:space="preserve">Përfituesi duhet të jetë një person juridik që ka të drejtë të ofrojë garanci për kreditë rurale dhe pagesat paradhënie. Përfituesit përfundimtarë do të jenë të gjithë përfituesit e PZHRB 2021 – 2027 (privat dhe publik), si dhe çdo fermer. Ata duhet të përfitojnë garanci kundrejt primeve të paguara, duke aksesuar kështu kredi me kolaterale të reduktuara. </w:t>
            </w:r>
          </w:p>
        </w:tc>
        <w:tc>
          <w:tcPr>
            <w:tcW w:w="1086"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53CB0DD"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 1.6</w:t>
            </w:r>
          </w:p>
        </w:tc>
        <w:tc>
          <w:tcPr>
            <w:tcW w:w="2704"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5459D3A1" w14:textId="77777777" w:rsidR="0092546B" w:rsidRPr="00301C32" w:rsidRDefault="0092546B" w:rsidP="0092546B">
            <w:pPr>
              <w:overflowPunct/>
              <w:autoSpaceDE/>
              <w:autoSpaceDN/>
              <w:adjustRightInd/>
              <w:spacing w:after="0"/>
              <w:rPr>
                <w:rFonts w:cstheme="minorHAnsi"/>
                <w:lang w:val="sq-AL" w:eastAsia="en-US"/>
              </w:rPr>
            </w:pPr>
          </w:p>
          <w:p w14:paraId="1518B8AC"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EU IPA III dhe Buxheti nacional  </w:t>
            </w:r>
          </w:p>
          <w:p w14:paraId="70714CF0"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donatoret</w:t>
            </w:r>
          </w:p>
          <w:p w14:paraId="45A184B4" w14:textId="77777777" w:rsidR="0092546B" w:rsidRPr="00301C32" w:rsidRDefault="0092546B" w:rsidP="0092546B">
            <w:pPr>
              <w:overflowPunct/>
              <w:autoSpaceDE/>
              <w:autoSpaceDN/>
              <w:adjustRightInd/>
              <w:spacing w:after="0"/>
              <w:rPr>
                <w:rFonts w:cstheme="minorHAnsi"/>
                <w:lang w:val="sq-AL" w:eastAsia="en-US"/>
              </w:rPr>
            </w:pPr>
          </w:p>
          <w:p w14:paraId="606CCE6C" w14:textId="77777777" w:rsidR="0092546B" w:rsidRPr="00301C32" w:rsidRDefault="0092546B" w:rsidP="0092546B">
            <w:pPr>
              <w:overflowPunct/>
              <w:autoSpaceDE/>
              <w:autoSpaceDN/>
              <w:adjustRightInd/>
              <w:spacing w:after="0"/>
              <w:rPr>
                <w:rFonts w:cstheme="minorHAnsi"/>
                <w:lang w:val="sq-AL" w:eastAsia="en-US"/>
              </w:rPr>
            </w:pPr>
          </w:p>
        </w:tc>
      </w:tr>
      <w:tr w:rsidR="0092546B" w:rsidRPr="00301C32" w14:paraId="60DD0994" w14:textId="77777777" w:rsidTr="0092546B">
        <w:trPr>
          <w:trHeight w:val="300"/>
        </w:trPr>
        <w:tc>
          <w:tcPr>
            <w:tcW w:w="1835"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C03EB5" w14:textId="77777777" w:rsidR="0092546B" w:rsidRPr="00301C32" w:rsidRDefault="0092546B" w:rsidP="0092546B">
            <w:pPr>
              <w:overflowPunct/>
              <w:autoSpaceDE/>
              <w:autoSpaceDN/>
              <w:adjustRightInd/>
              <w:spacing w:after="0"/>
              <w:jc w:val="left"/>
              <w:textAlignment w:val="auto"/>
              <w:rPr>
                <w:rFonts w:cstheme="minorHAnsi"/>
                <w:lang w:val="sq-AL"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A324B37" w14:textId="6878DE32" w:rsidR="0092546B" w:rsidRPr="00301C32" w:rsidRDefault="007C03FC" w:rsidP="0092546B">
            <w:pPr>
              <w:overflowPunct/>
              <w:autoSpaceDE/>
              <w:autoSpaceDN/>
              <w:adjustRightInd/>
              <w:spacing w:after="0"/>
              <w:rPr>
                <w:rFonts w:cstheme="minorHAnsi"/>
                <w:lang w:val="sq-AL" w:eastAsia="en-US"/>
              </w:rPr>
            </w:pPr>
            <w:r w:rsidRPr="007C03FC">
              <w:rPr>
                <w:rFonts w:cstheme="minorHAnsi"/>
                <w:lang w:val="sq-AL" w:eastAsia="en-US"/>
              </w:rPr>
              <w:t>Sigurimi bujqesore</w:t>
            </w:r>
            <w:r>
              <w:rPr>
                <w:rFonts w:cstheme="minorHAnsi"/>
                <w:lang w:val="sq-AL" w:eastAsia="en-US"/>
              </w:rPr>
              <w:t xml:space="preserve"> </w:t>
            </w:r>
          </w:p>
          <w:p w14:paraId="267C764B" w14:textId="77777777" w:rsidR="0092546B" w:rsidRPr="00301C32" w:rsidRDefault="0092546B" w:rsidP="0092546B">
            <w:pPr>
              <w:overflowPunct/>
              <w:autoSpaceDE/>
              <w:autoSpaceDN/>
              <w:adjustRightInd/>
              <w:spacing w:after="0"/>
              <w:rPr>
                <w:rFonts w:cstheme="minorHAnsi"/>
                <w:lang w:val="sq-AL" w:eastAsia="en-US"/>
              </w:rPr>
            </w:pPr>
          </w:p>
          <w:p w14:paraId="0FD2DD1D"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Kredi për ndarjen e rrezikut</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79480D"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lastRenderedPageBreak/>
              <w:t xml:space="preserve">Përfituesi duhet të jetë një person juridik që ka të drejtë të menaxhojë fondin përmes sistemit bankar. 75% e kapitalit të kredisë duhet të merret nga fondet publike. Përfituesit përfundimtarë do të jenë të gjithë përfituesit e PZHRB 2021 – 2027 (privat dhe publik), si dhe çdo fermer. </w:t>
            </w:r>
            <w:r w:rsidRPr="00301C32">
              <w:rPr>
                <w:rFonts w:cstheme="minorHAnsi"/>
                <w:lang w:val="sq-AL" w:eastAsia="en-US"/>
              </w:rPr>
              <w:lastRenderedPageBreak/>
              <w:t>Ata duhet të përfitojnë kredi me normë interesi më të ulët dhe kolaterale të reduktuara. Në rast mospagimi, fondet publike duhet të ekzekutohen në emër të përfituesve të kredisë, ndërsa borxhet duhet të konsiderohen borxhe publike (për Administratën Tatimore). Bankat duhet të marrin një tarifë për administrimin e vlerës 75% të kredisë e barabartë me normën e interesit të humbur</w:t>
            </w:r>
          </w:p>
        </w:tc>
        <w:tc>
          <w:tcPr>
            <w:tcW w:w="108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CDDC22" w14:textId="77777777" w:rsidR="0092546B" w:rsidRPr="00301C32" w:rsidRDefault="0092546B" w:rsidP="0092546B">
            <w:pPr>
              <w:overflowPunct/>
              <w:autoSpaceDE/>
              <w:autoSpaceDN/>
              <w:adjustRightInd/>
              <w:spacing w:after="0"/>
              <w:jc w:val="left"/>
              <w:textAlignment w:val="auto"/>
              <w:rPr>
                <w:rFonts w:cstheme="minorHAnsi"/>
                <w:lang w:val="sq-AL" w:eastAsia="en-US"/>
              </w:rPr>
            </w:pPr>
          </w:p>
        </w:tc>
        <w:tc>
          <w:tcPr>
            <w:tcW w:w="270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82F425" w14:textId="77777777" w:rsidR="0092546B" w:rsidRPr="00301C32" w:rsidRDefault="0092546B" w:rsidP="0092546B">
            <w:pPr>
              <w:overflowPunct/>
              <w:autoSpaceDE/>
              <w:autoSpaceDN/>
              <w:adjustRightInd/>
              <w:spacing w:after="0"/>
              <w:jc w:val="left"/>
              <w:textAlignment w:val="auto"/>
              <w:rPr>
                <w:rFonts w:cstheme="minorHAnsi"/>
                <w:lang w:val="sq-AL" w:eastAsia="en-US"/>
              </w:rPr>
            </w:pPr>
          </w:p>
        </w:tc>
      </w:tr>
      <w:tr w:rsidR="0092546B" w:rsidRPr="00301C32" w14:paraId="2FAA421A" w14:textId="77777777" w:rsidTr="0092546B">
        <w:trPr>
          <w:trHeight w:val="560"/>
        </w:trPr>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1AC56050"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Skemat e sigurimeve</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210CA5F8"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Përfitues janë fermerët që nënshkruajnë kontratat e sigurimit për të mbjellat dhe kafshët e tyre ndaj rreziqeve në bujqësi, si thatësira, përmbytjet, breshri, ngrirja e hershme dhe vonë, sëmundjet e kafshëve etj.</w:t>
            </w:r>
          </w:p>
          <w:p w14:paraId="7D47EAD0"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Mbështetja do të mbulojë të paktën 50% të kostove të sigurimit.</w:t>
            </w:r>
          </w:p>
          <w:p w14:paraId="4B0837F4"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Zbatimi duhet të fillojë me një skemë pilot.</w:t>
            </w: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1557785D"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w:t>
            </w:r>
            <w:r w:rsidRPr="00301C32">
              <w:rPr>
                <w:rFonts w:cstheme="minorHAnsi"/>
                <w:b/>
                <w:bCs/>
                <w:lang w:val="sq-AL" w:eastAsia="en-US"/>
              </w:rPr>
              <w:t>1.9</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B150C4"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EU IPA III,  Buxheti nacional  </w:t>
            </w:r>
          </w:p>
          <w:p w14:paraId="487445E5" w14:textId="77777777" w:rsidR="0092546B" w:rsidRPr="00301C32" w:rsidRDefault="0092546B" w:rsidP="0092546B">
            <w:pPr>
              <w:overflowPunct/>
              <w:autoSpaceDE/>
              <w:autoSpaceDN/>
              <w:adjustRightInd/>
              <w:spacing w:after="0"/>
              <w:rPr>
                <w:rFonts w:cstheme="minorHAnsi"/>
                <w:lang w:val="sq-AL" w:eastAsia="en-US"/>
              </w:rPr>
            </w:pPr>
          </w:p>
        </w:tc>
      </w:tr>
      <w:tr w:rsidR="0092546B" w:rsidRPr="00301C32" w14:paraId="09E38F4B" w14:textId="77777777" w:rsidTr="0092546B">
        <w:trPr>
          <w:trHeight w:val="278"/>
        </w:trPr>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B6A61B" w14:textId="77777777" w:rsidR="0092546B" w:rsidRPr="00301C32" w:rsidRDefault="0092546B" w:rsidP="0092546B">
            <w:pPr>
              <w:overflowPunct/>
              <w:autoSpaceDE/>
              <w:autoSpaceDN/>
              <w:adjustRightInd/>
              <w:spacing w:after="0"/>
              <w:rPr>
                <w:rFonts w:cstheme="minorHAnsi"/>
                <w:lang w:val="sq-AL" w:eastAsia="en-US"/>
              </w:rPr>
            </w:pPr>
          </w:p>
          <w:p w14:paraId="470F184C" w14:textId="77777777" w:rsidR="0092546B" w:rsidRPr="00301C32" w:rsidRDefault="0092546B" w:rsidP="0092546B">
            <w:pPr>
              <w:overflowPunct/>
              <w:autoSpaceDE/>
              <w:autoSpaceDN/>
              <w:adjustRightInd/>
              <w:spacing w:after="0"/>
              <w:rPr>
                <w:rFonts w:cstheme="minorHAnsi"/>
                <w:lang w:val="sq-AL" w:eastAsia="en-US"/>
              </w:rPr>
            </w:pPr>
          </w:p>
          <w:p w14:paraId="2924082F"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Grantet për menaxhimin kolektiv të plehut organik dhe sistemet e ujërave të zeza të lidhura me një menaxhim të përmirësuar të lëndëve ushqyese</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665AAE1E" w14:textId="77777777" w:rsidR="0092546B" w:rsidRPr="00301C32" w:rsidRDefault="0092546B" w:rsidP="0092546B">
            <w:pPr>
              <w:spacing w:after="0"/>
              <w:rPr>
                <w:rFonts w:cstheme="minorHAnsi"/>
                <w:lang w:val="sq-AL" w:eastAsia="en-US"/>
              </w:rPr>
            </w:pPr>
            <w:r w:rsidRPr="00301C32">
              <w:rPr>
                <w:rFonts w:cstheme="minorHAnsi"/>
                <w:lang w:val="sq-AL" w:eastAsia="en-US"/>
              </w:rPr>
              <w:t> </w:t>
            </w:r>
          </w:p>
          <w:p w14:paraId="3FD693D5" w14:textId="77777777" w:rsidR="0092546B" w:rsidRPr="00301C32" w:rsidRDefault="0092546B" w:rsidP="0092546B">
            <w:pPr>
              <w:spacing w:after="0"/>
              <w:rPr>
                <w:rFonts w:cstheme="minorHAnsi"/>
                <w:lang w:val="sq-AL" w:eastAsia="en-US"/>
              </w:rPr>
            </w:pPr>
          </w:p>
          <w:p w14:paraId="25F2318A" w14:textId="77777777" w:rsidR="0092546B" w:rsidRPr="00301C32" w:rsidRDefault="0092546B" w:rsidP="0092546B">
            <w:pPr>
              <w:spacing w:after="0"/>
              <w:ind w:left="720"/>
              <w:rPr>
                <w:rFonts w:cstheme="minorHAnsi"/>
                <w:lang w:val="sq-AL" w:eastAsia="en-US"/>
              </w:rPr>
            </w:pPr>
            <w:r w:rsidRPr="00301C32">
              <w:rPr>
                <w:rFonts w:cstheme="minorHAnsi"/>
                <w:lang w:val="sq-AL" w:eastAsia="en-US"/>
              </w:rPr>
              <w:t>Përfitues janë bashkitë vendore.</w:t>
            </w:r>
          </w:p>
          <w:p w14:paraId="576348D5" w14:textId="77777777" w:rsidR="0092546B" w:rsidRPr="00301C32" w:rsidRDefault="0092546B" w:rsidP="0092546B">
            <w:pPr>
              <w:spacing w:after="0"/>
              <w:ind w:left="720"/>
              <w:rPr>
                <w:rFonts w:cstheme="minorHAnsi"/>
                <w:lang w:val="sq-AL" w:eastAsia="en-US"/>
              </w:rPr>
            </w:pPr>
            <w:r w:rsidRPr="00301C32">
              <w:rPr>
                <w:rFonts w:cstheme="minorHAnsi"/>
                <w:lang w:val="sq-AL" w:eastAsia="en-US"/>
              </w:rPr>
              <w:t>Shkalla e intensitetit të ndihmës duhet të jetë 100%.</w:t>
            </w:r>
          </w:p>
          <w:p w14:paraId="16EDFB15" w14:textId="77777777" w:rsidR="0092546B" w:rsidRPr="00301C32" w:rsidRDefault="0092546B" w:rsidP="0092546B">
            <w:pPr>
              <w:spacing w:after="0"/>
              <w:ind w:left="720"/>
              <w:rPr>
                <w:rFonts w:cstheme="minorHAnsi"/>
                <w:lang w:val="sq-AL" w:eastAsia="en-US"/>
              </w:rPr>
            </w:pPr>
            <w:r w:rsidRPr="00301C32">
              <w:rPr>
                <w:rFonts w:cstheme="minorHAnsi"/>
                <w:lang w:val="sq-AL" w:eastAsia="en-US"/>
              </w:rPr>
              <w:t>Investimet e pranueshme janë platformat/magazinat e plehut organik dhe pajisjet për transportin e plehut organik (të ngurtë dhe të lëngshëm) dhe aplikimin në terren, sistemet e ujërave të zeza me objekte për trajtimin e ujit.</w:t>
            </w:r>
          </w:p>
          <w:p w14:paraId="42C61717" w14:textId="77777777" w:rsidR="0092546B" w:rsidRPr="00301C32" w:rsidRDefault="0092546B" w:rsidP="0092546B">
            <w:pPr>
              <w:spacing w:after="0"/>
              <w:ind w:left="720"/>
              <w:rPr>
                <w:rFonts w:cstheme="minorHAnsi"/>
                <w:lang w:val="sq-AL" w:eastAsia="en-US"/>
              </w:rPr>
            </w:pPr>
            <w:r w:rsidRPr="00301C32">
              <w:rPr>
                <w:rFonts w:cstheme="minorHAnsi"/>
                <w:lang w:val="sq-AL" w:eastAsia="en-US"/>
              </w:rPr>
              <w:t>Investimet duhet të synojnë zona me numër të madh kafshësh nga fermat deri në 100 L.U.</w:t>
            </w:r>
          </w:p>
          <w:p w14:paraId="4470AB9E" w14:textId="77777777" w:rsidR="0092546B" w:rsidRPr="00301C32" w:rsidRDefault="0092546B" w:rsidP="0092546B">
            <w:pPr>
              <w:spacing w:after="0"/>
              <w:ind w:left="720"/>
              <w:rPr>
                <w:rFonts w:cstheme="minorHAnsi"/>
                <w:lang w:val="sq-AL" w:eastAsia="en-US"/>
              </w:rPr>
            </w:pPr>
            <w:r w:rsidRPr="00301C32">
              <w:rPr>
                <w:rFonts w:cstheme="minorHAnsi"/>
                <w:lang w:val="sq-AL" w:eastAsia="en-US"/>
              </w:rPr>
              <w:t>Investimet duhet të mbeten të hapura për trajnimin e fermerëve mbi praktikat e mira të menaxhimit të plehut organik.</w:t>
            </w:r>
          </w:p>
          <w:p w14:paraId="31749335" w14:textId="77777777" w:rsidR="0092546B" w:rsidRPr="00301C32" w:rsidRDefault="0092546B" w:rsidP="0092546B">
            <w:pPr>
              <w:spacing w:after="0"/>
              <w:ind w:left="720"/>
              <w:rPr>
                <w:rFonts w:cstheme="minorHAnsi"/>
                <w:lang w:val="sq-AL" w:eastAsia="en-US"/>
              </w:rPr>
            </w:pPr>
            <w:r w:rsidRPr="00301C32">
              <w:rPr>
                <w:rFonts w:cstheme="minorHAnsi"/>
                <w:lang w:val="sq-AL" w:eastAsia="en-US"/>
              </w:rPr>
              <w:t>Modeli i zbatimit duhet të mbështetet në përvojën e vendeve nga rajoni të cilat kanë zbatuar skema të granteve të menaxhimit kolektiv të plehut organik përmes granteve të Bankës Botërore.</w:t>
            </w: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604024AE"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w:t>
            </w:r>
            <w:r w:rsidRPr="00301C32">
              <w:rPr>
                <w:rFonts w:cstheme="minorHAnsi"/>
                <w:b/>
                <w:bCs/>
                <w:lang w:val="sq-AL" w:eastAsia="en-US"/>
              </w:rPr>
              <w:t>2.1, 1.11</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CC0B8B"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 Donatoret </w:t>
            </w:r>
          </w:p>
        </w:tc>
      </w:tr>
      <w:tr w:rsidR="0092546B" w:rsidRPr="00301C32" w14:paraId="76B6A802" w14:textId="77777777" w:rsidTr="0092546B">
        <w:tc>
          <w:tcPr>
            <w:tcW w:w="13847" w:type="dxa"/>
            <w:gridSpan w:val="7"/>
            <w:tcBorders>
              <w:top w:val="single" w:sz="6" w:space="0" w:color="auto"/>
              <w:left w:val="single" w:sz="6" w:space="0" w:color="auto"/>
              <w:bottom w:val="single" w:sz="6" w:space="0" w:color="auto"/>
              <w:right w:val="single" w:sz="6" w:space="0" w:color="auto"/>
            </w:tcBorders>
            <w:shd w:val="clear" w:color="auto" w:fill="auto"/>
            <w:hideMark/>
          </w:tcPr>
          <w:p w14:paraId="79FCE1C5" w14:textId="77777777" w:rsidR="0092546B" w:rsidRPr="00301C32" w:rsidRDefault="0092546B" w:rsidP="0092546B">
            <w:pPr>
              <w:overflowPunct/>
              <w:autoSpaceDE/>
              <w:autoSpaceDN/>
              <w:adjustRightInd/>
              <w:spacing w:after="0"/>
              <w:jc w:val="center"/>
              <w:rPr>
                <w:rFonts w:cstheme="minorHAnsi"/>
                <w:b/>
                <w:bCs/>
                <w:lang w:val="sq-AL" w:eastAsia="en-US"/>
              </w:rPr>
            </w:pPr>
          </w:p>
          <w:p w14:paraId="756E453D" w14:textId="77777777" w:rsidR="0092546B" w:rsidRPr="00301C32" w:rsidRDefault="0092546B" w:rsidP="0092546B">
            <w:pPr>
              <w:overflowPunct/>
              <w:autoSpaceDE/>
              <w:autoSpaceDN/>
              <w:adjustRightInd/>
              <w:spacing w:after="0"/>
              <w:jc w:val="center"/>
              <w:rPr>
                <w:rFonts w:cstheme="minorHAnsi"/>
                <w:b/>
                <w:bCs/>
                <w:lang w:val="sq-AL" w:eastAsia="en-US"/>
              </w:rPr>
            </w:pPr>
            <w:r w:rsidRPr="00301C32">
              <w:rPr>
                <w:rFonts w:cstheme="minorHAnsi"/>
                <w:b/>
                <w:bCs/>
                <w:lang w:val="sq-AL" w:eastAsia="en-US"/>
              </w:rPr>
              <w:t xml:space="preserve">Nderimi I kapacitetve institucionale </w:t>
            </w:r>
          </w:p>
          <w:p w14:paraId="22632CF9" w14:textId="77777777" w:rsidR="0092546B" w:rsidRPr="00301C32" w:rsidRDefault="0092546B" w:rsidP="0092546B">
            <w:pPr>
              <w:overflowPunct/>
              <w:autoSpaceDE/>
              <w:autoSpaceDN/>
              <w:adjustRightInd/>
              <w:spacing w:after="0"/>
              <w:jc w:val="center"/>
              <w:rPr>
                <w:rFonts w:cstheme="minorHAnsi"/>
                <w:lang w:val="sq-AL" w:eastAsia="en-US"/>
              </w:rPr>
            </w:pPr>
          </w:p>
          <w:p w14:paraId="51C11104" w14:textId="77777777" w:rsidR="0092546B" w:rsidRPr="00301C32" w:rsidRDefault="0092546B" w:rsidP="0092546B">
            <w:pPr>
              <w:overflowPunct/>
              <w:autoSpaceDE/>
              <w:autoSpaceDN/>
              <w:adjustRightInd/>
              <w:spacing w:after="0"/>
              <w:jc w:val="center"/>
              <w:rPr>
                <w:rFonts w:cstheme="minorHAnsi"/>
                <w:lang w:val="sq-AL" w:eastAsia="en-US"/>
              </w:rPr>
            </w:pPr>
          </w:p>
        </w:tc>
      </w:tr>
      <w:tr w:rsidR="0092546B" w:rsidRPr="00301C32" w14:paraId="1B6F1331" w14:textId="77777777" w:rsidTr="0092546B">
        <w:trPr>
          <w:trHeight w:val="300"/>
        </w:trPr>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58584199"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Ngritja brenda Autoritetit Menaxhues të një njësie të asistencës teknike për aksesin në buxhetin IPARD III</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4CD96193"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Një njësi për asistencën teknike IPARD III duhet të përfshihet brenda Autoritetit Menaxhues.</w:t>
            </w:r>
          </w:p>
          <w:p w14:paraId="4A8119D2"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 xml:space="preserve"> MBPZHR duhet të ndajë burime të përshtatshme njerëzore për njësinë.</w:t>
            </w:r>
          </w:p>
          <w:p w14:paraId="55C869D3"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Stafi vendor duhet të trajnohet përmes misioneve afatmesme TAIEX për përdorimin e rregullave PRAG.</w:t>
            </w:r>
          </w:p>
          <w:p w14:paraId="0490AA02"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lastRenderedPageBreak/>
              <w:t>Autoriteti Menaxhues duhet të jetë në gjendje të fillojë përdorimin e buxhetit të BE-së për IPARD III si menaxhimi dhe zbatimi i Programit</w:t>
            </w:r>
          </w:p>
          <w:p w14:paraId="3CD6C6D9" w14:textId="77777777" w:rsidR="0092546B" w:rsidRPr="00301C32" w:rsidRDefault="0092546B" w:rsidP="0092546B">
            <w:pPr>
              <w:overflowPunct/>
              <w:autoSpaceDE/>
              <w:autoSpaceDN/>
              <w:adjustRightInd/>
              <w:spacing w:after="0"/>
              <w:rPr>
                <w:rFonts w:cstheme="minorHAnsi"/>
                <w:lang w:val="sq-AL" w:eastAsia="en-US"/>
              </w:rPr>
            </w:pP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16974E8C"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b/>
                <w:bCs/>
                <w:lang w:val="sq-AL" w:eastAsia="en-US"/>
              </w:rPr>
              <w:lastRenderedPageBreak/>
              <w:t>4.2.1.2</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AD10EC"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TAIEX  </w:t>
            </w:r>
          </w:p>
        </w:tc>
      </w:tr>
      <w:tr w:rsidR="0092546B" w:rsidRPr="00301C32" w14:paraId="5C308E9F" w14:textId="77777777" w:rsidTr="0092546B">
        <w:trPr>
          <w:trHeight w:val="300"/>
        </w:trPr>
        <w:tc>
          <w:tcPr>
            <w:tcW w:w="183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0F3FF008"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Përafrimi i mëtejshëm me BE-në</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2E82359"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Chapter 11  </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3EA0C8E7" w14:textId="77777777" w:rsidR="0092546B" w:rsidRPr="00301C32" w:rsidRDefault="0092546B" w:rsidP="0092546B">
            <w:pPr>
              <w:spacing w:before="120" w:line="280" w:lineRule="exact"/>
              <w:rPr>
                <w:rFonts w:cstheme="minorHAnsi"/>
                <w:lang w:val="sq-AL"/>
              </w:rPr>
            </w:pPr>
            <w:r w:rsidRPr="00301C32">
              <w:rPr>
                <w:rFonts w:cstheme="minorHAnsi"/>
                <w:lang w:val="sq-AL"/>
              </w:rPr>
              <w:t>Identifikimi i llojit më të përshtatshëm të ndihmës dhe mundësive të financimit të AT (TAIEX, IPA III, Donatorët) dhe inicimi i veprimeve / përgatitja e kërkesave për departamentet e mëposhtme të MBPZHR:</w:t>
            </w:r>
          </w:p>
          <w:p w14:paraId="394808E8" w14:textId="77777777" w:rsidR="0092546B" w:rsidRPr="00301C32" w:rsidRDefault="0092546B" w:rsidP="00A05A80">
            <w:pPr>
              <w:pStyle w:val="ListParagraph"/>
              <w:numPr>
                <w:ilvl w:val="0"/>
                <w:numId w:val="7"/>
              </w:numPr>
              <w:spacing w:before="120" w:line="280" w:lineRule="exact"/>
              <w:rPr>
                <w:rFonts w:cstheme="minorHAnsi"/>
                <w:lang w:val="sq-AL"/>
              </w:rPr>
            </w:pPr>
            <w:r w:rsidRPr="00301C32">
              <w:rPr>
                <w:rFonts w:cstheme="minorHAnsi"/>
                <w:b/>
                <w:lang w:val="sq-AL"/>
              </w:rPr>
              <w:t>MBPZHR Departamenti i integrimit në BE përgjegjës për Marrëveshjen</w:t>
            </w:r>
            <w:r w:rsidRPr="00301C32">
              <w:rPr>
                <w:rFonts w:cstheme="minorHAnsi"/>
                <w:lang w:val="sq-AL"/>
              </w:rPr>
              <w:t xml:space="preserve"> e Stabilizim Asociimit. Lloji i AT: trajnim dhe këshillim për zbatimin e dispozitave të Marrëveshjes së Stabilizim-Asociimit dhe hapat e mëtejshëm drejt hapjes së negociatave të anëtarësimit në BE. Stafi shtesë do të ndahet;</w:t>
            </w:r>
          </w:p>
          <w:p w14:paraId="1B8A6E98" w14:textId="77777777" w:rsidR="0092546B" w:rsidRPr="00301C32" w:rsidRDefault="0092546B" w:rsidP="00A05A80">
            <w:pPr>
              <w:pStyle w:val="ListParagraph"/>
              <w:numPr>
                <w:ilvl w:val="0"/>
                <w:numId w:val="7"/>
              </w:numPr>
              <w:spacing w:before="120" w:line="280" w:lineRule="exact"/>
              <w:rPr>
                <w:rFonts w:cstheme="minorHAnsi"/>
                <w:lang w:val="sq-AL"/>
              </w:rPr>
            </w:pPr>
            <w:r w:rsidRPr="00301C32">
              <w:rPr>
                <w:rFonts w:cstheme="minorHAnsi"/>
                <w:b/>
                <w:lang w:val="sq-AL"/>
              </w:rPr>
              <w:t>Autoriteti Menaxhues për Programin IPARD III like</w:t>
            </w:r>
            <w:r w:rsidRPr="00301C32">
              <w:rPr>
                <w:rFonts w:cstheme="minorHAnsi"/>
                <w:lang w:val="sq-AL"/>
              </w:rPr>
              <w:t>. Lloji i AT: trajnim dhe këshillim për nisjen e masës së asistencës teknike të financuar nga BE, për përgatitjen e masave të reja (infrastruktura rurale, grupet e prodhuesve, ngritja e fermerëve të rinj, agromjedisi, bujqësia organike, instrumentet financiare etj.), mbi nismat e udhëhequra nga komuniteti dhe mbi udhëzimet përkatëse të aplikantëve. Një projekt i veçantë AT për Autoritetin Menaxhues duhet të trajtojë sistemin e monitorimit dhe vlerësimit, duke e orientuar atë drejt performancës, me fokus në treguesit e rezultateve. Mbështetje për krijimin e një rrjeti kombëtar rural. Stafi shtesë do të ndahet;</w:t>
            </w:r>
          </w:p>
          <w:p w14:paraId="28C18D8B" w14:textId="77777777" w:rsidR="0092546B" w:rsidRPr="00301C32" w:rsidRDefault="0092546B" w:rsidP="00A05A80">
            <w:pPr>
              <w:pStyle w:val="ListParagraph"/>
              <w:numPr>
                <w:ilvl w:val="0"/>
                <w:numId w:val="8"/>
              </w:numPr>
              <w:spacing w:before="120" w:line="280" w:lineRule="exact"/>
              <w:jc w:val="both"/>
              <w:rPr>
                <w:rFonts w:cstheme="minorHAnsi"/>
                <w:bCs/>
                <w:lang w:val="sq-AL"/>
              </w:rPr>
            </w:pPr>
            <w:r w:rsidRPr="00301C32">
              <w:rPr>
                <w:rFonts w:cstheme="minorHAnsi"/>
                <w:bCs/>
                <w:lang w:val="sq-AL"/>
              </w:rPr>
              <w:t>Departamenti i analizave ekonomike. Lloji i AT: krijimi i një sistemi për të mbledhur treguesit bazë sektorial të kontekstit</w:t>
            </w:r>
          </w:p>
          <w:p w14:paraId="245FDC8C" w14:textId="77777777" w:rsidR="0092546B" w:rsidRPr="00301C32" w:rsidRDefault="0092546B" w:rsidP="00A05A80">
            <w:pPr>
              <w:pStyle w:val="ListParagraph"/>
              <w:numPr>
                <w:ilvl w:val="0"/>
                <w:numId w:val="8"/>
              </w:numPr>
              <w:spacing w:before="120" w:line="280" w:lineRule="exact"/>
              <w:jc w:val="both"/>
              <w:rPr>
                <w:rFonts w:cstheme="minorHAnsi"/>
                <w:bCs/>
                <w:lang w:val="sq-AL"/>
              </w:rPr>
            </w:pPr>
            <w:r w:rsidRPr="00301C32">
              <w:rPr>
                <w:rFonts w:cstheme="minorHAnsi"/>
                <w:bCs/>
                <w:lang w:val="sq-AL"/>
              </w:rPr>
              <w:t>dhe treguesit mjedisorë bazë të kontekstit të përcaktuar sipas sistemit të përbashkët të monitorimit dhe vlerësimit të Politikës së Përbashkët Bujqësore të BE-së;</w:t>
            </w:r>
          </w:p>
          <w:p w14:paraId="0C9CB28A" w14:textId="77777777" w:rsidR="0092546B" w:rsidRPr="00301C32" w:rsidRDefault="0092546B" w:rsidP="00A05A80">
            <w:pPr>
              <w:pStyle w:val="ListParagraph"/>
              <w:numPr>
                <w:ilvl w:val="0"/>
                <w:numId w:val="8"/>
              </w:numPr>
              <w:spacing w:before="120" w:line="280" w:lineRule="exact"/>
              <w:jc w:val="both"/>
              <w:rPr>
                <w:rFonts w:cstheme="minorHAnsi"/>
                <w:bCs/>
                <w:lang w:val="sq-AL"/>
              </w:rPr>
            </w:pPr>
            <w:r w:rsidRPr="00301C32">
              <w:rPr>
                <w:rFonts w:cstheme="minorHAnsi"/>
                <w:bCs/>
                <w:lang w:val="sq-AL"/>
              </w:rPr>
              <w:t xml:space="preserve">ADA. Lloji i AT: konsolidimi i kapaciteteve institucionale nëpërmjet procedurave të përmirësuara, duke filluar me sistemin e kontrollit të brendshëm për zbatimin e procedurave të miratuara; Sistemet e TI-së duhet të forcohen drejt një IACS të plotë, duke siguruar një ditar të plotë të pafshirë të aktivitetit të të gjithë përdoruesve dhe lidhjet me bazat e të dhënave të tjera kombëtare për të lejuar kontrolle të kryqëzuara; </w:t>
            </w:r>
            <w:r w:rsidRPr="00301C32">
              <w:rPr>
                <w:rFonts w:cstheme="minorHAnsi"/>
                <w:bCs/>
                <w:lang w:val="sq-AL"/>
              </w:rPr>
              <w:lastRenderedPageBreak/>
              <w:t>përditësimi i Sistemit të Identifikimit të Parcelave të Tokës; sistemi i monitorimit ex-post; ngritja e një baze të dhënash për referencat e çmimeve dhe fillimi i kundër-kontrollit të arsyeshmërisë së kostos së funksionimit (manuali i procedurës, mbledhja e të dhënave, referencat e çmimeve, sistemi i përditësimit të të dhënave). Stafi shtesë do të ndahet;</w:t>
            </w:r>
          </w:p>
          <w:p w14:paraId="727A1D24" w14:textId="77777777" w:rsidR="0092546B" w:rsidRPr="00301C32" w:rsidRDefault="0092546B" w:rsidP="00A05A80">
            <w:pPr>
              <w:pStyle w:val="ListParagraph"/>
              <w:numPr>
                <w:ilvl w:val="0"/>
                <w:numId w:val="8"/>
              </w:numPr>
              <w:spacing w:before="120" w:line="280" w:lineRule="exact"/>
              <w:jc w:val="both"/>
              <w:rPr>
                <w:rFonts w:cstheme="minorHAnsi"/>
                <w:bCs/>
                <w:lang w:val="sq-AL"/>
              </w:rPr>
            </w:pPr>
            <w:r w:rsidRPr="00301C32">
              <w:rPr>
                <w:rFonts w:cstheme="minorHAnsi"/>
                <w:bCs/>
                <w:lang w:val="sq-AL"/>
              </w:rPr>
              <w:t>Akreditimi i sistemit për bujqësinë organike. Stafi shtesë do të ndahet;</w:t>
            </w:r>
          </w:p>
          <w:p w14:paraId="51BCD315" w14:textId="77777777" w:rsidR="0092546B" w:rsidRPr="00301C32" w:rsidRDefault="0092546B" w:rsidP="00A05A80">
            <w:pPr>
              <w:pStyle w:val="ListParagraph"/>
              <w:numPr>
                <w:ilvl w:val="0"/>
                <w:numId w:val="8"/>
              </w:numPr>
              <w:spacing w:before="120" w:line="280" w:lineRule="exact"/>
              <w:jc w:val="both"/>
              <w:rPr>
                <w:rFonts w:cstheme="minorHAnsi"/>
                <w:lang w:val="sq-AL"/>
              </w:rPr>
            </w:pPr>
            <w:r w:rsidRPr="00301C32">
              <w:rPr>
                <w:rFonts w:cstheme="minorHAnsi"/>
                <w:bCs/>
                <w:lang w:val="sq-AL"/>
              </w:rPr>
              <w:t>Departamenti për Shërbime Këshillimore. Lloji i AT: përfshirja e Sistemit të Këshillimit të Fermave (me fokus në SGAECS) në shërbimet këshillimore të ofruara nën koordinimin e këtij departamenti, dhe forcimi i mëtejshëm i departamentit drejt zbatimit të AKIS.Economic analysis department.</w:t>
            </w:r>
            <w:r w:rsidRPr="00301C32">
              <w:rPr>
                <w:rFonts w:cstheme="minorHAnsi"/>
                <w:lang w:val="sq-AL"/>
              </w:rPr>
              <w:t xml:space="preserve"> </w:t>
            </w:r>
          </w:p>
          <w:p w14:paraId="53FAA0C6" w14:textId="77777777" w:rsidR="0092546B" w:rsidRPr="00301C32" w:rsidRDefault="0092546B" w:rsidP="00A05A80">
            <w:pPr>
              <w:pStyle w:val="ListParagraph"/>
              <w:numPr>
                <w:ilvl w:val="0"/>
                <w:numId w:val="8"/>
              </w:numPr>
              <w:spacing w:before="120" w:line="280" w:lineRule="exact"/>
              <w:rPr>
                <w:rFonts w:cstheme="minorHAnsi"/>
                <w:lang w:val="sq-AL" w:eastAsia="en-US"/>
              </w:rPr>
            </w:pPr>
            <w:r w:rsidRPr="00301C32">
              <w:rPr>
                <w:rFonts w:cstheme="minorHAnsi"/>
                <w:lang w:val="sq-AL"/>
              </w:rPr>
              <w:t xml:space="preserve"> </w:t>
            </w: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50F6A518"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b/>
                <w:bCs/>
                <w:lang w:val="sq-AL" w:eastAsia="en-US"/>
              </w:rPr>
              <w:lastRenderedPageBreak/>
              <w:t>4.2.1.3, 4.2.1.2, 4.2.1.1</w:t>
            </w:r>
          </w:p>
        </w:tc>
        <w:tc>
          <w:tcPr>
            <w:tcW w:w="2704"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21286968"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TAIEX / IPA, IPARD III TA / Donatoret </w:t>
            </w:r>
          </w:p>
          <w:p w14:paraId="26606C89"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w:t>
            </w:r>
          </w:p>
        </w:tc>
      </w:tr>
      <w:tr w:rsidR="0092546B" w:rsidRPr="00301C32" w14:paraId="1421207E" w14:textId="77777777" w:rsidTr="0092546B">
        <w:trPr>
          <w:trHeight w:val="900"/>
        </w:trPr>
        <w:tc>
          <w:tcPr>
            <w:tcW w:w="1835"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DC5535" w14:textId="77777777" w:rsidR="0092546B" w:rsidRPr="00301C32" w:rsidRDefault="0092546B" w:rsidP="0092546B">
            <w:pPr>
              <w:overflowPunct/>
              <w:autoSpaceDE/>
              <w:autoSpaceDN/>
              <w:adjustRightInd/>
              <w:spacing w:after="0"/>
              <w:jc w:val="left"/>
              <w:textAlignment w:val="auto"/>
              <w:rPr>
                <w:rFonts w:cstheme="minorHAnsi"/>
                <w:lang w:val="sq-AL"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8BDBE3A"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Chapter 12  </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42378718"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Përfituesi është AVUK.</w:t>
            </w:r>
          </w:p>
          <w:p w14:paraId="67467D42"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Do të identifikohet lloji më i përshtatshëm i ndihmës dhe mundësive të financimit të AT (TAIEX, IPA III, Donatorët) dhe nisja e veprimeve/përgatitja e kërkesave për:</w:t>
            </w:r>
          </w:p>
          <w:p w14:paraId="16402924"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1. Programet e kontrollit dhe mbikëqyrjes së sëmundjeve,</w:t>
            </w:r>
          </w:p>
          <w:p w14:paraId="36770D97"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2. Përgatitja e një plani për kontrollin e mbetjeve në mish dhe produkte shtazore;</w:t>
            </w:r>
          </w:p>
          <w:p w14:paraId="10512696"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3. Regjistrimi i lëvizjeve të kafshëve,</w:t>
            </w:r>
          </w:p>
          <w:p w14:paraId="1441FBF9"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4. Klasifikimi i të gjitha objekteve ushqimore dhe të gjitha ndërmarrjeve që trajtojnë nënprodukte me origjinë shtazore bazuar në acquis të BE-së.</w:t>
            </w:r>
          </w:p>
          <w:p w14:paraId="426C2AC4"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5. Funksionalizimi i sistemit për grumbullimin dhe asgjësimin e nënprodukteve shtazore,</w:t>
            </w:r>
          </w:p>
          <w:p w14:paraId="4AB17A98"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6. Zhvillimi i mëtejshëm i TI dhe trajnimi i stafit,</w:t>
            </w:r>
          </w:p>
          <w:p w14:paraId="15B8E772"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7. Përdorimi i pesticideve dhe zbulimi i mbetjeve të pesticideve,</w:t>
            </w:r>
          </w:p>
          <w:p w14:paraId="7193CC2A"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8. Përmirësimi i të gjitha procedurave të kontrollit, logjistikës së nevojshme për kontrollet (duke përfshirë laboratorët e specializuar) dhe bazat e të dhënave përkatëse.</w:t>
            </w:r>
          </w:p>
        </w:tc>
        <w:tc>
          <w:tcPr>
            <w:tcW w:w="10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0C5999"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b/>
                <w:bCs/>
                <w:lang w:val="sq-AL" w:eastAsia="en-US"/>
              </w:rPr>
              <w:t xml:space="preserve">4.2.2, </w:t>
            </w:r>
            <w:r w:rsidRPr="00301C32">
              <w:rPr>
                <w:rFonts w:cstheme="minorHAnsi"/>
                <w:lang w:val="sq-AL" w:eastAsia="en-US"/>
              </w:rPr>
              <w:t>1.11</w:t>
            </w:r>
          </w:p>
        </w:tc>
        <w:tc>
          <w:tcPr>
            <w:tcW w:w="270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D6239D" w14:textId="77777777" w:rsidR="0092546B" w:rsidRPr="00301C32" w:rsidRDefault="0092546B" w:rsidP="0092546B">
            <w:pPr>
              <w:overflowPunct/>
              <w:autoSpaceDE/>
              <w:autoSpaceDN/>
              <w:adjustRightInd/>
              <w:spacing w:after="0"/>
              <w:jc w:val="left"/>
              <w:textAlignment w:val="auto"/>
              <w:rPr>
                <w:rFonts w:cstheme="minorHAnsi"/>
                <w:lang w:val="sq-AL" w:eastAsia="en-US"/>
              </w:rPr>
            </w:pPr>
          </w:p>
        </w:tc>
      </w:tr>
      <w:tr w:rsidR="0092546B" w:rsidRPr="00301C32" w14:paraId="3826AEE2" w14:textId="77777777" w:rsidTr="0092546B">
        <w:trPr>
          <w:trHeight w:val="300"/>
        </w:trPr>
        <w:tc>
          <w:tcPr>
            <w:tcW w:w="1835"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E84F2C" w14:textId="77777777" w:rsidR="0092546B" w:rsidRPr="00301C32" w:rsidRDefault="0092546B" w:rsidP="0092546B">
            <w:pPr>
              <w:overflowPunct/>
              <w:autoSpaceDE/>
              <w:autoSpaceDN/>
              <w:adjustRightInd/>
              <w:spacing w:after="0"/>
              <w:jc w:val="left"/>
              <w:textAlignment w:val="auto"/>
              <w:rPr>
                <w:rFonts w:cstheme="minorHAnsi"/>
                <w:lang w:val="sq-AL"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C323D2D"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Kapitulli  13  </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3E61BA4B" w14:textId="77777777" w:rsidR="0092546B" w:rsidRPr="00301C32" w:rsidRDefault="0092546B" w:rsidP="0092546B">
            <w:pPr>
              <w:overflowPunct/>
              <w:autoSpaceDE/>
              <w:autoSpaceDN/>
              <w:adjustRightInd/>
              <w:spacing w:after="0"/>
              <w:ind w:left="720"/>
              <w:rPr>
                <w:rFonts w:cstheme="minorHAnsi"/>
                <w:lang w:val="sq-AL"/>
              </w:rPr>
            </w:pPr>
            <w:r w:rsidRPr="00301C32">
              <w:rPr>
                <w:rFonts w:cstheme="minorHAnsi"/>
                <w:lang w:val="sq-AL"/>
              </w:rPr>
              <w:t>Asistencë teknike për përafrimin e politikave të tregut me acquis të BE-së dhe për zhvillimin e metodologjisë dhe bazës së të dhënave të TI-së për inventarin e llojeve të peshqve</w:t>
            </w:r>
          </w:p>
        </w:tc>
        <w:tc>
          <w:tcPr>
            <w:tcW w:w="10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34AC02" w14:textId="77777777" w:rsidR="0092546B" w:rsidRPr="00301C32" w:rsidRDefault="0092546B" w:rsidP="0092546B">
            <w:pPr>
              <w:overflowPunct/>
              <w:autoSpaceDE/>
              <w:autoSpaceDN/>
              <w:adjustRightInd/>
              <w:spacing w:after="0"/>
              <w:jc w:val="left"/>
              <w:textAlignment w:val="auto"/>
              <w:rPr>
                <w:rFonts w:cstheme="minorHAnsi"/>
                <w:lang w:val="sq-AL" w:eastAsia="en-US"/>
              </w:rPr>
            </w:pPr>
            <w:r w:rsidRPr="00301C32">
              <w:rPr>
                <w:rFonts w:cstheme="minorHAnsi"/>
                <w:b/>
                <w:bCs/>
                <w:lang w:val="sq-AL" w:eastAsia="en-US"/>
              </w:rPr>
              <w:t>4.2.3</w:t>
            </w:r>
          </w:p>
        </w:tc>
        <w:tc>
          <w:tcPr>
            <w:tcW w:w="270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B79D9E" w14:textId="77777777" w:rsidR="0092546B" w:rsidRPr="00301C32" w:rsidRDefault="0092546B" w:rsidP="0092546B">
            <w:pPr>
              <w:overflowPunct/>
              <w:autoSpaceDE/>
              <w:autoSpaceDN/>
              <w:adjustRightInd/>
              <w:spacing w:after="0"/>
              <w:jc w:val="left"/>
              <w:textAlignment w:val="auto"/>
              <w:rPr>
                <w:rFonts w:cstheme="minorHAnsi"/>
                <w:lang w:val="sq-AL" w:eastAsia="en-US"/>
              </w:rPr>
            </w:pPr>
          </w:p>
        </w:tc>
      </w:tr>
      <w:tr w:rsidR="0092546B" w:rsidRPr="00301C32" w14:paraId="5CD32E36"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3F0FF0F0" w14:textId="77777777" w:rsidR="0092546B" w:rsidRPr="00301C32" w:rsidRDefault="0092546B" w:rsidP="0092546B">
            <w:pPr>
              <w:overflowPunct/>
              <w:autoSpaceDE/>
              <w:autoSpaceDN/>
              <w:adjustRightInd/>
              <w:spacing w:after="0"/>
              <w:rPr>
                <w:rFonts w:cstheme="minorHAnsi"/>
                <w:lang w:val="sq-AL"/>
              </w:rPr>
            </w:pPr>
            <w:r w:rsidRPr="00301C32">
              <w:rPr>
                <w:rFonts w:cstheme="minorHAnsi"/>
                <w:lang w:val="sq-AL"/>
              </w:rPr>
              <w:t>Elaborimi i një plani te veprimi për zbatimin e Axhendës së Gjelbër të Ballkanit Perëndimor</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619B030C" w14:textId="77777777" w:rsidR="0092546B" w:rsidRPr="00301C32" w:rsidRDefault="0092546B" w:rsidP="0092546B">
            <w:pPr>
              <w:ind w:left="720"/>
              <w:rPr>
                <w:rFonts w:cstheme="minorHAnsi"/>
                <w:lang w:val="sq-AL"/>
              </w:rPr>
            </w:pPr>
            <w:r w:rsidRPr="00301C32">
              <w:rPr>
                <w:rFonts w:cstheme="minorHAnsi"/>
                <w:lang w:val="sq-AL"/>
              </w:rPr>
              <w:t>Një projekt i asistencës teknike do të mbështesë Autoritetin Menaxhues dhe departamentin për integrimin në BE për përgatitjen e një Plani Veprimi për zbatimin e Axhendës së Gjelbër të BB-së. Plani i veprimit duhet të përfshijë veprimet, përgjegjësitë, afatet.</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12D0D7BA"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2.11</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70F0B16A"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IPA</w:t>
            </w:r>
          </w:p>
        </w:tc>
      </w:tr>
      <w:tr w:rsidR="0092546B" w:rsidRPr="00301C32" w14:paraId="5ED47A7A"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2CA0AD74"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Shtesë e personelit dhe trajnime të mëtutjeshme për departamentet e MBPZHR, të Agjencisë së Pagesave dhe AVUK-ut</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2B2AFAD5" w14:textId="77777777" w:rsidR="0092546B" w:rsidRPr="00301C32" w:rsidRDefault="0092546B" w:rsidP="0092546B">
            <w:pPr>
              <w:ind w:left="360"/>
              <w:rPr>
                <w:rFonts w:cstheme="minorHAnsi"/>
                <w:lang w:val="sq-AL"/>
              </w:rPr>
            </w:pPr>
            <w:r w:rsidRPr="00301C32">
              <w:rPr>
                <w:rFonts w:cstheme="minorHAnsi"/>
                <w:lang w:val="sq-AL"/>
              </w:rPr>
              <w:t>Departamentet e mëposhtme të MBPZHR-së duhet të kenë ekstra staf (me burime njerëzore të kualifikuara) dhe të trajnohen për të përballuar sfidat e reja:</w:t>
            </w:r>
          </w:p>
          <w:p w14:paraId="2AE57FFE" w14:textId="77777777" w:rsidR="0092546B" w:rsidRPr="00301C32" w:rsidRDefault="0092546B" w:rsidP="00A05A80">
            <w:pPr>
              <w:pStyle w:val="ListParagraph"/>
              <w:numPr>
                <w:ilvl w:val="0"/>
                <w:numId w:val="7"/>
              </w:numPr>
              <w:rPr>
                <w:rFonts w:cstheme="minorHAnsi"/>
                <w:lang w:val="sq-AL"/>
              </w:rPr>
            </w:pPr>
            <w:r w:rsidRPr="00301C32">
              <w:rPr>
                <w:rFonts w:cstheme="minorHAnsi"/>
                <w:lang w:val="sq-AL"/>
              </w:rPr>
              <w:t>Integrimi në BE,</w:t>
            </w:r>
          </w:p>
          <w:p w14:paraId="416BF91B" w14:textId="77777777" w:rsidR="0092546B" w:rsidRPr="00301C32" w:rsidRDefault="0092546B" w:rsidP="00A05A80">
            <w:pPr>
              <w:pStyle w:val="ListParagraph"/>
              <w:numPr>
                <w:ilvl w:val="0"/>
                <w:numId w:val="7"/>
              </w:numPr>
              <w:rPr>
                <w:rFonts w:cstheme="minorHAnsi"/>
                <w:lang w:val="sq-AL"/>
              </w:rPr>
            </w:pPr>
            <w:r w:rsidRPr="00301C32">
              <w:rPr>
                <w:rFonts w:cstheme="minorHAnsi"/>
                <w:lang w:val="sq-AL"/>
              </w:rPr>
              <w:t>Autoriteti Menaxhues për Programin IPARD III like,</w:t>
            </w:r>
          </w:p>
          <w:p w14:paraId="664065BC" w14:textId="77777777" w:rsidR="0092546B" w:rsidRPr="00301C32" w:rsidRDefault="0092546B" w:rsidP="00A05A80">
            <w:pPr>
              <w:pStyle w:val="ListParagraph"/>
              <w:numPr>
                <w:ilvl w:val="0"/>
                <w:numId w:val="7"/>
              </w:numPr>
              <w:rPr>
                <w:rFonts w:cstheme="minorHAnsi"/>
                <w:lang w:val="sq-AL"/>
              </w:rPr>
            </w:pPr>
            <w:r w:rsidRPr="00301C32">
              <w:rPr>
                <w:rFonts w:cstheme="minorHAnsi"/>
                <w:lang w:val="sq-AL"/>
              </w:rPr>
              <w:t>Shërbimet këshillimore,</w:t>
            </w:r>
          </w:p>
          <w:p w14:paraId="4F8BD0D6" w14:textId="77777777" w:rsidR="0092546B" w:rsidRPr="00301C32" w:rsidRDefault="0092546B" w:rsidP="00A05A80">
            <w:pPr>
              <w:pStyle w:val="ListParagraph"/>
              <w:numPr>
                <w:ilvl w:val="0"/>
                <w:numId w:val="7"/>
              </w:numPr>
              <w:rPr>
                <w:rFonts w:cstheme="minorHAnsi"/>
                <w:lang w:val="sq-AL"/>
              </w:rPr>
            </w:pPr>
            <w:r w:rsidRPr="00301C32">
              <w:rPr>
                <w:rFonts w:cstheme="minorHAnsi"/>
                <w:lang w:val="sq-AL"/>
              </w:rPr>
              <w:t>sistemet e ujitjes dhe kullimit,</w:t>
            </w:r>
          </w:p>
          <w:p w14:paraId="41D77F07" w14:textId="77777777" w:rsidR="0092546B" w:rsidRPr="00301C32" w:rsidRDefault="0092546B" w:rsidP="00A05A80">
            <w:pPr>
              <w:pStyle w:val="ListParagraph"/>
              <w:numPr>
                <w:ilvl w:val="0"/>
                <w:numId w:val="7"/>
              </w:numPr>
              <w:rPr>
                <w:rFonts w:cstheme="minorHAnsi"/>
                <w:lang w:val="sq-AL"/>
              </w:rPr>
            </w:pPr>
            <w:r w:rsidRPr="00301C32">
              <w:rPr>
                <w:rFonts w:cstheme="minorHAnsi"/>
                <w:lang w:val="sq-AL"/>
              </w:rPr>
              <w:t>bujqësia organike,</w:t>
            </w:r>
          </w:p>
          <w:p w14:paraId="03310EDB" w14:textId="77777777" w:rsidR="0092546B" w:rsidRPr="00301C32" w:rsidRDefault="0092546B" w:rsidP="00A05A80">
            <w:pPr>
              <w:pStyle w:val="ListParagraph"/>
              <w:numPr>
                <w:ilvl w:val="0"/>
                <w:numId w:val="7"/>
              </w:numPr>
              <w:rPr>
                <w:rFonts w:cstheme="minorHAnsi"/>
                <w:lang w:val="sq-AL"/>
              </w:rPr>
            </w:pPr>
            <w:r w:rsidRPr="00301C32">
              <w:rPr>
                <w:rFonts w:cstheme="minorHAnsi"/>
                <w:lang w:val="sq-AL"/>
              </w:rPr>
              <w:t>analiza ekonomike</w:t>
            </w:r>
          </w:p>
          <w:p w14:paraId="0C139CD6" w14:textId="77777777" w:rsidR="0092546B" w:rsidRPr="00301C32" w:rsidRDefault="0092546B" w:rsidP="00A05A80">
            <w:pPr>
              <w:pStyle w:val="ListParagraph"/>
              <w:numPr>
                <w:ilvl w:val="0"/>
                <w:numId w:val="7"/>
              </w:numPr>
              <w:rPr>
                <w:rFonts w:cstheme="minorHAnsi"/>
                <w:lang w:val="sq-AL"/>
              </w:rPr>
            </w:pPr>
            <w:r w:rsidRPr="00301C32">
              <w:rPr>
                <w:rFonts w:cstheme="minorHAnsi"/>
                <w:lang w:val="sq-AL"/>
              </w:rPr>
              <w:t>ADA (për të gjitha llojet e verifikimeve/vlerësimeve, kontrollit të brendshëm, monitorimit ex-post etj.),</w:t>
            </w:r>
          </w:p>
          <w:p w14:paraId="677476D6" w14:textId="77777777" w:rsidR="0092546B" w:rsidRPr="00301C32" w:rsidRDefault="0092546B" w:rsidP="00A05A80">
            <w:pPr>
              <w:pStyle w:val="ListParagraph"/>
              <w:numPr>
                <w:ilvl w:val="0"/>
                <w:numId w:val="7"/>
              </w:numPr>
              <w:rPr>
                <w:rFonts w:cstheme="minorHAnsi"/>
                <w:lang w:val="sq-AL"/>
              </w:rPr>
            </w:pPr>
            <w:r w:rsidRPr="00301C32">
              <w:rPr>
                <w:rFonts w:cstheme="minorHAnsi"/>
                <w:lang w:val="sq-AL"/>
              </w:rPr>
              <w:t>AVUK (duke marrë parasysh edhe nevojat për sistemin e akreditimit të bujqësisë organike).</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79FFF04E"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4.2.1.3</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6AB2EBED"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 </w:t>
            </w:r>
          </w:p>
          <w:p w14:paraId="6D11CC38"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Buxheti nacional, donatoret ( Banka Botrore) </w:t>
            </w:r>
          </w:p>
        </w:tc>
      </w:tr>
      <w:tr w:rsidR="0092546B" w:rsidRPr="00301C32" w14:paraId="7D43791B" w14:textId="77777777" w:rsidTr="0092546B">
        <w:trPr>
          <w:trHeight w:val="1010"/>
        </w:trPr>
        <w:tc>
          <w:tcPr>
            <w:tcW w:w="3111" w:type="dxa"/>
            <w:gridSpan w:val="3"/>
            <w:tcBorders>
              <w:top w:val="single" w:sz="6" w:space="0" w:color="auto"/>
              <w:left w:val="single" w:sz="6" w:space="0" w:color="auto"/>
              <w:right w:val="single" w:sz="6" w:space="0" w:color="auto"/>
            </w:tcBorders>
            <w:shd w:val="clear" w:color="auto" w:fill="auto"/>
            <w:hideMark/>
          </w:tcPr>
          <w:p w14:paraId="186B7729"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Përgatitja e kontekstit të treguesve bazë sektorialë dhe mjedisorë</w:t>
            </w:r>
          </w:p>
        </w:tc>
        <w:tc>
          <w:tcPr>
            <w:tcW w:w="6946" w:type="dxa"/>
            <w:tcBorders>
              <w:top w:val="single" w:sz="6" w:space="0" w:color="auto"/>
              <w:left w:val="single" w:sz="6" w:space="0" w:color="auto"/>
              <w:right w:val="single" w:sz="6" w:space="0" w:color="auto"/>
            </w:tcBorders>
            <w:shd w:val="clear" w:color="auto" w:fill="auto"/>
            <w:hideMark/>
          </w:tcPr>
          <w:p w14:paraId="6DC71564"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Autoriteti Menaxhues, së bashku me departamentin për analiza ekonomike, do të identifikojnë treguesit bazë sektorial dhe mjedisor të kontekstit të përdorur nga Shtetet Anëtare të BE-së për përpunimin e strategjive kombëtare për bujqësinë dhe zhvillimin rural dhe do të zhvillojnë një sistem për monitorimin e tyre.</w:t>
            </w:r>
          </w:p>
        </w:tc>
        <w:tc>
          <w:tcPr>
            <w:tcW w:w="1086" w:type="dxa"/>
            <w:tcBorders>
              <w:top w:val="single" w:sz="6" w:space="0" w:color="auto"/>
              <w:left w:val="single" w:sz="6" w:space="0" w:color="auto"/>
              <w:right w:val="single" w:sz="6" w:space="0" w:color="auto"/>
            </w:tcBorders>
            <w:shd w:val="clear" w:color="auto" w:fill="auto"/>
            <w:hideMark/>
          </w:tcPr>
          <w:p w14:paraId="098C91B2"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2.9, 4.3</w:t>
            </w:r>
          </w:p>
        </w:tc>
        <w:tc>
          <w:tcPr>
            <w:tcW w:w="2704" w:type="dxa"/>
            <w:gridSpan w:val="2"/>
            <w:tcBorders>
              <w:top w:val="single" w:sz="6" w:space="0" w:color="auto"/>
              <w:left w:val="single" w:sz="6" w:space="0" w:color="auto"/>
              <w:right w:val="single" w:sz="6" w:space="0" w:color="auto"/>
            </w:tcBorders>
            <w:shd w:val="clear" w:color="auto" w:fill="auto"/>
            <w:hideMark/>
          </w:tcPr>
          <w:p w14:paraId="70BE1095"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TAIEX / IPA, IPARD III, TA / Donatoret</w:t>
            </w:r>
          </w:p>
          <w:p w14:paraId="468F29CD" w14:textId="77777777" w:rsidR="0092546B" w:rsidRPr="00301C32" w:rsidRDefault="0092546B" w:rsidP="0092546B">
            <w:pPr>
              <w:spacing w:after="0"/>
              <w:rPr>
                <w:rFonts w:cstheme="minorHAnsi"/>
                <w:lang w:val="sq-AL" w:eastAsia="en-US"/>
              </w:rPr>
            </w:pPr>
            <w:r w:rsidRPr="00301C32">
              <w:rPr>
                <w:rFonts w:cstheme="minorHAnsi"/>
                <w:lang w:val="sq-AL" w:eastAsia="en-US"/>
              </w:rPr>
              <w:t> </w:t>
            </w:r>
          </w:p>
        </w:tc>
      </w:tr>
      <w:tr w:rsidR="0092546B" w:rsidRPr="00301C32" w14:paraId="46119BFF"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8A06A2"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Prezantimi i praktikave të mira bujqësore dhe mjedisore</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6A2D3836"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 Në bashkëpunim me Ministrinë e Mjedisit dhe duke ndjekur strukturën e BE-së të GAEC-ve, MBPZHR do të përgatisë gjatë vitit 2022 rregulla të thjeshta mjedisore për t'u lidhur me të gjitha pagesat e zonës.</w:t>
            </w:r>
          </w:p>
          <w:p w14:paraId="63D254C5"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GAEC-të nuk duhet të kërkojnë investime, por të dizajnohen vetëm miqësore me mjedisin, të thjeshta për të zbatuar praktikat bujqësore.</w:t>
            </w:r>
          </w:p>
          <w:p w14:paraId="170AEBA6"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Aplikimi i tyre duhet të fillojë në vitin 2023, por gjatë 2 viteve të para të zbatimit duhet të rezervohen për ndërgjegjësim, dhe të mos aplikohen penalitete (deri në vitin 2025).</w:t>
            </w:r>
          </w:p>
          <w:p w14:paraId="18FF103B"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 </w:t>
            </w: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0C1E6182"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b/>
                <w:bCs/>
                <w:lang w:val="sq-AL" w:eastAsia="en-US"/>
              </w:rPr>
              <w:t>2.3, 4.3</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8F62F1"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 TAIEX / IPA, IPARD III, TA / Donatoret </w:t>
            </w:r>
          </w:p>
          <w:p w14:paraId="0BD35932"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w:t>
            </w:r>
          </w:p>
        </w:tc>
      </w:tr>
      <w:tr w:rsidR="0092546B" w:rsidRPr="00301C32" w14:paraId="5BC6872B" w14:textId="77777777" w:rsidTr="0092546B">
        <w:trPr>
          <w:trHeight w:val="553"/>
        </w:trPr>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9A4E65"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Hartimi i një Kodi vullnetar të praktikave të mira bujqësore për parandalimin dhe reduktimin e ndotjes me nitrate të shkaktuar nga bujqësia.</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36BE3A7B"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The elaboration of the Code should follow the EU Nitrates Directive provisions and should include, at least: the prohibition period for applying fertilisers; slope, soil and weather conditions for applying fertilisers; rules on manure storage vessels; maximum limit for applying manure on agricultural land and buffer strips along water courses, recommendations concerning preparing fertilisation plans based on soil tests. The Code shall be applied on voluntary basis.</w:t>
            </w:r>
          </w:p>
        </w:tc>
        <w:tc>
          <w:tcPr>
            <w:tcW w:w="1086" w:type="dxa"/>
            <w:tcBorders>
              <w:top w:val="single" w:sz="6" w:space="0" w:color="auto"/>
              <w:left w:val="single" w:sz="6" w:space="0" w:color="auto"/>
              <w:bottom w:val="single" w:sz="6" w:space="0" w:color="auto"/>
              <w:right w:val="single" w:sz="6" w:space="0" w:color="auto"/>
            </w:tcBorders>
            <w:shd w:val="clear" w:color="auto" w:fill="auto"/>
            <w:hideMark/>
          </w:tcPr>
          <w:p w14:paraId="3AD64698"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b/>
                <w:bCs/>
                <w:lang w:val="sq-AL" w:eastAsia="en-US"/>
              </w:rPr>
              <w:t>2.3, 4.3</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5EFAC1"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TAIEX / Donatoret</w:t>
            </w:r>
          </w:p>
        </w:tc>
      </w:tr>
      <w:tr w:rsidR="0092546B" w:rsidRPr="00301C32" w14:paraId="0E2B46DB" w14:textId="77777777" w:rsidTr="0092546B">
        <w:trPr>
          <w:trHeight w:val="553"/>
        </w:trPr>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6A3C5A47"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Përgatitja e hartave të tokës GIS</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286057F2"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Nëpërmjet një projekti të asistencës teknike dhe duke përfshirë institutin kombëtar të kërkimit për tokat, hartat e tokës GIS duhet të përgatiten dhe të vihen në dispozicion në nivel të MBPZHR, duke çuar në përcaktimin e zonave me kufizime natyrore për bujqësinë. Sipas nevojës duhet të kryhen teste të reja të dherave</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131AA5F3"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2.10, 4.3</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005D1640"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Buxheti nacional, donatoret </w:t>
            </w:r>
          </w:p>
        </w:tc>
      </w:tr>
      <w:tr w:rsidR="0092546B" w:rsidRPr="00301C32" w14:paraId="4F4105E4" w14:textId="77777777" w:rsidTr="0092546B">
        <w:trPr>
          <w:trHeight w:val="977"/>
        </w:trPr>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2D49FC7A"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Krijimi i një agjencie kombëtare për menaxhimin e sistemeve të ujitjes dhe kullimit nën koordinimin e MBPZHR</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0A67B004"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Një agjenci e re e krijuar nën koordinimin e MBPZHR-së duhet të marrë përsipër menaxhimin e sistemeve të ujitjes dhe kullimit, pra me fokus të fortë në rehabilitimin, modernizimin dhe zgjerimin.</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46D85162"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1.8</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73B704D3"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Buxheti nacional, me AT nga TAIEX dhe Donatoret</w:t>
            </w:r>
          </w:p>
        </w:tc>
      </w:tr>
      <w:tr w:rsidR="0092546B" w:rsidRPr="00301C32" w14:paraId="275B1AB5" w14:textId="77777777" w:rsidTr="0092546B">
        <w:trPr>
          <w:trHeight w:val="977"/>
        </w:trPr>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0C8BE3C2"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Krijimi i kuadrit ligjor dhe administrativ për njohjen e grupeve të prodhuesve</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6DAD3A7A" w14:textId="77777777" w:rsidR="0092546B" w:rsidRPr="00301C32" w:rsidRDefault="0092546B" w:rsidP="0092546B">
            <w:pPr>
              <w:overflowPunct/>
              <w:autoSpaceDE/>
              <w:autoSpaceDN/>
              <w:adjustRightInd/>
              <w:spacing w:after="160" w:line="259" w:lineRule="auto"/>
              <w:ind w:left="720"/>
              <w:textAlignment w:val="auto"/>
              <w:rPr>
                <w:rFonts w:cstheme="minorHAnsi"/>
                <w:lang w:val="sq-AL"/>
              </w:rPr>
            </w:pPr>
            <w:r w:rsidRPr="00301C32">
              <w:rPr>
                <w:rFonts w:cstheme="minorHAnsi"/>
                <w:lang w:val="sq-AL"/>
              </w:rPr>
              <w:t>Një akt ligjor me kritere për njohjen e grupeve të prodhuesve duhet të miratohet deri në fund të vitit 2022.</w:t>
            </w:r>
          </w:p>
          <w:p w14:paraId="29A95295" w14:textId="77777777" w:rsidR="0092546B" w:rsidRPr="00301C32" w:rsidRDefault="0092546B" w:rsidP="0092546B">
            <w:pPr>
              <w:overflowPunct/>
              <w:autoSpaceDE/>
              <w:autoSpaceDN/>
              <w:adjustRightInd/>
              <w:spacing w:after="160" w:line="259" w:lineRule="auto"/>
              <w:ind w:left="720"/>
              <w:textAlignment w:val="auto"/>
              <w:rPr>
                <w:rFonts w:cstheme="minorHAnsi"/>
                <w:lang w:val="sq-AL"/>
              </w:rPr>
            </w:pPr>
            <w:r w:rsidRPr="00301C32">
              <w:rPr>
                <w:rFonts w:cstheme="minorHAnsi"/>
                <w:lang w:val="sq-AL"/>
              </w:rPr>
              <w:t>Akti juridik do të përfshijë dispozita për themelimin e një komisioni të MBPZHR për vlerësimin e grupeve të prodhuesve të krijuar kundrejt kritereve të përcaktuara.</w:t>
            </w:r>
          </w:p>
          <w:p w14:paraId="5FD1E622" w14:textId="77777777" w:rsidR="0092546B" w:rsidRPr="00301C32" w:rsidRDefault="0092546B" w:rsidP="0092546B">
            <w:pPr>
              <w:overflowPunct/>
              <w:autoSpaceDE/>
              <w:autoSpaceDN/>
              <w:adjustRightInd/>
              <w:spacing w:after="160" w:line="259" w:lineRule="auto"/>
              <w:ind w:left="720"/>
              <w:textAlignment w:val="auto"/>
              <w:rPr>
                <w:rFonts w:cstheme="minorHAnsi"/>
                <w:lang w:val="sq-AL"/>
              </w:rPr>
            </w:pPr>
            <w:r w:rsidRPr="00301C32">
              <w:rPr>
                <w:rFonts w:cstheme="minorHAnsi"/>
                <w:lang w:val="sq-AL"/>
              </w:rPr>
              <w:t>Sistemi i njohjes duhet të përfshijë një ndjekje/monitorim, për të pasur informacion të qartë mbi aktivitetin e grupit të prodhuesve/anëtarëve të tyre.</w:t>
            </w:r>
          </w:p>
          <w:p w14:paraId="1276958C" w14:textId="77777777" w:rsidR="0092546B" w:rsidRPr="00301C32" w:rsidRDefault="0092546B" w:rsidP="0092546B">
            <w:pPr>
              <w:overflowPunct/>
              <w:autoSpaceDE/>
              <w:autoSpaceDN/>
              <w:adjustRightInd/>
              <w:spacing w:after="160" w:line="259" w:lineRule="auto"/>
              <w:ind w:left="720"/>
              <w:textAlignment w:val="auto"/>
              <w:rPr>
                <w:rFonts w:cstheme="minorHAnsi"/>
                <w:lang w:val="sq-AL"/>
              </w:rPr>
            </w:pPr>
            <w:r w:rsidRPr="00301C32">
              <w:rPr>
                <w:rFonts w:cstheme="minorHAnsi"/>
                <w:lang w:val="sq-AL"/>
              </w:rPr>
              <w:t>Grupet e prodhuesve duhet të inkurajohen për një bashkëpunim më të thellë, në kuptimin e bashkimit të burimeve / mjeteve të tyre prodhuese, si makineritë, pajisjet, aktivitetet pas vjeljes etj.</w:t>
            </w:r>
          </w:p>
          <w:p w14:paraId="6A53E49D" w14:textId="77777777" w:rsidR="0092546B" w:rsidRPr="00301C32" w:rsidRDefault="0092546B" w:rsidP="0092546B">
            <w:pPr>
              <w:overflowPunct/>
              <w:autoSpaceDE/>
              <w:autoSpaceDN/>
              <w:adjustRightInd/>
              <w:spacing w:after="160" w:line="259" w:lineRule="auto"/>
              <w:ind w:left="720"/>
              <w:textAlignment w:val="auto"/>
              <w:rPr>
                <w:rFonts w:cstheme="minorHAnsi"/>
                <w:lang w:val="sq-AL"/>
              </w:rPr>
            </w:pPr>
            <w:r w:rsidRPr="00301C32">
              <w:rPr>
                <w:rFonts w:cstheme="minorHAnsi"/>
                <w:lang w:val="sq-AL"/>
              </w:rPr>
              <w:t>Sektorët prioritarë për grupet e prodhuesve duhet të jenë frutat dhe perimet</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2F764330"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1.10</w:t>
            </w:r>
          </w:p>
          <w:p w14:paraId="66FC4E58" w14:textId="77777777" w:rsidR="0092546B" w:rsidRPr="00301C32" w:rsidRDefault="0092546B" w:rsidP="0092546B">
            <w:pPr>
              <w:rPr>
                <w:rFonts w:cstheme="minorHAnsi"/>
                <w:lang w:val="sq-AL" w:eastAsia="en-US"/>
              </w:rPr>
            </w:pP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785671DD"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IPA, buxheti nacional, AT nga TAIEX dhe Donatoret </w:t>
            </w:r>
          </w:p>
        </w:tc>
      </w:tr>
      <w:tr w:rsidR="0092546B" w:rsidRPr="00301C32" w14:paraId="165F03B5" w14:textId="77777777" w:rsidTr="0092546B">
        <w:trPr>
          <w:trHeight w:val="553"/>
        </w:trPr>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6D1C4920"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Fuqizimi i Departamentit të MBPZHR për Shërbime Këshillimore</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712E3361" w14:textId="77777777" w:rsidR="0092546B" w:rsidRPr="00301C32" w:rsidRDefault="0092546B" w:rsidP="0092546B">
            <w:pPr>
              <w:overflowPunct/>
              <w:autoSpaceDE/>
              <w:autoSpaceDN/>
              <w:adjustRightInd/>
              <w:spacing w:after="160" w:line="259" w:lineRule="auto"/>
              <w:ind w:left="720"/>
              <w:textAlignment w:val="auto"/>
              <w:rPr>
                <w:rFonts w:cstheme="minorHAnsi"/>
                <w:lang w:val="sq-AL"/>
              </w:rPr>
            </w:pPr>
            <w:r w:rsidRPr="00301C32">
              <w:rPr>
                <w:rFonts w:cstheme="minorHAnsi"/>
                <w:lang w:val="sq-AL"/>
              </w:rPr>
              <w:t xml:space="preserve">Koordinimi teknik i këshilltarëve nga niveli komunal duhet të bëhet përmes transferimit të tyre të plotë administrativ në departamentin e MBPZHR. Përshkrimi i punës, detyrat mujore dhe raportet do të miratohen në nivel të MBPZHR. Duke qenë se numri i tyre është ende i kufizuar, detyrat e tyre duhet të rifillojnë shkëmbimin e informacionit, veçanërisht për çështjet që lidhen me pagesat direkte dhe grantet, por duke mos përfshirë veprimet këshilluese ose konsulente. Sistemi </w:t>
            </w:r>
            <w:r w:rsidRPr="00301C32">
              <w:rPr>
                <w:rFonts w:cstheme="minorHAnsi"/>
                <w:lang w:val="sq-AL"/>
              </w:rPr>
              <w:lastRenderedPageBreak/>
              <w:t>Këshillues i Fermës me fokus në kushtëzimin mjedisor duhet të bëhet pjesë e departamentit për përgjegjësitë e Shërbimeve Këshilluese.</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1475F9AA"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lastRenderedPageBreak/>
              <w:t>4.2.1.3</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0CF7B81E"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Buxheti nacional </w:t>
            </w:r>
          </w:p>
        </w:tc>
      </w:tr>
      <w:tr w:rsidR="0092546B" w:rsidRPr="00301C32" w14:paraId="20A9CD5C" w14:textId="77777777" w:rsidTr="0092546B">
        <w:trPr>
          <w:trHeight w:val="553"/>
        </w:trPr>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561E020E"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 xml:space="preserve">Forcimi i kontrollit të MBPZHR-së për </w:t>
            </w:r>
            <w:r w:rsidRPr="007C03FC">
              <w:rPr>
                <w:rFonts w:cstheme="minorHAnsi"/>
                <w:lang w:val="sq-AL" w:eastAsia="en-US"/>
              </w:rPr>
              <w:t>licencat e lëshuara për BMA-të e egra dhe PKF</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5841C1FB" w14:textId="77777777" w:rsidR="0092546B" w:rsidRPr="00301C32" w:rsidRDefault="0092546B" w:rsidP="0092546B">
            <w:pPr>
              <w:overflowPunct/>
              <w:autoSpaceDE/>
              <w:autoSpaceDN/>
              <w:adjustRightInd/>
              <w:spacing w:after="160" w:line="259" w:lineRule="auto"/>
              <w:ind w:left="720"/>
              <w:textAlignment w:val="auto"/>
              <w:rPr>
                <w:rFonts w:cstheme="minorHAnsi"/>
                <w:lang w:val="sq-AL"/>
              </w:rPr>
            </w:pPr>
            <w:r w:rsidRPr="00301C32">
              <w:rPr>
                <w:rFonts w:cstheme="minorHAnsi"/>
                <w:lang w:val="sq-AL"/>
              </w:rPr>
              <w:t>MBPZHR do të krijojë një sistem të fuqishëm të kontrollit në vend për të siguruar që licencat e lëshuara të respektohen dhe të shmanget korrja e tepërt</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6DBB8D6D"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3.8</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4F2D873B"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Buxheti nacional </w:t>
            </w:r>
          </w:p>
        </w:tc>
      </w:tr>
      <w:tr w:rsidR="0092546B" w:rsidRPr="00301C32" w14:paraId="796A408D" w14:textId="77777777" w:rsidTr="0092546B">
        <w:trPr>
          <w:trHeight w:val="553"/>
        </w:trPr>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2D37FD9E"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Përgatitja e një plani gjithëpërfshirës për të mundësuar eksportin e kafshëve të gjalla dhe produkteve shtazore</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58095CE8" w14:textId="77777777" w:rsidR="0092546B" w:rsidRPr="00301C32" w:rsidRDefault="0092546B" w:rsidP="0092546B">
            <w:pPr>
              <w:overflowPunct/>
              <w:autoSpaceDE/>
              <w:autoSpaceDN/>
              <w:adjustRightInd/>
              <w:spacing w:after="160" w:line="259" w:lineRule="auto"/>
              <w:ind w:left="720"/>
              <w:textAlignment w:val="auto"/>
              <w:rPr>
                <w:rFonts w:cstheme="minorHAnsi"/>
                <w:lang w:val="sq-AL"/>
              </w:rPr>
            </w:pPr>
            <w:r w:rsidRPr="00301C32">
              <w:rPr>
                <w:rFonts w:cstheme="minorHAnsi"/>
                <w:lang w:val="sq-AL"/>
              </w:rPr>
              <w:t>AVUK dhe MBPZHR duhet të jenë përfitues të një projekti të asistencës teknike për të mundësuar eksportin e kafshëve të gjalla dhe produkteve shtazore.</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7A3E0732"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1.11</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38A6FDFA"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IPA III</w:t>
            </w:r>
          </w:p>
        </w:tc>
      </w:tr>
      <w:tr w:rsidR="0092546B" w:rsidRPr="00301C32" w14:paraId="5A888826" w14:textId="77777777" w:rsidTr="0092546B">
        <w:trPr>
          <w:trHeight w:val="553"/>
        </w:trPr>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7C3B4E2A" w14:textId="77777777" w:rsidR="0092546B" w:rsidRPr="007C03FC" w:rsidRDefault="0092546B" w:rsidP="0092546B">
            <w:pPr>
              <w:overflowPunct/>
              <w:autoSpaceDE/>
              <w:autoSpaceDN/>
              <w:adjustRightInd/>
              <w:spacing w:after="0"/>
              <w:rPr>
                <w:rFonts w:cstheme="minorHAnsi"/>
                <w:lang w:val="sq-AL" w:eastAsia="en-US"/>
              </w:rPr>
            </w:pPr>
            <w:r w:rsidRPr="007C03FC">
              <w:rPr>
                <w:rFonts w:cstheme="minorHAnsi"/>
                <w:lang w:val="sq-AL" w:eastAsia="en-US"/>
              </w:rPr>
              <w:t>Studim mbi potencialin turistik natyror dhe antropik</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0A32A5A9" w14:textId="77777777" w:rsidR="0092546B" w:rsidRPr="00301C32" w:rsidRDefault="0092546B" w:rsidP="0092546B">
            <w:pPr>
              <w:overflowPunct/>
              <w:autoSpaceDE/>
              <w:autoSpaceDN/>
              <w:adjustRightInd/>
              <w:spacing w:after="160" w:line="259" w:lineRule="auto"/>
              <w:ind w:left="720"/>
              <w:textAlignment w:val="auto"/>
              <w:rPr>
                <w:rFonts w:cstheme="minorHAnsi"/>
                <w:lang w:val="sq-AL"/>
              </w:rPr>
            </w:pPr>
            <w:r w:rsidRPr="00301C32">
              <w:rPr>
                <w:rFonts w:cstheme="minorHAnsi"/>
                <w:lang w:val="sq-AL"/>
              </w:rPr>
              <w:t>Përfituesi është MBPZHR. Studimi duhet të marrë në konsideratë potencialin turistik natyror dhe antropik krahasuar me objektet turistike ekzistuese</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5409F65F"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3.4</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1D3D7A46"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IPA III</w:t>
            </w:r>
          </w:p>
        </w:tc>
      </w:tr>
      <w:tr w:rsidR="0092546B" w:rsidRPr="00301C32" w14:paraId="1B85D150" w14:textId="77777777" w:rsidTr="0092546B">
        <w:trPr>
          <w:trHeight w:val="553"/>
        </w:trPr>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42DC06E7" w14:textId="29730459" w:rsidR="0092546B" w:rsidRPr="007C03FC" w:rsidRDefault="0092546B" w:rsidP="0092546B">
            <w:pPr>
              <w:overflowPunct/>
              <w:autoSpaceDE/>
              <w:autoSpaceDN/>
              <w:adjustRightInd/>
              <w:spacing w:after="0"/>
              <w:rPr>
                <w:rFonts w:cstheme="minorHAnsi"/>
                <w:lang w:val="sq-AL" w:eastAsia="en-US"/>
              </w:rPr>
            </w:pPr>
            <w:r w:rsidRPr="007C03FC">
              <w:rPr>
                <w:rFonts w:cstheme="minorHAnsi"/>
                <w:lang w:val="sq-AL" w:eastAsia="en-US"/>
              </w:rPr>
              <w:t>Regjistrimi i koshereve</w:t>
            </w:r>
            <w:r w:rsidR="007C03FC" w:rsidRPr="007C03FC">
              <w:rPr>
                <w:rFonts w:cstheme="minorHAnsi"/>
                <w:lang w:val="sq-AL" w:eastAsia="en-US"/>
              </w:rPr>
              <w:t xml:space="preserve"> te bletëve </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0E019161" w14:textId="77777777" w:rsidR="0092546B" w:rsidRPr="00301C32" w:rsidRDefault="0092546B" w:rsidP="0092546B">
            <w:pPr>
              <w:overflowPunct/>
              <w:autoSpaceDE/>
              <w:autoSpaceDN/>
              <w:adjustRightInd/>
              <w:spacing w:after="160" w:line="259" w:lineRule="auto"/>
              <w:ind w:left="720"/>
              <w:textAlignment w:val="auto"/>
              <w:rPr>
                <w:rFonts w:cstheme="minorHAnsi"/>
                <w:lang w:val="sq-AL"/>
              </w:rPr>
            </w:pPr>
            <w:r w:rsidRPr="00301C32">
              <w:rPr>
                <w:rFonts w:cstheme="minorHAnsi"/>
                <w:lang w:val="sq-AL"/>
              </w:rPr>
              <w:t>Përfituesi është MBPZHR. Duhet të jetë një bazë të dhënash IT. Regjistrimi mund të bëhet në nivel komune me mbështetjen e këshilltarëve lokalë.</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6D32F853" w14:textId="77777777" w:rsidR="0092546B" w:rsidRPr="00301C32" w:rsidRDefault="0092546B" w:rsidP="0092546B">
            <w:pPr>
              <w:overflowPunct/>
              <w:autoSpaceDE/>
              <w:autoSpaceDN/>
              <w:adjustRightInd/>
              <w:spacing w:after="0"/>
              <w:rPr>
                <w:rFonts w:cstheme="minorHAnsi"/>
                <w:b/>
                <w:bCs/>
                <w:lang w:val="sq-AL" w:eastAsia="en-US"/>
              </w:rPr>
            </w:pPr>
            <w:r w:rsidRPr="00301C32">
              <w:rPr>
                <w:rStyle w:val="normaltextrun"/>
                <w:rFonts w:cstheme="minorHAnsi"/>
                <w:b/>
                <w:bCs/>
                <w:lang w:val="sq-AL"/>
              </w:rPr>
              <w:t>4.2.1.3</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576D69EF"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TAIEX, Nuxheti nacional</w:t>
            </w:r>
          </w:p>
        </w:tc>
      </w:tr>
      <w:tr w:rsidR="0092546B" w:rsidRPr="00301C32" w14:paraId="135D1718" w14:textId="77777777" w:rsidTr="0092546B">
        <w:trPr>
          <w:trHeight w:val="553"/>
        </w:trPr>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77BBBB95"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Plan veprimi për përmirësimin e burimeve gjenetike blegtorale dhe ruajtjen e burimeve gjenetike lokale, duke përfshirë krijimin e një inventarizimi dhe regjistrimin e racave lokale në një regjistër të veçantë.</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781834F1" w14:textId="77777777" w:rsidR="0092546B" w:rsidRPr="00301C32" w:rsidRDefault="0092546B" w:rsidP="0092546B">
            <w:pPr>
              <w:overflowPunct/>
              <w:autoSpaceDE/>
              <w:autoSpaceDN/>
              <w:adjustRightInd/>
              <w:spacing w:after="160" w:line="259" w:lineRule="auto"/>
              <w:ind w:left="720"/>
              <w:textAlignment w:val="auto"/>
              <w:rPr>
                <w:rFonts w:cstheme="minorHAnsi"/>
                <w:lang w:val="sq-AL"/>
              </w:rPr>
            </w:pPr>
            <w:r w:rsidRPr="00301C32">
              <w:rPr>
                <w:rFonts w:cstheme="minorHAnsi"/>
                <w:lang w:val="sq-AL"/>
              </w:rPr>
              <w:t>Përfituesi është MBPZHR. Duhet të jetë një bazë të dhënash TI për kontrollin zyrtar të prodhimit të qumështit. Gjithashtu, një inventar dhe regjistrim i racave lokale në një bazë të dhënash të posaçme IT. Duhet të përgatiten metodologjitë për regjistrimet në bazat e mësipërme të të dhënave.</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53B3FE75" w14:textId="77777777" w:rsidR="0092546B" w:rsidRPr="00301C32" w:rsidRDefault="0092546B" w:rsidP="0092546B">
            <w:pPr>
              <w:overflowPunct/>
              <w:autoSpaceDE/>
              <w:autoSpaceDN/>
              <w:adjustRightInd/>
              <w:spacing w:after="0"/>
              <w:rPr>
                <w:rFonts w:cstheme="minorHAnsi"/>
                <w:b/>
                <w:bCs/>
                <w:lang w:val="sq-AL" w:eastAsia="en-US"/>
              </w:rPr>
            </w:pPr>
            <w:r w:rsidRPr="00301C32">
              <w:rPr>
                <w:rStyle w:val="normaltextrun"/>
                <w:rFonts w:cstheme="minorHAnsi"/>
                <w:b/>
                <w:bCs/>
                <w:lang w:val="sq-AL"/>
              </w:rPr>
              <w:t>4.2.1.3</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3B35A08D"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IPA III, Donors</w:t>
            </w:r>
          </w:p>
        </w:tc>
      </w:tr>
      <w:tr w:rsidR="0092546B" w:rsidRPr="00301C32" w14:paraId="2224C8A6" w14:textId="77777777" w:rsidTr="0092546B">
        <w:trPr>
          <w:trHeight w:val="553"/>
        </w:trPr>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754BAD56"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Ngritja e një sistemi regjistrimi për operatorët e turizmit rural (në bashkëpunim me Ministrinë e Industrisë, Sipërmarrjes dhe Tregtisë</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7345B03A" w14:textId="77777777" w:rsidR="0092546B" w:rsidRPr="00301C32" w:rsidRDefault="0092546B" w:rsidP="0092546B">
            <w:pPr>
              <w:overflowPunct/>
              <w:autoSpaceDE/>
              <w:autoSpaceDN/>
              <w:adjustRightInd/>
              <w:spacing w:after="160" w:line="259" w:lineRule="auto"/>
              <w:ind w:left="720"/>
              <w:textAlignment w:val="auto"/>
              <w:rPr>
                <w:rFonts w:cstheme="minorHAnsi"/>
                <w:lang w:val="sq-AL"/>
              </w:rPr>
            </w:pPr>
            <w:r w:rsidRPr="00301C32">
              <w:rPr>
                <w:rFonts w:cstheme="minorHAnsi"/>
                <w:lang w:val="sq-AL"/>
              </w:rPr>
              <w:t>Përfitues janë Ministria e Industrisë, Ndërmarrësisë dhe Tregtisë dhe MBPZHR. Do të përgatitet një manual procedurash dhe një bazë të dhënash TI për regjistrimin e operatorëve të turizmit rural.</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5386A82A"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3.4</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6FEE4047"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Buxheti nacional, TAIEX</w:t>
            </w:r>
          </w:p>
        </w:tc>
      </w:tr>
      <w:tr w:rsidR="0092546B" w:rsidRPr="00301C32" w14:paraId="5AF06180" w14:textId="77777777" w:rsidTr="0092546B">
        <w:tc>
          <w:tcPr>
            <w:tcW w:w="13847" w:type="dxa"/>
            <w:gridSpan w:val="7"/>
            <w:tcBorders>
              <w:top w:val="single" w:sz="6" w:space="0" w:color="auto"/>
              <w:left w:val="single" w:sz="6" w:space="0" w:color="auto"/>
              <w:bottom w:val="single" w:sz="6" w:space="0" w:color="auto"/>
              <w:right w:val="single" w:sz="6" w:space="0" w:color="auto"/>
            </w:tcBorders>
            <w:shd w:val="clear" w:color="auto" w:fill="auto"/>
            <w:hideMark/>
          </w:tcPr>
          <w:p w14:paraId="78324EA9" w14:textId="77777777" w:rsidR="0092546B" w:rsidRPr="00301C32" w:rsidRDefault="0092546B" w:rsidP="0092546B">
            <w:pPr>
              <w:overflowPunct/>
              <w:autoSpaceDE/>
              <w:autoSpaceDN/>
              <w:adjustRightInd/>
              <w:spacing w:after="0"/>
              <w:jc w:val="center"/>
              <w:rPr>
                <w:rFonts w:cstheme="minorHAnsi"/>
                <w:b/>
                <w:lang w:val="sq-AL" w:eastAsia="en-US"/>
              </w:rPr>
            </w:pPr>
            <w:r w:rsidRPr="00301C32">
              <w:rPr>
                <w:rFonts w:cstheme="minorHAnsi"/>
                <w:b/>
                <w:lang w:val="sq-AL" w:eastAsia="en-US"/>
              </w:rPr>
              <w:t>Dixhitalizimi dhe transferimi i njohurive</w:t>
            </w:r>
          </w:p>
          <w:p w14:paraId="3D0098BD" w14:textId="77777777" w:rsidR="0092546B" w:rsidRPr="00301C32" w:rsidRDefault="0092546B" w:rsidP="0092546B">
            <w:pPr>
              <w:overflowPunct/>
              <w:autoSpaceDE/>
              <w:autoSpaceDN/>
              <w:adjustRightInd/>
              <w:spacing w:after="0"/>
              <w:jc w:val="center"/>
              <w:rPr>
                <w:rFonts w:cstheme="minorHAnsi"/>
                <w:lang w:val="sq-AL" w:eastAsia="en-US"/>
              </w:rPr>
            </w:pPr>
          </w:p>
        </w:tc>
      </w:tr>
      <w:tr w:rsidR="0092546B" w:rsidRPr="00301C32" w14:paraId="16021104"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52D95958"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Dixhitalizimi i MBPZHR dhe politika e të dhënave të hapura</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774569BF"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MBPZHR duhet të krijojë baza të të dhënave në nivel të të gjitha departamenteve të saj.</w:t>
            </w:r>
          </w:p>
          <w:p w14:paraId="3CF6A9FD"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lastRenderedPageBreak/>
              <w:t>Pasi të vërtetohen, të dhënat e disponueshme në nivelin e MBPZHR-së duhet të bëhen të hapura në uebfaqen e ministrisë, duke përfshirë në formatet e skedarëve të lehtë për përpunim të mëtejshëm të të dhënave.</w:t>
            </w:r>
          </w:p>
          <w:p w14:paraId="5DE43470"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Sipas nevojës, bazat e të dhënave të MBPZHR-së duhet të lidhen me bazat e të dhënave të institucioneve të tjera shtetërore</w:t>
            </w:r>
          </w:p>
          <w:p w14:paraId="16BC8B40"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Të gjitha dorëzimet e projekteve të asistencës teknike duhet gjithashtu të postohen në ueb faqen e MBPZHR</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5A36D291"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lastRenderedPageBreak/>
              <w:t>4.1</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0438E6FC"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Buxheti nacional, donatoret  (World Bank)</w:t>
            </w:r>
          </w:p>
        </w:tc>
      </w:tr>
      <w:tr w:rsidR="0092546B" w:rsidRPr="00301C32" w14:paraId="2CB29CDA"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68537428"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Shërbime këshillimore për fermerët mbi praktikat bujqësore, kontabilitetin dhe marketingun duke marrë parasysh inovacionin</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649C1B17"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Një projekt afatgjatë (të paktën 3 vjet) i asistencës teknike i koordinuar nga departamenti i shërbimeve këshillimore do të nënshkruhet me ofruesit e shërbimeve. Përfitues do të jenë fermerët.</w:t>
            </w:r>
          </w:p>
          <w:p w14:paraId="53C82529"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 xml:space="preserve">  Përfshirja e universiteteve dhe instituteve kërkimore në trajnime si institucione (p.sh. për përgatitjen e materialeve të trajnimit, organizimin e sesioneve të trajnimit etj.) do të jetë e detyrueshme si pjesë e përpjekjeve për përfshirjen e inovacionit në rrjetet e transferimit të njohurive. Praktikat moderne të fermave, kontabiliteti i fermave dhe marketingu do të jenë pjesë e kurrikulave.</w:t>
            </w:r>
          </w:p>
          <w:p w14:paraId="40466DA3"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Të gjitha trajnimet duhet të mbështeten në një rrjet fermash demonstruese, pra me një komponent të fortë të demonstrimeve praktike dhe përmes shkëmbimit të përvojës së fermerëve të tjerë.</w:t>
            </w:r>
          </w:p>
          <w:p w14:paraId="68E8D496" w14:textId="77777777" w:rsidR="0092546B" w:rsidRPr="00301C32" w:rsidRDefault="0092546B" w:rsidP="0092546B">
            <w:pPr>
              <w:overflowPunct/>
              <w:autoSpaceDE/>
              <w:autoSpaceDN/>
              <w:adjustRightInd/>
              <w:spacing w:after="0"/>
              <w:rPr>
                <w:rFonts w:cstheme="minorHAnsi"/>
                <w:lang w:val="sq-AL" w:eastAsia="en-US"/>
              </w:rPr>
            </w:pP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47307E8B"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b/>
                <w:bCs/>
                <w:lang w:val="sq-AL" w:eastAsia="en-US"/>
              </w:rPr>
              <w:t>4.2.1.3</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2A738499"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IPA III, Buxheti nacional , donatoret </w:t>
            </w:r>
          </w:p>
        </w:tc>
      </w:tr>
      <w:tr w:rsidR="0092546B" w:rsidRPr="00301C32" w14:paraId="6CE42629"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5B3824AB"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Fushata sensibilizuese për bujqësinë organike, KKBBP, mbi Kodin e Praktikave të Mira Bujqësore për parandalimin dhe reduktimin e ndotjes me nitrate të shkaktuar nga bujqësia dhe për hedhjen e paligjshme të mbetjeve.</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13E3AD48"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Do të kontraktohen 4 fushata sensibilizuese afatgjata (të paktën 2 vjet), që do të mbulojnë dispozitat e bujqësisë organike, KSBBB-ve, të Kodit të Praktikave të Mira Bujqësore dhe për shmangien e hedhjes së paligjshme të mbetjeve. Përfitues do të jetë MBPZHR / departamenti për bujqësi organike, fermerët dhe komunitetet rurale.</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207B71FC"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3.9, 2.8</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3AD08752"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IPARD III, masat e AT , buxheti nacional, donatoret  </w:t>
            </w:r>
          </w:p>
        </w:tc>
      </w:tr>
      <w:tr w:rsidR="0092546B" w:rsidRPr="00301C32" w14:paraId="5F7023D4"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0798D6C7"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Transferimi i njohurive te MBPZHR dhe organizatat e fermerëve/fermerëve për marketing me përdorimin e zinxhirëve të shkurtër të furnizimit</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0D7448B8"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Një projekt i asistencës teknike do të mbështesë MBPZHR/Autoritetin Menaxhues për Programin IPARD III si dhe organizatat e fermerëve/fermerëve në marketing duke përdorur zinxhirët e shkurtër të furnizimit. Trajnimi dhe ndërgjegjësimi do të jenë veprimet kryesore.</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411665B4"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b/>
                <w:bCs/>
                <w:lang w:val="sq-AL" w:eastAsia="en-US"/>
              </w:rPr>
              <w:t>1.12,</w:t>
            </w:r>
            <w:r w:rsidRPr="00301C32">
              <w:rPr>
                <w:rFonts w:cstheme="minorHAnsi"/>
                <w:lang w:val="sq-AL" w:eastAsia="en-US"/>
              </w:rPr>
              <w:t xml:space="preserve"> 1.7</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13488056"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IPARD III, masat e AT , buxheti nacional, donatoret  </w:t>
            </w:r>
          </w:p>
        </w:tc>
      </w:tr>
      <w:tr w:rsidR="0092546B" w:rsidRPr="00301C32" w14:paraId="2FCAB9D9"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1B6BE2"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Transferimi i njohurive mbi Global GAP (për fermerët) dhe HACCP (për AVUK)</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73069E35"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Një projekt afatgjatë (të paktën 3 vjet) i asistencës teknike do të mbështesë fermerët dhe AVUK në promovimin e Global GAP dhe HACCP.</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5FF040AD"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b/>
                <w:bCs/>
                <w:lang w:val="sq-AL" w:eastAsia="en-US"/>
              </w:rPr>
              <w:t>1.11</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EE1C91"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buxheti nacional, donatoret  </w:t>
            </w:r>
          </w:p>
        </w:tc>
      </w:tr>
      <w:tr w:rsidR="0092546B" w:rsidRPr="00301C32" w14:paraId="339EBC68"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488523"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lastRenderedPageBreak/>
              <w:t>Transferimi i njohurive te MBPZHR dhe fermerët për promovimin e agroturizmit/turizmit rural</w:t>
            </w:r>
          </w:p>
        </w:tc>
        <w:tc>
          <w:tcPr>
            <w:tcW w:w="6946" w:type="dxa"/>
            <w:tcBorders>
              <w:top w:val="single" w:sz="6" w:space="0" w:color="auto"/>
              <w:left w:val="single" w:sz="6" w:space="0" w:color="auto"/>
              <w:bottom w:val="single" w:sz="6" w:space="0" w:color="auto"/>
              <w:right w:val="single" w:sz="6" w:space="0" w:color="auto"/>
            </w:tcBorders>
            <w:shd w:val="clear" w:color="auto" w:fill="auto"/>
            <w:hideMark/>
          </w:tcPr>
          <w:p w14:paraId="6C28583E"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Një projekt i asistencës teknike do të mbështesë MBPZHR dhe fermerët në promovimin e agroturizmit dhe turizmit rural</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62CE3C21"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b/>
                <w:bCs/>
                <w:lang w:val="sq-AL" w:eastAsia="en-US"/>
              </w:rPr>
              <w:t>3.4</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E5B6B3"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Donatoret  </w:t>
            </w:r>
          </w:p>
        </w:tc>
      </w:tr>
      <w:tr w:rsidR="0092546B" w:rsidRPr="00301C32" w14:paraId="70245B95"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6BAEB147"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Transferimi i njohurive nga vendet e tjera të BE-së për zbatimin e iniciativave lokale (për MBPZHR dhe GLV)</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27D3E648"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MBPZHR dhe GLV-të duhet të marrin trajnim të dedikuar përmes projektit/ve të AT (përfshirë nëpërmjet vizitave studimore) për përgatitjen e Strategjive të Zhvillimit Lokal dhe se si GLV-të mund të bëjnë thirrje për përzgjedhjen e projekteve bazuar në prioritetet e identifikuara lokale/iniciativat e tjera të GLV-ve.</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07362ACE"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4.2.1.2</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4414E1B9"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 xml:space="preserve">IPARD III, masat e AT , buxheti nacional, donatoret  </w:t>
            </w:r>
          </w:p>
        </w:tc>
      </w:tr>
      <w:tr w:rsidR="0092546B" w:rsidRPr="00301C32" w14:paraId="5B74DF85" w14:textId="77777777" w:rsidTr="0092546B">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3DDA5A1E"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Ngritja e një rrjeti kombëtar rural</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7CBFF574"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Në kuptimin e një projekti të asistencës teknike, MBPZHR duhet të marrë mbështetje për ngritjen dhe drejtimin e një rrjeti kombëtar rural, i cili do të përfshijë të gjithë aktorët e rëndësishëm (organizatat e fermerëve, sindikatat e përpunuesve, përfaqësuesit e pyjeve, OJQ-të mjedisore dhe sociale, përfaqësuesit e komunave, përfaqësuesit e GLV-ve. ). Do të përgatiten rregullat e brendshme të rrjetit, si dhe do të parashikohen burime të mëtejshme financimi, që rrjeti të funksionojë siç duhet.</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6B386B0F" w14:textId="77777777" w:rsidR="0092546B" w:rsidRPr="00301C32" w:rsidRDefault="0092546B" w:rsidP="0092546B">
            <w:pPr>
              <w:overflowPunct/>
              <w:autoSpaceDE/>
              <w:autoSpaceDN/>
              <w:adjustRightInd/>
              <w:spacing w:after="0"/>
              <w:rPr>
                <w:rFonts w:cstheme="minorHAnsi"/>
                <w:b/>
                <w:bCs/>
                <w:lang w:val="sq-AL" w:eastAsia="en-US"/>
              </w:rPr>
            </w:pPr>
            <w:r w:rsidRPr="00301C32">
              <w:rPr>
                <w:rFonts w:cstheme="minorHAnsi"/>
                <w:b/>
                <w:bCs/>
                <w:lang w:val="sq-AL" w:eastAsia="en-US"/>
              </w:rPr>
              <w:t>4.2.1.2</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6E700B78"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IPARD III, masat e AT , buxheti nacional</w:t>
            </w:r>
          </w:p>
        </w:tc>
      </w:tr>
      <w:tr w:rsidR="0092546B" w:rsidRPr="00301C32" w14:paraId="48B7A94A" w14:textId="77777777" w:rsidTr="0092546B">
        <w:trPr>
          <w:trHeight w:val="836"/>
        </w:trPr>
        <w:tc>
          <w:tcPr>
            <w:tcW w:w="3111" w:type="dxa"/>
            <w:gridSpan w:val="3"/>
            <w:tcBorders>
              <w:top w:val="single" w:sz="6" w:space="0" w:color="auto"/>
              <w:left w:val="single" w:sz="6" w:space="0" w:color="auto"/>
              <w:bottom w:val="single" w:sz="6" w:space="0" w:color="auto"/>
              <w:right w:val="single" w:sz="6" w:space="0" w:color="auto"/>
            </w:tcBorders>
            <w:shd w:val="clear" w:color="auto" w:fill="auto"/>
          </w:tcPr>
          <w:p w14:paraId="2DAFE4EF"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Kërkime mbi bioekonominë dhe ekonominë rrethore të bazuar në bio (bujqësia dhe biomasa e bazuar në pyje, biokarburantet)</w:t>
            </w:r>
          </w:p>
        </w:tc>
        <w:tc>
          <w:tcPr>
            <w:tcW w:w="6946" w:type="dxa"/>
            <w:tcBorders>
              <w:top w:val="single" w:sz="6" w:space="0" w:color="auto"/>
              <w:left w:val="single" w:sz="6" w:space="0" w:color="auto"/>
              <w:bottom w:val="single" w:sz="6" w:space="0" w:color="auto"/>
              <w:right w:val="single" w:sz="6" w:space="0" w:color="auto"/>
            </w:tcBorders>
            <w:shd w:val="clear" w:color="auto" w:fill="auto"/>
          </w:tcPr>
          <w:p w14:paraId="4FEE62B7" w14:textId="77777777" w:rsidR="0092546B" w:rsidRPr="00301C32" w:rsidRDefault="0092546B" w:rsidP="0092546B">
            <w:pPr>
              <w:overflowPunct/>
              <w:autoSpaceDE/>
              <w:autoSpaceDN/>
              <w:adjustRightInd/>
              <w:spacing w:after="0"/>
              <w:ind w:left="720"/>
              <w:rPr>
                <w:rFonts w:cstheme="minorHAnsi"/>
                <w:lang w:val="sq-AL" w:eastAsia="en-US"/>
              </w:rPr>
            </w:pPr>
            <w:r w:rsidRPr="00301C32">
              <w:rPr>
                <w:rFonts w:cstheme="minorHAnsi"/>
                <w:lang w:val="sq-AL" w:eastAsia="en-US"/>
              </w:rPr>
              <w:t>Projektet për bioekonominë dhe ekonominë rrethore të bazuar në bio (bujqësia dhe biomasa e bazuar në pyje, biokarburantet) janë në interes të MBPZHR. Njohuritë do të shpërndahen gjerësisht përmes seminareve dhe trajnimeve</w:t>
            </w:r>
          </w:p>
        </w:tc>
        <w:tc>
          <w:tcPr>
            <w:tcW w:w="1086" w:type="dxa"/>
            <w:tcBorders>
              <w:top w:val="single" w:sz="6" w:space="0" w:color="auto"/>
              <w:left w:val="single" w:sz="6" w:space="0" w:color="auto"/>
              <w:bottom w:val="single" w:sz="6" w:space="0" w:color="auto"/>
              <w:right w:val="single" w:sz="6" w:space="0" w:color="auto"/>
            </w:tcBorders>
            <w:shd w:val="clear" w:color="auto" w:fill="auto"/>
          </w:tcPr>
          <w:p w14:paraId="074DE1AC"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b/>
                <w:bCs/>
                <w:lang w:val="sq-AL" w:eastAsia="en-US"/>
              </w:rPr>
              <w:t>4.3</w:t>
            </w:r>
          </w:p>
        </w:tc>
        <w:tc>
          <w:tcPr>
            <w:tcW w:w="2704" w:type="dxa"/>
            <w:gridSpan w:val="2"/>
            <w:tcBorders>
              <w:top w:val="single" w:sz="6" w:space="0" w:color="auto"/>
              <w:left w:val="single" w:sz="6" w:space="0" w:color="auto"/>
              <w:bottom w:val="single" w:sz="6" w:space="0" w:color="auto"/>
              <w:right w:val="single" w:sz="6" w:space="0" w:color="auto"/>
            </w:tcBorders>
            <w:shd w:val="clear" w:color="auto" w:fill="auto"/>
          </w:tcPr>
          <w:p w14:paraId="51D73922" w14:textId="77777777" w:rsidR="0092546B" w:rsidRPr="00301C32" w:rsidRDefault="0092546B" w:rsidP="0092546B">
            <w:pPr>
              <w:overflowPunct/>
              <w:autoSpaceDE/>
              <w:autoSpaceDN/>
              <w:adjustRightInd/>
              <w:spacing w:after="0"/>
              <w:rPr>
                <w:rFonts w:cstheme="minorHAnsi"/>
                <w:lang w:val="sq-AL" w:eastAsia="en-US"/>
              </w:rPr>
            </w:pPr>
            <w:r w:rsidRPr="00301C32">
              <w:rPr>
                <w:rFonts w:cstheme="minorHAnsi"/>
                <w:lang w:val="sq-AL" w:eastAsia="en-US"/>
              </w:rPr>
              <w:t>Donatoret, Institucionet hulumtuese (nderkombtare, regjionale dhe kombetare) </w:t>
            </w:r>
          </w:p>
        </w:tc>
      </w:tr>
    </w:tbl>
    <w:p w14:paraId="047F5557" w14:textId="77777777" w:rsidR="0092546B" w:rsidRPr="00301C32" w:rsidRDefault="0092546B" w:rsidP="0092546B">
      <w:pPr>
        <w:tabs>
          <w:tab w:val="left" w:pos="3969"/>
        </w:tabs>
        <w:rPr>
          <w:lang w:val="sq-AL"/>
        </w:rPr>
      </w:pPr>
    </w:p>
    <w:p w14:paraId="419B764A" w14:textId="77777777" w:rsidR="0092546B" w:rsidRPr="00301C32" w:rsidRDefault="0092546B" w:rsidP="0092546B">
      <w:pPr>
        <w:tabs>
          <w:tab w:val="left" w:pos="3969"/>
        </w:tabs>
        <w:rPr>
          <w:lang w:val="sq-AL"/>
        </w:rPr>
        <w:sectPr w:rsidR="0092546B" w:rsidRPr="00301C32" w:rsidSect="0092546B">
          <w:pgSz w:w="15840" w:h="12240" w:orient="landscape"/>
          <w:pgMar w:top="1440" w:right="1138" w:bottom="1440" w:left="850" w:header="709" w:footer="709" w:gutter="0"/>
          <w:cols w:space="708"/>
          <w:docGrid w:linePitch="360"/>
        </w:sectPr>
      </w:pPr>
      <w:r w:rsidRPr="00301C32">
        <w:rPr>
          <w:lang w:val="sq-AL"/>
        </w:rPr>
        <w:tab/>
      </w:r>
    </w:p>
    <w:p w14:paraId="40ED32D0" w14:textId="0CC2FCFB" w:rsidR="002F0D97" w:rsidRPr="003620A8" w:rsidRDefault="007C03FC" w:rsidP="002F0D97">
      <w:pPr>
        <w:pStyle w:val="Heading1"/>
        <w:rPr>
          <w:lang w:val="sq-AL"/>
        </w:rPr>
      </w:pPr>
      <w:bookmarkStart w:id="1174" w:name="_Toc88511263"/>
      <w:r w:rsidRPr="00301C32">
        <w:rPr>
          <w:lang w:val="sq-AL"/>
        </w:rPr>
        <w:lastRenderedPageBreak/>
        <w:t>PLANI I MONITORIMIT DHE I VLERËSIMIT</w:t>
      </w:r>
      <w:bookmarkEnd w:id="1174"/>
    </w:p>
    <w:p w14:paraId="66C33BEA" w14:textId="77777777" w:rsidR="002F0D97" w:rsidRPr="00301C32" w:rsidRDefault="002F0D97" w:rsidP="002F0D97">
      <w:pPr>
        <w:pStyle w:val="BodyText"/>
        <w:ind w:left="720"/>
        <w:jc w:val="both"/>
        <w:rPr>
          <w:b/>
          <w:bCs/>
          <w:color w:val="231F20"/>
          <w:lang w:val="sq-AL"/>
        </w:rPr>
      </w:pPr>
    </w:p>
    <w:p w14:paraId="6ADE5E7D" w14:textId="77777777" w:rsidR="002F0D97" w:rsidRPr="003620A8" w:rsidRDefault="002F0D97" w:rsidP="003620A8">
      <w:pPr>
        <w:pStyle w:val="BodyText"/>
        <w:ind w:right="717"/>
        <w:jc w:val="both"/>
        <w:rPr>
          <w:rFonts w:asciiTheme="minorHAnsi" w:hAnsiTheme="minorHAnsi" w:cstheme="minorHAnsi"/>
          <w:color w:val="231F20"/>
          <w:spacing w:val="-1"/>
          <w:sz w:val="21"/>
          <w:szCs w:val="21"/>
          <w:lang w:val="sq-AL"/>
        </w:rPr>
      </w:pPr>
      <w:r w:rsidRPr="003620A8">
        <w:rPr>
          <w:rFonts w:asciiTheme="minorHAnsi" w:hAnsiTheme="minorHAnsi" w:cstheme="minorHAnsi"/>
          <w:b/>
          <w:bCs/>
          <w:color w:val="231F20"/>
          <w:spacing w:val="-1"/>
          <w:sz w:val="21"/>
          <w:szCs w:val="21"/>
          <w:lang w:val="sq-AL"/>
        </w:rPr>
        <w:t>Ministria udhëheqëse</w:t>
      </w:r>
      <w:r w:rsidRPr="003620A8">
        <w:rPr>
          <w:rFonts w:asciiTheme="minorHAnsi" w:hAnsiTheme="minorHAnsi" w:cstheme="minorHAnsi"/>
          <w:color w:val="231F20"/>
          <w:spacing w:val="-1"/>
          <w:sz w:val="21"/>
          <w:szCs w:val="21"/>
          <w:lang w:val="sq-AL"/>
        </w:rPr>
        <w:t xml:space="preserve"> përgjegjëse për monitorimin e zbatimit të dokumentit strategjik të miratuar dhe ndërmarrjen e veprimeve është MBPZHR-ja, përmes Autoritetit Menaxhues për PZHRB , 2021 – 2027.</w:t>
      </w:r>
    </w:p>
    <w:p w14:paraId="6FDBE37C" w14:textId="77777777" w:rsidR="002F0D97" w:rsidRPr="003620A8" w:rsidRDefault="002F0D97" w:rsidP="002F0D97">
      <w:pPr>
        <w:pStyle w:val="BodyText"/>
        <w:ind w:left="720" w:right="717"/>
        <w:jc w:val="both"/>
        <w:rPr>
          <w:rFonts w:asciiTheme="minorHAnsi" w:hAnsiTheme="minorHAnsi" w:cstheme="minorHAnsi"/>
          <w:color w:val="231F20"/>
          <w:spacing w:val="-1"/>
          <w:sz w:val="21"/>
          <w:szCs w:val="21"/>
          <w:lang w:val="sq-AL"/>
        </w:rPr>
      </w:pPr>
    </w:p>
    <w:p w14:paraId="61B2F279" w14:textId="77777777" w:rsidR="002F0D97" w:rsidRPr="003620A8" w:rsidRDefault="002F0D97" w:rsidP="003620A8">
      <w:pPr>
        <w:pStyle w:val="BodyText"/>
        <w:ind w:right="717"/>
        <w:jc w:val="both"/>
        <w:rPr>
          <w:rFonts w:asciiTheme="minorHAnsi" w:hAnsiTheme="minorHAnsi" w:cstheme="minorHAnsi"/>
          <w:color w:val="231F20"/>
          <w:spacing w:val="-1"/>
          <w:sz w:val="21"/>
          <w:szCs w:val="21"/>
          <w:lang w:val="sq-AL"/>
        </w:rPr>
      </w:pPr>
      <w:r w:rsidRPr="003620A8">
        <w:rPr>
          <w:rFonts w:asciiTheme="minorHAnsi" w:hAnsiTheme="minorHAnsi" w:cstheme="minorHAnsi"/>
          <w:color w:val="231F20"/>
          <w:spacing w:val="-1"/>
          <w:sz w:val="21"/>
          <w:szCs w:val="21"/>
          <w:lang w:val="sq-AL"/>
        </w:rPr>
        <w:t>Detyrat kryesore janë si më poshtë:</w:t>
      </w:r>
    </w:p>
    <w:p w14:paraId="290CF17D" w14:textId="77777777" w:rsidR="002F0D97" w:rsidRPr="003620A8" w:rsidRDefault="002F0D97" w:rsidP="003620A8">
      <w:pPr>
        <w:pStyle w:val="BodyText"/>
        <w:jc w:val="both"/>
        <w:rPr>
          <w:rFonts w:asciiTheme="minorHAnsi" w:hAnsiTheme="minorHAnsi" w:cstheme="minorHAnsi"/>
          <w:sz w:val="21"/>
          <w:szCs w:val="21"/>
          <w:lang w:val="sq-AL"/>
        </w:rPr>
      </w:pPr>
    </w:p>
    <w:p w14:paraId="7099009B" w14:textId="77777777" w:rsidR="002F0D97" w:rsidRPr="003620A8" w:rsidRDefault="002F0D97" w:rsidP="003620A8">
      <w:pPr>
        <w:pStyle w:val="BodyText"/>
        <w:spacing w:before="9"/>
        <w:rPr>
          <w:rFonts w:asciiTheme="minorHAnsi" w:hAnsiTheme="minorHAnsi" w:cstheme="minorHAnsi"/>
          <w:sz w:val="21"/>
          <w:szCs w:val="21"/>
          <w:lang w:val="sq-AL"/>
        </w:rPr>
      </w:pPr>
    </w:p>
    <w:p w14:paraId="38B91CFD" w14:textId="77777777" w:rsidR="002F0D97" w:rsidRPr="003620A8" w:rsidRDefault="002F0D97" w:rsidP="00A05A80">
      <w:pPr>
        <w:pStyle w:val="ListParagraph"/>
        <w:widowControl w:val="0"/>
        <w:numPr>
          <w:ilvl w:val="2"/>
          <w:numId w:val="10"/>
        </w:numPr>
        <w:tabs>
          <w:tab w:val="left" w:pos="1173"/>
          <w:tab w:val="left" w:pos="1174"/>
        </w:tabs>
        <w:overflowPunct/>
        <w:adjustRightInd/>
        <w:ind w:left="453" w:right="718"/>
        <w:contextualSpacing w:val="0"/>
        <w:textAlignment w:val="auto"/>
        <w:rPr>
          <w:rFonts w:cstheme="minorHAnsi"/>
          <w:color w:val="231F20"/>
          <w:lang w:val="sq-AL"/>
        </w:rPr>
      </w:pPr>
      <w:r w:rsidRPr="003620A8">
        <w:rPr>
          <w:rFonts w:cstheme="minorHAnsi"/>
          <w:color w:val="231F20"/>
          <w:lang w:val="sq-AL"/>
        </w:rPr>
        <w:t>Të krijojë një mekanizëm efektiv monitorimi dhe raportimi në përputhje me kërkesat e monitorimit dhe raportimit dhe të sigurojë zbatimin e tij.</w:t>
      </w:r>
    </w:p>
    <w:p w14:paraId="3099F84B" w14:textId="77777777" w:rsidR="002F0D97" w:rsidRPr="003620A8" w:rsidRDefault="002F0D97" w:rsidP="00A05A80">
      <w:pPr>
        <w:pStyle w:val="ListParagraph"/>
        <w:widowControl w:val="0"/>
        <w:numPr>
          <w:ilvl w:val="2"/>
          <w:numId w:val="10"/>
        </w:numPr>
        <w:tabs>
          <w:tab w:val="left" w:pos="1173"/>
          <w:tab w:val="left" w:pos="1174"/>
        </w:tabs>
        <w:overflowPunct/>
        <w:adjustRightInd/>
        <w:ind w:left="453" w:right="718"/>
        <w:contextualSpacing w:val="0"/>
        <w:textAlignment w:val="auto"/>
        <w:rPr>
          <w:rFonts w:cstheme="minorHAnsi"/>
          <w:color w:val="231F20"/>
          <w:lang w:val="sq-AL"/>
        </w:rPr>
      </w:pPr>
      <w:r w:rsidRPr="003620A8">
        <w:rPr>
          <w:rFonts w:cstheme="minorHAnsi"/>
          <w:color w:val="231F20"/>
          <w:lang w:val="sq-AL"/>
        </w:rPr>
        <w:t>Mblidhni informacion nga zbatimi (AZHB) dhe treguesit përkatës të kontekstit (në bashkëpunim me departamentet e tjera të MBPZHR).</w:t>
      </w:r>
    </w:p>
    <w:p w14:paraId="1DD71BAE" w14:textId="77777777" w:rsidR="002F0D97" w:rsidRPr="003620A8" w:rsidRDefault="002F0D97" w:rsidP="00A05A80">
      <w:pPr>
        <w:pStyle w:val="ListParagraph"/>
        <w:widowControl w:val="0"/>
        <w:numPr>
          <w:ilvl w:val="2"/>
          <w:numId w:val="10"/>
        </w:numPr>
        <w:tabs>
          <w:tab w:val="left" w:pos="1173"/>
          <w:tab w:val="left" w:pos="1174"/>
        </w:tabs>
        <w:overflowPunct/>
        <w:adjustRightInd/>
        <w:ind w:left="453" w:right="718"/>
        <w:contextualSpacing w:val="0"/>
        <w:textAlignment w:val="auto"/>
        <w:rPr>
          <w:rFonts w:cstheme="minorHAnsi"/>
          <w:color w:val="231F20"/>
          <w:lang w:val="sq-AL"/>
        </w:rPr>
      </w:pPr>
      <w:r w:rsidRPr="003620A8">
        <w:rPr>
          <w:rFonts w:cstheme="minorHAnsi"/>
          <w:color w:val="231F20"/>
          <w:lang w:val="sq-AL"/>
        </w:rPr>
        <w:t>Përgatitni raporte të rregullta vjetore për zbatimin e dokumentit strategjik dhe raporte dyvjeçare për zbatimin e planit të veprimit.</w:t>
      </w:r>
    </w:p>
    <w:p w14:paraId="604DB228" w14:textId="77777777" w:rsidR="002F0D97" w:rsidRPr="003620A8" w:rsidRDefault="002F0D97" w:rsidP="00A05A80">
      <w:pPr>
        <w:pStyle w:val="ListParagraph"/>
        <w:widowControl w:val="0"/>
        <w:numPr>
          <w:ilvl w:val="2"/>
          <w:numId w:val="10"/>
        </w:numPr>
        <w:tabs>
          <w:tab w:val="left" w:pos="1173"/>
          <w:tab w:val="left" w:pos="1174"/>
        </w:tabs>
        <w:overflowPunct/>
        <w:adjustRightInd/>
        <w:ind w:left="453" w:right="718"/>
        <w:contextualSpacing w:val="0"/>
        <w:textAlignment w:val="auto"/>
        <w:rPr>
          <w:rFonts w:cstheme="minorHAnsi"/>
          <w:color w:val="231F20"/>
          <w:lang w:val="sq-AL"/>
        </w:rPr>
      </w:pPr>
      <w:r w:rsidRPr="003620A8">
        <w:rPr>
          <w:rFonts w:cstheme="minorHAnsi"/>
          <w:color w:val="231F20"/>
          <w:lang w:val="sq-AL"/>
        </w:rPr>
        <w:t>Filloni diskutimet e çështjeve problematike, nëse është e nevojshme.</w:t>
      </w:r>
    </w:p>
    <w:p w14:paraId="1FB8A178" w14:textId="77777777" w:rsidR="002F0D97" w:rsidRPr="003620A8" w:rsidRDefault="002F0D97" w:rsidP="00A05A80">
      <w:pPr>
        <w:pStyle w:val="ListParagraph"/>
        <w:widowControl w:val="0"/>
        <w:numPr>
          <w:ilvl w:val="2"/>
          <w:numId w:val="10"/>
        </w:numPr>
        <w:tabs>
          <w:tab w:val="left" w:pos="1173"/>
          <w:tab w:val="left" w:pos="1174"/>
        </w:tabs>
        <w:overflowPunct/>
        <w:adjustRightInd/>
        <w:ind w:left="453" w:right="718"/>
        <w:contextualSpacing w:val="0"/>
        <w:textAlignment w:val="auto"/>
        <w:rPr>
          <w:rFonts w:cstheme="minorHAnsi"/>
          <w:color w:val="231F20"/>
          <w:w w:val="95"/>
          <w:lang w:val="sq-AL" w:eastAsia="en-US"/>
        </w:rPr>
      </w:pPr>
      <w:r w:rsidRPr="003620A8">
        <w:rPr>
          <w:rFonts w:cstheme="minorHAnsi"/>
          <w:color w:val="231F20"/>
          <w:lang w:val="sq-AL"/>
        </w:rPr>
        <w:t>Publikimi i raporteve të rregullta në ueb faqen e MBPZHR</w:t>
      </w:r>
      <w:r w:rsidRPr="003620A8">
        <w:rPr>
          <w:rFonts w:cstheme="minorHAnsi"/>
          <w:color w:val="231F20"/>
          <w:w w:val="95"/>
          <w:lang w:val="sq-AL"/>
        </w:rPr>
        <w:t>.</w:t>
      </w:r>
    </w:p>
    <w:p w14:paraId="09173284" w14:textId="77777777" w:rsidR="002F0D97" w:rsidRPr="003620A8" w:rsidRDefault="002F0D97" w:rsidP="003620A8">
      <w:pPr>
        <w:pStyle w:val="ListParagraph"/>
        <w:widowControl w:val="0"/>
        <w:numPr>
          <w:ilvl w:val="0"/>
          <w:numId w:val="0"/>
        </w:numPr>
        <w:tabs>
          <w:tab w:val="left" w:pos="1173"/>
          <w:tab w:val="left" w:pos="1174"/>
        </w:tabs>
        <w:overflowPunct/>
        <w:adjustRightInd/>
        <w:spacing w:before="6"/>
        <w:ind w:left="719" w:right="717"/>
        <w:contextualSpacing w:val="0"/>
        <w:textAlignment w:val="auto"/>
        <w:rPr>
          <w:rFonts w:cstheme="minorHAnsi"/>
          <w:lang w:val="sq-AL"/>
        </w:rPr>
      </w:pPr>
    </w:p>
    <w:p w14:paraId="59F9B516" w14:textId="77777777" w:rsidR="002F0D97" w:rsidRPr="003620A8" w:rsidRDefault="002F0D97" w:rsidP="002F0D97">
      <w:pPr>
        <w:pStyle w:val="BodyText"/>
        <w:ind w:left="720" w:right="718"/>
        <w:jc w:val="both"/>
        <w:rPr>
          <w:rFonts w:asciiTheme="minorHAnsi" w:hAnsiTheme="minorHAnsi" w:cstheme="minorHAnsi"/>
          <w:color w:val="231F20"/>
          <w:sz w:val="21"/>
          <w:szCs w:val="21"/>
          <w:lang w:val="sq-AL"/>
        </w:rPr>
      </w:pPr>
    </w:p>
    <w:p w14:paraId="5BA5039A" w14:textId="77777777" w:rsidR="002F0D97" w:rsidRPr="003620A8" w:rsidRDefault="002F0D97" w:rsidP="003620A8">
      <w:pPr>
        <w:pStyle w:val="BodyText"/>
        <w:ind w:left="112" w:right="718"/>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MBPZHR-ja, do të inicojë themelimin e trupit koordinues ndërministror për të siguruar monitorim të rregullt të zbatimit të dokumenteve strategjike dhe për të kryer rishikime të ndërmjetme dhe një vlerësim përfundimtar të dokumentit strategjik. Trupi koordinues ndërministror do të përbëhet nga përfaqësues të (1) MBPZHR (2) institucioneve që zbatojnë dokumentin strategjik (3) Ministrisë së Financave (4) Zyrës së Planifikimit Strategjik (5) organizatave të shoqërisë civile (6) të tjera relevante institucionet. Trupi koordinues ndërministror do të kryesohet nga përfaqësuesi i PSP/ministrisë drejtuese.</w:t>
      </w:r>
    </w:p>
    <w:p w14:paraId="64881963" w14:textId="77777777" w:rsidR="002F0D97" w:rsidRPr="003620A8" w:rsidRDefault="002F0D97" w:rsidP="003620A8">
      <w:pPr>
        <w:pStyle w:val="BodyText"/>
        <w:ind w:left="112" w:right="718"/>
        <w:jc w:val="both"/>
        <w:rPr>
          <w:rFonts w:asciiTheme="minorHAnsi" w:hAnsiTheme="minorHAnsi" w:cstheme="minorHAnsi"/>
          <w:color w:val="231F20"/>
          <w:sz w:val="21"/>
          <w:szCs w:val="21"/>
          <w:lang w:val="sq-AL"/>
        </w:rPr>
      </w:pPr>
    </w:p>
    <w:p w14:paraId="5442E120" w14:textId="77777777" w:rsidR="002F0D97" w:rsidRPr="003620A8" w:rsidRDefault="002F0D97" w:rsidP="003620A8">
      <w:pPr>
        <w:pStyle w:val="BodyText"/>
        <w:ind w:left="112" w:right="718"/>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Rolet kryesore të organit ndërministror në procesin e zbatimit të strategjisë janë si më poshtë:</w:t>
      </w:r>
    </w:p>
    <w:p w14:paraId="24C373A0" w14:textId="77777777" w:rsidR="002F0D97" w:rsidRPr="003620A8" w:rsidRDefault="002F0D97" w:rsidP="003620A8">
      <w:pPr>
        <w:pStyle w:val="BodyText"/>
        <w:spacing w:before="4"/>
        <w:rPr>
          <w:rFonts w:asciiTheme="minorHAnsi" w:hAnsiTheme="minorHAnsi" w:cstheme="minorHAnsi"/>
          <w:sz w:val="21"/>
          <w:szCs w:val="21"/>
          <w:lang w:val="sq-AL"/>
        </w:rPr>
      </w:pPr>
    </w:p>
    <w:p w14:paraId="79378349" w14:textId="77777777" w:rsidR="002F0D97" w:rsidRPr="003620A8" w:rsidRDefault="002F0D97" w:rsidP="00A05A80">
      <w:pPr>
        <w:pStyle w:val="ListParagraph"/>
        <w:widowControl w:val="0"/>
        <w:numPr>
          <w:ilvl w:val="2"/>
          <w:numId w:val="10"/>
        </w:numPr>
        <w:tabs>
          <w:tab w:val="left" w:pos="1173"/>
          <w:tab w:val="left" w:pos="1174"/>
        </w:tabs>
        <w:overflowPunct/>
        <w:adjustRightInd/>
        <w:ind w:right="718"/>
        <w:contextualSpacing w:val="0"/>
        <w:textAlignment w:val="auto"/>
        <w:rPr>
          <w:rFonts w:cstheme="minorHAnsi"/>
          <w:color w:val="231F20"/>
          <w:spacing w:val="-12"/>
          <w:lang w:val="sq-AL"/>
        </w:rPr>
      </w:pPr>
      <w:r w:rsidRPr="003620A8">
        <w:rPr>
          <w:rFonts w:cstheme="minorHAnsi"/>
          <w:color w:val="231F20"/>
          <w:spacing w:val="-12"/>
          <w:lang w:val="sq-AL"/>
        </w:rPr>
        <w:t>Të takohen dhe diskutojnë rregullisht progresin në zbatimin e objektivave, treguesve dhe veprimeve të dokumentit strategjik përkatës.</w:t>
      </w:r>
    </w:p>
    <w:p w14:paraId="61B47044" w14:textId="77777777" w:rsidR="002F0D97" w:rsidRPr="003620A8" w:rsidRDefault="002F0D97" w:rsidP="00A05A80">
      <w:pPr>
        <w:pStyle w:val="ListParagraph"/>
        <w:widowControl w:val="0"/>
        <w:numPr>
          <w:ilvl w:val="2"/>
          <w:numId w:val="10"/>
        </w:numPr>
        <w:tabs>
          <w:tab w:val="left" w:pos="1173"/>
          <w:tab w:val="left" w:pos="1174"/>
        </w:tabs>
        <w:overflowPunct/>
        <w:adjustRightInd/>
        <w:ind w:right="718"/>
        <w:contextualSpacing w:val="0"/>
        <w:textAlignment w:val="auto"/>
        <w:rPr>
          <w:rFonts w:cstheme="minorHAnsi"/>
          <w:color w:val="231F20"/>
          <w:spacing w:val="-12"/>
          <w:lang w:val="sq-AL"/>
        </w:rPr>
      </w:pPr>
      <w:r w:rsidRPr="003620A8">
        <w:rPr>
          <w:rFonts w:cstheme="minorHAnsi"/>
          <w:color w:val="231F20"/>
          <w:spacing w:val="-12"/>
          <w:lang w:val="sq-AL"/>
        </w:rPr>
        <w:t xml:space="preserve"> Identifikimi i sfidave dhe pengesave për zbatimin e suksesshëm dhe propozimi i masave korrigjuese që do të ndërmerren nga institucionet zbatuese.</w:t>
      </w:r>
    </w:p>
    <w:p w14:paraId="6243DE82" w14:textId="77777777" w:rsidR="002F0D97" w:rsidRPr="003620A8" w:rsidRDefault="002F0D97" w:rsidP="00A05A80">
      <w:pPr>
        <w:pStyle w:val="ListParagraph"/>
        <w:widowControl w:val="0"/>
        <w:numPr>
          <w:ilvl w:val="2"/>
          <w:numId w:val="10"/>
        </w:numPr>
        <w:tabs>
          <w:tab w:val="left" w:pos="1173"/>
          <w:tab w:val="left" w:pos="1174"/>
        </w:tabs>
        <w:overflowPunct/>
        <w:adjustRightInd/>
        <w:ind w:right="718"/>
        <w:contextualSpacing w:val="0"/>
        <w:textAlignment w:val="auto"/>
        <w:rPr>
          <w:rFonts w:cstheme="minorHAnsi"/>
          <w:color w:val="231F20"/>
          <w:spacing w:val="-12"/>
          <w:lang w:val="sq-AL"/>
        </w:rPr>
      </w:pPr>
      <w:r w:rsidRPr="003620A8">
        <w:rPr>
          <w:rFonts w:cstheme="minorHAnsi"/>
          <w:color w:val="231F20"/>
          <w:spacing w:val="-12"/>
          <w:lang w:val="sq-AL"/>
        </w:rPr>
        <w:t xml:space="preserve"> Diskutoni dhe miratoni raportet e rregullta që do t'i dorëzohen KPS-së.</w:t>
      </w:r>
    </w:p>
    <w:p w14:paraId="60BBFA17" w14:textId="77777777" w:rsidR="002F0D97" w:rsidRPr="003620A8" w:rsidRDefault="002F0D97" w:rsidP="002F0D97">
      <w:pPr>
        <w:pStyle w:val="ListParagraph"/>
        <w:widowControl w:val="0"/>
        <w:numPr>
          <w:ilvl w:val="0"/>
          <w:numId w:val="0"/>
        </w:numPr>
        <w:tabs>
          <w:tab w:val="left" w:pos="1173"/>
          <w:tab w:val="left" w:pos="1174"/>
        </w:tabs>
        <w:overflowPunct/>
        <w:adjustRightInd/>
        <w:ind w:left="1439"/>
        <w:contextualSpacing w:val="0"/>
        <w:textAlignment w:val="auto"/>
        <w:rPr>
          <w:rFonts w:cstheme="minorHAnsi"/>
          <w:lang w:val="sq-AL"/>
        </w:rPr>
      </w:pPr>
    </w:p>
    <w:p w14:paraId="26762E88" w14:textId="77777777" w:rsidR="002F0D97" w:rsidRPr="003620A8" w:rsidRDefault="002F0D97" w:rsidP="002F0D97">
      <w:pPr>
        <w:pStyle w:val="BodyText"/>
        <w:spacing w:before="8"/>
        <w:rPr>
          <w:rFonts w:asciiTheme="minorHAnsi" w:hAnsiTheme="minorHAnsi" w:cstheme="minorHAnsi"/>
          <w:sz w:val="21"/>
          <w:szCs w:val="21"/>
          <w:lang w:val="sq-AL"/>
        </w:rPr>
      </w:pPr>
    </w:p>
    <w:p w14:paraId="1EE3D9A5" w14:textId="0C487E18" w:rsidR="002F0D97" w:rsidRPr="003620A8" w:rsidRDefault="002F0D97" w:rsidP="00A05A80">
      <w:pPr>
        <w:pStyle w:val="BodyText"/>
        <w:spacing w:before="1"/>
        <w:ind w:right="718"/>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 xml:space="preserve">Trupi koordinues ndërministror do të takohet të paktën dy herë në vit për të diskutuar progresin dhe raportet dyvjeçare. Nëse është e nevojshme, do të organizohen takime shtesë. Ministria </w:t>
      </w:r>
      <w:r w:rsidR="0092546B" w:rsidRPr="003620A8">
        <w:rPr>
          <w:rFonts w:asciiTheme="minorHAnsi" w:hAnsiTheme="minorHAnsi" w:cstheme="minorHAnsi"/>
          <w:color w:val="231F20"/>
          <w:sz w:val="21"/>
          <w:szCs w:val="21"/>
          <w:lang w:val="sq-AL"/>
        </w:rPr>
        <w:t xml:space="preserve">përgjegjëse </w:t>
      </w:r>
      <w:r w:rsidRPr="003620A8">
        <w:rPr>
          <w:rFonts w:asciiTheme="minorHAnsi" w:hAnsiTheme="minorHAnsi" w:cstheme="minorHAnsi"/>
          <w:color w:val="231F20"/>
          <w:sz w:val="21"/>
          <w:szCs w:val="21"/>
          <w:lang w:val="sq-AL"/>
        </w:rPr>
        <w:t>do të jetë sekretariati pranë organit ndërministror dhe do të mbështesë mbledhjen e mbledhjeve dhe përgatitjen e materialit që do të diskutohet.</w:t>
      </w:r>
    </w:p>
    <w:p w14:paraId="2621584C" w14:textId="77777777" w:rsidR="002F0D97" w:rsidRPr="003620A8" w:rsidRDefault="002F0D97" w:rsidP="00A05A80">
      <w:pPr>
        <w:pStyle w:val="BodyText"/>
        <w:spacing w:before="1"/>
        <w:ind w:right="718"/>
        <w:jc w:val="both"/>
        <w:rPr>
          <w:rFonts w:asciiTheme="minorHAnsi" w:hAnsiTheme="minorHAnsi" w:cstheme="minorHAnsi"/>
          <w:color w:val="231F20"/>
          <w:sz w:val="21"/>
          <w:szCs w:val="21"/>
          <w:lang w:val="sq-AL"/>
        </w:rPr>
      </w:pPr>
    </w:p>
    <w:p w14:paraId="68452EC7" w14:textId="77777777" w:rsidR="002F0D97" w:rsidRPr="003620A8" w:rsidRDefault="002F0D97" w:rsidP="00A05A80">
      <w:pPr>
        <w:pStyle w:val="BodyText"/>
        <w:spacing w:before="1"/>
        <w:ind w:right="718"/>
        <w:jc w:val="both"/>
        <w:rPr>
          <w:rFonts w:asciiTheme="minorHAnsi" w:hAnsiTheme="minorHAnsi" w:cstheme="minorHAnsi"/>
          <w:color w:val="231F20"/>
          <w:sz w:val="21"/>
          <w:szCs w:val="21"/>
          <w:lang w:val="sq-AL"/>
        </w:rPr>
      </w:pPr>
      <w:r w:rsidRPr="003620A8">
        <w:rPr>
          <w:rFonts w:asciiTheme="minorHAnsi" w:hAnsiTheme="minorHAnsi" w:cstheme="minorHAnsi"/>
          <w:b/>
          <w:bCs/>
          <w:color w:val="231F20"/>
          <w:sz w:val="21"/>
          <w:szCs w:val="21"/>
          <w:lang w:val="sq-AL"/>
        </w:rPr>
        <w:t>Zyra e Planifikimit Strategjik</w:t>
      </w:r>
      <w:r w:rsidRPr="003620A8">
        <w:rPr>
          <w:rFonts w:asciiTheme="minorHAnsi" w:hAnsiTheme="minorHAnsi" w:cstheme="minorHAnsi"/>
          <w:color w:val="231F20"/>
          <w:sz w:val="21"/>
          <w:szCs w:val="21"/>
          <w:lang w:val="sq-AL"/>
        </w:rPr>
        <w:t xml:space="preserve"> është institucioni që koordinon në nivel teknik eksperti zbatimin e të gjitha dokumenteve strategjike.</w:t>
      </w:r>
    </w:p>
    <w:p w14:paraId="412079F6" w14:textId="77777777" w:rsidR="002F0D97" w:rsidRPr="003620A8" w:rsidRDefault="002F0D97" w:rsidP="00A05A80">
      <w:pPr>
        <w:pStyle w:val="BodyText"/>
        <w:spacing w:before="1"/>
        <w:ind w:right="718"/>
        <w:jc w:val="both"/>
        <w:rPr>
          <w:rFonts w:asciiTheme="minorHAnsi" w:hAnsiTheme="minorHAnsi" w:cstheme="minorHAnsi"/>
          <w:color w:val="231F20"/>
          <w:sz w:val="21"/>
          <w:szCs w:val="21"/>
          <w:lang w:val="sq-AL"/>
        </w:rPr>
      </w:pPr>
    </w:p>
    <w:p w14:paraId="15F39AE7" w14:textId="77777777" w:rsidR="002F0D97" w:rsidRPr="003620A8" w:rsidRDefault="002F0D97" w:rsidP="00A05A80">
      <w:pPr>
        <w:pStyle w:val="BodyText"/>
        <w:spacing w:before="1"/>
        <w:ind w:right="718"/>
        <w:jc w:val="both"/>
        <w:rPr>
          <w:rFonts w:asciiTheme="minorHAnsi" w:hAnsiTheme="minorHAnsi" w:cstheme="minorHAnsi"/>
          <w:color w:val="231F20"/>
          <w:sz w:val="21"/>
          <w:szCs w:val="21"/>
          <w:lang w:val="sq-AL"/>
        </w:rPr>
      </w:pPr>
      <w:r w:rsidRPr="003620A8">
        <w:rPr>
          <w:rFonts w:asciiTheme="minorHAnsi" w:hAnsiTheme="minorHAnsi" w:cstheme="minorHAnsi"/>
          <w:b/>
          <w:bCs/>
          <w:color w:val="231F20"/>
          <w:sz w:val="21"/>
          <w:szCs w:val="21"/>
          <w:lang w:val="sq-AL"/>
        </w:rPr>
        <w:t>Komiteti i Planifikimit Strategjik</w:t>
      </w:r>
      <w:r w:rsidRPr="003620A8">
        <w:rPr>
          <w:rFonts w:asciiTheme="minorHAnsi" w:hAnsiTheme="minorHAnsi" w:cstheme="minorHAnsi"/>
          <w:color w:val="231F20"/>
          <w:sz w:val="21"/>
          <w:szCs w:val="21"/>
          <w:lang w:val="sq-AL"/>
        </w:rPr>
        <w:t xml:space="preserve"> ofron këshilla për të udhëhequr dhe zbatuar ministritë dhe drejton zbatimin e dokumenteve strategjike. Funksionet kryesore të SPC janë si më poshtë:</w:t>
      </w:r>
    </w:p>
    <w:p w14:paraId="3D8A3CCD" w14:textId="77777777" w:rsidR="002F0D97" w:rsidRPr="003620A8" w:rsidRDefault="002F0D97" w:rsidP="00A05A80">
      <w:pPr>
        <w:pStyle w:val="BodyText"/>
        <w:spacing w:before="1"/>
        <w:ind w:right="718"/>
        <w:jc w:val="both"/>
        <w:rPr>
          <w:rFonts w:asciiTheme="minorHAnsi" w:hAnsiTheme="minorHAnsi" w:cstheme="minorHAnsi"/>
          <w:color w:val="231F20"/>
          <w:sz w:val="21"/>
          <w:szCs w:val="21"/>
          <w:lang w:val="sq-AL"/>
        </w:rPr>
      </w:pPr>
    </w:p>
    <w:p w14:paraId="7B4B56BE" w14:textId="77777777" w:rsidR="002F0D97" w:rsidRPr="003620A8" w:rsidRDefault="002F0D97" w:rsidP="002F0D97">
      <w:pPr>
        <w:pStyle w:val="BodyText"/>
        <w:ind w:left="720" w:right="717"/>
        <w:jc w:val="both"/>
        <w:rPr>
          <w:rFonts w:asciiTheme="minorHAnsi" w:hAnsiTheme="minorHAnsi" w:cstheme="minorHAnsi"/>
          <w:color w:val="231F20"/>
          <w:w w:val="95"/>
          <w:sz w:val="21"/>
          <w:szCs w:val="21"/>
          <w:lang w:val="sq-AL"/>
        </w:rPr>
      </w:pPr>
    </w:p>
    <w:p w14:paraId="144BA1CD" w14:textId="77777777" w:rsidR="002F0D97" w:rsidRPr="003620A8" w:rsidRDefault="002F0D97" w:rsidP="00A05A80">
      <w:pPr>
        <w:pStyle w:val="ListParagraph"/>
        <w:widowControl w:val="0"/>
        <w:numPr>
          <w:ilvl w:val="2"/>
          <w:numId w:val="51"/>
        </w:numPr>
        <w:tabs>
          <w:tab w:val="left" w:pos="1174"/>
        </w:tabs>
        <w:overflowPunct/>
        <w:adjustRightInd/>
        <w:ind w:right="718"/>
        <w:contextualSpacing w:val="0"/>
        <w:jc w:val="both"/>
        <w:textAlignment w:val="auto"/>
        <w:rPr>
          <w:rFonts w:cstheme="minorHAnsi"/>
          <w:color w:val="231F20"/>
          <w:lang w:val="sq-AL"/>
        </w:rPr>
      </w:pPr>
      <w:r w:rsidRPr="003620A8">
        <w:rPr>
          <w:rFonts w:cstheme="minorHAnsi"/>
          <w:color w:val="231F20"/>
          <w:lang w:val="sq-AL"/>
        </w:rPr>
        <w:t>Diskutoni dhe miratoni raportet vjetore dhe dyvjeçare, nëse çështjet nuk zgjidhen nga trupi koordinues ndërministror.</w:t>
      </w:r>
    </w:p>
    <w:p w14:paraId="348AE2CE" w14:textId="77777777" w:rsidR="002F0D97" w:rsidRPr="003620A8" w:rsidRDefault="002F0D97" w:rsidP="00A05A80">
      <w:pPr>
        <w:pStyle w:val="ListParagraph"/>
        <w:widowControl w:val="0"/>
        <w:numPr>
          <w:ilvl w:val="2"/>
          <w:numId w:val="51"/>
        </w:numPr>
        <w:tabs>
          <w:tab w:val="left" w:pos="1174"/>
        </w:tabs>
        <w:overflowPunct/>
        <w:adjustRightInd/>
        <w:ind w:right="718"/>
        <w:contextualSpacing w:val="0"/>
        <w:jc w:val="both"/>
        <w:textAlignment w:val="auto"/>
        <w:rPr>
          <w:rFonts w:cstheme="minorHAnsi"/>
          <w:color w:val="231F20"/>
          <w:lang w:val="sq-AL"/>
        </w:rPr>
      </w:pPr>
      <w:r w:rsidRPr="003620A8">
        <w:rPr>
          <w:rFonts w:cstheme="minorHAnsi"/>
          <w:color w:val="231F20"/>
          <w:lang w:val="sq-AL"/>
        </w:rPr>
        <w:lastRenderedPageBreak/>
        <w:t>Të marrë masa dhe vendime korrigjuese për të forcuar zbatimin e dokumenteve strategjike, duke marrë parasysh rreziqet që lidhen me zbatimin.</w:t>
      </w:r>
    </w:p>
    <w:p w14:paraId="4F2BCE8E" w14:textId="77777777" w:rsidR="002F0D97" w:rsidRPr="003620A8" w:rsidRDefault="002F0D97" w:rsidP="00A05A80">
      <w:pPr>
        <w:pStyle w:val="ListParagraph"/>
        <w:widowControl w:val="0"/>
        <w:numPr>
          <w:ilvl w:val="2"/>
          <w:numId w:val="51"/>
        </w:numPr>
        <w:tabs>
          <w:tab w:val="left" w:pos="1174"/>
        </w:tabs>
        <w:overflowPunct/>
        <w:adjustRightInd/>
        <w:ind w:right="718"/>
        <w:contextualSpacing w:val="0"/>
        <w:jc w:val="both"/>
        <w:textAlignment w:val="auto"/>
        <w:rPr>
          <w:rFonts w:cstheme="minorHAnsi"/>
          <w:color w:val="231F20"/>
          <w:lang w:val="sq-AL"/>
        </w:rPr>
      </w:pPr>
      <w:r w:rsidRPr="003620A8">
        <w:rPr>
          <w:rFonts w:cstheme="minorHAnsi"/>
          <w:color w:val="231F20"/>
          <w:lang w:val="sq-AL"/>
        </w:rPr>
        <w:t>Të zgjidhë çdo çështje ndërmjet institucioneve të ndryshme në zbatimin e dokumenteve strategjike nëse rezoluta ka dështuar në nivelet më të ulëta (p.sh. në organin koordinues ndërministror ose ndërmjet institucioneve të ndryshme).</w:t>
      </w:r>
    </w:p>
    <w:p w14:paraId="5E9FEFA2" w14:textId="77777777" w:rsidR="002F0D97" w:rsidRPr="003620A8" w:rsidRDefault="002F0D97" w:rsidP="002F0D97">
      <w:pPr>
        <w:pStyle w:val="BodyText"/>
        <w:ind w:left="720" w:right="717"/>
        <w:jc w:val="both"/>
        <w:rPr>
          <w:rFonts w:asciiTheme="minorHAnsi" w:hAnsiTheme="minorHAnsi" w:cstheme="minorHAnsi"/>
          <w:sz w:val="21"/>
          <w:szCs w:val="21"/>
          <w:lang w:val="sq-AL"/>
        </w:rPr>
      </w:pPr>
    </w:p>
    <w:p w14:paraId="38B8EFB8" w14:textId="77777777" w:rsidR="002F0D97" w:rsidRPr="003620A8" w:rsidRDefault="002F0D97" w:rsidP="002F0D97">
      <w:pPr>
        <w:pStyle w:val="BodyText"/>
        <w:ind w:right="717"/>
        <w:jc w:val="both"/>
        <w:rPr>
          <w:rFonts w:asciiTheme="minorHAnsi" w:hAnsiTheme="minorHAnsi" w:cstheme="minorHAnsi"/>
          <w:color w:val="231F20"/>
          <w:sz w:val="21"/>
          <w:szCs w:val="21"/>
          <w:lang w:val="sq-AL"/>
        </w:rPr>
      </w:pPr>
    </w:p>
    <w:p w14:paraId="29D145D4" w14:textId="77777777" w:rsidR="002F0D97" w:rsidRPr="003620A8" w:rsidRDefault="002F0D97" w:rsidP="00A05A80">
      <w:pPr>
        <w:pStyle w:val="BodyText"/>
        <w:ind w:right="717"/>
        <w:jc w:val="both"/>
        <w:rPr>
          <w:rFonts w:asciiTheme="minorHAnsi" w:hAnsiTheme="minorHAnsi" w:cstheme="minorHAnsi"/>
          <w:color w:val="231F20"/>
          <w:sz w:val="21"/>
          <w:szCs w:val="21"/>
          <w:lang w:val="sq-AL"/>
        </w:rPr>
      </w:pPr>
      <w:r w:rsidRPr="003620A8">
        <w:rPr>
          <w:rFonts w:asciiTheme="minorHAnsi" w:hAnsiTheme="minorHAnsi" w:cstheme="minorHAnsi"/>
          <w:b/>
          <w:bCs/>
          <w:color w:val="231F20"/>
          <w:sz w:val="21"/>
          <w:szCs w:val="21"/>
          <w:lang w:val="sq-AL"/>
        </w:rPr>
        <w:t>Qeveria e Kosovës</w:t>
      </w:r>
      <w:r w:rsidRPr="003620A8">
        <w:rPr>
          <w:rFonts w:asciiTheme="minorHAnsi" w:hAnsiTheme="minorHAnsi" w:cstheme="minorHAnsi"/>
          <w:color w:val="231F20"/>
          <w:sz w:val="21"/>
          <w:szCs w:val="21"/>
          <w:lang w:val="sq-AL"/>
        </w:rPr>
        <w:t xml:space="preserve"> është organi përfundimtar në drejtimin e zbatimit të dokumenteve strategjike. Ai mund të drejtojë përpjekjet e institucioneve drejtuese dhe të tjera, të zgjidhë mosmarrëveshjet ndërmjet institucioneve të ndryshme dhe të miratojë çdo masë dhe zgjidhje të nevojshme për të përmirësuar zbatimin e dokumenteve strategjike.</w:t>
      </w:r>
    </w:p>
    <w:p w14:paraId="5C70A3A4" w14:textId="77777777" w:rsidR="002F0D97" w:rsidRPr="003620A8" w:rsidRDefault="002F0D97" w:rsidP="00A05A80">
      <w:pPr>
        <w:pStyle w:val="BodyText"/>
        <w:ind w:right="717"/>
        <w:jc w:val="both"/>
        <w:rPr>
          <w:rFonts w:asciiTheme="minorHAnsi" w:hAnsiTheme="minorHAnsi" w:cstheme="minorHAnsi"/>
          <w:color w:val="231F20"/>
          <w:sz w:val="21"/>
          <w:szCs w:val="21"/>
          <w:lang w:val="sq-AL"/>
        </w:rPr>
      </w:pPr>
    </w:p>
    <w:p w14:paraId="6842AB4F" w14:textId="77777777" w:rsidR="002F0D97" w:rsidRPr="003620A8" w:rsidRDefault="002F0D97" w:rsidP="00A05A80">
      <w:pPr>
        <w:pStyle w:val="BodyText"/>
        <w:ind w:right="717"/>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Funksionet kryesore të Qeverisë së Kosovës në procesin e monitorimit dhe raportimit janë si në vijim:</w:t>
      </w:r>
    </w:p>
    <w:p w14:paraId="60B2E2A5" w14:textId="77777777" w:rsidR="002F0D97" w:rsidRPr="003620A8" w:rsidRDefault="002F0D97" w:rsidP="002F0D97">
      <w:pPr>
        <w:pStyle w:val="BodyText"/>
        <w:ind w:left="720" w:right="717"/>
        <w:jc w:val="both"/>
        <w:rPr>
          <w:rFonts w:asciiTheme="minorHAnsi" w:hAnsiTheme="minorHAnsi" w:cstheme="minorHAnsi"/>
          <w:sz w:val="21"/>
          <w:szCs w:val="21"/>
          <w:lang w:val="sq-AL"/>
        </w:rPr>
      </w:pPr>
    </w:p>
    <w:p w14:paraId="49ADB1D4" w14:textId="77777777" w:rsidR="002F0D97" w:rsidRPr="003620A8" w:rsidRDefault="002F0D97" w:rsidP="00A05A80">
      <w:pPr>
        <w:pStyle w:val="ListParagraph"/>
        <w:widowControl w:val="0"/>
        <w:numPr>
          <w:ilvl w:val="2"/>
          <w:numId w:val="10"/>
        </w:numPr>
        <w:tabs>
          <w:tab w:val="left" w:pos="1173"/>
          <w:tab w:val="left" w:pos="1174"/>
        </w:tabs>
        <w:overflowPunct/>
        <w:adjustRightInd/>
        <w:ind w:right="714"/>
        <w:contextualSpacing w:val="0"/>
        <w:textAlignment w:val="auto"/>
        <w:rPr>
          <w:rFonts w:cstheme="minorHAnsi"/>
          <w:color w:val="231F20"/>
          <w:lang w:val="sq-AL"/>
        </w:rPr>
      </w:pPr>
      <w:r w:rsidRPr="003620A8">
        <w:rPr>
          <w:rFonts w:cstheme="minorHAnsi"/>
          <w:color w:val="231F20"/>
          <w:lang w:val="sq-AL"/>
        </w:rPr>
        <w:t>Dëgjo dhe miraton raporte të rregullta.</w:t>
      </w:r>
    </w:p>
    <w:p w14:paraId="278BDC59" w14:textId="77777777" w:rsidR="002F0D97" w:rsidRPr="003620A8" w:rsidRDefault="002F0D97" w:rsidP="00A05A80">
      <w:pPr>
        <w:pStyle w:val="ListParagraph"/>
        <w:widowControl w:val="0"/>
        <w:numPr>
          <w:ilvl w:val="2"/>
          <w:numId w:val="10"/>
        </w:numPr>
        <w:tabs>
          <w:tab w:val="left" w:pos="1173"/>
          <w:tab w:val="left" w:pos="1174"/>
        </w:tabs>
        <w:overflowPunct/>
        <w:adjustRightInd/>
        <w:ind w:right="714"/>
        <w:contextualSpacing w:val="0"/>
        <w:textAlignment w:val="auto"/>
        <w:rPr>
          <w:rFonts w:cstheme="minorHAnsi"/>
          <w:color w:val="231F20"/>
          <w:lang w:val="sq-AL"/>
        </w:rPr>
      </w:pPr>
      <w:r w:rsidRPr="003620A8">
        <w:rPr>
          <w:rFonts w:cstheme="minorHAnsi"/>
          <w:color w:val="231F20"/>
          <w:lang w:val="sq-AL"/>
        </w:rPr>
        <w:t xml:space="preserve"> Miratimi i masave korrigjuese për të përmirësuar zbatimin e dokumenteve strategjike nëse zbatimi i masave të tilla kërkon vendime në nivel kabineti.</w:t>
      </w:r>
    </w:p>
    <w:p w14:paraId="3B90FD00" w14:textId="77777777" w:rsidR="002F0D97" w:rsidRPr="003620A8" w:rsidRDefault="002F0D97" w:rsidP="00A05A80">
      <w:pPr>
        <w:pStyle w:val="ListParagraph"/>
        <w:widowControl w:val="0"/>
        <w:numPr>
          <w:ilvl w:val="2"/>
          <w:numId w:val="10"/>
        </w:numPr>
        <w:tabs>
          <w:tab w:val="left" w:pos="1173"/>
          <w:tab w:val="left" w:pos="1174"/>
        </w:tabs>
        <w:overflowPunct/>
        <w:adjustRightInd/>
        <w:ind w:right="714"/>
        <w:contextualSpacing w:val="0"/>
        <w:textAlignment w:val="auto"/>
        <w:rPr>
          <w:rFonts w:cstheme="minorHAnsi"/>
          <w:color w:val="231F20"/>
          <w:lang w:val="sq-AL"/>
        </w:rPr>
      </w:pPr>
      <w:r w:rsidRPr="003620A8">
        <w:rPr>
          <w:rFonts w:cstheme="minorHAnsi"/>
          <w:color w:val="231F20"/>
          <w:lang w:val="sq-AL"/>
        </w:rPr>
        <w:t>Të zgjidhë çdo problem ndërmjet institucioneve të ndryshme në zbatimin e dokumenteve strategjike.</w:t>
      </w:r>
    </w:p>
    <w:p w14:paraId="4446CB75" w14:textId="77777777" w:rsidR="002F0D97" w:rsidRPr="003620A8" w:rsidRDefault="002F0D97" w:rsidP="002F0D97">
      <w:pPr>
        <w:pStyle w:val="ListParagraph"/>
        <w:widowControl w:val="0"/>
        <w:numPr>
          <w:ilvl w:val="0"/>
          <w:numId w:val="0"/>
        </w:numPr>
        <w:tabs>
          <w:tab w:val="left" w:pos="1173"/>
          <w:tab w:val="left" w:pos="1174"/>
        </w:tabs>
        <w:overflowPunct/>
        <w:adjustRightInd/>
        <w:spacing w:line="239" w:lineRule="exact"/>
        <w:ind w:left="1439"/>
        <w:contextualSpacing w:val="0"/>
        <w:textAlignment w:val="auto"/>
        <w:rPr>
          <w:rFonts w:cstheme="minorHAnsi"/>
          <w:lang w:val="sq-AL"/>
        </w:rPr>
      </w:pPr>
    </w:p>
    <w:p w14:paraId="6AF814E7" w14:textId="77777777" w:rsidR="002F0D97" w:rsidRPr="003620A8" w:rsidRDefault="002F0D97" w:rsidP="002F0D97">
      <w:pPr>
        <w:pStyle w:val="BodyText"/>
        <w:spacing w:before="1"/>
        <w:ind w:left="720" w:right="713"/>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MBPZHR-ja, do të përgatisë dy raporte:</w:t>
      </w:r>
    </w:p>
    <w:p w14:paraId="4A46D41C" w14:textId="77777777" w:rsidR="002F0D97" w:rsidRPr="003620A8" w:rsidRDefault="002F0D97" w:rsidP="002F0D97">
      <w:pPr>
        <w:pStyle w:val="BodyText"/>
        <w:ind w:left="720" w:right="717"/>
        <w:jc w:val="both"/>
        <w:rPr>
          <w:rFonts w:asciiTheme="minorHAnsi" w:hAnsiTheme="minorHAnsi" w:cstheme="minorHAnsi"/>
          <w:color w:val="231F20"/>
          <w:spacing w:val="-20"/>
          <w:sz w:val="21"/>
          <w:szCs w:val="21"/>
          <w:lang w:val="sq-AL"/>
        </w:rPr>
      </w:pPr>
    </w:p>
    <w:p w14:paraId="1A44091F" w14:textId="77777777" w:rsidR="002F0D97" w:rsidRPr="003620A8" w:rsidRDefault="002F0D97" w:rsidP="00A05A80">
      <w:pPr>
        <w:pStyle w:val="ListParagraph"/>
        <w:widowControl w:val="0"/>
        <w:numPr>
          <w:ilvl w:val="2"/>
          <w:numId w:val="10"/>
        </w:numPr>
        <w:tabs>
          <w:tab w:val="left" w:pos="1173"/>
          <w:tab w:val="left" w:pos="1174"/>
        </w:tabs>
        <w:overflowPunct/>
        <w:adjustRightInd/>
        <w:contextualSpacing w:val="0"/>
        <w:textAlignment w:val="auto"/>
        <w:rPr>
          <w:rFonts w:cstheme="minorHAnsi"/>
          <w:color w:val="231F20"/>
          <w:lang w:val="sq-AL"/>
        </w:rPr>
      </w:pPr>
      <w:r w:rsidRPr="003620A8">
        <w:rPr>
          <w:rFonts w:cstheme="minorHAnsi"/>
          <w:color w:val="231F20"/>
          <w:lang w:val="sq-AL"/>
        </w:rPr>
        <w:t>Raportet gjashtëmujore për zbatimin e planit të veprimit</w:t>
      </w:r>
    </w:p>
    <w:p w14:paraId="3F1EA0A9" w14:textId="77777777" w:rsidR="002F0D97" w:rsidRPr="003620A8" w:rsidRDefault="002F0D97" w:rsidP="00A05A80">
      <w:pPr>
        <w:pStyle w:val="ListParagraph"/>
        <w:widowControl w:val="0"/>
        <w:numPr>
          <w:ilvl w:val="2"/>
          <w:numId w:val="10"/>
        </w:numPr>
        <w:tabs>
          <w:tab w:val="left" w:pos="1173"/>
          <w:tab w:val="left" w:pos="1174"/>
        </w:tabs>
        <w:overflowPunct/>
        <w:adjustRightInd/>
        <w:contextualSpacing w:val="0"/>
        <w:textAlignment w:val="auto"/>
        <w:rPr>
          <w:rFonts w:cstheme="minorHAnsi"/>
          <w:color w:val="231F20"/>
          <w:lang w:val="sq-AL"/>
        </w:rPr>
      </w:pPr>
      <w:r w:rsidRPr="003620A8">
        <w:rPr>
          <w:rFonts w:cstheme="minorHAnsi"/>
          <w:color w:val="231F20"/>
          <w:lang w:val="sq-AL"/>
        </w:rPr>
        <w:t>Raporti vjetor i performancës për zbatimin e dokumentit strategjik.</w:t>
      </w:r>
    </w:p>
    <w:p w14:paraId="1506484B" w14:textId="77777777" w:rsidR="002F0D97" w:rsidRPr="003620A8" w:rsidRDefault="002F0D97" w:rsidP="002F0D97">
      <w:pPr>
        <w:pStyle w:val="BodyText"/>
        <w:ind w:left="720" w:right="717"/>
        <w:jc w:val="both"/>
        <w:rPr>
          <w:rFonts w:asciiTheme="minorHAnsi" w:hAnsiTheme="minorHAnsi" w:cstheme="minorHAnsi"/>
          <w:color w:val="231F20"/>
          <w:spacing w:val="-20"/>
          <w:sz w:val="21"/>
          <w:szCs w:val="21"/>
          <w:lang w:val="sq-AL"/>
        </w:rPr>
      </w:pPr>
    </w:p>
    <w:p w14:paraId="2D101101" w14:textId="77777777" w:rsidR="002F0D97" w:rsidRPr="003620A8" w:rsidRDefault="002F0D97" w:rsidP="00A05A80">
      <w:pPr>
        <w:pStyle w:val="BodyText"/>
        <w:spacing w:before="1"/>
        <w:ind w:right="713"/>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Raportet dyvjeçare përgatiten për të përcjellë zbatimin e planit të veprimit. Ato përgatiten në fund të muajit pas periudhës raportuese. Raporti i parë dyvjeçar do të mbulojë 6 muajt e parë të vitit, ndërsa i dyti do të përfshijë një llogari prej 12 muajsh.</w:t>
      </w:r>
    </w:p>
    <w:p w14:paraId="5C693033" w14:textId="77777777" w:rsidR="002F0D97" w:rsidRPr="003620A8" w:rsidRDefault="002F0D97" w:rsidP="00A05A80">
      <w:pPr>
        <w:pStyle w:val="BodyText"/>
        <w:spacing w:before="1"/>
        <w:ind w:right="713"/>
        <w:jc w:val="both"/>
        <w:rPr>
          <w:rFonts w:asciiTheme="minorHAnsi" w:hAnsiTheme="minorHAnsi" w:cstheme="minorHAnsi"/>
          <w:color w:val="231F20"/>
          <w:sz w:val="21"/>
          <w:szCs w:val="21"/>
          <w:lang w:val="sq-AL"/>
        </w:rPr>
      </w:pPr>
    </w:p>
    <w:p w14:paraId="03DFD42F" w14:textId="77777777" w:rsidR="0092546B" w:rsidRPr="003620A8" w:rsidRDefault="002F0D97" w:rsidP="00A05A80">
      <w:pPr>
        <w:pStyle w:val="BodyText"/>
        <w:spacing w:before="1"/>
        <w:ind w:right="713"/>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 xml:space="preserve">Fokusi i raportit të planit të veprimit është përfundimi i veprimeve të parashikuara në planin e veprimit, arsyet e vonesave, rreziqet që lidhen me zbatimin e veprimeve dhe hapat e ardhshëm. Raporti përdoret nga ministria drejtuese dhe organi bashkërendues ndërministror për të drejtuar zbatimin dhe për të marrë çdo masë korrigjuese për të trajtuar problemet (vonesat ose zbatimin e kufizuar) dhe rreziqet. Raporti gjashtëmujor do të hartohet nga </w:t>
      </w:r>
    </w:p>
    <w:p w14:paraId="5408CC4E" w14:textId="77777777" w:rsidR="0092546B" w:rsidRPr="003620A8" w:rsidRDefault="0092546B" w:rsidP="00A05A80">
      <w:pPr>
        <w:pStyle w:val="BodyText"/>
        <w:spacing w:before="1"/>
        <w:ind w:right="713"/>
        <w:jc w:val="both"/>
        <w:rPr>
          <w:rFonts w:asciiTheme="minorHAnsi" w:hAnsiTheme="minorHAnsi" w:cstheme="minorHAnsi"/>
          <w:color w:val="231F20"/>
          <w:sz w:val="21"/>
          <w:szCs w:val="21"/>
          <w:lang w:val="sq-AL"/>
        </w:rPr>
      </w:pPr>
    </w:p>
    <w:p w14:paraId="4A6AF064" w14:textId="3CDBB703" w:rsidR="002F0D97" w:rsidRPr="003620A8" w:rsidRDefault="0092546B" w:rsidP="00A05A80">
      <w:pPr>
        <w:pStyle w:val="BodyText"/>
        <w:spacing w:before="1"/>
        <w:ind w:right="713"/>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përgjegjëse</w:t>
      </w:r>
      <w:r w:rsidR="002F0D97" w:rsidRPr="003620A8">
        <w:rPr>
          <w:rFonts w:asciiTheme="minorHAnsi" w:hAnsiTheme="minorHAnsi" w:cstheme="minorHAnsi"/>
          <w:color w:val="231F20"/>
          <w:sz w:val="21"/>
          <w:szCs w:val="21"/>
          <w:lang w:val="sq-AL"/>
        </w:rPr>
        <w:t xml:space="preserve"> drejtuese bazuar në inputet e ofruara nga ministritë pjesëmarrëse përmes platformës së organit ndërministror. Ai do të diskutohet nga trupi bashkërendues ndërministror dhe do t'i paraqitet për miratim Sekretarit të Përgjithshëm të ministrisë drejtuese.</w:t>
      </w:r>
    </w:p>
    <w:p w14:paraId="0394FA55" w14:textId="77777777" w:rsidR="002F0D97" w:rsidRPr="003620A8" w:rsidRDefault="002F0D97" w:rsidP="00A05A80">
      <w:pPr>
        <w:pStyle w:val="BodyText"/>
        <w:spacing w:before="1"/>
        <w:ind w:right="713"/>
        <w:jc w:val="both"/>
        <w:rPr>
          <w:rFonts w:asciiTheme="minorHAnsi" w:hAnsiTheme="minorHAnsi" w:cstheme="minorHAnsi"/>
          <w:color w:val="231F20"/>
          <w:sz w:val="21"/>
          <w:szCs w:val="21"/>
          <w:lang w:val="sq-AL"/>
        </w:rPr>
      </w:pPr>
    </w:p>
    <w:p w14:paraId="055445BB" w14:textId="77777777" w:rsidR="002F0D97" w:rsidRPr="003620A8" w:rsidRDefault="002F0D97" w:rsidP="00A05A80">
      <w:pPr>
        <w:pStyle w:val="BodyText"/>
        <w:spacing w:before="1"/>
        <w:ind w:right="713"/>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Një raport vjetor i performancës përgatitet për të dhënë një llogari mbi zbatimin e dokumentit strategjik. Ai përgatitet në fund të tremujorit të parë të vitit pasardhës.</w:t>
      </w:r>
    </w:p>
    <w:p w14:paraId="0D03C8EA" w14:textId="77777777" w:rsidR="002F0D97" w:rsidRPr="003620A8" w:rsidRDefault="002F0D97" w:rsidP="00A05A80">
      <w:pPr>
        <w:pStyle w:val="BodyText"/>
        <w:spacing w:before="1"/>
        <w:ind w:right="713"/>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Fokusi i raportit vjetor është si në vijim:</w:t>
      </w:r>
    </w:p>
    <w:p w14:paraId="653F7267" w14:textId="77777777" w:rsidR="002F0D97" w:rsidRPr="003620A8" w:rsidRDefault="002F0D97" w:rsidP="002F0D97">
      <w:pPr>
        <w:rPr>
          <w:rFonts w:cstheme="minorHAnsi"/>
          <w:lang w:val="sq-AL"/>
        </w:rPr>
      </w:pPr>
    </w:p>
    <w:p w14:paraId="4E14B880" w14:textId="77777777" w:rsidR="002F0D97" w:rsidRPr="003620A8" w:rsidRDefault="002F0D97" w:rsidP="00A05A80">
      <w:pPr>
        <w:pStyle w:val="ListParagraph"/>
        <w:widowControl w:val="0"/>
        <w:numPr>
          <w:ilvl w:val="3"/>
          <w:numId w:val="11"/>
        </w:numPr>
        <w:tabs>
          <w:tab w:val="left" w:pos="1173"/>
          <w:tab w:val="left" w:pos="1174"/>
        </w:tabs>
        <w:overflowPunct/>
        <w:adjustRightInd/>
        <w:ind w:left="1534"/>
        <w:contextualSpacing w:val="0"/>
        <w:textAlignment w:val="auto"/>
        <w:rPr>
          <w:rFonts w:cstheme="minorHAnsi"/>
          <w:color w:val="231F20"/>
          <w:lang w:val="sq-AL"/>
        </w:rPr>
      </w:pPr>
      <w:r w:rsidRPr="003620A8">
        <w:rPr>
          <w:rFonts w:cstheme="minorHAnsi"/>
          <w:color w:val="231F20"/>
          <w:lang w:val="sq-AL"/>
        </w:rPr>
        <w:t>Arritja e objektivave krahasuar me objektivat e treguesve (të paktën për dy vitet e fundit)</w:t>
      </w:r>
    </w:p>
    <w:p w14:paraId="0BF6F399" w14:textId="77777777" w:rsidR="002F0D97" w:rsidRPr="003620A8" w:rsidRDefault="002F0D97" w:rsidP="00A05A80">
      <w:pPr>
        <w:pStyle w:val="ListParagraph"/>
        <w:widowControl w:val="0"/>
        <w:numPr>
          <w:ilvl w:val="3"/>
          <w:numId w:val="11"/>
        </w:numPr>
        <w:tabs>
          <w:tab w:val="left" w:pos="1173"/>
          <w:tab w:val="left" w:pos="1174"/>
        </w:tabs>
        <w:overflowPunct/>
        <w:adjustRightInd/>
        <w:ind w:left="1534"/>
        <w:contextualSpacing w:val="0"/>
        <w:textAlignment w:val="auto"/>
        <w:rPr>
          <w:rFonts w:cstheme="minorHAnsi"/>
          <w:color w:val="231F20"/>
          <w:lang w:val="sq-AL"/>
        </w:rPr>
      </w:pPr>
      <w:r w:rsidRPr="003620A8">
        <w:rPr>
          <w:rFonts w:cstheme="minorHAnsi"/>
          <w:color w:val="231F20"/>
          <w:lang w:val="sq-AL"/>
        </w:rPr>
        <w:t>Përfundimi në kohë i veprimeve të ndërmarra</w:t>
      </w:r>
    </w:p>
    <w:p w14:paraId="1BEBFA0B" w14:textId="77777777" w:rsidR="002F0D97" w:rsidRPr="003620A8" w:rsidRDefault="002F0D97" w:rsidP="00A05A80">
      <w:pPr>
        <w:pStyle w:val="ListParagraph"/>
        <w:widowControl w:val="0"/>
        <w:numPr>
          <w:ilvl w:val="3"/>
          <w:numId w:val="11"/>
        </w:numPr>
        <w:tabs>
          <w:tab w:val="left" w:pos="1173"/>
          <w:tab w:val="left" w:pos="1174"/>
        </w:tabs>
        <w:overflowPunct/>
        <w:adjustRightInd/>
        <w:ind w:left="1534"/>
        <w:contextualSpacing w:val="0"/>
        <w:textAlignment w:val="auto"/>
        <w:rPr>
          <w:rFonts w:cstheme="minorHAnsi"/>
          <w:color w:val="231F20"/>
          <w:lang w:val="sq-AL"/>
        </w:rPr>
      </w:pPr>
      <w:r w:rsidRPr="003620A8">
        <w:rPr>
          <w:rFonts w:cstheme="minorHAnsi"/>
          <w:color w:val="231F20"/>
          <w:lang w:val="sq-AL"/>
        </w:rPr>
        <w:t>Përdorimi i burimeve financiare</w:t>
      </w:r>
    </w:p>
    <w:p w14:paraId="46E43A15" w14:textId="77777777" w:rsidR="002F0D97" w:rsidRPr="003620A8" w:rsidRDefault="002F0D97" w:rsidP="00A05A80">
      <w:pPr>
        <w:pStyle w:val="ListParagraph"/>
        <w:widowControl w:val="0"/>
        <w:numPr>
          <w:ilvl w:val="3"/>
          <w:numId w:val="11"/>
        </w:numPr>
        <w:tabs>
          <w:tab w:val="left" w:pos="1173"/>
          <w:tab w:val="left" w:pos="1174"/>
        </w:tabs>
        <w:overflowPunct/>
        <w:adjustRightInd/>
        <w:ind w:left="1534"/>
        <w:contextualSpacing w:val="0"/>
        <w:textAlignment w:val="auto"/>
        <w:rPr>
          <w:rFonts w:cstheme="minorHAnsi"/>
          <w:color w:val="231F20"/>
          <w:lang w:val="sq-AL"/>
        </w:rPr>
      </w:pPr>
      <w:r w:rsidRPr="003620A8">
        <w:rPr>
          <w:rFonts w:cstheme="minorHAnsi"/>
          <w:color w:val="231F20"/>
          <w:lang w:val="sq-AL"/>
        </w:rPr>
        <w:t>Pengesat kryesore të zbatimit</w:t>
      </w:r>
    </w:p>
    <w:p w14:paraId="3C951969" w14:textId="77777777" w:rsidR="002F0D97" w:rsidRPr="003620A8" w:rsidRDefault="002F0D97" w:rsidP="00A05A80">
      <w:pPr>
        <w:pStyle w:val="ListParagraph"/>
        <w:widowControl w:val="0"/>
        <w:numPr>
          <w:ilvl w:val="3"/>
          <w:numId w:val="11"/>
        </w:numPr>
        <w:tabs>
          <w:tab w:val="left" w:pos="1173"/>
          <w:tab w:val="left" w:pos="1174"/>
        </w:tabs>
        <w:overflowPunct/>
        <w:adjustRightInd/>
        <w:ind w:left="1534"/>
        <w:contextualSpacing w:val="0"/>
        <w:textAlignment w:val="auto"/>
        <w:rPr>
          <w:rFonts w:cstheme="minorHAnsi"/>
          <w:color w:val="231F20"/>
          <w:lang w:val="sq-AL"/>
        </w:rPr>
      </w:pPr>
      <w:r w:rsidRPr="003620A8">
        <w:rPr>
          <w:rFonts w:cstheme="minorHAnsi"/>
          <w:color w:val="231F20"/>
          <w:lang w:val="sq-AL"/>
        </w:rPr>
        <w:t>Masat korrigjuese.</w:t>
      </w:r>
    </w:p>
    <w:p w14:paraId="3EFCAC8F" w14:textId="77777777" w:rsidR="002F0D97" w:rsidRPr="003620A8" w:rsidRDefault="002F0D97" w:rsidP="002F0D97">
      <w:pPr>
        <w:rPr>
          <w:rFonts w:cstheme="minorHAnsi"/>
          <w:lang w:val="sq-AL"/>
        </w:rPr>
      </w:pPr>
    </w:p>
    <w:p w14:paraId="7E74B480" w14:textId="77777777" w:rsidR="002F0D97" w:rsidRPr="003620A8" w:rsidRDefault="002F0D97" w:rsidP="00A05A80">
      <w:pPr>
        <w:pStyle w:val="BodyText"/>
        <w:spacing w:before="1"/>
        <w:ind w:right="713"/>
        <w:jc w:val="both"/>
        <w:rPr>
          <w:rFonts w:asciiTheme="minorHAnsi" w:hAnsiTheme="minorHAnsi" w:cstheme="minorHAnsi"/>
          <w:sz w:val="21"/>
          <w:szCs w:val="21"/>
          <w:lang w:val="sq-AL"/>
        </w:rPr>
      </w:pPr>
      <w:r w:rsidRPr="003620A8">
        <w:rPr>
          <w:rFonts w:asciiTheme="minorHAnsi" w:hAnsiTheme="minorHAnsi" w:cstheme="minorHAnsi"/>
          <w:color w:val="231F20"/>
          <w:sz w:val="21"/>
          <w:szCs w:val="21"/>
          <w:lang w:val="sq-AL"/>
        </w:rPr>
        <w:t>The annual performance report will be drafted by the lead ministry based on the inputs provided by</w:t>
      </w:r>
      <w:r w:rsidRPr="003620A8">
        <w:rPr>
          <w:rFonts w:asciiTheme="minorHAnsi" w:hAnsiTheme="minorHAnsi" w:cstheme="minorHAnsi"/>
          <w:color w:val="231F20"/>
          <w:spacing w:val="1"/>
          <w:sz w:val="21"/>
          <w:szCs w:val="21"/>
          <w:lang w:val="sq-AL"/>
        </w:rPr>
        <w:t xml:space="preserve"> </w:t>
      </w:r>
      <w:r w:rsidRPr="003620A8">
        <w:rPr>
          <w:rFonts w:asciiTheme="minorHAnsi" w:hAnsiTheme="minorHAnsi" w:cstheme="minorHAnsi"/>
          <w:color w:val="231F20"/>
          <w:sz w:val="21"/>
          <w:szCs w:val="21"/>
          <w:lang w:val="sq-AL"/>
        </w:rPr>
        <w:t>participating ministries through the platform of the inter-ministerial body. It will be submitted to</w:t>
      </w:r>
      <w:r w:rsidRPr="003620A8">
        <w:rPr>
          <w:rFonts w:asciiTheme="minorHAnsi" w:hAnsiTheme="minorHAnsi" w:cstheme="minorHAnsi"/>
          <w:color w:val="231F20"/>
          <w:spacing w:val="1"/>
          <w:sz w:val="21"/>
          <w:szCs w:val="21"/>
          <w:lang w:val="sq-AL"/>
        </w:rPr>
        <w:t xml:space="preserve"> </w:t>
      </w:r>
      <w:r w:rsidRPr="003620A8">
        <w:rPr>
          <w:rFonts w:asciiTheme="minorHAnsi" w:hAnsiTheme="minorHAnsi" w:cstheme="minorHAnsi"/>
          <w:color w:val="231F20"/>
          <w:sz w:val="21"/>
          <w:szCs w:val="21"/>
          <w:lang w:val="sq-AL"/>
        </w:rPr>
        <w:t xml:space="preserve">the </w:t>
      </w:r>
      <w:r w:rsidRPr="003620A8">
        <w:rPr>
          <w:rFonts w:asciiTheme="minorHAnsi" w:hAnsiTheme="minorHAnsi" w:cstheme="minorHAnsi"/>
          <w:color w:val="231F20"/>
          <w:sz w:val="21"/>
          <w:szCs w:val="21"/>
          <w:lang w:val="sq-AL"/>
        </w:rPr>
        <w:lastRenderedPageBreak/>
        <w:t>inter-ministerial co-ordination body before approval by the Secretary-General. If the matters</w:t>
      </w:r>
      <w:r w:rsidRPr="003620A8">
        <w:rPr>
          <w:rFonts w:asciiTheme="minorHAnsi" w:hAnsiTheme="minorHAnsi" w:cstheme="minorHAnsi"/>
          <w:color w:val="231F20"/>
          <w:spacing w:val="-60"/>
          <w:sz w:val="21"/>
          <w:szCs w:val="21"/>
          <w:lang w:val="sq-AL"/>
        </w:rPr>
        <w:t xml:space="preserve"> </w:t>
      </w:r>
      <w:r w:rsidRPr="003620A8">
        <w:rPr>
          <w:rFonts w:asciiTheme="minorHAnsi" w:hAnsiTheme="minorHAnsi" w:cstheme="minorHAnsi"/>
          <w:color w:val="231F20"/>
          <w:sz w:val="21"/>
          <w:szCs w:val="21"/>
          <w:lang w:val="sq-AL"/>
        </w:rPr>
        <w:t>related to implementation of the strategic document are solved and agreed upon in the inter-</w:t>
      </w:r>
      <w:r w:rsidRPr="003620A8">
        <w:rPr>
          <w:rFonts w:asciiTheme="minorHAnsi" w:hAnsiTheme="minorHAnsi" w:cstheme="minorHAnsi"/>
          <w:color w:val="231F20"/>
          <w:spacing w:val="1"/>
          <w:sz w:val="21"/>
          <w:szCs w:val="21"/>
          <w:lang w:val="sq-AL"/>
        </w:rPr>
        <w:t xml:space="preserve"> </w:t>
      </w:r>
      <w:r w:rsidRPr="003620A8">
        <w:rPr>
          <w:rFonts w:asciiTheme="minorHAnsi" w:hAnsiTheme="minorHAnsi" w:cstheme="minorHAnsi"/>
          <w:color w:val="231F20"/>
          <w:sz w:val="21"/>
          <w:szCs w:val="21"/>
          <w:lang w:val="sq-AL"/>
        </w:rPr>
        <w:t>ministerial</w:t>
      </w:r>
      <w:r w:rsidRPr="003620A8">
        <w:rPr>
          <w:rFonts w:asciiTheme="minorHAnsi" w:hAnsiTheme="minorHAnsi" w:cstheme="minorHAnsi"/>
          <w:color w:val="231F20"/>
          <w:spacing w:val="-23"/>
          <w:sz w:val="21"/>
          <w:szCs w:val="21"/>
          <w:lang w:val="sq-AL"/>
        </w:rPr>
        <w:t xml:space="preserve"> </w:t>
      </w:r>
      <w:r w:rsidRPr="003620A8">
        <w:rPr>
          <w:rFonts w:asciiTheme="minorHAnsi" w:hAnsiTheme="minorHAnsi" w:cstheme="minorHAnsi"/>
          <w:color w:val="231F20"/>
          <w:sz w:val="21"/>
          <w:szCs w:val="21"/>
          <w:lang w:val="sq-AL"/>
        </w:rPr>
        <w:t>group,</w:t>
      </w:r>
      <w:r w:rsidRPr="003620A8">
        <w:rPr>
          <w:rFonts w:asciiTheme="minorHAnsi" w:hAnsiTheme="minorHAnsi" w:cstheme="minorHAnsi"/>
          <w:color w:val="231F20"/>
          <w:spacing w:val="-23"/>
          <w:sz w:val="21"/>
          <w:szCs w:val="21"/>
          <w:lang w:val="sq-AL"/>
        </w:rPr>
        <w:t xml:space="preserve"> </w:t>
      </w:r>
      <w:r w:rsidRPr="003620A8">
        <w:rPr>
          <w:rFonts w:asciiTheme="minorHAnsi" w:hAnsiTheme="minorHAnsi" w:cstheme="minorHAnsi"/>
          <w:color w:val="231F20"/>
          <w:sz w:val="21"/>
          <w:szCs w:val="21"/>
          <w:lang w:val="sq-AL"/>
        </w:rPr>
        <w:t>the</w:t>
      </w:r>
      <w:r w:rsidRPr="003620A8">
        <w:rPr>
          <w:rFonts w:asciiTheme="minorHAnsi" w:hAnsiTheme="minorHAnsi" w:cstheme="minorHAnsi"/>
          <w:color w:val="231F20"/>
          <w:spacing w:val="-23"/>
          <w:sz w:val="21"/>
          <w:szCs w:val="21"/>
          <w:lang w:val="sq-AL"/>
        </w:rPr>
        <w:t xml:space="preserve"> </w:t>
      </w:r>
      <w:r w:rsidRPr="003620A8">
        <w:rPr>
          <w:rFonts w:asciiTheme="minorHAnsi" w:hAnsiTheme="minorHAnsi" w:cstheme="minorHAnsi"/>
          <w:color w:val="231F20"/>
          <w:sz w:val="21"/>
          <w:szCs w:val="21"/>
          <w:lang w:val="sq-AL"/>
        </w:rPr>
        <w:t>progress</w:t>
      </w:r>
      <w:r w:rsidRPr="003620A8">
        <w:rPr>
          <w:rFonts w:asciiTheme="minorHAnsi" w:hAnsiTheme="minorHAnsi" w:cstheme="minorHAnsi"/>
          <w:color w:val="231F20"/>
          <w:spacing w:val="-22"/>
          <w:sz w:val="21"/>
          <w:szCs w:val="21"/>
          <w:lang w:val="sq-AL"/>
        </w:rPr>
        <w:t xml:space="preserve"> </w:t>
      </w:r>
      <w:r w:rsidRPr="003620A8">
        <w:rPr>
          <w:rFonts w:asciiTheme="minorHAnsi" w:hAnsiTheme="minorHAnsi" w:cstheme="minorHAnsi"/>
          <w:color w:val="231F20"/>
          <w:sz w:val="21"/>
          <w:szCs w:val="21"/>
          <w:lang w:val="sq-AL"/>
        </w:rPr>
        <w:t>report</w:t>
      </w:r>
      <w:r w:rsidRPr="003620A8">
        <w:rPr>
          <w:rFonts w:asciiTheme="minorHAnsi" w:hAnsiTheme="minorHAnsi" w:cstheme="minorHAnsi"/>
          <w:color w:val="231F20"/>
          <w:spacing w:val="-28"/>
          <w:sz w:val="21"/>
          <w:szCs w:val="21"/>
          <w:lang w:val="sq-AL"/>
        </w:rPr>
        <w:t xml:space="preserve"> </w:t>
      </w:r>
      <w:r w:rsidRPr="003620A8">
        <w:rPr>
          <w:rFonts w:asciiTheme="minorHAnsi" w:hAnsiTheme="minorHAnsi" w:cstheme="minorHAnsi"/>
          <w:color w:val="231F20"/>
          <w:sz w:val="21"/>
          <w:szCs w:val="21"/>
          <w:lang w:val="sq-AL"/>
        </w:rPr>
        <w:t>will</w:t>
      </w:r>
      <w:r w:rsidRPr="003620A8">
        <w:rPr>
          <w:rFonts w:asciiTheme="minorHAnsi" w:hAnsiTheme="minorHAnsi" w:cstheme="minorHAnsi"/>
          <w:color w:val="231F20"/>
          <w:spacing w:val="-23"/>
          <w:sz w:val="21"/>
          <w:szCs w:val="21"/>
          <w:lang w:val="sq-AL"/>
        </w:rPr>
        <w:t xml:space="preserve"> </w:t>
      </w:r>
      <w:r w:rsidRPr="003620A8">
        <w:rPr>
          <w:rFonts w:asciiTheme="minorHAnsi" w:hAnsiTheme="minorHAnsi" w:cstheme="minorHAnsi"/>
          <w:color w:val="231F20"/>
          <w:sz w:val="21"/>
          <w:szCs w:val="21"/>
          <w:lang w:val="sq-AL"/>
        </w:rPr>
        <w:t>be</w:t>
      </w:r>
      <w:r w:rsidRPr="003620A8">
        <w:rPr>
          <w:rFonts w:asciiTheme="minorHAnsi" w:hAnsiTheme="minorHAnsi" w:cstheme="minorHAnsi"/>
          <w:color w:val="231F20"/>
          <w:spacing w:val="-23"/>
          <w:sz w:val="21"/>
          <w:szCs w:val="21"/>
          <w:lang w:val="sq-AL"/>
        </w:rPr>
        <w:t xml:space="preserve"> </w:t>
      </w:r>
      <w:r w:rsidRPr="003620A8">
        <w:rPr>
          <w:rFonts w:asciiTheme="minorHAnsi" w:hAnsiTheme="minorHAnsi" w:cstheme="minorHAnsi"/>
          <w:color w:val="231F20"/>
          <w:sz w:val="21"/>
          <w:szCs w:val="21"/>
          <w:lang w:val="sq-AL"/>
        </w:rPr>
        <w:t>submitted</w:t>
      </w:r>
      <w:r w:rsidRPr="003620A8">
        <w:rPr>
          <w:rFonts w:asciiTheme="minorHAnsi" w:hAnsiTheme="minorHAnsi" w:cstheme="minorHAnsi"/>
          <w:color w:val="231F20"/>
          <w:spacing w:val="-24"/>
          <w:sz w:val="21"/>
          <w:szCs w:val="21"/>
          <w:lang w:val="sq-AL"/>
        </w:rPr>
        <w:t xml:space="preserve"> </w:t>
      </w:r>
      <w:r w:rsidRPr="003620A8">
        <w:rPr>
          <w:rFonts w:asciiTheme="minorHAnsi" w:hAnsiTheme="minorHAnsi" w:cstheme="minorHAnsi"/>
          <w:color w:val="231F20"/>
          <w:sz w:val="21"/>
          <w:szCs w:val="21"/>
          <w:lang w:val="sq-AL"/>
        </w:rPr>
        <w:t>to</w:t>
      </w:r>
      <w:r w:rsidRPr="003620A8">
        <w:rPr>
          <w:rFonts w:asciiTheme="minorHAnsi" w:hAnsiTheme="minorHAnsi" w:cstheme="minorHAnsi"/>
          <w:color w:val="231F20"/>
          <w:spacing w:val="-24"/>
          <w:sz w:val="21"/>
          <w:szCs w:val="21"/>
          <w:lang w:val="sq-AL"/>
        </w:rPr>
        <w:t xml:space="preserve"> </w:t>
      </w:r>
      <w:r w:rsidRPr="003620A8">
        <w:rPr>
          <w:rFonts w:asciiTheme="minorHAnsi" w:hAnsiTheme="minorHAnsi" w:cstheme="minorHAnsi"/>
          <w:color w:val="231F20"/>
          <w:sz w:val="21"/>
          <w:szCs w:val="21"/>
          <w:lang w:val="sq-AL"/>
        </w:rPr>
        <w:t>the</w:t>
      </w:r>
      <w:r w:rsidRPr="003620A8">
        <w:rPr>
          <w:rFonts w:asciiTheme="minorHAnsi" w:hAnsiTheme="minorHAnsi" w:cstheme="minorHAnsi"/>
          <w:color w:val="231F20"/>
          <w:spacing w:val="-23"/>
          <w:sz w:val="21"/>
          <w:szCs w:val="21"/>
          <w:lang w:val="sq-AL"/>
        </w:rPr>
        <w:t xml:space="preserve"> </w:t>
      </w:r>
      <w:r w:rsidRPr="003620A8">
        <w:rPr>
          <w:rFonts w:asciiTheme="minorHAnsi" w:hAnsiTheme="minorHAnsi" w:cstheme="minorHAnsi"/>
          <w:color w:val="231F20"/>
          <w:sz w:val="21"/>
          <w:szCs w:val="21"/>
          <w:lang w:val="sq-AL"/>
        </w:rPr>
        <w:t>SPC</w:t>
      </w:r>
      <w:r w:rsidRPr="003620A8">
        <w:rPr>
          <w:rFonts w:asciiTheme="minorHAnsi" w:hAnsiTheme="minorHAnsi" w:cstheme="minorHAnsi"/>
          <w:color w:val="231F20"/>
          <w:spacing w:val="-22"/>
          <w:sz w:val="21"/>
          <w:szCs w:val="21"/>
          <w:lang w:val="sq-AL"/>
        </w:rPr>
        <w:t xml:space="preserve"> </w:t>
      </w:r>
      <w:r w:rsidRPr="003620A8">
        <w:rPr>
          <w:rFonts w:asciiTheme="minorHAnsi" w:hAnsiTheme="minorHAnsi" w:cstheme="minorHAnsi"/>
          <w:color w:val="231F20"/>
          <w:sz w:val="21"/>
          <w:szCs w:val="21"/>
          <w:lang w:val="sq-AL"/>
        </w:rPr>
        <w:t>for</w:t>
      </w:r>
      <w:r w:rsidRPr="003620A8">
        <w:rPr>
          <w:rFonts w:asciiTheme="minorHAnsi" w:hAnsiTheme="minorHAnsi" w:cstheme="minorHAnsi"/>
          <w:color w:val="231F20"/>
          <w:spacing w:val="-28"/>
          <w:sz w:val="21"/>
          <w:szCs w:val="21"/>
          <w:lang w:val="sq-AL"/>
        </w:rPr>
        <w:t xml:space="preserve"> </w:t>
      </w:r>
      <w:r w:rsidRPr="003620A8">
        <w:rPr>
          <w:rFonts w:asciiTheme="minorHAnsi" w:hAnsiTheme="minorHAnsi" w:cstheme="minorHAnsi"/>
          <w:color w:val="231F20"/>
          <w:sz w:val="21"/>
          <w:szCs w:val="21"/>
          <w:lang w:val="sq-AL"/>
        </w:rPr>
        <w:t>decision-making</w:t>
      </w:r>
      <w:r w:rsidRPr="003620A8">
        <w:rPr>
          <w:rFonts w:asciiTheme="minorHAnsi" w:hAnsiTheme="minorHAnsi" w:cstheme="minorHAnsi"/>
          <w:color w:val="231F20"/>
          <w:spacing w:val="-23"/>
          <w:sz w:val="21"/>
          <w:szCs w:val="21"/>
          <w:lang w:val="sq-AL"/>
        </w:rPr>
        <w:t xml:space="preserve"> </w:t>
      </w:r>
      <w:r w:rsidRPr="003620A8">
        <w:rPr>
          <w:rFonts w:asciiTheme="minorHAnsi" w:hAnsiTheme="minorHAnsi" w:cstheme="minorHAnsi"/>
          <w:color w:val="231F20"/>
          <w:sz w:val="21"/>
          <w:szCs w:val="21"/>
          <w:lang w:val="sq-AL"/>
        </w:rPr>
        <w:t>as</w:t>
      </w:r>
      <w:r w:rsidRPr="003620A8">
        <w:rPr>
          <w:rFonts w:asciiTheme="minorHAnsi" w:hAnsiTheme="minorHAnsi" w:cstheme="minorHAnsi"/>
          <w:color w:val="231F20"/>
          <w:spacing w:val="-24"/>
          <w:sz w:val="21"/>
          <w:szCs w:val="21"/>
          <w:lang w:val="sq-AL"/>
        </w:rPr>
        <w:t xml:space="preserve"> </w:t>
      </w:r>
      <w:r w:rsidRPr="003620A8">
        <w:rPr>
          <w:rFonts w:asciiTheme="minorHAnsi" w:hAnsiTheme="minorHAnsi" w:cstheme="minorHAnsi"/>
          <w:color w:val="231F20"/>
          <w:sz w:val="21"/>
          <w:szCs w:val="21"/>
          <w:lang w:val="sq-AL"/>
        </w:rPr>
        <w:t>requested</w:t>
      </w:r>
      <w:r w:rsidRPr="003620A8">
        <w:rPr>
          <w:rFonts w:asciiTheme="minorHAnsi" w:hAnsiTheme="minorHAnsi" w:cstheme="minorHAnsi"/>
          <w:color w:val="231F20"/>
          <w:spacing w:val="-60"/>
          <w:sz w:val="21"/>
          <w:szCs w:val="21"/>
          <w:lang w:val="sq-AL"/>
        </w:rPr>
        <w:t xml:space="preserve"> </w:t>
      </w:r>
      <w:r w:rsidRPr="003620A8">
        <w:rPr>
          <w:rFonts w:asciiTheme="minorHAnsi" w:hAnsiTheme="minorHAnsi" w:cstheme="minorHAnsi"/>
          <w:color w:val="231F20"/>
          <w:sz w:val="21"/>
          <w:szCs w:val="21"/>
          <w:lang w:val="sq-AL"/>
        </w:rPr>
        <w:t>by</w:t>
      </w:r>
      <w:r w:rsidRPr="003620A8">
        <w:rPr>
          <w:rFonts w:asciiTheme="minorHAnsi" w:hAnsiTheme="minorHAnsi" w:cstheme="minorHAnsi"/>
          <w:color w:val="231F20"/>
          <w:spacing w:val="-23"/>
          <w:sz w:val="21"/>
          <w:szCs w:val="21"/>
          <w:lang w:val="sq-AL"/>
        </w:rPr>
        <w:t xml:space="preserve"> </w:t>
      </w:r>
      <w:r w:rsidRPr="003620A8">
        <w:rPr>
          <w:rFonts w:asciiTheme="minorHAnsi" w:hAnsiTheme="minorHAnsi" w:cstheme="minorHAnsi"/>
          <w:color w:val="231F20"/>
          <w:sz w:val="21"/>
          <w:szCs w:val="21"/>
          <w:lang w:val="sq-AL"/>
        </w:rPr>
        <w:t>Article</w:t>
      </w:r>
      <w:r w:rsidRPr="003620A8">
        <w:rPr>
          <w:rFonts w:asciiTheme="minorHAnsi" w:hAnsiTheme="minorHAnsi" w:cstheme="minorHAnsi"/>
          <w:color w:val="231F20"/>
          <w:spacing w:val="-11"/>
          <w:sz w:val="21"/>
          <w:szCs w:val="21"/>
          <w:lang w:val="sq-AL"/>
        </w:rPr>
        <w:t xml:space="preserve"> </w:t>
      </w:r>
      <w:r w:rsidRPr="003620A8">
        <w:rPr>
          <w:rFonts w:asciiTheme="minorHAnsi" w:hAnsiTheme="minorHAnsi" w:cstheme="minorHAnsi"/>
          <w:color w:val="231F20"/>
          <w:sz w:val="21"/>
          <w:szCs w:val="21"/>
          <w:lang w:val="sq-AL"/>
        </w:rPr>
        <w:t>16</w:t>
      </w:r>
      <w:r w:rsidRPr="003620A8">
        <w:rPr>
          <w:rFonts w:asciiTheme="minorHAnsi" w:hAnsiTheme="minorHAnsi" w:cstheme="minorHAnsi"/>
          <w:color w:val="231F20"/>
          <w:spacing w:val="-12"/>
          <w:sz w:val="21"/>
          <w:szCs w:val="21"/>
          <w:lang w:val="sq-AL"/>
        </w:rPr>
        <w:t xml:space="preserve"> </w:t>
      </w:r>
      <w:r w:rsidRPr="003620A8">
        <w:rPr>
          <w:rFonts w:asciiTheme="minorHAnsi" w:hAnsiTheme="minorHAnsi" w:cstheme="minorHAnsi"/>
          <w:color w:val="231F20"/>
          <w:sz w:val="21"/>
          <w:szCs w:val="21"/>
          <w:lang w:val="sq-AL"/>
        </w:rPr>
        <w:t>of</w:t>
      </w:r>
      <w:r w:rsidRPr="003620A8">
        <w:rPr>
          <w:rFonts w:asciiTheme="minorHAnsi" w:hAnsiTheme="minorHAnsi" w:cstheme="minorHAnsi"/>
          <w:color w:val="231F20"/>
          <w:spacing w:val="-15"/>
          <w:sz w:val="21"/>
          <w:szCs w:val="21"/>
          <w:lang w:val="sq-AL"/>
        </w:rPr>
        <w:t xml:space="preserve"> </w:t>
      </w:r>
      <w:r w:rsidRPr="003620A8">
        <w:rPr>
          <w:rFonts w:asciiTheme="minorHAnsi" w:hAnsiTheme="minorHAnsi" w:cstheme="minorHAnsi"/>
          <w:color w:val="231F20"/>
          <w:sz w:val="21"/>
          <w:szCs w:val="21"/>
          <w:lang w:val="sq-AL"/>
        </w:rPr>
        <w:t>the</w:t>
      </w:r>
      <w:r w:rsidRPr="003620A8">
        <w:rPr>
          <w:rFonts w:asciiTheme="minorHAnsi" w:hAnsiTheme="minorHAnsi" w:cstheme="minorHAnsi"/>
          <w:color w:val="231F20"/>
          <w:spacing w:val="-17"/>
          <w:sz w:val="21"/>
          <w:szCs w:val="21"/>
          <w:lang w:val="sq-AL"/>
        </w:rPr>
        <w:t xml:space="preserve"> </w:t>
      </w:r>
      <w:r w:rsidRPr="003620A8">
        <w:rPr>
          <w:rFonts w:asciiTheme="minorHAnsi" w:hAnsiTheme="minorHAnsi" w:cstheme="minorHAnsi"/>
          <w:color w:val="231F20"/>
          <w:sz w:val="21"/>
          <w:szCs w:val="21"/>
          <w:lang w:val="sq-AL"/>
        </w:rPr>
        <w:t>Administrative</w:t>
      </w:r>
      <w:r w:rsidRPr="003620A8">
        <w:rPr>
          <w:rFonts w:asciiTheme="minorHAnsi" w:hAnsiTheme="minorHAnsi" w:cstheme="minorHAnsi"/>
          <w:color w:val="231F20"/>
          <w:spacing w:val="-12"/>
          <w:sz w:val="21"/>
          <w:szCs w:val="21"/>
          <w:lang w:val="sq-AL"/>
        </w:rPr>
        <w:t xml:space="preserve"> </w:t>
      </w:r>
      <w:r w:rsidRPr="003620A8">
        <w:rPr>
          <w:rFonts w:asciiTheme="minorHAnsi" w:hAnsiTheme="minorHAnsi" w:cstheme="minorHAnsi"/>
          <w:color w:val="231F20"/>
          <w:sz w:val="21"/>
          <w:szCs w:val="21"/>
          <w:lang w:val="sq-AL"/>
        </w:rPr>
        <w:t>Instruction.</w:t>
      </w:r>
    </w:p>
    <w:p w14:paraId="5E3D8870" w14:textId="77777777" w:rsidR="002F0D97" w:rsidRPr="003620A8" w:rsidRDefault="002F0D97" w:rsidP="00A05A80">
      <w:pPr>
        <w:rPr>
          <w:rFonts w:cstheme="minorHAnsi"/>
          <w:lang w:val="sq-AL"/>
        </w:rPr>
      </w:pPr>
    </w:p>
    <w:p w14:paraId="79A806ED" w14:textId="7DC9DB0F" w:rsidR="002F0D97" w:rsidRPr="003620A8" w:rsidRDefault="002F0D97" w:rsidP="00A05A80">
      <w:pPr>
        <w:pStyle w:val="BodyText"/>
        <w:ind w:right="713"/>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 xml:space="preserve">Raporti vjetor i performancës do të hartohet nga ministria </w:t>
      </w:r>
      <w:r w:rsidR="0092546B" w:rsidRPr="003620A8">
        <w:rPr>
          <w:rFonts w:asciiTheme="minorHAnsi" w:hAnsiTheme="minorHAnsi" w:cstheme="minorHAnsi"/>
          <w:color w:val="231F20"/>
          <w:sz w:val="21"/>
          <w:szCs w:val="21"/>
          <w:lang w:val="sq-AL"/>
        </w:rPr>
        <w:t xml:space="preserve">përgjegjëse </w:t>
      </w:r>
      <w:r w:rsidRPr="003620A8">
        <w:rPr>
          <w:rFonts w:asciiTheme="minorHAnsi" w:hAnsiTheme="minorHAnsi" w:cstheme="minorHAnsi"/>
          <w:color w:val="231F20"/>
          <w:sz w:val="21"/>
          <w:szCs w:val="21"/>
          <w:lang w:val="sq-AL"/>
        </w:rPr>
        <w:t>bazuar në inputet e ofruara nga ministritë pjesëmarrëse përmes platformës së organit ndërministror. Ai do t'i dorëzohet trupit bashkërendues ndërministror përpara miratimit nga Sekretari i Përgjithshëm. Nëse çështjet lidhur me zbatimin e dokumentit strategjik zgjidhen dhe bien dakord në grupin ndërministror, ​​raporti i progresit do t'i dorëzohet KPS-së për vendimmarrje, siç kërkohet me nenin 16 të Udhëzimit Administrativ.</w:t>
      </w:r>
    </w:p>
    <w:p w14:paraId="3E1EB4EC" w14:textId="77777777" w:rsidR="002F0D97" w:rsidRPr="003620A8" w:rsidRDefault="002F0D97" w:rsidP="00A05A80">
      <w:pPr>
        <w:pStyle w:val="BodyText"/>
        <w:ind w:right="713"/>
        <w:jc w:val="both"/>
        <w:rPr>
          <w:rFonts w:asciiTheme="minorHAnsi" w:hAnsiTheme="minorHAnsi" w:cstheme="minorHAnsi"/>
          <w:color w:val="231F20"/>
          <w:sz w:val="21"/>
          <w:szCs w:val="21"/>
          <w:lang w:val="sq-AL"/>
        </w:rPr>
      </w:pPr>
    </w:p>
    <w:p w14:paraId="3B0FA145" w14:textId="77777777" w:rsidR="002F0D97" w:rsidRPr="003620A8" w:rsidRDefault="002F0D97" w:rsidP="00A05A80">
      <w:pPr>
        <w:pStyle w:val="BodyText"/>
        <w:ind w:right="713"/>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Raporti vjetor i performancës duhet të çojë në vendime për të zbutur rreziqet dhe për të përmirësuar zbatimin. Është e rëndësishme të formulohen rekomandime të zbatueshme. Ato duhet të çojnë në vendime konkrete dhe/ose veprime specifike nga institucionet.</w:t>
      </w:r>
    </w:p>
    <w:p w14:paraId="61AA9E3E" w14:textId="77777777" w:rsidR="002F0D97" w:rsidRPr="003620A8" w:rsidRDefault="002F0D97" w:rsidP="00A05A80">
      <w:pPr>
        <w:pStyle w:val="BodyText"/>
        <w:ind w:right="713"/>
        <w:jc w:val="both"/>
        <w:rPr>
          <w:rFonts w:asciiTheme="minorHAnsi" w:hAnsiTheme="minorHAnsi" w:cstheme="minorHAnsi"/>
          <w:color w:val="231F20"/>
          <w:sz w:val="21"/>
          <w:szCs w:val="21"/>
          <w:lang w:val="sq-AL"/>
        </w:rPr>
      </w:pPr>
    </w:p>
    <w:p w14:paraId="6985A9FB" w14:textId="08132D84" w:rsidR="002F0D97" w:rsidRPr="003620A8" w:rsidRDefault="002F0D97" w:rsidP="00A05A80">
      <w:pPr>
        <w:pStyle w:val="BodyText"/>
        <w:ind w:right="713"/>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 xml:space="preserve">Përveç raportit vjetor të performancës, ministria </w:t>
      </w:r>
      <w:r w:rsidR="0092546B" w:rsidRPr="003620A8">
        <w:rPr>
          <w:rFonts w:asciiTheme="minorHAnsi" w:hAnsiTheme="minorHAnsi" w:cstheme="minorHAnsi"/>
          <w:color w:val="231F20"/>
          <w:sz w:val="21"/>
          <w:szCs w:val="21"/>
          <w:lang w:val="sq-AL"/>
        </w:rPr>
        <w:t xml:space="preserve">përgjegjëse </w:t>
      </w:r>
      <w:r w:rsidRPr="003620A8">
        <w:rPr>
          <w:rFonts w:asciiTheme="minorHAnsi" w:hAnsiTheme="minorHAnsi" w:cstheme="minorHAnsi"/>
          <w:color w:val="231F20"/>
          <w:sz w:val="21"/>
          <w:szCs w:val="21"/>
          <w:lang w:val="sq-AL"/>
        </w:rPr>
        <w:t xml:space="preserve">do të përgatisë një raport përfundimtar në fund të periudhës së zbatimit të dokumentit strategjik. Raporti përfundimtar do të përgatitet brenda tre muajve pas datës së skadimit të dokumentit strategjik. Ministria </w:t>
      </w:r>
      <w:r w:rsidR="0092546B" w:rsidRPr="003620A8">
        <w:rPr>
          <w:rFonts w:asciiTheme="minorHAnsi" w:hAnsiTheme="minorHAnsi" w:cstheme="minorHAnsi"/>
          <w:color w:val="231F20"/>
          <w:sz w:val="21"/>
          <w:szCs w:val="21"/>
          <w:lang w:val="sq-AL"/>
        </w:rPr>
        <w:t xml:space="preserve">përgjegjëse </w:t>
      </w:r>
      <w:r w:rsidRPr="003620A8">
        <w:rPr>
          <w:rFonts w:asciiTheme="minorHAnsi" w:hAnsiTheme="minorHAnsi" w:cstheme="minorHAnsi"/>
          <w:color w:val="231F20"/>
          <w:sz w:val="21"/>
          <w:szCs w:val="21"/>
          <w:lang w:val="sq-AL"/>
        </w:rPr>
        <w:t>do t'i dorëzojë ZPS-së raportin përfundimtar me një vlerësim të zbatimit të objektivave bazuar në veprimet dhe propozimet për hapat e ardhshëm. Raporti përfundimtar do t'i dorëzohet gjithashtu KPS-së. Në rast mosmarrëveshjeje për vlerësimin, ZPS-ja mund t'i paraqesë KPS-së vlerësimin dhe opinionin e saj të pavarur.</w:t>
      </w:r>
    </w:p>
    <w:p w14:paraId="47D6ECE2" w14:textId="77777777" w:rsidR="002F0D97" w:rsidRPr="003620A8" w:rsidRDefault="002F0D97" w:rsidP="00A05A80">
      <w:pPr>
        <w:pStyle w:val="BodyText"/>
        <w:ind w:right="713"/>
        <w:jc w:val="both"/>
        <w:rPr>
          <w:rFonts w:asciiTheme="minorHAnsi" w:hAnsiTheme="minorHAnsi" w:cstheme="minorHAnsi"/>
          <w:color w:val="231F20"/>
          <w:sz w:val="21"/>
          <w:szCs w:val="21"/>
          <w:lang w:val="sq-AL"/>
        </w:rPr>
      </w:pPr>
    </w:p>
    <w:p w14:paraId="1B4A66C1" w14:textId="77777777" w:rsidR="002F0D97" w:rsidRPr="003620A8" w:rsidRDefault="002F0D97" w:rsidP="00A05A80">
      <w:pPr>
        <w:pStyle w:val="BodyText"/>
        <w:ind w:right="713"/>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Në vitin 2025, duhet të bëhet një rishikim i pavarur afatmesëm i zbatimit të Strategjisë. Rregullimet e objektivave përfundimtare duhet të jenë të mundshme.</w:t>
      </w:r>
    </w:p>
    <w:p w14:paraId="1054CCFD" w14:textId="77777777" w:rsidR="002F0D97" w:rsidRPr="003620A8" w:rsidRDefault="002F0D97" w:rsidP="00A05A80">
      <w:pPr>
        <w:pStyle w:val="BodyText"/>
        <w:ind w:right="713"/>
        <w:jc w:val="both"/>
        <w:rPr>
          <w:rFonts w:asciiTheme="minorHAnsi" w:hAnsiTheme="minorHAnsi" w:cstheme="minorHAnsi"/>
          <w:color w:val="231F20"/>
          <w:sz w:val="21"/>
          <w:szCs w:val="21"/>
          <w:lang w:val="sq-AL"/>
        </w:rPr>
      </w:pPr>
      <w:r w:rsidRPr="003620A8">
        <w:rPr>
          <w:rFonts w:asciiTheme="minorHAnsi" w:hAnsiTheme="minorHAnsi" w:cstheme="minorHAnsi"/>
          <w:color w:val="231F20"/>
          <w:sz w:val="21"/>
          <w:szCs w:val="21"/>
          <w:lang w:val="sq-AL"/>
        </w:rPr>
        <w:t>Në vitin 2028, duhet të bëhet një rishikim i pavarur ex-post i zbatimit të Strategjisë.</w:t>
      </w:r>
    </w:p>
    <w:p w14:paraId="2048B558" w14:textId="77777777" w:rsidR="002F0D97" w:rsidRPr="00301C32" w:rsidRDefault="002F0D97" w:rsidP="002F0D97">
      <w:pPr>
        <w:rPr>
          <w:lang w:val="sq-AL"/>
        </w:rPr>
      </w:pPr>
    </w:p>
    <w:p w14:paraId="2061A39F" w14:textId="77777777" w:rsidR="002F0D97" w:rsidRPr="00301C32" w:rsidRDefault="002F0D97" w:rsidP="002F0D97">
      <w:pPr>
        <w:pStyle w:val="paragraph"/>
        <w:spacing w:before="0" w:beforeAutospacing="0" w:after="240" w:afterAutospacing="0"/>
        <w:jc w:val="both"/>
        <w:textAlignment w:val="baseline"/>
        <w:rPr>
          <w:rStyle w:val="normaltextrun"/>
          <w:rFonts w:asciiTheme="minorHAnsi" w:hAnsiTheme="minorHAnsi" w:cstheme="minorHAnsi"/>
          <w:color w:val="000000"/>
          <w:sz w:val="21"/>
          <w:szCs w:val="21"/>
          <w:lang w:val="sq-AL"/>
        </w:rPr>
      </w:pPr>
    </w:p>
    <w:p w14:paraId="5CCEDC82" w14:textId="77777777" w:rsidR="002F0D97" w:rsidRPr="00301C32" w:rsidRDefault="002F0D97" w:rsidP="002F0D97">
      <w:pPr>
        <w:rPr>
          <w:lang w:val="sq-AL"/>
        </w:rPr>
      </w:pPr>
    </w:p>
    <w:p w14:paraId="06EE4797" w14:textId="77777777" w:rsidR="002F0D97" w:rsidRPr="00301C32" w:rsidRDefault="002F0D97" w:rsidP="002F0D97">
      <w:pPr>
        <w:rPr>
          <w:lang w:val="sq-AL"/>
        </w:rPr>
      </w:pPr>
    </w:p>
    <w:p w14:paraId="59AC4E50" w14:textId="77777777" w:rsidR="002F0D97" w:rsidRPr="00301C32" w:rsidRDefault="002F0D97" w:rsidP="002F0D97">
      <w:pPr>
        <w:rPr>
          <w:lang w:val="sq-AL"/>
        </w:rPr>
      </w:pPr>
    </w:p>
    <w:p w14:paraId="42452FF9" w14:textId="77777777" w:rsidR="002F0D97" w:rsidRPr="00301C32" w:rsidRDefault="002F0D97" w:rsidP="002F0D97">
      <w:pPr>
        <w:rPr>
          <w:lang w:val="sq-AL"/>
        </w:rPr>
      </w:pPr>
    </w:p>
    <w:p w14:paraId="45A28D06" w14:textId="67C2C772" w:rsidR="00FF1641" w:rsidRPr="00301C32" w:rsidRDefault="00FF1641" w:rsidP="00FF1641">
      <w:pPr>
        <w:rPr>
          <w:lang w:val="sq-AL"/>
        </w:rPr>
      </w:pPr>
    </w:p>
    <w:p w14:paraId="366A492A" w14:textId="2685A78D" w:rsidR="00B7781F" w:rsidRPr="00301C32" w:rsidRDefault="00B7781F" w:rsidP="00FF1641">
      <w:pPr>
        <w:rPr>
          <w:lang w:val="sq-AL"/>
        </w:rPr>
      </w:pPr>
    </w:p>
    <w:p w14:paraId="70799726" w14:textId="212A816F" w:rsidR="00B7781F" w:rsidRPr="00301C32" w:rsidRDefault="00B7781F" w:rsidP="00FF1641">
      <w:pPr>
        <w:rPr>
          <w:lang w:val="sq-AL"/>
        </w:rPr>
      </w:pPr>
    </w:p>
    <w:p w14:paraId="76B4515E" w14:textId="2BFEF427" w:rsidR="00B7781F" w:rsidRPr="00301C32" w:rsidRDefault="00B7781F" w:rsidP="00FF1641">
      <w:pPr>
        <w:rPr>
          <w:lang w:val="sq-AL"/>
        </w:rPr>
      </w:pPr>
    </w:p>
    <w:p w14:paraId="6EE93543" w14:textId="265170E7" w:rsidR="00B7781F" w:rsidRPr="00301C32" w:rsidRDefault="00B7781F" w:rsidP="00FF1641">
      <w:pPr>
        <w:rPr>
          <w:lang w:val="sq-AL"/>
        </w:rPr>
      </w:pPr>
    </w:p>
    <w:p w14:paraId="1D6519F9" w14:textId="6E42ED14" w:rsidR="00B7781F" w:rsidRPr="00301C32" w:rsidRDefault="00B7781F" w:rsidP="00FF1641">
      <w:pPr>
        <w:rPr>
          <w:lang w:val="sq-AL"/>
        </w:rPr>
      </w:pPr>
    </w:p>
    <w:p w14:paraId="188E0630" w14:textId="68836E5B" w:rsidR="00B7781F" w:rsidRPr="00301C32" w:rsidRDefault="00B7781F" w:rsidP="00FF1641">
      <w:pPr>
        <w:rPr>
          <w:lang w:val="sq-AL"/>
        </w:rPr>
      </w:pPr>
    </w:p>
    <w:p w14:paraId="152D9AD6" w14:textId="1B49262B" w:rsidR="00B7781F" w:rsidRPr="00301C32" w:rsidRDefault="00B7781F" w:rsidP="00FF1641">
      <w:pPr>
        <w:rPr>
          <w:lang w:val="sq-AL"/>
        </w:rPr>
      </w:pPr>
    </w:p>
    <w:p w14:paraId="604A0E25" w14:textId="2DC29C4A" w:rsidR="00B7781F" w:rsidRPr="00301C32" w:rsidRDefault="00B7781F" w:rsidP="00FF1641">
      <w:pPr>
        <w:rPr>
          <w:lang w:val="sq-AL"/>
        </w:rPr>
      </w:pPr>
    </w:p>
    <w:p w14:paraId="1DF28951" w14:textId="78A0AED8" w:rsidR="00B7781F" w:rsidRPr="00301C32" w:rsidRDefault="00B7781F" w:rsidP="00FF1641">
      <w:pPr>
        <w:rPr>
          <w:lang w:val="sq-AL"/>
        </w:rPr>
      </w:pPr>
    </w:p>
    <w:p w14:paraId="47608BFB" w14:textId="77777777" w:rsidR="00B7781F" w:rsidRPr="00301C32" w:rsidRDefault="00B7781F" w:rsidP="00FF1641">
      <w:pPr>
        <w:rPr>
          <w:lang w:val="sq-AL"/>
        </w:rPr>
      </w:pPr>
    </w:p>
    <w:p w14:paraId="0D91EAC1" w14:textId="77777777" w:rsidR="00FF1641" w:rsidRPr="00301C32" w:rsidRDefault="00FF1641" w:rsidP="002F0D97">
      <w:pPr>
        <w:pStyle w:val="Heading2"/>
        <w:numPr>
          <w:ilvl w:val="0"/>
          <w:numId w:val="0"/>
        </w:numPr>
        <w:rPr>
          <w:lang w:val="sq-AL"/>
        </w:rPr>
        <w:sectPr w:rsidR="00FF1641" w:rsidRPr="00301C32" w:rsidSect="0092546B">
          <w:pgSz w:w="12240" w:h="15840"/>
          <w:pgMar w:top="1138" w:right="1440" w:bottom="850" w:left="1440" w:header="706" w:footer="706" w:gutter="0"/>
          <w:cols w:space="708"/>
          <w:docGrid w:linePitch="360"/>
        </w:sectPr>
      </w:pPr>
      <w:bookmarkStart w:id="1175" w:name="_Toc87119281"/>
      <w:bookmarkStart w:id="1176" w:name="_Toc87120225"/>
      <w:bookmarkStart w:id="1177" w:name="_Toc87121178"/>
      <w:bookmarkStart w:id="1178" w:name="_Toc87122128"/>
      <w:bookmarkStart w:id="1179" w:name="_Toc87123081"/>
      <w:bookmarkStart w:id="1180" w:name="_Toc87124034"/>
      <w:bookmarkStart w:id="1181" w:name="_Toc87124988"/>
      <w:bookmarkStart w:id="1182" w:name="_Toc87125947"/>
      <w:bookmarkStart w:id="1183" w:name="_Toc87126900"/>
      <w:bookmarkStart w:id="1184" w:name="_Toc87127855"/>
      <w:bookmarkStart w:id="1185" w:name="_Toc87128811"/>
      <w:bookmarkStart w:id="1186" w:name="_Toc87129768"/>
      <w:bookmarkStart w:id="1187" w:name="_Toc87130725"/>
      <w:bookmarkStart w:id="1188" w:name="_Toc87131708"/>
      <w:bookmarkStart w:id="1189" w:name="_Toc87132693"/>
      <w:bookmarkStart w:id="1190" w:name="_Toc87133679"/>
      <w:bookmarkStart w:id="1191" w:name="_Toc87119288"/>
      <w:bookmarkStart w:id="1192" w:name="_Toc87120232"/>
      <w:bookmarkStart w:id="1193" w:name="_Toc87121185"/>
      <w:bookmarkStart w:id="1194" w:name="_Toc87122135"/>
      <w:bookmarkStart w:id="1195" w:name="_Toc87123088"/>
      <w:bookmarkStart w:id="1196" w:name="_Toc87124041"/>
      <w:bookmarkStart w:id="1197" w:name="_Toc87124995"/>
      <w:bookmarkStart w:id="1198" w:name="_Toc87125954"/>
      <w:bookmarkStart w:id="1199" w:name="_Toc87126907"/>
      <w:bookmarkStart w:id="1200" w:name="_Toc87127862"/>
      <w:bookmarkStart w:id="1201" w:name="_Toc87128818"/>
      <w:bookmarkStart w:id="1202" w:name="_Toc87129775"/>
      <w:bookmarkStart w:id="1203" w:name="_Toc87130732"/>
      <w:bookmarkStart w:id="1204" w:name="_Toc87131715"/>
      <w:bookmarkStart w:id="1205" w:name="_Toc87132700"/>
      <w:bookmarkStart w:id="1206" w:name="_Toc87133686"/>
      <w:bookmarkStart w:id="1207" w:name="_Toc87119293"/>
      <w:bookmarkStart w:id="1208" w:name="_Toc87120237"/>
      <w:bookmarkStart w:id="1209" w:name="_Toc87121190"/>
      <w:bookmarkStart w:id="1210" w:name="_Toc87122140"/>
      <w:bookmarkStart w:id="1211" w:name="_Toc87123093"/>
      <w:bookmarkStart w:id="1212" w:name="_Toc87124046"/>
      <w:bookmarkStart w:id="1213" w:name="_Toc87125000"/>
      <w:bookmarkStart w:id="1214" w:name="_Toc87125959"/>
      <w:bookmarkStart w:id="1215" w:name="_Toc87126912"/>
      <w:bookmarkStart w:id="1216" w:name="_Toc87127867"/>
      <w:bookmarkStart w:id="1217" w:name="_Toc87128823"/>
      <w:bookmarkStart w:id="1218" w:name="_Toc87129780"/>
      <w:bookmarkStart w:id="1219" w:name="_Toc87130737"/>
      <w:bookmarkStart w:id="1220" w:name="_Toc87131720"/>
      <w:bookmarkStart w:id="1221" w:name="_Toc87132705"/>
      <w:bookmarkStart w:id="1222" w:name="_Toc87133691"/>
      <w:bookmarkStart w:id="1223" w:name="_Toc87119300"/>
      <w:bookmarkStart w:id="1224" w:name="_Toc87120244"/>
      <w:bookmarkStart w:id="1225" w:name="_Toc87121197"/>
      <w:bookmarkStart w:id="1226" w:name="_Toc87122147"/>
      <w:bookmarkStart w:id="1227" w:name="_Toc87123100"/>
      <w:bookmarkStart w:id="1228" w:name="_Toc87124053"/>
      <w:bookmarkStart w:id="1229" w:name="_Toc87125007"/>
      <w:bookmarkStart w:id="1230" w:name="_Toc87125966"/>
      <w:bookmarkStart w:id="1231" w:name="_Toc87126919"/>
      <w:bookmarkStart w:id="1232" w:name="_Toc87127874"/>
      <w:bookmarkStart w:id="1233" w:name="_Toc87128830"/>
      <w:bookmarkStart w:id="1234" w:name="_Toc87129787"/>
      <w:bookmarkStart w:id="1235" w:name="_Toc87130744"/>
      <w:bookmarkStart w:id="1236" w:name="_Toc87131727"/>
      <w:bookmarkStart w:id="1237" w:name="_Toc87132712"/>
      <w:bookmarkStart w:id="1238" w:name="_Toc87133698"/>
      <w:bookmarkStart w:id="1239" w:name="_Toc87119306"/>
      <w:bookmarkStart w:id="1240" w:name="_Toc87120250"/>
      <w:bookmarkStart w:id="1241" w:name="_Toc87121203"/>
      <w:bookmarkStart w:id="1242" w:name="_Toc87122153"/>
      <w:bookmarkStart w:id="1243" w:name="_Toc87123106"/>
      <w:bookmarkStart w:id="1244" w:name="_Toc87124059"/>
      <w:bookmarkStart w:id="1245" w:name="_Toc87125013"/>
      <w:bookmarkStart w:id="1246" w:name="_Toc87125972"/>
      <w:bookmarkStart w:id="1247" w:name="_Toc87126925"/>
      <w:bookmarkStart w:id="1248" w:name="_Toc87127880"/>
      <w:bookmarkStart w:id="1249" w:name="_Toc87128836"/>
      <w:bookmarkStart w:id="1250" w:name="_Toc87129793"/>
      <w:bookmarkStart w:id="1251" w:name="_Toc87130750"/>
      <w:bookmarkStart w:id="1252" w:name="_Toc87131733"/>
      <w:bookmarkStart w:id="1253" w:name="_Toc87132718"/>
      <w:bookmarkStart w:id="1254" w:name="_Toc87133704"/>
      <w:bookmarkStart w:id="1255" w:name="_Toc87119312"/>
      <w:bookmarkStart w:id="1256" w:name="_Toc87120256"/>
      <w:bookmarkStart w:id="1257" w:name="_Toc87121209"/>
      <w:bookmarkStart w:id="1258" w:name="_Toc87122159"/>
      <w:bookmarkStart w:id="1259" w:name="_Toc87123112"/>
      <w:bookmarkStart w:id="1260" w:name="_Toc87124065"/>
      <w:bookmarkStart w:id="1261" w:name="_Toc87125019"/>
      <w:bookmarkStart w:id="1262" w:name="_Toc87125978"/>
      <w:bookmarkStart w:id="1263" w:name="_Toc87126931"/>
      <w:bookmarkStart w:id="1264" w:name="_Toc87127886"/>
      <w:bookmarkStart w:id="1265" w:name="_Toc87128842"/>
      <w:bookmarkStart w:id="1266" w:name="_Toc87129799"/>
      <w:bookmarkStart w:id="1267" w:name="_Toc87130756"/>
      <w:bookmarkStart w:id="1268" w:name="_Toc87131739"/>
      <w:bookmarkStart w:id="1269" w:name="_Toc87132724"/>
      <w:bookmarkStart w:id="1270" w:name="_Toc87133710"/>
      <w:bookmarkStart w:id="1271" w:name="_Toc87119317"/>
      <w:bookmarkStart w:id="1272" w:name="_Toc87120261"/>
      <w:bookmarkStart w:id="1273" w:name="_Toc87121214"/>
      <w:bookmarkStart w:id="1274" w:name="_Toc87122164"/>
      <w:bookmarkStart w:id="1275" w:name="_Toc87123117"/>
      <w:bookmarkStart w:id="1276" w:name="_Toc87124070"/>
      <w:bookmarkStart w:id="1277" w:name="_Toc87125024"/>
      <w:bookmarkStart w:id="1278" w:name="_Toc87125983"/>
      <w:bookmarkStart w:id="1279" w:name="_Toc87126936"/>
      <w:bookmarkStart w:id="1280" w:name="_Toc87127891"/>
      <w:bookmarkStart w:id="1281" w:name="_Toc87128847"/>
      <w:bookmarkStart w:id="1282" w:name="_Toc87129804"/>
      <w:bookmarkStart w:id="1283" w:name="_Toc87130761"/>
      <w:bookmarkStart w:id="1284" w:name="_Toc87131744"/>
      <w:bookmarkStart w:id="1285" w:name="_Toc87132729"/>
      <w:bookmarkStart w:id="1286" w:name="_Toc87133715"/>
      <w:bookmarkStart w:id="1287" w:name="_Toc87119323"/>
      <w:bookmarkStart w:id="1288" w:name="_Toc87120267"/>
      <w:bookmarkStart w:id="1289" w:name="_Toc87121220"/>
      <w:bookmarkStart w:id="1290" w:name="_Toc87122170"/>
      <w:bookmarkStart w:id="1291" w:name="_Toc87123123"/>
      <w:bookmarkStart w:id="1292" w:name="_Toc87124076"/>
      <w:bookmarkStart w:id="1293" w:name="_Toc87125030"/>
      <w:bookmarkStart w:id="1294" w:name="_Toc87125989"/>
      <w:bookmarkStart w:id="1295" w:name="_Toc87126942"/>
      <w:bookmarkStart w:id="1296" w:name="_Toc87127897"/>
      <w:bookmarkStart w:id="1297" w:name="_Toc87128853"/>
      <w:bookmarkStart w:id="1298" w:name="_Toc87129810"/>
      <w:bookmarkStart w:id="1299" w:name="_Toc87130767"/>
      <w:bookmarkStart w:id="1300" w:name="_Toc87131750"/>
      <w:bookmarkStart w:id="1301" w:name="_Toc87132735"/>
      <w:bookmarkStart w:id="1302" w:name="_Toc87133721"/>
      <w:bookmarkStart w:id="1303" w:name="_Toc87119334"/>
      <w:bookmarkStart w:id="1304" w:name="_Toc87120278"/>
      <w:bookmarkStart w:id="1305" w:name="_Toc87121231"/>
      <w:bookmarkStart w:id="1306" w:name="_Toc87122181"/>
      <w:bookmarkStart w:id="1307" w:name="_Toc87123134"/>
      <w:bookmarkStart w:id="1308" w:name="_Toc87124087"/>
      <w:bookmarkStart w:id="1309" w:name="_Toc87125041"/>
      <w:bookmarkStart w:id="1310" w:name="_Toc87126000"/>
      <w:bookmarkStart w:id="1311" w:name="_Toc87126953"/>
      <w:bookmarkStart w:id="1312" w:name="_Toc87127908"/>
      <w:bookmarkStart w:id="1313" w:name="_Toc87128864"/>
      <w:bookmarkStart w:id="1314" w:name="_Toc87129821"/>
      <w:bookmarkStart w:id="1315" w:name="_Toc87130778"/>
      <w:bookmarkStart w:id="1316" w:name="_Toc87131761"/>
      <w:bookmarkStart w:id="1317" w:name="_Toc87132746"/>
      <w:bookmarkStart w:id="1318" w:name="_Toc87133732"/>
      <w:bookmarkStart w:id="1319" w:name="_Toc87119342"/>
      <w:bookmarkStart w:id="1320" w:name="_Toc87120286"/>
      <w:bookmarkStart w:id="1321" w:name="_Toc87121239"/>
      <w:bookmarkStart w:id="1322" w:name="_Toc87122189"/>
      <w:bookmarkStart w:id="1323" w:name="_Toc87123142"/>
      <w:bookmarkStart w:id="1324" w:name="_Toc87124095"/>
      <w:bookmarkStart w:id="1325" w:name="_Toc87125049"/>
      <w:bookmarkStart w:id="1326" w:name="_Toc87126008"/>
      <w:bookmarkStart w:id="1327" w:name="_Toc87126961"/>
      <w:bookmarkStart w:id="1328" w:name="_Toc87127916"/>
      <w:bookmarkStart w:id="1329" w:name="_Toc87128872"/>
      <w:bookmarkStart w:id="1330" w:name="_Toc87129829"/>
      <w:bookmarkStart w:id="1331" w:name="_Toc87130786"/>
      <w:bookmarkStart w:id="1332" w:name="_Toc87131769"/>
      <w:bookmarkStart w:id="1333" w:name="_Toc87132754"/>
      <w:bookmarkStart w:id="1334" w:name="_Toc87133740"/>
      <w:bookmarkStart w:id="1335" w:name="_Toc87119350"/>
      <w:bookmarkStart w:id="1336" w:name="_Toc87120294"/>
      <w:bookmarkStart w:id="1337" w:name="_Toc87121247"/>
      <w:bookmarkStart w:id="1338" w:name="_Toc87122197"/>
      <w:bookmarkStart w:id="1339" w:name="_Toc87123150"/>
      <w:bookmarkStart w:id="1340" w:name="_Toc87124103"/>
      <w:bookmarkStart w:id="1341" w:name="_Toc87125057"/>
      <w:bookmarkStart w:id="1342" w:name="_Toc87126016"/>
      <w:bookmarkStart w:id="1343" w:name="_Toc87126969"/>
      <w:bookmarkStart w:id="1344" w:name="_Toc87127924"/>
      <w:bookmarkStart w:id="1345" w:name="_Toc87128880"/>
      <w:bookmarkStart w:id="1346" w:name="_Toc87129837"/>
      <w:bookmarkStart w:id="1347" w:name="_Toc87130794"/>
      <w:bookmarkStart w:id="1348" w:name="_Toc87131777"/>
      <w:bookmarkStart w:id="1349" w:name="_Toc87132762"/>
      <w:bookmarkStart w:id="1350" w:name="_Toc87133748"/>
      <w:bookmarkStart w:id="1351" w:name="_Toc87119358"/>
      <w:bookmarkStart w:id="1352" w:name="_Toc87120302"/>
      <w:bookmarkStart w:id="1353" w:name="_Toc87121255"/>
      <w:bookmarkStart w:id="1354" w:name="_Toc87122205"/>
      <w:bookmarkStart w:id="1355" w:name="_Toc87123158"/>
      <w:bookmarkStart w:id="1356" w:name="_Toc87124111"/>
      <w:bookmarkStart w:id="1357" w:name="_Toc87125065"/>
      <w:bookmarkStart w:id="1358" w:name="_Toc87126024"/>
      <w:bookmarkStart w:id="1359" w:name="_Toc87126977"/>
      <w:bookmarkStart w:id="1360" w:name="_Toc87127932"/>
      <w:bookmarkStart w:id="1361" w:name="_Toc87128888"/>
      <w:bookmarkStart w:id="1362" w:name="_Toc87129845"/>
      <w:bookmarkStart w:id="1363" w:name="_Toc87130802"/>
      <w:bookmarkStart w:id="1364" w:name="_Toc87131785"/>
      <w:bookmarkStart w:id="1365" w:name="_Toc87132770"/>
      <w:bookmarkStart w:id="1366" w:name="_Toc87133756"/>
      <w:bookmarkStart w:id="1367" w:name="_Toc87119363"/>
      <w:bookmarkStart w:id="1368" w:name="_Toc87120307"/>
      <w:bookmarkStart w:id="1369" w:name="_Toc87121260"/>
      <w:bookmarkStart w:id="1370" w:name="_Toc87122210"/>
      <w:bookmarkStart w:id="1371" w:name="_Toc87123163"/>
      <w:bookmarkStart w:id="1372" w:name="_Toc87124116"/>
      <w:bookmarkStart w:id="1373" w:name="_Toc87125070"/>
      <w:bookmarkStart w:id="1374" w:name="_Toc87126029"/>
      <w:bookmarkStart w:id="1375" w:name="_Toc87126982"/>
      <w:bookmarkStart w:id="1376" w:name="_Toc87127937"/>
      <w:bookmarkStart w:id="1377" w:name="_Toc87128893"/>
      <w:bookmarkStart w:id="1378" w:name="_Toc87129850"/>
      <w:bookmarkStart w:id="1379" w:name="_Toc87130807"/>
      <w:bookmarkStart w:id="1380" w:name="_Toc87131790"/>
      <w:bookmarkStart w:id="1381" w:name="_Toc87132775"/>
      <w:bookmarkStart w:id="1382" w:name="_Toc87133761"/>
      <w:bookmarkStart w:id="1383" w:name="_Toc87119369"/>
      <w:bookmarkStart w:id="1384" w:name="_Toc87120313"/>
      <w:bookmarkStart w:id="1385" w:name="_Toc87121266"/>
      <w:bookmarkStart w:id="1386" w:name="_Toc87122216"/>
      <w:bookmarkStart w:id="1387" w:name="_Toc87123169"/>
      <w:bookmarkStart w:id="1388" w:name="_Toc87124122"/>
      <w:bookmarkStart w:id="1389" w:name="_Toc87125076"/>
      <w:bookmarkStart w:id="1390" w:name="_Toc87126035"/>
      <w:bookmarkStart w:id="1391" w:name="_Toc87126988"/>
      <w:bookmarkStart w:id="1392" w:name="_Toc87127943"/>
      <w:bookmarkStart w:id="1393" w:name="_Toc87128899"/>
      <w:bookmarkStart w:id="1394" w:name="_Toc87129856"/>
      <w:bookmarkStart w:id="1395" w:name="_Toc87130813"/>
      <w:bookmarkStart w:id="1396" w:name="_Toc87131796"/>
      <w:bookmarkStart w:id="1397" w:name="_Toc87132781"/>
      <w:bookmarkStart w:id="1398" w:name="_Toc87133767"/>
      <w:bookmarkStart w:id="1399" w:name="_Toc87119380"/>
      <w:bookmarkStart w:id="1400" w:name="_Toc87120324"/>
      <w:bookmarkStart w:id="1401" w:name="_Toc87121277"/>
      <w:bookmarkStart w:id="1402" w:name="_Toc87122227"/>
      <w:bookmarkStart w:id="1403" w:name="_Toc87123180"/>
      <w:bookmarkStart w:id="1404" w:name="_Toc87124133"/>
      <w:bookmarkStart w:id="1405" w:name="_Toc87125087"/>
      <w:bookmarkStart w:id="1406" w:name="_Toc87126046"/>
      <w:bookmarkStart w:id="1407" w:name="_Toc87126999"/>
      <w:bookmarkStart w:id="1408" w:name="_Toc87127954"/>
      <w:bookmarkStart w:id="1409" w:name="_Toc87128910"/>
      <w:bookmarkStart w:id="1410" w:name="_Toc87129867"/>
      <w:bookmarkStart w:id="1411" w:name="_Toc87130824"/>
      <w:bookmarkStart w:id="1412" w:name="_Toc87131807"/>
      <w:bookmarkStart w:id="1413" w:name="_Toc87132792"/>
      <w:bookmarkStart w:id="1414" w:name="_Toc87133778"/>
      <w:bookmarkStart w:id="1415" w:name="_Toc87119388"/>
      <w:bookmarkStart w:id="1416" w:name="_Toc87120332"/>
      <w:bookmarkStart w:id="1417" w:name="_Toc87121285"/>
      <w:bookmarkStart w:id="1418" w:name="_Toc87122235"/>
      <w:bookmarkStart w:id="1419" w:name="_Toc87123188"/>
      <w:bookmarkStart w:id="1420" w:name="_Toc87124141"/>
      <w:bookmarkStart w:id="1421" w:name="_Toc87125095"/>
      <w:bookmarkStart w:id="1422" w:name="_Toc87126054"/>
      <w:bookmarkStart w:id="1423" w:name="_Toc87127007"/>
      <w:bookmarkStart w:id="1424" w:name="_Toc87127962"/>
      <w:bookmarkStart w:id="1425" w:name="_Toc87128918"/>
      <w:bookmarkStart w:id="1426" w:name="_Toc87129875"/>
      <w:bookmarkStart w:id="1427" w:name="_Toc87130832"/>
      <w:bookmarkStart w:id="1428" w:name="_Toc87131815"/>
      <w:bookmarkStart w:id="1429" w:name="_Toc87132800"/>
      <w:bookmarkStart w:id="1430" w:name="_Toc87133786"/>
      <w:bookmarkStart w:id="1431" w:name="_Toc87119396"/>
      <w:bookmarkStart w:id="1432" w:name="_Toc87120340"/>
      <w:bookmarkStart w:id="1433" w:name="_Toc87121293"/>
      <w:bookmarkStart w:id="1434" w:name="_Toc87122243"/>
      <w:bookmarkStart w:id="1435" w:name="_Toc87123196"/>
      <w:bookmarkStart w:id="1436" w:name="_Toc87124149"/>
      <w:bookmarkStart w:id="1437" w:name="_Toc87125103"/>
      <w:bookmarkStart w:id="1438" w:name="_Toc87126062"/>
      <w:bookmarkStart w:id="1439" w:name="_Toc87127015"/>
      <w:bookmarkStart w:id="1440" w:name="_Toc87127970"/>
      <w:bookmarkStart w:id="1441" w:name="_Toc87128926"/>
      <w:bookmarkStart w:id="1442" w:name="_Toc87129883"/>
      <w:bookmarkStart w:id="1443" w:name="_Toc87130840"/>
      <w:bookmarkStart w:id="1444" w:name="_Toc87131823"/>
      <w:bookmarkStart w:id="1445" w:name="_Toc87132808"/>
      <w:bookmarkStart w:id="1446" w:name="_Toc87133794"/>
      <w:bookmarkStart w:id="1447" w:name="_Toc87119404"/>
      <w:bookmarkStart w:id="1448" w:name="_Toc87120348"/>
      <w:bookmarkStart w:id="1449" w:name="_Toc87121301"/>
      <w:bookmarkStart w:id="1450" w:name="_Toc87122251"/>
      <w:bookmarkStart w:id="1451" w:name="_Toc87123204"/>
      <w:bookmarkStart w:id="1452" w:name="_Toc87124157"/>
      <w:bookmarkStart w:id="1453" w:name="_Toc87125111"/>
      <w:bookmarkStart w:id="1454" w:name="_Toc87126070"/>
      <w:bookmarkStart w:id="1455" w:name="_Toc87127023"/>
      <w:bookmarkStart w:id="1456" w:name="_Toc87127978"/>
      <w:bookmarkStart w:id="1457" w:name="_Toc87128934"/>
      <w:bookmarkStart w:id="1458" w:name="_Toc87129891"/>
      <w:bookmarkStart w:id="1459" w:name="_Toc87130848"/>
      <w:bookmarkStart w:id="1460" w:name="_Toc87131831"/>
      <w:bookmarkStart w:id="1461" w:name="_Toc87132816"/>
      <w:bookmarkStart w:id="1462" w:name="_Toc87133802"/>
      <w:bookmarkStart w:id="1463" w:name="_Toc87119412"/>
      <w:bookmarkStart w:id="1464" w:name="_Toc87120356"/>
      <w:bookmarkStart w:id="1465" w:name="_Toc87121309"/>
      <w:bookmarkStart w:id="1466" w:name="_Toc87122259"/>
      <w:bookmarkStart w:id="1467" w:name="_Toc87123212"/>
      <w:bookmarkStart w:id="1468" w:name="_Toc87124165"/>
      <w:bookmarkStart w:id="1469" w:name="_Toc87125119"/>
      <w:bookmarkStart w:id="1470" w:name="_Toc87126078"/>
      <w:bookmarkStart w:id="1471" w:name="_Toc87127031"/>
      <w:bookmarkStart w:id="1472" w:name="_Toc87127986"/>
      <w:bookmarkStart w:id="1473" w:name="_Toc87128942"/>
      <w:bookmarkStart w:id="1474" w:name="_Toc87129899"/>
      <w:bookmarkStart w:id="1475" w:name="_Toc87130856"/>
      <w:bookmarkStart w:id="1476" w:name="_Toc87131839"/>
      <w:bookmarkStart w:id="1477" w:name="_Toc87132824"/>
      <w:bookmarkStart w:id="1478" w:name="_Toc87133810"/>
      <w:bookmarkStart w:id="1479" w:name="_Toc87119420"/>
      <w:bookmarkStart w:id="1480" w:name="_Toc87120364"/>
      <w:bookmarkStart w:id="1481" w:name="_Toc87121317"/>
      <w:bookmarkStart w:id="1482" w:name="_Toc87122267"/>
      <w:bookmarkStart w:id="1483" w:name="_Toc87123220"/>
      <w:bookmarkStart w:id="1484" w:name="_Toc87124173"/>
      <w:bookmarkStart w:id="1485" w:name="_Toc87125127"/>
      <w:bookmarkStart w:id="1486" w:name="_Toc87126086"/>
      <w:bookmarkStart w:id="1487" w:name="_Toc87127039"/>
      <w:bookmarkStart w:id="1488" w:name="_Toc87127994"/>
      <w:bookmarkStart w:id="1489" w:name="_Toc87128950"/>
      <w:bookmarkStart w:id="1490" w:name="_Toc87129907"/>
      <w:bookmarkStart w:id="1491" w:name="_Toc87130864"/>
      <w:bookmarkStart w:id="1492" w:name="_Toc87131847"/>
      <w:bookmarkStart w:id="1493" w:name="_Toc87132832"/>
      <w:bookmarkStart w:id="1494" w:name="_Toc87133818"/>
      <w:bookmarkStart w:id="1495" w:name="_Toc87119428"/>
      <w:bookmarkStart w:id="1496" w:name="_Toc87120372"/>
      <w:bookmarkStart w:id="1497" w:name="_Toc87121325"/>
      <w:bookmarkStart w:id="1498" w:name="_Toc87122275"/>
      <w:bookmarkStart w:id="1499" w:name="_Toc87123228"/>
      <w:bookmarkStart w:id="1500" w:name="_Toc87124181"/>
      <w:bookmarkStart w:id="1501" w:name="_Toc87125135"/>
      <w:bookmarkStart w:id="1502" w:name="_Toc87126094"/>
      <w:bookmarkStart w:id="1503" w:name="_Toc87127047"/>
      <w:bookmarkStart w:id="1504" w:name="_Toc87128002"/>
      <w:bookmarkStart w:id="1505" w:name="_Toc87128958"/>
      <w:bookmarkStart w:id="1506" w:name="_Toc87129915"/>
      <w:bookmarkStart w:id="1507" w:name="_Toc87130872"/>
      <w:bookmarkStart w:id="1508" w:name="_Toc87131855"/>
      <w:bookmarkStart w:id="1509" w:name="_Toc87132840"/>
      <w:bookmarkStart w:id="1510" w:name="_Toc87133826"/>
      <w:bookmarkStart w:id="1511" w:name="_Toc87119433"/>
      <w:bookmarkStart w:id="1512" w:name="_Toc87120377"/>
      <w:bookmarkStart w:id="1513" w:name="_Toc87121330"/>
      <w:bookmarkStart w:id="1514" w:name="_Toc87122280"/>
      <w:bookmarkStart w:id="1515" w:name="_Toc87123233"/>
      <w:bookmarkStart w:id="1516" w:name="_Toc87124186"/>
      <w:bookmarkStart w:id="1517" w:name="_Toc87125140"/>
      <w:bookmarkStart w:id="1518" w:name="_Toc87126099"/>
      <w:bookmarkStart w:id="1519" w:name="_Toc87127052"/>
      <w:bookmarkStart w:id="1520" w:name="_Toc87128007"/>
      <w:bookmarkStart w:id="1521" w:name="_Toc87128963"/>
      <w:bookmarkStart w:id="1522" w:name="_Toc87129920"/>
      <w:bookmarkStart w:id="1523" w:name="_Toc87130877"/>
      <w:bookmarkStart w:id="1524" w:name="_Toc87131860"/>
      <w:bookmarkStart w:id="1525" w:name="_Toc87132845"/>
      <w:bookmarkStart w:id="1526" w:name="_Toc87133831"/>
      <w:bookmarkStart w:id="1527" w:name="_Toc87119439"/>
      <w:bookmarkStart w:id="1528" w:name="_Toc87120383"/>
      <w:bookmarkStart w:id="1529" w:name="_Toc87121336"/>
      <w:bookmarkStart w:id="1530" w:name="_Toc87122286"/>
      <w:bookmarkStart w:id="1531" w:name="_Toc87123239"/>
      <w:bookmarkStart w:id="1532" w:name="_Toc87124192"/>
      <w:bookmarkStart w:id="1533" w:name="_Toc87125146"/>
      <w:bookmarkStart w:id="1534" w:name="_Toc87126105"/>
      <w:bookmarkStart w:id="1535" w:name="_Toc87127058"/>
      <w:bookmarkStart w:id="1536" w:name="_Toc87128013"/>
      <w:bookmarkStart w:id="1537" w:name="_Toc87128969"/>
      <w:bookmarkStart w:id="1538" w:name="_Toc87129926"/>
      <w:bookmarkStart w:id="1539" w:name="_Toc87130883"/>
      <w:bookmarkStart w:id="1540" w:name="_Toc87131866"/>
      <w:bookmarkStart w:id="1541" w:name="_Toc87132851"/>
      <w:bookmarkStart w:id="1542" w:name="_Toc87133837"/>
      <w:bookmarkStart w:id="1543" w:name="_Toc87119447"/>
      <w:bookmarkStart w:id="1544" w:name="_Toc87120391"/>
      <w:bookmarkStart w:id="1545" w:name="_Toc87121344"/>
      <w:bookmarkStart w:id="1546" w:name="_Toc87122294"/>
      <w:bookmarkStart w:id="1547" w:name="_Toc87123247"/>
      <w:bookmarkStart w:id="1548" w:name="_Toc87124200"/>
      <w:bookmarkStart w:id="1549" w:name="_Toc87125154"/>
      <w:bookmarkStart w:id="1550" w:name="_Toc87126113"/>
      <w:bookmarkStart w:id="1551" w:name="_Toc87127066"/>
      <w:bookmarkStart w:id="1552" w:name="_Toc87128021"/>
      <w:bookmarkStart w:id="1553" w:name="_Toc87128977"/>
      <w:bookmarkStart w:id="1554" w:name="_Toc87129934"/>
      <w:bookmarkStart w:id="1555" w:name="_Toc87130891"/>
      <w:bookmarkStart w:id="1556" w:name="_Toc87131874"/>
      <w:bookmarkStart w:id="1557" w:name="_Toc87132859"/>
      <w:bookmarkStart w:id="1558" w:name="_Toc87133845"/>
      <w:bookmarkStart w:id="1559" w:name="_Toc87119455"/>
      <w:bookmarkStart w:id="1560" w:name="_Toc87120399"/>
      <w:bookmarkStart w:id="1561" w:name="_Toc87121352"/>
      <w:bookmarkStart w:id="1562" w:name="_Toc87122302"/>
      <w:bookmarkStart w:id="1563" w:name="_Toc87123255"/>
      <w:bookmarkStart w:id="1564" w:name="_Toc87124208"/>
      <w:bookmarkStart w:id="1565" w:name="_Toc87125162"/>
      <w:bookmarkStart w:id="1566" w:name="_Toc87126121"/>
      <w:bookmarkStart w:id="1567" w:name="_Toc87127074"/>
      <w:bookmarkStart w:id="1568" w:name="_Toc87128029"/>
      <w:bookmarkStart w:id="1569" w:name="_Toc87128985"/>
      <w:bookmarkStart w:id="1570" w:name="_Toc87129942"/>
      <w:bookmarkStart w:id="1571" w:name="_Toc87130899"/>
      <w:bookmarkStart w:id="1572" w:name="_Toc87131882"/>
      <w:bookmarkStart w:id="1573" w:name="_Toc87132867"/>
      <w:bookmarkStart w:id="1574" w:name="_Toc87133853"/>
      <w:bookmarkStart w:id="1575" w:name="_Toc87119463"/>
      <w:bookmarkStart w:id="1576" w:name="_Toc87120407"/>
      <w:bookmarkStart w:id="1577" w:name="_Toc87121360"/>
      <w:bookmarkStart w:id="1578" w:name="_Toc87122310"/>
      <w:bookmarkStart w:id="1579" w:name="_Toc87123263"/>
      <w:bookmarkStart w:id="1580" w:name="_Toc87124216"/>
      <w:bookmarkStart w:id="1581" w:name="_Toc87125170"/>
      <w:bookmarkStart w:id="1582" w:name="_Toc87126129"/>
      <w:bookmarkStart w:id="1583" w:name="_Toc87127082"/>
      <w:bookmarkStart w:id="1584" w:name="_Toc87128037"/>
      <w:bookmarkStart w:id="1585" w:name="_Toc87128993"/>
      <w:bookmarkStart w:id="1586" w:name="_Toc87129950"/>
      <w:bookmarkStart w:id="1587" w:name="_Toc87130907"/>
      <w:bookmarkStart w:id="1588" w:name="_Toc87131890"/>
      <w:bookmarkStart w:id="1589" w:name="_Toc87132875"/>
      <w:bookmarkStart w:id="1590" w:name="_Toc87133861"/>
      <w:bookmarkStart w:id="1591" w:name="_Toc87119468"/>
      <w:bookmarkStart w:id="1592" w:name="_Toc87120412"/>
      <w:bookmarkStart w:id="1593" w:name="_Toc87121365"/>
      <w:bookmarkStart w:id="1594" w:name="_Toc87122315"/>
      <w:bookmarkStart w:id="1595" w:name="_Toc87123268"/>
      <w:bookmarkStart w:id="1596" w:name="_Toc87124221"/>
      <w:bookmarkStart w:id="1597" w:name="_Toc87125175"/>
      <w:bookmarkStart w:id="1598" w:name="_Toc87126134"/>
      <w:bookmarkStart w:id="1599" w:name="_Toc87127087"/>
      <w:bookmarkStart w:id="1600" w:name="_Toc87128042"/>
      <w:bookmarkStart w:id="1601" w:name="_Toc87128998"/>
      <w:bookmarkStart w:id="1602" w:name="_Toc87129955"/>
      <w:bookmarkStart w:id="1603" w:name="_Toc87130912"/>
      <w:bookmarkStart w:id="1604" w:name="_Toc87131895"/>
      <w:bookmarkStart w:id="1605" w:name="_Toc87132880"/>
      <w:bookmarkStart w:id="1606" w:name="_Toc87133866"/>
      <w:bookmarkStart w:id="1607" w:name="_Toc87119475"/>
      <w:bookmarkStart w:id="1608" w:name="_Toc87120419"/>
      <w:bookmarkStart w:id="1609" w:name="_Toc87121372"/>
      <w:bookmarkStart w:id="1610" w:name="_Toc87122322"/>
      <w:bookmarkStart w:id="1611" w:name="_Toc87123275"/>
      <w:bookmarkStart w:id="1612" w:name="_Toc87124228"/>
      <w:bookmarkStart w:id="1613" w:name="_Toc87125182"/>
      <w:bookmarkStart w:id="1614" w:name="_Toc87126141"/>
      <w:bookmarkStart w:id="1615" w:name="_Toc87127094"/>
      <w:bookmarkStart w:id="1616" w:name="_Toc87128049"/>
      <w:bookmarkStart w:id="1617" w:name="_Toc87129005"/>
      <w:bookmarkStart w:id="1618" w:name="_Toc87129962"/>
      <w:bookmarkStart w:id="1619" w:name="_Toc87130919"/>
      <w:bookmarkStart w:id="1620" w:name="_Toc87131902"/>
      <w:bookmarkStart w:id="1621" w:name="_Toc87132887"/>
      <w:bookmarkStart w:id="1622" w:name="_Toc87133873"/>
      <w:bookmarkStart w:id="1623" w:name="_Toc87119482"/>
      <w:bookmarkStart w:id="1624" w:name="_Toc87120426"/>
      <w:bookmarkStart w:id="1625" w:name="_Toc87121379"/>
      <w:bookmarkStart w:id="1626" w:name="_Toc87122329"/>
      <w:bookmarkStart w:id="1627" w:name="_Toc87123282"/>
      <w:bookmarkStart w:id="1628" w:name="_Toc87124235"/>
      <w:bookmarkStart w:id="1629" w:name="_Toc87125189"/>
      <w:bookmarkStart w:id="1630" w:name="_Toc87126148"/>
      <w:bookmarkStart w:id="1631" w:name="_Toc87127101"/>
      <w:bookmarkStart w:id="1632" w:name="_Toc87128056"/>
      <w:bookmarkStart w:id="1633" w:name="_Toc87129012"/>
      <w:bookmarkStart w:id="1634" w:name="_Toc87129969"/>
      <w:bookmarkStart w:id="1635" w:name="_Toc87130926"/>
      <w:bookmarkStart w:id="1636" w:name="_Toc87131909"/>
      <w:bookmarkStart w:id="1637" w:name="_Toc87132894"/>
      <w:bookmarkStart w:id="1638" w:name="_Toc87133880"/>
      <w:bookmarkStart w:id="1639" w:name="_Toc87119489"/>
      <w:bookmarkStart w:id="1640" w:name="_Toc87120433"/>
      <w:bookmarkStart w:id="1641" w:name="_Toc87121386"/>
      <w:bookmarkStart w:id="1642" w:name="_Toc87122336"/>
      <w:bookmarkStart w:id="1643" w:name="_Toc87123289"/>
      <w:bookmarkStart w:id="1644" w:name="_Toc87124242"/>
      <w:bookmarkStart w:id="1645" w:name="_Toc87125196"/>
      <w:bookmarkStart w:id="1646" w:name="_Toc87126155"/>
      <w:bookmarkStart w:id="1647" w:name="_Toc87127108"/>
      <w:bookmarkStart w:id="1648" w:name="_Toc87128063"/>
      <w:bookmarkStart w:id="1649" w:name="_Toc87129019"/>
      <w:bookmarkStart w:id="1650" w:name="_Toc87129976"/>
      <w:bookmarkStart w:id="1651" w:name="_Toc87130933"/>
      <w:bookmarkStart w:id="1652" w:name="_Toc87131916"/>
      <w:bookmarkStart w:id="1653" w:name="_Toc87132901"/>
      <w:bookmarkStart w:id="1654" w:name="_Toc87133887"/>
      <w:bookmarkStart w:id="1655" w:name="_Toc87119494"/>
      <w:bookmarkStart w:id="1656" w:name="_Toc87120438"/>
      <w:bookmarkStart w:id="1657" w:name="_Toc87121391"/>
      <w:bookmarkStart w:id="1658" w:name="_Toc87122341"/>
      <w:bookmarkStart w:id="1659" w:name="_Toc87123294"/>
      <w:bookmarkStart w:id="1660" w:name="_Toc87124247"/>
      <w:bookmarkStart w:id="1661" w:name="_Toc87125201"/>
      <w:bookmarkStart w:id="1662" w:name="_Toc87126160"/>
      <w:bookmarkStart w:id="1663" w:name="_Toc87127113"/>
      <w:bookmarkStart w:id="1664" w:name="_Toc87128068"/>
      <w:bookmarkStart w:id="1665" w:name="_Toc87129024"/>
      <w:bookmarkStart w:id="1666" w:name="_Toc87129981"/>
      <w:bookmarkStart w:id="1667" w:name="_Toc87130938"/>
      <w:bookmarkStart w:id="1668" w:name="_Toc87131921"/>
      <w:bookmarkStart w:id="1669" w:name="_Toc87132906"/>
      <w:bookmarkStart w:id="1670" w:name="_Toc87133892"/>
      <w:bookmarkStart w:id="1671" w:name="_Toc87119500"/>
      <w:bookmarkStart w:id="1672" w:name="_Toc87120444"/>
      <w:bookmarkStart w:id="1673" w:name="_Toc87121397"/>
      <w:bookmarkStart w:id="1674" w:name="_Toc87122347"/>
      <w:bookmarkStart w:id="1675" w:name="_Toc87123300"/>
      <w:bookmarkStart w:id="1676" w:name="_Toc87124253"/>
      <w:bookmarkStart w:id="1677" w:name="_Toc87125207"/>
      <w:bookmarkStart w:id="1678" w:name="_Toc87126166"/>
      <w:bookmarkStart w:id="1679" w:name="_Toc87127119"/>
      <w:bookmarkStart w:id="1680" w:name="_Toc87128074"/>
      <w:bookmarkStart w:id="1681" w:name="_Toc87129030"/>
      <w:bookmarkStart w:id="1682" w:name="_Toc87129987"/>
      <w:bookmarkStart w:id="1683" w:name="_Toc87130944"/>
      <w:bookmarkStart w:id="1684" w:name="_Toc87131927"/>
      <w:bookmarkStart w:id="1685" w:name="_Toc87132912"/>
      <w:bookmarkStart w:id="1686" w:name="_Toc87133898"/>
      <w:bookmarkStart w:id="1687" w:name="_Toc87119508"/>
      <w:bookmarkStart w:id="1688" w:name="_Toc87120452"/>
      <w:bookmarkStart w:id="1689" w:name="_Toc87121405"/>
      <w:bookmarkStart w:id="1690" w:name="_Toc87122355"/>
      <w:bookmarkStart w:id="1691" w:name="_Toc87123308"/>
      <w:bookmarkStart w:id="1692" w:name="_Toc87124261"/>
      <w:bookmarkStart w:id="1693" w:name="_Toc87125215"/>
      <w:bookmarkStart w:id="1694" w:name="_Toc87126174"/>
      <w:bookmarkStart w:id="1695" w:name="_Toc87127127"/>
      <w:bookmarkStart w:id="1696" w:name="_Toc87128082"/>
      <w:bookmarkStart w:id="1697" w:name="_Toc87129038"/>
      <w:bookmarkStart w:id="1698" w:name="_Toc87129995"/>
      <w:bookmarkStart w:id="1699" w:name="_Toc87130952"/>
      <w:bookmarkStart w:id="1700" w:name="_Toc87131935"/>
      <w:bookmarkStart w:id="1701" w:name="_Toc87132920"/>
      <w:bookmarkStart w:id="1702" w:name="_Toc87133906"/>
      <w:bookmarkStart w:id="1703" w:name="_Toc87119516"/>
      <w:bookmarkStart w:id="1704" w:name="_Toc87120460"/>
      <w:bookmarkStart w:id="1705" w:name="_Toc87121413"/>
      <w:bookmarkStart w:id="1706" w:name="_Toc87122363"/>
      <w:bookmarkStart w:id="1707" w:name="_Toc87123316"/>
      <w:bookmarkStart w:id="1708" w:name="_Toc87124269"/>
      <w:bookmarkStart w:id="1709" w:name="_Toc87125223"/>
      <w:bookmarkStart w:id="1710" w:name="_Toc87126182"/>
      <w:bookmarkStart w:id="1711" w:name="_Toc87127135"/>
      <w:bookmarkStart w:id="1712" w:name="_Toc87128090"/>
      <w:bookmarkStart w:id="1713" w:name="_Toc87129046"/>
      <w:bookmarkStart w:id="1714" w:name="_Toc87130003"/>
      <w:bookmarkStart w:id="1715" w:name="_Toc87130960"/>
      <w:bookmarkStart w:id="1716" w:name="_Toc87131943"/>
      <w:bookmarkStart w:id="1717" w:name="_Toc87132928"/>
      <w:bookmarkStart w:id="1718" w:name="_Toc87133914"/>
      <w:bookmarkStart w:id="1719" w:name="_Toc87119524"/>
      <w:bookmarkStart w:id="1720" w:name="_Toc87120468"/>
      <w:bookmarkStart w:id="1721" w:name="_Toc87121421"/>
      <w:bookmarkStart w:id="1722" w:name="_Toc87122371"/>
      <w:bookmarkStart w:id="1723" w:name="_Toc87123324"/>
      <w:bookmarkStart w:id="1724" w:name="_Toc87124277"/>
      <w:bookmarkStart w:id="1725" w:name="_Toc87125231"/>
      <w:bookmarkStart w:id="1726" w:name="_Toc87126190"/>
      <w:bookmarkStart w:id="1727" w:name="_Toc87127143"/>
      <w:bookmarkStart w:id="1728" w:name="_Toc87128098"/>
      <w:bookmarkStart w:id="1729" w:name="_Toc87129054"/>
      <w:bookmarkStart w:id="1730" w:name="_Toc87130011"/>
      <w:bookmarkStart w:id="1731" w:name="_Toc87130968"/>
      <w:bookmarkStart w:id="1732" w:name="_Toc87131951"/>
      <w:bookmarkStart w:id="1733" w:name="_Toc87132936"/>
      <w:bookmarkStart w:id="1734" w:name="_Toc87133922"/>
      <w:bookmarkStart w:id="1735" w:name="_Toc87119538"/>
      <w:bookmarkStart w:id="1736" w:name="_Toc87120482"/>
      <w:bookmarkStart w:id="1737" w:name="_Toc87121435"/>
      <w:bookmarkStart w:id="1738" w:name="_Toc87122385"/>
      <w:bookmarkStart w:id="1739" w:name="_Toc87123338"/>
      <w:bookmarkStart w:id="1740" w:name="_Toc87124291"/>
      <w:bookmarkStart w:id="1741" w:name="_Toc87125245"/>
      <w:bookmarkStart w:id="1742" w:name="_Toc87126204"/>
      <w:bookmarkStart w:id="1743" w:name="_Toc87127157"/>
      <w:bookmarkStart w:id="1744" w:name="_Toc87128112"/>
      <w:bookmarkStart w:id="1745" w:name="_Toc87129068"/>
      <w:bookmarkStart w:id="1746" w:name="_Toc87130025"/>
      <w:bookmarkStart w:id="1747" w:name="_Toc87130982"/>
      <w:bookmarkStart w:id="1748" w:name="_Toc87131965"/>
      <w:bookmarkStart w:id="1749" w:name="_Toc87132950"/>
      <w:bookmarkStart w:id="1750" w:name="_Toc87133936"/>
      <w:bookmarkStart w:id="1751" w:name="_Toc87119546"/>
      <w:bookmarkStart w:id="1752" w:name="_Toc87120490"/>
      <w:bookmarkStart w:id="1753" w:name="_Toc87121443"/>
      <w:bookmarkStart w:id="1754" w:name="_Toc87122393"/>
      <w:bookmarkStart w:id="1755" w:name="_Toc87123346"/>
      <w:bookmarkStart w:id="1756" w:name="_Toc87124299"/>
      <w:bookmarkStart w:id="1757" w:name="_Toc87125253"/>
      <w:bookmarkStart w:id="1758" w:name="_Toc87126212"/>
      <w:bookmarkStart w:id="1759" w:name="_Toc87127165"/>
      <w:bookmarkStart w:id="1760" w:name="_Toc87128120"/>
      <w:bookmarkStart w:id="1761" w:name="_Toc87129076"/>
      <w:bookmarkStart w:id="1762" w:name="_Toc87130033"/>
      <w:bookmarkStart w:id="1763" w:name="_Toc87130990"/>
      <w:bookmarkStart w:id="1764" w:name="_Toc87131973"/>
      <w:bookmarkStart w:id="1765" w:name="_Toc87132958"/>
      <w:bookmarkStart w:id="1766" w:name="_Toc87133944"/>
      <w:bookmarkStart w:id="1767" w:name="_Toc87119551"/>
      <w:bookmarkStart w:id="1768" w:name="_Toc87120495"/>
      <w:bookmarkStart w:id="1769" w:name="_Toc87121448"/>
      <w:bookmarkStart w:id="1770" w:name="_Toc87122398"/>
      <w:bookmarkStart w:id="1771" w:name="_Toc87123351"/>
      <w:bookmarkStart w:id="1772" w:name="_Toc87124304"/>
      <w:bookmarkStart w:id="1773" w:name="_Toc87125258"/>
      <w:bookmarkStart w:id="1774" w:name="_Toc87126217"/>
      <w:bookmarkStart w:id="1775" w:name="_Toc87127170"/>
      <w:bookmarkStart w:id="1776" w:name="_Toc87128125"/>
      <w:bookmarkStart w:id="1777" w:name="_Toc87129081"/>
      <w:bookmarkStart w:id="1778" w:name="_Toc87130038"/>
      <w:bookmarkStart w:id="1779" w:name="_Toc87130995"/>
      <w:bookmarkStart w:id="1780" w:name="_Toc87131978"/>
      <w:bookmarkStart w:id="1781" w:name="_Toc87132963"/>
      <w:bookmarkStart w:id="1782" w:name="_Toc87133949"/>
      <w:bookmarkStart w:id="1783" w:name="_Toc87119557"/>
      <w:bookmarkStart w:id="1784" w:name="_Toc87120501"/>
      <w:bookmarkStart w:id="1785" w:name="_Toc87121454"/>
      <w:bookmarkStart w:id="1786" w:name="_Toc87122404"/>
      <w:bookmarkStart w:id="1787" w:name="_Toc87123357"/>
      <w:bookmarkStart w:id="1788" w:name="_Toc87124310"/>
      <w:bookmarkStart w:id="1789" w:name="_Toc87125264"/>
      <w:bookmarkStart w:id="1790" w:name="_Toc87126223"/>
      <w:bookmarkStart w:id="1791" w:name="_Toc87127176"/>
      <w:bookmarkStart w:id="1792" w:name="_Toc87128131"/>
      <w:bookmarkStart w:id="1793" w:name="_Toc87129087"/>
      <w:bookmarkStart w:id="1794" w:name="_Toc87130044"/>
      <w:bookmarkStart w:id="1795" w:name="_Toc87131001"/>
      <w:bookmarkStart w:id="1796" w:name="_Toc87131984"/>
      <w:bookmarkStart w:id="1797" w:name="_Toc87132969"/>
      <w:bookmarkStart w:id="1798" w:name="_Toc87133955"/>
      <w:bookmarkStart w:id="1799" w:name="_Toc87119563"/>
      <w:bookmarkStart w:id="1800" w:name="_Toc87120507"/>
      <w:bookmarkStart w:id="1801" w:name="_Toc87121460"/>
      <w:bookmarkStart w:id="1802" w:name="_Toc87122410"/>
      <w:bookmarkStart w:id="1803" w:name="_Toc87123363"/>
      <w:bookmarkStart w:id="1804" w:name="_Toc87124316"/>
      <w:bookmarkStart w:id="1805" w:name="_Toc87125270"/>
      <w:bookmarkStart w:id="1806" w:name="_Toc87126229"/>
      <w:bookmarkStart w:id="1807" w:name="_Toc87127182"/>
      <w:bookmarkStart w:id="1808" w:name="_Toc87128137"/>
      <w:bookmarkStart w:id="1809" w:name="_Toc87129093"/>
      <w:bookmarkStart w:id="1810" w:name="_Toc87130050"/>
      <w:bookmarkStart w:id="1811" w:name="_Toc87131007"/>
      <w:bookmarkStart w:id="1812" w:name="_Toc87131990"/>
      <w:bookmarkStart w:id="1813" w:name="_Toc87132975"/>
      <w:bookmarkStart w:id="1814" w:name="_Toc87133961"/>
      <w:bookmarkStart w:id="1815" w:name="_Toc87119569"/>
      <w:bookmarkStart w:id="1816" w:name="_Toc87120513"/>
      <w:bookmarkStart w:id="1817" w:name="_Toc87121466"/>
      <w:bookmarkStart w:id="1818" w:name="_Toc87122416"/>
      <w:bookmarkStart w:id="1819" w:name="_Toc87123369"/>
      <w:bookmarkStart w:id="1820" w:name="_Toc87124322"/>
      <w:bookmarkStart w:id="1821" w:name="_Toc87125276"/>
      <w:bookmarkStart w:id="1822" w:name="_Toc87126235"/>
      <w:bookmarkStart w:id="1823" w:name="_Toc87127188"/>
      <w:bookmarkStart w:id="1824" w:name="_Toc87128143"/>
      <w:bookmarkStart w:id="1825" w:name="_Toc87129099"/>
      <w:bookmarkStart w:id="1826" w:name="_Toc87130056"/>
      <w:bookmarkStart w:id="1827" w:name="_Toc87131013"/>
      <w:bookmarkStart w:id="1828" w:name="_Toc87131996"/>
      <w:bookmarkStart w:id="1829" w:name="_Toc87132981"/>
      <w:bookmarkStart w:id="1830" w:name="_Toc87133967"/>
      <w:bookmarkStart w:id="1831" w:name="_Toc87119577"/>
      <w:bookmarkStart w:id="1832" w:name="_Toc87120521"/>
      <w:bookmarkStart w:id="1833" w:name="_Toc87121474"/>
      <w:bookmarkStart w:id="1834" w:name="_Toc87122424"/>
      <w:bookmarkStart w:id="1835" w:name="_Toc87123377"/>
      <w:bookmarkStart w:id="1836" w:name="_Toc87124330"/>
      <w:bookmarkStart w:id="1837" w:name="_Toc87125284"/>
      <w:bookmarkStart w:id="1838" w:name="_Toc87126243"/>
      <w:bookmarkStart w:id="1839" w:name="_Toc87127196"/>
      <w:bookmarkStart w:id="1840" w:name="_Toc87128151"/>
      <w:bookmarkStart w:id="1841" w:name="_Toc87129107"/>
      <w:bookmarkStart w:id="1842" w:name="_Toc87130064"/>
      <w:bookmarkStart w:id="1843" w:name="_Toc87131021"/>
      <w:bookmarkStart w:id="1844" w:name="_Toc87132004"/>
      <w:bookmarkStart w:id="1845" w:name="_Toc87132989"/>
      <w:bookmarkStart w:id="1846" w:name="_Toc87133975"/>
      <w:bookmarkStart w:id="1847" w:name="_Toc87119585"/>
      <w:bookmarkStart w:id="1848" w:name="_Toc87120529"/>
      <w:bookmarkStart w:id="1849" w:name="_Toc87121482"/>
      <w:bookmarkStart w:id="1850" w:name="_Toc87122432"/>
      <w:bookmarkStart w:id="1851" w:name="_Toc87123385"/>
      <w:bookmarkStart w:id="1852" w:name="_Toc87124338"/>
      <w:bookmarkStart w:id="1853" w:name="_Toc87125292"/>
      <w:bookmarkStart w:id="1854" w:name="_Toc87126251"/>
      <w:bookmarkStart w:id="1855" w:name="_Toc87127204"/>
      <w:bookmarkStart w:id="1856" w:name="_Toc87128159"/>
      <w:bookmarkStart w:id="1857" w:name="_Toc87129115"/>
      <w:bookmarkStart w:id="1858" w:name="_Toc87130072"/>
      <w:bookmarkStart w:id="1859" w:name="_Toc87131029"/>
      <w:bookmarkStart w:id="1860" w:name="_Toc87132012"/>
      <w:bookmarkStart w:id="1861" w:name="_Toc87132997"/>
      <w:bookmarkStart w:id="1862" w:name="_Toc87133983"/>
      <w:bookmarkStart w:id="1863" w:name="_Toc87119593"/>
      <w:bookmarkStart w:id="1864" w:name="_Toc87120537"/>
      <w:bookmarkStart w:id="1865" w:name="_Toc87121490"/>
      <w:bookmarkStart w:id="1866" w:name="_Toc87122440"/>
      <w:bookmarkStart w:id="1867" w:name="_Toc87123393"/>
      <w:bookmarkStart w:id="1868" w:name="_Toc87124346"/>
      <w:bookmarkStart w:id="1869" w:name="_Toc87125300"/>
      <w:bookmarkStart w:id="1870" w:name="_Toc87126259"/>
      <w:bookmarkStart w:id="1871" w:name="_Toc87127212"/>
      <w:bookmarkStart w:id="1872" w:name="_Toc87128167"/>
      <w:bookmarkStart w:id="1873" w:name="_Toc87129123"/>
      <w:bookmarkStart w:id="1874" w:name="_Toc87130080"/>
      <w:bookmarkStart w:id="1875" w:name="_Toc87131037"/>
      <w:bookmarkStart w:id="1876" w:name="_Toc87132020"/>
      <w:bookmarkStart w:id="1877" w:name="_Toc87133005"/>
      <w:bookmarkStart w:id="1878" w:name="_Toc87133991"/>
      <w:bookmarkStart w:id="1879" w:name="_Toc87119601"/>
      <w:bookmarkStart w:id="1880" w:name="_Toc87120545"/>
      <w:bookmarkStart w:id="1881" w:name="_Toc87121498"/>
      <w:bookmarkStart w:id="1882" w:name="_Toc87122448"/>
      <w:bookmarkStart w:id="1883" w:name="_Toc87123401"/>
      <w:bookmarkStart w:id="1884" w:name="_Toc87124354"/>
      <w:bookmarkStart w:id="1885" w:name="_Toc87125308"/>
      <w:bookmarkStart w:id="1886" w:name="_Toc87126267"/>
      <w:bookmarkStart w:id="1887" w:name="_Toc87127220"/>
      <w:bookmarkStart w:id="1888" w:name="_Toc87128175"/>
      <w:bookmarkStart w:id="1889" w:name="_Toc87129131"/>
      <w:bookmarkStart w:id="1890" w:name="_Toc87130088"/>
      <w:bookmarkStart w:id="1891" w:name="_Toc87131045"/>
      <w:bookmarkStart w:id="1892" w:name="_Toc87132028"/>
      <w:bookmarkStart w:id="1893" w:name="_Toc87133013"/>
      <w:bookmarkStart w:id="1894" w:name="_Toc87133999"/>
      <w:bookmarkStart w:id="1895" w:name="_Toc87119609"/>
      <w:bookmarkStart w:id="1896" w:name="_Toc87120553"/>
      <w:bookmarkStart w:id="1897" w:name="_Toc87121506"/>
      <w:bookmarkStart w:id="1898" w:name="_Toc87122456"/>
      <w:bookmarkStart w:id="1899" w:name="_Toc87123409"/>
      <w:bookmarkStart w:id="1900" w:name="_Toc87124362"/>
      <w:bookmarkStart w:id="1901" w:name="_Toc87125316"/>
      <w:bookmarkStart w:id="1902" w:name="_Toc87126275"/>
      <w:bookmarkStart w:id="1903" w:name="_Toc87127228"/>
      <w:bookmarkStart w:id="1904" w:name="_Toc87128183"/>
      <w:bookmarkStart w:id="1905" w:name="_Toc87129139"/>
      <w:bookmarkStart w:id="1906" w:name="_Toc87130096"/>
      <w:bookmarkStart w:id="1907" w:name="_Toc87131053"/>
      <w:bookmarkStart w:id="1908" w:name="_Toc87132036"/>
      <w:bookmarkStart w:id="1909" w:name="_Toc87133021"/>
      <w:bookmarkStart w:id="1910" w:name="_Toc87134007"/>
      <w:bookmarkStart w:id="1911" w:name="_Toc87119617"/>
      <w:bookmarkStart w:id="1912" w:name="_Toc87120561"/>
      <w:bookmarkStart w:id="1913" w:name="_Toc87121514"/>
      <w:bookmarkStart w:id="1914" w:name="_Toc87122464"/>
      <w:bookmarkStart w:id="1915" w:name="_Toc87123417"/>
      <w:bookmarkStart w:id="1916" w:name="_Toc87124370"/>
      <w:bookmarkStart w:id="1917" w:name="_Toc87125324"/>
      <w:bookmarkStart w:id="1918" w:name="_Toc87126283"/>
      <w:bookmarkStart w:id="1919" w:name="_Toc87127236"/>
      <w:bookmarkStart w:id="1920" w:name="_Toc87128191"/>
      <w:bookmarkStart w:id="1921" w:name="_Toc87129147"/>
      <w:bookmarkStart w:id="1922" w:name="_Toc87130104"/>
      <w:bookmarkStart w:id="1923" w:name="_Toc87131061"/>
      <w:bookmarkStart w:id="1924" w:name="_Toc87132044"/>
      <w:bookmarkStart w:id="1925" w:name="_Toc87133029"/>
      <w:bookmarkStart w:id="1926" w:name="_Toc87134015"/>
      <w:bookmarkStart w:id="1927" w:name="_Toc87119622"/>
      <w:bookmarkStart w:id="1928" w:name="_Toc87120566"/>
      <w:bookmarkStart w:id="1929" w:name="_Toc87121519"/>
      <w:bookmarkStart w:id="1930" w:name="_Toc87122469"/>
      <w:bookmarkStart w:id="1931" w:name="_Toc87123422"/>
      <w:bookmarkStart w:id="1932" w:name="_Toc87124375"/>
      <w:bookmarkStart w:id="1933" w:name="_Toc87125329"/>
      <w:bookmarkStart w:id="1934" w:name="_Toc87126288"/>
      <w:bookmarkStart w:id="1935" w:name="_Toc87127241"/>
      <w:bookmarkStart w:id="1936" w:name="_Toc87128196"/>
      <w:bookmarkStart w:id="1937" w:name="_Toc87129152"/>
      <w:bookmarkStart w:id="1938" w:name="_Toc87130109"/>
      <w:bookmarkStart w:id="1939" w:name="_Toc87131066"/>
      <w:bookmarkStart w:id="1940" w:name="_Toc87132049"/>
      <w:bookmarkStart w:id="1941" w:name="_Toc87133034"/>
      <w:bookmarkStart w:id="1942" w:name="_Toc87134020"/>
      <w:bookmarkStart w:id="1943" w:name="_Toc87119628"/>
      <w:bookmarkStart w:id="1944" w:name="_Toc87120572"/>
      <w:bookmarkStart w:id="1945" w:name="_Toc87121525"/>
      <w:bookmarkStart w:id="1946" w:name="_Toc87122475"/>
      <w:bookmarkStart w:id="1947" w:name="_Toc87123428"/>
      <w:bookmarkStart w:id="1948" w:name="_Toc87124381"/>
      <w:bookmarkStart w:id="1949" w:name="_Toc87125335"/>
      <w:bookmarkStart w:id="1950" w:name="_Toc87126294"/>
      <w:bookmarkStart w:id="1951" w:name="_Toc87127247"/>
      <w:bookmarkStart w:id="1952" w:name="_Toc87128202"/>
      <w:bookmarkStart w:id="1953" w:name="_Toc87129158"/>
      <w:bookmarkStart w:id="1954" w:name="_Toc87130115"/>
      <w:bookmarkStart w:id="1955" w:name="_Toc87131072"/>
      <w:bookmarkStart w:id="1956" w:name="_Toc87132055"/>
      <w:bookmarkStart w:id="1957" w:name="_Toc87133040"/>
      <w:bookmarkStart w:id="1958" w:name="_Toc87134026"/>
      <w:bookmarkStart w:id="1959" w:name="_Toc87119636"/>
      <w:bookmarkStart w:id="1960" w:name="_Toc87120580"/>
      <w:bookmarkStart w:id="1961" w:name="_Toc87121533"/>
      <w:bookmarkStart w:id="1962" w:name="_Toc87122483"/>
      <w:bookmarkStart w:id="1963" w:name="_Toc87123436"/>
      <w:bookmarkStart w:id="1964" w:name="_Toc87124389"/>
      <w:bookmarkStart w:id="1965" w:name="_Toc87125343"/>
      <w:bookmarkStart w:id="1966" w:name="_Toc87126302"/>
      <w:bookmarkStart w:id="1967" w:name="_Toc87127255"/>
      <w:bookmarkStart w:id="1968" w:name="_Toc87128210"/>
      <w:bookmarkStart w:id="1969" w:name="_Toc87129166"/>
      <w:bookmarkStart w:id="1970" w:name="_Toc87130123"/>
      <w:bookmarkStart w:id="1971" w:name="_Toc87131080"/>
      <w:bookmarkStart w:id="1972" w:name="_Toc87132063"/>
      <w:bookmarkStart w:id="1973" w:name="_Toc87133048"/>
      <w:bookmarkStart w:id="1974" w:name="_Toc87134034"/>
      <w:bookmarkStart w:id="1975" w:name="_Toc87119651"/>
      <w:bookmarkStart w:id="1976" w:name="_Toc87120595"/>
      <w:bookmarkStart w:id="1977" w:name="_Toc87121548"/>
      <w:bookmarkStart w:id="1978" w:name="_Toc87122498"/>
      <w:bookmarkStart w:id="1979" w:name="_Toc87123451"/>
      <w:bookmarkStart w:id="1980" w:name="_Toc87124404"/>
      <w:bookmarkStart w:id="1981" w:name="_Toc87125358"/>
      <w:bookmarkStart w:id="1982" w:name="_Toc87126317"/>
      <w:bookmarkStart w:id="1983" w:name="_Toc87127270"/>
      <w:bookmarkStart w:id="1984" w:name="_Toc87128225"/>
      <w:bookmarkStart w:id="1985" w:name="_Toc87129181"/>
      <w:bookmarkStart w:id="1986" w:name="_Toc87130138"/>
      <w:bookmarkStart w:id="1987" w:name="_Toc87131095"/>
      <w:bookmarkStart w:id="1988" w:name="_Toc87132078"/>
      <w:bookmarkStart w:id="1989" w:name="_Toc87133063"/>
      <w:bookmarkStart w:id="1990" w:name="_Toc87134049"/>
      <w:bookmarkStart w:id="1991" w:name="_Toc87119656"/>
      <w:bookmarkStart w:id="1992" w:name="_Toc87120600"/>
      <w:bookmarkStart w:id="1993" w:name="_Toc87121553"/>
      <w:bookmarkStart w:id="1994" w:name="_Toc87122503"/>
      <w:bookmarkStart w:id="1995" w:name="_Toc87123456"/>
      <w:bookmarkStart w:id="1996" w:name="_Toc87124409"/>
      <w:bookmarkStart w:id="1997" w:name="_Toc87125363"/>
      <w:bookmarkStart w:id="1998" w:name="_Toc87126322"/>
      <w:bookmarkStart w:id="1999" w:name="_Toc87127275"/>
      <w:bookmarkStart w:id="2000" w:name="_Toc87128230"/>
      <w:bookmarkStart w:id="2001" w:name="_Toc87129186"/>
      <w:bookmarkStart w:id="2002" w:name="_Toc87130143"/>
      <w:bookmarkStart w:id="2003" w:name="_Toc87131100"/>
      <w:bookmarkStart w:id="2004" w:name="_Toc87132083"/>
      <w:bookmarkStart w:id="2005" w:name="_Toc87133068"/>
      <w:bookmarkStart w:id="2006" w:name="_Toc87134054"/>
      <w:bookmarkStart w:id="2007" w:name="_Toc87119663"/>
      <w:bookmarkStart w:id="2008" w:name="_Toc87120607"/>
      <w:bookmarkStart w:id="2009" w:name="_Toc87121560"/>
      <w:bookmarkStart w:id="2010" w:name="_Toc87122510"/>
      <w:bookmarkStart w:id="2011" w:name="_Toc87123463"/>
      <w:bookmarkStart w:id="2012" w:name="_Toc87124416"/>
      <w:bookmarkStart w:id="2013" w:name="_Toc87125370"/>
      <w:bookmarkStart w:id="2014" w:name="_Toc87126329"/>
      <w:bookmarkStart w:id="2015" w:name="_Toc87127282"/>
      <w:bookmarkStart w:id="2016" w:name="_Toc87128237"/>
      <w:bookmarkStart w:id="2017" w:name="_Toc87129193"/>
      <w:bookmarkStart w:id="2018" w:name="_Toc87130150"/>
      <w:bookmarkStart w:id="2019" w:name="_Toc87131107"/>
      <w:bookmarkStart w:id="2020" w:name="_Toc87132090"/>
      <w:bookmarkStart w:id="2021" w:name="_Toc87133075"/>
      <w:bookmarkStart w:id="2022" w:name="_Toc87134061"/>
      <w:bookmarkStart w:id="2023" w:name="_Toc87119670"/>
      <w:bookmarkStart w:id="2024" w:name="_Toc87120614"/>
      <w:bookmarkStart w:id="2025" w:name="_Toc87121567"/>
      <w:bookmarkStart w:id="2026" w:name="_Toc87122517"/>
      <w:bookmarkStart w:id="2027" w:name="_Toc87123470"/>
      <w:bookmarkStart w:id="2028" w:name="_Toc87124423"/>
      <w:bookmarkStart w:id="2029" w:name="_Toc87125377"/>
      <w:bookmarkStart w:id="2030" w:name="_Toc87126336"/>
      <w:bookmarkStart w:id="2031" w:name="_Toc87127289"/>
      <w:bookmarkStart w:id="2032" w:name="_Toc87128244"/>
      <w:bookmarkStart w:id="2033" w:name="_Toc87129200"/>
      <w:bookmarkStart w:id="2034" w:name="_Toc87130157"/>
      <w:bookmarkStart w:id="2035" w:name="_Toc87131114"/>
      <w:bookmarkStart w:id="2036" w:name="_Toc87132097"/>
      <w:bookmarkStart w:id="2037" w:name="_Toc87133082"/>
      <w:bookmarkStart w:id="2038" w:name="_Toc87134068"/>
      <w:bookmarkStart w:id="2039" w:name="_Toc87119677"/>
      <w:bookmarkStart w:id="2040" w:name="_Toc87120621"/>
      <w:bookmarkStart w:id="2041" w:name="_Toc87121574"/>
      <w:bookmarkStart w:id="2042" w:name="_Toc87122524"/>
      <w:bookmarkStart w:id="2043" w:name="_Toc87123477"/>
      <w:bookmarkStart w:id="2044" w:name="_Toc87124430"/>
      <w:bookmarkStart w:id="2045" w:name="_Toc87125384"/>
      <w:bookmarkStart w:id="2046" w:name="_Toc87126343"/>
      <w:bookmarkStart w:id="2047" w:name="_Toc87127296"/>
      <w:bookmarkStart w:id="2048" w:name="_Toc87128251"/>
      <w:bookmarkStart w:id="2049" w:name="_Toc87129207"/>
      <w:bookmarkStart w:id="2050" w:name="_Toc87130164"/>
      <w:bookmarkStart w:id="2051" w:name="_Toc87131121"/>
      <w:bookmarkStart w:id="2052" w:name="_Toc87132104"/>
      <w:bookmarkStart w:id="2053" w:name="_Toc87133089"/>
      <w:bookmarkStart w:id="2054" w:name="_Toc87134075"/>
      <w:bookmarkStart w:id="2055" w:name="_Toc87119682"/>
      <w:bookmarkStart w:id="2056" w:name="_Toc87120626"/>
      <w:bookmarkStart w:id="2057" w:name="_Toc87121579"/>
      <w:bookmarkStart w:id="2058" w:name="_Toc87122529"/>
      <w:bookmarkStart w:id="2059" w:name="_Toc87123482"/>
      <w:bookmarkStart w:id="2060" w:name="_Toc87124435"/>
      <w:bookmarkStart w:id="2061" w:name="_Toc87125389"/>
      <w:bookmarkStart w:id="2062" w:name="_Toc87126348"/>
      <w:bookmarkStart w:id="2063" w:name="_Toc87127301"/>
      <w:bookmarkStart w:id="2064" w:name="_Toc87128256"/>
      <w:bookmarkStart w:id="2065" w:name="_Toc87129212"/>
      <w:bookmarkStart w:id="2066" w:name="_Toc87130169"/>
      <w:bookmarkStart w:id="2067" w:name="_Toc87131126"/>
      <w:bookmarkStart w:id="2068" w:name="_Toc87132109"/>
      <w:bookmarkStart w:id="2069" w:name="_Toc87133094"/>
      <w:bookmarkStart w:id="2070" w:name="_Toc87134080"/>
      <w:bookmarkStart w:id="2071" w:name="_Toc87119689"/>
      <w:bookmarkStart w:id="2072" w:name="_Toc87120633"/>
      <w:bookmarkStart w:id="2073" w:name="_Toc87121586"/>
      <w:bookmarkStart w:id="2074" w:name="_Toc87122536"/>
      <w:bookmarkStart w:id="2075" w:name="_Toc87123489"/>
      <w:bookmarkStart w:id="2076" w:name="_Toc87124442"/>
      <w:bookmarkStart w:id="2077" w:name="_Toc87125396"/>
      <w:bookmarkStart w:id="2078" w:name="_Toc87126355"/>
      <w:bookmarkStart w:id="2079" w:name="_Toc87127308"/>
      <w:bookmarkStart w:id="2080" w:name="_Toc87128263"/>
      <w:bookmarkStart w:id="2081" w:name="_Toc87129219"/>
      <w:bookmarkStart w:id="2082" w:name="_Toc87130176"/>
      <w:bookmarkStart w:id="2083" w:name="_Toc87131133"/>
      <w:bookmarkStart w:id="2084" w:name="_Toc87132116"/>
      <w:bookmarkStart w:id="2085" w:name="_Toc87133101"/>
      <w:bookmarkStart w:id="2086" w:name="_Toc87134087"/>
      <w:bookmarkStart w:id="2087" w:name="_Toc87119697"/>
      <w:bookmarkStart w:id="2088" w:name="_Toc87120641"/>
      <w:bookmarkStart w:id="2089" w:name="_Toc87121594"/>
      <w:bookmarkStart w:id="2090" w:name="_Toc87122544"/>
      <w:bookmarkStart w:id="2091" w:name="_Toc87123497"/>
      <w:bookmarkStart w:id="2092" w:name="_Toc87124450"/>
      <w:bookmarkStart w:id="2093" w:name="_Toc87125404"/>
      <w:bookmarkStart w:id="2094" w:name="_Toc87126363"/>
      <w:bookmarkStart w:id="2095" w:name="_Toc87127316"/>
      <w:bookmarkStart w:id="2096" w:name="_Toc87128271"/>
      <w:bookmarkStart w:id="2097" w:name="_Toc87129227"/>
      <w:bookmarkStart w:id="2098" w:name="_Toc87130184"/>
      <w:bookmarkStart w:id="2099" w:name="_Toc87131141"/>
      <w:bookmarkStart w:id="2100" w:name="_Toc87132124"/>
      <w:bookmarkStart w:id="2101" w:name="_Toc87133109"/>
      <w:bookmarkStart w:id="2102" w:name="_Toc87134095"/>
      <w:bookmarkStart w:id="2103" w:name="_Toc87119711"/>
      <w:bookmarkStart w:id="2104" w:name="_Toc87120655"/>
      <w:bookmarkStart w:id="2105" w:name="_Toc87121608"/>
      <w:bookmarkStart w:id="2106" w:name="_Toc87122558"/>
      <w:bookmarkStart w:id="2107" w:name="_Toc87123511"/>
      <w:bookmarkStart w:id="2108" w:name="_Toc87124464"/>
      <w:bookmarkStart w:id="2109" w:name="_Toc87125418"/>
      <w:bookmarkStart w:id="2110" w:name="_Toc87126377"/>
      <w:bookmarkStart w:id="2111" w:name="_Toc87127330"/>
      <w:bookmarkStart w:id="2112" w:name="_Toc87128285"/>
      <w:bookmarkStart w:id="2113" w:name="_Toc87129241"/>
      <w:bookmarkStart w:id="2114" w:name="_Toc87130198"/>
      <w:bookmarkStart w:id="2115" w:name="_Toc87131155"/>
      <w:bookmarkStart w:id="2116" w:name="_Toc87132138"/>
      <w:bookmarkStart w:id="2117" w:name="_Toc87133123"/>
      <w:bookmarkStart w:id="2118" w:name="_Toc87134109"/>
      <w:bookmarkStart w:id="2119" w:name="_Toc87119719"/>
      <w:bookmarkStart w:id="2120" w:name="_Toc87120663"/>
      <w:bookmarkStart w:id="2121" w:name="_Toc87121616"/>
      <w:bookmarkStart w:id="2122" w:name="_Toc87122566"/>
      <w:bookmarkStart w:id="2123" w:name="_Toc87123519"/>
      <w:bookmarkStart w:id="2124" w:name="_Toc87124472"/>
      <w:bookmarkStart w:id="2125" w:name="_Toc87125426"/>
      <w:bookmarkStart w:id="2126" w:name="_Toc87126385"/>
      <w:bookmarkStart w:id="2127" w:name="_Toc87127338"/>
      <w:bookmarkStart w:id="2128" w:name="_Toc87128293"/>
      <w:bookmarkStart w:id="2129" w:name="_Toc87129249"/>
      <w:bookmarkStart w:id="2130" w:name="_Toc87130206"/>
      <w:bookmarkStart w:id="2131" w:name="_Toc87131163"/>
      <w:bookmarkStart w:id="2132" w:name="_Toc87132146"/>
      <w:bookmarkStart w:id="2133" w:name="_Toc87133131"/>
      <w:bookmarkStart w:id="2134" w:name="_Toc87134117"/>
      <w:bookmarkStart w:id="2135" w:name="_Toc87119727"/>
      <w:bookmarkStart w:id="2136" w:name="_Toc87120671"/>
      <w:bookmarkStart w:id="2137" w:name="_Toc87121624"/>
      <w:bookmarkStart w:id="2138" w:name="_Toc87122574"/>
      <w:bookmarkStart w:id="2139" w:name="_Toc87123527"/>
      <w:bookmarkStart w:id="2140" w:name="_Toc87124480"/>
      <w:bookmarkStart w:id="2141" w:name="_Toc87125434"/>
      <w:bookmarkStart w:id="2142" w:name="_Toc87126393"/>
      <w:bookmarkStart w:id="2143" w:name="_Toc87127346"/>
      <w:bookmarkStart w:id="2144" w:name="_Toc87128301"/>
      <w:bookmarkStart w:id="2145" w:name="_Toc87129257"/>
      <w:bookmarkStart w:id="2146" w:name="_Toc87130214"/>
      <w:bookmarkStart w:id="2147" w:name="_Toc87131171"/>
      <w:bookmarkStart w:id="2148" w:name="_Toc87132154"/>
      <w:bookmarkStart w:id="2149" w:name="_Toc87133139"/>
      <w:bookmarkStart w:id="2150" w:name="_Toc87134125"/>
      <w:bookmarkStart w:id="2151" w:name="_Toc87119735"/>
      <w:bookmarkStart w:id="2152" w:name="_Toc87120679"/>
      <w:bookmarkStart w:id="2153" w:name="_Toc87121632"/>
      <w:bookmarkStart w:id="2154" w:name="_Toc87122582"/>
      <w:bookmarkStart w:id="2155" w:name="_Toc87123535"/>
      <w:bookmarkStart w:id="2156" w:name="_Toc87124488"/>
      <w:bookmarkStart w:id="2157" w:name="_Toc87125442"/>
      <w:bookmarkStart w:id="2158" w:name="_Toc87126401"/>
      <w:bookmarkStart w:id="2159" w:name="_Toc87127354"/>
      <w:bookmarkStart w:id="2160" w:name="_Toc87128309"/>
      <w:bookmarkStart w:id="2161" w:name="_Toc87129265"/>
      <w:bookmarkStart w:id="2162" w:name="_Toc87130222"/>
      <w:bookmarkStart w:id="2163" w:name="_Toc87131179"/>
      <w:bookmarkStart w:id="2164" w:name="_Toc87132162"/>
      <w:bookmarkStart w:id="2165" w:name="_Toc87133147"/>
      <w:bookmarkStart w:id="2166" w:name="_Toc87134133"/>
      <w:bookmarkStart w:id="2167" w:name="_Toc87119740"/>
      <w:bookmarkStart w:id="2168" w:name="_Toc87120684"/>
      <w:bookmarkStart w:id="2169" w:name="_Toc87121637"/>
      <w:bookmarkStart w:id="2170" w:name="_Toc87122587"/>
      <w:bookmarkStart w:id="2171" w:name="_Toc87123540"/>
      <w:bookmarkStart w:id="2172" w:name="_Toc87124493"/>
      <w:bookmarkStart w:id="2173" w:name="_Toc87125447"/>
      <w:bookmarkStart w:id="2174" w:name="_Toc87126406"/>
      <w:bookmarkStart w:id="2175" w:name="_Toc87127359"/>
      <w:bookmarkStart w:id="2176" w:name="_Toc87128314"/>
      <w:bookmarkStart w:id="2177" w:name="_Toc87129270"/>
      <w:bookmarkStart w:id="2178" w:name="_Toc87130227"/>
      <w:bookmarkStart w:id="2179" w:name="_Toc87131184"/>
      <w:bookmarkStart w:id="2180" w:name="_Toc87132167"/>
      <w:bookmarkStart w:id="2181" w:name="_Toc87133152"/>
      <w:bookmarkStart w:id="2182" w:name="_Toc87134138"/>
      <w:bookmarkStart w:id="2183" w:name="_Toc87119746"/>
      <w:bookmarkStart w:id="2184" w:name="_Toc87120690"/>
      <w:bookmarkStart w:id="2185" w:name="_Toc87121643"/>
      <w:bookmarkStart w:id="2186" w:name="_Toc87122593"/>
      <w:bookmarkStart w:id="2187" w:name="_Toc87123546"/>
      <w:bookmarkStart w:id="2188" w:name="_Toc87124499"/>
      <w:bookmarkStart w:id="2189" w:name="_Toc87125453"/>
      <w:bookmarkStart w:id="2190" w:name="_Toc87126412"/>
      <w:bookmarkStart w:id="2191" w:name="_Toc87127365"/>
      <w:bookmarkStart w:id="2192" w:name="_Toc87128320"/>
      <w:bookmarkStart w:id="2193" w:name="_Toc87129276"/>
      <w:bookmarkStart w:id="2194" w:name="_Toc87130233"/>
      <w:bookmarkStart w:id="2195" w:name="_Toc87131190"/>
      <w:bookmarkStart w:id="2196" w:name="_Toc87132173"/>
      <w:bookmarkStart w:id="2197" w:name="_Toc87133158"/>
      <w:bookmarkStart w:id="2198" w:name="_Toc87134144"/>
      <w:bookmarkStart w:id="2199" w:name="_Toc87119752"/>
      <w:bookmarkStart w:id="2200" w:name="_Toc87120696"/>
      <w:bookmarkStart w:id="2201" w:name="_Toc87121649"/>
      <w:bookmarkStart w:id="2202" w:name="_Toc87122599"/>
      <w:bookmarkStart w:id="2203" w:name="_Toc87123552"/>
      <w:bookmarkStart w:id="2204" w:name="_Toc87124505"/>
      <w:bookmarkStart w:id="2205" w:name="_Toc87125459"/>
      <w:bookmarkStart w:id="2206" w:name="_Toc87126418"/>
      <w:bookmarkStart w:id="2207" w:name="_Toc87127371"/>
      <w:bookmarkStart w:id="2208" w:name="_Toc87128326"/>
      <w:bookmarkStart w:id="2209" w:name="_Toc87129282"/>
      <w:bookmarkStart w:id="2210" w:name="_Toc87130239"/>
      <w:bookmarkStart w:id="2211" w:name="_Toc87131196"/>
      <w:bookmarkStart w:id="2212" w:name="_Toc87132179"/>
      <w:bookmarkStart w:id="2213" w:name="_Toc87133164"/>
      <w:bookmarkStart w:id="2214" w:name="_Toc87134150"/>
      <w:bookmarkStart w:id="2215" w:name="_Toc87119760"/>
      <w:bookmarkStart w:id="2216" w:name="_Toc87120704"/>
      <w:bookmarkStart w:id="2217" w:name="_Toc87121657"/>
      <w:bookmarkStart w:id="2218" w:name="_Toc87122607"/>
      <w:bookmarkStart w:id="2219" w:name="_Toc87123560"/>
      <w:bookmarkStart w:id="2220" w:name="_Toc87124513"/>
      <w:bookmarkStart w:id="2221" w:name="_Toc87125467"/>
      <w:bookmarkStart w:id="2222" w:name="_Toc87126426"/>
      <w:bookmarkStart w:id="2223" w:name="_Toc87127379"/>
      <w:bookmarkStart w:id="2224" w:name="_Toc87128334"/>
      <w:bookmarkStart w:id="2225" w:name="_Toc87129290"/>
      <w:bookmarkStart w:id="2226" w:name="_Toc87130247"/>
      <w:bookmarkStart w:id="2227" w:name="_Toc87131204"/>
      <w:bookmarkStart w:id="2228" w:name="_Toc87132187"/>
      <w:bookmarkStart w:id="2229" w:name="_Toc87133172"/>
      <w:bookmarkStart w:id="2230" w:name="_Toc87134158"/>
      <w:bookmarkStart w:id="2231" w:name="_Toc87119768"/>
      <w:bookmarkStart w:id="2232" w:name="_Toc87120712"/>
      <w:bookmarkStart w:id="2233" w:name="_Toc87121665"/>
      <w:bookmarkStart w:id="2234" w:name="_Toc87122615"/>
      <w:bookmarkStart w:id="2235" w:name="_Toc87123568"/>
      <w:bookmarkStart w:id="2236" w:name="_Toc87124521"/>
      <w:bookmarkStart w:id="2237" w:name="_Toc87125475"/>
      <w:bookmarkStart w:id="2238" w:name="_Toc87126434"/>
      <w:bookmarkStart w:id="2239" w:name="_Toc87127387"/>
      <w:bookmarkStart w:id="2240" w:name="_Toc87128342"/>
      <w:bookmarkStart w:id="2241" w:name="_Toc87129298"/>
      <w:bookmarkStart w:id="2242" w:name="_Toc87130255"/>
      <w:bookmarkStart w:id="2243" w:name="_Toc87131212"/>
      <w:bookmarkStart w:id="2244" w:name="_Toc87132195"/>
      <w:bookmarkStart w:id="2245" w:name="_Toc87133180"/>
      <w:bookmarkStart w:id="2246" w:name="_Toc87134166"/>
      <w:bookmarkStart w:id="2247" w:name="_Toc87119773"/>
      <w:bookmarkStart w:id="2248" w:name="_Toc87120717"/>
      <w:bookmarkStart w:id="2249" w:name="_Toc87121670"/>
      <w:bookmarkStart w:id="2250" w:name="_Toc87122620"/>
      <w:bookmarkStart w:id="2251" w:name="_Toc87123573"/>
      <w:bookmarkStart w:id="2252" w:name="_Toc87124526"/>
      <w:bookmarkStart w:id="2253" w:name="_Toc87125480"/>
      <w:bookmarkStart w:id="2254" w:name="_Toc87126439"/>
      <w:bookmarkStart w:id="2255" w:name="_Toc87127392"/>
      <w:bookmarkStart w:id="2256" w:name="_Toc87128347"/>
      <w:bookmarkStart w:id="2257" w:name="_Toc87129303"/>
      <w:bookmarkStart w:id="2258" w:name="_Toc87130260"/>
      <w:bookmarkStart w:id="2259" w:name="_Toc87131217"/>
      <w:bookmarkStart w:id="2260" w:name="_Toc87132200"/>
      <w:bookmarkStart w:id="2261" w:name="_Toc87133185"/>
      <w:bookmarkStart w:id="2262" w:name="_Toc87134171"/>
      <w:bookmarkStart w:id="2263" w:name="_Toc87119780"/>
      <w:bookmarkStart w:id="2264" w:name="_Toc87120724"/>
      <w:bookmarkStart w:id="2265" w:name="_Toc87121677"/>
      <w:bookmarkStart w:id="2266" w:name="_Toc87122627"/>
      <w:bookmarkStart w:id="2267" w:name="_Toc87123580"/>
      <w:bookmarkStart w:id="2268" w:name="_Toc87124533"/>
      <w:bookmarkStart w:id="2269" w:name="_Toc87125487"/>
      <w:bookmarkStart w:id="2270" w:name="_Toc87126446"/>
      <w:bookmarkStart w:id="2271" w:name="_Toc87127399"/>
      <w:bookmarkStart w:id="2272" w:name="_Toc87128354"/>
      <w:bookmarkStart w:id="2273" w:name="_Toc87129310"/>
      <w:bookmarkStart w:id="2274" w:name="_Toc87130267"/>
      <w:bookmarkStart w:id="2275" w:name="_Toc87131224"/>
      <w:bookmarkStart w:id="2276" w:name="_Toc87132207"/>
      <w:bookmarkStart w:id="2277" w:name="_Toc87133192"/>
      <w:bookmarkStart w:id="2278" w:name="_Toc87134178"/>
      <w:bookmarkStart w:id="2279" w:name="_Toc87119787"/>
      <w:bookmarkStart w:id="2280" w:name="_Toc87120731"/>
      <w:bookmarkStart w:id="2281" w:name="_Toc87121684"/>
      <w:bookmarkStart w:id="2282" w:name="_Toc87122634"/>
      <w:bookmarkStart w:id="2283" w:name="_Toc87123587"/>
      <w:bookmarkStart w:id="2284" w:name="_Toc87124540"/>
      <w:bookmarkStart w:id="2285" w:name="_Toc87125494"/>
      <w:bookmarkStart w:id="2286" w:name="_Toc87126453"/>
      <w:bookmarkStart w:id="2287" w:name="_Toc87127406"/>
      <w:bookmarkStart w:id="2288" w:name="_Toc87128361"/>
      <w:bookmarkStart w:id="2289" w:name="_Toc87129317"/>
      <w:bookmarkStart w:id="2290" w:name="_Toc87130274"/>
      <w:bookmarkStart w:id="2291" w:name="_Toc87131231"/>
      <w:bookmarkStart w:id="2292" w:name="_Toc87132214"/>
      <w:bookmarkStart w:id="2293" w:name="_Toc87133199"/>
      <w:bookmarkStart w:id="2294" w:name="_Toc87134185"/>
      <w:bookmarkStart w:id="2295" w:name="_Toc87119794"/>
      <w:bookmarkStart w:id="2296" w:name="_Toc87120738"/>
      <w:bookmarkStart w:id="2297" w:name="_Toc87121691"/>
      <w:bookmarkStart w:id="2298" w:name="_Toc87122641"/>
      <w:bookmarkStart w:id="2299" w:name="_Toc87123594"/>
      <w:bookmarkStart w:id="2300" w:name="_Toc87124547"/>
      <w:bookmarkStart w:id="2301" w:name="_Toc87125501"/>
      <w:bookmarkStart w:id="2302" w:name="_Toc87126460"/>
      <w:bookmarkStart w:id="2303" w:name="_Toc87127413"/>
      <w:bookmarkStart w:id="2304" w:name="_Toc87128368"/>
      <w:bookmarkStart w:id="2305" w:name="_Toc87129324"/>
      <w:bookmarkStart w:id="2306" w:name="_Toc87130281"/>
      <w:bookmarkStart w:id="2307" w:name="_Toc87131238"/>
      <w:bookmarkStart w:id="2308" w:name="_Toc87132221"/>
      <w:bookmarkStart w:id="2309" w:name="_Toc87133206"/>
      <w:bookmarkStart w:id="2310" w:name="_Toc87134192"/>
      <w:bookmarkStart w:id="2311" w:name="_Toc87119802"/>
      <w:bookmarkStart w:id="2312" w:name="_Toc87120746"/>
      <w:bookmarkStart w:id="2313" w:name="_Toc87121699"/>
      <w:bookmarkStart w:id="2314" w:name="_Toc87122649"/>
      <w:bookmarkStart w:id="2315" w:name="_Toc87123602"/>
      <w:bookmarkStart w:id="2316" w:name="_Toc87124555"/>
      <w:bookmarkStart w:id="2317" w:name="_Toc87125509"/>
      <w:bookmarkStart w:id="2318" w:name="_Toc87126468"/>
      <w:bookmarkStart w:id="2319" w:name="_Toc87127421"/>
      <w:bookmarkStart w:id="2320" w:name="_Toc87128376"/>
      <w:bookmarkStart w:id="2321" w:name="_Toc87129332"/>
      <w:bookmarkStart w:id="2322" w:name="_Toc87130289"/>
      <w:bookmarkStart w:id="2323" w:name="_Toc87131246"/>
      <w:bookmarkStart w:id="2324" w:name="_Toc87132229"/>
      <w:bookmarkStart w:id="2325" w:name="_Toc87133214"/>
      <w:bookmarkStart w:id="2326" w:name="_Toc87134200"/>
      <w:bookmarkStart w:id="2327" w:name="_Toc87119810"/>
      <w:bookmarkStart w:id="2328" w:name="_Toc87120754"/>
      <w:bookmarkStart w:id="2329" w:name="_Toc87121707"/>
      <w:bookmarkStart w:id="2330" w:name="_Toc87122657"/>
      <w:bookmarkStart w:id="2331" w:name="_Toc87123610"/>
      <w:bookmarkStart w:id="2332" w:name="_Toc87124563"/>
      <w:bookmarkStart w:id="2333" w:name="_Toc87125517"/>
      <w:bookmarkStart w:id="2334" w:name="_Toc87126476"/>
      <w:bookmarkStart w:id="2335" w:name="_Toc87127429"/>
      <w:bookmarkStart w:id="2336" w:name="_Toc87128384"/>
      <w:bookmarkStart w:id="2337" w:name="_Toc87129340"/>
      <w:bookmarkStart w:id="2338" w:name="_Toc87130297"/>
      <w:bookmarkStart w:id="2339" w:name="_Toc87131254"/>
      <w:bookmarkStart w:id="2340" w:name="_Toc87132237"/>
      <w:bookmarkStart w:id="2341" w:name="_Toc87133222"/>
      <w:bookmarkStart w:id="2342" w:name="_Toc87134208"/>
      <w:bookmarkStart w:id="2343" w:name="_Toc87119818"/>
      <w:bookmarkStart w:id="2344" w:name="_Toc87120762"/>
      <w:bookmarkStart w:id="2345" w:name="_Toc87121715"/>
      <w:bookmarkStart w:id="2346" w:name="_Toc87122665"/>
      <w:bookmarkStart w:id="2347" w:name="_Toc87123618"/>
      <w:bookmarkStart w:id="2348" w:name="_Toc87124571"/>
      <w:bookmarkStart w:id="2349" w:name="_Toc87125525"/>
      <w:bookmarkStart w:id="2350" w:name="_Toc87126484"/>
      <w:bookmarkStart w:id="2351" w:name="_Toc87127437"/>
      <w:bookmarkStart w:id="2352" w:name="_Toc87128392"/>
      <w:bookmarkStart w:id="2353" w:name="_Toc87129348"/>
      <w:bookmarkStart w:id="2354" w:name="_Toc87130305"/>
      <w:bookmarkStart w:id="2355" w:name="_Toc87131262"/>
      <w:bookmarkStart w:id="2356" w:name="_Toc87132245"/>
      <w:bookmarkStart w:id="2357" w:name="_Toc87133230"/>
      <w:bookmarkStart w:id="2358" w:name="_Toc87134216"/>
      <w:bookmarkStart w:id="2359" w:name="_Toc87119826"/>
      <w:bookmarkStart w:id="2360" w:name="_Toc87120770"/>
      <w:bookmarkStart w:id="2361" w:name="_Toc87121723"/>
      <w:bookmarkStart w:id="2362" w:name="_Toc87122673"/>
      <w:bookmarkStart w:id="2363" w:name="_Toc87123626"/>
      <w:bookmarkStart w:id="2364" w:name="_Toc87124579"/>
      <w:bookmarkStart w:id="2365" w:name="_Toc87125533"/>
      <w:bookmarkStart w:id="2366" w:name="_Toc87126492"/>
      <w:bookmarkStart w:id="2367" w:name="_Toc87127445"/>
      <w:bookmarkStart w:id="2368" w:name="_Toc87128400"/>
      <w:bookmarkStart w:id="2369" w:name="_Toc87129356"/>
      <w:bookmarkStart w:id="2370" w:name="_Toc87130313"/>
      <w:bookmarkStart w:id="2371" w:name="_Toc87131270"/>
      <w:bookmarkStart w:id="2372" w:name="_Toc87132253"/>
      <w:bookmarkStart w:id="2373" w:name="_Toc87133238"/>
      <w:bookmarkStart w:id="2374" w:name="_Toc87134224"/>
      <w:bookmarkStart w:id="2375" w:name="_Toc87119834"/>
      <w:bookmarkStart w:id="2376" w:name="_Toc87120778"/>
      <w:bookmarkStart w:id="2377" w:name="_Toc87121731"/>
      <w:bookmarkStart w:id="2378" w:name="_Toc87122681"/>
      <w:bookmarkStart w:id="2379" w:name="_Toc87123634"/>
      <w:bookmarkStart w:id="2380" w:name="_Toc87124587"/>
      <w:bookmarkStart w:id="2381" w:name="_Toc87125541"/>
      <w:bookmarkStart w:id="2382" w:name="_Toc87126500"/>
      <w:bookmarkStart w:id="2383" w:name="_Toc87127453"/>
      <w:bookmarkStart w:id="2384" w:name="_Toc87128408"/>
      <w:bookmarkStart w:id="2385" w:name="_Toc87129364"/>
      <w:bookmarkStart w:id="2386" w:name="_Toc87130321"/>
      <w:bookmarkStart w:id="2387" w:name="_Toc87131278"/>
      <w:bookmarkStart w:id="2388" w:name="_Toc87132261"/>
      <w:bookmarkStart w:id="2389" w:name="_Toc87133246"/>
      <w:bookmarkStart w:id="2390" w:name="_Toc87134232"/>
      <w:bookmarkStart w:id="2391" w:name="_Toc87119842"/>
      <w:bookmarkStart w:id="2392" w:name="_Toc87120786"/>
      <w:bookmarkStart w:id="2393" w:name="_Toc87121739"/>
      <w:bookmarkStart w:id="2394" w:name="_Toc87122689"/>
      <w:bookmarkStart w:id="2395" w:name="_Toc87123642"/>
      <w:bookmarkStart w:id="2396" w:name="_Toc87124595"/>
      <w:bookmarkStart w:id="2397" w:name="_Toc87125549"/>
      <w:bookmarkStart w:id="2398" w:name="_Toc87126508"/>
      <w:bookmarkStart w:id="2399" w:name="_Toc87127461"/>
      <w:bookmarkStart w:id="2400" w:name="_Toc87128416"/>
      <w:bookmarkStart w:id="2401" w:name="_Toc87129372"/>
      <w:bookmarkStart w:id="2402" w:name="_Toc87130329"/>
      <w:bookmarkStart w:id="2403" w:name="_Toc87131286"/>
      <w:bookmarkStart w:id="2404" w:name="_Toc87132269"/>
      <w:bookmarkStart w:id="2405" w:name="_Toc87133254"/>
      <w:bookmarkStart w:id="2406" w:name="_Toc87134240"/>
      <w:bookmarkStart w:id="2407" w:name="_Toc87119850"/>
      <w:bookmarkStart w:id="2408" w:name="_Toc87120794"/>
      <w:bookmarkStart w:id="2409" w:name="_Toc87121747"/>
      <w:bookmarkStart w:id="2410" w:name="_Toc87122697"/>
      <w:bookmarkStart w:id="2411" w:name="_Toc87123650"/>
      <w:bookmarkStart w:id="2412" w:name="_Toc87124603"/>
      <w:bookmarkStart w:id="2413" w:name="_Toc87125557"/>
      <w:bookmarkStart w:id="2414" w:name="_Toc87126516"/>
      <w:bookmarkStart w:id="2415" w:name="_Toc87127469"/>
      <w:bookmarkStart w:id="2416" w:name="_Toc87128424"/>
      <w:bookmarkStart w:id="2417" w:name="_Toc87129380"/>
      <w:bookmarkStart w:id="2418" w:name="_Toc87130337"/>
      <w:bookmarkStart w:id="2419" w:name="_Toc87131294"/>
      <w:bookmarkStart w:id="2420" w:name="_Toc87132277"/>
      <w:bookmarkStart w:id="2421" w:name="_Toc87133262"/>
      <w:bookmarkStart w:id="2422" w:name="_Toc87134248"/>
      <w:bookmarkStart w:id="2423" w:name="_Toc87119858"/>
      <w:bookmarkStart w:id="2424" w:name="_Toc87120802"/>
      <w:bookmarkStart w:id="2425" w:name="_Toc87121755"/>
      <w:bookmarkStart w:id="2426" w:name="_Toc87122705"/>
      <w:bookmarkStart w:id="2427" w:name="_Toc87123658"/>
      <w:bookmarkStart w:id="2428" w:name="_Toc87124611"/>
      <w:bookmarkStart w:id="2429" w:name="_Toc87125565"/>
      <w:bookmarkStart w:id="2430" w:name="_Toc87126524"/>
      <w:bookmarkStart w:id="2431" w:name="_Toc87127477"/>
      <w:bookmarkStart w:id="2432" w:name="_Toc87128432"/>
      <w:bookmarkStart w:id="2433" w:name="_Toc87129388"/>
      <w:bookmarkStart w:id="2434" w:name="_Toc87130345"/>
      <w:bookmarkStart w:id="2435" w:name="_Toc87131302"/>
      <w:bookmarkStart w:id="2436" w:name="_Toc87132285"/>
      <w:bookmarkStart w:id="2437" w:name="_Toc87133270"/>
      <w:bookmarkStart w:id="2438" w:name="_Toc87134256"/>
      <w:bookmarkStart w:id="2439" w:name="_Toc87119866"/>
      <w:bookmarkStart w:id="2440" w:name="_Toc87120810"/>
      <w:bookmarkStart w:id="2441" w:name="_Toc87121763"/>
      <w:bookmarkStart w:id="2442" w:name="_Toc87122713"/>
      <w:bookmarkStart w:id="2443" w:name="_Toc87123666"/>
      <w:bookmarkStart w:id="2444" w:name="_Toc87124619"/>
      <w:bookmarkStart w:id="2445" w:name="_Toc87125573"/>
      <w:bookmarkStart w:id="2446" w:name="_Toc87126532"/>
      <w:bookmarkStart w:id="2447" w:name="_Toc87127485"/>
      <w:bookmarkStart w:id="2448" w:name="_Toc87128440"/>
      <w:bookmarkStart w:id="2449" w:name="_Toc87129396"/>
      <w:bookmarkStart w:id="2450" w:name="_Toc87130353"/>
      <w:bookmarkStart w:id="2451" w:name="_Toc87131310"/>
      <w:bookmarkStart w:id="2452" w:name="_Toc87132293"/>
      <w:bookmarkStart w:id="2453" w:name="_Toc87133278"/>
      <w:bookmarkStart w:id="2454" w:name="_Toc87134264"/>
      <w:bookmarkStart w:id="2455" w:name="_Toc87119874"/>
      <w:bookmarkStart w:id="2456" w:name="_Toc87120818"/>
      <w:bookmarkStart w:id="2457" w:name="_Toc87121771"/>
      <w:bookmarkStart w:id="2458" w:name="_Toc87122721"/>
      <w:bookmarkStart w:id="2459" w:name="_Toc87123674"/>
      <w:bookmarkStart w:id="2460" w:name="_Toc87124627"/>
      <w:bookmarkStart w:id="2461" w:name="_Toc87125581"/>
      <w:bookmarkStart w:id="2462" w:name="_Toc87126540"/>
      <w:bookmarkStart w:id="2463" w:name="_Toc87127493"/>
      <w:bookmarkStart w:id="2464" w:name="_Toc87128448"/>
      <w:bookmarkStart w:id="2465" w:name="_Toc87129404"/>
      <w:bookmarkStart w:id="2466" w:name="_Toc87130361"/>
      <w:bookmarkStart w:id="2467" w:name="_Toc87131318"/>
      <w:bookmarkStart w:id="2468" w:name="_Toc87132301"/>
      <w:bookmarkStart w:id="2469" w:name="_Toc87133286"/>
      <w:bookmarkStart w:id="2470" w:name="_Toc87134272"/>
      <w:bookmarkStart w:id="2471" w:name="_Toc87119882"/>
      <w:bookmarkStart w:id="2472" w:name="_Toc87120826"/>
      <w:bookmarkStart w:id="2473" w:name="_Toc87121779"/>
      <w:bookmarkStart w:id="2474" w:name="_Toc87122729"/>
      <w:bookmarkStart w:id="2475" w:name="_Toc87123682"/>
      <w:bookmarkStart w:id="2476" w:name="_Toc87124635"/>
      <w:bookmarkStart w:id="2477" w:name="_Toc87125589"/>
      <w:bookmarkStart w:id="2478" w:name="_Toc87126548"/>
      <w:bookmarkStart w:id="2479" w:name="_Toc87127501"/>
      <w:bookmarkStart w:id="2480" w:name="_Toc87128456"/>
      <w:bookmarkStart w:id="2481" w:name="_Toc87129412"/>
      <w:bookmarkStart w:id="2482" w:name="_Toc87130369"/>
      <w:bookmarkStart w:id="2483" w:name="_Toc87131326"/>
      <w:bookmarkStart w:id="2484" w:name="_Toc87132309"/>
      <w:bookmarkStart w:id="2485" w:name="_Toc87133294"/>
      <w:bookmarkStart w:id="2486" w:name="_Toc87134280"/>
      <w:bookmarkStart w:id="2487" w:name="_Toc87119890"/>
      <w:bookmarkStart w:id="2488" w:name="_Toc87120834"/>
      <w:bookmarkStart w:id="2489" w:name="_Toc87121787"/>
      <w:bookmarkStart w:id="2490" w:name="_Toc87122737"/>
      <w:bookmarkStart w:id="2491" w:name="_Toc87123690"/>
      <w:bookmarkStart w:id="2492" w:name="_Toc87124643"/>
      <w:bookmarkStart w:id="2493" w:name="_Toc87125597"/>
      <w:bookmarkStart w:id="2494" w:name="_Toc87126556"/>
      <w:bookmarkStart w:id="2495" w:name="_Toc87127509"/>
      <w:bookmarkStart w:id="2496" w:name="_Toc87128464"/>
      <w:bookmarkStart w:id="2497" w:name="_Toc87129420"/>
      <w:bookmarkStart w:id="2498" w:name="_Toc87130377"/>
      <w:bookmarkStart w:id="2499" w:name="_Toc87131334"/>
      <w:bookmarkStart w:id="2500" w:name="_Toc87132317"/>
      <w:bookmarkStart w:id="2501" w:name="_Toc87133302"/>
      <w:bookmarkStart w:id="2502" w:name="_Toc87134288"/>
      <w:bookmarkStart w:id="2503" w:name="_Toc87119898"/>
      <w:bookmarkStart w:id="2504" w:name="_Toc87120842"/>
      <w:bookmarkStart w:id="2505" w:name="_Toc87121795"/>
      <w:bookmarkStart w:id="2506" w:name="_Toc87122745"/>
      <w:bookmarkStart w:id="2507" w:name="_Toc87123698"/>
      <w:bookmarkStart w:id="2508" w:name="_Toc87124651"/>
      <w:bookmarkStart w:id="2509" w:name="_Toc87125605"/>
      <w:bookmarkStart w:id="2510" w:name="_Toc87126564"/>
      <w:bookmarkStart w:id="2511" w:name="_Toc87127517"/>
      <w:bookmarkStart w:id="2512" w:name="_Toc87128472"/>
      <w:bookmarkStart w:id="2513" w:name="_Toc87129428"/>
      <w:bookmarkStart w:id="2514" w:name="_Toc87130385"/>
      <w:bookmarkStart w:id="2515" w:name="_Toc87131342"/>
      <w:bookmarkStart w:id="2516" w:name="_Toc87132325"/>
      <w:bookmarkStart w:id="2517" w:name="_Toc87133310"/>
      <w:bookmarkStart w:id="2518" w:name="_Toc87134296"/>
      <w:bookmarkStart w:id="2519" w:name="_Toc87119906"/>
      <w:bookmarkStart w:id="2520" w:name="_Toc87120850"/>
      <w:bookmarkStart w:id="2521" w:name="_Toc87121803"/>
      <w:bookmarkStart w:id="2522" w:name="_Toc87122753"/>
      <w:bookmarkStart w:id="2523" w:name="_Toc87123706"/>
      <w:bookmarkStart w:id="2524" w:name="_Toc87124659"/>
      <w:bookmarkStart w:id="2525" w:name="_Toc87125613"/>
      <w:bookmarkStart w:id="2526" w:name="_Toc87126572"/>
      <w:bookmarkStart w:id="2527" w:name="_Toc87127525"/>
      <w:bookmarkStart w:id="2528" w:name="_Toc87128480"/>
      <w:bookmarkStart w:id="2529" w:name="_Toc87129436"/>
      <w:bookmarkStart w:id="2530" w:name="_Toc87130393"/>
      <w:bookmarkStart w:id="2531" w:name="_Toc87131350"/>
      <w:bookmarkStart w:id="2532" w:name="_Toc87132333"/>
      <w:bookmarkStart w:id="2533" w:name="_Toc87133318"/>
      <w:bookmarkStart w:id="2534" w:name="_Toc87134304"/>
      <w:bookmarkStart w:id="2535" w:name="_Toc87119914"/>
      <w:bookmarkStart w:id="2536" w:name="_Toc87120858"/>
      <w:bookmarkStart w:id="2537" w:name="_Toc87121811"/>
      <w:bookmarkStart w:id="2538" w:name="_Toc87122761"/>
      <w:bookmarkStart w:id="2539" w:name="_Toc87123714"/>
      <w:bookmarkStart w:id="2540" w:name="_Toc87124667"/>
      <w:bookmarkStart w:id="2541" w:name="_Toc87125621"/>
      <w:bookmarkStart w:id="2542" w:name="_Toc87126580"/>
      <w:bookmarkStart w:id="2543" w:name="_Toc87127533"/>
      <w:bookmarkStart w:id="2544" w:name="_Toc87128488"/>
      <w:bookmarkStart w:id="2545" w:name="_Toc87129444"/>
      <w:bookmarkStart w:id="2546" w:name="_Toc87130401"/>
      <w:bookmarkStart w:id="2547" w:name="_Toc87131358"/>
      <w:bookmarkStart w:id="2548" w:name="_Toc87132341"/>
      <w:bookmarkStart w:id="2549" w:name="_Toc87133326"/>
      <w:bookmarkStart w:id="2550" w:name="_Toc87134312"/>
      <w:bookmarkStart w:id="2551" w:name="_Toc87119922"/>
      <w:bookmarkStart w:id="2552" w:name="_Toc87120866"/>
      <w:bookmarkStart w:id="2553" w:name="_Toc87121819"/>
      <w:bookmarkStart w:id="2554" w:name="_Toc87122769"/>
      <w:bookmarkStart w:id="2555" w:name="_Toc87123722"/>
      <w:bookmarkStart w:id="2556" w:name="_Toc87124675"/>
      <w:bookmarkStart w:id="2557" w:name="_Toc87125629"/>
      <w:bookmarkStart w:id="2558" w:name="_Toc87126588"/>
      <w:bookmarkStart w:id="2559" w:name="_Toc87127541"/>
      <w:bookmarkStart w:id="2560" w:name="_Toc87128496"/>
      <w:bookmarkStart w:id="2561" w:name="_Toc87129452"/>
      <w:bookmarkStart w:id="2562" w:name="_Toc87130409"/>
      <w:bookmarkStart w:id="2563" w:name="_Toc87131366"/>
      <w:bookmarkStart w:id="2564" w:name="_Toc87132349"/>
      <w:bookmarkStart w:id="2565" w:name="_Toc87133334"/>
      <w:bookmarkStart w:id="2566" w:name="_Toc87134320"/>
      <w:bookmarkStart w:id="2567" w:name="_Toc87119930"/>
      <w:bookmarkStart w:id="2568" w:name="_Toc87120874"/>
      <w:bookmarkStart w:id="2569" w:name="_Toc87121827"/>
      <w:bookmarkStart w:id="2570" w:name="_Toc87122777"/>
      <w:bookmarkStart w:id="2571" w:name="_Toc87123730"/>
      <w:bookmarkStart w:id="2572" w:name="_Toc87124683"/>
      <w:bookmarkStart w:id="2573" w:name="_Toc87125637"/>
      <w:bookmarkStart w:id="2574" w:name="_Toc87126596"/>
      <w:bookmarkStart w:id="2575" w:name="_Toc87127549"/>
      <w:bookmarkStart w:id="2576" w:name="_Toc87128504"/>
      <w:bookmarkStart w:id="2577" w:name="_Toc87129460"/>
      <w:bookmarkStart w:id="2578" w:name="_Toc87130417"/>
      <w:bookmarkStart w:id="2579" w:name="_Toc87131374"/>
      <w:bookmarkStart w:id="2580" w:name="_Toc87132357"/>
      <w:bookmarkStart w:id="2581" w:name="_Toc87133342"/>
      <w:bookmarkStart w:id="2582" w:name="_Toc87134328"/>
      <w:bookmarkStart w:id="2583" w:name="_Toc87119938"/>
      <w:bookmarkStart w:id="2584" w:name="_Toc87120882"/>
      <w:bookmarkStart w:id="2585" w:name="_Toc87121835"/>
      <w:bookmarkStart w:id="2586" w:name="_Toc87122785"/>
      <w:bookmarkStart w:id="2587" w:name="_Toc87123738"/>
      <w:bookmarkStart w:id="2588" w:name="_Toc87124691"/>
      <w:bookmarkStart w:id="2589" w:name="_Toc87125645"/>
      <w:bookmarkStart w:id="2590" w:name="_Toc87126604"/>
      <w:bookmarkStart w:id="2591" w:name="_Toc87127557"/>
      <w:bookmarkStart w:id="2592" w:name="_Toc87128512"/>
      <w:bookmarkStart w:id="2593" w:name="_Toc87129468"/>
      <w:bookmarkStart w:id="2594" w:name="_Toc87130425"/>
      <w:bookmarkStart w:id="2595" w:name="_Toc87131382"/>
      <w:bookmarkStart w:id="2596" w:name="_Toc87132365"/>
      <w:bookmarkStart w:id="2597" w:name="_Toc87133350"/>
      <w:bookmarkStart w:id="2598" w:name="_Toc87134336"/>
      <w:bookmarkStart w:id="2599" w:name="_Toc87119943"/>
      <w:bookmarkStart w:id="2600" w:name="_Toc87120887"/>
      <w:bookmarkStart w:id="2601" w:name="_Toc87121840"/>
      <w:bookmarkStart w:id="2602" w:name="_Toc87122790"/>
      <w:bookmarkStart w:id="2603" w:name="_Toc87123743"/>
      <w:bookmarkStart w:id="2604" w:name="_Toc87124696"/>
      <w:bookmarkStart w:id="2605" w:name="_Toc87125650"/>
      <w:bookmarkStart w:id="2606" w:name="_Toc87126609"/>
      <w:bookmarkStart w:id="2607" w:name="_Toc87127562"/>
      <w:bookmarkStart w:id="2608" w:name="_Toc87128517"/>
      <w:bookmarkStart w:id="2609" w:name="_Toc87129473"/>
      <w:bookmarkStart w:id="2610" w:name="_Toc87130430"/>
      <w:bookmarkStart w:id="2611" w:name="_Toc87131387"/>
      <w:bookmarkStart w:id="2612" w:name="_Toc87132370"/>
      <w:bookmarkStart w:id="2613" w:name="_Toc87133355"/>
      <w:bookmarkStart w:id="2614" w:name="_Toc87134341"/>
      <w:bookmarkStart w:id="2615" w:name="_Toc87119951"/>
      <w:bookmarkStart w:id="2616" w:name="_Toc87120895"/>
      <w:bookmarkStart w:id="2617" w:name="_Toc87121848"/>
      <w:bookmarkStart w:id="2618" w:name="_Toc87122798"/>
      <w:bookmarkStart w:id="2619" w:name="_Toc87123751"/>
      <w:bookmarkStart w:id="2620" w:name="_Toc87124704"/>
      <w:bookmarkStart w:id="2621" w:name="_Toc87125658"/>
      <w:bookmarkStart w:id="2622" w:name="_Toc87126617"/>
      <w:bookmarkStart w:id="2623" w:name="_Toc87127570"/>
      <w:bookmarkStart w:id="2624" w:name="_Toc87128525"/>
      <w:bookmarkStart w:id="2625" w:name="_Toc87129481"/>
      <w:bookmarkStart w:id="2626" w:name="_Toc87130438"/>
      <w:bookmarkStart w:id="2627" w:name="_Toc87131395"/>
      <w:bookmarkStart w:id="2628" w:name="_Toc87132378"/>
      <w:bookmarkStart w:id="2629" w:name="_Toc87133363"/>
      <w:bookmarkStart w:id="2630" w:name="_Toc87134349"/>
      <w:bookmarkStart w:id="2631" w:name="_Toc87119959"/>
      <w:bookmarkStart w:id="2632" w:name="_Toc87120903"/>
      <w:bookmarkStart w:id="2633" w:name="_Toc87121856"/>
      <w:bookmarkStart w:id="2634" w:name="_Toc87122806"/>
      <w:bookmarkStart w:id="2635" w:name="_Toc87123759"/>
      <w:bookmarkStart w:id="2636" w:name="_Toc87124712"/>
      <w:bookmarkStart w:id="2637" w:name="_Toc87125666"/>
      <w:bookmarkStart w:id="2638" w:name="_Toc87126625"/>
      <w:bookmarkStart w:id="2639" w:name="_Toc87127578"/>
      <w:bookmarkStart w:id="2640" w:name="_Toc87128533"/>
      <w:bookmarkStart w:id="2641" w:name="_Toc87129489"/>
      <w:bookmarkStart w:id="2642" w:name="_Toc87130446"/>
      <w:bookmarkStart w:id="2643" w:name="_Toc87131403"/>
      <w:bookmarkStart w:id="2644" w:name="_Toc87132386"/>
      <w:bookmarkStart w:id="2645" w:name="_Toc87133371"/>
      <w:bookmarkStart w:id="2646" w:name="_Toc87134357"/>
      <w:bookmarkStart w:id="2647" w:name="_Toc87119967"/>
      <w:bookmarkStart w:id="2648" w:name="_Toc87120911"/>
      <w:bookmarkStart w:id="2649" w:name="_Toc87121864"/>
      <w:bookmarkStart w:id="2650" w:name="_Toc87122814"/>
      <w:bookmarkStart w:id="2651" w:name="_Toc87123767"/>
      <w:bookmarkStart w:id="2652" w:name="_Toc87124720"/>
      <w:bookmarkStart w:id="2653" w:name="_Toc87125674"/>
      <w:bookmarkStart w:id="2654" w:name="_Toc87126633"/>
      <w:bookmarkStart w:id="2655" w:name="_Toc87127586"/>
      <w:bookmarkStart w:id="2656" w:name="_Toc87128541"/>
      <w:bookmarkStart w:id="2657" w:name="_Toc87129497"/>
      <w:bookmarkStart w:id="2658" w:name="_Toc87130454"/>
      <w:bookmarkStart w:id="2659" w:name="_Toc87131411"/>
      <w:bookmarkStart w:id="2660" w:name="_Toc87132394"/>
      <w:bookmarkStart w:id="2661" w:name="_Toc87133379"/>
      <w:bookmarkStart w:id="2662" w:name="_Toc87134365"/>
      <w:bookmarkStart w:id="2663" w:name="_Toc87119975"/>
      <w:bookmarkStart w:id="2664" w:name="_Toc87120919"/>
      <w:bookmarkStart w:id="2665" w:name="_Toc87121872"/>
      <w:bookmarkStart w:id="2666" w:name="_Toc87122822"/>
      <w:bookmarkStart w:id="2667" w:name="_Toc87123775"/>
      <w:bookmarkStart w:id="2668" w:name="_Toc87124728"/>
      <w:bookmarkStart w:id="2669" w:name="_Toc87125682"/>
      <w:bookmarkStart w:id="2670" w:name="_Toc87126641"/>
      <w:bookmarkStart w:id="2671" w:name="_Toc87127594"/>
      <w:bookmarkStart w:id="2672" w:name="_Toc87128549"/>
      <w:bookmarkStart w:id="2673" w:name="_Toc87129505"/>
      <w:bookmarkStart w:id="2674" w:name="_Toc87130462"/>
      <w:bookmarkStart w:id="2675" w:name="_Toc87131419"/>
      <w:bookmarkStart w:id="2676" w:name="_Toc87132402"/>
      <w:bookmarkStart w:id="2677" w:name="_Toc87133387"/>
      <w:bookmarkStart w:id="2678" w:name="_Toc87134373"/>
      <w:bookmarkStart w:id="2679" w:name="_Toc87119983"/>
      <w:bookmarkStart w:id="2680" w:name="_Toc87120927"/>
      <w:bookmarkStart w:id="2681" w:name="_Toc87121880"/>
      <w:bookmarkStart w:id="2682" w:name="_Toc87122830"/>
      <w:bookmarkStart w:id="2683" w:name="_Toc87123783"/>
      <w:bookmarkStart w:id="2684" w:name="_Toc87124736"/>
      <w:bookmarkStart w:id="2685" w:name="_Toc87125690"/>
      <w:bookmarkStart w:id="2686" w:name="_Toc87126649"/>
      <w:bookmarkStart w:id="2687" w:name="_Toc87127602"/>
      <w:bookmarkStart w:id="2688" w:name="_Toc87128557"/>
      <w:bookmarkStart w:id="2689" w:name="_Toc87129513"/>
      <w:bookmarkStart w:id="2690" w:name="_Toc87130470"/>
      <w:bookmarkStart w:id="2691" w:name="_Toc87131427"/>
      <w:bookmarkStart w:id="2692" w:name="_Toc87132410"/>
      <w:bookmarkStart w:id="2693" w:name="_Toc87133395"/>
      <w:bookmarkStart w:id="2694" w:name="_Toc87134381"/>
      <w:bookmarkStart w:id="2695" w:name="_Toc87119991"/>
      <w:bookmarkStart w:id="2696" w:name="_Toc87120935"/>
      <w:bookmarkStart w:id="2697" w:name="_Toc87121888"/>
      <w:bookmarkStart w:id="2698" w:name="_Toc87122838"/>
      <w:bookmarkStart w:id="2699" w:name="_Toc87123791"/>
      <w:bookmarkStart w:id="2700" w:name="_Toc87124744"/>
      <w:bookmarkStart w:id="2701" w:name="_Toc87125698"/>
      <w:bookmarkStart w:id="2702" w:name="_Toc87126657"/>
      <w:bookmarkStart w:id="2703" w:name="_Toc87127610"/>
      <w:bookmarkStart w:id="2704" w:name="_Toc87128565"/>
      <w:bookmarkStart w:id="2705" w:name="_Toc87129521"/>
      <w:bookmarkStart w:id="2706" w:name="_Toc87130478"/>
      <w:bookmarkStart w:id="2707" w:name="_Toc87131435"/>
      <w:bookmarkStart w:id="2708" w:name="_Toc87132418"/>
      <w:bookmarkStart w:id="2709" w:name="_Toc87133403"/>
      <w:bookmarkStart w:id="2710" w:name="_Toc87134389"/>
      <w:bookmarkStart w:id="2711" w:name="_Toc87119999"/>
      <w:bookmarkStart w:id="2712" w:name="_Toc87120943"/>
      <w:bookmarkStart w:id="2713" w:name="_Toc87121896"/>
      <w:bookmarkStart w:id="2714" w:name="_Toc87122846"/>
      <w:bookmarkStart w:id="2715" w:name="_Toc87123799"/>
      <w:bookmarkStart w:id="2716" w:name="_Toc87124752"/>
      <w:bookmarkStart w:id="2717" w:name="_Toc87125706"/>
      <w:bookmarkStart w:id="2718" w:name="_Toc87126665"/>
      <w:bookmarkStart w:id="2719" w:name="_Toc87127618"/>
      <w:bookmarkStart w:id="2720" w:name="_Toc87128573"/>
      <w:bookmarkStart w:id="2721" w:name="_Toc87129529"/>
      <w:bookmarkStart w:id="2722" w:name="_Toc87130486"/>
      <w:bookmarkStart w:id="2723" w:name="_Toc87131443"/>
      <w:bookmarkStart w:id="2724" w:name="_Toc87132426"/>
      <w:bookmarkStart w:id="2725" w:name="_Toc87133411"/>
      <w:bookmarkStart w:id="2726" w:name="_Toc87134397"/>
      <w:bookmarkStart w:id="2727" w:name="_Toc87120007"/>
      <w:bookmarkStart w:id="2728" w:name="_Toc87120951"/>
      <w:bookmarkStart w:id="2729" w:name="_Toc87121904"/>
      <w:bookmarkStart w:id="2730" w:name="_Toc87122854"/>
      <w:bookmarkStart w:id="2731" w:name="_Toc87123807"/>
      <w:bookmarkStart w:id="2732" w:name="_Toc87124760"/>
      <w:bookmarkStart w:id="2733" w:name="_Toc87125714"/>
      <w:bookmarkStart w:id="2734" w:name="_Toc87126673"/>
      <w:bookmarkStart w:id="2735" w:name="_Toc87127626"/>
      <w:bookmarkStart w:id="2736" w:name="_Toc87128581"/>
      <w:bookmarkStart w:id="2737" w:name="_Toc87129537"/>
      <w:bookmarkStart w:id="2738" w:name="_Toc87130494"/>
      <w:bookmarkStart w:id="2739" w:name="_Toc87131451"/>
      <w:bookmarkStart w:id="2740" w:name="_Toc87132434"/>
      <w:bookmarkStart w:id="2741" w:name="_Toc87133419"/>
      <w:bookmarkStart w:id="2742" w:name="_Toc87134405"/>
      <w:bookmarkStart w:id="2743" w:name="_Toc87120015"/>
      <w:bookmarkStart w:id="2744" w:name="_Toc87120959"/>
      <w:bookmarkStart w:id="2745" w:name="_Toc87121912"/>
      <w:bookmarkStart w:id="2746" w:name="_Toc87122862"/>
      <w:bookmarkStart w:id="2747" w:name="_Toc87123815"/>
      <w:bookmarkStart w:id="2748" w:name="_Toc87124768"/>
      <w:bookmarkStart w:id="2749" w:name="_Toc87125722"/>
      <w:bookmarkStart w:id="2750" w:name="_Toc87126681"/>
      <w:bookmarkStart w:id="2751" w:name="_Toc87127634"/>
      <w:bookmarkStart w:id="2752" w:name="_Toc87128589"/>
      <w:bookmarkStart w:id="2753" w:name="_Toc87129545"/>
      <w:bookmarkStart w:id="2754" w:name="_Toc87130502"/>
      <w:bookmarkStart w:id="2755" w:name="_Toc87131459"/>
      <w:bookmarkStart w:id="2756" w:name="_Toc87132442"/>
      <w:bookmarkStart w:id="2757" w:name="_Toc87133427"/>
      <w:bookmarkStart w:id="2758" w:name="_Toc87134413"/>
      <w:bookmarkStart w:id="2759" w:name="_Toc87120016"/>
      <w:bookmarkStart w:id="2760" w:name="_Toc87120960"/>
      <w:bookmarkStart w:id="2761" w:name="_Toc87121913"/>
      <w:bookmarkStart w:id="2762" w:name="_Toc87122863"/>
      <w:bookmarkStart w:id="2763" w:name="_Toc87123816"/>
      <w:bookmarkStart w:id="2764" w:name="_Toc87124769"/>
      <w:bookmarkStart w:id="2765" w:name="_Toc87125723"/>
      <w:bookmarkStart w:id="2766" w:name="_Toc87126682"/>
      <w:bookmarkStart w:id="2767" w:name="_Toc87127635"/>
      <w:bookmarkStart w:id="2768" w:name="_Toc87128590"/>
      <w:bookmarkStart w:id="2769" w:name="_Toc87129546"/>
      <w:bookmarkStart w:id="2770" w:name="_Toc87130503"/>
      <w:bookmarkStart w:id="2771" w:name="_Toc87131460"/>
      <w:bookmarkStart w:id="2772" w:name="_Toc87132443"/>
      <w:bookmarkStart w:id="2773" w:name="_Toc87133428"/>
      <w:bookmarkStart w:id="2774" w:name="_Toc87134414"/>
      <w:bookmarkStart w:id="2775" w:name="_Toc87120017"/>
      <w:bookmarkStart w:id="2776" w:name="_Toc87120961"/>
      <w:bookmarkStart w:id="2777" w:name="_Toc87121914"/>
      <w:bookmarkStart w:id="2778" w:name="_Toc87122864"/>
      <w:bookmarkStart w:id="2779" w:name="_Toc87123817"/>
      <w:bookmarkStart w:id="2780" w:name="_Toc87124770"/>
      <w:bookmarkStart w:id="2781" w:name="_Toc87125724"/>
      <w:bookmarkStart w:id="2782" w:name="_Toc87126683"/>
      <w:bookmarkStart w:id="2783" w:name="_Toc87127636"/>
      <w:bookmarkStart w:id="2784" w:name="_Toc87128591"/>
      <w:bookmarkStart w:id="2785" w:name="_Toc87129547"/>
      <w:bookmarkStart w:id="2786" w:name="_Toc87130504"/>
      <w:bookmarkStart w:id="2787" w:name="_Toc87131461"/>
      <w:bookmarkStart w:id="2788" w:name="_Toc87132444"/>
      <w:bookmarkStart w:id="2789" w:name="_Toc87133429"/>
      <w:bookmarkStart w:id="2790" w:name="_Toc87134415"/>
      <w:bookmarkStart w:id="2791" w:name="_Toc87120018"/>
      <w:bookmarkStart w:id="2792" w:name="_Toc87120962"/>
      <w:bookmarkStart w:id="2793" w:name="_Toc87121915"/>
      <w:bookmarkStart w:id="2794" w:name="_Toc87122865"/>
      <w:bookmarkStart w:id="2795" w:name="_Toc87123818"/>
      <w:bookmarkStart w:id="2796" w:name="_Toc87124771"/>
      <w:bookmarkStart w:id="2797" w:name="_Toc87125725"/>
      <w:bookmarkStart w:id="2798" w:name="_Toc87126684"/>
      <w:bookmarkStart w:id="2799" w:name="_Toc87127637"/>
      <w:bookmarkStart w:id="2800" w:name="_Toc87128592"/>
      <w:bookmarkStart w:id="2801" w:name="_Toc87129548"/>
      <w:bookmarkStart w:id="2802" w:name="_Toc87130505"/>
      <w:bookmarkStart w:id="2803" w:name="_Toc87131462"/>
      <w:bookmarkStart w:id="2804" w:name="_Toc87132445"/>
      <w:bookmarkStart w:id="2805" w:name="_Toc87133430"/>
      <w:bookmarkStart w:id="2806" w:name="_Toc87134416"/>
      <w:bookmarkStart w:id="2807" w:name="_Toc87120019"/>
      <w:bookmarkStart w:id="2808" w:name="_Toc87120963"/>
      <w:bookmarkStart w:id="2809" w:name="_Toc87121916"/>
      <w:bookmarkStart w:id="2810" w:name="_Toc87122866"/>
      <w:bookmarkStart w:id="2811" w:name="_Toc87123819"/>
      <w:bookmarkStart w:id="2812" w:name="_Toc87124772"/>
      <w:bookmarkStart w:id="2813" w:name="_Toc87125726"/>
      <w:bookmarkStart w:id="2814" w:name="_Toc87126685"/>
      <w:bookmarkStart w:id="2815" w:name="_Toc87127638"/>
      <w:bookmarkStart w:id="2816" w:name="_Toc87128593"/>
      <w:bookmarkStart w:id="2817" w:name="_Toc87129549"/>
      <w:bookmarkStart w:id="2818" w:name="_Toc87130506"/>
      <w:bookmarkStart w:id="2819" w:name="_Toc87131463"/>
      <w:bookmarkStart w:id="2820" w:name="_Toc87132446"/>
      <w:bookmarkStart w:id="2821" w:name="_Toc87133431"/>
      <w:bookmarkStart w:id="2822" w:name="_Toc87134417"/>
      <w:bookmarkStart w:id="2823" w:name="_Toc87120020"/>
      <w:bookmarkStart w:id="2824" w:name="_Toc87120964"/>
      <w:bookmarkStart w:id="2825" w:name="_Toc87121917"/>
      <w:bookmarkStart w:id="2826" w:name="_Toc87122867"/>
      <w:bookmarkStart w:id="2827" w:name="_Toc87123820"/>
      <w:bookmarkStart w:id="2828" w:name="_Toc87124773"/>
      <w:bookmarkStart w:id="2829" w:name="_Toc87125727"/>
      <w:bookmarkStart w:id="2830" w:name="_Toc87126686"/>
      <w:bookmarkStart w:id="2831" w:name="_Toc87127639"/>
      <w:bookmarkStart w:id="2832" w:name="_Toc87128594"/>
      <w:bookmarkStart w:id="2833" w:name="_Toc87129550"/>
      <w:bookmarkStart w:id="2834" w:name="_Toc87130507"/>
      <w:bookmarkStart w:id="2835" w:name="_Toc87131464"/>
      <w:bookmarkStart w:id="2836" w:name="_Toc87132447"/>
      <w:bookmarkStart w:id="2837" w:name="_Toc87133432"/>
      <w:bookmarkStart w:id="2838" w:name="_Toc87134418"/>
      <w:bookmarkStart w:id="2839" w:name="_Toc87120021"/>
      <w:bookmarkStart w:id="2840" w:name="_Toc87120965"/>
      <w:bookmarkStart w:id="2841" w:name="_Toc87121918"/>
      <w:bookmarkStart w:id="2842" w:name="_Toc87122868"/>
      <w:bookmarkStart w:id="2843" w:name="_Toc87123821"/>
      <w:bookmarkStart w:id="2844" w:name="_Toc87124774"/>
      <w:bookmarkStart w:id="2845" w:name="_Toc87125728"/>
      <w:bookmarkStart w:id="2846" w:name="_Toc87126687"/>
      <w:bookmarkStart w:id="2847" w:name="_Toc87127640"/>
      <w:bookmarkStart w:id="2848" w:name="_Toc87128595"/>
      <w:bookmarkStart w:id="2849" w:name="_Toc87129551"/>
      <w:bookmarkStart w:id="2850" w:name="_Toc87130508"/>
      <w:bookmarkStart w:id="2851" w:name="_Toc87131465"/>
      <w:bookmarkStart w:id="2852" w:name="_Toc87132448"/>
      <w:bookmarkStart w:id="2853" w:name="_Toc87133433"/>
      <w:bookmarkStart w:id="2854" w:name="_Toc87134419"/>
      <w:bookmarkStart w:id="2855" w:name="_Toc87120022"/>
      <w:bookmarkStart w:id="2856" w:name="_Toc87120966"/>
      <w:bookmarkStart w:id="2857" w:name="_Toc87121919"/>
      <w:bookmarkStart w:id="2858" w:name="_Toc87122869"/>
      <w:bookmarkStart w:id="2859" w:name="_Toc87123822"/>
      <w:bookmarkStart w:id="2860" w:name="_Toc87124775"/>
      <w:bookmarkStart w:id="2861" w:name="_Toc87125729"/>
      <w:bookmarkStart w:id="2862" w:name="_Toc87126688"/>
      <w:bookmarkStart w:id="2863" w:name="_Toc87127641"/>
      <w:bookmarkStart w:id="2864" w:name="_Toc87128596"/>
      <w:bookmarkStart w:id="2865" w:name="_Toc87129552"/>
      <w:bookmarkStart w:id="2866" w:name="_Toc87130509"/>
      <w:bookmarkStart w:id="2867" w:name="_Toc87131466"/>
      <w:bookmarkStart w:id="2868" w:name="_Toc87132449"/>
      <w:bookmarkStart w:id="2869" w:name="_Toc87133434"/>
      <w:bookmarkStart w:id="2870" w:name="_Toc87134420"/>
      <w:bookmarkStart w:id="2871" w:name="_Toc87120023"/>
      <w:bookmarkStart w:id="2872" w:name="_Toc87120967"/>
      <w:bookmarkStart w:id="2873" w:name="_Toc87121920"/>
      <w:bookmarkStart w:id="2874" w:name="_Toc87122870"/>
      <w:bookmarkStart w:id="2875" w:name="_Toc87123823"/>
      <w:bookmarkStart w:id="2876" w:name="_Toc87124776"/>
      <w:bookmarkStart w:id="2877" w:name="_Toc87125730"/>
      <w:bookmarkStart w:id="2878" w:name="_Toc87126689"/>
      <w:bookmarkStart w:id="2879" w:name="_Toc87127642"/>
      <w:bookmarkStart w:id="2880" w:name="_Toc87128597"/>
      <w:bookmarkStart w:id="2881" w:name="_Toc87129553"/>
      <w:bookmarkStart w:id="2882" w:name="_Toc87130510"/>
      <w:bookmarkStart w:id="2883" w:name="_Toc87131467"/>
      <w:bookmarkStart w:id="2884" w:name="_Toc87132450"/>
      <w:bookmarkStart w:id="2885" w:name="_Toc87133435"/>
      <w:bookmarkStart w:id="2886" w:name="_Toc87134421"/>
      <w:bookmarkStart w:id="2887" w:name="_Toc87120025"/>
      <w:bookmarkStart w:id="2888" w:name="_Toc87120969"/>
      <w:bookmarkStart w:id="2889" w:name="_Toc87121922"/>
      <w:bookmarkStart w:id="2890" w:name="_Toc87122872"/>
      <w:bookmarkStart w:id="2891" w:name="_Toc87123825"/>
      <w:bookmarkStart w:id="2892" w:name="_Toc87124778"/>
      <w:bookmarkStart w:id="2893" w:name="_Toc87125732"/>
      <w:bookmarkStart w:id="2894" w:name="_Toc87126691"/>
      <w:bookmarkStart w:id="2895" w:name="_Toc87127644"/>
      <w:bookmarkStart w:id="2896" w:name="_Toc87128599"/>
      <w:bookmarkStart w:id="2897" w:name="_Toc87129555"/>
      <w:bookmarkStart w:id="2898" w:name="_Toc87130512"/>
      <w:bookmarkStart w:id="2899" w:name="_Toc87131469"/>
      <w:bookmarkStart w:id="2900" w:name="_Toc87132452"/>
      <w:bookmarkStart w:id="2901" w:name="_Toc87133437"/>
      <w:bookmarkStart w:id="2902" w:name="_Toc87134423"/>
      <w:bookmarkStart w:id="2903" w:name="_Toc87120026"/>
      <w:bookmarkStart w:id="2904" w:name="_Toc87120970"/>
      <w:bookmarkStart w:id="2905" w:name="_Toc87121923"/>
      <w:bookmarkStart w:id="2906" w:name="_Toc87122873"/>
      <w:bookmarkStart w:id="2907" w:name="_Toc87123826"/>
      <w:bookmarkStart w:id="2908" w:name="_Toc87124779"/>
      <w:bookmarkStart w:id="2909" w:name="_Toc87125733"/>
      <w:bookmarkStart w:id="2910" w:name="_Toc87126692"/>
      <w:bookmarkStart w:id="2911" w:name="_Toc87127645"/>
      <w:bookmarkStart w:id="2912" w:name="_Toc87128600"/>
      <w:bookmarkStart w:id="2913" w:name="_Toc87129556"/>
      <w:bookmarkStart w:id="2914" w:name="_Toc87130513"/>
      <w:bookmarkStart w:id="2915" w:name="_Toc87131470"/>
      <w:bookmarkStart w:id="2916" w:name="_Toc87132453"/>
      <w:bookmarkStart w:id="2917" w:name="_Toc87133438"/>
      <w:bookmarkStart w:id="2918" w:name="_Toc87134424"/>
      <w:bookmarkStart w:id="2919" w:name="_Toc87120027"/>
      <w:bookmarkStart w:id="2920" w:name="_Toc87120971"/>
      <w:bookmarkStart w:id="2921" w:name="_Toc87121924"/>
      <w:bookmarkStart w:id="2922" w:name="_Toc87122874"/>
      <w:bookmarkStart w:id="2923" w:name="_Toc87123827"/>
      <w:bookmarkStart w:id="2924" w:name="_Toc87124780"/>
      <w:bookmarkStart w:id="2925" w:name="_Toc87125734"/>
      <w:bookmarkStart w:id="2926" w:name="_Toc87126693"/>
      <w:bookmarkStart w:id="2927" w:name="_Toc87127646"/>
      <w:bookmarkStart w:id="2928" w:name="_Toc87128601"/>
      <w:bookmarkStart w:id="2929" w:name="_Toc87129557"/>
      <w:bookmarkStart w:id="2930" w:name="_Toc87130514"/>
      <w:bookmarkStart w:id="2931" w:name="_Toc87131471"/>
      <w:bookmarkStart w:id="2932" w:name="_Toc87132454"/>
      <w:bookmarkStart w:id="2933" w:name="_Toc87133439"/>
      <w:bookmarkStart w:id="2934" w:name="_Toc87134425"/>
      <w:bookmarkStart w:id="2935" w:name="_Toc87120028"/>
      <w:bookmarkStart w:id="2936" w:name="_Toc87120972"/>
      <w:bookmarkStart w:id="2937" w:name="_Toc87121925"/>
      <w:bookmarkStart w:id="2938" w:name="_Toc87122875"/>
      <w:bookmarkStart w:id="2939" w:name="_Toc87123828"/>
      <w:bookmarkStart w:id="2940" w:name="_Toc87124781"/>
      <w:bookmarkStart w:id="2941" w:name="_Toc87125735"/>
      <w:bookmarkStart w:id="2942" w:name="_Toc87126694"/>
      <w:bookmarkStart w:id="2943" w:name="_Toc87127647"/>
      <w:bookmarkStart w:id="2944" w:name="_Toc87128602"/>
      <w:bookmarkStart w:id="2945" w:name="_Toc87129558"/>
      <w:bookmarkStart w:id="2946" w:name="_Toc87130515"/>
      <w:bookmarkStart w:id="2947" w:name="_Toc87131472"/>
      <w:bookmarkStart w:id="2948" w:name="_Toc87132455"/>
      <w:bookmarkStart w:id="2949" w:name="_Toc87133440"/>
      <w:bookmarkStart w:id="2950" w:name="_Toc87134426"/>
      <w:bookmarkStart w:id="2951" w:name="_Toc87120029"/>
      <w:bookmarkStart w:id="2952" w:name="_Toc87120973"/>
      <w:bookmarkStart w:id="2953" w:name="_Toc87121926"/>
      <w:bookmarkStart w:id="2954" w:name="_Toc87122876"/>
      <w:bookmarkStart w:id="2955" w:name="_Toc87123829"/>
      <w:bookmarkStart w:id="2956" w:name="_Toc87124782"/>
      <w:bookmarkStart w:id="2957" w:name="_Toc87125736"/>
      <w:bookmarkStart w:id="2958" w:name="_Toc87126695"/>
      <w:bookmarkStart w:id="2959" w:name="_Toc87127648"/>
      <w:bookmarkStart w:id="2960" w:name="_Toc87128603"/>
      <w:bookmarkStart w:id="2961" w:name="_Toc87129559"/>
      <w:bookmarkStart w:id="2962" w:name="_Toc87130516"/>
      <w:bookmarkStart w:id="2963" w:name="_Toc87131473"/>
      <w:bookmarkStart w:id="2964" w:name="_Toc87132456"/>
      <w:bookmarkStart w:id="2965" w:name="_Toc87133441"/>
      <w:bookmarkStart w:id="2966" w:name="_Toc87134427"/>
      <w:bookmarkStart w:id="2967" w:name="_Toc87120055"/>
      <w:bookmarkStart w:id="2968" w:name="_Toc87120999"/>
      <w:bookmarkStart w:id="2969" w:name="_Toc87121952"/>
      <w:bookmarkStart w:id="2970" w:name="_Toc87122902"/>
      <w:bookmarkStart w:id="2971" w:name="_Toc87123855"/>
      <w:bookmarkStart w:id="2972" w:name="_Toc87124808"/>
      <w:bookmarkStart w:id="2973" w:name="_Toc87125762"/>
      <w:bookmarkStart w:id="2974" w:name="_Toc87126721"/>
      <w:bookmarkStart w:id="2975" w:name="_Toc87127674"/>
      <w:bookmarkStart w:id="2976" w:name="_Toc87128629"/>
      <w:bookmarkStart w:id="2977" w:name="_Toc87129585"/>
      <w:bookmarkStart w:id="2978" w:name="_Toc87130542"/>
      <w:bookmarkStart w:id="2979" w:name="_Toc87131499"/>
      <w:bookmarkStart w:id="2980" w:name="_Toc87132482"/>
      <w:bookmarkStart w:id="2981" w:name="_Toc87133467"/>
      <w:bookmarkStart w:id="2982" w:name="_Toc87134453"/>
      <w:bookmarkStart w:id="2983" w:name="_Toc87120061"/>
      <w:bookmarkStart w:id="2984" w:name="_Toc87121005"/>
      <w:bookmarkStart w:id="2985" w:name="_Toc87121958"/>
      <w:bookmarkStart w:id="2986" w:name="_Toc87122908"/>
      <w:bookmarkStart w:id="2987" w:name="_Toc87123861"/>
      <w:bookmarkStart w:id="2988" w:name="_Toc87124814"/>
      <w:bookmarkStart w:id="2989" w:name="_Toc87125768"/>
      <w:bookmarkStart w:id="2990" w:name="_Toc87126727"/>
      <w:bookmarkStart w:id="2991" w:name="_Toc87127680"/>
      <w:bookmarkStart w:id="2992" w:name="_Toc87128635"/>
      <w:bookmarkStart w:id="2993" w:name="_Toc87129591"/>
      <w:bookmarkStart w:id="2994" w:name="_Toc87130548"/>
      <w:bookmarkStart w:id="2995" w:name="_Toc87131505"/>
      <w:bookmarkStart w:id="2996" w:name="_Toc87132488"/>
      <w:bookmarkStart w:id="2997" w:name="_Toc87133473"/>
      <w:bookmarkStart w:id="2998" w:name="_Toc87134459"/>
      <w:bookmarkStart w:id="2999" w:name="_Toc87120095"/>
      <w:bookmarkStart w:id="3000" w:name="_Toc87121039"/>
      <w:bookmarkStart w:id="3001" w:name="_Toc87121992"/>
      <w:bookmarkStart w:id="3002" w:name="_Toc87122942"/>
      <w:bookmarkStart w:id="3003" w:name="_Toc87123895"/>
      <w:bookmarkStart w:id="3004" w:name="_Toc87124848"/>
      <w:bookmarkStart w:id="3005" w:name="_Toc87125802"/>
      <w:bookmarkStart w:id="3006" w:name="_Toc87126761"/>
      <w:bookmarkStart w:id="3007" w:name="_Toc87127714"/>
      <w:bookmarkStart w:id="3008" w:name="_Toc87128669"/>
      <w:bookmarkStart w:id="3009" w:name="_Toc87129625"/>
      <w:bookmarkStart w:id="3010" w:name="_Toc87130582"/>
      <w:bookmarkStart w:id="3011" w:name="_Toc87131539"/>
      <w:bookmarkStart w:id="3012" w:name="_Toc87132522"/>
      <w:bookmarkStart w:id="3013" w:name="_Toc87133507"/>
      <w:bookmarkStart w:id="3014" w:name="_Toc87134493"/>
      <w:bookmarkStart w:id="3015" w:name="_Toc87120101"/>
      <w:bookmarkStart w:id="3016" w:name="_Toc87121045"/>
      <w:bookmarkStart w:id="3017" w:name="_Toc87121998"/>
      <w:bookmarkStart w:id="3018" w:name="_Toc87122948"/>
      <w:bookmarkStart w:id="3019" w:name="_Toc87123901"/>
      <w:bookmarkStart w:id="3020" w:name="_Toc87124854"/>
      <w:bookmarkStart w:id="3021" w:name="_Toc87125808"/>
      <w:bookmarkStart w:id="3022" w:name="_Toc87126767"/>
      <w:bookmarkStart w:id="3023" w:name="_Toc87127720"/>
      <w:bookmarkStart w:id="3024" w:name="_Toc87128675"/>
      <w:bookmarkStart w:id="3025" w:name="_Toc87129631"/>
      <w:bookmarkStart w:id="3026" w:name="_Toc87130588"/>
      <w:bookmarkStart w:id="3027" w:name="_Toc87131545"/>
      <w:bookmarkStart w:id="3028" w:name="_Toc87132528"/>
      <w:bookmarkStart w:id="3029" w:name="_Toc87133513"/>
      <w:bookmarkStart w:id="3030" w:name="_Toc87134499"/>
      <w:bookmarkStart w:id="3031" w:name="_Toc87120107"/>
      <w:bookmarkStart w:id="3032" w:name="_Toc87121051"/>
      <w:bookmarkStart w:id="3033" w:name="_Toc87122004"/>
      <w:bookmarkStart w:id="3034" w:name="_Toc87122954"/>
      <w:bookmarkStart w:id="3035" w:name="_Toc87123907"/>
      <w:bookmarkStart w:id="3036" w:name="_Toc87124860"/>
      <w:bookmarkStart w:id="3037" w:name="_Toc87125814"/>
      <w:bookmarkStart w:id="3038" w:name="_Toc87126773"/>
      <w:bookmarkStart w:id="3039" w:name="_Toc87127726"/>
      <w:bookmarkStart w:id="3040" w:name="_Toc87128681"/>
      <w:bookmarkStart w:id="3041" w:name="_Toc87129637"/>
      <w:bookmarkStart w:id="3042" w:name="_Toc87130594"/>
      <w:bookmarkStart w:id="3043" w:name="_Toc87131551"/>
      <w:bookmarkStart w:id="3044" w:name="_Toc87132534"/>
      <w:bookmarkStart w:id="3045" w:name="_Toc87133519"/>
      <w:bookmarkStart w:id="3046" w:name="_Toc87134505"/>
      <w:bookmarkStart w:id="3047" w:name="_Toc87120119"/>
      <w:bookmarkStart w:id="3048" w:name="_Toc87121063"/>
      <w:bookmarkStart w:id="3049" w:name="_Toc87122016"/>
      <w:bookmarkStart w:id="3050" w:name="_Toc87122966"/>
      <w:bookmarkStart w:id="3051" w:name="_Toc87123919"/>
      <w:bookmarkStart w:id="3052" w:name="_Toc87124872"/>
      <w:bookmarkStart w:id="3053" w:name="_Toc87125826"/>
      <w:bookmarkStart w:id="3054" w:name="_Toc87126785"/>
      <w:bookmarkStart w:id="3055" w:name="_Toc87127738"/>
      <w:bookmarkStart w:id="3056" w:name="_Toc87128693"/>
      <w:bookmarkStart w:id="3057" w:name="_Toc87129649"/>
      <w:bookmarkStart w:id="3058" w:name="_Toc87130606"/>
      <w:bookmarkStart w:id="3059" w:name="_Toc87131563"/>
      <w:bookmarkStart w:id="3060" w:name="_Toc87132546"/>
      <w:bookmarkStart w:id="3061" w:name="_Toc87133531"/>
      <w:bookmarkStart w:id="3062" w:name="_Toc87134517"/>
      <w:bookmarkStart w:id="3063" w:name="_Toc87120125"/>
      <w:bookmarkStart w:id="3064" w:name="_Toc87121069"/>
      <w:bookmarkStart w:id="3065" w:name="_Toc87122022"/>
      <w:bookmarkStart w:id="3066" w:name="_Toc87122972"/>
      <w:bookmarkStart w:id="3067" w:name="_Toc87123925"/>
      <w:bookmarkStart w:id="3068" w:name="_Toc87124878"/>
      <w:bookmarkStart w:id="3069" w:name="_Toc87125832"/>
      <w:bookmarkStart w:id="3070" w:name="_Toc87126791"/>
      <w:bookmarkStart w:id="3071" w:name="_Toc87127744"/>
      <w:bookmarkStart w:id="3072" w:name="_Toc87128699"/>
      <w:bookmarkStart w:id="3073" w:name="_Toc87129655"/>
      <w:bookmarkStart w:id="3074" w:name="_Toc87130612"/>
      <w:bookmarkStart w:id="3075" w:name="_Toc87131569"/>
      <w:bookmarkStart w:id="3076" w:name="_Toc87132552"/>
      <w:bookmarkStart w:id="3077" w:name="_Toc87133537"/>
      <w:bookmarkStart w:id="3078" w:name="_Toc87134523"/>
      <w:bookmarkStart w:id="3079" w:name="_Toc87120131"/>
      <w:bookmarkStart w:id="3080" w:name="_Toc87121075"/>
      <w:bookmarkStart w:id="3081" w:name="_Toc87122028"/>
      <w:bookmarkStart w:id="3082" w:name="_Toc87122978"/>
      <w:bookmarkStart w:id="3083" w:name="_Toc87123931"/>
      <w:bookmarkStart w:id="3084" w:name="_Toc87124884"/>
      <w:bookmarkStart w:id="3085" w:name="_Toc87125838"/>
      <w:bookmarkStart w:id="3086" w:name="_Toc87126797"/>
      <w:bookmarkStart w:id="3087" w:name="_Toc87127750"/>
      <w:bookmarkStart w:id="3088" w:name="_Toc87128705"/>
      <w:bookmarkStart w:id="3089" w:name="_Toc87129661"/>
      <w:bookmarkStart w:id="3090" w:name="_Toc87130618"/>
      <w:bookmarkStart w:id="3091" w:name="_Toc87131575"/>
      <w:bookmarkStart w:id="3092" w:name="_Toc87132558"/>
      <w:bookmarkStart w:id="3093" w:name="_Toc87133543"/>
      <w:bookmarkStart w:id="3094" w:name="_Toc87134529"/>
      <w:bookmarkStart w:id="3095" w:name="_Toc87120137"/>
      <w:bookmarkStart w:id="3096" w:name="_Toc87121081"/>
      <w:bookmarkStart w:id="3097" w:name="_Toc87122034"/>
      <w:bookmarkStart w:id="3098" w:name="_Toc87122984"/>
      <w:bookmarkStart w:id="3099" w:name="_Toc87123937"/>
      <w:bookmarkStart w:id="3100" w:name="_Toc87124890"/>
      <w:bookmarkStart w:id="3101" w:name="_Toc87125844"/>
      <w:bookmarkStart w:id="3102" w:name="_Toc87126803"/>
      <w:bookmarkStart w:id="3103" w:name="_Toc87127756"/>
      <w:bookmarkStart w:id="3104" w:name="_Toc87128711"/>
      <w:bookmarkStart w:id="3105" w:name="_Toc87129667"/>
      <w:bookmarkStart w:id="3106" w:name="_Toc87130624"/>
      <w:bookmarkStart w:id="3107" w:name="_Toc87131581"/>
      <w:bookmarkStart w:id="3108" w:name="_Toc87132564"/>
      <w:bookmarkStart w:id="3109" w:name="_Toc87133549"/>
      <w:bookmarkStart w:id="3110" w:name="_Toc87134535"/>
      <w:bookmarkStart w:id="3111" w:name="_Toc76467420"/>
      <w:bookmarkStart w:id="3112" w:name="_Toc80651826"/>
      <w:bookmarkStart w:id="3113" w:name="_Hlk83591131"/>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bookmarkEnd w:id="3111"/>
    <w:bookmarkEnd w:id="3112"/>
    <w:p w14:paraId="3CA4E30B" w14:textId="61337532" w:rsidR="00366E73" w:rsidRPr="00301C32" w:rsidRDefault="00FF1641" w:rsidP="002F0D97">
      <w:pPr>
        <w:pStyle w:val="Heading2"/>
        <w:numPr>
          <w:ilvl w:val="0"/>
          <w:numId w:val="0"/>
        </w:numPr>
        <w:ind w:left="1004"/>
        <w:rPr>
          <w:rStyle w:val="normaltextrun"/>
          <w:rFonts w:asciiTheme="minorHAnsi" w:hAnsiTheme="minorHAnsi" w:cstheme="minorHAnsi"/>
          <w:color w:val="000000"/>
          <w:sz w:val="21"/>
          <w:lang w:val="sq-AL"/>
        </w:rPr>
      </w:pPr>
      <w:r w:rsidRPr="00301C32">
        <w:rPr>
          <w:color w:val="231F20"/>
          <w:spacing w:val="-59"/>
          <w:sz w:val="20"/>
          <w:lang w:val="sq-AL"/>
        </w:rPr>
        <w:lastRenderedPageBreak/>
        <w:t xml:space="preserve"> </w:t>
      </w:r>
      <w:bookmarkEnd w:id="3113"/>
    </w:p>
    <w:sectPr w:rsidR="00366E73" w:rsidRPr="00301C32" w:rsidSect="0092546B">
      <w:pgSz w:w="12240" w:h="15840"/>
      <w:pgMar w:top="1138" w:right="1440" w:bottom="85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D45DE" w14:textId="77777777" w:rsidR="00C04A1D" w:rsidRDefault="00C04A1D" w:rsidP="00F71055">
      <w:pPr>
        <w:spacing w:after="0"/>
      </w:pPr>
      <w:r>
        <w:separator/>
      </w:r>
    </w:p>
  </w:endnote>
  <w:endnote w:type="continuationSeparator" w:id="0">
    <w:p w14:paraId="46A128C3" w14:textId="77777777" w:rsidR="00C04A1D" w:rsidRDefault="00C04A1D" w:rsidP="00F71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URWPalladioL-Roma">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07448"/>
      <w:docPartObj>
        <w:docPartGallery w:val="Page Numbers (Bottom of Page)"/>
        <w:docPartUnique/>
      </w:docPartObj>
    </w:sdtPr>
    <w:sdtEndPr>
      <w:rPr>
        <w:noProof/>
      </w:rPr>
    </w:sdtEndPr>
    <w:sdtContent>
      <w:p w14:paraId="243DD388" w14:textId="44195799" w:rsidR="00C04A1D" w:rsidRDefault="00C04A1D">
        <w:pPr>
          <w:pStyle w:val="Footer"/>
          <w:jc w:val="right"/>
        </w:pPr>
        <w:r>
          <w:fldChar w:fldCharType="begin"/>
        </w:r>
        <w:r>
          <w:instrText xml:space="preserve"> PAGE   \* MERGEFORMAT </w:instrText>
        </w:r>
        <w:r>
          <w:fldChar w:fldCharType="separate"/>
        </w:r>
        <w:r w:rsidR="00F01064">
          <w:rPr>
            <w:noProof/>
          </w:rPr>
          <w:t>20</w:t>
        </w:r>
        <w:r>
          <w:rPr>
            <w:noProof/>
          </w:rPr>
          <w:fldChar w:fldCharType="end"/>
        </w:r>
      </w:p>
    </w:sdtContent>
  </w:sdt>
  <w:p w14:paraId="72E8DA00" w14:textId="77777777" w:rsidR="00C04A1D" w:rsidRDefault="00C04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A5462" w14:textId="77777777" w:rsidR="00C04A1D" w:rsidRDefault="00C04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814805"/>
      <w:docPartObj>
        <w:docPartGallery w:val="Page Numbers (Bottom of Page)"/>
        <w:docPartUnique/>
      </w:docPartObj>
    </w:sdtPr>
    <w:sdtEndPr>
      <w:rPr>
        <w:noProof/>
      </w:rPr>
    </w:sdtEndPr>
    <w:sdtContent>
      <w:p w14:paraId="75B69E0E" w14:textId="2730A540" w:rsidR="00C04A1D" w:rsidRDefault="00C04A1D">
        <w:pPr>
          <w:pStyle w:val="Footer"/>
          <w:jc w:val="right"/>
        </w:pPr>
        <w:r>
          <w:fldChar w:fldCharType="begin"/>
        </w:r>
        <w:r>
          <w:instrText xml:space="preserve"> PAGE   \* MERGEFORMAT </w:instrText>
        </w:r>
        <w:r>
          <w:fldChar w:fldCharType="separate"/>
        </w:r>
        <w:r w:rsidR="00F01064">
          <w:rPr>
            <w:noProof/>
          </w:rPr>
          <w:t>113</w:t>
        </w:r>
        <w:r>
          <w:rPr>
            <w:noProof/>
          </w:rPr>
          <w:fldChar w:fldCharType="end"/>
        </w:r>
      </w:p>
    </w:sdtContent>
  </w:sdt>
  <w:p w14:paraId="79DA70E6" w14:textId="77777777" w:rsidR="00C04A1D" w:rsidRDefault="00C04A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87EC1" w14:textId="77777777" w:rsidR="00C04A1D" w:rsidRDefault="00C04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A6B7B" w14:textId="77777777" w:rsidR="00C04A1D" w:rsidRDefault="00C04A1D" w:rsidP="00F71055">
      <w:pPr>
        <w:spacing w:after="0"/>
      </w:pPr>
      <w:r>
        <w:separator/>
      </w:r>
    </w:p>
  </w:footnote>
  <w:footnote w:type="continuationSeparator" w:id="0">
    <w:p w14:paraId="291FB114" w14:textId="77777777" w:rsidR="00C04A1D" w:rsidRDefault="00C04A1D" w:rsidP="00F71055">
      <w:pPr>
        <w:spacing w:after="0"/>
      </w:pPr>
      <w:r>
        <w:continuationSeparator/>
      </w:r>
    </w:p>
  </w:footnote>
  <w:footnote w:id="1">
    <w:p w14:paraId="596EA098" w14:textId="77777777" w:rsidR="00C04A1D" w:rsidRDefault="00C04A1D" w:rsidP="00B62FA5">
      <w:pPr>
        <w:pStyle w:val="FootnoteText"/>
      </w:pPr>
      <w:r>
        <w:rPr>
          <w:rStyle w:val="FootnoteReference"/>
        </w:rPr>
        <w:footnoteRef/>
      </w:r>
      <w:r>
        <w:t xml:space="preserve"> </w:t>
      </w:r>
      <w:r w:rsidRPr="00427410">
        <w:t xml:space="preserve">  </w:t>
      </w:r>
      <w:r w:rsidRPr="00427410">
        <w:rPr>
          <w:i/>
        </w:rPr>
        <w:t>ASK: Regjistrimi i popullsisë, ekonomive familjare dhe banesave në Kosovë 2011, botimi 2012</w:t>
      </w:r>
    </w:p>
  </w:footnote>
  <w:footnote w:id="2">
    <w:p w14:paraId="1A4EB66A" w14:textId="77777777" w:rsidR="00C04A1D" w:rsidRPr="00F81BCF" w:rsidRDefault="00C04A1D" w:rsidP="00990DB0">
      <w:pPr>
        <w:pStyle w:val="FootnoteText"/>
        <w:rPr>
          <w:lang w:val="en-GB"/>
        </w:rPr>
      </w:pPr>
      <w:r w:rsidRPr="00F81BCF">
        <w:footnoteRef/>
      </w:r>
      <w:r w:rsidRPr="00F81BCF">
        <w:t xml:space="preserve"> Master Plani për Ujtije në Kosovë, 2020</w:t>
      </w:r>
    </w:p>
  </w:footnote>
  <w:footnote w:id="3">
    <w:p w14:paraId="3BA3711C" w14:textId="77777777" w:rsidR="00C04A1D" w:rsidRPr="00C552F5" w:rsidRDefault="00C04A1D" w:rsidP="009865B2">
      <w:pPr>
        <w:pStyle w:val="FootnoteText"/>
        <w:rPr>
          <w:lang w:val="en-US"/>
        </w:rPr>
      </w:pPr>
      <w:r>
        <w:rPr>
          <w:rStyle w:val="FootnoteReference"/>
        </w:rPr>
        <w:footnoteRef/>
      </w:r>
      <w:r>
        <w:t xml:space="preserve"> Llogaritjet bazuar në Raportin e Gjelbër, 2020 dhe Bujqësia e Kosovës në Shifra, 2021</w:t>
      </w:r>
    </w:p>
  </w:footnote>
  <w:footnote w:id="4">
    <w:p w14:paraId="77DC9432" w14:textId="77777777" w:rsidR="00C04A1D" w:rsidRPr="005D0584" w:rsidRDefault="00C04A1D" w:rsidP="009865B2">
      <w:pPr>
        <w:pStyle w:val="FootnoteText"/>
        <w:rPr>
          <w:lang w:val="en-US"/>
        </w:rPr>
      </w:pPr>
      <w:r>
        <w:rPr>
          <w:rStyle w:val="FootnoteReference"/>
        </w:rPr>
        <w:footnoteRef/>
      </w:r>
      <w:r>
        <w:t xml:space="preserve"> Anketa e Fuqisë Punëtore për TM3 2020, ASK, 2020</w:t>
      </w:r>
    </w:p>
  </w:footnote>
  <w:footnote w:id="5">
    <w:p w14:paraId="642E2717" w14:textId="77777777" w:rsidR="00C04A1D" w:rsidRPr="00A0150E" w:rsidRDefault="00C04A1D" w:rsidP="009865B2">
      <w:pPr>
        <w:pStyle w:val="FootnoteText"/>
        <w:rPr>
          <w:lang w:val="en-US"/>
        </w:rPr>
      </w:pPr>
      <w:r>
        <w:rPr>
          <w:rStyle w:val="FootnoteReference"/>
        </w:rPr>
        <w:footnoteRef/>
      </w:r>
      <w:r>
        <w:t xml:space="preserve"> Memorandumi i Kosovës për Rritjen e Produktivitetit Bujqësor, Banka Botërore, 2021</w:t>
      </w:r>
    </w:p>
  </w:footnote>
  <w:footnote w:id="6">
    <w:p w14:paraId="599E90F8" w14:textId="77777777" w:rsidR="00C04A1D" w:rsidRPr="00D54A31" w:rsidRDefault="00C04A1D" w:rsidP="009865B2">
      <w:pPr>
        <w:pStyle w:val="FootnoteText"/>
        <w:rPr>
          <w:lang w:val="en-US"/>
        </w:rPr>
      </w:pPr>
      <w:r>
        <w:rPr>
          <w:rStyle w:val="FootnoteReference"/>
        </w:rPr>
        <w:footnoteRef/>
      </w:r>
      <w:r>
        <w:t xml:space="preserve"> Kategorizimi i sigurisë ushqimore i Agjencisë së Veterinarisë - </w:t>
      </w:r>
      <w:hyperlink r:id="rId1" w:history="1">
        <w:r w:rsidRPr="00CC0759">
          <w:rPr>
            <w:rStyle w:val="Hyperlink"/>
            <w:rFonts w:ascii="Calibri" w:hAnsi="Calibri" w:cs="Calibri"/>
            <w:sz w:val="22"/>
            <w:szCs w:val="22"/>
            <w:shd w:val="clear" w:color="auto" w:fill="FFFFFF"/>
          </w:rPr>
          <w:t>https://auvk.rks-gov.net/sq/bizneset-e-aprovuara-per-ushqime-me-origjine-shtazore</w:t>
        </w:r>
      </w:hyperlink>
      <w:r>
        <w:rPr>
          <w:rFonts w:ascii="Calibri" w:hAnsi="Calibri" w:cs="Calibri"/>
          <w:color w:val="1F497D"/>
          <w:sz w:val="22"/>
          <w:szCs w:val="22"/>
          <w:shd w:val="clear" w:color="auto" w:fill="FFFFFF"/>
        </w:rPr>
        <w:t xml:space="preserve"> </w:t>
      </w:r>
    </w:p>
  </w:footnote>
  <w:footnote w:id="7">
    <w:p w14:paraId="332C5E59" w14:textId="77777777" w:rsidR="00C04A1D" w:rsidRPr="00E53623" w:rsidRDefault="00C04A1D" w:rsidP="009865B2">
      <w:pPr>
        <w:pStyle w:val="FootnoteText"/>
        <w:rPr>
          <w:lang w:val="en-US"/>
        </w:rPr>
      </w:pPr>
      <w:r>
        <w:rPr>
          <w:rStyle w:val="FootnoteReference"/>
        </w:rPr>
        <w:footnoteRef/>
      </w:r>
      <w:r>
        <w:t xml:space="preserve"> IADK - Iniciativa për Zhvillimin e Bujqësisë së Kosovës IADK - organizatë joqeveritare e themeluar në 2004</w:t>
      </w:r>
    </w:p>
  </w:footnote>
  <w:footnote w:id="8">
    <w:p w14:paraId="3491C0CB" w14:textId="77777777" w:rsidR="00C04A1D" w:rsidRPr="00C16880" w:rsidRDefault="00C04A1D" w:rsidP="00E047FA">
      <w:pPr>
        <w:pStyle w:val="FootnoteText"/>
        <w:jc w:val="left"/>
        <w:rPr>
          <w:lang w:val="sq-AL"/>
        </w:rPr>
      </w:pPr>
      <w:r w:rsidRPr="00C16880">
        <w:rPr>
          <w:rStyle w:val="FootnoteReference"/>
          <w:lang w:val="sq-AL"/>
        </w:rPr>
        <w:footnoteRef/>
      </w:r>
      <w:r w:rsidRPr="00C16880">
        <w:rPr>
          <w:lang w:val="sq-AL"/>
        </w:rPr>
        <w:t xml:space="preserve"> Fletët e të Dhënave për Profilin e Rrezikut të Ndryshimeve Klimatike, Kosovë - </w:t>
      </w:r>
      <w:hyperlink r:id="rId2" w:history="1">
        <w:r w:rsidRPr="00C77C34">
          <w:rPr>
            <w:rStyle w:val="Hyperlink"/>
            <w:lang w:val="sq-AL"/>
          </w:rPr>
          <w:t>https://www.climatelinks.org/sites/default/files/asset/document/2017_USAID_Climate%20Change%20Risk%20Profile%20-%20Kosovo.pdf</w:t>
        </w:r>
      </w:hyperlink>
      <w:r w:rsidRPr="00C16880">
        <w:rPr>
          <w:lang w:val="sq-AL"/>
        </w:rPr>
        <w:t xml:space="preserve"> </w:t>
      </w:r>
    </w:p>
  </w:footnote>
  <w:footnote w:id="9">
    <w:p w14:paraId="569E0463" w14:textId="77777777" w:rsidR="00C04A1D" w:rsidRPr="00C16880" w:rsidRDefault="00C04A1D" w:rsidP="00E047FA">
      <w:pPr>
        <w:pStyle w:val="FootnoteText"/>
        <w:jc w:val="left"/>
        <w:rPr>
          <w:lang w:val="sq-AL"/>
        </w:rPr>
      </w:pPr>
      <w:r w:rsidRPr="00C16880">
        <w:rPr>
          <w:rStyle w:val="FootnoteReference"/>
          <w:lang w:val="sq-AL"/>
        </w:rPr>
        <w:footnoteRef/>
      </w:r>
      <w:r w:rsidRPr="00C16880">
        <w:rPr>
          <w:lang w:val="sq-AL"/>
        </w:rPr>
        <w:t xml:space="preserve"> Raport i treguesve mjedisorë - </w:t>
      </w:r>
      <w:hyperlink r:id="rId3" w:history="1">
        <w:r w:rsidRPr="00C77C34">
          <w:rPr>
            <w:rStyle w:val="Hyperlink"/>
            <w:lang w:val="sq-AL"/>
          </w:rPr>
          <w:t>http://www</w:t>
        </w:r>
        <w:r w:rsidRPr="003B4DF3">
          <w:rPr>
            <w:rStyle w:val="Hyperlink"/>
            <w:lang w:val="sq-AL"/>
          </w:rPr>
          <w:t>.ammk-rks.net/repository/docs/Mjedisi_i_Kosov%C3%ABs_2020_Raport_i_treguesit_mjedisor%C3%AB_-_SHQIP.pdf</w:t>
        </w:r>
      </w:hyperlink>
      <w:r w:rsidRPr="00C16880">
        <w:rPr>
          <w:lang w:val="sq-AL"/>
        </w:rPr>
        <w:t xml:space="preserve"> </w:t>
      </w:r>
    </w:p>
  </w:footnote>
  <w:footnote w:id="10">
    <w:p w14:paraId="071B1F3D" w14:textId="77777777" w:rsidR="00C04A1D" w:rsidRPr="00C16880" w:rsidRDefault="00C04A1D" w:rsidP="00E047FA">
      <w:pPr>
        <w:pStyle w:val="FootnoteText"/>
        <w:jc w:val="left"/>
        <w:rPr>
          <w:lang w:val="sq-AL"/>
        </w:rPr>
      </w:pPr>
      <w:r w:rsidRPr="00C16880">
        <w:rPr>
          <w:rStyle w:val="FootnoteReference"/>
          <w:lang w:val="sq-AL"/>
        </w:rPr>
        <w:footnoteRef/>
      </w:r>
      <w:r w:rsidRPr="00C16880">
        <w:rPr>
          <w:lang w:val="sq-AL"/>
        </w:rPr>
        <w:t xml:space="preserve">Baza e të dhënave e Komisionit Evropian - </w:t>
      </w:r>
      <w:hyperlink r:id="rId4" w:history="1">
        <w:r w:rsidRPr="00C16880">
          <w:rPr>
            <w:rStyle w:val="Hyperlink"/>
            <w:lang w:val="sq-AL"/>
          </w:rPr>
          <w:t>https://agridata.ec.europa.eu/extensions/DashboardIndicators/DataExplorer.html?select=EU27_FLAG,1</w:t>
        </w:r>
      </w:hyperlink>
      <w:r w:rsidRPr="00C16880">
        <w:rPr>
          <w:lang w:val="sq-AL"/>
        </w:rPr>
        <w:t xml:space="preserve"> </w:t>
      </w:r>
    </w:p>
  </w:footnote>
  <w:footnote w:id="11">
    <w:p w14:paraId="368A0F66" w14:textId="77777777" w:rsidR="00C04A1D" w:rsidRPr="00C16880" w:rsidRDefault="00C04A1D" w:rsidP="00E047FA">
      <w:pPr>
        <w:overflowPunct/>
        <w:spacing w:after="0"/>
        <w:jc w:val="left"/>
        <w:textAlignment w:val="auto"/>
        <w:rPr>
          <w:rFonts w:cstheme="minorHAnsi"/>
          <w:lang w:val="sq-AL"/>
        </w:rPr>
      </w:pPr>
      <w:r w:rsidRPr="00C16880">
        <w:rPr>
          <w:rStyle w:val="FootnoteReference"/>
          <w:rFonts w:cstheme="minorHAnsi"/>
          <w:lang w:val="sq-AL"/>
        </w:rPr>
        <w:footnoteRef/>
      </w:r>
      <w:r w:rsidRPr="00C16880">
        <w:rPr>
          <w:rFonts w:cstheme="minorHAnsi"/>
          <w:lang w:val="sq-AL"/>
        </w:rPr>
        <w:t xml:space="preserve"> </w:t>
      </w:r>
      <w:r w:rsidRPr="00C16880">
        <w:rPr>
          <w:rFonts w:eastAsiaTheme="minorHAnsi" w:cstheme="minorHAnsi"/>
          <w:lang w:val="sq-AL" w:eastAsia="en-US"/>
        </w:rPr>
        <w:t>Analiza e Potencialit për Shfrytëzim të Energjisë së Ripërtëritshme në Sektorin e Energjisë në Kosovë,</w:t>
      </w:r>
      <w:r w:rsidRPr="00C16880">
        <w:rPr>
          <w:rFonts w:cstheme="minorHAnsi"/>
          <w:color w:val="222222"/>
          <w:shd w:val="clear" w:color="auto" w:fill="FFFFFF"/>
          <w:lang w:val="sq-AL"/>
        </w:rPr>
        <w:t xml:space="preserve"> Lajqi, Shpëtim, Bojan Đurin, Xhevat Berisha dhe Lucija Plantak,</w:t>
      </w:r>
      <w:r w:rsidRPr="00C16880">
        <w:rPr>
          <w:rFonts w:eastAsiaTheme="minorHAnsi" w:cstheme="minorHAnsi"/>
          <w:lang w:val="sq-AL" w:eastAsia="en-US"/>
        </w:rPr>
        <w:t xml:space="preserve"> 2020</w:t>
      </w:r>
    </w:p>
  </w:footnote>
  <w:footnote w:id="12">
    <w:p w14:paraId="0012F4BF" w14:textId="77777777" w:rsidR="00C04A1D" w:rsidRPr="00C16880" w:rsidRDefault="00C04A1D" w:rsidP="00E047FA">
      <w:pPr>
        <w:pStyle w:val="FootnoteText"/>
        <w:rPr>
          <w:rFonts w:ascii="Book Antiqua" w:hAnsi="Book Antiqua"/>
          <w:lang w:val="sq-AL"/>
        </w:rPr>
      </w:pPr>
      <w:r w:rsidRPr="00C16880">
        <w:rPr>
          <w:rStyle w:val="FootnoteReference"/>
          <w:rFonts w:ascii="Book Antiqua" w:hAnsi="Book Antiqua"/>
          <w:lang w:val="sq-AL"/>
        </w:rPr>
        <w:footnoteRef/>
      </w:r>
      <w:r w:rsidRPr="00C16880">
        <w:rPr>
          <w:rFonts w:ascii="Book Antiqua" w:hAnsi="Book Antiqua"/>
          <w:lang w:val="sq-AL"/>
        </w:rPr>
        <w:t xml:space="preserve"> </w:t>
      </w:r>
      <w:r w:rsidRPr="00C16880">
        <w:rPr>
          <w:rFonts w:cstheme="minorHAnsi"/>
          <w:lang w:val="sq-AL"/>
        </w:rPr>
        <w:t>Kapacitetet mesatare të instaluara të energjisë së ripërtëritshme (panelave solare) për njësi të fermës/agrondërmarrjes, sillen nga: 3-4 k</w:t>
      </w:r>
      <w:r>
        <w:rPr>
          <w:rFonts w:cstheme="minorHAnsi"/>
          <w:lang w:val="sq-AL"/>
        </w:rPr>
        <w:t>w</w:t>
      </w:r>
      <w:r w:rsidRPr="00C16880">
        <w:rPr>
          <w:rFonts w:cstheme="minorHAnsi"/>
          <w:lang w:val="sq-AL"/>
        </w:rPr>
        <w:t>.</w:t>
      </w:r>
    </w:p>
  </w:footnote>
  <w:footnote w:id="13">
    <w:p w14:paraId="1D787706" w14:textId="77777777" w:rsidR="00C04A1D" w:rsidRPr="00C16880" w:rsidRDefault="00C04A1D" w:rsidP="00E047FA">
      <w:pPr>
        <w:pStyle w:val="FootnoteText"/>
        <w:jc w:val="left"/>
        <w:rPr>
          <w:lang w:val="sq-AL"/>
        </w:rPr>
      </w:pPr>
      <w:r w:rsidRPr="00C16880">
        <w:rPr>
          <w:rStyle w:val="FootnoteReference"/>
          <w:lang w:val="sq-AL"/>
        </w:rPr>
        <w:footnoteRef/>
      </w:r>
      <w:r>
        <w:rPr>
          <w:lang w:val="sq-AL"/>
        </w:rPr>
        <w:t>Menaxhimi i Ndotjes së A</w:t>
      </w:r>
      <w:r w:rsidRPr="00C16880">
        <w:rPr>
          <w:lang w:val="sq-AL"/>
        </w:rPr>
        <w:t xml:space="preserve">jrit në Kosovë, Banka Botërore, 2019 - </w:t>
      </w:r>
      <w:hyperlink r:id="rId5" w:history="1">
        <w:r w:rsidRPr="005D4964">
          <w:rPr>
            <w:rStyle w:val="Hyperlink"/>
            <w:lang w:val="sq-AL"/>
          </w:rPr>
          <w:t>https://documents1.worldbank.org/curated/en/214511576520047805/pdf/Air-Pollution-Management-in-Kosovo.pdf</w:t>
        </w:r>
      </w:hyperlink>
      <w:r w:rsidRPr="00C16880">
        <w:rPr>
          <w:lang w:val="sq-AL"/>
        </w:rPr>
        <w:t xml:space="preserve"> </w:t>
      </w:r>
    </w:p>
  </w:footnote>
  <w:footnote w:id="14">
    <w:p w14:paraId="317AE7FD" w14:textId="77777777" w:rsidR="00C04A1D" w:rsidRPr="00C16880" w:rsidRDefault="00C04A1D" w:rsidP="00E047FA">
      <w:pPr>
        <w:pStyle w:val="FootnoteText"/>
        <w:rPr>
          <w:lang w:val="sq-AL"/>
        </w:rPr>
      </w:pPr>
      <w:r w:rsidRPr="00C16880">
        <w:rPr>
          <w:rStyle w:val="FootnoteReference"/>
          <w:lang w:val="sq-AL"/>
        </w:rPr>
        <w:footnoteRef/>
      </w:r>
      <w:r w:rsidRPr="00C16880">
        <w:rPr>
          <w:lang w:val="sq-AL"/>
        </w:rPr>
        <w:t xml:space="preserve"> </w:t>
      </w:r>
      <w:hyperlink r:id="rId6" w:history="1">
        <w:r w:rsidRPr="005D4964">
          <w:rPr>
            <w:rStyle w:val="Hyperlink"/>
            <w:lang w:val="sq-AL"/>
          </w:rPr>
          <w:t>https://www.eea.europa.eu/themes/air/air-pollution-sources-1/national-emission-ceilings</w:t>
        </w:r>
      </w:hyperlink>
      <w:r w:rsidRPr="00C16880">
        <w:rPr>
          <w:lang w:val="sq-AL"/>
        </w:rPr>
        <w:t xml:space="preserve"> </w:t>
      </w:r>
    </w:p>
  </w:footnote>
  <w:footnote w:id="15">
    <w:p w14:paraId="5322A156" w14:textId="77777777" w:rsidR="00C04A1D" w:rsidRPr="00C16880" w:rsidRDefault="00C04A1D" w:rsidP="00E047FA">
      <w:pPr>
        <w:pStyle w:val="FootnoteText"/>
        <w:rPr>
          <w:lang w:val="sq-AL"/>
        </w:rPr>
      </w:pPr>
      <w:r w:rsidRPr="00C16880">
        <w:rPr>
          <w:rStyle w:val="FootnoteReference"/>
          <w:lang w:val="sq-AL"/>
        </w:rPr>
        <w:footnoteRef/>
      </w:r>
      <w:r w:rsidRPr="00C16880">
        <w:rPr>
          <w:lang w:val="sq-AL"/>
        </w:rPr>
        <w:t xml:space="preserve"> </w:t>
      </w:r>
      <w:hyperlink r:id="rId7" w:history="1">
        <w:r w:rsidRPr="005D4964">
          <w:rPr>
            <w:rStyle w:val="Hyperlink"/>
            <w:lang w:val="sq-AL"/>
          </w:rPr>
          <w:t>http://seerural.org/wp-content/uploads/2016/07/Kosovo-report.pdf</w:t>
        </w:r>
      </w:hyperlink>
      <w:r w:rsidRPr="00C16880">
        <w:rPr>
          <w:lang w:val="sq-AL"/>
        </w:rPr>
        <w:t xml:space="preserve"> </w:t>
      </w:r>
    </w:p>
  </w:footnote>
  <w:footnote w:id="16">
    <w:p w14:paraId="0E83D27B" w14:textId="77777777" w:rsidR="00C04A1D" w:rsidRPr="00C16880" w:rsidRDefault="00C04A1D" w:rsidP="00E047FA">
      <w:pPr>
        <w:pStyle w:val="FootnoteText"/>
        <w:jc w:val="left"/>
        <w:rPr>
          <w:lang w:val="sq-AL"/>
        </w:rPr>
      </w:pPr>
      <w:r w:rsidRPr="00C16880">
        <w:rPr>
          <w:rStyle w:val="FootnoteReference"/>
          <w:lang w:val="sq-AL"/>
        </w:rPr>
        <w:footnoteRef/>
      </w:r>
      <w:r w:rsidRPr="00C16880">
        <w:rPr>
          <w:lang w:val="sq-AL"/>
        </w:rPr>
        <w:t xml:space="preserve"> Gjendja e Ujërave në Kosovë, 2010- </w:t>
      </w:r>
      <w:hyperlink r:id="rId8" w:history="1">
        <w:r w:rsidRPr="005D4964">
          <w:rPr>
            <w:rStyle w:val="Hyperlink"/>
            <w:lang w:val="sq-AL"/>
          </w:rPr>
          <w:t>https://www.ammk-rks.net/repository/docs/raporti_ujrave%202010_shq.pdf</w:t>
        </w:r>
      </w:hyperlink>
      <w:r w:rsidRPr="00C16880">
        <w:rPr>
          <w:lang w:val="sq-AL"/>
        </w:rPr>
        <w:t xml:space="preserve"> </w:t>
      </w:r>
    </w:p>
  </w:footnote>
  <w:footnote w:id="17">
    <w:p w14:paraId="722E6869" w14:textId="77777777" w:rsidR="00C04A1D" w:rsidRPr="00C16880" w:rsidRDefault="00C04A1D" w:rsidP="00E047FA">
      <w:pPr>
        <w:pStyle w:val="FootnoteText"/>
        <w:rPr>
          <w:lang w:val="sq-AL"/>
        </w:rPr>
      </w:pPr>
      <w:r w:rsidRPr="00C16880">
        <w:rPr>
          <w:rStyle w:val="FootnoteReference"/>
          <w:lang w:val="sq-AL"/>
        </w:rPr>
        <w:footnoteRef/>
      </w:r>
      <w:r w:rsidRPr="00C16880">
        <w:rPr>
          <w:lang w:val="sq-AL"/>
        </w:rPr>
        <w:t xml:space="preserve"> </w:t>
      </w:r>
      <w:hyperlink r:id="rId9" w:history="1">
        <w:r w:rsidRPr="005D4964">
          <w:rPr>
            <w:rStyle w:val="Hyperlink"/>
            <w:lang w:val="sq-AL"/>
          </w:rPr>
          <w:t>https://ec.europa.eu/environment/water/water-nitrates/index_en.html</w:t>
        </w:r>
      </w:hyperlink>
      <w:r w:rsidRPr="00C16880">
        <w:rPr>
          <w:lang w:val="sq-AL"/>
        </w:rPr>
        <w:t xml:space="preserve"> </w:t>
      </w:r>
    </w:p>
  </w:footnote>
  <w:footnote w:id="18">
    <w:p w14:paraId="79687908" w14:textId="77777777" w:rsidR="00C04A1D" w:rsidRPr="00C16880" w:rsidRDefault="00C04A1D" w:rsidP="00E047FA">
      <w:pPr>
        <w:pStyle w:val="FootnoteText"/>
        <w:rPr>
          <w:lang w:val="sq-AL"/>
        </w:rPr>
      </w:pPr>
      <w:r w:rsidRPr="00C16880">
        <w:rPr>
          <w:rStyle w:val="FootnoteReference"/>
          <w:lang w:val="sq-AL"/>
        </w:rPr>
        <w:footnoteRef/>
      </w:r>
      <w:r>
        <w:rPr>
          <w:rFonts w:cs="Arial"/>
          <w:lang w:val="sq-AL"/>
        </w:rPr>
        <w:t>Anketa e Ekonomive Buj</w:t>
      </w:r>
      <w:r w:rsidRPr="00C16880">
        <w:rPr>
          <w:rFonts w:cs="Arial"/>
          <w:lang w:val="sq-AL"/>
        </w:rPr>
        <w:t>qësore, 2019 -</w:t>
      </w:r>
      <w:hyperlink r:id="rId10" w:history="1">
        <w:r w:rsidRPr="00C16880">
          <w:rPr>
            <w:rStyle w:val="Hyperlink"/>
            <w:lang w:val="sq-AL"/>
          </w:rPr>
          <w:t>https://ask.rks-gov.net/media/5488/anketa-e-ekonomive-bujqesore-2019-2.pdf</w:t>
        </w:r>
      </w:hyperlink>
      <w:r w:rsidRPr="00C16880">
        <w:rPr>
          <w:lang w:val="sq-AL"/>
        </w:rPr>
        <w:t xml:space="preserve"> </w:t>
      </w:r>
    </w:p>
  </w:footnote>
  <w:footnote w:id="19">
    <w:p w14:paraId="75BFCAA7" w14:textId="77777777" w:rsidR="00C04A1D" w:rsidRPr="00C16880" w:rsidRDefault="00C04A1D" w:rsidP="007F2B89">
      <w:pPr>
        <w:pStyle w:val="FootnoteText"/>
        <w:jc w:val="left"/>
        <w:rPr>
          <w:lang w:val="sq-AL"/>
        </w:rPr>
      </w:pPr>
      <w:r w:rsidRPr="00C16880">
        <w:rPr>
          <w:rStyle w:val="FootnoteReference"/>
          <w:lang w:val="sq-AL"/>
        </w:rPr>
        <w:footnoteRef/>
      </w:r>
      <w:r w:rsidRPr="00C16880">
        <w:rPr>
          <w:lang w:val="sq-AL"/>
        </w:rPr>
        <w:t xml:space="preserve"> </w:t>
      </w:r>
      <w:hyperlink r:id="rId11" w:history="1">
        <w:r w:rsidRPr="005D4964">
          <w:rPr>
            <w:rStyle w:val="Hyperlink"/>
            <w:lang w:val="sq-AL"/>
          </w:rPr>
          <w:t>https://www.researchgate.net/figure/Potential-Zones-for-Ecological-Network-Nature-2000-in-Kosovo-3_fig1_220740571</w:t>
        </w:r>
      </w:hyperlink>
      <w:r w:rsidRPr="00C16880">
        <w:rPr>
          <w:lang w:val="sq-AL"/>
        </w:rPr>
        <w:t xml:space="preserve"> </w:t>
      </w:r>
    </w:p>
  </w:footnote>
  <w:footnote w:id="20">
    <w:p w14:paraId="59CE6679" w14:textId="77777777" w:rsidR="00C04A1D" w:rsidRPr="00C16880" w:rsidRDefault="00C04A1D" w:rsidP="007F2B89">
      <w:pPr>
        <w:pStyle w:val="FootnoteText"/>
        <w:jc w:val="left"/>
        <w:rPr>
          <w:lang w:val="sq-AL"/>
        </w:rPr>
      </w:pPr>
      <w:r w:rsidRPr="00C16880">
        <w:rPr>
          <w:rStyle w:val="FootnoteReference"/>
          <w:lang w:val="sq-AL"/>
        </w:rPr>
        <w:footnoteRef/>
      </w:r>
      <w:r w:rsidRPr="00C16880">
        <w:rPr>
          <w:lang w:val="sq-AL"/>
        </w:rPr>
        <w:t xml:space="preserve"> Plani i Veprimit për Biodiversitetin 2016 - 2020, 2016 - </w:t>
      </w:r>
      <w:hyperlink r:id="rId12" w:history="1">
        <w:r w:rsidRPr="005D4964">
          <w:rPr>
            <w:rStyle w:val="Hyperlink"/>
            <w:lang w:val="sq-AL"/>
          </w:rPr>
          <w:t>https://web.archive.org/web/20181003181801/https://mmph.rks-gov.net/repository/docs/Eng__SAPB_2016-2020_188255.pdf</w:t>
        </w:r>
      </w:hyperlink>
      <w:r w:rsidRPr="00C16880">
        <w:rPr>
          <w:lang w:val="sq-AL"/>
        </w:rPr>
        <w:t xml:space="preserve"> </w:t>
      </w:r>
    </w:p>
  </w:footnote>
  <w:footnote w:id="21">
    <w:p w14:paraId="5E3E08E5" w14:textId="77777777" w:rsidR="00C04A1D" w:rsidRPr="004B3EEF" w:rsidRDefault="00C04A1D" w:rsidP="007F2B89">
      <w:pPr>
        <w:pStyle w:val="FootnoteText"/>
        <w:rPr>
          <w:lang w:val="en-US"/>
        </w:rPr>
      </w:pPr>
      <w:r>
        <w:rPr>
          <w:rStyle w:val="FootnoteReference"/>
        </w:rPr>
        <w:footnoteRef/>
      </w:r>
      <w:r>
        <w:t xml:space="preserve"> </w:t>
      </w:r>
      <w:hyperlink r:id="rId13" w:history="1">
        <w:r w:rsidRPr="005D4964">
          <w:rPr>
            <w:rStyle w:val="Hyperlink"/>
          </w:rPr>
          <w:t>https://www.eea.europa.eu/data-and-maps/data/high-nature-value-farmland</w:t>
        </w:r>
      </w:hyperlink>
      <w:r>
        <w:t xml:space="preserve"> </w:t>
      </w:r>
    </w:p>
  </w:footnote>
  <w:footnote w:id="22">
    <w:p w14:paraId="41A55C10" w14:textId="77777777" w:rsidR="00C04A1D" w:rsidRPr="00664A8F" w:rsidRDefault="00C04A1D" w:rsidP="007F2B89">
      <w:pPr>
        <w:pStyle w:val="FootnoteText"/>
        <w:rPr>
          <w:lang w:val="en-US"/>
        </w:rPr>
      </w:pPr>
      <w:r>
        <w:rPr>
          <w:rStyle w:val="FootnoteReference"/>
        </w:rPr>
        <w:footnoteRef/>
      </w:r>
      <w:r>
        <w:t xml:space="preserve"> Kostot oportune i referohen pagesave kompensuese për bujqësinë ekstenzive për të shmangur braktisjen e tokës ose intensifikimin e bujqësisë </w:t>
      </w:r>
    </w:p>
  </w:footnote>
  <w:footnote w:id="23">
    <w:p w14:paraId="6E53B27A" w14:textId="77777777" w:rsidR="00C04A1D" w:rsidRPr="000D729E" w:rsidRDefault="00C04A1D" w:rsidP="007F2B89">
      <w:pPr>
        <w:pStyle w:val="FootnoteText"/>
        <w:rPr>
          <w:lang w:val="en-US"/>
        </w:rPr>
      </w:pPr>
      <w:r>
        <w:rPr>
          <w:rStyle w:val="FootnoteReference"/>
        </w:rPr>
        <w:footnoteRef/>
      </w:r>
      <w:r>
        <w:t xml:space="preserve"> Kosova në shifra, 2019</w:t>
      </w:r>
    </w:p>
  </w:footnote>
  <w:footnote w:id="24">
    <w:p w14:paraId="1BF2EDF4" w14:textId="77777777" w:rsidR="00C04A1D" w:rsidRPr="004926A6" w:rsidRDefault="00C04A1D" w:rsidP="007F2B89">
      <w:pPr>
        <w:rPr>
          <w:rFonts w:ascii="Calibri" w:hAnsi="Calibri" w:cs="Calibri"/>
          <w:lang w:val="en-GB"/>
        </w:rPr>
      </w:pPr>
      <w:r w:rsidRPr="00BE3F7C">
        <w:rPr>
          <w:rFonts w:ascii="Calibri" w:hAnsi="Calibri" w:cs="Calibri"/>
          <w:vertAlign w:val="superscript"/>
          <w:lang w:val="en-GB"/>
        </w:rPr>
        <w:footnoteRef/>
      </w:r>
      <w:r w:rsidRPr="004926A6">
        <w:rPr>
          <w:rFonts w:ascii="Calibri" w:hAnsi="Calibri" w:cs="Calibri"/>
          <w:lang w:val="en-GB"/>
        </w:rPr>
        <w:t xml:space="preserve"> </w:t>
      </w:r>
      <w:r w:rsidRPr="00A94D49">
        <w:rPr>
          <w:rFonts w:ascii="Calibri" w:hAnsi="Calibri" w:cs="Calibri"/>
          <w:lang w:val="sq-AL"/>
        </w:rPr>
        <w:t xml:space="preserve">Studim mbi Migracionin Rural dhe Migracionin </w:t>
      </w:r>
      <w:r>
        <w:rPr>
          <w:rFonts w:ascii="Calibri" w:hAnsi="Calibri" w:cs="Calibri"/>
          <w:lang w:val="sq-AL"/>
        </w:rPr>
        <w:t xml:space="preserve">e Kthimit </w:t>
      </w:r>
      <w:r w:rsidRPr="00A94D49">
        <w:rPr>
          <w:rFonts w:ascii="Calibri" w:hAnsi="Calibri" w:cs="Calibri"/>
          <w:lang w:val="sq-AL"/>
        </w:rPr>
        <w:t xml:space="preserve">në Kosovë, </w:t>
      </w:r>
      <w:r w:rsidRPr="00A94D49">
        <w:rPr>
          <w:sz w:val="16"/>
          <w:szCs w:val="16"/>
          <w:lang w:val="sq-AL"/>
        </w:rPr>
        <w:t>Judith Möllers, Diana Traikova, Thomas Herzfeld, dhe Egzon Bajrami, 2017</w:t>
      </w:r>
    </w:p>
  </w:footnote>
  <w:footnote w:id="25">
    <w:p w14:paraId="349A8A8E" w14:textId="77777777" w:rsidR="00C04A1D" w:rsidRPr="00E36358" w:rsidRDefault="00C04A1D" w:rsidP="007F2B89">
      <w:pPr>
        <w:pStyle w:val="FootnoteText"/>
        <w:rPr>
          <w:lang w:val="en-US"/>
        </w:rPr>
      </w:pPr>
      <w:r>
        <w:rPr>
          <w:rStyle w:val="FootnoteReference"/>
        </w:rPr>
        <w:footnoteRef/>
      </w:r>
      <w:r>
        <w:t xml:space="preserve"> LEADER dhe CLLD të shpjeguara - </w:t>
      </w:r>
      <w:hyperlink r:id="rId14" w:history="1">
        <w:r w:rsidRPr="00A10CC2">
          <w:rPr>
            <w:rStyle w:val="Hyperlink"/>
          </w:rPr>
          <w:t>https://enrd.ec.europa.eu/leader-clld/leader-toolkit/leaderclld-explained_en</w:t>
        </w:r>
      </w:hyperlink>
      <w:r>
        <w:t xml:space="preserve"> </w:t>
      </w:r>
    </w:p>
  </w:footnote>
  <w:footnote w:id="26">
    <w:p w14:paraId="776317A4" w14:textId="77777777" w:rsidR="00C04A1D" w:rsidRPr="00564140" w:rsidRDefault="00C04A1D" w:rsidP="002E19AC">
      <w:pPr>
        <w:pStyle w:val="FootnoteText"/>
        <w:rPr>
          <w:lang w:val="en-US"/>
        </w:rPr>
      </w:pPr>
      <w:r>
        <w:rPr>
          <w:rStyle w:val="FootnoteReference"/>
        </w:rPr>
        <w:footnoteRef/>
      </w:r>
      <w:r>
        <w:t xml:space="preserve"> IACS - Sistemi i Integruar i Administrimit dhe Kontrollit, që nënkupton sistemin e siguruar të TI-së që përfshin të gjitha detajet dhe verifikimet për kërkesat e pagesave, duke filluar nga paraqitja e kërkesave, deri në regjistrimin në kontabilitet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57793"/>
      <w:docPartObj>
        <w:docPartGallery w:val="Watermarks"/>
        <w:docPartUnique/>
      </w:docPartObj>
    </w:sdtPr>
    <w:sdtContent>
      <w:p w14:paraId="1F17B33E" w14:textId="77777777" w:rsidR="00C04A1D" w:rsidRDefault="00C04A1D">
        <w:pPr>
          <w:pStyle w:val="Header"/>
        </w:pPr>
        <w:r>
          <w:rPr>
            <w:noProof/>
          </w:rPr>
          <w:pict w14:anchorId="5EE53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02881" w14:textId="77777777" w:rsidR="00C04A1D" w:rsidRDefault="00C04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44529"/>
      <w:docPartObj>
        <w:docPartGallery w:val="Watermarks"/>
        <w:docPartUnique/>
      </w:docPartObj>
    </w:sdtPr>
    <w:sdtContent>
      <w:p w14:paraId="6C7E7A30" w14:textId="5B1CDFBC" w:rsidR="00C04A1D" w:rsidRDefault="00C04A1D">
        <w:pPr>
          <w:pStyle w:val="Header"/>
        </w:pPr>
        <w:r>
          <w:rPr>
            <w:noProof/>
          </w:rPr>
          <w:pict w14:anchorId="7CB389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5998205" o:spid="_x0000_s2049" type="#_x0000_t136" style="position:absolute;left:0;text-align:left;margin-left:0;margin-top:0;width:577.35pt;height:82.45pt;rotation:315;z-index:-251658752;mso-position-horizontal:center;mso-position-horizontal-relative:margin;mso-position-vertical:center;mso-position-vertical-relative:margin" o:allowincell="f" fillcolor="silver" stroked="f">
              <v:fill opacity=".5"/>
              <v:textpath style="font-family:&quot;Calibri&quot;;font-size:1pt" string="DRAFT for CONSULTATIONS"/>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11FA" w14:textId="77777777" w:rsidR="00C04A1D" w:rsidRDefault="00C04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1C48010"/>
    <w:lvl w:ilvl="0">
      <w:numFmt w:val="decimal"/>
      <w:pStyle w:val="Spiegel-1-Ende"/>
      <w:lvlText w:val="*"/>
      <w:lvlJc w:val="left"/>
      <w:rPr>
        <w:rFonts w:cs="Times New Roman"/>
      </w:rPr>
    </w:lvl>
  </w:abstractNum>
  <w:abstractNum w:abstractNumId="1">
    <w:nsid w:val="00FF69D1"/>
    <w:multiLevelType w:val="hybridMultilevel"/>
    <w:tmpl w:val="A7FA9318"/>
    <w:lvl w:ilvl="0" w:tplc="EFA42FDE">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7373E"/>
    <w:multiLevelType w:val="hybridMultilevel"/>
    <w:tmpl w:val="F37A28EE"/>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3908F0"/>
    <w:multiLevelType w:val="hybridMultilevel"/>
    <w:tmpl w:val="FADC9534"/>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B2580A"/>
    <w:multiLevelType w:val="hybridMultilevel"/>
    <w:tmpl w:val="915C0B2E"/>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AA555A"/>
    <w:multiLevelType w:val="multilevel"/>
    <w:tmpl w:val="8382706E"/>
    <w:styleLink w:val="CurrentList1"/>
    <w:lvl w:ilvl="0">
      <w:start w:val="1"/>
      <w:numFmt w:val="decimal"/>
      <w:lvlText w:val="%1."/>
      <w:lvlJc w:val="left"/>
      <w:pPr>
        <w:ind w:left="432" w:hanging="432"/>
      </w:pPr>
      <w:rPr>
        <w:rFonts w:asciiTheme="minorHAnsi" w:eastAsia="Times New Roman" w:hAnsiTheme="minorHAnsi" w:cs="Aria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F274C1"/>
    <w:multiLevelType w:val="hybridMultilevel"/>
    <w:tmpl w:val="CDD6449E"/>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7D63D6"/>
    <w:multiLevelType w:val="hybridMultilevel"/>
    <w:tmpl w:val="B79695F6"/>
    <w:lvl w:ilvl="0" w:tplc="3606FD6E">
      <w:numFmt w:val="bullet"/>
      <w:lvlText w:val="-"/>
      <w:lvlJc w:val="righ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526E8"/>
    <w:multiLevelType w:val="hybridMultilevel"/>
    <w:tmpl w:val="7CA40E32"/>
    <w:lvl w:ilvl="0" w:tplc="3606FD6E">
      <w:numFmt w:val="bullet"/>
      <w:lvlText w:val="-"/>
      <w:lvlJc w:val="righ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C76C6"/>
    <w:multiLevelType w:val="hybridMultilevel"/>
    <w:tmpl w:val="D8A6FBF6"/>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986764"/>
    <w:multiLevelType w:val="hybridMultilevel"/>
    <w:tmpl w:val="C31ED4E8"/>
    <w:lvl w:ilvl="0" w:tplc="4120CE86">
      <w:start w:val="1"/>
      <w:numFmt w:val="bullet"/>
      <w:pStyle w:val="ListParagraph"/>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A777DF4"/>
    <w:multiLevelType w:val="hybridMultilevel"/>
    <w:tmpl w:val="831C43D2"/>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3C73DD"/>
    <w:multiLevelType w:val="hybridMultilevel"/>
    <w:tmpl w:val="6AC0CF8C"/>
    <w:lvl w:ilvl="0" w:tplc="3606FD6E">
      <w:numFmt w:val="bullet"/>
      <w:lvlText w:val="-"/>
      <w:lvlJc w:val="righ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D01F1"/>
    <w:multiLevelType w:val="hybridMultilevel"/>
    <w:tmpl w:val="698C8D8E"/>
    <w:lvl w:ilvl="0" w:tplc="3606FD6E">
      <w:numFmt w:val="bullet"/>
      <w:lvlText w:val="-"/>
      <w:lvlJc w:val="righ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F66B7"/>
    <w:multiLevelType w:val="hybridMultilevel"/>
    <w:tmpl w:val="9EE080DA"/>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A66220"/>
    <w:multiLevelType w:val="hybridMultilevel"/>
    <w:tmpl w:val="019037AA"/>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D878CE"/>
    <w:multiLevelType w:val="hybridMultilevel"/>
    <w:tmpl w:val="182E04AA"/>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B85B9A"/>
    <w:multiLevelType w:val="hybridMultilevel"/>
    <w:tmpl w:val="8CE0E9B6"/>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440799"/>
    <w:multiLevelType w:val="multilevel"/>
    <w:tmpl w:val="E6EEC38A"/>
    <w:styleLink w:val="GFABulletedList"/>
    <w:lvl w:ilvl="0">
      <w:start w:val="1"/>
      <w:numFmt w:val="bullet"/>
      <w:pStyle w:val="GFABulletedLists1"/>
      <w:lvlText w:val=""/>
      <w:lvlJc w:val="left"/>
      <w:pPr>
        <w:ind w:left="284" w:hanging="284"/>
      </w:pPr>
      <w:rPr>
        <w:rFonts w:ascii="Wingdings" w:hAnsi="Wingdings" w:hint="default"/>
        <w:color w:val="44546A" w:themeColor="text2"/>
      </w:rPr>
    </w:lvl>
    <w:lvl w:ilvl="1">
      <w:start w:val="1"/>
      <w:numFmt w:val="bullet"/>
      <w:pStyle w:val="GFABulletedLists2"/>
      <w:lvlText w:val="-"/>
      <w:lvlJc w:val="left"/>
      <w:pPr>
        <w:ind w:left="568" w:hanging="284"/>
      </w:pPr>
      <w:rPr>
        <w:rFonts w:ascii="Arial" w:hAnsi="Arial" w:hint="default"/>
      </w:rPr>
    </w:lvl>
    <w:lvl w:ilvl="2">
      <w:start w:val="1"/>
      <w:numFmt w:val="bullet"/>
      <w:pStyle w:val="GFABulletedLists3"/>
      <w:lvlText w:val="o"/>
      <w:lvlJc w:val="left"/>
      <w:pPr>
        <w:ind w:left="852" w:hanging="284"/>
      </w:pPr>
      <w:rPr>
        <w:rFonts w:ascii="Courier New" w:hAnsi="Courier New" w:hint="default"/>
      </w:rPr>
    </w:lvl>
    <w:lvl w:ilvl="3">
      <w:start w:val="1"/>
      <w:numFmt w:val="bullet"/>
      <w:pStyle w:val="GFABulletedLists4"/>
      <w:lvlText w:val=""/>
      <w:lvlJc w:val="left"/>
      <w:pPr>
        <w:ind w:left="1136" w:hanging="284"/>
      </w:pPr>
      <w:rPr>
        <w:rFonts w:ascii="Symbol" w:hAnsi="Symbol" w:hint="default"/>
      </w:rPr>
    </w:lvl>
    <w:lvl w:ilvl="4">
      <w:start w:val="1"/>
      <w:numFmt w:val="bullet"/>
      <w:pStyle w:val="GFABulletedLists5"/>
      <w:lvlText w:val=""/>
      <w:lvlJc w:val="left"/>
      <w:pPr>
        <w:ind w:left="1420" w:hanging="284"/>
      </w:pPr>
      <w:rPr>
        <w:rFonts w:ascii="Symbol" w:hAnsi="Symbol" w:hint="default"/>
      </w:rPr>
    </w:lvl>
    <w:lvl w:ilvl="5">
      <w:start w:val="1"/>
      <w:numFmt w:val="bullet"/>
      <w:pStyle w:val="GFABulletedLists6"/>
      <w:lvlText w:val=""/>
      <w:lvlJc w:val="left"/>
      <w:pPr>
        <w:ind w:left="1701" w:hanging="281"/>
      </w:pPr>
      <w:rPr>
        <w:rFonts w:ascii="Symbol" w:hAnsi="Symbol" w:hint="default"/>
      </w:rPr>
    </w:lvl>
    <w:lvl w:ilvl="6">
      <w:start w:val="1"/>
      <w:numFmt w:val="bullet"/>
      <w:pStyle w:val="GFABulletedLists7"/>
      <w:lvlText w:val=""/>
      <w:lvlJc w:val="left"/>
      <w:pPr>
        <w:ind w:left="1985" w:hanging="284"/>
      </w:pPr>
      <w:rPr>
        <w:rFonts w:ascii="Symbol" w:hAnsi="Symbol" w:hint="default"/>
      </w:rPr>
    </w:lvl>
    <w:lvl w:ilvl="7">
      <w:start w:val="1"/>
      <w:numFmt w:val="bullet"/>
      <w:pStyle w:val="GFABulletedLists8"/>
      <w:lvlText w:val=""/>
      <w:lvlJc w:val="left"/>
      <w:pPr>
        <w:ind w:left="2268" w:hanging="283"/>
      </w:pPr>
      <w:rPr>
        <w:rFonts w:ascii="Symbol" w:hAnsi="Symbol" w:hint="default"/>
      </w:rPr>
    </w:lvl>
    <w:lvl w:ilvl="8">
      <w:start w:val="1"/>
      <w:numFmt w:val="bullet"/>
      <w:pStyle w:val="GFABulletedLists9"/>
      <w:lvlText w:val=""/>
      <w:lvlJc w:val="left"/>
      <w:pPr>
        <w:ind w:left="2268" w:firstLine="0"/>
      </w:pPr>
      <w:rPr>
        <w:rFonts w:ascii="Symbol" w:hAnsi="Symbol" w:hint="default"/>
      </w:rPr>
    </w:lvl>
  </w:abstractNum>
  <w:abstractNum w:abstractNumId="19">
    <w:nsid w:val="27E64F99"/>
    <w:multiLevelType w:val="hybridMultilevel"/>
    <w:tmpl w:val="5DCA8D54"/>
    <w:lvl w:ilvl="0" w:tplc="8CDA283C">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14B70"/>
    <w:multiLevelType w:val="hybridMultilevel"/>
    <w:tmpl w:val="6E169DA2"/>
    <w:lvl w:ilvl="0" w:tplc="68D8B3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0D1A30"/>
    <w:multiLevelType w:val="hybridMultilevel"/>
    <w:tmpl w:val="EE04D0F6"/>
    <w:lvl w:ilvl="0" w:tplc="3A869642">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6C4919"/>
    <w:multiLevelType w:val="hybridMultilevel"/>
    <w:tmpl w:val="9F9EE5B0"/>
    <w:lvl w:ilvl="0" w:tplc="3A869642">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5C591F"/>
    <w:multiLevelType w:val="hybridMultilevel"/>
    <w:tmpl w:val="6F60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BC4338"/>
    <w:multiLevelType w:val="hybridMultilevel"/>
    <w:tmpl w:val="98D490C0"/>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162268"/>
    <w:multiLevelType w:val="hybridMultilevel"/>
    <w:tmpl w:val="43F46B00"/>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B0315A2"/>
    <w:multiLevelType w:val="hybridMultilevel"/>
    <w:tmpl w:val="22AC64FC"/>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C41582"/>
    <w:multiLevelType w:val="multilevel"/>
    <w:tmpl w:val="B2141B9C"/>
    <w:lvl w:ilvl="0">
      <w:start w:val="8"/>
      <w:numFmt w:val="decimal"/>
      <w:lvlText w:val="%1"/>
      <w:lvlJc w:val="left"/>
      <w:pPr>
        <w:ind w:left="1439" w:hanging="720"/>
      </w:pPr>
      <w:rPr>
        <w:rFonts w:hint="default"/>
        <w:lang w:val="en-US" w:eastAsia="en-US" w:bidi="ar-SA"/>
      </w:rPr>
    </w:lvl>
    <w:lvl w:ilvl="1">
      <w:start w:val="1"/>
      <w:numFmt w:val="decimal"/>
      <w:lvlText w:val="%1.%2"/>
      <w:lvlJc w:val="left"/>
      <w:pPr>
        <w:ind w:left="1439" w:hanging="720"/>
      </w:pPr>
      <w:rPr>
        <w:rFonts w:ascii="Tahoma" w:eastAsia="Tahoma" w:hAnsi="Tahoma" w:cs="Tahoma" w:hint="default"/>
        <w:b/>
        <w:bCs/>
        <w:i w:val="0"/>
        <w:iCs w:val="0"/>
        <w:color w:val="0F3D5C"/>
        <w:w w:val="88"/>
        <w:sz w:val="28"/>
        <w:szCs w:val="28"/>
        <w:lang w:val="en-US" w:eastAsia="en-US" w:bidi="ar-SA"/>
      </w:rPr>
    </w:lvl>
    <w:lvl w:ilvl="2">
      <w:start w:val="1"/>
      <w:numFmt w:val="bullet"/>
      <w:lvlText w:val=""/>
      <w:lvlJc w:val="left"/>
      <w:pPr>
        <w:ind w:left="1173" w:hanging="341"/>
      </w:pPr>
      <w:rPr>
        <w:rFonts w:ascii="Symbol" w:hAnsi="Symbol" w:hint="default"/>
        <w:b/>
        <w:bCs/>
        <w:i w:val="0"/>
        <w:iCs w:val="0"/>
        <w:color w:val="A49375"/>
        <w:w w:val="91"/>
        <w:sz w:val="20"/>
        <w:szCs w:val="20"/>
        <w:lang w:val="en-US" w:eastAsia="en-US" w:bidi="ar-SA"/>
      </w:rPr>
    </w:lvl>
    <w:lvl w:ilvl="3">
      <w:numFmt w:val="bullet"/>
      <w:lvlText w:val="•"/>
      <w:lvlJc w:val="left"/>
      <w:pPr>
        <w:ind w:left="3337" w:hanging="341"/>
      </w:pPr>
      <w:rPr>
        <w:rFonts w:hint="default"/>
        <w:lang w:val="en-US" w:eastAsia="en-US" w:bidi="ar-SA"/>
      </w:rPr>
    </w:lvl>
    <w:lvl w:ilvl="4">
      <w:numFmt w:val="bullet"/>
      <w:lvlText w:val="•"/>
      <w:lvlJc w:val="left"/>
      <w:pPr>
        <w:ind w:left="4285" w:hanging="341"/>
      </w:pPr>
      <w:rPr>
        <w:rFonts w:hint="default"/>
        <w:lang w:val="en-US" w:eastAsia="en-US" w:bidi="ar-SA"/>
      </w:rPr>
    </w:lvl>
    <w:lvl w:ilvl="5">
      <w:numFmt w:val="bullet"/>
      <w:lvlText w:val="•"/>
      <w:lvlJc w:val="left"/>
      <w:pPr>
        <w:ind w:left="5234" w:hanging="341"/>
      </w:pPr>
      <w:rPr>
        <w:rFonts w:hint="default"/>
        <w:lang w:val="en-US" w:eastAsia="en-US" w:bidi="ar-SA"/>
      </w:rPr>
    </w:lvl>
    <w:lvl w:ilvl="6">
      <w:numFmt w:val="bullet"/>
      <w:lvlText w:val="•"/>
      <w:lvlJc w:val="left"/>
      <w:pPr>
        <w:ind w:left="6183" w:hanging="341"/>
      </w:pPr>
      <w:rPr>
        <w:rFonts w:hint="default"/>
        <w:lang w:val="en-US" w:eastAsia="en-US" w:bidi="ar-SA"/>
      </w:rPr>
    </w:lvl>
    <w:lvl w:ilvl="7">
      <w:numFmt w:val="bullet"/>
      <w:lvlText w:val="•"/>
      <w:lvlJc w:val="left"/>
      <w:pPr>
        <w:ind w:left="7131" w:hanging="341"/>
      </w:pPr>
      <w:rPr>
        <w:rFonts w:hint="default"/>
        <w:lang w:val="en-US" w:eastAsia="en-US" w:bidi="ar-SA"/>
      </w:rPr>
    </w:lvl>
    <w:lvl w:ilvl="8">
      <w:numFmt w:val="bullet"/>
      <w:lvlText w:val="•"/>
      <w:lvlJc w:val="left"/>
      <w:pPr>
        <w:ind w:left="8080" w:hanging="341"/>
      </w:pPr>
      <w:rPr>
        <w:rFonts w:hint="default"/>
        <w:lang w:val="en-US" w:eastAsia="en-US" w:bidi="ar-SA"/>
      </w:rPr>
    </w:lvl>
  </w:abstractNum>
  <w:abstractNum w:abstractNumId="28">
    <w:nsid w:val="40EF4948"/>
    <w:multiLevelType w:val="hybridMultilevel"/>
    <w:tmpl w:val="496ADBFC"/>
    <w:lvl w:ilvl="0" w:tplc="3606FD6E">
      <w:numFmt w:val="bullet"/>
      <w:lvlText w:val="-"/>
      <w:lvlJc w:val="righ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0D134E"/>
    <w:multiLevelType w:val="multilevel"/>
    <w:tmpl w:val="977CDC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nsid w:val="43817151"/>
    <w:multiLevelType w:val="hybridMultilevel"/>
    <w:tmpl w:val="DDE2BA42"/>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A433FC"/>
    <w:multiLevelType w:val="hybridMultilevel"/>
    <w:tmpl w:val="FBEC1C42"/>
    <w:lvl w:ilvl="0" w:tplc="3606FD6E">
      <w:numFmt w:val="bullet"/>
      <w:lvlText w:val="-"/>
      <w:lvlJc w:val="righ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7E0323"/>
    <w:multiLevelType w:val="hybridMultilevel"/>
    <w:tmpl w:val="2FAA0F34"/>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0B228E"/>
    <w:multiLevelType w:val="hybridMultilevel"/>
    <w:tmpl w:val="AED830CA"/>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F5A6B47"/>
    <w:multiLevelType w:val="hybridMultilevel"/>
    <w:tmpl w:val="B63476A8"/>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1126F0D"/>
    <w:multiLevelType w:val="multilevel"/>
    <w:tmpl w:val="86CCD342"/>
    <w:lvl w:ilvl="0">
      <w:start w:val="1"/>
      <w:numFmt w:val="decimal"/>
      <w:pStyle w:val="Heading1"/>
      <w:lvlText w:val="%1."/>
      <w:lvlJc w:val="left"/>
      <w:pPr>
        <w:ind w:left="2232" w:hanging="432"/>
      </w:pPr>
      <w:rPr>
        <w:rFonts w:asciiTheme="minorHAnsi" w:eastAsia="Times New Roman" w:hAnsiTheme="minorHAnsi" w:cs="Arial" w:hint="default"/>
        <w:b w:val="0"/>
        <w:bCs w:val="0"/>
        <w:sz w:val="28"/>
        <w:szCs w:val="28"/>
      </w:rPr>
    </w:lvl>
    <w:lvl w:ilvl="1">
      <w:start w:val="1"/>
      <w:numFmt w:val="decimal"/>
      <w:pStyle w:val="Heading2"/>
      <w:lvlText w:val="%1.%2"/>
      <w:lvlJc w:val="left"/>
      <w:pPr>
        <w:ind w:left="3996" w:hanging="576"/>
      </w:pPr>
      <w:rPr>
        <w:rFonts w:hint="default"/>
        <w:color w:val="auto"/>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538266BF"/>
    <w:multiLevelType w:val="hybridMultilevel"/>
    <w:tmpl w:val="83D4DF42"/>
    <w:lvl w:ilvl="0" w:tplc="7EF01E26">
      <w:start w:val="1"/>
      <w:numFmt w:val="bullet"/>
      <w:pStyle w:val="Index3"/>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53966D7E"/>
    <w:multiLevelType w:val="hybridMultilevel"/>
    <w:tmpl w:val="B3B84B0A"/>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DB5918"/>
    <w:multiLevelType w:val="hybridMultilevel"/>
    <w:tmpl w:val="75327226"/>
    <w:lvl w:ilvl="0" w:tplc="3606FD6E">
      <w:numFmt w:val="bullet"/>
      <w:lvlText w:val="-"/>
      <w:lvlJc w:val="righ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921C6C"/>
    <w:multiLevelType w:val="hybridMultilevel"/>
    <w:tmpl w:val="3AA66810"/>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BB86CD5"/>
    <w:multiLevelType w:val="hybridMultilevel"/>
    <w:tmpl w:val="BA2E03E4"/>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C2C4E2F"/>
    <w:multiLevelType w:val="hybridMultilevel"/>
    <w:tmpl w:val="3AFAE33A"/>
    <w:lvl w:ilvl="0" w:tplc="3606FD6E">
      <w:numFmt w:val="bullet"/>
      <w:lvlText w:val="-"/>
      <w:lvlJc w:val="righ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761242"/>
    <w:multiLevelType w:val="hybridMultilevel"/>
    <w:tmpl w:val="40CE8B80"/>
    <w:lvl w:ilvl="0" w:tplc="3606FD6E">
      <w:numFmt w:val="bullet"/>
      <w:lvlText w:val="-"/>
      <w:lvlJc w:val="righ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2841F2"/>
    <w:multiLevelType w:val="hybridMultilevel"/>
    <w:tmpl w:val="0DDADF24"/>
    <w:lvl w:ilvl="0" w:tplc="69DEF47E">
      <w:start w:val="5"/>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DB1B32"/>
    <w:multiLevelType w:val="multilevel"/>
    <w:tmpl w:val="E6EEC38A"/>
    <w:numStyleLink w:val="GFABulletedList"/>
  </w:abstractNum>
  <w:abstractNum w:abstractNumId="45">
    <w:nsid w:val="6DC748C0"/>
    <w:multiLevelType w:val="hybridMultilevel"/>
    <w:tmpl w:val="FC7E095A"/>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06D5005"/>
    <w:multiLevelType w:val="hybridMultilevel"/>
    <w:tmpl w:val="1430E056"/>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4497700"/>
    <w:multiLevelType w:val="hybridMultilevel"/>
    <w:tmpl w:val="2A06AED2"/>
    <w:lvl w:ilvl="0" w:tplc="3606FD6E">
      <w:numFmt w:val="bullet"/>
      <w:lvlText w:val="-"/>
      <w:lvlJc w:val="right"/>
      <w:pPr>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6980895"/>
    <w:multiLevelType w:val="hybridMultilevel"/>
    <w:tmpl w:val="407416BC"/>
    <w:lvl w:ilvl="0" w:tplc="3606FD6E">
      <w:numFmt w:val="bullet"/>
      <w:lvlText w:val="-"/>
      <w:lvlJc w:val="righ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938344B"/>
    <w:multiLevelType w:val="hybridMultilevel"/>
    <w:tmpl w:val="751404FC"/>
    <w:lvl w:ilvl="0" w:tplc="57666B3C">
      <w:start w:val="1"/>
      <w:numFmt w:val="bullet"/>
      <w:lvlText w:val="-"/>
      <w:lvlJc w:val="left"/>
      <w:pPr>
        <w:ind w:left="720" w:hanging="360"/>
      </w:pPr>
      <w:rPr>
        <w:rFonts w:ascii="Book Antiqua" w:eastAsia="Times New Roman" w:hAnsi="Book Antiqua"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BC53F6"/>
    <w:multiLevelType w:val="multilevel"/>
    <w:tmpl w:val="BC64E16C"/>
    <w:lvl w:ilvl="0">
      <w:start w:val="8"/>
      <w:numFmt w:val="decimal"/>
      <w:lvlText w:val="%1"/>
      <w:lvlJc w:val="left"/>
      <w:pPr>
        <w:ind w:left="1439" w:hanging="720"/>
      </w:pPr>
      <w:rPr>
        <w:rFonts w:hint="default"/>
        <w:lang w:val="en-US" w:eastAsia="en-US" w:bidi="ar-SA"/>
      </w:rPr>
    </w:lvl>
    <w:lvl w:ilvl="1">
      <w:start w:val="1"/>
      <w:numFmt w:val="decimal"/>
      <w:lvlText w:val="%1.%2"/>
      <w:lvlJc w:val="left"/>
      <w:pPr>
        <w:ind w:left="1439" w:hanging="720"/>
      </w:pPr>
      <w:rPr>
        <w:rFonts w:ascii="Tahoma" w:eastAsia="Tahoma" w:hAnsi="Tahoma" w:cs="Tahoma" w:hint="default"/>
        <w:b/>
        <w:bCs/>
        <w:i w:val="0"/>
        <w:iCs w:val="0"/>
        <w:color w:val="0F3D5C"/>
        <w:w w:val="88"/>
        <w:sz w:val="28"/>
        <w:szCs w:val="28"/>
        <w:lang w:val="en-US" w:eastAsia="en-US" w:bidi="ar-SA"/>
      </w:rPr>
    </w:lvl>
    <w:lvl w:ilvl="2">
      <w:numFmt w:val="bullet"/>
      <w:lvlText w:val="•"/>
      <w:lvlJc w:val="left"/>
      <w:pPr>
        <w:ind w:left="1173" w:hanging="341"/>
      </w:pPr>
      <w:rPr>
        <w:rFonts w:ascii="Tahoma" w:eastAsia="Tahoma" w:hAnsi="Tahoma" w:cs="Tahoma" w:hint="default"/>
        <w:b/>
        <w:bCs/>
        <w:i w:val="0"/>
        <w:iCs w:val="0"/>
        <w:color w:val="A49375"/>
        <w:w w:val="91"/>
        <w:sz w:val="20"/>
        <w:szCs w:val="20"/>
        <w:lang w:val="en-US" w:eastAsia="en-US" w:bidi="ar-SA"/>
      </w:rPr>
    </w:lvl>
    <w:lvl w:ilvl="3">
      <w:numFmt w:val="bullet"/>
      <w:lvlText w:val="•"/>
      <w:lvlJc w:val="left"/>
      <w:pPr>
        <w:ind w:left="3337" w:hanging="341"/>
      </w:pPr>
      <w:rPr>
        <w:rFonts w:hint="default"/>
        <w:lang w:val="en-US" w:eastAsia="en-US" w:bidi="ar-SA"/>
      </w:rPr>
    </w:lvl>
    <w:lvl w:ilvl="4">
      <w:numFmt w:val="bullet"/>
      <w:lvlText w:val="•"/>
      <w:lvlJc w:val="left"/>
      <w:pPr>
        <w:ind w:left="4285" w:hanging="341"/>
      </w:pPr>
      <w:rPr>
        <w:rFonts w:hint="default"/>
        <w:lang w:val="en-US" w:eastAsia="en-US" w:bidi="ar-SA"/>
      </w:rPr>
    </w:lvl>
    <w:lvl w:ilvl="5">
      <w:numFmt w:val="bullet"/>
      <w:lvlText w:val="•"/>
      <w:lvlJc w:val="left"/>
      <w:pPr>
        <w:ind w:left="5234" w:hanging="341"/>
      </w:pPr>
      <w:rPr>
        <w:rFonts w:hint="default"/>
        <w:lang w:val="en-US" w:eastAsia="en-US" w:bidi="ar-SA"/>
      </w:rPr>
    </w:lvl>
    <w:lvl w:ilvl="6">
      <w:numFmt w:val="bullet"/>
      <w:lvlText w:val="•"/>
      <w:lvlJc w:val="left"/>
      <w:pPr>
        <w:ind w:left="6183" w:hanging="341"/>
      </w:pPr>
      <w:rPr>
        <w:rFonts w:hint="default"/>
        <w:lang w:val="en-US" w:eastAsia="en-US" w:bidi="ar-SA"/>
      </w:rPr>
    </w:lvl>
    <w:lvl w:ilvl="7">
      <w:numFmt w:val="bullet"/>
      <w:lvlText w:val="•"/>
      <w:lvlJc w:val="left"/>
      <w:pPr>
        <w:ind w:left="7131" w:hanging="341"/>
      </w:pPr>
      <w:rPr>
        <w:rFonts w:hint="default"/>
        <w:lang w:val="en-US" w:eastAsia="en-US" w:bidi="ar-SA"/>
      </w:rPr>
    </w:lvl>
    <w:lvl w:ilvl="8">
      <w:numFmt w:val="bullet"/>
      <w:lvlText w:val="•"/>
      <w:lvlJc w:val="left"/>
      <w:pPr>
        <w:ind w:left="8080" w:hanging="341"/>
      </w:pPr>
      <w:rPr>
        <w:rFonts w:hint="default"/>
        <w:lang w:val="en-US" w:eastAsia="en-US" w:bidi="ar-SA"/>
      </w:rPr>
    </w:lvl>
  </w:abstractNum>
  <w:num w:numId="1">
    <w:abstractNumId w:val="10"/>
  </w:num>
  <w:num w:numId="2">
    <w:abstractNumId w:val="36"/>
  </w:num>
  <w:num w:numId="3">
    <w:abstractNumId w:val="35"/>
  </w:num>
  <w:num w:numId="4">
    <w:abstractNumId w:val="18"/>
  </w:num>
  <w:num w:numId="5">
    <w:abstractNumId w:val="44"/>
  </w:num>
  <w:num w:numId="6">
    <w:abstractNumId w:val="29"/>
  </w:num>
  <w:num w:numId="7">
    <w:abstractNumId w:val="19"/>
  </w:num>
  <w:num w:numId="8">
    <w:abstractNumId w:val="20"/>
  </w:num>
  <w:num w:numId="9">
    <w:abstractNumId w:val="5"/>
  </w:num>
  <w:num w:numId="10">
    <w:abstractNumId w:val="50"/>
  </w:num>
  <w:num w:numId="11">
    <w:abstractNumId w:val="23"/>
  </w:num>
  <w:num w:numId="12">
    <w:abstractNumId w:val="1"/>
  </w:num>
  <w:num w:numId="13">
    <w:abstractNumId w:val="43"/>
  </w:num>
  <w:num w:numId="14">
    <w:abstractNumId w:val="0"/>
    <w:lvlOverride w:ilvl="0">
      <w:lvl w:ilvl="0">
        <w:start w:val="1"/>
        <w:numFmt w:val="bullet"/>
        <w:pStyle w:val="Spiegel-1-Ende"/>
        <w:lvlText w:val=""/>
        <w:lvlJc w:val="left"/>
        <w:pPr>
          <w:tabs>
            <w:tab w:val="num" w:pos="360"/>
          </w:tabs>
          <w:ind w:left="360" w:hanging="360"/>
        </w:pPr>
        <w:rPr>
          <w:rFonts w:ascii="Symbol" w:hAnsi="Symbol" w:hint="default"/>
        </w:rPr>
      </w:lvl>
    </w:lvlOverride>
  </w:num>
  <w:num w:numId="15">
    <w:abstractNumId w:val="13"/>
  </w:num>
  <w:num w:numId="16">
    <w:abstractNumId w:val="45"/>
  </w:num>
  <w:num w:numId="17">
    <w:abstractNumId w:val="11"/>
  </w:num>
  <w:num w:numId="18">
    <w:abstractNumId w:val="33"/>
  </w:num>
  <w:num w:numId="19">
    <w:abstractNumId w:val="39"/>
  </w:num>
  <w:num w:numId="20">
    <w:abstractNumId w:val="6"/>
  </w:num>
  <w:num w:numId="21">
    <w:abstractNumId w:val="16"/>
  </w:num>
  <w:num w:numId="22">
    <w:abstractNumId w:val="8"/>
  </w:num>
  <w:num w:numId="23">
    <w:abstractNumId w:val="12"/>
  </w:num>
  <w:num w:numId="24">
    <w:abstractNumId w:val="42"/>
  </w:num>
  <w:num w:numId="25">
    <w:abstractNumId w:val="7"/>
  </w:num>
  <w:num w:numId="26">
    <w:abstractNumId w:val="34"/>
  </w:num>
  <w:num w:numId="27">
    <w:abstractNumId w:val="24"/>
  </w:num>
  <w:num w:numId="28">
    <w:abstractNumId w:val="41"/>
  </w:num>
  <w:num w:numId="29">
    <w:abstractNumId w:val="15"/>
  </w:num>
  <w:num w:numId="30">
    <w:abstractNumId w:val="26"/>
  </w:num>
  <w:num w:numId="31">
    <w:abstractNumId w:val="2"/>
  </w:num>
  <w:num w:numId="32">
    <w:abstractNumId w:val="9"/>
  </w:num>
  <w:num w:numId="33">
    <w:abstractNumId w:val="40"/>
  </w:num>
  <w:num w:numId="34">
    <w:abstractNumId w:val="28"/>
  </w:num>
  <w:num w:numId="35">
    <w:abstractNumId w:val="25"/>
  </w:num>
  <w:num w:numId="36">
    <w:abstractNumId w:val="47"/>
  </w:num>
  <w:num w:numId="37">
    <w:abstractNumId w:val="38"/>
  </w:num>
  <w:num w:numId="38">
    <w:abstractNumId w:val="14"/>
  </w:num>
  <w:num w:numId="39">
    <w:abstractNumId w:val="31"/>
  </w:num>
  <w:num w:numId="40">
    <w:abstractNumId w:val="3"/>
  </w:num>
  <w:num w:numId="41">
    <w:abstractNumId w:val="32"/>
  </w:num>
  <w:num w:numId="42">
    <w:abstractNumId w:val="17"/>
  </w:num>
  <w:num w:numId="43">
    <w:abstractNumId w:val="37"/>
  </w:num>
  <w:num w:numId="44">
    <w:abstractNumId w:val="30"/>
  </w:num>
  <w:num w:numId="45">
    <w:abstractNumId w:val="4"/>
  </w:num>
  <w:num w:numId="46">
    <w:abstractNumId w:val="48"/>
  </w:num>
  <w:num w:numId="47">
    <w:abstractNumId w:val="46"/>
  </w:num>
  <w:num w:numId="48">
    <w:abstractNumId w:val="49"/>
  </w:num>
  <w:num w:numId="49">
    <w:abstractNumId w:val="22"/>
  </w:num>
  <w:num w:numId="50">
    <w:abstractNumId w:val="21"/>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E1"/>
    <w:rsid w:val="000102D3"/>
    <w:rsid w:val="0001458B"/>
    <w:rsid w:val="00015846"/>
    <w:rsid w:val="00021245"/>
    <w:rsid w:val="000217B2"/>
    <w:rsid w:val="00021D66"/>
    <w:rsid w:val="00026064"/>
    <w:rsid w:val="0003001C"/>
    <w:rsid w:val="00030BC5"/>
    <w:rsid w:val="00031D68"/>
    <w:rsid w:val="000350DD"/>
    <w:rsid w:val="000370F8"/>
    <w:rsid w:val="00037903"/>
    <w:rsid w:val="00040ADA"/>
    <w:rsid w:val="00042D78"/>
    <w:rsid w:val="00043114"/>
    <w:rsid w:val="0004658C"/>
    <w:rsid w:val="000475D8"/>
    <w:rsid w:val="000503FE"/>
    <w:rsid w:val="00050AEC"/>
    <w:rsid w:val="00052236"/>
    <w:rsid w:val="0005312E"/>
    <w:rsid w:val="000574BE"/>
    <w:rsid w:val="000610D6"/>
    <w:rsid w:val="0006498C"/>
    <w:rsid w:val="0006523E"/>
    <w:rsid w:val="0007630F"/>
    <w:rsid w:val="00080215"/>
    <w:rsid w:val="00080715"/>
    <w:rsid w:val="00080F34"/>
    <w:rsid w:val="00092E98"/>
    <w:rsid w:val="000A51C5"/>
    <w:rsid w:val="000A6CB8"/>
    <w:rsid w:val="000B3516"/>
    <w:rsid w:val="000B4C57"/>
    <w:rsid w:val="000C4072"/>
    <w:rsid w:val="000D1A5E"/>
    <w:rsid w:val="000D2DDF"/>
    <w:rsid w:val="000D64F9"/>
    <w:rsid w:val="000F15A9"/>
    <w:rsid w:val="000F4215"/>
    <w:rsid w:val="000F4852"/>
    <w:rsid w:val="000F58EA"/>
    <w:rsid w:val="000F64DD"/>
    <w:rsid w:val="000F7F9D"/>
    <w:rsid w:val="00104454"/>
    <w:rsid w:val="001118DD"/>
    <w:rsid w:val="00117938"/>
    <w:rsid w:val="001179DA"/>
    <w:rsid w:val="00121571"/>
    <w:rsid w:val="00121957"/>
    <w:rsid w:val="00126F15"/>
    <w:rsid w:val="00137112"/>
    <w:rsid w:val="00141570"/>
    <w:rsid w:val="00144D3F"/>
    <w:rsid w:val="001463D6"/>
    <w:rsid w:val="001469BE"/>
    <w:rsid w:val="00150519"/>
    <w:rsid w:val="001655A3"/>
    <w:rsid w:val="00167CB1"/>
    <w:rsid w:val="00174E06"/>
    <w:rsid w:val="00184045"/>
    <w:rsid w:val="00185F39"/>
    <w:rsid w:val="00196739"/>
    <w:rsid w:val="00196B96"/>
    <w:rsid w:val="001A46DE"/>
    <w:rsid w:val="001A77E6"/>
    <w:rsid w:val="001B1FE2"/>
    <w:rsid w:val="001B3E8F"/>
    <w:rsid w:val="001B48E5"/>
    <w:rsid w:val="001B4E61"/>
    <w:rsid w:val="001B58F8"/>
    <w:rsid w:val="001C23EA"/>
    <w:rsid w:val="001C2A0A"/>
    <w:rsid w:val="001C5C1C"/>
    <w:rsid w:val="001E2B6F"/>
    <w:rsid w:val="001F0BBD"/>
    <w:rsid w:val="001F1F2B"/>
    <w:rsid w:val="00211995"/>
    <w:rsid w:val="00213F3E"/>
    <w:rsid w:val="00216998"/>
    <w:rsid w:val="00216A7D"/>
    <w:rsid w:val="002200A8"/>
    <w:rsid w:val="00223BC1"/>
    <w:rsid w:val="00225A5E"/>
    <w:rsid w:val="002309C3"/>
    <w:rsid w:val="00230B60"/>
    <w:rsid w:val="0023264B"/>
    <w:rsid w:val="00236A74"/>
    <w:rsid w:val="00243F13"/>
    <w:rsid w:val="00244633"/>
    <w:rsid w:val="00250D81"/>
    <w:rsid w:val="00252819"/>
    <w:rsid w:val="00255E8F"/>
    <w:rsid w:val="002575D3"/>
    <w:rsid w:val="00267096"/>
    <w:rsid w:val="00270967"/>
    <w:rsid w:val="002742E0"/>
    <w:rsid w:val="00275D42"/>
    <w:rsid w:val="002763A1"/>
    <w:rsid w:val="0028292C"/>
    <w:rsid w:val="002845A3"/>
    <w:rsid w:val="00290FE7"/>
    <w:rsid w:val="002949F3"/>
    <w:rsid w:val="00295736"/>
    <w:rsid w:val="002A596D"/>
    <w:rsid w:val="002A6562"/>
    <w:rsid w:val="002B0510"/>
    <w:rsid w:val="002B4C29"/>
    <w:rsid w:val="002B4EAA"/>
    <w:rsid w:val="002C09E4"/>
    <w:rsid w:val="002C1935"/>
    <w:rsid w:val="002C3167"/>
    <w:rsid w:val="002D0FBB"/>
    <w:rsid w:val="002D23C2"/>
    <w:rsid w:val="002D3CFF"/>
    <w:rsid w:val="002D5EF2"/>
    <w:rsid w:val="002E19AC"/>
    <w:rsid w:val="002F0D97"/>
    <w:rsid w:val="00300E97"/>
    <w:rsid w:val="00301C32"/>
    <w:rsid w:val="003037A0"/>
    <w:rsid w:val="00305756"/>
    <w:rsid w:val="00306351"/>
    <w:rsid w:val="00310205"/>
    <w:rsid w:val="0031071B"/>
    <w:rsid w:val="00311900"/>
    <w:rsid w:val="00313388"/>
    <w:rsid w:val="00313D32"/>
    <w:rsid w:val="00320728"/>
    <w:rsid w:val="00322153"/>
    <w:rsid w:val="00322F25"/>
    <w:rsid w:val="00322FBD"/>
    <w:rsid w:val="00325753"/>
    <w:rsid w:val="00327AB2"/>
    <w:rsid w:val="0033713F"/>
    <w:rsid w:val="00344223"/>
    <w:rsid w:val="0035300D"/>
    <w:rsid w:val="003547FB"/>
    <w:rsid w:val="00354872"/>
    <w:rsid w:val="00361FDC"/>
    <w:rsid w:val="003620A8"/>
    <w:rsid w:val="00366E73"/>
    <w:rsid w:val="00372B9F"/>
    <w:rsid w:val="00374FB8"/>
    <w:rsid w:val="00385241"/>
    <w:rsid w:val="003A4819"/>
    <w:rsid w:val="003A48B6"/>
    <w:rsid w:val="003A53A8"/>
    <w:rsid w:val="003A7869"/>
    <w:rsid w:val="003B1B99"/>
    <w:rsid w:val="003B3FFB"/>
    <w:rsid w:val="003C4878"/>
    <w:rsid w:val="003C5347"/>
    <w:rsid w:val="003D146A"/>
    <w:rsid w:val="003D2F35"/>
    <w:rsid w:val="003D7CD5"/>
    <w:rsid w:val="003E0234"/>
    <w:rsid w:val="003E5453"/>
    <w:rsid w:val="003F47C2"/>
    <w:rsid w:val="004032BC"/>
    <w:rsid w:val="00405393"/>
    <w:rsid w:val="00413F16"/>
    <w:rsid w:val="0041762C"/>
    <w:rsid w:val="00417E8D"/>
    <w:rsid w:val="004217FA"/>
    <w:rsid w:val="00422A91"/>
    <w:rsid w:val="004257DC"/>
    <w:rsid w:val="0043338D"/>
    <w:rsid w:val="00433B01"/>
    <w:rsid w:val="00435578"/>
    <w:rsid w:val="00454920"/>
    <w:rsid w:val="00467ED4"/>
    <w:rsid w:val="00470D26"/>
    <w:rsid w:val="00472167"/>
    <w:rsid w:val="00473D63"/>
    <w:rsid w:val="00481AC0"/>
    <w:rsid w:val="00482A5E"/>
    <w:rsid w:val="00490392"/>
    <w:rsid w:val="004A0C4D"/>
    <w:rsid w:val="004A0D91"/>
    <w:rsid w:val="004A526C"/>
    <w:rsid w:val="004A5B32"/>
    <w:rsid w:val="004B0824"/>
    <w:rsid w:val="004B188C"/>
    <w:rsid w:val="004B7298"/>
    <w:rsid w:val="004B76F9"/>
    <w:rsid w:val="004C3EE0"/>
    <w:rsid w:val="004C5949"/>
    <w:rsid w:val="004E0FCF"/>
    <w:rsid w:val="004E30E8"/>
    <w:rsid w:val="004E421F"/>
    <w:rsid w:val="004E5CC5"/>
    <w:rsid w:val="004E70DE"/>
    <w:rsid w:val="004F4DB1"/>
    <w:rsid w:val="004F550A"/>
    <w:rsid w:val="0050156C"/>
    <w:rsid w:val="00505EFC"/>
    <w:rsid w:val="00510269"/>
    <w:rsid w:val="005107A1"/>
    <w:rsid w:val="005323CD"/>
    <w:rsid w:val="00532AA5"/>
    <w:rsid w:val="00532E53"/>
    <w:rsid w:val="00534322"/>
    <w:rsid w:val="00544997"/>
    <w:rsid w:val="0054665B"/>
    <w:rsid w:val="005539C3"/>
    <w:rsid w:val="005543E6"/>
    <w:rsid w:val="00557134"/>
    <w:rsid w:val="00567633"/>
    <w:rsid w:val="00571602"/>
    <w:rsid w:val="0057360D"/>
    <w:rsid w:val="00573A29"/>
    <w:rsid w:val="00574FE4"/>
    <w:rsid w:val="00576F2E"/>
    <w:rsid w:val="00592A6C"/>
    <w:rsid w:val="005933B7"/>
    <w:rsid w:val="005977F2"/>
    <w:rsid w:val="005978ED"/>
    <w:rsid w:val="005A05AF"/>
    <w:rsid w:val="005A26F2"/>
    <w:rsid w:val="005A7776"/>
    <w:rsid w:val="005A77A0"/>
    <w:rsid w:val="005A7DAF"/>
    <w:rsid w:val="005B116A"/>
    <w:rsid w:val="005B187B"/>
    <w:rsid w:val="005B1B44"/>
    <w:rsid w:val="005D123C"/>
    <w:rsid w:val="005D25DE"/>
    <w:rsid w:val="005D5C73"/>
    <w:rsid w:val="005E0B45"/>
    <w:rsid w:val="005E0FCD"/>
    <w:rsid w:val="005E6B89"/>
    <w:rsid w:val="005F0DFD"/>
    <w:rsid w:val="005F47C2"/>
    <w:rsid w:val="005F59F7"/>
    <w:rsid w:val="005F5B2A"/>
    <w:rsid w:val="005F5F7C"/>
    <w:rsid w:val="005F74A7"/>
    <w:rsid w:val="006050C6"/>
    <w:rsid w:val="0061366B"/>
    <w:rsid w:val="00617B7E"/>
    <w:rsid w:val="00620FCD"/>
    <w:rsid w:val="00623259"/>
    <w:rsid w:val="00626553"/>
    <w:rsid w:val="006316E0"/>
    <w:rsid w:val="00644505"/>
    <w:rsid w:val="00650EC8"/>
    <w:rsid w:val="00652FC6"/>
    <w:rsid w:val="00654A42"/>
    <w:rsid w:val="00663337"/>
    <w:rsid w:val="006633E1"/>
    <w:rsid w:val="0066552B"/>
    <w:rsid w:val="00666C3C"/>
    <w:rsid w:val="00673C2F"/>
    <w:rsid w:val="00674F68"/>
    <w:rsid w:val="0067634C"/>
    <w:rsid w:val="006808D2"/>
    <w:rsid w:val="0068091E"/>
    <w:rsid w:val="00680D69"/>
    <w:rsid w:val="00681267"/>
    <w:rsid w:val="006934B4"/>
    <w:rsid w:val="006A2BF8"/>
    <w:rsid w:val="006B27ED"/>
    <w:rsid w:val="006B28C9"/>
    <w:rsid w:val="006B6CA4"/>
    <w:rsid w:val="006D075C"/>
    <w:rsid w:val="006D5C89"/>
    <w:rsid w:val="006E1330"/>
    <w:rsid w:val="006F68EA"/>
    <w:rsid w:val="006F71A8"/>
    <w:rsid w:val="007018DF"/>
    <w:rsid w:val="00701C10"/>
    <w:rsid w:val="00707131"/>
    <w:rsid w:val="0072109F"/>
    <w:rsid w:val="00721A96"/>
    <w:rsid w:val="00731887"/>
    <w:rsid w:val="00732ADF"/>
    <w:rsid w:val="00733782"/>
    <w:rsid w:val="00735739"/>
    <w:rsid w:val="00740004"/>
    <w:rsid w:val="007427F3"/>
    <w:rsid w:val="00742EBB"/>
    <w:rsid w:val="007432A9"/>
    <w:rsid w:val="00750EFD"/>
    <w:rsid w:val="00757D55"/>
    <w:rsid w:val="00761111"/>
    <w:rsid w:val="007614AF"/>
    <w:rsid w:val="007730B0"/>
    <w:rsid w:val="00773145"/>
    <w:rsid w:val="007756B2"/>
    <w:rsid w:val="00776512"/>
    <w:rsid w:val="007767C2"/>
    <w:rsid w:val="007852AB"/>
    <w:rsid w:val="00792002"/>
    <w:rsid w:val="007935BE"/>
    <w:rsid w:val="00793922"/>
    <w:rsid w:val="007954A3"/>
    <w:rsid w:val="00796523"/>
    <w:rsid w:val="00797764"/>
    <w:rsid w:val="007A117E"/>
    <w:rsid w:val="007A623E"/>
    <w:rsid w:val="007B6AA8"/>
    <w:rsid w:val="007B7A7C"/>
    <w:rsid w:val="007C03FC"/>
    <w:rsid w:val="007C75E6"/>
    <w:rsid w:val="007D7F26"/>
    <w:rsid w:val="007E3CD9"/>
    <w:rsid w:val="007F0E2E"/>
    <w:rsid w:val="007F2B89"/>
    <w:rsid w:val="007F2ED1"/>
    <w:rsid w:val="007F4FA7"/>
    <w:rsid w:val="00802E8D"/>
    <w:rsid w:val="00810233"/>
    <w:rsid w:val="00816536"/>
    <w:rsid w:val="008313F7"/>
    <w:rsid w:val="00845134"/>
    <w:rsid w:val="008457F7"/>
    <w:rsid w:val="008477D8"/>
    <w:rsid w:val="00856365"/>
    <w:rsid w:val="00862663"/>
    <w:rsid w:val="00863A23"/>
    <w:rsid w:val="00866191"/>
    <w:rsid w:val="00870DDD"/>
    <w:rsid w:val="00871C6A"/>
    <w:rsid w:val="0087220E"/>
    <w:rsid w:val="00872EB3"/>
    <w:rsid w:val="008752B0"/>
    <w:rsid w:val="00876794"/>
    <w:rsid w:val="0089354C"/>
    <w:rsid w:val="0089498D"/>
    <w:rsid w:val="00894CE4"/>
    <w:rsid w:val="008B08F9"/>
    <w:rsid w:val="008B2B67"/>
    <w:rsid w:val="008B32E2"/>
    <w:rsid w:val="008B3487"/>
    <w:rsid w:val="008B64E6"/>
    <w:rsid w:val="008C34F0"/>
    <w:rsid w:val="008C539F"/>
    <w:rsid w:val="008D1315"/>
    <w:rsid w:val="008D7A47"/>
    <w:rsid w:val="008E4A6E"/>
    <w:rsid w:val="008E75F1"/>
    <w:rsid w:val="008F395F"/>
    <w:rsid w:val="009008A1"/>
    <w:rsid w:val="00901FD6"/>
    <w:rsid w:val="00912DD4"/>
    <w:rsid w:val="00913A4D"/>
    <w:rsid w:val="00921D88"/>
    <w:rsid w:val="009247AB"/>
    <w:rsid w:val="0092546B"/>
    <w:rsid w:val="009345BB"/>
    <w:rsid w:val="0094279A"/>
    <w:rsid w:val="0094573B"/>
    <w:rsid w:val="0095149C"/>
    <w:rsid w:val="009532C4"/>
    <w:rsid w:val="00955083"/>
    <w:rsid w:val="009616AB"/>
    <w:rsid w:val="00972F70"/>
    <w:rsid w:val="0097442A"/>
    <w:rsid w:val="00976643"/>
    <w:rsid w:val="00980A49"/>
    <w:rsid w:val="0098214B"/>
    <w:rsid w:val="009865B2"/>
    <w:rsid w:val="00990DB0"/>
    <w:rsid w:val="00991BDD"/>
    <w:rsid w:val="009960B0"/>
    <w:rsid w:val="009A0024"/>
    <w:rsid w:val="009A39FD"/>
    <w:rsid w:val="009A3C0D"/>
    <w:rsid w:val="009A613C"/>
    <w:rsid w:val="009B2737"/>
    <w:rsid w:val="009B696F"/>
    <w:rsid w:val="009C0432"/>
    <w:rsid w:val="009C253C"/>
    <w:rsid w:val="009C54E0"/>
    <w:rsid w:val="009D0C94"/>
    <w:rsid w:val="009D4EDD"/>
    <w:rsid w:val="009D61E8"/>
    <w:rsid w:val="009E0714"/>
    <w:rsid w:val="009E2647"/>
    <w:rsid w:val="009E5A91"/>
    <w:rsid w:val="009F0D5C"/>
    <w:rsid w:val="009F15D3"/>
    <w:rsid w:val="009F1FB9"/>
    <w:rsid w:val="009F4BA6"/>
    <w:rsid w:val="009F63BF"/>
    <w:rsid w:val="009F6E01"/>
    <w:rsid w:val="009F7896"/>
    <w:rsid w:val="00A0579A"/>
    <w:rsid w:val="00A05A80"/>
    <w:rsid w:val="00A21EBD"/>
    <w:rsid w:val="00A258E1"/>
    <w:rsid w:val="00A40FBB"/>
    <w:rsid w:val="00A41E7E"/>
    <w:rsid w:val="00A42352"/>
    <w:rsid w:val="00A5543F"/>
    <w:rsid w:val="00A55F5F"/>
    <w:rsid w:val="00A851DB"/>
    <w:rsid w:val="00A90338"/>
    <w:rsid w:val="00A90B03"/>
    <w:rsid w:val="00A946A7"/>
    <w:rsid w:val="00A97FC9"/>
    <w:rsid w:val="00AA44B2"/>
    <w:rsid w:val="00AA4D2E"/>
    <w:rsid w:val="00AA57B0"/>
    <w:rsid w:val="00AA763D"/>
    <w:rsid w:val="00AB0391"/>
    <w:rsid w:val="00AB1CD0"/>
    <w:rsid w:val="00AB26BB"/>
    <w:rsid w:val="00AB36F1"/>
    <w:rsid w:val="00AD5AD8"/>
    <w:rsid w:val="00AF2484"/>
    <w:rsid w:val="00AF260B"/>
    <w:rsid w:val="00B01C08"/>
    <w:rsid w:val="00B02396"/>
    <w:rsid w:val="00B05E1B"/>
    <w:rsid w:val="00B06ECF"/>
    <w:rsid w:val="00B15C50"/>
    <w:rsid w:val="00B33CB6"/>
    <w:rsid w:val="00B33E3E"/>
    <w:rsid w:val="00B40401"/>
    <w:rsid w:val="00B544B2"/>
    <w:rsid w:val="00B6022D"/>
    <w:rsid w:val="00B6128D"/>
    <w:rsid w:val="00B62FA5"/>
    <w:rsid w:val="00B637A4"/>
    <w:rsid w:val="00B64380"/>
    <w:rsid w:val="00B665F6"/>
    <w:rsid w:val="00B71D29"/>
    <w:rsid w:val="00B7203A"/>
    <w:rsid w:val="00B7781F"/>
    <w:rsid w:val="00B80EAF"/>
    <w:rsid w:val="00B87175"/>
    <w:rsid w:val="00B87A2E"/>
    <w:rsid w:val="00B92F7F"/>
    <w:rsid w:val="00BA1947"/>
    <w:rsid w:val="00BA7CA7"/>
    <w:rsid w:val="00BB3CF5"/>
    <w:rsid w:val="00BB7D4A"/>
    <w:rsid w:val="00BC0B2B"/>
    <w:rsid w:val="00BC4C82"/>
    <w:rsid w:val="00BD1EDE"/>
    <w:rsid w:val="00BE4F62"/>
    <w:rsid w:val="00BE6DF3"/>
    <w:rsid w:val="00BF7FFA"/>
    <w:rsid w:val="00C0063B"/>
    <w:rsid w:val="00C04A1D"/>
    <w:rsid w:val="00C074F5"/>
    <w:rsid w:val="00C15B87"/>
    <w:rsid w:val="00C17948"/>
    <w:rsid w:val="00C24842"/>
    <w:rsid w:val="00C30F89"/>
    <w:rsid w:val="00C43EEA"/>
    <w:rsid w:val="00C46BFC"/>
    <w:rsid w:val="00C60AA3"/>
    <w:rsid w:val="00C62363"/>
    <w:rsid w:val="00C6479A"/>
    <w:rsid w:val="00C65E7F"/>
    <w:rsid w:val="00C77E51"/>
    <w:rsid w:val="00C81B3E"/>
    <w:rsid w:val="00C850F0"/>
    <w:rsid w:val="00C90BA2"/>
    <w:rsid w:val="00C94E64"/>
    <w:rsid w:val="00C96AEB"/>
    <w:rsid w:val="00C96BB9"/>
    <w:rsid w:val="00CA1AFF"/>
    <w:rsid w:val="00CA5181"/>
    <w:rsid w:val="00CA531A"/>
    <w:rsid w:val="00CB08D5"/>
    <w:rsid w:val="00CB148C"/>
    <w:rsid w:val="00CB1EB5"/>
    <w:rsid w:val="00CC0DC1"/>
    <w:rsid w:val="00CC741B"/>
    <w:rsid w:val="00CE3015"/>
    <w:rsid w:val="00CE4B05"/>
    <w:rsid w:val="00CE5A66"/>
    <w:rsid w:val="00CE7E7E"/>
    <w:rsid w:val="00D00F70"/>
    <w:rsid w:val="00D07A59"/>
    <w:rsid w:val="00D07C7D"/>
    <w:rsid w:val="00D16464"/>
    <w:rsid w:val="00D222D7"/>
    <w:rsid w:val="00D25E2B"/>
    <w:rsid w:val="00D26EAC"/>
    <w:rsid w:val="00D331D9"/>
    <w:rsid w:val="00D37657"/>
    <w:rsid w:val="00D5259C"/>
    <w:rsid w:val="00D53C2D"/>
    <w:rsid w:val="00D67599"/>
    <w:rsid w:val="00D74A66"/>
    <w:rsid w:val="00D83D04"/>
    <w:rsid w:val="00D8424A"/>
    <w:rsid w:val="00D855AF"/>
    <w:rsid w:val="00D955E3"/>
    <w:rsid w:val="00DB3AAB"/>
    <w:rsid w:val="00DC152F"/>
    <w:rsid w:val="00DC5C39"/>
    <w:rsid w:val="00DD2CAE"/>
    <w:rsid w:val="00DE1F00"/>
    <w:rsid w:val="00DE5762"/>
    <w:rsid w:val="00DE75E1"/>
    <w:rsid w:val="00E01897"/>
    <w:rsid w:val="00E04737"/>
    <w:rsid w:val="00E047FA"/>
    <w:rsid w:val="00E06578"/>
    <w:rsid w:val="00E203A9"/>
    <w:rsid w:val="00E311E2"/>
    <w:rsid w:val="00E410B8"/>
    <w:rsid w:val="00E456F9"/>
    <w:rsid w:val="00E500C0"/>
    <w:rsid w:val="00E531C8"/>
    <w:rsid w:val="00E60911"/>
    <w:rsid w:val="00E63B83"/>
    <w:rsid w:val="00E64D5A"/>
    <w:rsid w:val="00E66AFF"/>
    <w:rsid w:val="00E71FFC"/>
    <w:rsid w:val="00E81E6F"/>
    <w:rsid w:val="00E84F17"/>
    <w:rsid w:val="00E92268"/>
    <w:rsid w:val="00E92903"/>
    <w:rsid w:val="00EA149A"/>
    <w:rsid w:val="00EA72D4"/>
    <w:rsid w:val="00EB2FB4"/>
    <w:rsid w:val="00EB459A"/>
    <w:rsid w:val="00EB548B"/>
    <w:rsid w:val="00EB7745"/>
    <w:rsid w:val="00EC3594"/>
    <w:rsid w:val="00EC4445"/>
    <w:rsid w:val="00ED3E86"/>
    <w:rsid w:val="00ED4A7B"/>
    <w:rsid w:val="00EE02B7"/>
    <w:rsid w:val="00EF40F4"/>
    <w:rsid w:val="00EF4B4B"/>
    <w:rsid w:val="00F01064"/>
    <w:rsid w:val="00F015D8"/>
    <w:rsid w:val="00F0621F"/>
    <w:rsid w:val="00F07203"/>
    <w:rsid w:val="00F1342E"/>
    <w:rsid w:val="00F13BA1"/>
    <w:rsid w:val="00F14476"/>
    <w:rsid w:val="00F15992"/>
    <w:rsid w:val="00F15BD0"/>
    <w:rsid w:val="00F16B50"/>
    <w:rsid w:val="00F21E28"/>
    <w:rsid w:val="00F27804"/>
    <w:rsid w:val="00F30739"/>
    <w:rsid w:val="00F348A1"/>
    <w:rsid w:val="00F37F9C"/>
    <w:rsid w:val="00F4372B"/>
    <w:rsid w:val="00F44F76"/>
    <w:rsid w:val="00F51037"/>
    <w:rsid w:val="00F532EB"/>
    <w:rsid w:val="00F57601"/>
    <w:rsid w:val="00F620A0"/>
    <w:rsid w:val="00F6562C"/>
    <w:rsid w:val="00F65AA4"/>
    <w:rsid w:val="00F67D29"/>
    <w:rsid w:val="00F71055"/>
    <w:rsid w:val="00F7648E"/>
    <w:rsid w:val="00F81551"/>
    <w:rsid w:val="00F828D4"/>
    <w:rsid w:val="00F911E4"/>
    <w:rsid w:val="00F94930"/>
    <w:rsid w:val="00F965DE"/>
    <w:rsid w:val="00F9721D"/>
    <w:rsid w:val="00FA3DC8"/>
    <w:rsid w:val="00FA3E72"/>
    <w:rsid w:val="00FB0C02"/>
    <w:rsid w:val="00FB263D"/>
    <w:rsid w:val="00FB6B52"/>
    <w:rsid w:val="00FB7E90"/>
    <w:rsid w:val="00FC2A5D"/>
    <w:rsid w:val="00FD177E"/>
    <w:rsid w:val="00FD2C20"/>
    <w:rsid w:val="00FD4E8E"/>
    <w:rsid w:val="00FD7C16"/>
    <w:rsid w:val="00FE7765"/>
    <w:rsid w:val="00FF14E7"/>
    <w:rsid w:val="00FF1641"/>
    <w:rsid w:val="00FF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C84C05"/>
  <w15:chartTrackingRefBased/>
  <w15:docId w15:val="{EFAC2268-1934-41A0-9549-511F7F84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055"/>
    <w:pPr>
      <w:overflowPunct w:val="0"/>
      <w:autoSpaceDE w:val="0"/>
      <w:autoSpaceDN w:val="0"/>
      <w:adjustRightInd w:val="0"/>
      <w:spacing w:after="120" w:line="240" w:lineRule="auto"/>
      <w:jc w:val="both"/>
      <w:textAlignment w:val="baseline"/>
    </w:pPr>
    <w:rPr>
      <w:rFonts w:eastAsia="Times New Roman" w:cs="Times New Roman"/>
      <w:sz w:val="21"/>
      <w:szCs w:val="21"/>
      <w:lang w:val="de-DE" w:eastAsia="de-DE"/>
    </w:rPr>
  </w:style>
  <w:style w:type="paragraph" w:styleId="Heading1">
    <w:name w:val="heading 1"/>
    <w:basedOn w:val="Normal"/>
    <w:next w:val="Normal"/>
    <w:link w:val="Heading1Char"/>
    <w:uiPriority w:val="9"/>
    <w:unhideWhenUsed/>
    <w:qFormat/>
    <w:rsid w:val="00F71055"/>
    <w:pPr>
      <w:keepNext/>
      <w:keepLines/>
      <w:numPr>
        <w:numId w:val="3"/>
      </w:numPr>
      <w:spacing w:before="480" w:after="240"/>
      <w:ind w:left="432"/>
      <w:jc w:val="left"/>
      <w:outlineLvl w:val="0"/>
    </w:pPr>
    <w:rPr>
      <w:rFonts w:cs="Arial"/>
      <w:b/>
      <w:color w:val="4472C4" w:themeColor="accent1"/>
      <w:spacing w:val="60"/>
      <w:sz w:val="28"/>
    </w:rPr>
  </w:style>
  <w:style w:type="paragraph" w:styleId="Heading2">
    <w:name w:val="heading 2"/>
    <w:basedOn w:val="Heading1"/>
    <w:next w:val="Normal"/>
    <w:link w:val="Heading2Char"/>
    <w:uiPriority w:val="9"/>
    <w:unhideWhenUsed/>
    <w:qFormat/>
    <w:rsid w:val="00F71055"/>
    <w:pPr>
      <w:numPr>
        <w:ilvl w:val="1"/>
      </w:numPr>
      <w:spacing w:before="240"/>
      <w:ind w:left="576"/>
      <w:outlineLvl w:val="1"/>
    </w:pPr>
    <w:rPr>
      <w:rFonts w:asciiTheme="majorHAnsi" w:hAnsiTheme="majorHAnsi"/>
      <w:sz w:val="24"/>
      <w:lang w:val="en-GB"/>
    </w:rPr>
  </w:style>
  <w:style w:type="paragraph" w:styleId="Heading3">
    <w:name w:val="heading 3"/>
    <w:basedOn w:val="Heading2"/>
    <w:next w:val="Normal"/>
    <w:link w:val="Heading3Char"/>
    <w:uiPriority w:val="9"/>
    <w:unhideWhenUsed/>
    <w:qFormat/>
    <w:rsid w:val="00F71055"/>
    <w:pPr>
      <w:numPr>
        <w:ilvl w:val="2"/>
      </w:numPr>
      <w:spacing w:after="120"/>
      <w:outlineLvl w:val="2"/>
    </w:pPr>
    <w:rPr>
      <w:sz w:val="22"/>
    </w:rPr>
  </w:style>
  <w:style w:type="paragraph" w:styleId="Heading4">
    <w:name w:val="heading 4"/>
    <w:basedOn w:val="Heading3"/>
    <w:next w:val="Normal"/>
    <w:link w:val="Heading4Char"/>
    <w:unhideWhenUsed/>
    <w:qFormat/>
    <w:rsid w:val="00F71055"/>
    <w:pPr>
      <w:numPr>
        <w:ilvl w:val="3"/>
      </w:numPr>
      <w:outlineLvl w:val="3"/>
    </w:pPr>
    <w:rPr>
      <w:sz w:val="20"/>
    </w:rPr>
  </w:style>
  <w:style w:type="paragraph" w:styleId="Heading5">
    <w:name w:val="heading 5"/>
    <w:basedOn w:val="Heading4"/>
    <w:next w:val="Normal"/>
    <w:link w:val="Heading5Char"/>
    <w:semiHidden/>
    <w:unhideWhenUsed/>
    <w:qFormat/>
    <w:rsid w:val="00F71055"/>
    <w:pPr>
      <w:numPr>
        <w:ilvl w:val="4"/>
      </w:numPr>
      <w:tabs>
        <w:tab w:val="num" w:pos="360"/>
      </w:tabs>
      <w:ind w:left="864" w:hanging="864"/>
      <w:outlineLvl w:val="4"/>
    </w:pPr>
    <w:rPr>
      <w:b w:val="0"/>
    </w:rPr>
  </w:style>
  <w:style w:type="paragraph" w:styleId="Heading6">
    <w:name w:val="heading 6"/>
    <w:basedOn w:val="Heading5"/>
    <w:next w:val="Normal"/>
    <w:link w:val="Heading6Char"/>
    <w:semiHidden/>
    <w:unhideWhenUsed/>
    <w:qFormat/>
    <w:rsid w:val="00F71055"/>
    <w:pPr>
      <w:numPr>
        <w:ilvl w:val="5"/>
      </w:numPr>
      <w:tabs>
        <w:tab w:val="num" w:pos="360"/>
      </w:tabs>
      <w:ind w:left="864" w:hanging="864"/>
      <w:outlineLvl w:val="5"/>
    </w:pPr>
  </w:style>
  <w:style w:type="paragraph" w:styleId="Heading7">
    <w:name w:val="heading 7"/>
    <w:basedOn w:val="Heading6"/>
    <w:next w:val="Normal"/>
    <w:link w:val="Heading7Char"/>
    <w:semiHidden/>
    <w:unhideWhenUsed/>
    <w:qFormat/>
    <w:rsid w:val="00F71055"/>
    <w:pPr>
      <w:numPr>
        <w:ilvl w:val="6"/>
      </w:numPr>
      <w:tabs>
        <w:tab w:val="num" w:pos="360"/>
        <w:tab w:val="left" w:pos="1701"/>
      </w:tabs>
      <w:ind w:left="864" w:hanging="864"/>
      <w:outlineLvl w:val="6"/>
    </w:pPr>
  </w:style>
  <w:style w:type="paragraph" w:styleId="Heading8">
    <w:name w:val="heading 8"/>
    <w:basedOn w:val="Heading7"/>
    <w:next w:val="Normal"/>
    <w:link w:val="Heading8Char"/>
    <w:semiHidden/>
    <w:unhideWhenUsed/>
    <w:qFormat/>
    <w:rsid w:val="00F71055"/>
    <w:pPr>
      <w:numPr>
        <w:ilvl w:val="7"/>
      </w:numPr>
      <w:tabs>
        <w:tab w:val="num" w:pos="360"/>
      </w:tabs>
      <w:ind w:left="864" w:hanging="864"/>
      <w:outlineLvl w:val="7"/>
    </w:pPr>
  </w:style>
  <w:style w:type="paragraph" w:styleId="Heading9">
    <w:name w:val="heading 9"/>
    <w:basedOn w:val="Heading8"/>
    <w:next w:val="Normal"/>
    <w:link w:val="Heading9Char"/>
    <w:semiHidden/>
    <w:unhideWhenUsed/>
    <w:qFormat/>
    <w:rsid w:val="00F71055"/>
    <w:pPr>
      <w:numPr>
        <w:ilvl w:val="8"/>
      </w:numPr>
      <w:tabs>
        <w:tab w:val="num" w:pos="360"/>
      </w:tabs>
      <w:ind w:left="864" w:hanging="86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055"/>
    <w:rPr>
      <w:rFonts w:eastAsia="Times New Roman" w:cs="Arial"/>
      <w:b/>
      <w:color w:val="4472C4" w:themeColor="accent1"/>
      <w:spacing w:val="60"/>
      <w:sz w:val="28"/>
      <w:szCs w:val="21"/>
      <w:lang w:val="de-DE" w:eastAsia="de-DE"/>
    </w:rPr>
  </w:style>
  <w:style w:type="character" w:customStyle="1" w:styleId="Heading2Char">
    <w:name w:val="Heading 2 Char"/>
    <w:basedOn w:val="DefaultParagraphFont"/>
    <w:link w:val="Heading2"/>
    <w:uiPriority w:val="9"/>
    <w:rsid w:val="00F71055"/>
    <w:rPr>
      <w:rFonts w:asciiTheme="majorHAnsi" w:eastAsia="Times New Roman" w:hAnsiTheme="majorHAnsi" w:cs="Arial"/>
      <w:b/>
      <w:color w:val="4472C4" w:themeColor="accent1"/>
      <w:spacing w:val="60"/>
      <w:sz w:val="24"/>
      <w:szCs w:val="21"/>
      <w:lang w:val="en-GB" w:eastAsia="de-DE"/>
    </w:rPr>
  </w:style>
  <w:style w:type="character" w:customStyle="1" w:styleId="Heading3Char">
    <w:name w:val="Heading 3 Char"/>
    <w:basedOn w:val="DefaultParagraphFont"/>
    <w:link w:val="Heading3"/>
    <w:uiPriority w:val="9"/>
    <w:rsid w:val="00F71055"/>
    <w:rPr>
      <w:rFonts w:asciiTheme="majorHAnsi" w:eastAsia="Times New Roman" w:hAnsiTheme="majorHAnsi" w:cs="Arial"/>
      <w:b/>
      <w:color w:val="4472C4" w:themeColor="accent1"/>
      <w:spacing w:val="60"/>
      <w:szCs w:val="21"/>
      <w:lang w:val="en-GB" w:eastAsia="de-DE"/>
    </w:rPr>
  </w:style>
  <w:style w:type="character" w:customStyle="1" w:styleId="Heading4Char">
    <w:name w:val="Heading 4 Char"/>
    <w:basedOn w:val="DefaultParagraphFont"/>
    <w:link w:val="Heading4"/>
    <w:rsid w:val="00F71055"/>
    <w:rPr>
      <w:rFonts w:asciiTheme="majorHAnsi" w:eastAsia="Times New Roman" w:hAnsiTheme="majorHAnsi" w:cs="Arial"/>
      <w:b/>
      <w:color w:val="4472C4" w:themeColor="accent1"/>
      <w:spacing w:val="60"/>
      <w:sz w:val="20"/>
      <w:szCs w:val="21"/>
      <w:lang w:val="en-GB" w:eastAsia="de-DE"/>
    </w:rPr>
  </w:style>
  <w:style w:type="character" w:customStyle="1" w:styleId="Heading5Char">
    <w:name w:val="Heading 5 Char"/>
    <w:basedOn w:val="DefaultParagraphFont"/>
    <w:link w:val="Heading5"/>
    <w:semiHidden/>
    <w:rsid w:val="00F71055"/>
    <w:rPr>
      <w:rFonts w:asciiTheme="majorHAnsi" w:eastAsia="Times New Roman" w:hAnsiTheme="majorHAnsi" w:cs="Arial"/>
      <w:color w:val="4472C4" w:themeColor="accent1"/>
      <w:spacing w:val="60"/>
      <w:sz w:val="20"/>
      <w:szCs w:val="21"/>
      <w:lang w:val="en-GB" w:eastAsia="de-DE"/>
    </w:rPr>
  </w:style>
  <w:style w:type="character" w:customStyle="1" w:styleId="Heading6Char">
    <w:name w:val="Heading 6 Char"/>
    <w:basedOn w:val="DefaultParagraphFont"/>
    <w:link w:val="Heading6"/>
    <w:semiHidden/>
    <w:rsid w:val="00F71055"/>
    <w:rPr>
      <w:rFonts w:asciiTheme="majorHAnsi" w:eastAsia="Times New Roman" w:hAnsiTheme="majorHAnsi" w:cs="Arial"/>
      <w:color w:val="4472C4" w:themeColor="accent1"/>
      <w:spacing w:val="60"/>
      <w:sz w:val="20"/>
      <w:szCs w:val="21"/>
      <w:lang w:val="en-GB" w:eastAsia="de-DE"/>
    </w:rPr>
  </w:style>
  <w:style w:type="character" w:customStyle="1" w:styleId="Heading7Char">
    <w:name w:val="Heading 7 Char"/>
    <w:basedOn w:val="DefaultParagraphFont"/>
    <w:link w:val="Heading7"/>
    <w:semiHidden/>
    <w:rsid w:val="00F71055"/>
    <w:rPr>
      <w:rFonts w:asciiTheme="majorHAnsi" w:eastAsia="Times New Roman" w:hAnsiTheme="majorHAnsi" w:cs="Arial"/>
      <w:color w:val="4472C4" w:themeColor="accent1"/>
      <w:spacing w:val="60"/>
      <w:sz w:val="20"/>
      <w:szCs w:val="21"/>
      <w:lang w:val="en-GB" w:eastAsia="de-DE"/>
    </w:rPr>
  </w:style>
  <w:style w:type="character" w:customStyle="1" w:styleId="Heading8Char">
    <w:name w:val="Heading 8 Char"/>
    <w:basedOn w:val="DefaultParagraphFont"/>
    <w:link w:val="Heading8"/>
    <w:semiHidden/>
    <w:rsid w:val="00F71055"/>
    <w:rPr>
      <w:rFonts w:asciiTheme="majorHAnsi" w:eastAsia="Times New Roman" w:hAnsiTheme="majorHAnsi" w:cs="Arial"/>
      <w:color w:val="4472C4" w:themeColor="accent1"/>
      <w:spacing w:val="60"/>
      <w:sz w:val="20"/>
      <w:szCs w:val="21"/>
      <w:lang w:val="en-GB" w:eastAsia="de-DE"/>
    </w:rPr>
  </w:style>
  <w:style w:type="character" w:customStyle="1" w:styleId="Heading9Char">
    <w:name w:val="Heading 9 Char"/>
    <w:basedOn w:val="DefaultParagraphFont"/>
    <w:link w:val="Heading9"/>
    <w:semiHidden/>
    <w:rsid w:val="00F71055"/>
    <w:rPr>
      <w:rFonts w:asciiTheme="majorHAnsi" w:eastAsia="Times New Roman" w:hAnsiTheme="majorHAnsi" w:cs="Arial"/>
      <w:color w:val="4472C4" w:themeColor="accent1"/>
      <w:spacing w:val="60"/>
      <w:sz w:val="20"/>
      <w:szCs w:val="21"/>
      <w:lang w:val="en-GB" w:eastAsia="de-DE"/>
    </w:rPr>
  </w:style>
  <w:style w:type="paragraph" w:styleId="Index3">
    <w:name w:val="index 3"/>
    <w:basedOn w:val="Normal"/>
    <w:next w:val="Normal"/>
    <w:uiPriority w:val="99"/>
    <w:semiHidden/>
    <w:rsid w:val="00F71055"/>
    <w:pPr>
      <w:numPr>
        <w:numId w:val="2"/>
      </w:numPr>
    </w:pPr>
  </w:style>
  <w:style w:type="paragraph" w:styleId="ListParagraph">
    <w:name w:val="List Paragraph"/>
    <w:aliases w:val="Table of contents numbered,Indent Paragraph,Lettre d'introduction,Paragraphe de liste PBLH,Graph &amp; Table tite,Bullet Points,Liste Paragraf,Liststycke SKL,Bullet List,List Paragraph (numbered (a)),List_Paragraph,Dot pt"/>
    <w:basedOn w:val="Normal"/>
    <w:link w:val="ListParagraphChar"/>
    <w:uiPriority w:val="34"/>
    <w:qFormat/>
    <w:rsid w:val="00F71055"/>
    <w:pPr>
      <w:numPr>
        <w:numId w:val="1"/>
      </w:numPr>
      <w:spacing w:after="0"/>
      <w:contextualSpacing/>
      <w:jc w:val="left"/>
    </w:pPr>
    <w:rPr>
      <w:lang w:val="en-GB"/>
    </w:rPr>
  </w:style>
  <w:style w:type="paragraph" w:customStyle="1" w:styleId="Subheading">
    <w:name w:val="Subheading"/>
    <w:basedOn w:val="Heading4"/>
    <w:next w:val="Normal"/>
    <w:link w:val="SubheadingZchn"/>
    <w:uiPriority w:val="1"/>
    <w:qFormat/>
    <w:rsid w:val="00F71055"/>
    <w:pPr>
      <w:numPr>
        <w:ilvl w:val="0"/>
        <w:numId w:val="0"/>
      </w:numPr>
      <w:outlineLvl w:val="9"/>
    </w:pPr>
    <w:rPr>
      <w:sz w:val="21"/>
    </w:rPr>
  </w:style>
  <w:style w:type="character" w:customStyle="1" w:styleId="SubheadingZchn">
    <w:name w:val="Subheading Zchn"/>
    <w:basedOn w:val="Heading4Char"/>
    <w:link w:val="Subheading"/>
    <w:uiPriority w:val="1"/>
    <w:rsid w:val="00F71055"/>
    <w:rPr>
      <w:rFonts w:asciiTheme="majorHAnsi" w:eastAsia="Times New Roman" w:hAnsiTheme="majorHAnsi" w:cs="Arial"/>
      <w:b/>
      <w:color w:val="4472C4" w:themeColor="accent1"/>
      <w:spacing w:val="60"/>
      <w:sz w:val="21"/>
      <w:szCs w:val="21"/>
      <w:lang w:val="en-GB" w:eastAsia="de-DE"/>
    </w:rPr>
  </w:style>
  <w:style w:type="character" w:customStyle="1" w:styleId="ListParagraphChar">
    <w:name w:val="List Paragraph Char"/>
    <w:aliases w:val="Table of contents numbered Char,Indent Paragraph Char,Lettre d'introduction Char,Paragraphe de liste PBLH Char,Graph &amp; Table tite Char,Bullet Points Char,Liste Paragraf Char,Liststycke SKL Char,Bullet List Char,List_Paragraph Char"/>
    <w:basedOn w:val="DefaultParagraphFont"/>
    <w:link w:val="ListParagraph"/>
    <w:uiPriority w:val="34"/>
    <w:rsid w:val="00F71055"/>
    <w:rPr>
      <w:rFonts w:eastAsia="Times New Roman" w:cs="Times New Roman"/>
      <w:sz w:val="21"/>
      <w:szCs w:val="21"/>
      <w:lang w:val="en-GB" w:eastAsia="de-DE"/>
    </w:rPr>
  </w:style>
  <w:style w:type="paragraph" w:customStyle="1" w:styleId="Default">
    <w:name w:val="Default"/>
    <w:rsid w:val="00F71055"/>
    <w:pPr>
      <w:autoSpaceDE w:val="0"/>
      <w:autoSpaceDN w:val="0"/>
      <w:adjustRightInd w:val="0"/>
      <w:spacing w:after="0" w:line="240" w:lineRule="auto"/>
    </w:pPr>
    <w:rPr>
      <w:rFonts w:ascii="Verdana" w:hAnsi="Verdana" w:cs="Verdana"/>
      <w:color w:val="000000"/>
      <w:sz w:val="24"/>
      <w:szCs w:val="24"/>
    </w:rPr>
  </w:style>
  <w:style w:type="paragraph" w:styleId="Caption">
    <w:name w:val="caption"/>
    <w:basedOn w:val="Normal"/>
    <w:next w:val="Normal"/>
    <w:unhideWhenUsed/>
    <w:qFormat/>
    <w:rsid w:val="00F71055"/>
    <w:pPr>
      <w:suppressAutoHyphens/>
      <w:overflowPunct/>
      <w:autoSpaceDE/>
      <w:autoSpaceDN/>
      <w:adjustRightInd/>
      <w:spacing w:after="0"/>
      <w:jc w:val="left"/>
      <w:textAlignment w:val="auto"/>
    </w:pPr>
    <w:rPr>
      <w:rFonts w:ascii="Arial" w:hAnsi="Arial"/>
      <w:iCs/>
      <w:sz w:val="20"/>
      <w:szCs w:val="18"/>
      <w:lang w:val="en-GB" w:eastAsia="ar-SA"/>
    </w:rPr>
  </w:style>
  <w:style w:type="paragraph" w:styleId="FootnoteText">
    <w:name w:val="footnote text"/>
    <w:aliases w:val="Geneva 9,Font: Geneva 9,Boston 10,f,single space,fn,FOOTNOTES,Fußnotentext Char,ADB,Footnote text,ft,Footnote Text Char1,Footnote Text Char2 Char,Footnote Text Char1 Char Char,Footnote Text Char2 Char Char Char,Footno,Text p,Fußnote,AD,A"/>
    <w:basedOn w:val="Normal"/>
    <w:link w:val="FootnoteTextChar"/>
    <w:uiPriority w:val="99"/>
    <w:unhideWhenUsed/>
    <w:qFormat/>
    <w:rsid w:val="00F71055"/>
    <w:pPr>
      <w:spacing w:after="0"/>
    </w:pPr>
    <w:rPr>
      <w:sz w:val="20"/>
      <w:szCs w:val="20"/>
    </w:rPr>
  </w:style>
  <w:style w:type="character" w:customStyle="1" w:styleId="FootnoteTextChar">
    <w:name w:val="Footnote Text Char"/>
    <w:aliases w:val="Geneva 9 Char,Font: Geneva 9 Char,Boston 10 Char,f Char,single space Char,fn Char,FOOTNOTES Char,Fußnotentext Char Char,ADB Char,Footnote text Char,ft Char,Footnote Text Char1 Char,Footnote Text Char2 Char Char,Footno Char,Text p Char"/>
    <w:basedOn w:val="DefaultParagraphFont"/>
    <w:link w:val="FootnoteText"/>
    <w:uiPriority w:val="99"/>
    <w:rsid w:val="00F71055"/>
    <w:rPr>
      <w:rFonts w:eastAsia="Times New Roman" w:cs="Times New Roman"/>
      <w:sz w:val="20"/>
      <w:szCs w:val="20"/>
      <w:lang w:val="de-DE" w:eastAsia="de-DE"/>
    </w:rPr>
  </w:style>
  <w:style w:type="character" w:styleId="FootnoteReference">
    <w:name w:val="footnote reference"/>
    <w:aliases w:val="16 Point,Superscript 6 Point,ftref,Fußnotenzeichen DISS,Footnote,Footnote symbol,Char1 Char Char Char Char,BVI fnr, Char1 Char Char Char Char,Footnote Reference1,IAMO Footnote,Footnote symbol Char Char Char Char Char,fr, BVI fnr,4_G"/>
    <w:basedOn w:val="DefaultParagraphFont"/>
    <w:link w:val="FootnotesymbolCharCharCharChar"/>
    <w:uiPriority w:val="99"/>
    <w:unhideWhenUsed/>
    <w:qFormat/>
    <w:rsid w:val="00F71055"/>
    <w:rPr>
      <w:vertAlign w:val="superscript"/>
    </w:rPr>
  </w:style>
  <w:style w:type="paragraph" w:customStyle="1" w:styleId="Titretable">
    <w:name w:val="Titre table"/>
    <w:basedOn w:val="Normal"/>
    <w:link w:val="TitretableCar"/>
    <w:qFormat/>
    <w:rsid w:val="00F71055"/>
    <w:pPr>
      <w:overflowPunct/>
      <w:autoSpaceDE/>
      <w:autoSpaceDN/>
      <w:adjustRightInd/>
      <w:spacing w:before="240" w:after="240"/>
      <w:jc w:val="center"/>
      <w:textAlignment w:val="auto"/>
    </w:pPr>
    <w:rPr>
      <w:rFonts w:ascii="Segoe UI Semilight" w:eastAsia="Calibri" w:hAnsi="Segoe UI Semilight" w:cs="Segoe UI Semilight"/>
      <w:caps/>
      <w:color w:val="4472C4" w:themeColor="accent1"/>
      <w:sz w:val="44"/>
      <w:szCs w:val="44"/>
      <w:lang w:val="fr-FR" w:eastAsia="en-US"/>
    </w:rPr>
  </w:style>
  <w:style w:type="character" w:customStyle="1" w:styleId="TitretableCar">
    <w:name w:val="Titre table Car"/>
    <w:basedOn w:val="DefaultParagraphFont"/>
    <w:link w:val="Titretable"/>
    <w:rsid w:val="00F71055"/>
    <w:rPr>
      <w:rFonts w:ascii="Segoe UI Semilight" w:eastAsia="Calibri" w:hAnsi="Segoe UI Semilight" w:cs="Segoe UI Semilight"/>
      <w:caps/>
      <w:color w:val="4472C4" w:themeColor="accent1"/>
      <w:sz w:val="44"/>
      <w:szCs w:val="44"/>
      <w:lang w:val="fr-FR"/>
    </w:rPr>
  </w:style>
  <w:style w:type="table" w:customStyle="1" w:styleId="PlainTable22">
    <w:name w:val="Plain Table 22"/>
    <w:basedOn w:val="TableNormal"/>
    <w:next w:val="PlainTable2"/>
    <w:uiPriority w:val="42"/>
    <w:rsid w:val="00F7105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2">
    <w:name w:val="Plain Table 2"/>
    <w:basedOn w:val="TableNormal"/>
    <w:uiPriority w:val="42"/>
    <w:rsid w:val="00F7105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s-alignment-element">
    <w:name w:val="ts-alignment-element"/>
    <w:basedOn w:val="DefaultParagraphFont"/>
    <w:rsid w:val="00F71055"/>
  </w:style>
  <w:style w:type="character" w:customStyle="1" w:styleId="ts-alignment-element-highlighted">
    <w:name w:val="ts-alignment-element-highlighted"/>
    <w:basedOn w:val="DefaultParagraphFont"/>
    <w:rsid w:val="00F71055"/>
  </w:style>
  <w:style w:type="table" w:styleId="TableGrid">
    <w:name w:val="Table Grid"/>
    <w:aliases w:val="GFA Table Grid"/>
    <w:basedOn w:val="TableNormal"/>
    <w:rsid w:val="00F71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71055"/>
    <w:rPr>
      <w:color w:val="0000FF"/>
      <w:u w:val="single"/>
    </w:rPr>
  </w:style>
  <w:style w:type="paragraph" w:customStyle="1" w:styleId="FootnotesymbolCharCharCharChar">
    <w:name w:val="Footnote symbol Char Char Char Char"/>
    <w:aliases w:val="Footnote reference number Char Char Char Char,Times 10 Point Char Char Char Char,Exposant 3 Point Char Char Char Char,Ref Char Char Char Char,de nota al pie Char Char Char Char,Footer Char2"/>
    <w:basedOn w:val="Normal"/>
    <w:link w:val="FootnoteReference"/>
    <w:uiPriority w:val="99"/>
    <w:rsid w:val="00F71055"/>
    <w:pPr>
      <w:overflowPunct/>
      <w:autoSpaceDE/>
      <w:autoSpaceDN/>
      <w:adjustRightInd/>
      <w:spacing w:after="160" w:line="240" w:lineRule="exact"/>
      <w:textAlignment w:val="auto"/>
    </w:pPr>
    <w:rPr>
      <w:rFonts w:eastAsiaTheme="minorHAnsi" w:cstheme="minorBidi"/>
      <w:sz w:val="22"/>
      <w:szCs w:val="22"/>
      <w:vertAlign w:val="superscript"/>
      <w:lang w:val="en-US" w:eastAsia="en-US"/>
    </w:rPr>
  </w:style>
  <w:style w:type="paragraph" w:styleId="Header">
    <w:name w:val="header"/>
    <w:basedOn w:val="Normal"/>
    <w:link w:val="HeaderChar"/>
    <w:uiPriority w:val="99"/>
    <w:unhideWhenUsed/>
    <w:rsid w:val="00F71055"/>
    <w:pPr>
      <w:tabs>
        <w:tab w:val="center" w:pos="4680"/>
        <w:tab w:val="right" w:pos="9360"/>
      </w:tabs>
      <w:spacing w:after="0"/>
    </w:pPr>
  </w:style>
  <w:style w:type="character" w:customStyle="1" w:styleId="HeaderChar">
    <w:name w:val="Header Char"/>
    <w:basedOn w:val="DefaultParagraphFont"/>
    <w:link w:val="Header"/>
    <w:uiPriority w:val="99"/>
    <w:rsid w:val="00F71055"/>
    <w:rPr>
      <w:rFonts w:eastAsia="Times New Roman" w:cs="Times New Roman"/>
      <w:sz w:val="21"/>
      <w:szCs w:val="21"/>
      <w:lang w:val="de-DE" w:eastAsia="de-DE"/>
    </w:rPr>
  </w:style>
  <w:style w:type="paragraph" w:styleId="Footer">
    <w:name w:val="footer"/>
    <w:basedOn w:val="Normal"/>
    <w:link w:val="FooterChar"/>
    <w:uiPriority w:val="99"/>
    <w:unhideWhenUsed/>
    <w:rsid w:val="00F71055"/>
    <w:pPr>
      <w:tabs>
        <w:tab w:val="center" w:pos="4680"/>
        <w:tab w:val="right" w:pos="9360"/>
      </w:tabs>
      <w:spacing w:after="0"/>
    </w:pPr>
  </w:style>
  <w:style w:type="character" w:customStyle="1" w:styleId="FooterChar">
    <w:name w:val="Footer Char"/>
    <w:basedOn w:val="DefaultParagraphFont"/>
    <w:link w:val="Footer"/>
    <w:uiPriority w:val="99"/>
    <w:rsid w:val="00F71055"/>
    <w:rPr>
      <w:rFonts w:eastAsia="Times New Roman" w:cs="Times New Roman"/>
      <w:sz w:val="21"/>
      <w:szCs w:val="21"/>
      <w:lang w:val="de-DE" w:eastAsia="de-DE"/>
    </w:rPr>
  </w:style>
  <w:style w:type="numbering" w:customStyle="1" w:styleId="GFABulletedList">
    <w:name w:val="GFA Bulleted List"/>
    <w:uiPriority w:val="99"/>
    <w:rsid w:val="00F71055"/>
    <w:pPr>
      <w:numPr>
        <w:numId w:val="4"/>
      </w:numPr>
    </w:pPr>
  </w:style>
  <w:style w:type="paragraph" w:customStyle="1" w:styleId="GFABulletedLists1">
    <w:name w:val="GFA Bulleted Lists 1"/>
    <w:basedOn w:val="ListParagraph"/>
    <w:uiPriority w:val="2"/>
    <w:qFormat/>
    <w:rsid w:val="00F71055"/>
    <w:pPr>
      <w:numPr>
        <w:numId w:val="5"/>
      </w:numPr>
      <w:tabs>
        <w:tab w:val="num" w:pos="360"/>
      </w:tabs>
      <w:spacing w:after="40"/>
      <w:ind w:left="720" w:hanging="360"/>
    </w:pPr>
  </w:style>
  <w:style w:type="paragraph" w:customStyle="1" w:styleId="GFABulletedLists2">
    <w:name w:val="GFA Bulleted Lists 2"/>
    <w:basedOn w:val="GFABulletedLists1"/>
    <w:uiPriority w:val="2"/>
    <w:semiHidden/>
    <w:unhideWhenUsed/>
    <w:qFormat/>
    <w:rsid w:val="00F71055"/>
    <w:pPr>
      <w:numPr>
        <w:ilvl w:val="1"/>
      </w:numPr>
      <w:tabs>
        <w:tab w:val="num" w:pos="360"/>
      </w:tabs>
    </w:pPr>
  </w:style>
  <w:style w:type="paragraph" w:customStyle="1" w:styleId="GFABulletedLists3">
    <w:name w:val="GFA Bulleted Lists 3"/>
    <w:basedOn w:val="GFABulletedLists1"/>
    <w:uiPriority w:val="2"/>
    <w:semiHidden/>
    <w:unhideWhenUsed/>
    <w:qFormat/>
    <w:rsid w:val="00F71055"/>
    <w:pPr>
      <w:numPr>
        <w:ilvl w:val="2"/>
      </w:numPr>
      <w:tabs>
        <w:tab w:val="num" w:pos="360"/>
      </w:tabs>
    </w:pPr>
  </w:style>
  <w:style w:type="paragraph" w:customStyle="1" w:styleId="GFABulletedLists4">
    <w:name w:val="GFA Bulleted Lists 4"/>
    <w:basedOn w:val="GFABulletedLists1"/>
    <w:uiPriority w:val="2"/>
    <w:semiHidden/>
    <w:unhideWhenUsed/>
    <w:qFormat/>
    <w:rsid w:val="00F71055"/>
    <w:pPr>
      <w:numPr>
        <w:ilvl w:val="3"/>
      </w:numPr>
      <w:tabs>
        <w:tab w:val="num" w:pos="360"/>
      </w:tabs>
    </w:pPr>
  </w:style>
  <w:style w:type="paragraph" w:customStyle="1" w:styleId="GFABulletedLists5">
    <w:name w:val="GFA Bulleted Lists 5"/>
    <w:basedOn w:val="GFABulletedLists1"/>
    <w:uiPriority w:val="2"/>
    <w:semiHidden/>
    <w:qFormat/>
    <w:rsid w:val="00F71055"/>
    <w:pPr>
      <w:numPr>
        <w:ilvl w:val="4"/>
      </w:numPr>
      <w:tabs>
        <w:tab w:val="num" w:pos="360"/>
      </w:tabs>
    </w:pPr>
  </w:style>
  <w:style w:type="paragraph" w:customStyle="1" w:styleId="GFABulletedLists6">
    <w:name w:val="GFA Bulleted Lists 6"/>
    <w:basedOn w:val="GFABulletedLists1"/>
    <w:uiPriority w:val="2"/>
    <w:semiHidden/>
    <w:qFormat/>
    <w:rsid w:val="00F71055"/>
    <w:pPr>
      <w:numPr>
        <w:ilvl w:val="5"/>
      </w:numPr>
      <w:tabs>
        <w:tab w:val="num" w:pos="360"/>
      </w:tabs>
    </w:pPr>
  </w:style>
  <w:style w:type="paragraph" w:customStyle="1" w:styleId="GFABulletedLists7">
    <w:name w:val="GFA Bulleted Lists 7"/>
    <w:basedOn w:val="GFABulletedLists1"/>
    <w:uiPriority w:val="2"/>
    <w:semiHidden/>
    <w:qFormat/>
    <w:rsid w:val="00F71055"/>
    <w:pPr>
      <w:numPr>
        <w:ilvl w:val="6"/>
      </w:numPr>
      <w:tabs>
        <w:tab w:val="num" w:pos="360"/>
      </w:tabs>
      <w:ind w:left="5040" w:hanging="360"/>
    </w:pPr>
  </w:style>
  <w:style w:type="paragraph" w:customStyle="1" w:styleId="GFABulletedLists8">
    <w:name w:val="GFA Bulleted Lists 8"/>
    <w:basedOn w:val="GFABulletedLists1"/>
    <w:uiPriority w:val="2"/>
    <w:semiHidden/>
    <w:qFormat/>
    <w:rsid w:val="00F71055"/>
    <w:pPr>
      <w:numPr>
        <w:ilvl w:val="7"/>
      </w:numPr>
      <w:tabs>
        <w:tab w:val="num" w:pos="360"/>
      </w:tabs>
    </w:pPr>
  </w:style>
  <w:style w:type="paragraph" w:customStyle="1" w:styleId="GFABulletedLists9">
    <w:name w:val="GFA Bulleted Lists 9"/>
    <w:basedOn w:val="GFABulletedLists1"/>
    <w:uiPriority w:val="2"/>
    <w:semiHidden/>
    <w:qFormat/>
    <w:rsid w:val="00F71055"/>
    <w:pPr>
      <w:numPr>
        <w:ilvl w:val="8"/>
      </w:numPr>
      <w:tabs>
        <w:tab w:val="num" w:pos="360"/>
      </w:tabs>
    </w:pPr>
  </w:style>
  <w:style w:type="character" w:styleId="CommentReference">
    <w:name w:val="annotation reference"/>
    <w:basedOn w:val="DefaultParagraphFont"/>
    <w:uiPriority w:val="99"/>
    <w:semiHidden/>
    <w:unhideWhenUsed/>
    <w:rsid w:val="00F71055"/>
    <w:rPr>
      <w:sz w:val="16"/>
      <w:szCs w:val="16"/>
    </w:rPr>
  </w:style>
  <w:style w:type="paragraph" w:styleId="CommentText">
    <w:name w:val="annotation text"/>
    <w:basedOn w:val="Normal"/>
    <w:link w:val="CommentTextChar"/>
    <w:uiPriority w:val="99"/>
    <w:semiHidden/>
    <w:unhideWhenUsed/>
    <w:rsid w:val="00F71055"/>
    <w:rPr>
      <w:sz w:val="20"/>
      <w:szCs w:val="20"/>
    </w:rPr>
  </w:style>
  <w:style w:type="character" w:customStyle="1" w:styleId="CommentTextChar">
    <w:name w:val="Comment Text Char"/>
    <w:basedOn w:val="DefaultParagraphFont"/>
    <w:link w:val="CommentText"/>
    <w:uiPriority w:val="99"/>
    <w:semiHidden/>
    <w:rsid w:val="00F71055"/>
    <w:rPr>
      <w:rFonts w:eastAsia="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F71055"/>
    <w:rPr>
      <w:b/>
      <w:bCs/>
    </w:rPr>
  </w:style>
  <w:style w:type="character" w:customStyle="1" w:styleId="CommentSubjectChar">
    <w:name w:val="Comment Subject Char"/>
    <w:basedOn w:val="CommentTextChar"/>
    <w:link w:val="CommentSubject"/>
    <w:uiPriority w:val="99"/>
    <w:semiHidden/>
    <w:rsid w:val="00F71055"/>
    <w:rPr>
      <w:rFonts w:eastAsia="Times New Roman" w:cs="Times New Roman"/>
      <w:b/>
      <w:bCs/>
      <w:sz w:val="20"/>
      <w:szCs w:val="20"/>
      <w:lang w:val="de-DE" w:eastAsia="de-DE"/>
    </w:rPr>
  </w:style>
  <w:style w:type="paragraph" w:styleId="NormalWeb">
    <w:name w:val="Normal (Web)"/>
    <w:basedOn w:val="Normal"/>
    <w:uiPriority w:val="99"/>
    <w:semiHidden/>
    <w:unhideWhenUsed/>
    <w:rsid w:val="00F71055"/>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F71055"/>
    <w:rPr>
      <w:color w:val="605E5C"/>
      <w:shd w:val="clear" w:color="auto" w:fill="E1DFDD"/>
    </w:rPr>
  </w:style>
  <w:style w:type="character" w:styleId="FollowedHyperlink">
    <w:name w:val="FollowedHyperlink"/>
    <w:basedOn w:val="DefaultParagraphFont"/>
    <w:uiPriority w:val="99"/>
    <w:semiHidden/>
    <w:unhideWhenUsed/>
    <w:rsid w:val="00F71055"/>
    <w:rPr>
      <w:color w:val="954F72" w:themeColor="followedHyperlink"/>
      <w:u w:val="single"/>
    </w:rPr>
  </w:style>
  <w:style w:type="paragraph" w:customStyle="1" w:styleId="Text1">
    <w:name w:val="Text 1"/>
    <w:basedOn w:val="Normal"/>
    <w:qFormat/>
    <w:rsid w:val="00F71055"/>
    <w:pPr>
      <w:overflowPunct/>
      <w:autoSpaceDE/>
      <w:autoSpaceDN/>
      <w:adjustRightInd/>
      <w:spacing w:after="240"/>
      <w:ind w:left="482"/>
      <w:textAlignment w:val="auto"/>
    </w:pPr>
    <w:rPr>
      <w:rFonts w:ascii="Times New Roman" w:hAnsi="Times New Roman"/>
      <w:sz w:val="24"/>
      <w:szCs w:val="20"/>
      <w:lang w:val="en-GB" w:eastAsia="en-GB"/>
    </w:rPr>
  </w:style>
  <w:style w:type="paragraph" w:customStyle="1" w:styleId="paragraph">
    <w:name w:val="paragraph"/>
    <w:basedOn w:val="Normal"/>
    <w:rsid w:val="007D7F26"/>
    <w:pPr>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character" w:customStyle="1" w:styleId="normaltextrun">
    <w:name w:val="normaltextrun"/>
    <w:basedOn w:val="DefaultParagraphFont"/>
    <w:rsid w:val="007D7F26"/>
  </w:style>
  <w:style w:type="character" w:customStyle="1" w:styleId="eop">
    <w:name w:val="eop"/>
    <w:basedOn w:val="DefaultParagraphFont"/>
    <w:rsid w:val="007D7F26"/>
  </w:style>
  <w:style w:type="character" w:customStyle="1" w:styleId="UnresolvedMention2">
    <w:name w:val="Unresolved Mention2"/>
    <w:basedOn w:val="DefaultParagraphFont"/>
    <w:uiPriority w:val="99"/>
    <w:semiHidden/>
    <w:unhideWhenUsed/>
    <w:rsid w:val="00C60AA3"/>
    <w:rPr>
      <w:color w:val="605E5C"/>
      <w:shd w:val="clear" w:color="auto" w:fill="E1DFDD"/>
    </w:rPr>
  </w:style>
  <w:style w:type="character" w:customStyle="1" w:styleId="scxw220479272">
    <w:name w:val="scxw220479272"/>
    <w:basedOn w:val="DefaultParagraphFont"/>
    <w:rsid w:val="00E531C8"/>
  </w:style>
  <w:style w:type="character" w:customStyle="1" w:styleId="UnresolvedMention3">
    <w:name w:val="Unresolved Mention3"/>
    <w:basedOn w:val="DefaultParagraphFont"/>
    <w:uiPriority w:val="99"/>
    <w:semiHidden/>
    <w:unhideWhenUsed/>
    <w:rsid w:val="00B05E1B"/>
    <w:rPr>
      <w:color w:val="605E5C"/>
      <w:shd w:val="clear" w:color="auto" w:fill="E1DFDD"/>
    </w:rPr>
  </w:style>
  <w:style w:type="character" w:customStyle="1" w:styleId="scxw66729307">
    <w:name w:val="scxw66729307"/>
    <w:basedOn w:val="DefaultParagraphFont"/>
    <w:rsid w:val="00680D69"/>
  </w:style>
  <w:style w:type="paragraph" w:styleId="BalloonText">
    <w:name w:val="Balloon Text"/>
    <w:basedOn w:val="Normal"/>
    <w:link w:val="BalloonTextChar"/>
    <w:uiPriority w:val="99"/>
    <w:semiHidden/>
    <w:unhideWhenUsed/>
    <w:rsid w:val="008B64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E6"/>
    <w:rPr>
      <w:rFonts w:ascii="Segoe UI" w:eastAsia="Times New Roman" w:hAnsi="Segoe UI" w:cs="Segoe UI"/>
      <w:sz w:val="18"/>
      <w:szCs w:val="18"/>
      <w:lang w:val="de-DE" w:eastAsia="de-DE"/>
    </w:rPr>
  </w:style>
  <w:style w:type="paragraph" w:styleId="TOC3">
    <w:name w:val="toc 3"/>
    <w:basedOn w:val="TOC2"/>
    <w:next w:val="TOC4"/>
    <w:uiPriority w:val="39"/>
    <w:rsid w:val="00F0621F"/>
  </w:style>
  <w:style w:type="paragraph" w:styleId="TOC2">
    <w:name w:val="toc 2"/>
    <w:basedOn w:val="TOC1"/>
    <w:next w:val="TOC3"/>
    <w:uiPriority w:val="39"/>
    <w:rsid w:val="00F0621F"/>
    <w:pPr>
      <w:keepNext w:val="0"/>
      <w:keepLines w:val="0"/>
      <w:widowControl w:val="0"/>
      <w:spacing w:before="0"/>
      <w:ind w:left="1135" w:hanging="851"/>
    </w:pPr>
    <w:rPr>
      <w:b w:val="0"/>
    </w:rPr>
  </w:style>
  <w:style w:type="paragraph" w:styleId="TOC1">
    <w:name w:val="toc 1"/>
    <w:basedOn w:val="Heading1"/>
    <w:next w:val="TOC2"/>
    <w:uiPriority w:val="39"/>
    <w:rsid w:val="00F0621F"/>
    <w:pPr>
      <w:numPr>
        <w:numId w:val="0"/>
      </w:numPr>
      <w:tabs>
        <w:tab w:val="left" w:pos="1134"/>
        <w:tab w:val="right" w:leader="dot" w:pos="9072"/>
      </w:tabs>
      <w:spacing w:before="120" w:after="60"/>
      <w:ind w:left="284" w:right="425" w:hanging="284"/>
      <w:outlineLvl w:val="9"/>
    </w:pPr>
    <w:rPr>
      <w:noProof/>
      <w:color w:val="000000" w:themeColor="text1"/>
      <w:spacing w:val="0"/>
      <w:sz w:val="21"/>
    </w:rPr>
  </w:style>
  <w:style w:type="paragraph" w:styleId="TOCHeading">
    <w:name w:val="TOC Heading"/>
    <w:basedOn w:val="Heading1"/>
    <w:next w:val="Normal"/>
    <w:uiPriority w:val="39"/>
    <w:qFormat/>
    <w:rsid w:val="00F0621F"/>
    <w:pPr>
      <w:numPr>
        <w:numId w:val="0"/>
      </w:numPr>
      <w:overflowPunct/>
      <w:autoSpaceDE/>
      <w:autoSpaceDN/>
      <w:adjustRightInd/>
      <w:spacing w:after="0" w:line="276" w:lineRule="auto"/>
      <w:textAlignment w:val="auto"/>
      <w:outlineLvl w:val="9"/>
    </w:pPr>
    <w:rPr>
      <w:rFonts w:asciiTheme="majorHAnsi" w:eastAsiaTheme="majorEastAsia" w:hAnsiTheme="majorHAnsi" w:cstheme="majorBidi"/>
      <w:bCs/>
      <w:spacing w:val="0"/>
      <w:szCs w:val="28"/>
      <w:lang w:eastAsia="en-US"/>
    </w:rPr>
  </w:style>
  <w:style w:type="paragraph" w:styleId="TOC4">
    <w:name w:val="toc 4"/>
    <w:basedOn w:val="Normal"/>
    <w:next w:val="Normal"/>
    <w:autoRedefine/>
    <w:uiPriority w:val="39"/>
    <w:semiHidden/>
    <w:unhideWhenUsed/>
    <w:rsid w:val="00F0621F"/>
    <w:pPr>
      <w:spacing w:after="100"/>
      <w:ind w:left="630"/>
    </w:pPr>
  </w:style>
  <w:style w:type="paragraph" w:customStyle="1" w:styleId="msonormal0">
    <w:name w:val="msonormal"/>
    <w:basedOn w:val="Normal"/>
    <w:rsid w:val="00F67D2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textrun">
    <w:name w:val="textrun"/>
    <w:basedOn w:val="DefaultParagraphFont"/>
    <w:rsid w:val="00F67D29"/>
  </w:style>
  <w:style w:type="paragraph" w:customStyle="1" w:styleId="outlineelement">
    <w:name w:val="outlineelement"/>
    <w:basedOn w:val="Normal"/>
    <w:rsid w:val="00F67D2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Style3">
    <w:name w:val="Style3"/>
    <w:basedOn w:val="Normal"/>
    <w:link w:val="Style3Char"/>
    <w:rsid w:val="00573A29"/>
    <w:pPr>
      <w:overflowPunct/>
      <w:spacing w:before="240" w:after="200" w:line="276" w:lineRule="auto"/>
      <w:ind w:left="578" w:hanging="578"/>
      <w:jc w:val="left"/>
      <w:textAlignment w:val="auto"/>
    </w:pPr>
    <w:rPr>
      <w:rFonts w:ascii="Arial" w:eastAsia="Arial Unicode MS" w:hAnsi="Arial"/>
      <w:b/>
      <w:bCs/>
      <w:smallCaps/>
      <w:sz w:val="24"/>
      <w:szCs w:val="24"/>
      <w:lang w:val="en-US"/>
    </w:rPr>
  </w:style>
  <w:style w:type="character" w:customStyle="1" w:styleId="Style3Char">
    <w:name w:val="Style3 Char"/>
    <w:link w:val="Style3"/>
    <w:locked/>
    <w:rsid w:val="00573A29"/>
    <w:rPr>
      <w:rFonts w:ascii="Arial" w:eastAsia="Arial Unicode MS" w:hAnsi="Arial" w:cs="Times New Roman"/>
      <w:b/>
      <w:bCs/>
      <w:smallCaps/>
      <w:sz w:val="24"/>
      <w:szCs w:val="24"/>
      <w:lang w:eastAsia="de-DE"/>
    </w:rPr>
  </w:style>
  <w:style w:type="character" w:styleId="Strong">
    <w:name w:val="Strong"/>
    <w:basedOn w:val="DefaultParagraphFont"/>
    <w:uiPriority w:val="22"/>
    <w:qFormat/>
    <w:rsid w:val="004A526C"/>
    <w:rPr>
      <w:b/>
      <w:bCs/>
    </w:rPr>
  </w:style>
  <w:style w:type="character" w:customStyle="1" w:styleId="UnresolvedMention">
    <w:name w:val="Unresolved Mention"/>
    <w:basedOn w:val="DefaultParagraphFont"/>
    <w:uiPriority w:val="99"/>
    <w:semiHidden/>
    <w:unhideWhenUsed/>
    <w:rsid w:val="007B6AA8"/>
    <w:rPr>
      <w:color w:val="605E5C"/>
      <w:shd w:val="clear" w:color="auto" w:fill="E1DFDD"/>
    </w:rPr>
  </w:style>
  <w:style w:type="table" w:styleId="ListTable3-Accent6">
    <w:name w:val="List Table 3 Accent 6"/>
    <w:basedOn w:val="TableNormal"/>
    <w:uiPriority w:val="48"/>
    <w:rsid w:val="00B62FA5"/>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Accent6">
    <w:name w:val="Grid Table 1 Light Accent 6"/>
    <w:basedOn w:val="TableNormal"/>
    <w:uiPriority w:val="46"/>
    <w:rsid w:val="00B62FA5"/>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a0">
    <w:name w:val="Pa0"/>
    <w:basedOn w:val="Default"/>
    <w:next w:val="Default"/>
    <w:uiPriority w:val="99"/>
    <w:rsid w:val="00311900"/>
    <w:pPr>
      <w:spacing w:line="201" w:lineRule="atLeast"/>
    </w:pPr>
    <w:rPr>
      <w:rFonts w:ascii="Lato" w:hAnsi="Lato" w:cstheme="minorBidi"/>
      <w:color w:val="auto"/>
    </w:rPr>
  </w:style>
  <w:style w:type="character" w:customStyle="1" w:styleId="A0">
    <w:name w:val="A0"/>
    <w:uiPriority w:val="99"/>
    <w:rsid w:val="00311900"/>
    <w:rPr>
      <w:rFonts w:cs="Lato"/>
      <w:b/>
      <w:bCs/>
      <w:color w:val="000000"/>
      <w:sz w:val="64"/>
      <w:szCs w:val="64"/>
    </w:rPr>
  </w:style>
  <w:style w:type="character" w:customStyle="1" w:styleId="A1">
    <w:name w:val="A1"/>
    <w:uiPriority w:val="99"/>
    <w:rsid w:val="00311900"/>
    <w:rPr>
      <w:rFonts w:cs="Lato"/>
      <w:b/>
      <w:bCs/>
      <w:color w:val="000000"/>
      <w:sz w:val="36"/>
      <w:szCs w:val="36"/>
    </w:rPr>
  </w:style>
  <w:style w:type="character" w:customStyle="1" w:styleId="A9">
    <w:name w:val="A9"/>
    <w:uiPriority w:val="99"/>
    <w:rsid w:val="00311900"/>
    <w:rPr>
      <w:rFonts w:cs="Lato"/>
      <w:color w:val="000000"/>
    </w:rPr>
  </w:style>
  <w:style w:type="paragraph" w:styleId="Revision">
    <w:name w:val="Revision"/>
    <w:hidden/>
    <w:uiPriority w:val="99"/>
    <w:semiHidden/>
    <w:rsid w:val="00757D55"/>
    <w:pPr>
      <w:spacing w:after="0" w:line="240" w:lineRule="auto"/>
    </w:pPr>
    <w:rPr>
      <w:rFonts w:eastAsia="Times New Roman" w:cs="Times New Roman"/>
      <w:sz w:val="21"/>
      <w:szCs w:val="21"/>
      <w:lang w:val="de-DE" w:eastAsia="de-DE"/>
    </w:rPr>
  </w:style>
  <w:style w:type="numbering" w:customStyle="1" w:styleId="CurrentList1">
    <w:name w:val="Current List1"/>
    <w:uiPriority w:val="99"/>
    <w:rsid w:val="008C34F0"/>
    <w:pPr>
      <w:numPr>
        <w:numId w:val="9"/>
      </w:numPr>
    </w:pPr>
  </w:style>
  <w:style w:type="paragraph" w:styleId="BodyText">
    <w:name w:val="Body Text"/>
    <w:basedOn w:val="Normal"/>
    <w:link w:val="BodyTextChar"/>
    <w:uiPriority w:val="1"/>
    <w:qFormat/>
    <w:rsid w:val="00FF1641"/>
    <w:pPr>
      <w:widowControl w:val="0"/>
      <w:overflowPunct/>
      <w:adjustRightInd/>
      <w:spacing w:after="0"/>
      <w:jc w:val="left"/>
      <w:textAlignment w:val="auto"/>
    </w:pPr>
    <w:rPr>
      <w:rFonts w:ascii="Tahoma" w:eastAsia="Tahoma" w:hAnsi="Tahoma" w:cs="Tahoma"/>
      <w:sz w:val="20"/>
      <w:szCs w:val="20"/>
      <w:lang w:val="en-US" w:eastAsia="en-US"/>
    </w:rPr>
  </w:style>
  <w:style w:type="character" w:customStyle="1" w:styleId="BodyTextChar">
    <w:name w:val="Body Text Char"/>
    <w:basedOn w:val="DefaultParagraphFont"/>
    <w:link w:val="BodyText"/>
    <w:uiPriority w:val="1"/>
    <w:rsid w:val="00FF1641"/>
    <w:rPr>
      <w:rFonts w:ascii="Tahoma" w:eastAsia="Tahoma" w:hAnsi="Tahoma" w:cs="Tahoma"/>
      <w:sz w:val="20"/>
      <w:szCs w:val="20"/>
    </w:rPr>
  </w:style>
  <w:style w:type="paragraph" w:customStyle="1" w:styleId="TableParagraph">
    <w:name w:val="Table Paragraph"/>
    <w:basedOn w:val="Normal"/>
    <w:uiPriority w:val="1"/>
    <w:qFormat/>
    <w:rsid w:val="00FF1641"/>
    <w:pPr>
      <w:widowControl w:val="0"/>
      <w:overflowPunct/>
      <w:adjustRightInd/>
      <w:spacing w:after="0"/>
      <w:jc w:val="left"/>
      <w:textAlignment w:val="auto"/>
    </w:pPr>
    <w:rPr>
      <w:rFonts w:ascii="Tahoma" w:eastAsia="Tahoma" w:hAnsi="Tahoma" w:cs="Tahoma"/>
      <w:sz w:val="22"/>
      <w:szCs w:val="22"/>
      <w:lang w:val="en-US" w:eastAsia="en-US"/>
    </w:rPr>
  </w:style>
  <w:style w:type="paragraph" w:customStyle="1" w:styleId="Spiegel-1-Ende">
    <w:name w:val="Spiegel-1-Ende"/>
    <w:basedOn w:val="Normal"/>
    <w:uiPriority w:val="99"/>
    <w:rsid w:val="008B2B67"/>
    <w:pPr>
      <w:numPr>
        <w:numId w:val="14"/>
      </w:numPr>
      <w:tabs>
        <w:tab w:val="clear" w:pos="360"/>
        <w:tab w:val="num" w:pos="284"/>
      </w:tabs>
      <w:overflowPunct/>
      <w:autoSpaceDE/>
      <w:autoSpaceDN/>
      <w:adjustRightInd/>
      <w:spacing w:after="360" w:line="276" w:lineRule="auto"/>
      <w:jc w:val="left"/>
      <w:textAlignment w:val="auto"/>
    </w:pPr>
    <w:rPr>
      <w:rFonts w:ascii="Arial" w:hAnsi="Arial"/>
      <w:sz w:val="20"/>
      <w:szCs w:val="20"/>
      <w:lang w:val="en-GB"/>
    </w:rPr>
  </w:style>
  <w:style w:type="table" w:customStyle="1" w:styleId="GridTable1Light-Accent61">
    <w:name w:val="Grid Table 1 Light - Accent 61"/>
    <w:basedOn w:val="TableNormal"/>
    <w:next w:val="GridTable1Light-Accent6"/>
    <w:uiPriority w:val="46"/>
    <w:rsid w:val="009865B2"/>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next w:val="GridTable1Light-Accent6"/>
    <w:uiPriority w:val="46"/>
    <w:rsid w:val="009865B2"/>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63">
    <w:name w:val="Grid Table 1 Light - Accent 63"/>
    <w:basedOn w:val="TableNormal"/>
    <w:next w:val="GridTable1Light-Accent6"/>
    <w:uiPriority w:val="46"/>
    <w:rsid w:val="009865B2"/>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64">
    <w:name w:val="Grid Table 1 Light - Accent 64"/>
    <w:basedOn w:val="TableNormal"/>
    <w:next w:val="GridTable1Light-Accent6"/>
    <w:uiPriority w:val="46"/>
    <w:rsid w:val="009865B2"/>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jlqj4b">
    <w:name w:val="jlqj4b"/>
    <w:basedOn w:val="DefaultParagraphFont"/>
    <w:rsid w:val="009865B2"/>
  </w:style>
  <w:style w:type="table" w:customStyle="1" w:styleId="GFATableGrid1">
    <w:name w:val="GFA Table Grid1"/>
    <w:basedOn w:val="TableNormal"/>
    <w:next w:val="TableGrid"/>
    <w:rsid w:val="00295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FATableGrid2">
    <w:name w:val="GFA Table Grid2"/>
    <w:basedOn w:val="TableNormal"/>
    <w:next w:val="TableGrid"/>
    <w:rsid w:val="00295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FATableGrid3">
    <w:name w:val="GFA Table Grid3"/>
    <w:basedOn w:val="TableNormal"/>
    <w:next w:val="TableGrid"/>
    <w:rsid w:val="00E04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FATableGrid4">
    <w:name w:val="GFA Table Grid4"/>
    <w:basedOn w:val="TableNormal"/>
    <w:next w:val="TableGrid"/>
    <w:rsid w:val="00E04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FATableGrid5">
    <w:name w:val="GFA Table Grid5"/>
    <w:basedOn w:val="TableNormal"/>
    <w:next w:val="TableGrid"/>
    <w:rsid w:val="007F2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FATableGrid6">
    <w:name w:val="GFA Table Grid6"/>
    <w:basedOn w:val="TableNormal"/>
    <w:next w:val="TableGrid"/>
    <w:rsid w:val="00CC7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iyi">
    <w:name w:val="viiyi"/>
    <w:basedOn w:val="DefaultParagraphFont"/>
    <w:rsid w:val="00354872"/>
  </w:style>
  <w:style w:type="character" w:customStyle="1" w:styleId="UnresolvedMention4">
    <w:name w:val="Unresolved Mention4"/>
    <w:basedOn w:val="DefaultParagraphFont"/>
    <w:uiPriority w:val="99"/>
    <w:semiHidden/>
    <w:unhideWhenUsed/>
    <w:rsid w:val="002F0D97"/>
    <w:rPr>
      <w:color w:val="605E5C"/>
      <w:shd w:val="clear" w:color="auto" w:fill="E1DFDD"/>
    </w:rPr>
  </w:style>
  <w:style w:type="paragraph" w:styleId="HTMLPreformatted">
    <w:name w:val="HTML Preformatted"/>
    <w:basedOn w:val="Normal"/>
    <w:link w:val="HTMLPreformattedChar"/>
    <w:uiPriority w:val="99"/>
    <w:semiHidden/>
    <w:unhideWhenUsed/>
    <w:rsid w:val="002F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jc w:val="left"/>
      <w:textAlignment w:val="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2F0D97"/>
    <w:rPr>
      <w:rFonts w:ascii="Courier New" w:eastAsia="Times New Roman" w:hAnsi="Courier New" w:cs="Courier New"/>
      <w:sz w:val="20"/>
      <w:szCs w:val="20"/>
    </w:rPr>
  </w:style>
  <w:style w:type="character" w:customStyle="1" w:styleId="y2iqfc">
    <w:name w:val="y2iqfc"/>
    <w:basedOn w:val="DefaultParagraphFont"/>
    <w:rsid w:val="002F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7734">
      <w:bodyDiv w:val="1"/>
      <w:marLeft w:val="0"/>
      <w:marRight w:val="0"/>
      <w:marTop w:val="0"/>
      <w:marBottom w:val="0"/>
      <w:divBdr>
        <w:top w:val="none" w:sz="0" w:space="0" w:color="auto"/>
        <w:left w:val="none" w:sz="0" w:space="0" w:color="auto"/>
        <w:bottom w:val="none" w:sz="0" w:space="0" w:color="auto"/>
        <w:right w:val="none" w:sz="0" w:space="0" w:color="auto"/>
      </w:divBdr>
      <w:divsChild>
        <w:div w:id="1453209449">
          <w:marLeft w:val="0"/>
          <w:marRight w:val="0"/>
          <w:marTop w:val="0"/>
          <w:marBottom w:val="0"/>
          <w:divBdr>
            <w:top w:val="none" w:sz="0" w:space="0" w:color="auto"/>
            <w:left w:val="none" w:sz="0" w:space="0" w:color="auto"/>
            <w:bottom w:val="none" w:sz="0" w:space="0" w:color="auto"/>
            <w:right w:val="none" w:sz="0" w:space="0" w:color="auto"/>
          </w:divBdr>
          <w:divsChild>
            <w:div w:id="1098910871">
              <w:marLeft w:val="0"/>
              <w:marRight w:val="0"/>
              <w:marTop w:val="0"/>
              <w:marBottom w:val="0"/>
              <w:divBdr>
                <w:top w:val="none" w:sz="0" w:space="0" w:color="auto"/>
                <w:left w:val="none" w:sz="0" w:space="0" w:color="auto"/>
                <w:bottom w:val="none" w:sz="0" w:space="0" w:color="auto"/>
                <w:right w:val="none" w:sz="0" w:space="0" w:color="auto"/>
              </w:divBdr>
            </w:div>
            <w:div w:id="334042363">
              <w:marLeft w:val="0"/>
              <w:marRight w:val="0"/>
              <w:marTop w:val="0"/>
              <w:marBottom w:val="0"/>
              <w:divBdr>
                <w:top w:val="none" w:sz="0" w:space="0" w:color="auto"/>
                <w:left w:val="none" w:sz="0" w:space="0" w:color="auto"/>
                <w:bottom w:val="none" w:sz="0" w:space="0" w:color="auto"/>
                <w:right w:val="none" w:sz="0" w:space="0" w:color="auto"/>
              </w:divBdr>
            </w:div>
            <w:div w:id="1155025013">
              <w:marLeft w:val="0"/>
              <w:marRight w:val="0"/>
              <w:marTop w:val="0"/>
              <w:marBottom w:val="0"/>
              <w:divBdr>
                <w:top w:val="none" w:sz="0" w:space="0" w:color="auto"/>
                <w:left w:val="none" w:sz="0" w:space="0" w:color="auto"/>
                <w:bottom w:val="none" w:sz="0" w:space="0" w:color="auto"/>
                <w:right w:val="none" w:sz="0" w:space="0" w:color="auto"/>
              </w:divBdr>
            </w:div>
          </w:divsChild>
        </w:div>
        <w:div w:id="1469933568">
          <w:marLeft w:val="0"/>
          <w:marRight w:val="0"/>
          <w:marTop w:val="0"/>
          <w:marBottom w:val="0"/>
          <w:divBdr>
            <w:top w:val="none" w:sz="0" w:space="0" w:color="auto"/>
            <w:left w:val="none" w:sz="0" w:space="0" w:color="auto"/>
            <w:bottom w:val="none" w:sz="0" w:space="0" w:color="auto"/>
            <w:right w:val="none" w:sz="0" w:space="0" w:color="auto"/>
          </w:divBdr>
        </w:div>
        <w:div w:id="1807550629">
          <w:marLeft w:val="0"/>
          <w:marRight w:val="0"/>
          <w:marTop w:val="0"/>
          <w:marBottom w:val="0"/>
          <w:divBdr>
            <w:top w:val="none" w:sz="0" w:space="0" w:color="auto"/>
            <w:left w:val="none" w:sz="0" w:space="0" w:color="auto"/>
            <w:bottom w:val="none" w:sz="0" w:space="0" w:color="auto"/>
            <w:right w:val="none" w:sz="0" w:space="0" w:color="auto"/>
          </w:divBdr>
        </w:div>
        <w:div w:id="735477293">
          <w:marLeft w:val="0"/>
          <w:marRight w:val="0"/>
          <w:marTop w:val="0"/>
          <w:marBottom w:val="0"/>
          <w:divBdr>
            <w:top w:val="none" w:sz="0" w:space="0" w:color="auto"/>
            <w:left w:val="none" w:sz="0" w:space="0" w:color="auto"/>
            <w:bottom w:val="none" w:sz="0" w:space="0" w:color="auto"/>
            <w:right w:val="none" w:sz="0" w:space="0" w:color="auto"/>
          </w:divBdr>
        </w:div>
        <w:div w:id="1117213523">
          <w:marLeft w:val="0"/>
          <w:marRight w:val="0"/>
          <w:marTop w:val="0"/>
          <w:marBottom w:val="0"/>
          <w:divBdr>
            <w:top w:val="none" w:sz="0" w:space="0" w:color="auto"/>
            <w:left w:val="none" w:sz="0" w:space="0" w:color="auto"/>
            <w:bottom w:val="none" w:sz="0" w:space="0" w:color="auto"/>
            <w:right w:val="none" w:sz="0" w:space="0" w:color="auto"/>
          </w:divBdr>
        </w:div>
        <w:div w:id="1194734892">
          <w:marLeft w:val="0"/>
          <w:marRight w:val="0"/>
          <w:marTop w:val="0"/>
          <w:marBottom w:val="0"/>
          <w:divBdr>
            <w:top w:val="none" w:sz="0" w:space="0" w:color="auto"/>
            <w:left w:val="none" w:sz="0" w:space="0" w:color="auto"/>
            <w:bottom w:val="none" w:sz="0" w:space="0" w:color="auto"/>
            <w:right w:val="none" w:sz="0" w:space="0" w:color="auto"/>
          </w:divBdr>
        </w:div>
        <w:div w:id="401755647">
          <w:marLeft w:val="0"/>
          <w:marRight w:val="0"/>
          <w:marTop w:val="0"/>
          <w:marBottom w:val="0"/>
          <w:divBdr>
            <w:top w:val="none" w:sz="0" w:space="0" w:color="auto"/>
            <w:left w:val="none" w:sz="0" w:space="0" w:color="auto"/>
            <w:bottom w:val="none" w:sz="0" w:space="0" w:color="auto"/>
            <w:right w:val="none" w:sz="0" w:space="0" w:color="auto"/>
          </w:divBdr>
          <w:divsChild>
            <w:div w:id="1681471823">
              <w:marLeft w:val="0"/>
              <w:marRight w:val="0"/>
              <w:marTop w:val="0"/>
              <w:marBottom w:val="0"/>
              <w:divBdr>
                <w:top w:val="none" w:sz="0" w:space="0" w:color="auto"/>
                <w:left w:val="none" w:sz="0" w:space="0" w:color="auto"/>
                <w:bottom w:val="none" w:sz="0" w:space="0" w:color="auto"/>
                <w:right w:val="none" w:sz="0" w:space="0" w:color="auto"/>
              </w:divBdr>
            </w:div>
            <w:div w:id="783768501">
              <w:marLeft w:val="0"/>
              <w:marRight w:val="0"/>
              <w:marTop w:val="0"/>
              <w:marBottom w:val="0"/>
              <w:divBdr>
                <w:top w:val="none" w:sz="0" w:space="0" w:color="auto"/>
                <w:left w:val="none" w:sz="0" w:space="0" w:color="auto"/>
                <w:bottom w:val="none" w:sz="0" w:space="0" w:color="auto"/>
                <w:right w:val="none" w:sz="0" w:space="0" w:color="auto"/>
              </w:divBdr>
            </w:div>
            <w:div w:id="1075008799">
              <w:marLeft w:val="0"/>
              <w:marRight w:val="0"/>
              <w:marTop w:val="0"/>
              <w:marBottom w:val="0"/>
              <w:divBdr>
                <w:top w:val="none" w:sz="0" w:space="0" w:color="auto"/>
                <w:left w:val="none" w:sz="0" w:space="0" w:color="auto"/>
                <w:bottom w:val="none" w:sz="0" w:space="0" w:color="auto"/>
                <w:right w:val="none" w:sz="0" w:space="0" w:color="auto"/>
              </w:divBdr>
            </w:div>
            <w:div w:id="738787775">
              <w:marLeft w:val="0"/>
              <w:marRight w:val="0"/>
              <w:marTop w:val="0"/>
              <w:marBottom w:val="0"/>
              <w:divBdr>
                <w:top w:val="none" w:sz="0" w:space="0" w:color="auto"/>
                <w:left w:val="none" w:sz="0" w:space="0" w:color="auto"/>
                <w:bottom w:val="none" w:sz="0" w:space="0" w:color="auto"/>
                <w:right w:val="none" w:sz="0" w:space="0" w:color="auto"/>
              </w:divBdr>
            </w:div>
            <w:div w:id="2120220763">
              <w:marLeft w:val="0"/>
              <w:marRight w:val="0"/>
              <w:marTop w:val="0"/>
              <w:marBottom w:val="0"/>
              <w:divBdr>
                <w:top w:val="none" w:sz="0" w:space="0" w:color="auto"/>
                <w:left w:val="none" w:sz="0" w:space="0" w:color="auto"/>
                <w:bottom w:val="none" w:sz="0" w:space="0" w:color="auto"/>
                <w:right w:val="none" w:sz="0" w:space="0" w:color="auto"/>
              </w:divBdr>
            </w:div>
          </w:divsChild>
        </w:div>
        <w:div w:id="1372614608">
          <w:marLeft w:val="0"/>
          <w:marRight w:val="0"/>
          <w:marTop w:val="0"/>
          <w:marBottom w:val="0"/>
          <w:divBdr>
            <w:top w:val="none" w:sz="0" w:space="0" w:color="auto"/>
            <w:left w:val="none" w:sz="0" w:space="0" w:color="auto"/>
            <w:bottom w:val="none" w:sz="0" w:space="0" w:color="auto"/>
            <w:right w:val="none" w:sz="0" w:space="0" w:color="auto"/>
          </w:divBdr>
        </w:div>
        <w:div w:id="571503749">
          <w:marLeft w:val="0"/>
          <w:marRight w:val="0"/>
          <w:marTop w:val="0"/>
          <w:marBottom w:val="0"/>
          <w:divBdr>
            <w:top w:val="none" w:sz="0" w:space="0" w:color="auto"/>
            <w:left w:val="none" w:sz="0" w:space="0" w:color="auto"/>
            <w:bottom w:val="none" w:sz="0" w:space="0" w:color="auto"/>
            <w:right w:val="none" w:sz="0" w:space="0" w:color="auto"/>
          </w:divBdr>
        </w:div>
        <w:div w:id="1086535304">
          <w:marLeft w:val="0"/>
          <w:marRight w:val="0"/>
          <w:marTop w:val="0"/>
          <w:marBottom w:val="0"/>
          <w:divBdr>
            <w:top w:val="none" w:sz="0" w:space="0" w:color="auto"/>
            <w:left w:val="none" w:sz="0" w:space="0" w:color="auto"/>
            <w:bottom w:val="none" w:sz="0" w:space="0" w:color="auto"/>
            <w:right w:val="none" w:sz="0" w:space="0" w:color="auto"/>
          </w:divBdr>
        </w:div>
        <w:div w:id="194999223">
          <w:marLeft w:val="0"/>
          <w:marRight w:val="0"/>
          <w:marTop w:val="0"/>
          <w:marBottom w:val="0"/>
          <w:divBdr>
            <w:top w:val="none" w:sz="0" w:space="0" w:color="auto"/>
            <w:left w:val="none" w:sz="0" w:space="0" w:color="auto"/>
            <w:bottom w:val="none" w:sz="0" w:space="0" w:color="auto"/>
            <w:right w:val="none" w:sz="0" w:space="0" w:color="auto"/>
          </w:divBdr>
        </w:div>
        <w:div w:id="1512179320">
          <w:marLeft w:val="0"/>
          <w:marRight w:val="0"/>
          <w:marTop w:val="0"/>
          <w:marBottom w:val="0"/>
          <w:divBdr>
            <w:top w:val="none" w:sz="0" w:space="0" w:color="auto"/>
            <w:left w:val="none" w:sz="0" w:space="0" w:color="auto"/>
            <w:bottom w:val="none" w:sz="0" w:space="0" w:color="auto"/>
            <w:right w:val="none" w:sz="0" w:space="0" w:color="auto"/>
          </w:divBdr>
        </w:div>
        <w:div w:id="697391277">
          <w:marLeft w:val="0"/>
          <w:marRight w:val="0"/>
          <w:marTop w:val="0"/>
          <w:marBottom w:val="0"/>
          <w:divBdr>
            <w:top w:val="none" w:sz="0" w:space="0" w:color="auto"/>
            <w:left w:val="none" w:sz="0" w:space="0" w:color="auto"/>
            <w:bottom w:val="none" w:sz="0" w:space="0" w:color="auto"/>
            <w:right w:val="none" w:sz="0" w:space="0" w:color="auto"/>
          </w:divBdr>
        </w:div>
        <w:div w:id="2139257216">
          <w:marLeft w:val="0"/>
          <w:marRight w:val="0"/>
          <w:marTop w:val="0"/>
          <w:marBottom w:val="0"/>
          <w:divBdr>
            <w:top w:val="none" w:sz="0" w:space="0" w:color="auto"/>
            <w:left w:val="none" w:sz="0" w:space="0" w:color="auto"/>
            <w:bottom w:val="none" w:sz="0" w:space="0" w:color="auto"/>
            <w:right w:val="none" w:sz="0" w:space="0" w:color="auto"/>
          </w:divBdr>
        </w:div>
        <w:div w:id="1176771455">
          <w:marLeft w:val="0"/>
          <w:marRight w:val="0"/>
          <w:marTop w:val="0"/>
          <w:marBottom w:val="0"/>
          <w:divBdr>
            <w:top w:val="none" w:sz="0" w:space="0" w:color="auto"/>
            <w:left w:val="none" w:sz="0" w:space="0" w:color="auto"/>
            <w:bottom w:val="none" w:sz="0" w:space="0" w:color="auto"/>
            <w:right w:val="none" w:sz="0" w:space="0" w:color="auto"/>
          </w:divBdr>
        </w:div>
        <w:div w:id="1570261785">
          <w:marLeft w:val="0"/>
          <w:marRight w:val="0"/>
          <w:marTop w:val="0"/>
          <w:marBottom w:val="0"/>
          <w:divBdr>
            <w:top w:val="none" w:sz="0" w:space="0" w:color="auto"/>
            <w:left w:val="none" w:sz="0" w:space="0" w:color="auto"/>
            <w:bottom w:val="none" w:sz="0" w:space="0" w:color="auto"/>
            <w:right w:val="none" w:sz="0" w:space="0" w:color="auto"/>
          </w:divBdr>
        </w:div>
        <w:div w:id="584607569">
          <w:marLeft w:val="0"/>
          <w:marRight w:val="0"/>
          <w:marTop w:val="0"/>
          <w:marBottom w:val="0"/>
          <w:divBdr>
            <w:top w:val="none" w:sz="0" w:space="0" w:color="auto"/>
            <w:left w:val="none" w:sz="0" w:space="0" w:color="auto"/>
            <w:bottom w:val="none" w:sz="0" w:space="0" w:color="auto"/>
            <w:right w:val="none" w:sz="0" w:space="0" w:color="auto"/>
          </w:divBdr>
        </w:div>
        <w:div w:id="871385862">
          <w:marLeft w:val="0"/>
          <w:marRight w:val="0"/>
          <w:marTop w:val="0"/>
          <w:marBottom w:val="0"/>
          <w:divBdr>
            <w:top w:val="none" w:sz="0" w:space="0" w:color="auto"/>
            <w:left w:val="none" w:sz="0" w:space="0" w:color="auto"/>
            <w:bottom w:val="none" w:sz="0" w:space="0" w:color="auto"/>
            <w:right w:val="none" w:sz="0" w:space="0" w:color="auto"/>
          </w:divBdr>
        </w:div>
        <w:div w:id="1259371494">
          <w:marLeft w:val="0"/>
          <w:marRight w:val="0"/>
          <w:marTop w:val="0"/>
          <w:marBottom w:val="0"/>
          <w:divBdr>
            <w:top w:val="none" w:sz="0" w:space="0" w:color="auto"/>
            <w:left w:val="none" w:sz="0" w:space="0" w:color="auto"/>
            <w:bottom w:val="none" w:sz="0" w:space="0" w:color="auto"/>
            <w:right w:val="none" w:sz="0" w:space="0" w:color="auto"/>
          </w:divBdr>
        </w:div>
        <w:div w:id="1487933401">
          <w:marLeft w:val="0"/>
          <w:marRight w:val="0"/>
          <w:marTop w:val="0"/>
          <w:marBottom w:val="0"/>
          <w:divBdr>
            <w:top w:val="none" w:sz="0" w:space="0" w:color="auto"/>
            <w:left w:val="none" w:sz="0" w:space="0" w:color="auto"/>
            <w:bottom w:val="none" w:sz="0" w:space="0" w:color="auto"/>
            <w:right w:val="none" w:sz="0" w:space="0" w:color="auto"/>
          </w:divBdr>
        </w:div>
        <w:div w:id="338504907">
          <w:marLeft w:val="0"/>
          <w:marRight w:val="0"/>
          <w:marTop w:val="0"/>
          <w:marBottom w:val="0"/>
          <w:divBdr>
            <w:top w:val="none" w:sz="0" w:space="0" w:color="auto"/>
            <w:left w:val="none" w:sz="0" w:space="0" w:color="auto"/>
            <w:bottom w:val="none" w:sz="0" w:space="0" w:color="auto"/>
            <w:right w:val="none" w:sz="0" w:space="0" w:color="auto"/>
          </w:divBdr>
        </w:div>
        <w:div w:id="2027555545">
          <w:marLeft w:val="0"/>
          <w:marRight w:val="0"/>
          <w:marTop w:val="0"/>
          <w:marBottom w:val="0"/>
          <w:divBdr>
            <w:top w:val="none" w:sz="0" w:space="0" w:color="auto"/>
            <w:left w:val="none" w:sz="0" w:space="0" w:color="auto"/>
            <w:bottom w:val="none" w:sz="0" w:space="0" w:color="auto"/>
            <w:right w:val="none" w:sz="0" w:space="0" w:color="auto"/>
          </w:divBdr>
        </w:div>
        <w:div w:id="1018586130">
          <w:marLeft w:val="0"/>
          <w:marRight w:val="0"/>
          <w:marTop w:val="0"/>
          <w:marBottom w:val="0"/>
          <w:divBdr>
            <w:top w:val="none" w:sz="0" w:space="0" w:color="auto"/>
            <w:left w:val="none" w:sz="0" w:space="0" w:color="auto"/>
            <w:bottom w:val="none" w:sz="0" w:space="0" w:color="auto"/>
            <w:right w:val="none" w:sz="0" w:space="0" w:color="auto"/>
          </w:divBdr>
        </w:div>
        <w:div w:id="473765366">
          <w:marLeft w:val="0"/>
          <w:marRight w:val="0"/>
          <w:marTop w:val="0"/>
          <w:marBottom w:val="0"/>
          <w:divBdr>
            <w:top w:val="none" w:sz="0" w:space="0" w:color="auto"/>
            <w:left w:val="none" w:sz="0" w:space="0" w:color="auto"/>
            <w:bottom w:val="none" w:sz="0" w:space="0" w:color="auto"/>
            <w:right w:val="none" w:sz="0" w:space="0" w:color="auto"/>
          </w:divBdr>
        </w:div>
        <w:div w:id="138814862">
          <w:marLeft w:val="0"/>
          <w:marRight w:val="0"/>
          <w:marTop w:val="0"/>
          <w:marBottom w:val="0"/>
          <w:divBdr>
            <w:top w:val="none" w:sz="0" w:space="0" w:color="auto"/>
            <w:left w:val="none" w:sz="0" w:space="0" w:color="auto"/>
            <w:bottom w:val="none" w:sz="0" w:space="0" w:color="auto"/>
            <w:right w:val="none" w:sz="0" w:space="0" w:color="auto"/>
          </w:divBdr>
        </w:div>
        <w:div w:id="977342317">
          <w:marLeft w:val="0"/>
          <w:marRight w:val="0"/>
          <w:marTop w:val="0"/>
          <w:marBottom w:val="0"/>
          <w:divBdr>
            <w:top w:val="none" w:sz="0" w:space="0" w:color="auto"/>
            <w:left w:val="none" w:sz="0" w:space="0" w:color="auto"/>
            <w:bottom w:val="none" w:sz="0" w:space="0" w:color="auto"/>
            <w:right w:val="none" w:sz="0" w:space="0" w:color="auto"/>
          </w:divBdr>
        </w:div>
        <w:div w:id="1174030463">
          <w:marLeft w:val="0"/>
          <w:marRight w:val="0"/>
          <w:marTop w:val="0"/>
          <w:marBottom w:val="0"/>
          <w:divBdr>
            <w:top w:val="none" w:sz="0" w:space="0" w:color="auto"/>
            <w:left w:val="none" w:sz="0" w:space="0" w:color="auto"/>
            <w:bottom w:val="none" w:sz="0" w:space="0" w:color="auto"/>
            <w:right w:val="none" w:sz="0" w:space="0" w:color="auto"/>
          </w:divBdr>
        </w:div>
        <w:div w:id="1313213858">
          <w:marLeft w:val="0"/>
          <w:marRight w:val="0"/>
          <w:marTop w:val="0"/>
          <w:marBottom w:val="0"/>
          <w:divBdr>
            <w:top w:val="none" w:sz="0" w:space="0" w:color="auto"/>
            <w:left w:val="none" w:sz="0" w:space="0" w:color="auto"/>
            <w:bottom w:val="none" w:sz="0" w:space="0" w:color="auto"/>
            <w:right w:val="none" w:sz="0" w:space="0" w:color="auto"/>
          </w:divBdr>
        </w:div>
        <w:div w:id="403068953">
          <w:marLeft w:val="0"/>
          <w:marRight w:val="0"/>
          <w:marTop w:val="0"/>
          <w:marBottom w:val="0"/>
          <w:divBdr>
            <w:top w:val="none" w:sz="0" w:space="0" w:color="auto"/>
            <w:left w:val="none" w:sz="0" w:space="0" w:color="auto"/>
            <w:bottom w:val="none" w:sz="0" w:space="0" w:color="auto"/>
            <w:right w:val="none" w:sz="0" w:space="0" w:color="auto"/>
          </w:divBdr>
        </w:div>
        <w:div w:id="1559853921">
          <w:marLeft w:val="0"/>
          <w:marRight w:val="0"/>
          <w:marTop w:val="0"/>
          <w:marBottom w:val="0"/>
          <w:divBdr>
            <w:top w:val="none" w:sz="0" w:space="0" w:color="auto"/>
            <w:left w:val="none" w:sz="0" w:space="0" w:color="auto"/>
            <w:bottom w:val="none" w:sz="0" w:space="0" w:color="auto"/>
            <w:right w:val="none" w:sz="0" w:space="0" w:color="auto"/>
          </w:divBdr>
        </w:div>
        <w:div w:id="1469394883">
          <w:marLeft w:val="0"/>
          <w:marRight w:val="0"/>
          <w:marTop w:val="0"/>
          <w:marBottom w:val="0"/>
          <w:divBdr>
            <w:top w:val="none" w:sz="0" w:space="0" w:color="auto"/>
            <w:left w:val="none" w:sz="0" w:space="0" w:color="auto"/>
            <w:bottom w:val="none" w:sz="0" w:space="0" w:color="auto"/>
            <w:right w:val="none" w:sz="0" w:space="0" w:color="auto"/>
          </w:divBdr>
        </w:div>
        <w:div w:id="1438796605">
          <w:marLeft w:val="0"/>
          <w:marRight w:val="0"/>
          <w:marTop w:val="0"/>
          <w:marBottom w:val="0"/>
          <w:divBdr>
            <w:top w:val="none" w:sz="0" w:space="0" w:color="auto"/>
            <w:left w:val="none" w:sz="0" w:space="0" w:color="auto"/>
            <w:bottom w:val="none" w:sz="0" w:space="0" w:color="auto"/>
            <w:right w:val="none" w:sz="0" w:space="0" w:color="auto"/>
          </w:divBdr>
        </w:div>
        <w:div w:id="1938441932">
          <w:marLeft w:val="0"/>
          <w:marRight w:val="0"/>
          <w:marTop w:val="0"/>
          <w:marBottom w:val="0"/>
          <w:divBdr>
            <w:top w:val="none" w:sz="0" w:space="0" w:color="auto"/>
            <w:left w:val="none" w:sz="0" w:space="0" w:color="auto"/>
            <w:bottom w:val="none" w:sz="0" w:space="0" w:color="auto"/>
            <w:right w:val="none" w:sz="0" w:space="0" w:color="auto"/>
          </w:divBdr>
        </w:div>
        <w:div w:id="423460053">
          <w:marLeft w:val="0"/>
          <w:marRight w:val="0"/>
          <w:marTop w:val="0"/>
          <w:marBottom w:val="0"/>
          <w:divBdr>
            <w:top w:val="none" w:sz="0" w:space="0" w:color="auto"/>
            <w:left w:val="none" w:sz="0" w:space="0" w:color="auto"/>
            <w:bottom w:val="none" w:sz="0" w:space="0" w:color="auto"/>
            <w:right w:val="none" w:sz="0" w:space="0" w:color="auto"/>
          </w:divBdr>
        </w:div>
        <w:div w:id="936597602">
          <w:marLeft w:val="0"/>
          <w:marRight w:val="0"/>
          <w:marTop w:val="0"/>
          <w:marBottom w:val="0"/>
          <w:divBdr>
            <w:top w:val="none" w:sz="0" w:space="0" w:color="auto"/>
            <w:left w:val="none" w:sz="0" w:space="0" w:color="auto"/>
            <w:bottom w:val="none" w:sz="0" w:space="0" w:color="auto"/>
            <w:right w:val="none" w:sz="0" w:space="0" w:color="auto"/>
          </w:divBdr>
        </w:div>
        <w:div w:id="992564152">
          <w:marLeft w:val="0"/>
          <w:marRight w:val="0"/>
          <w:marTop w:val="0"/>
          <w:marBottom w:val="0"/>
          <w:divBdr>
            <w:top w:val="none" w:sz="0" w:space="0" w:color="auto"/>
            <w:left w:val="none" w:sz="0" w:space="0" w:color="auto"/>
            <w:bottom w:val="none" w:sz="0" w:space="0" w:color="auto"/>
            <w:right w:val="none" w:sz="0" w:space="0" w:color="auto"/>
          </w:divBdr>
        </w:div>
        <w:div w:id="1612399563">
          <w:marLeft w:val="0"/>
          <w:marRight w:val="0"/>
          <w:marTop w:val="0"/>
          <w:marBottom w:val="0"/>
          <w:divBdr>
            <w:top w:val="none" w:sz="0" w:space="0" w:color="auto"/>
            <w:left w:val="none" w:sz="0" w:space="0" w:color="auto"/>
            <w:bottom w:val="none" w:sz="0" w:space="0" w:color="auto"/>
            <w:right w:val="none" w:sz="0" w:space="0" w:color="auto"/>
          </w:divBdr>
        </w:div>
        <w:div w:id="1502768624">
          <w:marLeft w:val="0"/>
          <w:marRight w:val="0"/>
          <w:marTop w:val="0"/>
          <w:marBottom w:val="0"/>
          <w:divBdr>
            <w:top w:val="none" w:sz="0" w:space="0" w:color="auto"/>
            <w:left w:val="none" w:sz="0" w:space="0" w:color="auto"/>
            <w:bottom w:val="none" w:sz="0" w:space="0" w:color="auto"/>
            <w:right w:val="none" w:sz="0" w:space="0" w:color="auto"/>
          </w:divBdr>
        </w:div>
        <w:div w:id="864950808">
          <w:marLeft w:val="0"/>
          <w:marRight w:val="0"/>
          <w:marTop w:val="0"/>
          <w:marBottom w:val="0"/>
          <w:divBdr>
            <w:top w:val="none" w:sz="0" w:space="0" w:color="auto"/>
            <w:left w:val="none" w:sz="0" w:space="0" w:color="auto"/>
            <w:bottom w:val="none" w:sz="0" w:space="0" w:color="auto"/>
            <w:right w:val="none" w:sz="0" w:space="0" w:color="auto"/>
          </w:divBdr>
        </w:div>
        <w:div w:id="578486784">
          <w:marLeft w:val="0"/>
          <w:marRight w:val="0"/>
          <w:marTop w:val="0"/>
          <w:marBottom w:val="0"/>
          <w:divBdr>
            <w:top w:val="none" w:sz="0" w:space="0" w:color="auto"/>
            <w:left w:val="none" w:sz="0" w:space="0" w:color="auto"/>
            <w:bottom w:val="none" w:sz="0" w:space="0" w:color="auto"/>
            <w:right w:val="none" w:sz="0" w:space="0" w:color="auto"/>
          </w:divBdr>
        </w:div>
        <w:div w:id="889073091">
          <w:marLeft w:val="0"/>
          <w:marRight w:val="0"/>
          <w:marTop w:val="0"/>
          <w:marBottom w:val="0"/>
          <w:divBdr>
            <w:top w:val="none" w:sz="0" w:space="0" w:color="auto"/>
            <w:left w:val="none" w:sz="0" w:space="0" w:color="auto"/>
            <w:bottom w:val="none" w:sz="0" w:space="0" w:color="auto"/>
            <w:right w:val="none" w:sz="0" w:space="0" w:color="auto"/>
          </w:divBdr>
        </w:div>
        <w:div w:id="664356416">
          <w:marLeft w:val="0"/>
          <w:marRight w:val="0"/>
          <w:marTop w:val="0"/>
          <w:marBottom w:val="0"/>
          <w:divBdr>
            <w:top w:val="none" w:sz="0" w:space="0" w:color="auto"/>
            <w:left w:val="none" w:sz="0" w:space="0" w:color="auto"/>
            <w:bottom w:val="none" w:sz="0" w:space="0" w:color="auto"/>
            <w:right w:val="none" w:sz="0" w:space="0" w:color="auto"/>
          </w:divBdr>
        </w:div>
        <w:div w:id="702092981">
          <w:marLeft w:val="0"/>
          <w:marRight w:val="0"/>
          <w:marTop w:val="0"/>
          <w:marBottom w:val="0"/>
          <w:divBdr>
            <w:top w:val="none" w:sz="0" w:space="0" w:color="auto"/>
            <w:left w:val="none" w:sz="0" w:space="0" w:color="auto"/>
            <w:bottom w:val="none" w:sz="0" w:space="0" w:color="auto"/>
            <w:right w:val="none" w:sz="0" w:space="0" w:color="auto"/>
          </w:divBdr>
        </w:div>
        <w:div w:id="939069214">
          <w:marLeft w:val="0"/>
          <w:marRight w:val="0"/>
          <w:marTop w:val="0"/>
          <w:marBottom w:val="0"/>
          <w:divBdr>
            <w:top w:val="none" w:sz="0" w:space="0" w:color="auto"/>
            <w:left w:val="none" w:sz="0" w:space="0" w:color="auto"/>
            <w:bottom w:val="none" w:sz="0" w:space="0" w:color="auto"/>
            <w:right w:val="none" w:sz="0" w:space="0" w:color="auto"/>
          </w:divBdr>
        </w:div>
        <w:div w:id="6716242">
          <w:marLeft w:val="0"/>
          <w:marRight w:val="0"/>
          <w:marTop w:val="0"/>
          <w:marBottom w:val="0"/>
          <w:divBdr>
            <w:top w:val="none" w:sz="0" w:space="0" w:color="auto"/>
            <w:left w:val="none" w:sz="0" w:space="0" w:color="auto"/>
            <w:bottom w:val="none" w:sz="0" w:space="0" w:color="auto"/>
            <w:right w:val="none" w:sz="0" w:space="0" w:color="auto"/>
          </w:divBdr>
        </w:div>
        <w:div w:id="456022769">
          <w:marLeft w:val="0"/>
          <w:marRight w:val="0"/>
          <w:marTop w:val="0"/>
          <w:marBottom w:val="0"/>
          <w:divBdr>
            <w:top w:val="none" w:sz="0" w:space="0" w:color="auto"/>
            <w:left w:val="none" w:sz="0" w:space="0" w:color="auto"/>
            <w:bottom w:val="none" w:sz="0" w:space="0" w:color="auto"/>
            <w:right w:val="none" w:sz="0" w:space="0" w:color="auto"/>
          </w:divBdr>
        </w:div>
        <w:div w:id="1612207179">
          <w:marLeft w:val="0"/>
          <w:marRight w:val="0"/>
          <w:marTop w:val="0"/>
          <w:marBottom w:val="0"/>
          <w:divBdr>
            <w:top w:val="none" w:sz="0" w:space="0" w:color="auto"/>
            <w:left w:val="none" w:sz="0" w:space="0" w:color="auto"/>
            <w:bottom w:val="none" w:sz="0" w:space="0" w:color="auto"/>
            <w:right w:val="none" w:sz="0" w:space="0" w:color="auto"/>
          </w:divBdr>
        </w:div>
        <w:div w:id="1878085192">
          <w:marLeft w:val="0"/>
          <w:marRight w:val="0"/>
          <w:marTop w:val="0"/>
          <w:marBottom w:val="0"/>
          <w:divBdr>
            <w:top w:val="none" w:sz="0" w:space="0" w:color="auto"/>
            <w:left w:val="none" w:sz="0" w:space="0" w:color="auto"/>
            <w:bottom w:val="none" w:sz="0" w:space="0" w:color="auto"/>
            <w:right w:val="none" w:sz="0" w:space="0" w:color="auto"/>
          </w:divBdr>
        </w:div>
        <w:div w:id="1126778746">
          <w:marLeft w:val="0"/>
          <w:marRight w:val="0"/>
          <w:marTop w:val="0"/>
          <w:marBottom w:val="0"/>
          <w:divBdr>
            <w:top w:val="none" w:sz="0" w:space="0" w:color="auto"/>
            <w:left w:val="none" w:sz="0" w:space="0" w:color="auto"/>
            <w:bottom w:val="none" w:sz="0" w:space="0" w:color="auto"/>
            <w:right w:val="none" w:sz="0" w:space="0" w:color="auto"/>
          </w:divBdr>
        </w:div>
        <w:div w:id="1133788486">
          <w:marLeft w:val="0"/>
          <w:marRight w:val="0"/>
          <w:marTop w:val="0"/>
          <w:marBottom w:val="0"/>
          <w:divBdr>
            <w:top w:val="none" w:sz="0" w:space="0" w:color="auto"/>
            <w:left w:val="none" w:sz="0" w:space="0" w:color="auto"/>
            <w:bottom w:val="none" w:sz="0" w:space="0" w:color="auto"/>
            <w:right w:val="none" w:sz="0" w:space="0" w:color="auto"/>
          </w:divBdr>
        </w:div>
        <w:div w:id="1007826530">
          <w:marLeft w:val="0"/>
          <w:marRight w:val="0"/>
          <w:marTop w:val="0"/>
          <w:marBottom w:val="0"/>
          <w:divBdr>
            <w:top w:val="none" w:sz="0" w:space="0" w:color="auto"/>
            <w:left w:val="none" w:sz="0" w:space="0" w:color="auto"/>
            <w:bottom w:val="none" w:sz="0" w:space="0" w:color="auto"/>
            <w:right w:val="none" w:sz="0" w:space="0" w:color="auto"/>
          </w:divBdr>
        </w:div>
        <w:div w:id="1479614772">
          <w:marLeft w:val="0"/>
          <w:marRight w:val="0"/>
          <w:marTop w:val="0"/>
          <w:marBottom w:val="0"/>
          <w:divBdr>
            <w:top w:val="none" w:sz="0" w:space="0" w:color="auto"/>
            <w:left w:val="none" w:sz="0" w:space="0" w:color="auto"/>
            <w:bottom w:val="none" w:sz="0" w:space="0" w:color="auto"/>
            <w:right w:val="none" w:sz="0" w:space="0" w:color="auto"/>
          </w:divBdr>
        </w:div>
        <w:div w:id="1667513633">
          <w:marLeft w:val="0"/>
          <w:marRight w:val="0"/>
          <w:marTop w:val="0"/>
          <w:marBottom w:val="0"/>
          <w:divBdr>
            <w:top w:val="none" w:sz="0" w:space="0" w:color="auto"/>
            <w:left w:val="none" w:sz="0" w:space="0" w:color="auto"/>
            <w:bottom w:val="none" w:sz="0" w:space="0" w:color="auto"/>
            <w:right w:val="none" w:sz="0" w:space="0" w:color="auto"/>
          </w:divBdr>
        </w:div>
        <w:div w:id="1080373246">
          <w:marLeft w:val="0"/>
          <w:marRight w:val="0"/>
          <w:marTop w:val="0"/>
          <w:marBottom w:val="0"/>
          <w:divBdr>
            <w:top w:val="none" w:sz="0" w:space="0" w:color="auto"/>
            <w:left w:val="none" w:sz="0" w:space="0" w:color="auto"/>
            <w:bottom w:val="none" w:sz="0" w:space="0" w:color="auto"/>
            <w:right w:val="none" w:sz="0" w:space="0" w:color="auto"/>
          </w:divBdr>
        </w:div>
        <w:div w:id="877350635">
          <w:marLeft w:val="0"/>
          <w:marRight w:val="0"/>
          <w:marTop w:val="0"/>
          <w:marBottom w:val="0"/>
          <w:divBdr>
            <w:top w:val="none" w:sz="0" w:space="0" w:color="auto"/>
            <w:left w:val="none" w:sz="0" w:space="0" w:color="auto"/>
            <w:bottom w:val="none" w:sz="0" w:space="0" w:color="auto"/>
            <w:right w:val="none" w:sz="0" w:space="0" w:color="auto"/>
          </w:divBdr>
        </w:div>
        <w:div w:id="601643084">
          <w:marLeft w:val="0"/>
          <w:marRight w:val="0"/>
          <w:marTop w:val="0"/>
          <w:marBottom w:val="0"/>
          <w:divBdr>
            <w:top w:val="none" w:sz="0" w:space="0" w:color="auto"/>
            <w:left w:val="none" w:sz="0" w:space="0" w:color="auto"/>
            <w:bottom w:val="none" w:sz="0" w:space="0" w:color="auto"/>
            <w:right w:val="none" w:sz="0" w:space="0" w:color="auto"/>
          </w:divBdr>
        </w:div>
        <w:div w:id="120616192">
          <w:marLeft w:val="0"/>
          <w:marRight w:val="0"/>
          <w:marTop w:val="0"/>
          <w:marBottom w:val="0"/>
          <w:divBdr>
            <w:top w:val="none" w:sz="0" w:space="0" w:color="auto"/>
            <w:left w:val="none" w:sz="0" w:space="0" w:color="auto"/>
            <w:bottom w:val="none" w:sz="0" w:space="0" w:color="auto"/>
            <w:right w:val="none" w:sz="0" w:space="0" w:color="auto"/>
          </w:divBdr>
        </w:div>
        <w:div w:id="1016886017">
          <w:marLeft w:val="0"/>
          <w:marRight w:val="0"/>
          <w:marTop w:val="0"/>
          <w:marBottom w:val="0"/>
          <w:divBdr>
            <w:top w:val="none" w:sz="0" w:space="0" w:color="auto"/>
            <w:left w:val="none" w:sz="0" w:space="0" w:color="auto"/>
            <w:bottom w:val="none" w:sz="0" w:space="0" w:color="auto"/>
            <w:right w:val="none" w:sz="0" w:space="0" w:color="auto"/>
          </w:divBdr>
        </w:div>
        <w:div w:id="459684852">
          <w:marLeft w:val="0"/>
          <w:marRight w:val="0"/>
          <w:marTop w:val="0"/>
          <w:marBottom w:val="0"/>
          <w:divBdr>
            <w:top w:val="none" w:sz="0" w:space="0" w:color="auto"/>
            <w:left w:val="none" w:sz="0" w:space="0" w:color="auto"/>
            <w:bottom w:val="none" w:sz="0" w:space="0" w:color="auto"/>
            <w:right w:val="none" w:sz="0" w:space="0" w:color="auto"/>
          </w:divBdr>
        </w:div>
        <w:div w:id="449855836">
          <w:marLeft w:val="0"/>
          <w:marRight w:val="0"/>
          <w:marTop w:val="0"/>
          <w:marBottom w:val="0"/>
          <w:divBdr>
            <w:top w:val="none" w:sz="0" w:space="0" w:color="auto"/>
            <w:left w:val="none" w:sz="0" w:space="0" w:color="auto"/>
            <w:bottom w:val="none" w:sz="0" w:space="0" w:color="auto"/>
            <w:right w:val="none" w:sz="0" w:space="0" w:color="auto"/>
          </w:divBdr>
        </w:div>
        <w:div w:id="242566172">
          <w:marLeft w:val="0"/>
          <w:marRight w:val="0"/>
          <w:marTop w:val="0"/>
          <w:marBottom w:val="0"/>
          <w:divBdr>
            <w:top w:val="none" w:sz="0" w:space="0" w:color="auto"/>
            <w:left w:val="none" w:sz="0" w:space="0" w:color="auto"/>
            <w:bottom w:val="none" w:sz="0" w:space="0" w:color="auto"/>
            <w:right w:val="none" w:sz="0" w:space="0" w:color="auto"/>
          </w:divBdr>
        </w:div>
        <w:div w:id="216480085">
          <w:marLeft w:val="0"/>
          <w:marRight w:val="0"/>
          <w:marTop w:val="0"/>
          <w:marBottom w:val="0"/>
          <w:divBdr>
            <w:top w:val="none" w:sz="0" w:space="0" w:color="auto"/>
            <w:left w:val="none" w:sz="0" w:space="0" w:color="auto"/>
            <w:bottom w:val="none" w:sz="0" w:space="0" w:color="auto"/>
            <w:right w:val="none" w:sz="0" w:space="0" w:color="auto"/>
          </w:divBdr>
        </w:div>
      </w:divsChild>
    </w:div>
    <w:div w:id="540630025">
      <w:bodyDiv w:val="1"/>
      <w:marLeft w:val="0"/>
      <w:marRight w:val="0"/>
      <w:marTop w:val="0"/>
      <w:marBottom w:val="0"/>
      <w:divBdr>
        <w:top w:val="none" w:sz="0" w:space="0" w:color="auto"/>
        <w:left w:val="none" w:sz="0" w:space="0" w:color="auto"/>
        <w:bottom w:val="none" w:sz="0" w:space="0" w:color="auto"/>
        <w:right w:val="none" w:sz="0" w:space="0" w:color="auto"/>
      </w:divBdr>
      <w:divsChild>
        <w:div w:id="718749093">
          <w:marLeft w:val="0"/>
          <w:marRight w:val="0"/>
          <w:marTop w:val="0"/>
          <w:marBottom w:val="0"/>
          <w:divBdr>
            <w:top w:val="none" w:sz="0" w:space="0" w:color="auto"/>
            <w:left w:val="none" w:sz="0" w:space="0" w:color="auto"/>
            <w:bottom w:val="none" w:sz="0" w:space="0" w:color="auto"/>
            <w:right w:val="none" w:sz="0" w:space="0" w:color="auto"/>
          </w:divBdr>
          <w:divsChild>
            <w:div w:id="212159658">
              <w:marLeft w:val="0"/>
              <w:marRight w:val="0"/>
              <w:marTop w:val="30"/>
              <w:marBottom w:val="30"/>
              <w:divBdr>
                <w:top w:val="none" w:sz="0" w:space="0" w:color="auto"/>
                <w:left w:val="none" w:sz="0" w:space="0" w:color="auto"/>
                <w:bottom w:val="none" w:sz="0" w:space="0" w:color="auto"/>
                <w:right w:val="none" w:sz="0" w:space="0" w:color="auto"/>
              </w:divBdr>
              <w:divsChild>
                <w:div w:id="867790015">
                  <w:marLeft w:val="0"/>
                  <w:marRight w:val="0"/>
                  <w:marTop w:val="0"/>
                  <w:marBottom w:val="0"/>
                  <w:divBdr>
                    <w:top w:val="none" w:sz="0" w:space="0" w:color="auto"/>
                    <w:left w:val="none" w:sz="0" w:space="0" w:color="auto"/>
                    <w:bottom w:val="none" w:sz="0" w:space="0" w:color="auto"/>
                    <w:right w:val="none" w:sz="0" w:space="0" w:color="auto"/>
                  </w:divBdr>
                  <w:divsChild>
                    <w:div w:id="1165973966">
                      <w:marLeft w:val="0"/>
                      <w:marRight w:val="0"/>
                      <w:marTop w:val="0"/>
                      <w:marBottom w:val="0"/>
                      <w:divBdr>
                        <w:top w:val="none" w:sz="0" w:space="0" w:color="auto"/>
                        <w:left w:val="none" w:sz="0" w:space="0" w:color="auto"/>
                        <w:bottom w:val="none" w:sz="0" w:space="0" w:color="auto"/>
                        <w:right w:val="none" w:sz="0" w:space="0" w:color="auto"/>
                      </w:divBdr>
                    </w:div>
                    <w:div w:id="1642998436">
                      <w:marLeft w:val="0"/>
                      <w:marRight w:val="0"/>
                      <w:marTop w:val="0"/>
                      <w:marBottom w:val="0"/>
                      <w:divBdr>
                        <w:top w:val="none" w:sz="0" w:space="0" w:color="auto"/>
                        <w:left w:val="none" w:sz="0" w:space="0" w:color="auto"/>
                        <w:bottom w:val="none" w:sz="0" w:space="0" w:color="auto"/>
                        <w:right w:val="none" w:sz="0" w:space="0" w:color="auto"/>
                      </w:divBdr>
                    </w:div>
                    <w:div w:id="2102096369">
                      <w:marLeft w:val="0"/>
                      <w:marRight w:val="0"/>
                      <w:marTop w:val="0"/>
                      <w:marBottom w:val="0"/>
                      <w:divBdr>
                        <w:top w:val="none" w:sz="0" w:space="0" w:color="auto"/>
                        <w:left w:val="none" w:sz="0" w:space="0" w:color="auto"/>
                        <w:bottom w:val="none" w:sz="0" w:space="0" w:color="auto"/>
                        <w:right w:val="none" w:sz="0" w:space="0" w:color="auto"/>
                      </w:divBdr>
                    </w:div>
                    <w:div w:id="1326938529">
                      <w:marLeft w:val="0"/>
                      <w:marRight w:val="0"/>
                      <w:marTop w:val="0"/>
                      <w:marBottom w:val="0"/>
                      <w:divBdr>
                        <w:top w:val="none" w:sz="0" w:space="0" w:color="auto"/>
                        <w:left w:val="none" w:sz="0" w:space="0" w:color="auto"/>
                        <w:bottom w:val="none" w:sz="0" w:space="0" w:color="auto"/>
                        <w:right w:val="none" w:sz="0" w:space="0" w:color="auto"/>
                      </w:divBdr>
                    </w:div>
                    <w:div w:id="1197888680">
                      <w:marLeft w:val="0"/>
                      <w:marRight w:val="0"/>
                      <w:marTop w:val="0"/>
                      <w:marBottom w:val="0"/>
                      <w:divBdr>
                        <w:top w:val="none" w:sz="0" w:space="0" w:color="auto"/>
                        <w:left w:val="none" w:sz="0" w:space="0" w:color="auto"/>
                        <w:bottom w:val="none" w:sz="0" w:space="0" w:color="auto"/>
                        <w:right w:val="none" w:sz="0" w:space="0" w:color="auto"/>
                      </w:divBdr>
                    </w:div>
                    <w:div w:id="1613829284">
                      <w:marLeft w:val="0"/>
                      <w:marRight w:val="0"/>
                      <w:marTop w:val="0"/>
                      <w:marBottom w:val="0"/>
                      <w:divBdr>
                        <w:top w:val="none" w:sz="0" w:space="0" w:color="auto"/>
                        <w:left w:val="none" w:sz="0" w:space="0" w:color="auto"/>
                        <w:bottom w:val="none" w:sz="0" w:space="0" w:color="auto"/>
                        <w:right w:val="none" w:sz="0" w:space="0" w:color="auto"/>
                      </w:divBdr>
                    </w:div>
                    <w:div w:id="1829205596">
                      <w:marLeft w:val="0"/>
                      <w:marRight w:val="0"/>
                      <w:marTop w:val="0"/>
                      <w:marBottom w:val="0"/>
                      <w:divBdr>
                        <w:top w:val="none" w:sz="0" w:space="0" w:color="auto"/>
                        <w:left w:val="none" w:sz="0" w:space="0" w:color="auto"/>
                        <w:bottom w:val="none" w:sz="0" w:space="0" w:color="auto"/>
                        <w:right w:val="none" w:sz="0" w:space="0" w:color="auto"/>
                      </w:divBdr>
                    </w:div>
                    <w:div w:id="1530994001">
                      <w:marLeft w:val="0"/>
                      <w:marRight w:val="0"/>
                      <w:marTop w:val="0"/>
                      <w:marBottom w:val="0"/>
                      <w:divBdr>
                        <w:top w:val="none" w:sz="0" w:space="0" w:color="auto"/>
                        <w:left w:val="none" w:sz="0" w:space="0" w:color="auto"/>
                        <w:bottom w:val="none" w:sz="0" w:space="0" w:color="auto"/>
                        <w:right w:val="none" w:sz="0" w:space="0" w:color="auto"/>
                      </w:divBdr>
                    </w:div>
                  </w:divsChild>
                </w:div>
                <w:div w:id="1507750196">
                  <w:marLeft w:val="0"/>
                  <w:marRight w:val="0"/>
                  <w:marTop w:val="0"/>
                  <w:marBottom w:val="0"/>
                  <w:divBdr>
                    <w:top w:val="none" w:sz="0" w:space="0" w:color="auto"/>
                    <w:left w:val="none" w:sz="0" w:space="0" w:color="auto"/>
                    <w:bottom w:val="none" w:sz="0" w:space="0" w:color="auto"/>
                    <w:right w:val="none" w:sz="0" w:space="0" w:color="auto"/>
                  </w:divBdr>
                  <w:divsChild>
                    <w:div w:id="38668090">
                      <w:marLeft w:val="0"/>
                      <w:marRight w:val="0"/>
                      <w:marTop w:val="0"/>
                      <w:marBottom w:val="0"/>
                      <w:divBdr>
                        <w:top w:val="none" w:sz="0" w:space="0" w:color="auto"/>
                        <w:left w:val="none" w:sz="0" w:space="0" w:color="auto"/>
                        <w:bottom w:val="none" w:sz="0" w:space="0" w:color="auto"/>
                        <w:right w:val="none" w:sz="0" w:space="0" w:color="auto"/>
                      </w:divBdr>
                    </w:div>
                    <w:div w:id="1353068593">
                      <w:marLeft w:val="0"/>
                      <w:marRight w:val="0"/>
                      <w:marTop w:val="0"/>
                      <w:marBottom w:val="0"/>
                      <w:divBdr>
                        <w:top w:val="none" w:sz="0" w:space="0" w:color="auto"/>
                        <w:left w:val="none" w:sz="0" w:space="0" w:color="auto"/>
                        <w:bottom w:val="none" w:sz="0" w:space="0" w:color="auto"/>
                        <w:right w:val="none" w:sz="0" w:space="0" w:color="auto"/>
                      </w:divBdr>
                    </w:div>
                    <w:div w:id="1429736145">
                      <w:marLeft w:val="0"/>
                      <w:marRight w:val="0"/>
                      <w:marTop w:val="0"/>
                      <w:marBottom w:val="0"/>
                      <w:divBdr>
                        <w:top w:val="none" w:sz="0" w:space="0" w:color="auto"/>
                        <w:left w:val="none" w:sz="0" w:space="0" w:color="auto"/>
                        <w:bottom w:val="none" w:sz="0" w:space="0" w:color="auto"/>
                        <w:right w:val="none" w:sz="0" w:space="0" w:color="auto"/>
                      </w:divBdr>
                    </w:div>
                    <w:div w:id="2030528024">
                      <w:marLeft w:val="0"/>
                      <w:marRight w:val="0"/>
                      <w:marTop w:val="0"/>
                      <w:marBottom w:val="0"/>
                      <w:divBdr>
                        <w:top w:val="none" w:sz="0" w:space="0" w:color="auto"/>
                        <w:left w:val="none" w:sz="0" w:space="0" w:color="auto"/>
                        <w:bottom w:val="none" w:sz="0" w:space="0" w:color="auto"/>
                        <w:right w:val="none" w:sz="0" w:space="0" w:color="auto"/>
                      </w:divBdr>
                    </w:div>
                    <w:div w:id="1376077951">
                      <w:marLeft w:val="0"/>
                      <w:marRight w:val="0"/>
                      <w:marTop w:val="0"/>
                      <w:marBottom w:val="0"/>
                      <w:divBdr>
                        <w:top w:val="none" w:sz="0" w:space="0" w:color="auto"/>
                        <w:left w:val="none" w:sz="0" w:space="0" w:color="auto"/>
                        <w:bottom w:val="none" w:sz="0" w:space="0" w:color="auto"/>
                        <w:right w:val="none" w:sz="0" w:space="0" w:color="auto"/>
                      </w:divBdr>
                    </w:div>
                    <w:div w:id="1499078274">
                      <w:marLeft w:val="0"/>
                      <w:marRight w:val="0"/>
                      <w:marTop w:val="0"/>
                      <w:marBottom w:val="0"/>
                      <w:divBdr>
                        <w:top w:val="none" w:sz="0" w:space="0" w:color="auto"/>
                        <w:left w:val="none" w:sz="0" w:space="0" w:color="auto"/>
                        <w:bottom w:val="none" w:sz="0" w:space="0" w:color="auto"/>
                        <w:right w:val="none" w:sz="0" w:space="0" w:color="auto"/>
                      </w:divBdr>
                    </w:div>
                    <w:div w:id="43723797">
                      <w:marLeft w:val="0"/>
                      <w:marRight w:val="0"/>
                      <w:marTop w:val="0"/>
                      <w:marBottom w:val="0"/>
                      <w:divBdr>
                        <w:top w:val="none" w:sz="0" w:space="0" w:color="auto"/>
                        <w:left w:val="none" w:sz="0" w:space="0" w:color="auto"/>
                        <w:bottom w:val="none" w:sz="0" w:space="0" w:color="auto"/>
                        <w:right w:val="none" w:sz="0" w:space="0" w:color="auto"/>
                      </w:divBdr>
                    </w:div>
                    <w:div w:id="1152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4964">
          <w:marLeft w:val="0"/>
          <w:marRight w:val="0"/>
          <w:marTop w:val="0"/>
          <w:marBottom w:val="0"/>
          <w:divBdr>
            <w:top w:val="none" w:sz="0" w:space="0" w:color="auto"/>
            <w:left w:val="none" w:sz="0" w:space="0" w:color="auto"/>
            <w:bottom w:val="none" w:sz="0" w:space="0" w:color="auto"/>
            <w:right w:val="none" w:sz="0" w:space="0" w:color="auto"/>
          </w:divBdr>
        </w:div>
        <w:div w:id="89088291">
          <w:marLeft w:val="0"/>
          <w:marRight w:val="0"/>
          <w:marTop w:val="0"/>
          <w:marBottom w:val="0"/>
          <w:divBdr>
            <w:top w:val="none" w:sz="0" w:space="0" w:color="auto"/>
            <w:left w:val="none" w:sz="0" w:space="0" w:color="auto"/>
            <w:bottom w:val="none" w:sz="0" w:space="0" w:color="auto"/>
            <w:right w:val="none" w:sz="0" w:space="0" w:color="auto"/>
          </w:divBdr>
        </w:div>
        <w:div w:id="498428781">
          <w:marLeft w:val="0"/>
          <w:marRight w:val="0"/>
          <w:marTop w:val="0"/>
          <w:marBottom w:val="0"/>
          <w:divBdr>
            <w:top w:val="none" w:sz="0" w:space="0" w:color="auto"/>
            <w:left w:val="none" w:sz="0" w:space="0" w:color="auto"/>
            <w:bottom w:val="none" w:sz="0" w:space="0" w:color="auto"/>
            <w:right w:val="none" w:sz="0" w:space="0" w:color="auto"/>
          </w:divBdr>
        </w:div>
        <w:div w:id="1729769484">
          <w:marLeft w:val="0"/>
          <w:marRight w:val="0"/>
          <w:marTop w:val="0"/>
          <w:marBottom w:val="0"/>
          <w:divBdr>
            <w:top w:val="none" w:sz="0" w:space="0" w:color="auto"/>
            <w:left w:val="none" w:sz="0" w:space="0" w:color="auto"/>
            <w:bottom w:val="none" w:sz="0" w:space="0" w:color="auto"/>
            <w:right w:val="none" w:sz="0" w:space="0" w:color="auto"/>
          </w:divBdr>
        </w:div>
        <w:div w:id="1645620429">
          <w:marLeft w:val="0"/>
          <w:marRight w:val="0"/>
          <w:marTop w:val="0"/>
          <w:marBottom w:val="0"/>
          <w:divBdr>
            <w:top w:val="none" w:sz="0" w:space="0" w:color="auto"/>
            <w:left w:val="none" w:sz="0" w:space="0" w:color="auto"/>
            <w:bottom w:val="none" w:sz="0" w:space="0" w:color="auto"/>
            <w:right w:val="none" w:sz="0" w:space="0" w:color="auto"/>
          </w:divBdr>
        </w:div>
        <w:div w:id="1092164129">
          <w:marLeft w:val="0"/>
          <w:marRight w:val="0"/>
          <w:marTop w:val="0"/>
          <w:marBottom w:val="0"/>
          <w:divBdr>
            <w:top w:val="none" w:sz="0" w:space="0" w:color="auto"/>
            <w:left w:val="none" w:sz="0" w:space="0" w:color="auto"/>
            <w:bottom w:val="none" w:sz="0" w:space="0" w:color="auto"/>
            <w:right w:val="none" w:sz="0" w:space="0" w:color="auto"/>
          </w:divBdr>
        </w:div>
        <w:div w:id="2140371719">
          <w:marLeft w:val="0"/>
          <w:marRight w:val="0"/>
          <w:marTop w:val="0"/>
          <w:marBottom w:val="0"/>
          <w:divBdr>
            <w:top w:val="none" w:sz="0" w:space="0" w:color="auto"/>
            <w:left w:val="none" w:sz="0" w:space="0" w:color="auto"/>
            <w:bottom w:val="none" w:sz="0" w:space="0" w:color="auto"/>
            <w:right w:val="none" w:sz="0" w:space="0" w:color="auto"/>
          </w:divBdr>
        </w:div>
        <w:div w:id="1688368980">
          <w:marLeft w:val="0"/>
          <w:marRight w:val="0"/>
          <w:marTop w:val="0"/>
          <w:marBottom w:val="0"/>
          <w:divBdr>
            <w:top w:val="none" w:sz="0" w:space="0" w:color="auto"/>
            <w:left w:val="none" w:sz="0" w:space="0" w:color="auto"/>
            <w:bottom w:val="none" w:sz="0" w:space="0" w:color="auto"/>
            <w:right w:val="none" w:sz="0" w:space="0" w:color="auto"/>
          </w:divBdr>
        </w:div>
        <w:div w:id="119538637">
          <w:marLeft w:val="0"/>
          <w:marRight w:val="0"/>
          <w:marTop w:val="0"/>
          <w:marBottom w:val="0"/>
          <w:divBdr>
            <w:top w:val="none" w:sz="0" w:space="0" w:color="auto"/>
            <w:left w:val="none" w:sz="0" w:space="0" w:color="auto"/>
            <w:bottom w:val="none" w:sz="0" w:space="0" w:color="auto"/>
            <w:right w:val="none" w:sz="0" w:space="0" w:color="auto"/>
          </w:divBdr>
        </w:div>
        <w:div w:id="1227451170">
          <w:marLeft w:val="0"/>
          <w:marRight w:val="0"/>
          <w:marTop w:val="0"/>
          <w:marBottom w:val="0"/>
          <w:divBdr>
            <w:top w:val="none" w:sz="0" w:space="0" w:color="auto"/>
            <w:left w:val="none" w:sz="0" w:space="0" w:color="auto"/>
            <w:bottom w:val="none" w:sz="0" w:space="0" w:color="auto"/>
            <w:right w:val="none" w:sz="0" w:space="0" w:color="auto"/>
          </w:divBdr>
        </w:div>
        <w:div w:id="210850930">
          <w:marLeft w:val="0"/>
          <w:marRight w:val="0"/>
          <w:marTop w:val="0"/>
          <w:marBottom w:val="0"/>
          <w:divBdr>
            <w:top w:val="none" w:sz="0" w:space="0" w:color="auto"/>
            <w:left w:val="none" w:sz="0" w:space="0" w:color="auto"/>
            <w:bottom w:val="none" w:sz="0" w:space="0" w:color="auto"/>
            <w:right w:val="none" w:sz="0" w:space="0" w:color="auto"/>
          </w:divBdr>
          <w:divsChild>
            <w:div w:id="788595764">
              <w:marLeft w:val="0"/>
              <w:marRight w:val="0"/>
              <w:marTop w:val="0"/>
              <w:marBottom w:val="0"/>
              <w:divBdr>
                <w:top w:val="none" w:sz="0" w:space="0" w:color="auto"/>
                <w:left w:val="none" w:sz="0" w:space="0" w:color="auto"/>
                <w:bottom w:val="none" w:sz="0" w:space="0" w:color="auto"/>
                <w:right w:val="none" w:sz="0" w:space="0" w:color="auto"/>
              </w:divBdr>
            </w:div>
            <w:div w:id="1251550021">
              <w:marLeft w:val="0"/>
              <w:marRight w:val="0"/>
              <w:marTop w:val="0"/>
              <w:marBottom w:val="0"/>
              <w:divBdr>
                <w:top w:val="none" w:sz="0" w:space="0" w:color="auto"/>
                <w:left w:val="none" w:sz="0" w:space="0" w:color="auto"/>
                <w:bottom w:val="none" w:sz="0" w:space="0" w:color="auto"/>
                <w:right w:val="none" w:sz="0" w:space="0" w:color="auto"/>
              </w:divBdr>
            </w:div>
            <w:div w:id="1991443068">
              <w:marLeft w:val="0"/>
              <w:marRight w:val="0"/>
              <w:marTop w:val="0"/>
              <w:marBottom w:val="0"/>
              <w:divBdr>
                <w:top w:val="none" w:sz="0" w:space="0" w:color="auto"/>
                <w:left w:val="none" w:sz="0" w:space="0" w:color="auto"/>
                <w:bottom w:val="none" w:sz="0" w:space="0" w:color="auto"/>
                <w:right w:val="none" w:sz="0" w:space="0" w:color="auto"/>
              </w:divBdr>
            </w:div>
            <w:div w:id="1643001104">
              <w:marLeft w:val="0"/>
              <w:marRight w:val="0"/>
              <w:marTop w:val="0"/>
              <w:marBottom w:val="0"/>
              <w:divBdr>
                <w:top w:val="none" w:sz="0" w:space="0" w:color="auto"/>
                <w:left w:val="none" w:sz="0" w:space="0" w:color="auto"/>
                <w:bottom w:val="none" w:sz="0" w:space="0" w:color="auto"/>
                <w:right w:val="none" w:sz="0" w:space="0" w:color="auto"/>
              </w:divBdr>
            </w:div>
            <w:div w:id="1037239650">
              <w:marLeft w:val="0"/>
              <w:marRight w:val="0"/>
              <w:marTop w:val="0"/>
              <w:marBottom w:val="0"/>
              <w:divBdr>
                <w:top w:val="none" w:sz="0" w:space="0" w:color="auto"/>
                <w:left w:val="none" w:sz="0" w:space="0" w:color="auto"/>
                <w:bottom w:val="none" w:sz="0" w:space="0" w:color="auto"/>
                <w:right w:val="none" w:sz="0" w:space="0" w:color="auto"/>
              </w:divBdr>
            </w:div>
          </w:divsChild>
        </w:div>
        <w:div w:id="1182472828">
          <w:marLeft w:val="0"/>
          <w:marRight w:val="0"/>
          <w:marTop w:val="0"/>
          <w:marBottom w:val="0"/>
          <w:divBdr>
            <w:top w:val="none" w:sz="0" w:space="0" w:color="auto"/>
            <w:left w:val="none" w:sz="0" w:space="0" w:color="auto"/>
            <w:bottom w:val="none" w:sz="0" w:space="0" w:color="auto"/>
            <w:right w:val="none" w:sz="0" w:space="0" w:color="auto"/>
          </w:divBdr>
        </w:div>
        <w:div w:id="658340505">
          <w:marLeft w:val="0"/>
          <w:marRight w:val="0"/>
          <w:marTop w:val="0"/>
          <w:marBottom w:val="0"/>
          <w:divBdr>
            <w:top w:val="none" w:sz="0" w:space="0" w:color="auto"/>
            <w:left w:val="none" w:sz="0" w:space="0" w:color="auto"/>
            <w:bottom w:val="none" w:sz="0" w:space="0" w:color="auto"/>
            <w:right w:val="none" w:sz="0" w:space="0" w:color="auto"/>
          </w:divBdr>
        </w:div>
        <w:div w:id="1900703881">
          <w:marLeft w:val="0"/>
          <w:marRight w:val="0"/>
          <w:marTop w:val="0"/>
          <w:marBottom w:val="0"/>
          <w:divBdr>
            <w:top w:val="none" w:sz="0" w:space="0" w:color="auto"/>
            <w:left w:val="none" w:sz="0" w:space="0" w:color="auto"/>
            <w:bottom w:val="none" w:sz="0" w:space="0" w:color="auto"/>
            <w:right w:val="none" w:sz="0" w:space="0" w:color="auto"/>
          </w:divBdr>
        </w:div>
        <w:div w:id="1700544334">
          <w:marLeft w:val="0"/>
          <w:marRight w:val="0"/>
          <w:marTop w:val="0"/>
          <w:marBottom w:val="0"/>
          <w:divBdr>
            <w:top w:val="none" w:sz="0" w:space="0" w:color="auto"/>
            <w:left w:val="none" w:sz="0" w:space="0" w:color="auto"/>
            <w:bottom w:val="none" w:sz="0" w:space="0" w:color="auto"/>
            <w:right w:val="none" w:sz="0" w:space="0" w:color="auto"/>
          </w:divBdr>
        </w:div>
        <w:div w:id="557741705">
          <w:marLeft w:val="0"/>
          <w:marRight w:val="0"/>
          <w:marTop w:val="0"/>
          <w:marBottom w:val="0"/>
          <w:divBdr>
            <w:top w:val="none" w:sz="0" w:space="0" w:color="auto"/>
            <w:left w:val="none" w:sz="0" w:space="0" w:color="auto"/>
            <w:bottom w:val="none" w:sz="0" w:space="0" w:color="auto"/>
            <w:right w:val="none" w:sz="0" w:space="0" w:color="auto"/>
          </w:divBdr>
        </w:div>
        <w:div w:id="215825182">
          <w:marLeft w:val="0"/>
          <w:marRight w:val="0"/>
          <w:marTop w:val="0"/>
          <w:marBottom w:val="0"/>
          <w:divBdr>
            <w:top w:val="none" w:sz="0" w:space="0" w:color="auto"/>
            <w:left w:val="none" w:sz="0" w:space="0" w:color="auto"/>
            <w:bottom w:val="none" w:sz="0" w:space="0" w:color="auto"/>
            <w:right w:val="none" w:sz="0" w:space="0" w:color="auto"/>
          </w:divBdr>
        </w:div>
        <w:div w:id="178811421">
          <w:marLeft w:val="0"/>
          <w:marRight w:val="0"/>
          <w:marTop w:val="0"/>
          <w:marBottom w:val="0"/>
          <w:divBdr>
            <w:top w:val="none" w:sz="0" w:space="0" w:color="auto"/>
            <w:left w:val="none" w:sz="0" w:space="0" w:color="auto"/>
            <w:bottom w:val="none" w:sz="0" w:space="0" w:color="auto"/>
            <w:right w:val="none" w:sz="0" w:space="0" w:color="auto"/>
          </w:divBdr>
        </w:div>
        <w:div w:id="1645114646">
          <w:marLeft w:val="0"/>
          <w:marRight w:val="0"/>
          <w:marTop w:val="0"/>
          <w:marBottom w:val="0"/>
          <w:divBdr>
            <w:top w:val="none" w:sz="0" w:space="0" w:color="auto"/>
            <w:left w:val="none" w:sz="0" w:space="0" w:color="auto"/>
            <w:bottom w:val="none" w:sz="0" w:space="0" w:color="auto"/>
            <w:right w:val="none" w:sz="0" w:space="0" w:color="auto"/>
          </w:divBdr>
        </w:div>
        <w:div w:id="1872184220">
          <w:marLeft w:val="0"/>
          <w:marRight w:val="0"/>
          <w:marTop w:val="0"/>
          <w:marBottom w:val="0"/>
          <w:divBdr>
            <w:top w:val="none" w:sz="0" w:space="0" w:color="auto"/>
            <w:left w:val="none" w:sz="0" w:space="0" w:color="auto"/>
            <w:bottom w:val="none" w:sz="0" w:space="0" w:color="auto"/>
            <w:right w:val="none" w:sz="0" w:space="0" w:color="auto"/>
          </w:divBdr>
        </w:div>
        <w:div w:id="1545024859">
          <w:marLeft w:val="0"/>
          <w:marRight w:val="0"/>
          <w:marTop w:val="0"/>
          <w:marBottom w:val="0"/>
          <w:divBdr>
            <w:top w:val="none" w:sz="0" w:space="0" w:color="auto"/>
            <w:left w:val="none" w:sz="0" w:space="0" w:color="auto"/>
            <w:bottom w:val="none" w:sz="0" w:space="0" w:color="auto"/>
            <w:right w:val="none" w:sz="0" w:space="0" w:color="auto"/>
          </w:divBdr>
        </w:div>
        <w:div w:id="2118941514">
          <w:marLeft w:val="0"/>
          <w:marRight w:val="0"/>
          <w:marTop w:val="0"/>
          <w:marBottom w:val="0"/>
          <w:divBdr>
            <w:top w:val="none" w:sz="0" w:space="0" w:color="auto"/>
            <w:left w:val="none" w:sz="0" w:space="0" w:color="auto"/>
            <w:bottom w:val="none" w:sz="0" w:space="0" w:color="auto"/>
            <w:right w:val="none" w:sz="0" w:space="0" w:color="auto"/>
          </w:divBdr>
        </w:div>
        <w:div w:id="65763223">
          <w:marLeft w:val="0"/>
          <w:marRight w:val="0"/>
          <w:marTop w:val="0"/>
          <w:marBottom w:val="0"/>
          <w:divBdr>
            <w:top w:val="none" w:sz="0" w:space="0" w:color="auto"/>
            <w:left w:val="none" w:sz="0" w:space="0" w:color="auto"/>
            <w:bottom w:val="none" w:sz="0" w:space="0" w:color="auto"/>
            <w:right w:val="none" w:sz="0" w:space="0" w:color="auto"/>
          </w:divBdr>
        </w:div>
        <w:div w:id="144515660">
          <w:marLeft w:val="0"/>
          <w:marRight w:val="0"/>
          <w:marTop w:val="0"/>
          <w:marBottom w:val="0"/>
          <w:divBdr>
            <w:top w:val="none" w:sz="0" w:space="0" w:color="auto"/>
            <w:left w:val="none" w:sz="0" w:space="0" w:color="auto"/>
            <w:bottom w:val="none" w:sz="0" w:space="0" w:color="auto"/>
            <w:right w:val="none" w:sz="0" w:space="0" w:color="auto"/>
          </w:divBdr>
        </w:div>
        <w:div w:id="1624113485">
          <w:marLeft w:val="0"/>
          <w:marRight w:val="0"/>
          <w:marTop w:val="0"/>
          <w:marBottom w:val="0"/>
          <w:divBdr>
            <w:top w:val="none" w:sz="0" w:space="0" w:color="auto"/>
            <w:left w:val="none" w:sz="0" w:space="0" w:color="auto"/>
            <w:bottom w:val="none" w:sz="0" w:space="0" w:color="auto"/>
            <w:right w:val="none" w:sz="0" w:space="0" w:color="auto"/>
          </w:divBdr>
        </w:div>
        <w:div w:id="1708018457">
          <w:marLeft w:val="0"/>
          <w:marRight w:val="0"/>
          <w:marTop w:val="0"/>
          <w:marBottom w:val="0"/>
          <w:divBdr>
            <w:top w:val="none" w:sz="0" w:space="0" w:color="auto"/>
            <w:left w:val="none" w:sz="0" w:space="0" w:color="auto"/>
            <w:bottom w:val="none" w:sz="0" w:space="0" w:color="auto"/>
            <w:right w:val="none" w:sz="0" w:space="0" w:color="auto"/>
          </w:divBdr>
        </w:div>
        <w:div w:id="182790825">
          <w:marLeft w:val="0"/>
          <w:marRight w:val="0"/>
          <w:marTop w:val="0"/>
          <w:marBottom w:val="0"/>
          <w:divBdr>
            <w:top w:val="none" w:sz="0" w:space="0" w:color="auto"/>
            <w:left w:val="none" w:sz="0" w:space="0" w:color="auto"/>
            <w:bottom w:val="none" w:sz="0" w:space="0" w:color="auto"/>
            <w:right w:val="none" w:sz="0" w:space="0" w:color="auto"/>
          </w:divBdr>
        </w:div>
        <w:div w:id="868879539">
          <w:marLeft w:val="0"/>
          <w:marRight w:val="0"/>
          <w:marTop w:val="0"/>
          <w:marBottom w:val="0"/>
          <w:divBdr>
            <w:top w:val="none" w:sz="0" w:space="0" w:color="auto"/>
            <w:left w:val="none" w:sz="0" w:space="0" w:color="auto"/>
            <w:bottom w:val="none" w:sz="0" w:space="0" w:color="auto"/>
            <w:right w:val="none" w:sz="0" w:space="0" w:color="auto"/>
          </w:divBdr>
        </w:div>
        <w:div w:id="1071775908">
          <w:marLeft w:val="0"/>
          <w:marRight w:val="0"/>
          <w:marTop w:val="0"/>
          <w:marBottom w:val="0"/>
          <w:divBdr>
            <w:top w:val="none" w:sz="0" w:space="0" w:color="auto"/>
            <w:left w:val="none" w:sz="0" w:space="0" w:color="auto"/>
            <w:bottom w:val="none" w:sz="0" w:space="0" w:color="auto"/>
            <w:right w:val="none" w:sz="0" w:space="0" w:color="auto"/>
          </w:divBdr>
        </w:div>
        <w:div w:id="665790224">
          <w:marLeft w:val="0"/>
          <w:marRight w:val="0"/>
          <w:marTop w:val="0"/>
          <w:marBottom w:val="0"/>
          <w:divBdr>
            <w:top w:val="none" w:sz="0" w:space="0" w:color="auto"/>
            <w:left w:val="none" w:sz="0" w:space="0" w:color="auto"/>
            <w:bottom w:val="none" w:sz="0" w:space="0" w:color="auto"/>
            <w:right w:val="none" w:sz="0" w:space="0" w:color="auto"/>
          </w:divBdr>
        </w:div>
        <w:div w:id="355079900">
          <w:marLeft w:val="0"/>
          <w:marRight w:val="0"/>
          <w:marTop w:val="0"/>
          <w:marBottom w:val="0"/>
          <w:divBdr>
            <w:top w:val="none" w:sz="0" w:space="0" w:color="auto"/>
            <w:left w:val="none" w:sz="0" w:space="0" w:color="auto"/>
            <w:bottom w:val="none" w:sz="0" w:space="0" w:color="auto"/>
            <w:right w:val="none" w:sz="0" w:space="0" w:color="auto"/>
          </w:divBdr>
        </w:div>
        <w:div w:id="2100444124">
          <w:marLeft w:val="0"/>
          <w:marRight w:val="0"/>
          <w:marTop w:val="0"/>
          <w:marBottom w:val="0"/>
          <w:divBdr>
            <w:top w:val="none" w:sz="0" w:space="0" w:color="auto"/>
            <w:left w:val="none" w:sz="0" w:space="0" w:color="auto"/>
            <w:bottom w:val="none" w:sz="0" w:space="0" w:color="auto"/>
            <w:right w:val="none" w:sz="0" w:space="0" w:color="auto"/>
          </w:divBdr>
        </w:div>
        <w:div w:id="2049337174">
          <w:marLeft w:val="0"/>
          <w:marRight w:val="0"/>
          <w:marTop w:val="0"/>
          <w:marBottom w:val="0"/>
          <w:divBdr>
            <w:top w:val="none" w:sz="0" w:space="0" w:color="auto"/>
            <w:left w:val="none" w:sz="0" w:space="0" w:color="auto"/>
            <w:bottom w:val="none" w:sz="0" w:space="0" w:color="auto"/>
            <w:right w:val="none" w:sz="0" w:space="0" w:color="auto"/>
          </w:divBdr>
        </w:div>
        <w:div w:id="1940528174">
          <w:marLeft w:val="0"/>
          <w:marRight w:val="0"/>
          <w:marTop w:val="0"/>
          <w:marBottom w:val="0"/>
          <w:divBdr>
            <w:top w:val="none" w:sz="0" w:space="0" w:color="auto"/>
            <w:left w:val="none" w:sz="0" w:space="0" w:color="auto"/>
            <w:bottom w:val="none" w:sz="0" w:space="0" w:color="auto"/>
            <w:right w:val="none" w:sz="0" w:space="0" w:color="auto"/>
          </w:divBdr>
        </w:div>
      </w:divsChild>
    </w:div>
    <w:div w:id="843276693">
      <w:bodyDiv w:val="1"/>
      <w:marLeft w:val="0"/>
      <w:marRight w:val="0"/>
      <w:marTop w:val="0"/>
      <w:marBottom w:val="0"/>
      <w:divBdr>
        <w:top w:val="none" w:sz="0" w:space="0" w:color="auto"/>
        <w:left w:val="none" w:sz="0" w:space="0" w:color="auto"/>
        <w:bottom w:val="none" w:sz="0" w:space="0" w:color="auto"/>
        <w:right w:val="none" w:sz="0" w:space="0" w:color="auto"/>
      </w:divBdr>
      <w:divsChild>
        <w:div w:id="1027028912">
          <w:marLeft w:val="0"/>
          <w:marRight w:val="0"/>
          <w:marTop w:val="0"/>
          <w:marBottom w:val="0"/>
          <w:divBdr>
            <w:top w:val="none" w:sz="0" w:space="0" w:color="auto"/>
            <w:left w:val="none" w:sz="0" w:space="0" w:color="auto"/>
            <w:bottom w:val="none" w:sz="0" w:space="0" w:color="auto"/>
            <w:right w:val="none" w:sz="0" w:space="0" w:color="auto"/>
          </w:divBdr>
        </w:div>
        <w:div w:id="1746998992">
          <w:marLeft w:val="0"/>
          <w:marRight w:val="0"/>
          <w:marTop w:val="0"/>
          <w:marBottom w:val="0"/>
          <w:divBdr>
            <w:top w:val="none" w:sz="0" w:space="0" w:color="auto"/>
            <w:left w:val="none" w:sz="0" w:space="0" w:color="auto"/>
            <w:bottom w:val="none" w:sz="0" w:space="0" w:color="auto"/>
            <w:right w:val="none" w:sz="0" w:space="0" w:color="auto"/>
          </w:divBdr>
        </w:div>
        <w:div w:id="1061056684">
          <w:marLeft w:val="0"/>
          <w:marRight w:val="0"/>
          <w:marTop w:val="0"/>
          <w:marBottom w:val="0"/>
          <w:divBdr>
            <w:top w:val="none" w:sz="0" w:space="0" w:color="auto"/>
            <w:left w:val="none" w:sz="0" w:space="0" w:color="auto"/>
            <w:bottom w:val="none" w:sz="0" w:space="0" w:color="auto"/>
            <w:right w:val="none" w:sz="0" w:space="0" w:color="auto"/>
          </w:divBdr>
        </w:div>
        <w:div w:id="408380645">
          <w:marLeft w:val="0"/>
          <w:marRight w:val="0"/>
          <w:marTop w:val="0"/>
          <w:marBottom w:val="0"/>
          <w:divBdr>
            <w:top w:val="none" w:sz="0" w:space="0" w:color="auto"/>
            <w:left w:val="none" w:sz="0" w:space="0" w:color="auto"/>
            <w:bottom w:val="none" w:sz="0" w:space="0" w:color="auto"/>
            <w:right w:val="none" w:sz="0" w:space="0" w:color="auto"/>
          </w:divBdr>
        </w:div>
        <w:div w:id="1356686786">
          <w:marLeft w:val="0"/>
          <w:marRight w:val="0"/>
          <w:marTop w:val="0"/>
          <w:marBottom w:val="0"/>
          <w:divBdr>
            <w:top w:val="none" w:sz="0" w:space="0" w:color="auto"/>
            <w:left w:val="none" w:sz="0" w:space="0" w:color="auto"/>
            <w:bottom w:val="none" w:sz="0" w:space="0" w:color="auto"/>
            <w:right w:val="none" w:sz="0" w:space="0" w:color="auto"/>
          </w:divBdr>
        </w:div>
        <w:div w:id="1488744577">
          <w:marLeft w:val="0"/>
          <w:marRight w:val="0"/>
          <w:marTop w:val="0"/>
          <w:marBottom w:val="0"/>
          <w:divBdr>
            <w:top w:val="none" w:sz="0" w:space="0" w:color="auto"/>
            <w:left w:val="none" w:sz="0" w:space="0" w:color="auto"/>
            <w:bottom w:val="none" w:sz="0" w:space="0" w:color="auto"/>
            <w:right w:val="none" w:sz="0" w:space="0" w:color="auto"/>
          </w:divBdr>
        </w:div>
        <w:div w:id="810437802">
          <w:marLeft w:val="0"/>
          <w:marRight w:val="0"/>
          <w:marTop w:val="0"/>
          <w:marBottom w:val="0"/>
          <w:divBdr>
            <w:top w:val="none" w:sz="0" w:space="0" w:color="auto"/>
            <w:left w:val="none" w:sz="0" w:space="0" w:color="auto"/>
            <w:bottom w:val="none" w:sz="0" w:space="0" w:color="auto"/>
            <w:right w:val="none" w:sz="0" w:space="0" w:color="auto"/>
          </w:divBdr>
        </w:div>
        <w:div w:id="615990514">
          <w:marLeft w:val="0"/>
          <w:marRight w:val="0"/>
          <w:marTop w:val="0"/>
          <w:marBottom w:val="0"/>
          <w:divBdr>
            <w:top w:val="none" w:sz="0" w:space="0" w:color="auto"/>
            <w:left w:val="none" w:sz="0" w:space="0" w:color="auto"/>
            <w:bottom w:val="none" w:sz="0" w:space="0" w:color="auto"/>
            <w:right w:val="none" w:sz="0" w:space="0" w:color="auto"/>
          </w:divBdr>
        </w:div>
        <w:div w:id="354305296">
          <w:marLeft w:val="0"/>
          <w:marRight w:val="0"/>
          <w:marTop w:val="0"/>
          <w:marBottom w:val="0"/>
          <w:divBdr>
            <w:top w:val="none" w:sz="0" w:space="0" w:color="auto"/>
            <w:left w:val="none" w:sz="0" w:space="0" w:color="auto"/>
            <w:bottom w:val="none" w:sz="0" w:space="0" w:color="auto"/>
            <w:right w:val="none" w:sz="0" w:space="0" w:color="auto"/>
          </w:divBdr>
        </w:div>
        <w:div w:id="627512246">
          <w:marLeft w:val="0"/>
          <w:marRight w:val="0"/>
          <w:marTop w:val="0"/>
          <w:marBottom w:val="0"/>
          <w:divBdr>
            <w:top w:val="none" w:sz="0" w:space="0" w:color="auto"/>
            <w:left w:val="none" w:sz="0" w:space="0" w:color="auto"/>
            <w:bottom w:val="none" w:sz="0" w:space="0" w:color="auto"/>
            <w:right w:val="none" w:sz="0" w:space="0" w:color="auto"/>
          </w:divBdr>
        </w:div>
        <w:div w:id="707949943">
          <w:marLeft w:val="0"/>
          <w:marRight w:val="0"/>
          <w:marTop w:val="0"/>
          <w:marBottom w:val="0"/>
          <w:divBdr>
            <w:top w:val="none" w:sz="0" w:space="0" w:color="auto"/>
            <w:left w:val="none" w:sz="0" w:space="0" w:color="auto"/>
            <w:bottom w:val="none" w:sz="0" w:space="0" w:color="auto"/>
            <w:right w:val="none" w:sz="0" w:space="0" w:color="auto"/>
          </w:divBdr>
        </w:div>
        <w:div w:id="312219142">
          <w:marLeft w:val="0"/>
          <w:marRight w:val="0"/>
          <w:marTop w:val="0"/>
          <w:marBottom w:val="0"/>
          <w:divBdr>
            <w:top w:val="none" w:sz="0" w:space="0" w:color="auto"/>
            <w:left w:val="none" w:sz="0" w:space="0" w:color="auto"/>
            <w:bottom w:val="none" w:sz="0" w:space="0" w:color="auto"/>
            <w:right w:val="none" w:sz="0" w:space="0" w:color="auto"/>
          </w:divBdr>
        </w:div>
        <w:div w:id="1692418664">
          <w:marLeft w:val="0"/>
          <w:marRight w:val="0"/>
          <w:marTop w:val="0"/>
          <w:marBottom w:val="0"/>
          <w:divBdr>
            <w:top w:val="none" w:sz="0" w:space="0" w:color="auto"/>
            <w:left w:val="none" w:sz="0" w:space="0" w:color="auto"/>
            <w:bottom w:val="none" w:sz="0" w:space="0" w:color="auto"/>
            <w:right w:val="none" w:sz="0" w:space="0" w:color="auto"/>
          </w:divBdr>
        </w:div>
        <w:div w:id="757022370">
          <w:marLeft w:val="0"/>
          <w:marRight w:val="0"/>
          <w:marTop w:val="0"/>
          <w:marBottom w:val="0"/>
          <w:divBdr>
            <w:top w:val="none" w:sz="0" w:space="0" w:color="auto"/>
            <w:left w:val="none" w:sz="0" w:space="0" w:color="auto"/>
            <w:bottom w:val="none" w:sz="0" w:space="0" w:color="auto"/>
            <w:right w:val="none" w:sz="0" w:space="0" w:color="auto"/>
          </w:divBdr>
        </w:div>
        <w:div w:id="1984776266">
          <w:marLeft w:val="0"/>
          <w:marRight w:val="0"/>
          <w:marTop w:val="0"/>
          <w:marBottom w:val="0"/>
          <w:divBdr>
            <w:top w:val="none" w:sz="0" w:space="0" w:color="auto"/>
            <w:left w:val="none" w:sz="0" w:space="0" w:color="auto"/>
            <w:bottom w:val="none" w:sz="0" w:space="0" w:color="auto"/>
            <w:right w:val="none" w:sz="0" w:space="0" w:color="auto"/>
          </w:divBdr>
        </w:div>
        <w:div w:id="1574966663">
          <w:marLeft w:val="0"/>
          <w:marRight w:val="0"/>
          <w:marTop w:val="0"/>
          <w:marBottom w:val="0"/>
          <w:divBdr>
            <w:top w:val="none" w:sz="0" w:space="0" w:color="auto"/>
            <w:left w:val="none" w:sz="0" w:space="0" w:color="auto"/>
            <w:bottom w:val="none" w:sz="0" w:space="0" w:color="auto"/>
            <w:right w:val="none" w:sz="0" w:space="0" w:color="auto"/>
          </w:divBdr>
        </w:div>
        <w:div w:id="1926765343">
          <w:marLeft w:val="0"/>
          <w:marRight w:val="0"/>
          <w:marTop w:val="0"/>
          <w:marBottom w:val="0"/>
          <w:divBdr>
            <w:top w:val="none" w:sz="0" w:space="0" w:color="auto"/>
            <w:left w:val="none" w:sz="0" w:space="0" w:color="auto"/>
            <w:bottom w:val="none" w:sz="0" w:space="0" w:color="auto"/>
            <w:right w:val="none" w:sz="0" w:space="0" w:color="auto"/>
          </w:divBdr>
        </w:div>
        <w:div w:id="253169906">
          <w:marLeft w:val="0"/>
          <w:marRight w:val="0"/>
          <w:marTop w:val="0"/>
          <w:marBottom w:val="0"/>
          <w:divBdr>
            <w:top w:val="none" w:sz="0" w:space="0" w:color="auto"/>
            <w:left w:val="none" w:sz="0" w:space="0" w:color="auto"/>
            <w:bottom w:val="none" w:sz="0" w:space="0" w:color="auto"/>
            <w:right w:val="none" w:sz="0" w:space="0" w:color="auto"/>
          </w:divBdr>
        </w:div>
        <w:div w:id="627391082">
          <w:marLeft w:val="0"/>
          <w:marRight w:val="0"/>
          <w:marTop w:val="0"/>
          <w:marBottom w:val="0"/>
          <w:divBdr>
            <w:top w:val="none" w:sz="0" w:space="0" w:color="auto"/>
            <w:left w:val="none" w:sz="0" w:space="0" w:color="auto"/>
            <w:bottom w:val="none" w:sz="0" w:space="0" w:color="auto"/>
            <w:right w:val="none" w:sz="0" w:space="0" w:color="auto"/>
          </w:divBdr>
        </w:div>
        <w:div w:id="277949489">
          <w:marLeft w:val="0"/>
          <w:marRight w:val="0"/>
          <w:marTop w:val="0"/>
          <w:marBottom w:val="0"/>
          <w:divBdr>
            <w:top w:val="none" w:sz="0" w:space="0" w:color="auto"/>
            <w:left w:val="none" w:sz="0" w:space="0" w:color="auto"/>
            <w:bottom w:val="none" w:sz="0" w:space="0" w:color="auto"/>
            <w:right w:val="none" w:sz="0" w:space="0" w:color="auto"/>
          </w:divBdr>
        </w:div>
        <w:div w:id="1869490898">
          <w:marLeft w:val="0"/>
          <w:marRight w:val="0"/>
          <w:marTop w:val="0"/>
          <w:marBottom w:val="0"/>
          <w:divBdr>
            <w:top w:val="none" w:sz="0" w:space="0" w:color="auto"/>
            <w:left w:val="none" w:sz="0" w:space="0" w:color="auto"/>
            <w:bottom w:val="none" w:sz="0" w:space="0" w:color="auto"/>
            <w:right w:val="none" w:sz="0" w:space="0" w:color="auto"/>
          </w:divBdr>
        </w:div>
        <w:div w:id="1431582958">
          <w:marLeft w:val="0"/>
          <w:marRight w:val="0"/>
          <w:marTop w:val="0"/>
          <w:marBottom w:val="0"/>
          <w:divBdr>
            <w:top w:val="none" w:sz="0" w:space="0" w:color="auto"/>
            <w:left w:val="none" w:sz="0" w:space="0" w:color="auto"/>
            <w:bottom w:val="none" w:sz="0" w:space="0" w:color="auto"/>
            <w:right w:val="none" w:sz="0" w:space="0" w:color="auto"/>
          </w:divBdr>
        </w:div>
        <w:div w:id="215089688">
          <w:marLeft w:val="0"/>
          <w:marRight w:val="0"/>
          <w:marTop w:val="0"/>
          <w:marBottom w:val="0"/>
          <w:divBdr>
            <w:top w:val="none" w:sz="0" w:space="0" w:color="auto"/>
            <w:left w:val="none" w:sz="0" w:space="0" w:color="auto"/>
            <w:bottom w:val="none" w:sz="0" w:space="0" w:color="auto"/>
            <w:right w:val="none" w:sz="0" w:space="0" w:color="auto"/>
          </w:divBdr>
        </w:div>
        <w:div w:id="1324896179">
          <w:marLeft w:val="0"/>
          <w:marRight w:val="0"/>
          <w:marTop w:val="0"/>
          <w:marBottom w:val="0"/>
          <w:divBdr>
            <w:top w:val="none" w:sz="0" w:space="0" w:color="auto"/>
            <w:left w:val="none" w:sz="0" w:space="0" w:color="auto"/>
            <w:bottom w:val="none" w:sz="0" w:space="0" w:color="auto"/>
            <w:right w:val="none" w:sz="0" w:space="0" w:color="auto"/>
          </w:divBdr>
        </w:div>
        <w:div w:id="375735808">
          <w:marLeft w:val="0"/>
          <w:marRight w:val="0"/>
          <w:marTop w:val="0"/>
          <w:marBottom w:val="0"/>
          <w:divBdr>
            <w:top w:val="none" w:sz="0" w:space="0" w:color="auto"/>
            <w:left w:val="none" w:sz="0" w:space="0" w:color="auto"/>
            <w:bottom w:val="none" w:sz="0" w:space="0" w:color="auto"/>
            <w:right w:val="none" w:sz="0" w:space="0" w:color="auto"/>
          </w:divBdr>
        </w:div>
        <w:div w:id="231352873">
          <w:marLeft w:val="0"/>
          <w:marRight w:val="0"/>
          <w:marTop w:val="0"/>
          <w:marBottom w:val="0"/>
          <w:divBdr>
            <w:top w:val="none" w:sz="0" w:space="0" w:color="auto"/>
            <w:left w:val="none" w:sz="0" w:space="0" w:color="auto"/>
            <w:bottom w:val="none" w:sz="0" w:space="0" w:color="auto"/>
            <w:right w:val="none" w:sz="0" w:space="0" w:color="auto"/>
          </w:divBdr>
        </w:div>
        <w:div w:id="1763720268">
          <w:marLeft w:val="0"/>
          <w:marRight w:val="0"/>
          <w:marTop w:val="0"/>
          <w:marBottom w:val="0"/>
          <w:divBdr>
            <w:top w:val="none" w:sz="0" w:space="0" w:color="auto"/>
            <w:left w:val="none" w:sz="0" w:space="0" w:color="auto"/>
            <w:bottom w:val="none" w:sz="0" w:space="0" w:color="auto"/>
            <w:right w:val="none" w:sz="0" w:space="0" w:color="auto"/>
          </w:divBdr>
        </w:div>
        <w:div w:id="1429302721">
          <w:marLeft w:val="0"/>
          <w:marRight w:val="0"/>
          <w:marTop w:val="0"/>
          <w:marBottom w:val="0"/>
          <w:divBdr>
            <w:top w:val="none" w:sz="0" w:space="0" w:color="auto"/>
            <w:left w:val="none" w:sz="0" w:space="0" w:color="auto"/>
            <w:bottom w:val="none" w:sz="0" w:space="0" w:color="auto"/>
            <w:right w:val="none" w:sz="0" w:space="0" w:color="auto"/>
          </w:divBdr>
        </w:div>
        <w:div w:id="1047412874">
          <w:marLeft w:val="0"/>
          <w:marRight w:val="0"/>
          <w:marTop w:val="0"/>
          <w:marBottom w:val="0"/>
          <w:divBdr>
            <w:top w:val="none" w:sz="0" w:space="0" w:color="auto"/>
            <w:left w:val="none" w:sz="0" w:space="0" w:color="auto"/>
            <w:bottom w:val="none" w:sz="0" w:space="0" w:color="auto"/>
            <w:right w:val="none" w:sz="0" w:space="0" w:color="auto"/>
          </w:divBdr>
        </w:div>
        <w:div w:id="397168897">
          <w:marLeft w:val="0"/>
          <w:marRight w:val="0"/>
          <w:marTop w:val="0"/>
          <w:marBottom w:val="0"/>
          <w:divBdr>
            <w:top w:val="none" w:sz="0" w:space="0" w:color="auto"/>
            <w:left w:val="none" w:sz="0" w:space="0" w:color="auto"/>
            <w:bottom w:val="none" w:sz="0" w:space="0" w:color="auto"/>
            <w:right w:val="none" w:sz="0" w:space="0" w:color="auto"/>
          </w:divBdr>
        </w:div>
      </w:divsChild>
    </w:div>
    <w:div w:id="973481754">
      <w:bodyDiv w:val="1"/>
      <w:marLeft w:val="0"/>
      <w:marRight w:val="0"/>
      <w:marTop w:val="0"/>
      <w:marBottom w:val="0"/>
      <w:divBdr>
        <w:top w:val="none" w:sz="0" w:space="0" w:color="auto"/>
        <w:left w:val="none" w:sz="0" w:space="0" w:color="auto"/>
        <w:bottom w:val="none" w:sz="0" w:space="0" w:color="auto"/>
        <w:right w:val="none" w:sz="0" w:space="0" w:color="auto"/>
      </w:divBdr>
      <w:divsChild>
        <w:div w:id="822047413">
          <w:marLeft w:val="0"/>
          <w:marRight w:val="0"/>
          <w:marTop w:val="0"/>
          <w:marBottom w:val="0"/>
          <w:divBdr>
            <w:top w:val="none" w:sz="0" w:space="0" w:color="auto"/>
            <w:left w:val="none" w:sz="0" w:space="0" w:color="auto"/>
            <w:bottom w:val="none" w:sz="0" w:space="0" w:color="auto"/>
            <w:right w:val="none" w:sz="0" w:space="0" w:color="auto"/>
          </w:divBdr>
          <w:divsChild>
            <w:div w:id="1701398287">
              <w:marLeft w:val="0"/>
              <w:marRight w:val="0"/>
              <w:marTop w:val="0"/>
              <w:marBottom w:val="0"/>
              <w:divBdr>
                <w:top w:val="none" w:sz="0" w:space="0" w:color="auto"/>
                <w:left w:val="none" w:sz="0" w:space="0" w:color="auto"/>
                <w:bottom w:val="none" w:sz="0" w:space="0" w:color="auto"/>
                <w:right w:val="none" w:sz="0" w:space="0" w:color="auto"/>
              </w:divBdr>
              <w:divsChild>
                <w:div w:id="955136657">
                  <w:marLeft w:val="0"/>
                  <w:marRight w:val="0"/>
                  <w:marTop w:val="0"/>
                  <w:marBottom w:val="0"/>
                  <w:divBdr>
                    <w:top w:val="none" w:sz="0" w:space="0" w:color="auto"/>
                    <w:left w:val="none" w:sz="0" w:space="0" w:color="auto"/>
                    <w:bottom w:val="none" w:sz="0" w:space="0" w:color="auto"/>
                    <w:right w:val="none" w:sz="0" w:space="0" w:color="auto"/>
                  </w:divBdr>
                  <w:divsChild>
                    <w:div w:id="1547258239">
                      <w:marLeft w:val="0"/>
                      <w:marRight w:val="0"/>
                      <w:marTop w:val="0"/>
                      <w:marBottom w:val="0"/>
                      <w:divBdr>
                        <w:top w:val="none" w:sz="0" w:space="0" w:color="auto"/>
                        <w:left w:val="none" w:sz="0" w:space="0" w:color="auto"/>
                        <w:bottom w:val="none" w:sz="0" w:space="0" w:color="auto"/>
                        <w:right w:val="none" w:sz="0" w:space="0" w:color="auto"/>
                      </w:divBdr>
                      <w:divsChild>
                        <w:div w:id="1789277997">
                          <w:marLeft w:val="0"/>
                          <w:marRight w:val="0"/>
                          <w:marTop w:val="0"/>
                          <w:marBottom w:val="0"/>
                          <w:divBdr>
                            <w:top w:val="none" w:sz="0" w:space="0" w:color="auto"/>
                            <w:left w:val="none" w:sz="0" w:space="0" w:color="auto"/>
                            <w:bottom w:val="none" w:sz="0" w:space="0" w:color="auto"/>
                            <w:right w:val="none" w:sz="0" w:space="0" w:color="auto"/>
                          </w:divBdr>
                          <w:divsChild>
                            <w:div w:id="1953587570">
                              <w:marLeft w:val="0"/>
                              <w:marRight w:val="0"/>
                              <w:marTop w:val="0"/>
                              <w:marBottom w:val="0"/>
                              <w:divBdr>
                                <w:top w:val="none" w:sz="0" w:space="0" w:color="auto"/>
                                <w:left w:val="none" w:sz="0" w:space="0" w:color="auto"/>
                                <w:bottom w:val="none" w:sz="0" w:space="0" w:color="auto"/>
                                <w:right w:val="none" w:sz="0" w:space="0" w:color="auto"/>
                              </w:divBdr>
                              <w:divsChild>
                                <w:div w:id="1103768856">
                                  <w:marLeft w:val="0"/>
                                  <w:marRight w:val="0"/>
                                  <w:marTop w:val="0"/>
                                  <w:marBottom w:val="0"/>
                                  <w:divBdr>
                                    <w:top w:val="none" w:sz="0" w:space="0" w:color="auto"/>
                                    <w:left w:val="none" w:sz="0" w:space="0" w:color="auto"/>
                                    <w:bottom w:val="none" w:sz="0" w:space="0" w:color="auto"/>
                                    <w:right w:val="none" w:sz="0" w:space="0" w:color="auto"/>
                                  </w:divBdr>
                                  <w:divsChild>
                                    <w:div w:id="1099528312">
                                      <w:marLeft w:val="0"/>
                                      <w:marRight w:val="0"/>
                                      <w:marTop w:val="0"/>
                                      <w:marBottom w:val="0"/>
                                      <w:divBdr>
                                        <w:top w:val="none" w:sz="0" w:space="0" w:color="auto"/>
                                        <w:left w:val="none" w:sz="0" w:space="0" w:color="auto"/>
                                        <w:bottom w:val="none" w:sz="0" w:space="0" w:color="auto"/>
                                        <w:right w:val="none" w:sz="0" w:space="0" w:color="auto"/>
                                      </w:divBdr>
                                      <w:divsChild>
                                        <w:div w:id="359859122">
                                          <w:marLeft w:val="0"/>
                                          <w:marRight w:val="0"/>
                                          <w:marTop w:val="0"/>
                                          <w:marBottom w:val="0"/>
                                          <w:divBdr>
                                            <w:top w:val="none" w:sz="0" w:space="0" w:color="auto"/>
                                            <w:left w:val="none" w:sz="0" w:space="0" w:color="auto"/>
                                            <w:bottom w:val="none" w:sz="0" w:space="0" w:color="auto"/>
                                            <w:right w:val="none" w:sz="0" w:space="0" w:color="auto"/>
                                          </w:divBdr>
                                          <w:divsChild>
                                            <w:div w:id="676276604">
                                              <w:marLeft w:val="0"/>
                                              <w:marRight w:val="0"/>
                                              <w:marTop w:val="0"/>
                                              <w:marBottom w:val="0"/>
                                              <w:divBdr>
                                                <w:top w:val="none" w:sz="0" w:space="0" w:color="auto"/>
                                                <w:left w:val="none" w:sz="0" w:space="0" w:color="auto"/>
                                                <w:bottom w:val="none" w:sz="0" w:space="0" w:color="auto"/>
                                                <w:right w:val="none" w:sz="0" w:space="0" w:color="auto"/>
                                              </w:divBdr>
                                              <w:divsChild>
                                                <w:div w:id="897783864">
                                                  <w:marLeft w:val="0"/>
                                                  <w:marRight w:val="0"/>
                                                  <w:marTop w:val="0"/>
                                                  <w:marBottom w:val="0"/>
                                                  <w:divBdr>
                                                    <w:top w:val="none" w:sz="0" w:space="0" w:color="auto"/>
                                                    <w:left w:val="none" w:sz="0" w:space="0" w:color="auto"/>
                                                    <w:bottom w:val="none" w:sz="0" w:space="0" w:color="auto"/>
                                                    <w:right w:val="none" w:sz="0" w:space="0" w:color="auto"/>
                                                  </w:divBdr>
                                                  <w:divsChild>
                                                    <w:div w:id="464473835">
                                                      <w:marLeft w:val="0"/>
                                                      <w:marRight w:val="0"/>
                                                      <w:marTop w:val="0"/>
                                                      <w:marBottom w:val="0"/>
                                                      <w:divBdr>
                                                        <w:top w:val="none" w:sz="0" w:space="0" w:color="auto"/>
                                                        <w:left w:val="none" w:sz="0" w:space="0" w:color="auto"/>
                                                        <w:bottom w:val="none" w:sz="0" w:space="0" w:color="auto"/>
                                                        <w:right w:val="none" w:sz="0" w:space="0" w:color="auto"/>
                                                      </w:divBdr>
                                                      <w:divsChild>
                                                        <w:div w:id="291785887">
                                                          <w:marLeft w:val="0"/>
                                                          <w:marRight w:val="0"/>
                                                          <w:marTop w:val="0"/>
                                                          <w:marBottom w:val="0"/>
                                                          <w:divBdr>
                                                            <w:top w:val="none" w:sz="0" w:space="0" w:color="auto"/>
                                                            <w:left w:val="none" w:sz="0" w:space="0" w:color="auto"/>
                                                            <w:bottom w:val="none" w:sz="0" w:space="0" w:color="auto"/>
                                                            <w:right w:val="none" w:sz="0" w:space="0" w:color="auto"/>
                                                          </w:divBdr>
                                                          <w:divsChild>
                                                            <w:div w:id="18886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276961">
      <w:bodyDiv w:val="1"/>
      <w:marLeft w:val="0"/>
      <w:marRight w:val="0"/>
      <w:marTop w:val="0"/>
      <w:marBottom w:val="0"/>
      <w:divBdr>
        <w:top w:val="none" w:sz="0" w:space="0" w:color="auto"/>
        <w:left w:val="none" w:sz="0" w:space="0" w:color="auto"/>
        <w:bottom w:val="none" w:sz="0" w:space="0" w:color="auto"/>
        <w:right w:val="none" w:sz="0" w:space="0" w:color="auto"/>
      </w:divBdr>
      <w:divsChild>
        <w:div w:id="563177818">
          <w:marLeft w:val="0"/>
          <w:marRight w:val="0"/>
          <w:marTop w:val="0"/>
          <w:marBottom w:val="0"/>
          <w:divBdr>
            <w:top w:val="none" w:sz="0" w:space="0" w:color="auto"/>
            <w:left w:val="none" w:sz="0" w:space="0" w:color="auto"/>
            <w:bottom w:val="none" w:sz="0" w:space="0" w:color="auto"/>
            <w:right w:val="none" w:sz="0" w:space="0" w:color="auto"/>
          </w:divBdr>
          <w:divsChild>
            <w:div w:id="1599555787">
              <w:marLeft w:val="0"/>
              <w:marRight w:val="0"/>
              <w:marTop w:val="0"/>
              <w:marBottom w:val="0"/>
              <w:divBdr>
                <w:top w:val="none" w:sz="0" w:space="0" w:color="auto"/>
                <w:left w:val="none" w:sz="0" w:space="0" w:color="auto"/>
                <w:bottom w:val="none" w:sz="0" w:space="0" w:color="auto"/>
                <w:right w:val="none" w:sz="0" w:space="0" w:color="auto"/>
              </w:divBdr>
            </w:div>
          </w:divsChild>
        </w:div>
        <w:div w:id="455410868">
          <w:marLeft w:val="0"/>
          <w:marRight w:val="0"/>
          <w:marTop w:val="0"/>
          <w:marBottom w:val="0"/>
          <w:divBdr>
            <w:top w:val="none" w:sz="0" w:space="0" w:color="auto"/>
            <w:left w:val="none" w:sz="0" w:space="0" w:color="auto"/>
            <w:bottom w:val="none" w:sz="0" w:space="0" w:color="auto"/>
            <w:right w:val="none" w:sz="0" w:space="0" w:color="auto"/>
          </w:divBdr>
          <w:divsChild>
            <w:div w:id="1126004024">
              <w:marLeft w:val="0"/>
              <w:marRight w:val="0"/>
              <w:marTop w:val="0"/>
              <w:marBottom w:val="0"/>
              <w:divBdr>
                <w:top w:val="none" w:sz="0" w:space="0" w:color="auto"/>
                <w:left w:val="none" w:sz="0" w:space="0" w:color="auto"/>
                <w:bottom w:val="none" w:sz="0" w:space="0" w:color="auto"/>
                <w:right w:val="none" w:sz="0" w:space="0" w:color="auto"/>
              </w:divBdr>
            </w:div>
          </w:divsChild>
        </w:div>
        <w:div w:id="440303566">
          <w:marLeft w:val="0"/>
          <w:marRight w:val="0"/>
          <w:marTop w:val="0"/>
          <w:marBottom w:val="0"/>
          <w:divBdr>
            <w:top w:val="none" w:sz="0" w:space="0" w:color="auto"/>
            <w:left w:val="none" w:sz="0" w:space="0" w:color="auto"/>
            <w:bottom w:val="none" w:sz="0" w:space="0" w:color="auto"/>
            <w:right w:val="none" w:sz="0" w:space="0" w:color="auto"/>
          </w:divBdr>
          <w:divsChild>
            <w:div w:id="1927497020">
              <w:marLeft w:val="0"/>
              <w:marRight w:val="0"/>
              <w:marTop w:val="0"/>
              <w:marBottom w:val="0"/>
              <w:divBdr>
                <w:top w:val="none" w:sz="0" w:space="0" w:color="auto"/>
                <w:left w:val="none" w:sz="0" w:space="0" w:color="auto"/>
                <w:bottom w:val="none" w:sz="0" w:space="0" w:color="auto"/>
                <w:right w:val="none" w:sz="0" w:space="0" w:color="auto"/>
              </w:divBdr>
            </w:div>
          </w:divsChild>
        </w:div>
        <w:div w:id="675304499">
          <w:marLeft w:val="0"/>
          <w:marRight w:val="0"/>
          <w:marTop w:val="0"/>
          <w:marBottom w:val="0"/>
          <w:divBdr>
            <w:top w:val="none" w:sz="0" w:space="0" w:color="auto"/>
            <w:left w:val="none" w:sz="0" w:space="0" w:color="auto"/>
            <w:bottom w:val="none" w:sz="0" w:space="0" w:color="auto"/>
            <w:right w:val="none" w:sz="0" w:space="0" w:color="auto"/>
          </w:divBdr>
          <w:divsChild>
            <w:div w:id="744688218">
              <w:marLeft w:val="0"/>
              <w:marRight w:val="0"/>
              <w:marTop w:val="0"/>
              <w:marBottom w:val="0"/>
              <w:divBdr>
                <w:top w:val="none" w:sz="0" w:space="0" w:color="auto"/>
                <w:left w:val="none" w:sz="0" w:space="0" w:color="auto"/>
                <w:bottom w:val="none" w:sz="0" w:space="0" w:color="auto"/>
                <w:right w:val="none" w:sz="0" w:space="0" w:color="auto"/>
              </w:divBdr>
            </w:div>
          </w:divsChild>
        </w:div>
        <w:div w:id="623313341">
          <w:marLeft w:val="0"/>
          <w:marRight w:val="0"/>
          <w:marTop w:val="0"/>
          <w:marBottom w:val="0"/>
          <w:divBdr>
            <w:top w:val="none" w:sz="0" w:space="0" w:color="auto"/>
            <w:left w:val="none" w:sz="0" w:space="0" w:color="auto"/>
            <w:bottom w:val="none" w:sz="0" w:space="0" w:color="auto"/>
            <w:right w:val="none" w:sz="0" w:space="0" w:color="auto"/>
          </w:divBdr>
          <w:divsChild>
            <w:div w:id="1330478557">
              <w:marLeft w:val="0"/>
              <w:marRight w:val="0"/>
              <w:marTop w:val="0"/>
              <w:marBottom w:val="0"/>
              <w:divBdr>
                <w:top w:val="none" w:sz="0" w:space="0" w:color="auto"/>
                <w:left w:val="none" w:sz="0" w:space="0" w:color="auto"/>
                <w:bottom w:val="none" w:sz="0" w:space="0" w:color="auto"/>
                <w:right w:val="none" w:sz="0" w:space="0" w:color="auto"/>
              </w:divBdr>
            </w:div>
          </w:divsChild>
        </w:div>
        <w:div w:id="847525278">
          <w:marLeft w:val="0"/>
          <w:marRight w:val="0"/>
          <w:marTop w:val="0"/>
          <w:marBottom w:val="0"/>
          <w:divBdr>
            <w:top w:val="none" w:sz="0" w:space="0" w:color="auto"/>
            <w:left w:val="none" w:sz="0" w:space="0" w:color="auto"/>
            <w:bottom w:val="none" w:sz="0" w:space="0" w:color="auto"/>
            <w:right w:val="none" w:sz="0" w:space="0" w:color="auto"/>
          </w:divBdr>
          <w:divsChild>
            <w:div w:id="910889106">
              <w:marLeft w:val="0"/>
              <w:marRight w:val="0"/>
              <w:marTop w:val="0"/>
              <w:marBottom w:val="0"/>
              <w:divBdr>
                <w:top w:val="none" w:sz="0" w:space="0" w:color="auto"/>
                <w:left w:val="none" w:sz="0" w:space="0" w:color="auto"/>
                <w:bottom w:val="none" w:sz="0" w:space="0" w:color="auto"/>
                <w:right w:val="none" w:sz="0" w:space="0" w:color="auto"/>
              </w:divBdr>
            </w:div>
          </w:divsChild>
        </w:div>
        <w:div w:id="1120297062">
          <w:marLeft w:val="0"/>
          <w:marRight w:val="0"/>
          <w:marTop w:val="0"/>
          <w:marBottom w:val="0"/>
          <w:divBdr>
            <w:top w:val="none" w:sz="0" w:space="0" w:color="auto"/>
            <w:left w:val="none" w:sz="0" w:space="0" w:color="auto"/>
            <w:bottom w:val="none" w:sz="0" w:space="0" w:color="auto"/>
            <w:right w:val="none" w:sz="0" w:space="0" w:color="auto"/>
          </w:divBdr>
          <w:divsChild>
            <w:div w:id="401104229">
              <w:marLeft w:val="0"/>
              <w:marRight w:val="0"/>
              <w:marTop w:val="0"/>
              <w:marBottom w:val="0"/>
              <w:divBdr>
                <w:top w:val="none" w:sz="0" w:space="0" w:color="auto"/>
                <w:left w:val="none" w:sz="0" w:space="0" w:color="auto"/>
                <w:bottom w:val="none" w:sz="0" w:space="0" w:color="auto"/>
                <w:right w:val="none" w:sz="0" w:space="0" w:color="auto"/>
              </w:divBdr>
            </w:div>
            <w:div w:id="355540866">
              <w:marLeft w:val="0"/>
              <w:marRight w:val="0"/>
              <w:marTop w:val="0"/>
              <w:marBottom w:val="0"/>
              <w:divBdr>
                <w:top w:val="none" w:sz="0" w:space="0" w:color="auto"/>
                <w:left w:val="none" w:sz="0" w:space="0" w:color="auto"/>
                <w:bottom w:val="none" w:sz="0" w:space="0" w:color="auto"/>
                <w:right w:val="none" w:sz="0" w:space="0" w:color="auto"/>
              </w:divBdr>
            </w:div>
            <w:div w:id="1260799367">
              <w:marLeft w:val="0"/>
              <w:marRight w:val="0"/>
              <w:marTop w:val="0"/>
              <w:marBottom w:val="0"/>
              <w:divBdr>
                <w:top w:val="none" w:sz="0" w:space="0" w:color="auto"/>
                <w:left w:val="none" w:sz="0" w:space="0" w:color="auto"/>
                <w:bottom w:val="none" w:sz="0" w:space="0" w:color="auto"/>
                <w:right w:val="none" w:sz="0" w:space="0" w:color="auto"/>
              </w:divBdr>
            </w:div>
            <w:div w:id="1532181911">
              <w:marLeft w:val="0"/>
              <w:marRight w:val="0"/>
              <w:marTop w:val="0"/>
              <w:marBottom w:val="0"/>
              <w:divBdr>
                <w:top w:val="none" w:sz="0" w:space="0" w:color="auto"/>
                <w:left w:val="none" w:sz="0" w:space="0" w:color="auto"/>
                <w:bottom w:val="none" w:sz="0" w:space="0" w:color="auto"/>
                <w:right w:val="none" w:sz="0" w:space="0" w:color="auto"/>
              </w:divBdr>
            </w:div>
            <w:div w:id="1657296300">
              <w:marLeft w:val="0"/>
              <w:marRight w:val="0"/>
              <w:marTop w:val="0"/>
              <w:marBottom w:val="0"/>
              <w:divBdr>
                <w:top w:val="none" w:sz="0" w:space="0" w:color="auto"/>
                <w:left w:val="none" w:sz="0" w:space="0" w:color="auto"/>
                <w:bottom w:val="none" w:sz="0" w:space="0" w:color="auto"/>
                <w:right w:val="none" w:sz="0" w:space="0" w:color="auto"/>
              </w:divBdr>
            </w:div>
          </w:divsChild>
        </w:div>
        <w:div w:id="483932799">
          <w:marLeft w:val="0"/>
          <w:marRight w:val="0"/>
          <w:marTop w:val="0"/>
          <w:marBottom w:val="0"/>
          <w:divBdr>
            <w:top w:val="none" w:sz="0" w:space="0" w:color="auto"/>
            <w:left w:val="none" w:sz="0" w:space="0" w:color="auto"/>
            <w:bottom w:val="none" w:sz="0" w:space="0" w:color="auto"/>
            <w:right w:val="none" w:sz="0" w:space="0" w:color="auto"/>
          </w:divBdr>
          <w:divsChild>
            <w:div w:id="1087000249">
              <w:marLeft w:val="0"/>
              <w:marRight w:val="0"/>
              <w:marTop w:val="0"/>
              <w:marBottom w:val="0"/>
              <w:divBdr>
                <w:top w:val="none" w:sz="0" w:space="0" w:color="auto"/>
                <w:left w:val="none" w:sz="0" w:space="0" w:color="auto"/>
                <w:bottom w:val="none" w:sz="0" w:space="0" w:color="auto"/>
                <w:right w:val="none" w:sz="0" w:space="0" w:color="auto"/>
              </w:divBdr>
            </w:div>
          </w:divsChild>
        </w:div>
        <w:div w:id="1609119025">
          <w:marLeft w:val="0"/>
          <w:marRight w:val="0"/>
          <w:marTop w:val="0"/>
          <w:marBottom w:val="0"/>
          <w:divBdr>
            <w:top w:val="none" w:sz="0" w:space="0" w:color="auto"/>
            <w:left w:val="none" w:sz="0" w:space="0" w:color="auto"/>
            <w:bottom w:val="none" w:sz="0" w:space="0" w:color="auto"/>
            <w:right w:val="none" w:sz="0" w:space="0" w:color="auto"/>
          </w:divBdr>
          <w:divsChild>
            <w:div w:id="1044865280">
              <w:marLeft w:val="0"/>
              <w:marRight w:val="0"/>
              <w:marTop w:val="0"/>
              <w:marBottom w:val="0"/>
              <w:divBdr>
                <w:top w:val="none" w:sz="0" w:space="0" w:color="auto"/>
                <w:left w:val="none" w:sz="0" w:space="0" w:color="auto"/>
                <w:bottom w:val="none" w:sz="0" w:space="0" w:color="auto"/>
                <w:right w:val="none" w:sz="0" w:space="0" w:color="auto"/>
              </w:divBdr>
            </w:div>
          </w:divsChild>
        </w:div>
        <w:div w:id="1275287489">
          <w:marLeft w:val="0"/>
          <w:marRight w:val="0"/>
          <w:marTop w:val="0"/>
          <w:marBottom w:val="0"/>
          <w:divBdr>
            <w:top w:val="none" w:sz="0" w:space="0" w:color="auto"/>
            <w:left w:val="none" w:sz="0" w:space="0" w:color="auto"/>
            <w:bottom w:val="none" w:sz="0" w:space="0" w:color="auto"/>
            <w:right w:val="none" w:sz="0" w:space="0" w:color="auto"/>
          </w:divBdr>
          <w:divsChild>
            <w:div w:id="810943660">
              <w:marLeft w:val="0"/>
              <w:marRight w:val="0"/>
              <w:marTop w:val="0"/>
              <w:marBottom w:val="0"/>
              <w:divBdr>
                <w:top w:val="none" w:sz="0" w:space="0" w:color="auto"/>
                <w:left w:val="none" w:sz="0" w:space="0" w:color="auto"/>
                <w:bottom w:val="none" w:sz="0" w:space="0" w:color="auto"/>
                <w:right w:val="none" w:sz="0" w:space="0" w:color="auto"/>
              </w:divBdr>
            </w:div>
          </w:divsChild>
        </w:div>
        <w:div w:id="497312264">
          <w:marLeft w:val="0"/>
          <w:marRight w:val="0"/>
          <w:marTop w:val="0"/>
          <w:marBottom w:val="0"/>
          <w:divBdr>
            <w:top w:val="none" w:sz="0" w:space="0" w:color="auto"/>
            <w:left w:val="none" w:sz="0" w:space="0" w:color="auto"/>
            <w:bottom w:val="none" w:sz="0" w:space="0" w:color="auto"/>
            <w:right w:val="none" w:sz="0" w:space="0" w:color="auto"/>
          </w:divBdr>
          <w:divsChild>
            <w:div w:id="597107187">
              <w:marLeft w:val="0"/>
              <w:marRight w:val="0"/>
              <w:marTop w:val="0"/>
              <w:marBottom w:val="0"/>
              <w:divBdr>
                <w:top w:val="none" w:sz="0" w:space="0" w:color="auto"/>
                <w:left w:val="none" w:sz="0" w:space="0" w:color="auto"/>
                <w:bottom w:val="none" w:sz="0" w:space="0" w:color="auto"/>
                <w:right w:val="none" w:sz="0" w:space="0" w:color="auto"/>
              </w:divBdr>
            </w:div>
            <w:div w:id="2030794993">
              <w:marLeft w:val="0"/>
              <w:marRight w:val="0"/>
              <w:marTop w:val="0"/>
              <w:marBottom w:val="0"/>
              <w:divBdr>
                <w:top w:val="none" w:sz="0" w:space="0" w:color="auto"/>
                <w:left w:val="none" w:sz="0" w:space="0" w:color="auto"/>
                <w:bottom w:val="none" w:sz="0" w:space="0" w:color="auto"/>
                <w:right w:val="none" w:sz="0" w:space="0" w:color="auto"/>
              </w:divBdr>
            </w:div>
            <w:div w:id="1541474944">
              <w:marLeft w:val="0"/>
              <w:marRight w:val="0"/>
              <w:marTop w:val="0"/>
              <w:marBottom w:val="0"/>
              <w:divBdr>
                <w:top w:val="none" w:sz="0" w:space="0" w:color="auto"/>
                <w:left w:val="none" w:sz="0" w:space="0" w:color="auto"/>
                <w:bottom w:val="none" w:sz="0" w:space="0" w:color="auto"/>
                <w:right w:val="none" w:sz="0" w:space="0" w:color="auto"/>
              </w:divBdr>
            </w:div>
            <w:div w:id="1375159052">
              <w:marLeft w:val="0"/>
              <w:marRight w:val="0"/>
              <w:marTop w:val="0"/>
              <w:marBottom w:val="0"/>
              <w:divBdr>
                <w:top w:val="none" w:sz="0" w:space="0" w:color="auto"/>
                <w:left w:val="none" w:sz="0" w:space="0" w:color="auto"/>
                <w:bottom w:val="none" w:sz="0" w:space="0" w:color="auto"/>
                <w:right w:val="none" w:sz="0" w:space="0" w:color="auto"/>
              </w:divBdr>
            </w:div>
            <w:div w:id="1060400437">
              <w:marLeft w:val="0"/>
              <w:marRight w:val="0"/>
              <w:marTop w:val="0"/>
              <w:marBottom w:val="0"/>
              <w:divBdr>
                <w:top w:val="none" w:sz="0" w:space="0" w:color="auto"/>
                <w:left w:val="none" w:sz="0" w:space="0" w:color="auto"/>
                <w:bottom w:val="none" w:sz="0" w:space="0" w:color="auto"/>
                <w:right w:val="none" w:sz="0" w:space="0" w:color="auto"/>
              </w:divBdr>
            </w:div>
            <w:div w:id="612444824">
              <w:marLeft w:val="0"/>
              <w:marRight w:val="0"/>
              <w:marTop w:val="0"/>
              <w:marBottom w:val="0"/>
              <w:divBdr>
                <w:top w:val="none" w:sz="0" w:space="0" w:color="auto"/>
                <w:left w:val="none" w:sz="0" w:space="0" w:color="auto"/>
                <w:bottom w:val="none" w:sz="0" w:space="0" w:color="auto"/>
                <w:right w:val="none" w:sz="0" w:space="0" w:color="auto"/>
              </w:divBdr>
            </w:div>
          </w:divsChild>
        </w:div>
        <w:div w:id="600989700">
          <w:marLeft w:val="0"/>
          <w:marRight w:val="0"/>
          <w:marTop w:val="0"/>
          <w:marBottom w:val="0"/>
          <w:divBdr>
            <w:top w:val="none" w:sz="0" w:space="0" w:color="auto"/>
            <w:left w:val="none" w:sz="0" w:space="0" w:color="auto"/>
            <w:bottom w:val="none" w:sz="0" w:space="0" w:color="auto"/>
            <w:right w:val="none" w:sz="0" w:space="0" w:color="auto"/>
          </w:divBdr>
          <w:divsChild>
            <w:div w:id="1965573219">
              <w:marLeft w:val="0"/>
              <w:marRight w:val="0"/>
              <w:marTop w:val="0"/>
              <w:marBottom w:val="0"/>
              <w:divBdr>
                <w:top w:val="none" w:sz="0" w:space="0" w:color="auto"/>
                <w:left w:val="none" w:sz="0" w:space="0" w:color="auto"/>
                <w:bottom w:val="none" w:sz="0" w:space="0" w:color="auto"/>
                <w:right w:val="none" w:sz="0" w:space="0" w:color="auto"/>
              </w:divBdr>
            </w:div>
          </w:divsChild>
        </w:div>
        <w:div w:id="331878895">
          <w:marLeft w:val="0"/>
          <w:marRight w:val="0"/>
          <w:marTop w:val="0"/>
          <w:marBottom w:val="0"/>
          <w:divBdr>
            <w:top w:val="none" w:sz="0" w:space="0" w:color="auto"/>
            <w:left w:val="none" w:sz="0" w:space="0" w:color="auto"/>
            <w:bottom w:val="none" w:sz="0" w:space="0" w:color="auto"/>
            <w:right w:val="none" w:sz="0" w:space="0" w:color="auto"/>
          </w:divBdr>
          <w:divsChild>
            <w:div w:id="210239662">
              <w:marLeft w:val="0"/>
              <w:marRight w:val="0"/>
              <w:marTop w:val="0"/>
              <w:marBottom w:val="0"/>
              <w:divBdr>
                <w:top w:val="none" w:sz="0" w:space="0" w:color="auto"/>
                <w:left w:val="none" w:sz="0" w:space="0" w:color="auto"/>
                <w:bottom w:val="none" w:sz="0" w:space="0" w:color="auto"/>
                <w:right w:val="none" w:sz="0" w:space="0" w:color="auto"/>
              </w:divBdr>
            </w:div>
          </w:divsChild>
        </w:div>
        <w:div w:id="1432357537">
          <w:marLeft w:val="0"/>
          <w:marRight w:val="0"/>
          <w:marTop w:val="0"/>
          <w:marBottom w:val="0"/>
          <w:divBdr>
            <w:top w:val="none" w:sz="0" w:space="0" w:color="auto"/>
            <w:left w:val="none" w:sz="0" w:space="0" w:color="auto"/>
            <w:bottom w:val="none" w:sz="0" w:space="0" w:color="auto"/>
            <w:right w:val="none" w:sz="0" w:space="0" w:color="auto"/>
          </w:divBdr>
          <w:divsChild>
            <w:div w:id="153572330">
              <w:marLeft w:val="0"/>
              <w:marRight w:val="0"/>
              <w:marTop w:val="0"/>
              <w:marBottom w:val="0"/>
              <w:divBdr>
                <w:top w:val="none" w:sz="0" w:space="0" w:color="auto"/>
                <w:left w:val="none" w:sz="0" w:space="0" w:color="auto"/>
                <w:bottom w:val="none" w:sz="0" w:space="0" w:color="auto"/>
                <w:right w:val="none" w:sz="0" w:space="0" w:color="auto"/>
              </w:divBdr>
            </w:div>
          </w:divsChild>
        </w:div>
        <w:div w:id="1389844938">
          <w:marLeft w:val="0"/>
          <w:marRight w:val="0"/>
          <w:marTop w:val="0"/>
          <w:marBottom w:val="0"/>
          <w:divBdr>
            <w:top w:val="none" w:sz="0" w:space="0" w:color="auto"/>
            <w:left w:val="none" w:sz="0" w:space="0" w:color="auto"/>
            <w:bottom w:val="none" w:sz="0" w:space="0" w:color="auto"/>
            <w:right w:val="none" w:sz="0" w:space="0" w:color="auto"/>
          </w:divBdr>
          <w:divsChild>
            <w:div w:id="1533298908">
              <w:marLeft w:val="0"/>
              <w:marRight w:val="0"/>
              <w:marTop w:val="0"/>
              <w:marBottom w:val="0"/>
              <w:divBdr>
                <w:top w:val="none" w:sz="0" w:space="0" w:color="auto"/>
                <w:left w:val="none" w:sz="0" w:space="0" w:color="auto"/>
                <w:bottom w:val="none" w:sz="0" w:space="0" w:color="auto"/>
                <w:right w:val="none" w:sz="0" w:space="0" w:color="auto"/>
              </w:divBdr>
            </w:div>
            <w:div w:id="1059481360">
              <w:marLeft w:val="0"/>
              <w:marRight w:val="0"/>
              <w:marTop w:val="0"/>
              <w:marBottom w:val="0"/>
              <w:divBdr>
                <w:top w:val="none" w:sz="0" w:space="0" w:color="auto"/>
                <w:left w:val="none" w:sz="0" w:space="0" w:color="auto"/>
                <w:bottom w:val="none" w:sz="0" w:space="0" w:color="auto"/>
                <w:right w:val="none" w:sz="0" w:space="0" w:color="auto"/>
              </w:divBdr>
            </w:div>
            <w:div w:id="9721053">
              <w:marLeft w:val="0"/>
              <w:marRight w:val="0"/>
              <w:marTop w:val="0"/>
              <w:marBottom w:val="0"/>
              <w:divBdr>
                <w:top w:val="none" w:sz="0" w:space="0" w:color="auto"/>
                <w:left w:val="none" w:sz="0" w:space="0" w:color="auto"/>
                <w:bottom w:val="none" w:sz="0" w:space="0" w:color="auto"/>
                <w:right w:val="none" w:sz="0" w:space="0" w:color="auto"/>
              </w:divBdr>
            </w:div>
            <w:div w:id="1128430504">
              <w:marLeft w:val="0"/>
              <w:marRight w:val="0"/>
              <w:marTop w:val="0"/>
              <w:marBottom w:val="0"/>
              <w:divBdr>
                <w:top w:val="none" w:sz="0" w:space="0" w:color="auto"/>
                <w:left w:val="none" w:sz="0" w:space="0" w:color="auto"/>
                <w:bottom w:val="none" w:sz="0" w:space="0" w:color="auto"/>
                <w:right w:val="none" w:sz="0" w:space="0" w:color="auto"/>
              </w:divBdr>
            </w:div>
            <w:div w:id="946348646">
              <w:marLeft w:val="0"/>
              <w:marRight w:val="0"/>
              <w:marTop w:val="0"/>
              <w:marBottom w:val="0"/>
              <w:divBdr>
                <w:top w:val="none" w:sz="0" w:space="0" w:color="auto"/>
                <w:left w:val="none" w:sz="0" w:space="0" w:color="auto"/>
                <w:bottom w:val="none" w:sz="0" w:space="0" w:color="auto"/>
                <w:right w:val="none" w:sz="0" w:space="0" w:color="auto"/>
              </w:divBdr>
            </w:div>
            <w:div w:id="7342600">
              <w:marLeft w:val="0"/>
              <w:marRight w:val="0"/>
              <w:marTop w:val="0"/>
              <w:marBottom w:val="0"/>
              <w:divBdr>
                <w:top w:val="none" w:sz="0" w:space="0" w:color="auto"/>
                <w:left w:val="none" w:sz="0" w:space="0" w:color="auto"/>
                <w:bottom w:val="none" w:sz="0" w:space="0" w:color="auto"/>
                <w:right w:val="none" w:sz="0" w:space="0" w:color="auto"/>
              </w:divBdr>
            </w:div>
            <w:div w:id="1350991002">
              <w:marLeft w:val="0"/>
              <w:marRight w:val="0"/>
              <w:marTop w:val="0"/>
              <w:marBottom w:val="0"/>
              <w:divBdr>
                <w:top w:val="none" w:sz="0" w:space="0" w:color="auto"/>
                <w:left w:val="none" w:sz="0" w:space="0" w:color="auto"/>
                <w:bottom w:val="none" w:sz="0" w:space="0" w:color="auto"/>
                <w:right w:val="none" w:sz="0" w:space="0" w:color="auto"/>
              </w:divBdr>
            </w:div>
            <w:div w:id="736706314">
              <w:marLeft w:val="0"/>
              <w:marRight w:val="0"/>
              <w:marTop w:val="0"/>
              <w:marBottom w:val="0"/>
              <w:divBdr>
                <w:top w:val="none" w:sz="0" w:space="0" w:color="auto"/>
                <w:left w:val="none" w:sz="0" w:space="0" w:color="auto"/>
                <w:bottom w:val="none" w:sz="0" w:space="0" w:color="auto"/>
                <w:right w:val="none" w:sz="0" w:space="0" w:color="auto"/>
              </w:divBdr>
            </w:div>
            <w:div w:id="1427995403">
              <w:marLeft w:val="0"/>
              <w:marRight w:val="0"/>
              <w:marTop w:val="0"/>
              <w:marBottom w:val="0"/>
              <w:divBdr>
                <w:top w:val="none" w:sz="0" w:space="0" w:color="auto"/>
                <w:left w:val="none" w:sz="0" w:space="0" w:color="auto"/>
                <w:bottom w:val="none" w:sz="0" w:space="0" w:color="auto"/>
                <w:right w:val="none" w:sz="0" w:space="0" w:color="auto"/>
              </w:divBdr>
            </w:div>
            <w:div w:id="274942462">
              <w:marLeft w:val="0"/>
              <w:marRight w:val="0"/>
              <w:marTop w:val="0"/>
              <w:marBottom w:val="0"/>
              <w:divBdr>
                <w:top w:val="none" w:sz="0" w:space="0" w:color="auto"/>
                <w:left w:val="none" w:sz="0" w:space="0" w:color="auto"/>
                <w:bottom w:val="none" w:sz="0" w:space="0" w:color="auto"/>
                <w:right w:val="none" w:sz="0" w:space="0" w:color="auto"/>
              </w:divBdr>
            </w:div>
            <w:div w:id="694499654">
              <w:marLeft w:val="0"/>
              <w:marRight w:val="0"/>
              <w:marTop w:val="0"/>
              <w:marBottom w:val="0"/>
              <w:divBdr>
                <w:top w:val="none" w:sz="0" w:space="0" w:color="auto"/>
                <w:left w:val="none" w:sz="0" w:space="0" w:color="auto"/>
                <w:bottom w:val="none" w:sz="0" w:space="0" w:color="auto"/>
                <w:right w:val="none" w:sz="0" w:space="0" w:color="auto"/>
              </w:divBdr>
            </w:div>
          </w:divsChild>
        </w:div>
        <w:div w:id="534004547">
          <w:marLeft w:val="0"/>
          <w:marRight w:val="0"/>
          <w:marTop w:val="0"/>
          <w:marBottom w:val="0"/>
          <w:divBdr>
            <w:top w:val="none" w:sz="0" w:space="0" w:color="auto"/>
            <w:left w:val="none" w:sz="0" w:space="0" w:color="auto"/>
            <w:bottom w:val="none" w:sz="0" w:space="0" w:color="auto"/>
            <w:right w:val="none" w:sz="0" w:space="0" w:color="auto"/>
          </w:divBdr>
          <w:divsChild>
            <w:div w:id="1021513012">
              <w:marLeft w:val="0"/>
              <w:marRight w:val="0"/>
              <w:marTop w:val="0"/>
              <w:marBottom w:val="0"/>
              <w:divBdr>
                <w:top w:val="none" w:sz="0" w:space="0" w:color="auto"/>
                <w:left w:val="none" w:sz="0" w:space="0" w:color="auto"/>
                <w:bottom w:val="none" w:sz="0" w:space="0" w:color="auto"/>
                <w:right w:val="none" w:sz="0" w:space="0" w:color="auto"/>
              </w:divBdr>
            </w:div>
          </w:divsChild>
        </w:div>
        <w:div w:id="1466779027">
          <w:marLeft w:val="0"/>
          <w:marRight w:val="0"/>
          <w:marTop w:val="0"/>
          <w:marBottom w:val="0"/>
          <w:divBdr>
            <w:top w:val="none" w:sz="0" w:space="0" w:color="auto"/>
            <w:left w:val="none" w:sz="0" w:space="0" w:color="auto"/>
            <w:bottom w:val="none" w:sz="0" w:space="0" w:color="auto"/>
            <w:right w:val="none" w:sz="0" w:space="0" w:color="auto"/>
          </w:divBdr>
          <w:divsChild>
            <w:div w:id="92866776">
              <w:marLeft w:val="0"/>
              <w:marRight w:val="0"/>
              <w:marTop w:val="0"/>
              <w:marBottom w:val="0"/>
              <w:divBdr>
                <w:top w:val="none" w:sz="0" w:space="0" w:color="auto"/>
                <w:left w:val="none" w:sz="0" w:space="0" w:color="auto"/>
                <w:bottom w:val="none" w:sz="0" w:space="0" w:color="auto"/>
                <w:right w:val="none" w:sz="0" w:space="0" w:color="auto"/>
              </w:divBdr>
            </w:div>
          </w:divsChild>
        </w:div>
        <w:div w:id="549340161">
          <w:marLeft w:val="0"/>
          <w:marRight w:val="0"/>
          <w:marTop w:val="0"/>
          <w:marBottom w:val="0"/>
          <w:divBdr>
            <w:top w:val="none" w:sz="0" w:space="0" w:color="auto"/>
            <w:left w:val="none" w:sz="0" w:space="0" w:color="auto"/>
            <w:bottom w:val="none" w:sz="0" w:space="0" w:color="auto"/>
            <w:right w:val="none" w:sz="0" w:space="0" w:color="auto"/>
          </w:divBdr>
          <w:divsChild>
            <w:div w:id="1090809100">
              <w:marLeft w:val="0"/>
              <w:marRight w:val="0"/>
              <w:marTop w:val="0"/>
              <w:marBottom w:val="0"/>
              <w:divBdr>
                <w:top w:val="none" w:sz="0" w:space="0" w:color="auto"/>
                <w:left w:val="none" w:sz="0" w:space="0" w:color="auto"/>
                <w:bottom w:val="none" w:sz="0" w:space="0" w:color="auto"/>
                <w:right w:val="none" w:sz="0" w:space="0" w:color="auto"/>
              </w:divBdr>
            </w:div>
          </w:divsChild>
        </w:div>
        <w:div w:id="788552805">
          <w:marLeft w:val="0"/>
          <w:marRight w:val="0"/>
          <w:marTop w:val="0"/>
          <w:marBottom w:val="0"/>
          <w:divBdr>
            <w:top w:val="none" w:sz="0" w:space="0" w:color="auto"/>
            <w:left w:val="none" w:sz="0" w:space="0" w:color="auto"/>
            <w:bottom w:val="none" w:sz="0" w:space="0" w:color="auto"/>
            <w:right w:val="none" w:sz="0" w:space="0" w:color="auto"/>
          </w:divBdr>
          <w:divsChild>
            <w:div w:id="1781876775">
              <w:marLeft w:val="0"/>
              <w:marRight w:val="0"/>
              <w:marTop w:val="0"/>
              <w:marBottom w:val="0"/>
              <w:divBdr>
                <w:top w:val="none" w:sz="0" w:space="0" w:color="auto"/>
                <w:left w:val="none" w:sz="0" w:space="0" w:color="auto"/>
                <w:bottom w:val="none" w:sz="0" w:space="0" w:color="auto"/>
                <w:right w:val="none" w:sz="0" w:space="0" w:color="auto"/>
              </w:divBdr>
            </w:div>
          </w:divsChild>
        </w:div>
        <w:div w:id="1832869549">
          <w:marLeft w:val="0"/>
          <w:marRight w:val="0"/>
          <w:marTop w:val="0"/>
          <w:marBottom w:val="0"/>
          <w:divBdr>
            <w:top w:val="none" w:sz="0" w:space="0" w:color="auto"/>
            <w:left w:val="none" w:sz="0" w:space="0" w:color="auto"/>
            <w:bottom w:val="none" w:sz="0" w:space="0" w:color="auto"/>
            <w:right w:val="none" w:sz="0" w:space="0" w:color="auto"/>
          </w:divBdr>
          <w:divsChild>
            <w:div w:id="997925676">
              <w:marLeft w:val="0"/>
              <w:marRight w:val="0"/>
              <w:marTop w:val="0"/>
              <w:marBottom w:val="0"/>
              <w:divBdr>
                <w:top w:val="none" w:sz="0" w:space="0" w:color="auto"/>
                <w:left w:val="none" w:sz="0" w:space="0" w:color="auto"/>
                <w:bottom w:val="none" w:sz="0" w:space="0" w:color="auto"/>
                <w:right w:val="none" w:sz="0" w:space="0" w:color="auto"/>
              </w:divBdr>
            </w:div>
          </w:divsChild>
        </w:div>
        <w:div w:id="1583025326">
          <w:marLeft w:val="0"/>
          <w:marRight w:val="0"/>
          <w:marTop w:val="0"/>
          <w:marBottom w:val="0"/>
          <w:divBdr>
            <w:top w:val="none" w:sz="0" w:space="0" w:color="auto"/>
            <w:left w:val="none" w:sz="0" w:space="0" w:color="auto"/>
            <w:bottom w:val="none" w:sz="0" w:space="0" w:color="auto"/>
            <w:right w:val="none" w:sz="0" w:space="0" w:color="auto"/>
          </w:divBdr>
          <w:divsChild>
            <w:div w:id="848561328">
              <w:marLeft w:val="0"/>
              <w:marRight w:val="0"/>
              <w:marTop w:val="0"/>
              <w:marBottom w:val="0"/>
              <w:divBdr>
                <w:top w:val="none" w:sz="0" w:space="0" w:color="auto"/>
                <w:left w:val="none" w:sz="0" w:space="0" w:color="auto"/>
                <w:bottom w:val="none" w:sz="0" w:space="0" w:color="auto"/>
                <w:right w:val="none" w:sz="0" w:space="0" w:color="auto"/>
              </w:divBdr>
            </w:div>
          </w:divsChild>
        </w:div>
        <w:div w:id="1825245316">
          <w:marLeft w:val="0"/>
          <w:marRight w:val="0"/>
          <w:marTop w:val="0"/>
          <w:marBottom w:val="0"/>
          <w:divBdr>
            <w:top w:val="none" w:sz="0" w:space="0" w:color="auto"/>
            <w:left w:val="none" w:sz="0" w:space="0" w:color="auto"/>
            <w:bottom w:val="none" w:sz="0" w:space="0" w:color="auto"/>
            <w:right w:val="none" w:sz="0" w:space="0" w:color="auto"/>
          </w:divBdr>
          <w:divsChild>
            <w:div w:id="1885634445">
              <w:marLeft w:val="0"/>
              <w:marRight w:val="0"/>
              <w:marTop w:val="0"/>
              <w:marBottom w:val="0"/>
              <w:divBdr>
                <w:top w:val="none" w:sz="0" w:space="0" w:color="auto"/>
                <w:left w:val="none" w:sz="0" w:space="0" w:color="auto"/>
                <w:bottom w:val="none" w:sz="0" w:space="0" w:color="auto"/>
                <w:right w:val="none" w:sz="0" w:space="0" w:color="auto"/>
              </w:divBdr>
            </w:div>
          </w:divsChild>
        </w:div>
        <w:div w:id="1587424716">
          <w:marLeft w:val="0"/>
          <w:marRight w:val="0"/>
          <w:marTop w:val="0"/>
          <w:marBottom w:val="0"/>
          <w:divBdr>
            <w:top w:val="none" w:sz="0" w:space="0" w:color="auto"/>
            <w:left w:val="none" w:sz="0" w:space="0" w:color="auto"/>
            <w:bottom w:val="none" w:sz="0" w:space="0" w:color="auto"/>
            <w:right w:val="none" w:sz="0" w:space="0" w:color="auto"/>
          </w:divBdr>
          <w:divsChild>
            <w:div w:id="812142746">
              <w:marLeft w:val="0"/>
              <w:marRight w:val="0"/>
              <w:marTop w:val="0"/>
              <w:marBottom w:val="0"/>
              <w:divBdr>
                <w:top w:val="none" w:sz="0" w:space="0" w:color="auto"/>
                <w:left w:val="none" w:sz="0" w:space="0" w:color="auto"/>
                <w:bottom w:val="none" w:sz="0" w:space="0" w:color="auto"/>
                <w:right w:val="none" w:sz="0" w:space="0" w:color="auto"/>
              </w:divBdr>
            </w:div>
            <w:div w:id="1227913987">
              <w:marLeft w:val="0"/>
              <w:marRight w:val="0"/>
              <w:marTop w:val="0"/>
              <w:marBottom w:val="0"/>
              <w:divBdr>
                <w:top w:val="none" w:sz="0" w:space="0" w:color="auto"/>
                <w:left w:val="none" w:sz="0" w:space="0" w:color="auto"/>
                <w:bottom w:val="none" w:sz="0" w:space="0" w:color="auto"/>
                <w:right w:val="none" w:sz="0" w:space="0" w:color="auto"/>
              </w:divBdr>
            </w:div>
          </w:divsChild>
        </w:div>
        <w:div w:id="637340287">
          <w:marLeft w:val="0"/>
          <w:marRight w:val="0"/>
          <w:marTop w:val="0"/>
          <w:marBottom w:val="0"/>
          <w:divBdr>
            <w:top w:val="none" w:sz="0" w:space="0" w:color="auto"/>
            <w:left w:val="none" w:sz="0" w:space="0" w:color="auto"/>
            <w:bottom w:val="none" w:sz="0" w:space="0" w:color="auto"/>
            <w:right w:val="none" w:sz="0" w:space="0" w:color="auto"/>
          </w:divBdr>
          <w:divsChild>
            <w:div w:id="92556781">
              <w:marLeft w:val="0"/>
              <w:marRight w:val="0"/>
              <w:marTop w:val="0"/>
              <w:marBottom w:val="0"/>
              <w:divBdr>
                <w:top w:val="none" w:sz="0" w:space="0" w:color="auto"/>
                <w:left w:val="none" w:sz="0" w:space="0" w:color="auto"/>
                <w:bottom w:val="none" w:sz="0" w:space="0" w:color="auto"/>
                <w:right w:val="none" w:sz="0" w:space="0" w:color="auto"/>
              </w:divBdr>
            </w:div>
          </w:divsChild>
        </w:div>
        <w:div w:id="1508397953">
          <w:marLeft w:val="0"/>
          <w:marRight w:val="0"/>
          <w:marTop w:val="0"/>
          <w:marBottom w:val="0"/>
          <w:divBdr>
            <w:top w:val="none" w:sz="0" w:space="0" w:color="auto"/>
            <w:left w:val="none" w:sz="0" w:space="0" w:color="auto"/>
            <w:bottom w:val="none" w:sz="0" w:space="0" w:color="auto"/>
            <w:right w:val="none" w:sz="0" w:space="0" w:color="auto"/>
          </w:divBdr>
          <w:divsChild>
            <w:div w:id="750546861">
              <w:marLeft w:val="0"/>
              <w:marRight w:val="0"/>
              <w:marTop w:val="0"/>
              <w:marBottom w:val="0"/>
              <w:divBdr>
                <w:top w:val="none" w:sz="0" w:space="0" w:color="auto"/>
                <w:left w:val="none" w:sz="0" w:space="0" w:color="auto"/>
                <w:bottom w:val="none" w:sz="0" w:space="0" w:color="auto"/>
                <w:right w:val="none" w:sz="0" w:space="0" w:color="auto"/>
              </w:divBdr>
            </w:div>
          </w:divsChild>
        </w:div>
        <w:div w:id="1745493781">
          <w:marLeft w:val="0"/>
          <w:marRight w:val="0"/>
          <w:marTop w:val="0"/>
          <w:marBottom w:val="0"/>
          <w:divBdr>
            <w:top w:val="none" w:sz="0" w:space="0" w:color="auto"/>
            <w:left w:val="none" w:sz="0" w:space="0" w:color="auto"/>
            <w:bottom w:val="none" w:sz="0" w:space="0" w:color="auto"/>
            <w:right w:val="none" w:sz="0" w:space="0" w:color="auto"/>
          </w:divBdr>
          <w:divsChild>
            <w:div w:id="376857192">
              <w:marLeft w:val="0"/>
              <w:marRight w:val="0"/>
              <w:marTop w:val="0"/>
              <w:marBottom w:val="0"/>
              <w:divBdr>
                <w:top w:val="none" w:sz="0" w:space="0" w:color="auto"/>
                <w:left w:val="none" w:sz="0" w:space="0" w:color="auto"/>
                <w:bottom w:val="none" w:sz="0" w:space="0" w:color="auto"/>
                <w:right w:val="none" w:sz="0" w:space="0" w:color="auto"/>
              </w:divBdr>
            </w:div>
          </w:divsChild>
        </w:div>
        <w:div w:id="182716560">
          <w:marLeft w:val="0"/>
          <w:marRight w:val="0"/>
          <w:marTop w:val="0"/>
          <w:marBottom w:val="0"/>
          <w:divBdr>
            <w:top w:val="none" w:sz="0" w:space="0" w:color="auto"/>
            <w:left w:val="none" w:sz="0" w:space="0" w:color="auto"/>
            <w:bottom w:val="none" w:sz="0" w:space="0" w:color="auto"/>
            <w:right w:val="none" w:sz="0" w:space="0" w:color="auto"/>
          </w:divBdr>
          <w:divsChild>
            <w:div w:id="1889680705">
              <w:marLeft w:val="0"/>
              <w:marRight w:val="0"/>
              <w:marTop w:val="0"/>
              <w:marBottom w:val="0"/>
              <w:divBdr>
                <w:top w:val="none" w:sz="0" w:space="0" w:color="auto"/>
                <w:left w:val="none" w:sz="0" w:space="0" w:color="auto"/>
                <w:bottom w:val="none" w:sz="0" w:space="0" w:color="auto"/>
                <w:right w:val="none" w:sz="0" w:space="0" w:color="auto"/>
              </w:divBdr>
            </w:div>
          </w:divsChild>
        </w:div>
        <w:div w:id="1312563772">
          <w:marLeft w:val="0"/>
          <w:marRight w:val="0"/>
          <w:marTop w:val="0"/>
          <w:marBottom w:val="0"/>
          <w:divBdr>
            <w:top w:val="none" w:sz="0" w:space="0" w:color="auto"/>
            <w:left w:val="none" w:sz="0" w:space="0" w:color="auto"/>
            <w:bottom w:val="none" w:sz="0" w:space="0" w:color="auto"/>
            <w:right w:val="none" w:sz="0" w:space="0" w:color="auto"/>
          </w:divBdr>
          <w:divsChild>
            <w:div w:id="129059497">
              <w:marLeft w:val="0"/>
              <w:marRight w:val="0"/>
              <w:marTop w:val="0"/>
              <w:marBottom w:val="0"/>
              <w:divBdr>
                <w:top w:val="none" w:sz="0" w:space="0" w:color="auto"/>
                <w:left w:val="none" w:sz="0" w:space="0" w:color="auto"/>
                <w:bottom w:val="none" w:sz="0" w:space="0" w:color="auto"/>
                <w:right w:val="none" w:sz="0" w:space="0" w:color="auto"/>
              </w:divBdr>
            </w:div>
          </w:divsChild>
        </w:div>
        <w:div w:id="1078551157">
          <w:marLeft w:val="0"/>
          <w:marRight w:val="0"/>
          <w:marTop w:val="0"/>
          <w:marBottom w:val="0"/>
          <w:divBdr>
            <w:top w:val="none" w:sz="0" w:space="0" w:color="auto"/>
            <w:left w:val="none" w:sz="0" w:space="0" w:color="auto"/>
            <w:bottom w:val="none" w:sz="0" w:space="0" w:color="auto"/>
            <w:right w:val="none" w:sz="0" w:space="0" w:color="auto"/>
          </w:divBdr>
          <w:divsChild>
            <w:div w:id="1903756970">
              <w:marLeft w:val="0"/>
              <w:marRight w:val="0"/>
              <w:marTop w:val="0"/>
              <w:marBottom w:val="0"/>
              <w:divBdr>
                <w:top w:val="none" w:sz="0" w:space="0" w:color="auto"/>
                <w:left w:val="none" w:sz="0" w:space="0" w:color="auto"/>
                <w:bottom w:val="none" w:sz="0" w:space="0" w:color="auto"/>
                <w:right w:val="none" w:sz="0" w:space="0" w:color="auto"/>
              </w:divBdr>
            </w:div>
          </w:divsChild>
        </w:div>
        <w:div w:id="1650674058">
          <w:marLeft w:val="0"/>
          <w:marRight w:val="0"/>
          <w:marTop w:val="0"/>
          <w:marBottom w:val="0"/>
          <w:divBdr>
            <w:top w:val="none" w:sz="0" w:space="0" w:color="auto"/>
            <w:left w:val="none" w:sz="0" w:space="0" w:color="auto"/>
            <w:bottom w:val="none" w:sz="0" w:space="0" w:color="auto"/>
            <w:right w:val="none" w:sz="0" w:space="0" w:color="auto"/>
          </w:divBdr>
          <w:divsChild>
            <w:div w:id="1403412776">
              <w:marLeft w:val="0"/>
              <w:marRight w:val="0"/>
              <w:marTop w:val="0"/>
              <w:marBottom w:val="0"/>
              <w:divBdr>
                <w:top w:val="none" w:sz="0" w:space="0" w:color="auto"/>
                <w:left w:val="none" w:sz="0" w:space="0" w:color="auto"/>
                <w:bottom w:val="none" w:sz="0" w:space="0" w:color="auto"/>
                <w:right w:val="none" w:sz="0" w:space="0" w:color="auto"/>
              </w:divBdr>
            </w:div>
          </w:divsChild>
        </w:div>
        <w:div w:id="1056441010">
          <w:marLeft w:val="0"/>
          <w:marRight w:val="0"/>
          <w:marTop w:val="0"/>
          <w:marBottom w:val="0"/>
          <w:divBdr>
            <w:top w:val="none" w:sz="0" w:space="0" w:color="auto"/>
            <w:left w:val="none" w:sz="0" w:space="0" w:color="auto"/>
            <w:bottom w:val="none" w:sz="0" w:space="0" w:color="auto"/>
            <w:right w:val="none" w:sz="0" w:space="0" w:color="auto"/>
          </w:divBdr>
          <w:divsChild>
            <w:div w:id="1531794756">
              <w:marLeft w:val="0"/>
              <w:marRight w:val="0"/>
              <w:marTop w:val="0"/>
              <w:marBottom w:val="0"/>
              <w:divBdr>
                <w:top w:val="none" w:sz="0" w:space="0" w:color="auto"/>
                <w:left w:val="none" w:sz="0" w:space="0" w:color="auto"/>
                <w:bottom w:val="none" w:sz="0" w:space="0" w:color="auto"/>
                <w:right w:val="none" w:sz="0" w:space="0" w:color="auto"/>
              </w:divBdr>
            </w:div>
          </w:divsChild>
        </w:div>
        <w:div w:id="73550718">
          <w:marLeft w:val="0"/>
          <w:marRight w:val="0"/>
          <w:marTop w:val="0"/>
          <w:marBottom w:val="0"/>
          <w:divBdr>
            <w:top w:val="none" w:sz="0" w:space="0" w:color="auto"/>
            <w:left w:val="none" w:sz="0" w:space="0" w:color="auto"/>
            <w:bottom w:val="none" w:sz="0" w:space="0" w:color="auto"/>
            <w:right w:val="none" w:sz="0" w:space="0" w:color="auto"/>
          </w:divBdr>
          <w:divsChild>
            <w:div w:id="2045860850">
              <w:marLeft w:val="0"/>
              <w:marRight w:val="0"/>
              <w:marTop w:val="0"/>
              <w:marBottom w:val="0"/>
              <w:divBdr>
                <w:top w:val="none" w:sz="0" w:space="0" w:color="auto"/>
                <w:left w:val="none" w:sz="0" w:space="0" w:color="auto"/>
                <w:bottom w:val="none" w:sz="0" w:space="0" w:color="auto"/>
                <w:right w:val="none" w:sz="0" w:space="0" w:color="auto"/>
              </w:divBdr>
            </w:div>
            <w:div w:id="1850296507">
              <w:marLeft w:val="0"/>
              <w:marRight w:val="0"/>
              <w:marTop w:val="0"/>
              <w:marBottom w:val="0"/>
              <w:divBdr>
                <w:top w:val="none" w:sz="0" w:space="0" w:color="auto"/>
                <w:left w:val="none" w:sz="0" w:space="0" w:color="auto"/>
                <w:bottom w:val="none" w:sz="0" w:space="0" w:color="auto"/>
                <w:right w:val="none" w:sz="0" w:space="0" w:color="auto"/>
              </w:divBdr>
            </w:div>
            <w:div w:id="1147013928">
              <w:marLeft w:val="0"/>
              <w:marRight w:val="0"/>
              <w:marTop w:val="0"/>
              <w:marBottom w:val="0"/>
              <w:divBdr>
                <w:top w:val="none" w:sz="0" w:space="0" w:color="auto"/>
                <w:left w:val="none" w:sz="0" w:space="0" w:color="auto"/>
                <w:bottom w:val="none" w:sz="0" w:space="0" w:color="auto"/>
                <w:right w:val="none" w:sz="0" w:space="0" w:color="auto"/>
              </w:divBdr>
            </w:div>
            <w:div w:id="110983258">
              <w:marLeft w:val="0"/>
              <w:marRight w:val="0"/>
              <w:marTop w:val="0"/>
              <w:marBottom w:val="0"/>
              <w:divBdr>
                <w:top w:val="none" w:sz="0" w:space="0" w:color="auto"/>
                <w:left w:val="none" w:sz="0" w:space="0" w:color="auto"/>
                <w:bottom w:val="none" w:sz="0" w:space="0" w:color="auto"/>
                <w:right w:val="none" w:sz="0" w:space="0" w:color="auto"/>
              </w:divBdr>
            </w:div>
            <w:div w:id="1206287842">
              <w:marLeft w:val="0"/>
              <w:marRight w:val="0"/>
              <w:marTop w:val="0"/>
              <w:marBottom w:val="0"/>
              <w:divBdr>
                <w:top w:val="none" w:sz="0" w:space="0" w:color="auto"/>
                <w:left w:val="none" w:sz="0" w:space="0" w:color="auto"/>
                <w:bottom w:val="none" w:sz="0" w:space="0" w:color="auto"/>
                <w:right w:val="none" w:sz="0" w:space="0" w:color="auto"/>
              </w:divBdr>
            </w:div>
            <w:div w:id="1860241340">
              <w:marLeft w:val="0"/>
              <w:marRight w:val="0"/>
              <w:marTop w:val="0"/>
              <w:marBottom w:val="0"/>
              <w:divBdr>
                <w:top w:val="none" w:sz="0" w:space="0" w:color="auto"/>
                <w:left w:val="none" w:sz="0" w:space="0" w:color="auto"/>
                <w:bottom w:val="none" w:sz="0" w:space="0" w:color="auto"/>
                <w:right w:val="none" w:sz="0" w:space="0" w:color="auto"/>
              </w:divBdr>
            </w:div>
            <w:div w:id="1133013538">
              <w:marLeft w:val="0"/>
              <w:marRight w:val="0"/>
              <w:marTop w:val="0"/>
              <w:marBottom w:val="0"/>
              <w:divBdr>
                <w:top w:val="none" w:sz="0" w:space="0" w:color="auto"/>
                <w:left w:val="none" w:sz="0" w:space="0" w:color="auto"/>
                <w:bottom w:val="none" w:sz="0" w:space="0" w:color="auto"/>
                <w:right w:val="none" w:sz="0" w:space="0" w:color="auto"/>
              </w:divBdr>
            </w:div>
            <w:div w:id="1406145204">
              <w:marLeft w:val="0"/>
              <w:marRight w:val="0"/>
              <w:marTop w:val="0"/>
              <w:marBottom w:val="0"/>
              <w:divBdr>
                <w:top w:val="none" w:sz="0" w:space="0" w:color="auto"/>
                <w:left w:val="none" w:sz="0" w:space="0" w:color="auto"/>
                <w:bottom w:val="none" w:sz="0" w:space="0" w:color="auto"/>
                <w:right w:val="none" w:sz="0" w:space="0" w:color="auto"/>
              </w:divBdr>
            </w:div>
          </w:divsChild>
        </w:div>
        <w:div w:id="969434832">
          <w:marLeft w:val="0"/>
          <w:marRight w:val="0"/>
          <w:marTop w:val="0"/>
          <w:marBottom w:val="0"/>
          <w:divBdr>
            <w:top w:val="none" w:sz="0" w:space="0" w:color="auto"/>
            <w:left w:val="none" w:sz="0" w:space="0" w:color="auto"/>
            <w:bottom w:val="none" w:sz="0" w:space="0" w:color="auto"/>
            <w:right w:val="none" w:sz="0" w:space="0" w:color="auto"/>
          </w:divBdr>
          <w:divsChild>
            <w:div w:id="1100175287">
              <w:marLeft w:val="0"/>
              <w:marRight w:val="0"/>
              <w:marTop w:val="0"/>
              <w:marBottom w:val="0"/>
              <w:divBdr>
                <w:top w:val="none" w:sz="0" w:space="0" w:color="auto"/>
                <w:left w:val="none" w:sz="0" w:space="0" w:color="auto"/>
                <w:bottom w:val="none" w:sz="0" w:space="0" w:color="auto"/>
                <w:right w:val="none" w:sz="0" w:space="0" w:color="auto"/>
              </w:divBdr>
            </w:div>
          </w:divsChild>
        </w:div>
        <w:div w:id="713652063">
          <w:marLeft w:val="0"/>
          <w:marRight w:val="0"/>
          <w:marTop w:val="0"/>
          <w:marBottom w:val="0"/>
          <w:divBdr>
            <w:top w:val="none" w:sz="0" w:space="0" w:color="auto"/>
            <w:left w:val="none" w:sz="0" w:space="0" w:color="auto"/>
            <w:bottom w:val="none" w:sz="0" w:space="0" w:color="auto"/>
            <w:right w:val="none" w:sz="0" w:space="0" w:color="auto"/>
          </w:divBdr>
          <w:divsChild>
            <w:div w:id="1827668953">
              <w:marLeft w:val="0"/>
              <w:marRight w:val="0"/>
              <w:marTop w:val="0"/>
              <w:marBottom w:val="0"/>
              <w:divBdr>
                <w:top w:val="none" w:sz="0" w:space="0" w:color="auto"/>
                <w:left w:val="none" w:sz="0" w:space="0" w:color="auto"/>
                <w:bottom w:val="none" w:sz="0" w:space="0" w:color="auto"/>
                <w:right w:val="none" w:sz="0" w:space="0" w:color="auto"/>
              </w:divBdr>
            </w:div>
          </w:divsChild>
        </w:div>
        <w:div w:id="93063412">
          <w:marLeft w:val="0"/>
          <w:marRight w:val="0"/>
          <w:marTop w:val="0"/>
          <w:marBottom w:val="0"/>
          <w:divBdr>
            <w:top w:val="none" w:sz="0" w:space="0" w:color="auto"/>
            <w:left w:val="none" w:sz="0" w:space="0" w:color="auto"/>
            <w:bottom w:val="none" w:sz="0" w:space="0" w:color="auto"/>
            <w:right w:val="none" w:sz="0" w:space="0" w:color="auto"/>
          </w:divBdr>
          <w:divsChild>
            <w:div w:id="729377286">
              <w:marLeft w:val="0"/>
              <w:marRight w:val="0"/>
              <w:marTop w:val="0"/>
              <w:marBottom w:val="0"/>
              <w:divBdr>
                <w:top w:val="none" w:sz="0" w:space="0" w:color="auto"/>
                <w:left w:val="none" w:sz="0" w:space="0" w:color="auto"/>
                <w:bottom w:val="none" w:sz="0" w:space="0" w:color="auto"/>
                <w:right w:val="none" w:sz="0" w:space="0" w:color="auto"/>
              </w:divBdr>
            </w:div>
          </w:divsChild>
        </w:div>
        <w:div w:id="23674690">
          <w:marLeft w:val="0"/>
          <w:marRight w:val="0"/>
          <w:marTop w:val="0"/>
          <w:marBottom w:val="0"/>
          <w:divBdr>
            <w:top w:val="none" w:sz="0" w:space="0" w:color="auto"/>
            <w:left w:val="none" w:sz="0" w:space="0" w:color="auto"/>
            <w:bottom w:val="none" w:sz="0" w:space="0" w:color="auto"/>
            <w:right w:val="none" w:sz="0" w:space="0" w:color="auto"/>
          </w:divBdr>
          <w:divsChild>
            <w:div w:id="2118061202">
              <w:marLeft w:val="0"/>
              <w:marRight w:val="0"/>
              <w:marTop w:val="0"/>
              <w:marBottom w:val="0"/>
              <w:divBdr>
                <w:top w:val="none" w:sz="0" w:space="0" w:color="auto"/>
                <w:left w:val="none" w:sz="0" w:space="0" w:color="auto"/>
                <w:bottom w:val="none" w:sz="0" w:space="0" w:color="auto"/>
                <w:right w:val="none" w:sz="0" w:space="0" w:color="auto"/>
              </w:divBdr>
            </w:div>
            <w:div w:id="1036546243">
              <w:marLeft w:val="0"/>
              <w:marRight w:val="0"/>
              <w:marTop w:val="0"/>
              <w:marBottom w:val="0"/>
              <w:divBdr>
                <w:top w:val="none" w:sz="0" w:space="0" w:color="auto"/>
                <w:left w:val="none" w:sz="0" w:space="0" w:color="auto"/>
                <w:bottom w:val="none" w:sz="0" w:space="0" w:color="auto"/>
                <w:right w:val="none" w:sz="0" w:space="0" w:color="auto"/>
              </w:divBdr>
            </w:div>
            <w:div w:id="129176587">
              <w:marLeft w:val="0"/>
              <w:marRight w:val="0"/>
              <w:marTop w:val="0"/>
              <w:marBottom w:val="0"/>
              <w:divBdr>
                <w:top w:val="none" w:sz="0" w:space="0" w:color="auto"/>
                <w:left w:val="none" w:sz="0" w:space="0" w:color="auto"/>
                <w:bottom w:val="none" w:sz="0" w:space="0" w:color="auto"/>
                <w:right w:val="none" w:sz="0" w:space="0" w:color="auto"/>
              </w:divBdr>
            </w:div>
            <w:div w:id="1945455694">
              <w:marLeft w:val="0"/>
              <w:marRight w:val="0"/>
              <w:marTop w:val="0"/>
              <w:marBottom w:val="0"/>
              <w:divBdr>
                <w:top w:val="none" w:sz="0" w:space="0" w:color="auto"/>
                <w:left w:val="none" w:sz="0" w:space="0" w:color="auto"/>
                <w:bottom w:val="none" w:sz="0" w:space="0" w:color="auto"/>
                <w:right w:val="none" w:sz="0" w:space="0" w:color="auto"/>
              </w:divBdr>
            </w:div>
            <w:div w:id="1516728765">
              <w:marLeft w:val="0"/>
              <w:marRight w:val="0"/>
              <w:marTop w:val="0"/>
              <w:marBottom w:val="0"/>
              <w:divBdr>
                <w:top w:val="none" w:sz="0" w:space="0" w:color="auto"/>
                <w:left w:val="none" w:sz="0" w:space="0" w:color="auto"/>
                <w:bottom w:val="none" w:sz="0" w:space="0" w:color="auto"/>
                <w:right w:val="none" w:sz="0" w:space="0" w:color="auto"/>
              </w:divBdr>
            </w:div>
          </w:divsChild>
        </w:div>
        <w:div w:id="1611207911">
          <w:marLeft w:val="0"/>
          <w:marRight w:val="0"/>
          <w:marTop w:val="0"/>
          <w:marBottom w:val="0"/>
          <w:divBdr>
            <w:top w:val="none" w:sz="0" w:space="0" w:color="auto"/>
            <w:left w:val="none" w:sz="0" w:space="0" w:color="auto"/>
            <w:bottom w:val="none" w:sz="0" w:space="0" w:color="auto"/>
            <w:right w:val="none" w:sz="0" w:space="0" w:color="auto"/>
          </w:divBdr>
          <w:divsChild>
            <w:div w:id="1344361143">
              <w:marLeft w:val="0"/>
              <w:marRight w:val="0"/>
              <w:marTop w:val="0"/>
              <w:marBottom w:val="0"/>
              <w:divBdr>
                <w:top w:val="none" w:sz="0" w:space="0" w:color="auto"/>
                <w:left w:val="none" w:sz="0" w:space="0" w:color="auto"/>
                <w:bottom w:val="none" w:sz="0" w:space="0" w:color="auto"/>
                <w:right w:val="none" w:sz="0" w:space="0" w:color="auto"/>
              </w:divBdr>
            </w:div>
          </w:divsChild>
        </w:div>
        <w:div w:id="841703568">
          <w:marLeft w:val="0"/>
          <w:marRight w:val="0"/>
          <w:marTop w:val="0"/>
          <w:marBottom w:val="0"/>
          <w:divBdr>
            <w:top w:val="none" w:sz="0" w:space="0" w:color="auto"/>
            <w:left w:val="none" w:sz="0" w:space="0" w:color="auto"/>
            <w:bottom w:val="none" w:sz="0" w:space="0" w:color="auto"/>
            <w:right w:val="none" w:sz="0" w:space="0" w:color="auto"/>
          </w:divBdr>
          <w:divsChild>
            <w:div w:id="1991442783">
              <w:marLeft w:val="0"/>
              <w:marRight w:val="0"/>
              <w:marTop w:val="0"/>
              <w:marBottom w:val="0"/>
              <w:divBdr>
                <w:top w:val="none" w:sz="0" w:space="0" w:color="auto"/>
                <w:left w:val="none" w:sz="0" w:space="0" w:color="auto"/>
                <w:bottom w:val="none" w:sz="0" w:space="0" w:color="auto"/>
                <w:right w:val="none" w:sz="0" w:space="0" w:color="auto"/>
              </w:divBdr>
            </w:div>
          </w:divsChild>
        </w:div>
        <w:div w:id="340007074">
          <w:marLeft w:val="0"/>
          <w:marRight w:val="0"/>
          <w:marTop w:val="0"/>
          <w:marBottom w:val="0"/>
          <w:divBdr>
            <w:top w:val="none" w:sz="0" w:space="0" w:color="auto"/>
            <w:left w:val="none" w:sz="0" w:space="0" w:color="auto"/>
            <w:bottom w:val="none" w:sz="0" w:space="0" w:color="auto"/>
            <w:right w:val="none" w:sz="0" w:space="0" w:color="auto"/>
          </w:divBdr>
          <w:divsChild>
            <w:div w:id="105463316">
              <w:marLeft w:val="0"/>
              <w:marRight w:val="0"/>
              <w:marTop w:val="0"/>
              <w:marBottom w:val="0"/>
              <w:divBdr>
                <w:top w:val="none" w:sz="0" w:space="0" w:color="auto"/>
                <w:left w:val="none" w:sz="0" w:space="0" w:color="auto"/>
                <w:bottom w:val="none" w:sz="0" w:space="0" w:color="auto"/>
                <w:right w:val="none" w:sz="0" w:space="0" w:color="auto"/>
              </w:divBdr>
            </w:div>
          </w:divsChild>
        </w:div>
        <w:div w:id="945431546">
          <w:marLeft w:val="0"/>
          <w:marRight w:val="0"/>
          <w:marTop w:val="0"/>
          <w:marBottom w:val="0"/>
          <w:divBdr>
            <w:top w:val="none" w:sz="0" w:space="0" w:color="auto"/>
            <w:left w:val="none" w:sz="0" w:space="0" w:color="auto"/>
            <w:bottom w:val="none" w:sz="0" w:space="0" w:color="auto"/>
            <w:right w:val="none" w:sz="0" w:space="0" w:color="auto"/>
          </w:divBdr>
          <w:divsChild>
            <w:div w:id="376003881">
              <w:marLeft w:val="0"/>
              <w:marRight w:val="0"/>
              <w:marTop w:val="0"/>
              <w:marBottom w:val="0"/>
              <w:divBdr>
                <w:top w:val="none" w:sz="0" w:space="0" w:color="auto"/>
                <w:left w:val="none" w:sz="0" w:space="0" w:color="auto"/>
                <w:bottom w:val="none" w:sz="0" w:space="0" w:color="auto"/>
                <w:right w:val="none" w:sz="0" w:space="0" w:color="auto"/>
              </w:divBdr>
            </w:div>
            <w:div w:id="178589255">
              <w:marLeft w:val="0"/>
              <w:marRight w:val="0"/>
              <w:marTop w:val="0"/>
              <w:marBottom w:val="0"/>
              <w:divBdr>
                <w:top w:val="none" w:sz="0" w:space="0" w:color="auto"/>
                <w:left w:val="none" w:sz="0" w:space="0" w:color="auto"/>
                <w:bottom w:val="none" w:sz="0" w:space="0" w:color="auto"/>
                <w:right w:val="none" w:sz="0" w:space="0" w:color="auto"/>
              </w:divBdr>
            </w:div>
          </w:divsChild>
        </w:div>
        <w:div w:id="1060059511">
          <w:marLeft w:val="0"/>
          <w:marRight w:val="0"/>
          <w:marTop w:val="0"/>
          <w:marBottom w:val="0"/>
          <w:divBdr>
            <w:top w:val="none" w:sz="0" w:space="0" w:color="auto"/>
            <w:left w:val="none" w:sz="0" w:space="0" w:color="auto"/>
            <w:bottom w:val="none" w:sz="0" w:space="0" w:color="auto"/>
            <w:right w:val="none" w:sz="0" w:space="0" w:color="auto"/>
          </w:divBdr>
          <w:divsChild>
            <w:div w:id="1172841383">
              <w:marLeft w:val="0"/>
              <w:marRight w:val="0"/>
              <w:marTop w:val="0"/>
              <w:marBottom w:val="0"/>
              <w:divBdr>
                <w:top w:val="none" w:sz="0" w:space="0" w:color="auto"/>
                <w:left w:val="none" w:sz="0" w:space="0" w:color="auto"/>
                <w:bottom w:val="none" w:sz="0" w:space="0" w:color="auto"/>
                <w:right w:val="none" w:sz="0" w:space="0" w:color="auto"/>
              </w:divBdr>
            </w:div>
          </w:divsChild>
        </w:div>
        <w:div w:id="434904904">
          <w:marLeft w:val="0"/>
          <w:marRight w:val="0"/>
          <w:marTop w:val="0"/>
          <w:marBottom w:val="0"/>
          <w:divBdr>
            <w:top w:val="none" w:sz="0" w:space="0" w:color="auto"/>
            <w:left w:val="none" w:sz="0" w:space="0" w:color="auto"/>
            <w:bottom w:val="none" w:sz="0" w:space="0" w:color="auto"/>
            <w:right w:val="none" w:sz="0" w:space="0" w:color="auto"/>
          </w:divBdr>
          <w:divsChild>
            <w:div w:id="637955194">
              <w:marLeft w:val="0"/>
              <w:marRight w:val="0"/>
              <w:marTop w:val="0"/>
              <w:marBottom w:val="0"/>
              <w:divBdr>
                <w:top w:val="none" w:sz="0" w:space="0" w:color="auto"/>
                <w:left w:val="none" w:sz="0" w:space="0" w:color="auto"/>
                <w:bottom w:val="none" w:sz="0" w:space="0" w:color="auto"/>
                <w:right w:val="none" w:sz="0" w:space="0" w:color="auto"/>
              </w:divBdr>
            </w:div>
          </w:divsChild>
        </w:div>
        <w:div w:id="532618774">
          <w:marLeft w:val="0"/>
          <w:marRight w:val="0"/>
          <w:marTop w:val="0"/>
          <w:marBottom w:val="0"/>
          <w:divBdr>
            <w:top w:val="none" w:sz="0" w:space="0" w:color="auto"/>
            <w:left w:val="none" w:sz="0" w:space="0" w:color="auto"/>
            <w:bottom w:val="none" w:sz="0" w:space="0" w:color="auto"/>
            <w:right w:val="none" w:sz="0" w:space="0" w:color="auto"/>
          </w:divBdr>
          <w:divsChild>
            <w:div w:id="571237427">
              <w:marLeft w:val="0"/>
              <w:marRight w:val="0"/>
              <w:marTop w:val="0"/>
              <w:marBottom w:val="0"/>
              <w:divBdr>
                <w:top w:val="none" w:sz="0" w:space="0" w:color="auto"/>
                <w:left w:val="none" w:sz="0" w:space="0" w:color="auto"/>
                <w:bottom w:val="none" w:sz="0" w:space="0" w:color="auto"/>
                <w:right w:val="none" w:sz="0" w:space="0" w:color="auto"/>
              </w:divBdr>
            </w:div>
          </w:divsChild>
        </w:div>
        <w:div w:id="1699306692">
          <w:marLeft w:val="0"/>
          <w:marRight w:val="0"/>
          <w:marTop w:val="0"/>
          <w:marBottom w:val="0"/>
          <w:divBdr>
            <w:top w:val="none" w:sz="0" w:space="0" w:color="auto"/>
            <w:left w:val="none" w:sz="0" w:space="0" w:color="auto"/>
            <w:bottom w:val="none" w:sz="0" w:space="0" w:color="auto"/>
            <w:right w:val="none" w:sz="0" w:space="0" w:color="auto"/>
          </w:divBdr>
          <w:divsChild>
            <w:div w:id="1159660829">
              <w:marLeft w:val="0"/>
              <w:marRight w:val="0"/>
              <w:marTop w:val="0"/>
              <w:marBottom w:val="0"/>
              <w:divBdr>
                <w:top w:val="none" w:sz="0" w:space="0" w:color="auto"/>
                <w:left w:val="none" w:sz="0" w:space="0" w:color="auto"/>
                <w:bottom w:val="none" w:sz="0" w:space="0" w:color="auto"/>
                <w:right w:val="none" w:sz="0" w:space="0" w:color="auto"/>
              </w:divBdr>
            </w:div>
            <w:div w:id="813333842">
              <w:marLeft w:val="0"/>
              <w:marRight w:val="0"/>
              <w:marTop w:val="0"/>
              <w:marBottom w:val="0"/>
              <w:divBdr>
                <w:top w:val="none" w:sz="0" w:space="0" w:color="auto"/>
                <w:left w:val="none" w:sz="0" w:space="0" w:color="auto"/>
                <w:bottom w:val="none" w:sz="0" w:space="0" w:color="auto"/>
                <w:right w:val="none" w:sz="0" w:space="0" w:color="auto"/>
              </w:divBdr>
            </w:div>
            <w:div w:id="1804231714">
              <w:marLeft w:val="0"/>
              <w:marRight w:val="0"/>
              <w:marTop w:val="0"/>
              <w:marBottom w:val="0"/>
              <w:divBdr>
                <w:top w:val="none" w:sz="0" w:space="0" w:color="auto"/>
                <w:left w:val="none" w:sz="0" w:space="0" w:color="auto"/>
                <w:bottom w:val="none" w:sz="0" w:space="0" w:color="auto"/>
                <w:right w:val="none" w:sz="0" w:space="0" w:color="auto"/>
              </w:divBdr>
            </w:div>
            <w:div w:id="477066631">
              <w:marLeft w:val="0"/>
              <w:marRight w:val="0"/>
              <w:marTop w:val="0"/>
              <w:marBottom w:val="0"/>
              <w:divBdr>
                <w:top w:val="none" w:sz="0" w:space="0" w:color="auto"/>
                <w:left w:val="none" w:sz="0" w:space="0" w:color="auto"/>
                <w:bottom w:val="none" w:sz="0" w:space="0" w:color="auto"/>
                <w:right w:val="none" w:sz="0" w:space="0" w:color="auto"/>
              </w:divBdr>
            </w:div>
            <w:div w:id="1658919007">
              <w:marLeft w:val="0"/>
              <w:marRight w:val="0"/>
              <w:marTop w:val="0"/>
              <w:marBottom w:val="0"/>
              <w:divBdr>
                <w:top w:val="none" w:sz="0" w:space="0" w:color="auto"/>
                <w:left w:val="none" w:sz="0" w:space="0" w:color="auto"/>
                <w:bottom w:val="none" w:sz="0" w:space="0" w:color="auto"/>
                <w:right w:val="none" w:sz="0" w:space="0" w:color="auto"/>
              </w:divBdr>
            </w:div>
            <w:div w:id="309021897">
              <w:marLeft w:val="0"/>
              <w:marRight w:val="0"/>
              <w:marTop w:val="0"/>
              <w:marBottom w:val="0"/>
              <w:divBdr>
                <w:top w:val="none" w:sz="0" w:space="0" w:color="auto"/>
                <w:left w:val="none" w:sz="0" w:space="0" w:color="auto"/>
                <w:bottom w:val="none" w:sz="0" w:space="0" w:color="auto"/>
                <w:right w:val="none" w:sz="0" w:space="0" w:color="auto"/>
              </w:divBdr>
            </w:div>
          </w:divsChild>
        </w:div>
        <w:div w:id="1215577059">
          <w:marLeft w:val="0"/>
          <w:marRight w:val="0"/>
          <w:marTop w:val="0"/>
          <w:marBottom w:val="0"/>
          <w:divBdr>
            <w:top w:val="none" w:sz="0" w:space="0" w:color="auto"/>
            <w:left w:val="none" w:sz="0" w:space="0" w:color="auto"/>
            <w:bottom w:val="none" w:sz="0" w:space="0" w:color="auto"/>
            <w:right w:val="none" w:sz="0" w:space="0" w:color="auto"/>
          </w:divBdr>
          <w:divsChild>
            <w:div w:id="1739672433">
              <w:marLeft w:val="0"/>
              <w:marRight w:val="0"/>
              <w:marTop w:val="0"/>
              <w:marBottom w:val="0"/>
              <w:divBdr>
                <w:top w:val="none" w:sz="0" w:space="0" w:color="auto"/>
                <w:left w:val="none" w:sz="0" w:space="0" w:color="auto"/>
                <w:bottom w:val="none" w:sz="0" w:space="0" w:color="auto"/>
                <w:right w:val="none" w:sz="0" w:space="0" w:color="auto"/>
              </w:divBdr>
            </w:div>
          </w:divsChild>
        </w:div>
        <w:div w:id="1666276658">
          <w:marLeft w:val="0"/>
          <w:marRight w:val="0"/>
          <w:marTop w:val="0"/>
          <w:marBottom w:val="0"/>
          <w:divBdr>
            <w:top w:val="none" w:sz="0" w:space="0" w:color="auto"/>
            <w:left w:val="none" w:sz="0" w:space="0" w:color="auto"/>
            <w:bottom w:val="none" w:sz="0" w:space="0" w:color="auto"/>
            <w:right w:val="none" w:sz="0" w:space="0" w:color="auto"/>
          </w:divBdr>
          <w:divsChild>
            <w:div w:id="392849675">
              <w:marLeft w:val="0"/>
              <w:marRight w:val="0"/>
              <w:marTop w:val="0"/>
              <w:marBottom w:val="0"/>
              <w:divBdr>
                <w:top w:val="none" w:sz="0" w:space="0" w:color="auto"/>
                <w:left w:val="none" w:sz="0" w:space="0" w:color="auto"/>
                <w:bottom w:val="none" w:sz="0" w:space="0" w:color="auto"/>
                <w:right w:val="none" w:sz="0" w:space="0" w:color="auto"/>
              </w:divBdr>
            </w:div>
          </w:divsChild>
        </w:div>
        <w:div w:id="132797919">
          <w:marLeft w:val="0"/>
          <w:marRight w:val="0"/>
          <w:marTop w:val="0"/>
          <w:marBottom w:val="0"/>
          <w:divBdr>
            <w:top w:val="none" w:sz="0" w:space="0" w:color="auto"/>
            <w:left w:val="none" w:sz="0" w:space="0" w:color="auto"/>
            <w:bottom w:val="none" w:sz="0" w:space="0" w:color="auto"/>
            <w:right w:val="none" w:sz="0" w:space="0" w:color="auto"/>
          </w:divBdr>
          <w:divsChild>
            <w:div w:id="1597252984">
              <w:marLeft w:val="0"/>
              <w:marRight w:val="0"/>
              <w:marTop w:val="0"/>
              <w:marBottom w:val="0"/>
              <w:divBdr>
                <w:top w:val="none" w:sz="0" w:space="0" w:color="auto"/>
                <w:left w:val="none" w:sz="0" w:space="0" w:color="auto"/>
                <w:bottom w:val="none" w:sz="0" w:space="0" w:color="auto"/>
                <w:right w:val="none" w:sz="0" w:space="0" w:color="auto"/>
              </w:divBdr>
            </w:div>
          </w:divsChild>
        </w:div>
        <w:div w:id="74714427">
          <w:marLeft w:val="0"/>
          <w:marRight w:val="0"/>
          <w:marTop w:val="0"/>
          <w:marBottom w:val="0"/>
          <w:divBdr>
            <w:top w:val="none" w:sz="0" w:space="0" w:color="auto"/>
            <w:left w:val="none" w:sz="0" w:space="0" w:color="auto"/>
            <w:bottom w:val="none" w:sz="0" w:space="0" w:color="auto"/>
            <w:right w:val="none" w:sz="0" w:space="0" w:color="auto"/>
          </w:divBdr>
          <w:divsChild>
            <w:div w:id="1895004442">
              <w:marLeft w:val="0"/>
              <w:marRight w:val="0"/>
              <w:marTop w:val="0"/>
              <w:marBottom w:val="0"/>
              <w:divBdr>
                <w:top w:val="none" w:sz="0" w:space="0" w:color="auto"/>
                <w:left w:val="none" w:sz="0" w:space="0" w:color="auto"/>
                <w:bottom w:val="none" w:sz="0" w:space="0" w:color="auto"/>
                <w:right w:val="none" w:sz="0" w:space="0" w:color="auto"/>
              </w:divBdr>
            </w:div>
            <w:div w:id="431558210">
              <w:marLeft w:val="0"/>
              <w:marRight w:val="0"/>
              <w:marTop w:val="0"/>
              <w:marBottom w:val="0"/>
              <w:divBdr>
                <w:top w:val="none" w:sz="0" w:space="0" w:color="auto"/>
                <w:left w:val="none" w:sz="0" w:space="0" w:color="auto"/>
                <w:bottom w:val="none" w:sz="0" w:space="0" w:color="auto"/>
                <w:right w:val="none" w:sz="0" w:space="0" w:color="auto"/>
              </w:divBdr>
            </w:div>
          </w:divsChild>
        </w:div>
        <w:div w:id="148257228">
          <w:marLeft w:val="0"/>
          <w:marRight w:val="0"/>
          <w:marTop w:val="0"/>
          <w:marBottom w:val="0"/>
          <w:divBdr>
            <w:top w:val="none" w:sz="0" w:space="0" w:color="auto"/>
            <w:left w:val="none" w:sz="0" w:space="0" w:color="auto"/>
            <w:bottom w:val="none" w:sz="0" w:space="0" w:color="auto"/>
            <w:right w:val="none" w:sz="0" w:space="0" w:color="auto"/>
          </w:divBdr>
          <w:divsChild>
            <w:div w:id="327052629">
              <w:marLeft w:val="0"/>
              <w:marRight w:val="0"/>
              <w:marTop w:val="0"/>
              <w:marBottom w:val="0"/>
              <w:divBdr>
                <w:top w:val="none" w:sz="0" w:space="0" w:color="auto"/>
                <w:left w:val="none" w:sz="0" w:space="0" w:color="auto"/>
                <w:bottom w:val="none" w:sz="0" w:space="0" w:color="auto"/>
                <w:right w:val="none" w:sz="0" w:space="0" w:color="auto"/>
              </w:divBdr>
            </w:div>
          </w:divsChild>
        </w:div>
        <w:div w:id="898904848">
          <w:marLeft w:val="0"/>
          <w:marRight w:val="0"/>
          <w:marTop w:val="0"/>
          <w:marBottom w:val="0"/>
          <w:divBdr>
            <w:top w:val="none" w:sz="0" w:space="0" w:color="auto"/>
            <w:left w:val="none" w:sz="0" w:space="0" w:color="auto"/>
            <w:bottom w:val="none" w:sz="0" w:space="0" w:color="auto"/>
            <w:right w:val="none" w:sz="0" w:space="0" w:color="auto"/>
          </w:divBdr>
          <w:divsChild>
            <w:div w:id="1635406298">
              <w:marLeft w:val="0"/>
              <w:marRight w:val="0"/>
              <w:marTop w:val="0"/>
              <w:marBottom w:val="0"/>
              <w:divBdr>
                <w:top w:val="none" w:sz="0" w:space="0" w:color="auto"/>
                <w:left w:val="none" w:sz="0" w:space="0" w:color="auto"/>
                <w:bottom w:val="none" w:sz="0" w:space="0" w:color="auto"/>
                <w:right w:val="none" w:sz="0" w:space="0" w:color="auto"/>
              </w:divBdr>
            </w:div>
          </w:divsChild>
        </w:div>
        <w:div w:id="43141098">
          <w:marLeft w:val="0"/>
          <w:marRight w:val="0"/>
          <w:marTop w:val="0"/>
          <w:marBottom w:val="0"/>
          <w:divBdr>
            <w:top w:val="none" w:sz="0" w:space="0" w:color="auto"/>
            <w:left w:val="none" w:sz="0" w:space="0" w:color="auto"/>
            <w:bottom w:val="none" w:sz="0" w:space="0" w:color="auto"/>
            <w:right w:val="none" w:sz="0" w:space="0" w:color="auto"/>
          </w:divBdr>
          <w:divsChild>
            <w:div w:id="2094625240">
              <w:marLeft w:val="0"/>
              <w:marRight w:val="0"/>
              <w:marTop w:val="0"/>
              <w:marBottom w:val="0"/>
              <w:divBdr>
                <w:top w:val="none" w:sz="0" w:space="0" w:color="auto"/>
                <w:left w:val="none" w:sz="0" w:space="0" w:color="auto"/>
                <w:bottom w:val="none" w:sz="0" w:space="0" w:color="auto"/>
                <w:right w:val="none" w:sz="0" w:space="0" w:color="auto"/>
              </w:divBdr>
            </w:div>
          </w:divsChild>
        </w:div>
        <w:div w:id="894508478">
          <w:marLeft w:val="0"/>
          <w:marRight w:val="0"/>
          <w:marTop w:val="0"/>
          <w:marBottom w:val="0"/>
          <w:divBdr>
            <w:top w:val="none" w:sz="0" w:space="0" w:color="auto"/>
            <w:left w:val="none" w:sz="0" w:space="0" w:color="auto"/>
            <w:bottom w:val="none" w:sz="0" w:space="0" w:color="auto"/>
            <w:right w:val="none" w:sz="0" w:space="0" w:color="auto"/>
          </w:divBdr>
          <w:divsChild>
            <w:div w:id="199124674">
              <w:marLeft w:val="0"/>
              <w:marRight w:val="0"/>
              <w:marTop w:val="0"/>
              <w:marBottom w:val="0"/>
              <w:divBdr>
                <w:top w:val="none" w:sz="0" w:space="0" w:color="auto"/>
                <w:left w:val="none" w:sz="0" w:space="0" w:color="auto"/>
                <w:bottom w:val="none" w:sz="0" w:space="0" w:color="auto"/>
                <w:right w:val="none" w:sz="0" w:space="0" w:color="auto"/>
              </w:divBdr>
            </w:div>
          </w:divsChild>
        </w:div>
        <w:div w:id="1550343062">
          <w:marLeft w:val="0"/>
          <w:marRight w:val="0"/>
          <w:marTop w:val="0"/>
          <w:marBottom w:val="0"/>
          <w:divBdr>
            <w:top w:val="none" w:sz="0" w:space="0" w:color="auto"/>
            <w:left w:val="none" w:sz="0" w:space="0" w:color="auto"/>
            <w:bottom w:val="none" w:sz="0" w:space="0" w:color="auto"/>
            <w:right w:val="none" w:sz="0" w:space="0" w:color="auto"/>
          </w:divBdr>
          <w:divsChild>
            <w:div w:id="59057459">
              <w:marLeft w:val="0"/>
              <w:marRight w:val="0"/>
              <w:marTop w:val="0"/>
              <w:marBottom w:val="0"/>
              <w:divBdr>
                <w:top w:val="none" w:sz="0" w:space="0" w:color="auto"/>
                <w:left w:val="none" w:sz="0" w:space="0" w:color="auto"/>
                <w:bottom w:val="none" w:sz="0" w:space="0" w:color="auto"/>
                <w:right w:val="none" w:sz="0" w:space="0" w:color="auto"/>
              </w:divBdr>
            </w:div>
            <w:div w:id="401103027">
              <w:marLeft w:val="0"/>
              <w:marRight w:val="0"/>
              <w:marTop w:val="0"/>
              <w:marBottom w:val="0"/>
              <w:divBdr>
                <w:top w:val="none" w:sz="0" w:space="0" w:color="auto"/>
                <w:left w:val="none" w:sz="0" w:space="0" w:color="auto"/>
                <w:bottom w:val="none" w:sz="0" w:space="0" w:color="auto"/>
                <w:right w:val="none" w:sz="0" w:space="0" w:color="auto"/>
              </w:divBdr>
            </w:div>
            <w:div w:id="1637291950">
              <w:marLeft w:val="0"/>
              <w:marRight w:val="0"/>
              <w:marTop w:val="0"/>
              <w:marBottom w:val="0"/>
              <w:divBdr>
                <w:top w:val="none" w:sz="0" w:space="0" w:color="auto"/>
                <w:left w:val="none" w:sz="0" w:space="0" w:color="auto"/>
                <w:bottom w:val="none" w:sz="0" w:space="0" w:color="auto"/>
                <w:right w:val="none" w:sz="0" w:space="0" w:color="auto"/>
              </w:divBdr>
            </w:div>
            <w:div w:id="1914706197">
              <w:marLeft w:val="0"/>
              <w:marRight w:val="0"/>
              <w:marTop w:val="0"/>
              <w:marBottom w:val="0"/>
              <w:divBdr>
                <w:top w:val="none" w:sz="0" w:space="0" w:color="auto"/>
                <w:left w:val="none" w:sz="0" w:space="0" w:color="auto"/>
                <w:bottom w:val="none" w:sz="0" w:space="0" w:color="auto"/>
                <w:right w:val="none" w:sz="0" w:space="0" w:color="auto"/>
              </w:divBdr>
            </w:div>
          </w:divsChild>
        </w:div>
        <w:div w:id="1446461015">
          <w:marLeft w:val="0"/>
          <w:marRight w:val="0"/>
          <w:marTop w:val="0"/>
          <w:marBottom w:val="0"/>
          <w:divBdr>
            <w:top w:val="none" w:sz="0" w:space="0" w:color="auto"/>
            <w:left w:val="none" w:sz="0" w:space="0" w:color="auto"/>
            <w:bottom w:val="none" w:sz="0" w:space="0" w:color="auto"/>
            <w:right w:val="none" w:sz="0" w:space="0" w:color="auto"/>
          </w:divBdr>
          <w:divsChild>
            <w:div w:id="693917968">
              <w:marLeft w:val="0"/>
              <w:marRight w:val="0"/>
              <w:marTop w:val="0"/>
              <w:marBottom w:val="0"/>
              <w:divBdr>
                <w:top w:val="none" w:sz="0" w:space="0" w:color="auto"/>
                <w:left w:val="none" w:sz="0" w:space="0" w:color="auto"/>
                <w:bottom w:val="none" w:sz="0" w:space="0" w:color="auto"/>
                <w:right w:val="none" w:sz="0" w:space="0" w:color="auto"/>
              </w:divBdr>
            </w:div>
          </w:divsChild>
        </w:div>
        <w:div w:id="1163281106">
          <w:marLeft w:val="0"/>
          <w:marRight w:val="0"/>
          <w:marTop w:val="0"/>
          <w:marBottom w:val="0"/>
          <w:divBdr>
            <w:top w:val="none" w:sz="0" w:space="0" w:color="auto"/>
            <w:left w:val="none" w:sz="0" w:space="0" w:color="auto"/>
            <w:bottom w:val="none" w:sz="0" w:space="0" w:color="auto"/>
            <w:right w:val="none" w:sz="0" w:space="0" w:color="auto"/>
          </w:divBdr>
          <w:divsChild>
            <w:div w:id="396974298">
              <w:marLeft w:val="0"/>
              <w:marRight w:val="0"/>
              <w:marTop w:val="0"/>
              <w:marBottom w:val="0"/>
              <w:divBdr>
                <w:top w:val="none" w:sz="0" w:space="0" w:color="auto"/>
                <w:left w:val="none" w:sz="0" w:space="0" w:color="auto"/>
                <w:bottom w:val="none" w:sz="0" w:space="0" w:color="auto"/>
                <w:right w:val="none" w:sz="0" w:space="0" w:color="auto"/>
              </w:divBdr>
            </w:div>
          </w:divsChild>
        </w:div>
        <w:div w:id="427820706">
          <w:marLeft w:val="0"/>
          <w:marRight w:val="0"/>
          <w:marTop w:val="0"/>
          <w:marBottom w:val="0"/>
          <w:divBdr>
            <w:top w:val="none" w:sz="0" w:space="0" w:color="auto"/>
            <w:left w:val="none" w:sz="0" w:space="0" w:color="auto"/>
            <w:bottom w:val="none" w:sz="0" w:space="0" w:color="auto"/>
            <w:right w:val="none" w:sz="0" w:space="0" w:color="auto"/>
          </w:divBdr>
          <w:divsChild>
            <w:div w:id="296573158">
              <w:marLeft w:val="0"/>
              <w:marRight w:val="0"/>
              <w:marTop w:val="0"/>
              <w:marBottom w:val="0"/>
              <w:divBdr>
                <w:top w:val="none" w:sz="0" w:space="0" w:color="auto"/>
                <w:left w:val="none" w:sz="0" w:space="0" w:color="auto"/>
                <w:bottom w:val="none" w:sz="0" w:space="0" w:color="auto"/>
                <w:right w:val="none" w:sz="0" w:space="0" w:color="auto"/>
              </w:divBdr>
            </w:div>
          </w:divsChild>
        </w:div>
        <w:div w:id="470365449">
          <w:marLeft w:val="0"/>
          <w:marRight w:val="0"/>
          <w:marTop w:val="0"/>
          <w:marBottom w:val="0"/>
          <w:divBdr>
            <w:top w:val="none" w:sz="0" w:space="0" w:color="auto"/>
            <w:left w:val="none" w:sz="0" w:space="0" w:color="auto"/>
            <w:bottom w:val="none" w:sz="0" w:space="0" w:color="auto"/>
            <w:right w:val="none" w:sz="0" w:space="0" w:color="auto"/>
          </w:divBdr>
          <w:divsChild>
            <w:div w:id="2557626">
              <w:marLeft w:val="0"/>
              <w:marRight w:val="0"/>
              <w:marTop w:val="0"/>
              <w:marBottom w:val="0"/>
              <w:divBdr>
                <w:top w:val="none" w:sz="0" w:space="0" w:color="auto"/>
                <w:left w:val="none" w:sz="0" w:space="0" w:color="auto"/>
                <w:bottom w:val="none" w:sz="0" w:space="0" w:color="auto"/>
                <w:right w:val="none" w:sz="0" w:space="0" w:color="auto"/>
              </w:divBdr>
            </w:div>
            <w:div w:id="487330425">
              <w:marLeft w:val="0"/>
              <w:marRight w:val="0"/>
              <w:marTop w:val="0"/>
              <w:marBottom w:val="0"/>
              <w:divBdr>
                <w:top w:val="none" w:sz="0" w:space="0" w:color="auto"/>
                <w:left w:val="none" w:sz="0" w:space="0" w:color="auto"/>
                <w:bottom w:val="none" w:sz="0" w:space="0" w:color="auto"/>
                <w:right w:val="none" w:sz="0" w:space="0" w:color="auto"/>
              </w:divBdr>
            </w:div>
            <w:div w:id="1037241697">
              <w:marLeft w:val="0"/>
              <w:marRight w:val="0"/>
              <w:marTop w:val="0"/>
              <w:marBottom w:val="0"/>
              <w:divBdr>
                <w:top w:val="none" w:sz="0" w:space="0" w:color="auto"/>
                <w:left w:val="none" w:sz="0" w:space="0" w:color="auto"/>
                <w:bottom w:val="none" w:sz="0" w:space="0" w:color="auto"/>
                <w:right w:val="none" w:sz="0" w:space="0" w:color="auto"/>
              </w:divBdr>
            </w:div>
            <w:div w:id="1369061106">
              <w:marLeft w:val="0"/>
              <w:marRight w:val="0"/>
              <w:marTop w:val="0"/>
              <w:marBottom w:val="0"/>
              <w:divBdr>
                <w:top w:val="none" w:sz="0" w:space="0" w:color="auto"/>
                <w:left w:val="none" w:sz="0" w:space="0" w:color="auto"/>
                <w:bottom w:val="none" w:sz="0" w:space="0" w:color="auto"/>
                <w:right w:val="none" w:sz="0" w:space="0" w:color="auto"/>
              </w:divBdr>
            </w:div>
            <w:div w:id="1744789445">
              <w:marLeft w:val="0"/>
              <w:marRight w:val="0"/>
              <w:marTop w:val="0"/>
              <w:marBottom w:val="0"/>
              <w:divBdr>
                <w:top w:val="none" w:sz="0" w:space="0" w:color="auto"/>
                <w:left w:val="none" w:sz="0" w:space="0" w:color="auto"/>
                <w:bottom w:val="none" w:sz="0" w:space="0" w:color="auto"/>
                <w:right w:val="none" w:sz="0" w:space="0" w:color="auto"/>
              </w:divBdr>
            </w:div>
          </w:divsChild>
        </w:div>
        <w:div w:id="1036541220">
          <w:marLeft w:val="0"/>
          <w:marRight w:val="0"/>
          <w:marTop w:val="0"/>
          <w:marBottom w:val="0"/>
          <w:divBdr>
            <w:top w:val="none" w:sz="0" w:space="0" w:color="auto"/>
            <w:left w:val="none" w:sz="0" w:space="0" w:color="auto"/>
            <w:bottom w:val="none" w:sz="0" w:space="0" w:color="auto"/>
            <w:right w:val="none" w:sz="0" w:space="0" w:color="auto"/>
          </w:divBdr>
          <w:divsChild>
            <w:div w:id="1031491875">
              <w:marLeft w:val="0"/>
              <w:marRight w:val="0"/>
              <w:marTop w:val="0"/>
              <w:marBottom w:val="0"/>
              <w:divBdr>
                <w:top w:val="none" w:sz="0" w:space="0" w:color="auto"/>
                <w:left w:val="none" w:sz="0" w:space="0" w:color="auto"/>
                <w:bottom w:val="none" w:sz="0" w:space="0" w:color="auto"/>
                <w:right w:val="none" w:sz="0" w:space="0" w:color="auto"/>
              </w:divBdr>
            </w:div>
          </w:divsChild>
        </w:div>
        <w:div w:id="2062362789">
          <w:marLeft w:val="0"/>
          <w:marRight w:val="0"/>
          <w:marTop w:val="0"/>
          <w:marBottom w:val="0"/>
          <w:divBdr>
            <w:top w:val="none" w:sz="0" w:space="0" w:color="auto"/>
            <w:left w:val="none" w:sz="0" w:space="0" w:color="auto"/>
            <w:bottom w:val="none" w:sz="0" w:space="0" w:color="auto"/>
            <w:right w:val="none" w:sz="0" w:space="0" w:color="auto"/>
          </w:divBdr>
          <w:divsChild>
            <w:div w:id="1109663753">
              <w:marLeft w:val="0"/>
              <w:marRight w:val="0"/>
              <w:marTop w:val="0"/>
              <w:marBottom w:val="0"/>
              <w:divBdr>
                <w:top w:val="none" w:sz="0" w:space="0" w:color="auto"/>
                <w:left w:val="none" w:sz="0" w:space="0" w:color="auto"/>
                <w:bottom w:val="none" w:sz="0" w:space="0" w:color="auto"/>
                <w:right w:val="none" w:sz="0" w:space="0" w:color="auto"/>
              </w:divBdr>
            </w:div>
          </w:divsChild>
        </w:div>
        <w:div w:id="1192766257">
          <w:marLeft w:val="0"/>
          <w:marRight w:val="0"/>
          <w:marTop w:val="0"/>
          <w:marBottom w:val="0"/>
          <w:divBdr>
            <w:top w:val="none" w:sz="0" w:space="0" w:color="auto"/>
            <w:left w:val="none" w:sz="0" w:space="0" w:color="auto"/>
            <w:bottom w:val="none" w:sz="0" w:space="0" w:color="auto"/>
            <w:right w:val="none" w:sz="0" w:space="0" w:color="auto"/>
          </w:divBdr>
          <w:divsChild>
            <w:div w:id="1680160497">
              <w:marLeft w:val="0"/>
              <w:marRight w:val="0"/>
              <w:marTop w:val="0"/>
              <w:marBottom w:val="0"/>
              <w:divBdr>
                <w:top w:val="none" w:sz="0" w:space="0" w:color="auto"/>
                <w:left w:val="none" w:sz="0" w:space="0" w:color="auto"/>
                <w:bottom w:val="none" w:sz="0" w:space="0" w:color="auto"/>
                <w:right w:val="none" w:sz="0" w:space="0" w:color="auto"/>
              </w:divBdr>
            </w:div>
          </w:divsChild>
        </w:div>
        <w:div w:id="1247769986">
          <w:marLeft w:val="0"/>
          <w:marRight w:val="0"/>
          <w:marTop w:val="0"/>
          <w:marBottom w:val="0"/>
          <w:divBdr>
            <w:top w:val="none" w:sz="0" w:space="0" w:color="auto"/>
            <w:left w:val="none" w:sz="0" w:space="0" w:color="auto"/>
            <w:bottom w:val="none" w:sz="0" w:space="0" w:color="auto"/>
            <w:right w:val="none" w:sz="0" w:space="0" w:color="auto"/>
          </w:divBdr>
          <w:divsChild>
            <w:div w:id="20015979">
              <w:marLeft w:val="0"/>
              <w:marRight w:val="0"/>
              <w:marTop w:val="0"/>
              <w:marBottom w:val="0"/>
              <w:divBdr>
                <w:top w:val="none" w:sz="0" w:space="0" w:color="auto"/>
                <w:left w:val="none" w:sz="0" w:space="0" w:color="auto"/>
                <w:bottom w:val="none" w:sz="0" w:space="0" w:color="auto"/>
                <w:right w:val="none" w:sz="0" w:space="0" w:color="auto"/>
              </w:divBdr>
            </w:div>
            <w:div w:id="205147479">
              <w:marLeft w:val="0"/>
              <w:marRight w:val="0"/>
              <w:marTop w:val="0"/>
              <w:marBottom w:val="0"/>
              <w:divBdr>
                <w:top w:val="none" w:sz="0" w:space="0" w:color="auto"/>
                <w:left w:val="none" w:sz="0" w:space="0" w:color="auto"/>
                <w:bottom w:val="none" w:sz="0" w:space="0" w:color="auto"/>
                <w:right w:val="none" w:sz="0" w:space="0" w:color="auto"/>
              </w:divBdr>
            </w:div>
            <w:div w:id="441462708">
              <w:marLeft w:val="0"/>
              <w:marRight w:val="0"/>
              <w:marTop w:val="0"/>
              <w:marBottom w:val="0"/>
              <w:divBdr>
                <w:top w:val="none" w:sz="0" w:space="0" w:color="auto"/>
                <w:left w:val="none" w:sz="0" w:space="0" w:color="auto"/>
                <w:bottom w:val="none" w:sz="0" w:space="0" w:color="auto"/>
                <w:right w:val="none" w:sz="0" w:space="0" w:color="auto"/>
              </w:divBdr>
            </w:div>
            <w:div w:id="339085541">
              <w:marLeft w:val="0"/>
              <w:marRight w:val="0"/>
              <w:marTop w:val="0"/>
              <w:marBottom w:val="0"/>
              <w:divBdr>
                <w:top w:val="none" w:sz="0" w:space="0" w:color="auto"/>
                <w:left w:val="none" w:sz="0" w:space="0" w:color="auto"/>
                <w:bottom w:val="none" w:sz="0" w:space="0" w:color="auto"/>
                <w:right w:val="none" w:sz="0" w:space="0" w:color="auto"/>
              </w:divBdr>
            </w:div>
          </w:divsChild>
        </w:div>
        <w:div w:id="840658458">
          <w:marLeft w:val="0"/>
          <w:marRight w:val="0"/>
          <w:marTop w:val="0"/>
          <w:marBottom w:val="0"/>
          <w:divBdr>
            <w:top w:val="none" w:sz="0" w:space="0" w:color="auto"/>
            <w:left w:val="none" w:sz="0" w:space="0" w:color="auto"/>
            <w:bottom w:val="none" w:sz="0" w:space="0" w:color="auto"/>
            <w:right w:val="none" w:sz="0" w:space="0" w:color="auto"/>
          </w:divBdr>
          <w:divsChild>
            <w:div w:id="474839006">
              <w:marLeft w:val="0"/>
              <w:marRight w:val="0"/>
              <w:marTop w:val="0"/>
              <w:marBottom w:val="0"/>
              <w:divBdr>
                <w:top w:val="none" w:sz="0" w:space="0" w:color="auto"/>
                <w:left w:val="none" w:sz="0" w:space="0" w:color="auto"/>
                <w:bottom w:val="none" w:sz="0" w:space="0" w:color="auto"/>
                <w:right w:val="none" w:sz="0" w:space="0" w:color="auto"/>
              </w:divBdr>
            </w:div>
          </w:divsChild>
        </w:div>
        <w:div w:id="318729680">
          <w:marLeft w:val="0"/>
          <w:marRight w:val="0"/>
          <w:marTop w:val="0"/>
          <w:marBottom w:val="0"/>
          <w:divBdr>
            <w:top w:val="none" w:sz="0" w:space="0" w:color="auto"/>
            <w:left w:val="none" w:sz="0" w:space="0" w:color="auto"/>
            <w:bottom w:val="none" w:sz="0" w:space="0" w:color="auto"/>
            <w:right w:val="none" w:sz="0" w:space="0" w:color="auto"/>
          </w:divBdr>
          <w:divsChild>
            <w:div w:id="7175848">
              <w:marLeft w:val="0"/>
              <w:marRight w:val="0"/>
              <w:marTop w:val="0"/>
              <w:marBottom w:val="0"/>
              <w:divBdr>
                <w:top w:val="none" w:sz="0" w:space="0" w:color="auto"/>
                <w:left w:val="none" w:sz="0" w:space="0" w:color="auto"/>
                <w:bottom w:val="none" w:sz="0" w:space="0" w:color="auto"/>
                <w:right w:val="none" w:sz="0" w:space="0" w:color="auto"/>
              </w:divBdr>
            </w:div>
          </w:divsChild>
        </w:div>
        <w:div w:id="676423922">
          <w:marLeft w:val="0"/>
          <w:marRight w:val="0"/>
          <w:marTop w:val="0"/>
          <w:marBottom w:val="0"/>
          <w:divBdr>
            <w:top w:val="none" w:sz="0" w:space="0" w:color="auto"/>
            <w:left w:val="none" w:sz="0" w:space="0" w:color="auto"/>
            <w:bottom w:val="none" w:sz="0" w:space="0" w:color="auto"/>
            <w:right w:val="none" w:sz="0" w:space="0" w:color="auto"/>
          </w:divBdr>
          <w:divsChild>
            <w:div w:id="2032224479">
              <w:marLeft w:val="0"/>
              <w:marRight w:val="0"/>
              <w:marTop w:val="0"/>
              <w:marBottom w:val="0"/>
              <w:divBdr>
                <w:top w:val="none" w:sz="0" w:space="0" w:color="auto"/>
                <w:left w:val="none" w:sz="0" w:space="0" w:color="auto"/>
                <w:bottom w:val="none" w:sz="0" w:space="0" w:color="auto"/>
                <w:right w:val="none" w:sz="0" w:space="0" w:color="auto"/>
              </w:divBdr>
            </w:div>
          </w:divsChild>
        </w:div>
        <w:div w:id="1844082799">
          <w:marLeft w:val="0"/>
          <w:marRight w:val="0"/>
          <w:marTop w:val="0"/>
          <w:marBottom w:val="0"/>
          <w:divBdr>
            <w:top w:val="none" w:sz="0" w:space="0" w:color="auto"/>
            <w:left w:val="none" w:sz="0" w:space="0" w:color="auto"/>
            <w:bottom w:val="none" w:sz="0" w:space="0" w:color="auto"/>
            <w:right w:val="none" w:sz="0" w:space="0" w:color="auto"/>
          </w:divBdr>
          <w:divsChild>
            <w:div w:id="654457646">
              <w:marLeft w:val="0"/>
              <w:marRight w:val="0"/>
              <w:marTop w:val="0"/>
              <w:marBottom w:val="0"/>
              <w:divBdr>
                <w:top w:val="none" w:sz="0" w:space="0" w:color="auto"/>
                <w:left w:val="none" w:sz="0" w:space="0" w:color="auto"/>
                <w:bottom w:val="none" w:sz="0" w:space="0" w:color="auto"/>
                <w:right w:val="none" w:sz="0" w:space="0" w:color="auto"/>
              </w:divBdr>
            </w:div>
            <w:div w:id="1574579490">
              <w:marLeft w:val="0"/>
              <w:marRight w:val="0"/>
              <w:marTop w:val="0"/>
              <w:marBottom w:val="0"/>
              <w:divBdr>
                <w:top w:val="none" w:sz="0" w:space="0" w:color="auto"/>
                <w:left w:val="none" w:sz="0" w:space="0" w:color="auto"/>
                <w:bottom w:val="none" w:sz="0" w:space="0" w:color="auto"/>
                <w:right w:val="none" w:sz="0" w:space="0" w:color="auto"/>
              </w:divBdr>
            </w:div>
            <w:div w:id="2099330155">
              <w:marLeft w:val="0"/>
              <w:marRight w:val="0"/>
              <w:marTop w:val="0"/>
              <w:marBottom w:val="0"/>
              <w:divBdr>
                <w:top w:val="none" w:sz="0" w:space="0" w:color="auto"/>
                <w:left w:val="none" w:sz="0" w:space="0" w:color="auto"/>
                <w:bottom w:val="none" w:sz="0" w:space="0" w:color="auto"/>
                <w:right w:val="none" w:sz="0" w:space="0" w:color="auto"/>
              </w:divBdr>
            </w:div>
            <w:div w:id="2095278768">
              <w:marLeft w:val="0"/>
              <w:marRight w:val="0"/>
              <w:marTop w:val="0"/>
              <w:marBottom w:val="0"/>
              <w:divBdr>
                <w:top w:val="none" w:sz="0" w:space="0" w:color="auto"/>
                <w:left w:val="none" w:sz="0" w:space="0" w:color="auto"/>
                <w:bottom w:val="none" w:sz="0" w:space="0" w:color="auto"/>
                <w:right w:val="none" w:sz="0" w:space="0" w:color="auto"/>
              </w:divBdr>
            </w:div>
            <w:div w:id="73204499">
              <w:marLeft w:val="0"/>
              <w:marRight w:val="0"/>
              <w:marTop w:val="0"/>
              <w:marBottom w:val="0"/>
              <w:divBdr>
                <w:top w:val="none" w:sz="0" w:space="0" w:color="auto"/>
                <w:left w:val="none" w:sz="0" w:space="0" w:color="auto"/>
                <w:bottom w:val="none" w:sz="0" w:space="0" w:color="auto"/>
                <w:right w:val="none" w:sz="0" w:space="0" w:color="auto"/>
              </w:divBdr>
            </w:div>
          </w:divsChild>
        </w:div>
        <w:div w:id="1084181141">
          <w:marLeft w:val="0"/>
          <w:marRight w:val="0"/>
          <w:marTop w:val="0"/>
          <w:marBottom w:val="0"/>
          <w:divBdr>
            <w:top w:val="none" w:sz="0" w:space="0" w:color="auto"/>
            <w:left w:val="none" w:sz="0" w:space="0" w:color="auto"/>
            <w:bottom w:val="none" w:sz="0" w:space="0" w:color="auto"/>
            <w:right w:val="none" w:sz="0" w:space="0" w:color="auto"/>
          </w:divBdr>
          <w:divsChild>
            <w:div w:id="1818837809">
              <w:marLeft w:val="0"/>
              <w:marRight w:val="0"/>
              <w:marTop w:val="0"/>
              <w:marBottom w:val="0"/>
              <w:divBdr>
                <w:top w:val="none" w:sz="0" w:space="0" w:color="auto"/>
                <w:left w:val="none" w:sz="0" w:space="0" w:color="auto"/>
                <w:bottom w:val="none" w:sz="0" w:space="0" w:color="auto"/>
                <w:right w:val="none" w:sz="0" w:space="0" w:color="auto"/>
              </w:divBdr>
            </w:div>
          </w:divsChild>
        </w:div>
        <w:div w:id="51118186">
          <w:marLeft w:val="0"/>
          <w:marRight w:val="0"/>
          <w:marTop w:val="0"/>
          <w:marBottom w:val="0"/>
          <w:divBdr>
            <w:top w:val="none" w:sz="0" w:space="0" w:color="auto"/>
            <w:left w:val="none" w:sz="0" w:space="0" w:color="auto"/>
            <w:bottom w:val="none" w:sz="0" w:space="0" w:color="auto"/>
            <w:right w:val="none" w:sz="0" w:space="0" w:color="auto"/>
          </w:divBdr>
          <w:divsChild>
            <w:div w:id="1613199405">
              <w:marLeft w:val="0"/>
              <w:marRight w:val="0"/>
              <w:marTop w:val="0"/>
              <w:marBottom w:val="0"/>
              <w:divBdr>
                <w:top w:val="none" w:sz="0" w:space="0" w:color="auto"/>
                <w:left w:val="none" w:sz="0" w:space="0" w:color="auto"/>
                <w:bottom w:val="none" w:sz="0" w:space="0" w:color="auto"/>
                <w:right w:val="none" w:sz="0" w:space="0" w:color="auto"/>
              </w:divBdr>
            </w:div>
          </w:divsChild>
        </w:div>
        <w:div w:id="1963344742">
          <w:marLeft w:val="0"/>
          <w:marRight w:val="0"/>
          <w:marTop w:val="0"/>
          <w:marBottom w:val="0"/>
          <w:divBdr>
            <w:top w:val="none" w:sz="0" w:space="0" w:color="auto"/>
            <w:left w:val="none" w:sz="0" w:space="0" w:color="auto"/>
            <w:bottom w:val="none" w:sz="0" w:space="0" w:color="auto"/>
            <w:right w:val="none" w:sz="0" w:space="0" w:color="auto"/>
          </w:divBdr>
          <w:divsChild>
            <w:div w:id="1769352085">
              <w:marLeft w:val="0"/>
              <w:marRight w:val="0"/>
              <w:marTop w:val="0"/>
              <w:marBottom w:val="0"/>
              <w:divBdr>
                <w:top w:val="none" w:sz="0" w:space="0" w:color="auto"/>
                <w:left w:val="none" w:sz="0" w:space="0" w:color="auto"/>
                <w:bottom w:val="none" w:sz="0" w:space="0" w:color="auto"/>
                <w:right w:val="none" w:sz="0" w:space="0" w:color="auto"/>
              </w:divBdr>
            </w:div>
          </w:divsChild>
        </w:div>
        <w:div w:id="1698462738">
          <w:marLeft w:val="0"/>
          <w:marRight w:val="0"/>
          <w:marTop w:val="0"/>
          <w:marBottom w:val="0"/>
          <w:divBdr>
            <w:top w:val="none" w:sz="0" w:space="0" w:color="auto"/>
            <w:left w:val="none" w:sz="0" w:space="0" w:color="auto"/>
            <w:bottom w:val="none" w:sz="0" w:space="0" w:color="auto"/>
            <w:right w:val="none" w:sz="0" w:space="0" w:color="auto"/>
          </w:divBdr>
          <w:divsChild>
            <w:div w:id="1130436241">
              <w:marLeft w:val="0"/>
              <w:marRight w:val="0"/>
              <w:marTop w:val="0"/>
              <w:marBottom w:val="0"/>
              <w:divBdr>
                <w:top w:val="none" w:sz="0" w:space="0" w:color="auto"/>
                <w:left w:val="none" w:sz="0" w:space="0" w:color="auto"/>
                <w:bottom w:val="none" w:sz="0" w:space="0" w:color="auto"/>
                <w:right w:val="none" w:sz="0" w:space="0" w:color="auto"/>
              </w:divBdr>
            </w:div>
            <w:div w:id="1068460063">
              <w:marLeft w:val="0"/>
              <w:marRight w:val="0"/>
              <w:marTop w:val="0"/>
              <w:marBottom w:val="0"/>
              <w:divBdr>
                <w:top w:val="none" w:sz="0" w:space="0" w:color="auto"/>
                <w:left w:val="none" w:sz="0" w:space="0" w:color="auto"/>
                <w:bottom w:val="none" w:sz="0" w:space="0" w:color="auto"/>
                <w:right w:val="none" w:sz="0" w:space="0" w:color="auto"/>
              </w:divBdr>
            </w:div>
            <w:div w:id="147790542">
              <w:marLeft w:val="0"/>
              <w:marRight w:val="0"/>
              <w:marTop w:val="0"/>
              <w:marBottom w:val="0"/>
              <w:divBdr>
                <w:top w:val="none" w:sz="0" w:space="0" w:color="auto"/>
                <w:left w:val="none" w:sz="0" w:space="0" w:color="auto"/>
                <w:bottom w:val="none" w:sz="0" w:space="0" w:color="auto"/>
                <w:right w:val="none" w:sz="0" w:space="0" w:color="auto"/>
              </w:divBdr>
            </w:div>
          </w:divsChild>
        </w:div>
        <w:div w:id="1910383895">
          <w:marLeft w:val="0"/>
          <w:marRight w:val="0"/>
          <w:marTop w:val="0"/>
          <w:marBottom w:val="0"/>
          <w:divBdr>
            <w:top w:val="none" w:sz="0" w:space="0" w:color="auto"/>
            <w:left w:val="none" w:sz="0" w:space="0" w:color="auto"/>
            <w:bottom w:val="none" w:sz="0" w:space="0" w:color="auto"/>
            <w:right w:val="none" w:sz="0" w:space="0" w:color="auto"/>
          </w:divBdr>
          <w:divsChild>
            <w:div w:id="1968470584">
              <w:marLeft w:val="0"/>
              <w:marRight w:val="0"/>
              <w:marTop w:val="0"/>
              <w:marBottom w:val="0"/>
              <w:divBdr>
                <w:top w:val="none" w:sz="0" w:space="0" w:color="auto"/>
                <w:left w:val="none" w:sz="0" w:space="0" w:color="auto"/>
                <w:bottom w:val="none" w:sz="0" w:space="0" w:color="auto"/>
                <w:right w:val="none" w:sz="0" w:space="0" w:color="auto"/>
              </w:divBdr>
            </w:div>
          </w:divsChild>
        </w:div>
        <w:div w:id="234554229">
          <w:marLeft w:val="0"/>
          <w:marRight w:val="0"/>
          <w:marTop w:val="0"/>
          <w:marBottom w:val="0"/>
          <w:divBdr>
            <w:top w:val="none" w:sz="0" w:space="0" w:color="auto"/>
            <w:left w:val="none" w:sz="0" w:space="0" w:color="auto"/>
            <w:bottom w:val="none" w:sz="0" w:space="0" w:color="auto"/>
            <w:right w:val="none" w:sz="0" w:space="0" w:color="auto"/>
          </w:divBdr>
          <w:divsChild>
            <w:div w:id="1880699384">
              <w:marLeft w:val="0"/>
              <w:marRight w:val="0"/>
              <w:marTop w:val="0"/>
              <w:marBottom w:val="0"/>
              <w:divBdr>
                <w:top w:val="none" w:sz="0" w:space="0" w:color="auto"/>
                <w:left w:val="none" w:sz="0" w:space="0" w:color="auto"/>
                <w:bottom w:val="none" w:sz="0" w:space="0" w:color="auto"/>
                <w:right w:val="none" w:sz="0" w:space="0" w:color="auto"/>
              </w:divBdr>
            </w:div>
          </w:divsChild>
        </w:div>
        <w:div w:id="252133977">
          <w:marLeft w:val="0"/>
          <w:marRight w:val="0"/>
          <w:marTop w:val="0"/>
          <w:marBottom w:val="0"/>
          <w:divBdr>
            <w:top w:val="none" w:sz="0" w:space="0" w:color="auto"/>
            <w:left w:val="none" w:sz="0" w:space="0" w:color="auto"/>
            <w:bottom w:val="none" w:sz="0" w:space="0" w:color="auto"/>
            <w:right w:val="none" w:sz="0" w:space="0" w:color="auto"/>
          </w:divBdr>
          <w:divsChild>
            <w:div w:id="470170215">
              <w:marLeft w:val="0"/>
              <w:marRight w:val="0"/>
              <w:marTop w:val="0"/>
              <w:marBottom w:val="0"/>
              <w:divBdr>
                <w:top w:val="none" w:sz="0" w:space="0" w:color="auto"/>
                <w:left w:val="none" w:sz="0" w:space="0" w:color="auto"/>
                <w:bottom w:val="none" w:sz="0" w:space="0" w:color="auto"/>
                <w:right w:val="none" w:sz="0" w:space="0" w:color="auto"/>
              </w:divBdr>
            </w:div>
          </w:divsChild>
        </w:div>
        <w:div w:id="337580001">
          <w:marLeft w:val="0"/>
          <w:marRight w:val="0"/>
          <w:marTop w:val="0"/>
          <w:marBottom w:val="0"/>
          <w:divBdr>
            <w:top w:val="none" w:sz="0" w:space="0" w:color="auto"/>
            <w:left w:val="none" w:sz="0" w:space="0" w:color="auto"/>
            <w:bottom w:val="none" w:sz="0" w:space="0" w:color="auto"/>
            <w:right w:val="none" w:sz="0" w:space="0" w:color="auto"/>
          </w:divBdr>
          <w:divsChild>
            <w:div w:id="1784887589">
              <w:marLeft w:val="0"/>
              <w:marRight w:val="0"/>
              <w:marTop w:val="0"/>
              <w:marBottom w:val="0"/>
              <w:divBdr>
                <w:top w:val="none" w:sz="0" w:space="0" w:color="auto"/>
                <w:left w:val="none" w:sz="0" w:space="0" w:color="auto"/>
                <w:bottom w:val="none" w:sz="0" w:space="0" w:color="auto"/>
                <w:right w:val="none" w:sz="0" w:space="0" w:color="auto"/>
              </w:divBdr>
            </w:div>
            <w:div w:id="1751466913">
              <w:marLeft w:val="0"/>
              <w:marRight w:val="0"/>
              <w:marTop w:val="0"/>
              <w:marBottom w:val="0"/>
              <w:divBdr>
                <w:top w:val="none" w:sz="0" w:space="0" w:color="auto"/>
                <w:left w:val="none" w:sz="0" w:space="0" w:color="auto"/>
                <w:bottom w:val="none" w:sz="0" w:space="0" w:color="auto"/>
                <w:right w:val="none" w:sz="0" w:space="0" w:color="auto"/>
              </w:divBdr>
            </w:div>
            <w:div w:id="546533132">
              <w:marLeft w:val="0"/>
              <w:marRight w:val="0"/>
              <w:marTop w:val="0"/>
              <w:marBottom w:val="0"/>
              <w:divBdr>
                <w:top w:val="none" w:sz="0" w:space="0" w:color="auto"/>
                <w:left w:val="none" w:sz="0" w:space="0" w:color="auto"/>
                <w:bottom w:val="none" w:sz="0" w:space="0" w:color="auto"/>
                <w:right w:val="none" w:sz="0" w:space="0" w:color="auto"/>
              </w:divBdr>
            </w:div>
            <w:div w:id="1208640940">
              <w:marLeft w:val="0"/>
              <w:marRight w:val="0"/>
              <w:marTop w:val="0"/>
              <w:marBottom w:val="0"/>
              <w:divBdr>
                <w:top w:val="none" w:sz="0" w:space="0" w:color="auto"/>
                <w:left w:val="none" w:sz="0" w:space="0" w:color="auto"/>
                <w:bottom w:val="none" w:sz="0" w:space="0" w:color="auto"/>
                <w:right w:val="none" w:sz="0" w:space="0" w:color="auto"/>
              </w:divBdr>
            </w:div>
          </w:divsChild>
        </w:div>
        <w:div w:id="1912931500">
          <w:marLeft w:val="0"/>
          <w:marRight w:val="0"/>
          <w:marTop w:val="0"/>
          <w:marBottom w:val="0"/>
          <w:divBdr>
            <w:top w:val="none" w:sz="0" w:space="0" w:color="auto"/>
            <w:left w:val="none" w:sz="0" w:space="0" w:color="auto"/>
            <w:bottom w:val="none" w:sz="0" w:space="0" w:color="auto"/>
            <w:right w:val="none" w:sz="0" w:space="0" w:color="auto"/>
          </w:divBdr>
          <w:divsChild>
            <w:div w:id="825515464">
              <w:marLeft w:val="0"/>
              <w:marRight w:val="0"/>
              <w:marTop w:val="0"/>
              <w:marBottom w:val="0"/>
              <w:divBdr>
                <w:top w:val="none" w:sz="0" w:space="0" w:color="auto"/>
                <w:left w:val="none" w:sz="0" w:space="0" w:color="auto"/>
                <w:bottom w:val="none" w:sz="0" w:space="0" w:color="auto"/>
                <w:right w:val="none" w:sz="0" w:space="0" w:color="auto"/>
              </w:divBdr>
            </w:div>
          </w:divsChild>
        </w:div>
        <w:div w:id="1589772622">
          <w:marLeft w:val="0"/>
          <w:marRight w:val="0"/>
          <w:marTop w:val="0"/>
          <w:marBottom w:val="0"/>
          <w:divBdr>
            <w:top w:val="none" w:sz="0" w:space="0" w:color="auto"/>
            <w:left w:val="none" w:sz="0" w:space="0" w:color="auto"/>
            <w:bottom w:val="none" w:sz="0" w:space="0" w:color="auto"/>
            <w:right w:val="none" w:sz="0" w:space="0" w:color="auto"/>
          </w:divBdr>
          <w:divsChild>
            <w:div w:id="1008216570">
              <w:marLeft w:val="0"/>
              <w:marRight w:val="0"/>
              <w:marTop w:val="0"/>
              <w:marBottom w:val="0"/>
              <w:divBdr>
                <w:top w:val="none" w:sz="0" w:space="0" w:color="auto"/>
                <w:left w:val="none" w:sz="0" w:space="0" w:color="auto"/>
                <w:bottom w:val="none" w:sz="0" w:space="0" w:color="auto"/>
                <w:right w:val="none" w:sz="0" w:space="0" w:color="auto"/>
              </w:divBdr>
            </w:div>
          </w:divsChild>
        </w:div>
        <w:div w:id="280302411">
          <w:marLeft w:val="0"/>
          <w:marRight w:val="0"/>
          <w:marTop w:val="0"/>
          <w:marBottom w:val="0"/>
          <w:divBdr>
            <w:top w:val="none" w:sz="0" w:space="0" w:color="auto"/>
            <w:left w:val="none" w:sz="0" w:space="0" w:color="auto"/>
            <w:bottom w:val="none" w:sz="0" w:space="0" w:color="auto"/>
            <w:right w:val="none" w:sz="0" w:space="0" w:color="auto"/>
          </w:divBdr>
          <w:divsChild>
            <w:div w:id="112796021">
              <w:marLeft w:val="0"/>
              <w:marRight w:val="0"/>
              <w:marTop w:val="0"/>
              <w:marBottom w:val="0"/>
              <w:divBdr>
                <w:top w:val="none" w:sz="0" w:space="0" w:color="auto"/>
                <w:left w:val="none" w:sz="0" w:space="0" w:color="auto"/>
                <w:bottom w:val="none" w:sz="0" w:space="0" w:color="auto"/>
                <w:right w:val="none" w:sz="0" w:space="0" w:color="auto"/>
              </w:divBdr>
            </w:div>
          </w:divsChild>
        </w:div>
        <w:div w:id="2092120806">
          <w:marLeft w:val="0"/>
          <w:marRight w:val="0"/>
          <w:marTop w:val="0"/>
          <w:marBottom w:val="0"/>
          <w:divBdr>
            <w:top w:val="none" w:sz="0" w:space="0" w:color="auto"/>
            <w:left w:val="none" w:sz="0" w:space="0" w:color="auto"/>
            <w:bottom w:val="none" w:sz="0" w:space="0" w:color="auto"/>
            <w:right w:val="none" w:sz="0" w:space="0" w:color="auto"/>
          </w:divBdr>
          <w:divsChild>
            <w:div w:id="679939467">
              <w:marLeft w:val="0"/>
              <w:marRight w:val="0"/>
              <w:marTop w:val="0"/>
              <w:marBottom w:val="0"/>
              <w:divBdr>
                <w:top w:val="none" w:sz="0" w:space="0" w:color="auto"/>
                <w:left w:val="none" w:sz="0" w:space="0" w:color="auto"/>
                <w:bottom w:val="none" w:sz="0" w:space="0" w:color="auto"/>
                <w:right w:val="none" w:sz="0" w:space="0" w:color="auto"/>
              </w:divBdr>
            </w:div>
            <w:div w:id="273096998">
              <w:marLeft w:val="0"/>
              <w:marRight w:val="0"/>
              <w:marTop w:val="0"/>
              <w:marBottom w:val="0"/>
              <w:divBdr>
                <w:top w:val="none" w:sz="0" w:space="0" w:color="auto"/>
                <w:left w:val="none" w:sz="0" w:space="0" w:color="auto"/>
                <w:bottom w:val="none" w:sz="0" w:space="0" w:color="auto"/>
                <w:right w:val="none" w:sz="0" w:space="0" w:color="auto"/>
              </w:divBdr>
            </w:div>
            <w:div w:id="1052922281">
              <w:marLeft w:val="0"/>
              <w:marRight w:val="0"/>
              <w:marTop w:val="0"/>
              <w:marBottom w:val="0"/>
              <w:divBdr>
                <w:top w:val="none" w:sz="0" w:space="0" w:color="auto"/>
                <w:left w:val="none" w:sz="0" w:space="0" w:color="auto"/>
                <w:bottom w:val="none" w:sz="0" w:space="0" w:color="auto"/>
                <w:right w:val="none" w:sz="0" w:space="0" w:color="auto"/>
              </w:divBdr>
            </w:div>
            <w:div w:id="1773745629">
              <w:marLeft w:val="0"/>
              <w:marRight w:val="0"/>
              <w:marTop w:val="0"/>
              <w:marBottom w:val="0"/>
              <w:divBdr>
                <w:top w:val="none" w:sz="0" w:space="0" w:color="auto"/>
                <w:left w:val="none" w:sz="0" w:space="0" w:color="auto"/>
                <w:bottom w:val="none" w:sz="0" w:space="0" w:color="auto"/>
                <w:right w:val="none" w:sz="0" w:space="0" w:color="auto"/>
              </w:divBdr>
            </w:div>
            <w:div w:id="1890417219">
              <w:marLeft w:val="0"/>
              <w:marRight w:val="0"/>
              <w:marTop w:val="0"/>
              <w:marBottom w:val="0"/>
              <w:divBdr>
                <w:top w:val="none" w:sz="0" w:space="0" w:color="auto"/>
                <w:left w:val="none" w:sz="0" w:space="0" w:color="auto"/>
                <w:bottom w:val="none" w:sz="0" w:space="0" w:color="auto"/>
                <w:right w:val="none" w:sz="0" w:space="0" w:color="auto"/>
              </w:divBdr>
            </w:div>
          </w:divsChild>
        </w:div>
        <w:div w:id="771974284">
          <w:marLeft w:val="0"/>
          <w:marRight w:val="0"/>
          <w:marTop w:val="0"/>
          <w:marBottom w:val="0"/>
          <w:divBdr>
            <w:top w:val="none" w:sz="0" w:space="0" w:color="auto"/>
            <w:left w:val="none" w:sz="0" w:space="0" w:color="auto"/>
            <w:bottom w:val="none" w:sz="0" w:space="0" w:color="auto"/>
            <w:right w:val="none" w:sz="0" w:space="0" w:color="auto"/>
          </w:divBdr>
          <w:divsChild>
            <w:div w:id="497773280">
              <w:marLeft w:val="0"/>
              <w:marRight w:val="0"/>
              <w:marTop w:val="0"/>
              <w:marBottom w:val="0"/>
              <w:divBdr>
                <w:top w:val="none" w:sz="0" w:space="0" w:color="auto"/>
                <w:left w:val="none" w:sz="0" w:space="0" w:color="auto"/>
                <w:bottom w:val="none" w:sz="0" w:space="0" w:color="auto"/>
                <w:right w:val="none" w:sz="0" w:space="0" w:color="auto"/>
              </w:divBdr>
            </w:div>
          </w:divsChild>
        </w:div>
        <w:div w:id="503596690">
          <w:marLeft w:val="0"/>
          <w:marRight w:val="0"/>
          <w:marTop w:val="0"/>
          <w:marBottom w:val="0"/>
          <w:divBdr>
            <w:top w:val="none" w:sz="0" w:space="0" w:color="auto"/>
            <w:left w:val="none" w:sz="0" w:space="0" w:color="auto"/>
            <w:bottom w:val="none" w:sz="0" w:space="0" w:color="auto"/>
            <w:right w:val="none" w:sz="0" w:space="0" w:color="auto"/>
          </w:divBdr>
          <w:divsChild>
            <w:div w:id="22368219">
              <w:marLeft w:val="0"/>
              <w:marRight w:val="0"/>
              <w:marTop w:val="0"/>
              <w:marBottom w:val="0"/>
              <w:divBdr>
                <w:top w:val="none" w:sz="0" w:space="0" w:color="auto"/>
                <w:left w:val="none" w:sz="0" w:space="0" w:color="auto"/>
                <w:bottom w:val="none" w:sz="0" w:space="0" w:color="auto"/>
                <w:right w:val="none" w:sz="0" w:space="0" w:color="auto"/>
              </w:divBdr>
            </w:div>
          </w:divsChild>
        </w:div>
        <w:div w:id="1407918813">
          <w:marLeft w:val="0"/>
          <w:marRight w:val="0"/>
          <w:marTop w:val="0"/>
          <w:marBottom w:val="0"/>
          <w:divBdr>
            <w:top w:val="none" w:sz="0" w:space="0" w:color="auto"/>
            <w:left w:val="none" w:sz="0" w:space="0" w:color="auto"/>
            <w:bottom w:val="none" w:sz="0" w:space="0" w:color="auto"/>
            <w:right w:val="none" w:sz="0" w:space="0" w:color="auto"/>
          </w:divBdr>
          <w:divsChild>
            <w:div w:id="1944652236">
              <w:marLeft w:val="0"/>
              <w:marRight w:val="0"/>
              <w:marTop w:val="0"/>
              <w:marBottom w:val="0"/>
              <w:divBdr>
                <w:top w:val="none" w:sz="0" w:space="0" w:color="auto"/>
                <w:left w:val="none" w:sz="0" w:space="0" w:color="auto"/>
                <w:bottom w:val="none" w:sz="0" w:space="0" w:color="auto"/>
                <w:right w:val="none" w:sz="0" w:space="0" w:color="auto"/>
              </w:divBdr>
            </w:div>
          </w:divsChild>
        </w:div>
        <w:div w:id="639500720">
          <w:marLeft w:val="0"/>
          <w:marRight w:val="0"/>
          <w:marTop w:val="0"/>
          <w:marBottom w:val="0"/>
          <w:divBdr>
            <w:top w:val="none" w:sz="0" w:space="0" w:color="auto"/>
            <w:left w:val="none" w:sz="0" w:space="0" w:color="auto"/>
            <w:bottom w:val="none" w:sz="0" w:space="0" w:color="auto"/>
            <w:right w:val="none" w:sz="0" w:space="0" w:color="auto"/>
          </w:divBdr>
          <w:divsChild>
            <w:div w:id="2088377526">
              <w:marLeft w:val="0"/>
              <w:marRight w:val="0"/>
              <w:marTop w:val="0"/>
              <w:marBottom w:val="0"/>
              <w:divBdr>
                <w:top w:val="none" w:sz="0" w:space="0" w:color="auto"/>
                <w:left w:val="none" w:sz="0" w:space="0" w:color="auto"/>
                <w:bottom w:val="none" w:sz="0" w:space="0" w:color="auto"/>
                <w:right w:val="none" w:sz="0" w:space="0" w:color="auto"/>
              </w:divBdr>
            </w:div>
            <w:div w:id="122816448">
              <w:marLeft w:val="0"/>
              <w:marRight w:val="0"/>
              <w:marTop w:val="0"/>
              <w:marBottom w:val="0"/>
              <w:divBdr>
                <w:top w:val="none" w:sz="0" w:space="0" w:color="auto"/>
                <w:left w:val="none" w:sz="0" w:space="0" w:color="auto"/>
                <w:bottom w:val="none" w:sz="0" w:space="0" w:color="auto"/>
                <w:right w:val="none" w:sz="0" w:space="0" w:color="auto"/>
              </w:divBdr>
            </w:div>
            <w:div w:id="1713381832">
              <w:marLeft w:val="0"/>
              <w:marRight w:val="0"/>
              <w:marTop w:val="0"/>
              <w:marBottom w:val="0"/>
              <w:divBdr>
                <w:top w:val="none" w:sz="0" w:space="0" w:color="auto"/>
                <w:left w:val="none" w:sz="0" w:space="0" w:color="auto"/>
                <w:bottom w:val="none" w:sz="0" w:space="0" w:color="auto"/>
                <w:right w:val="none" w:sz="0" w:space="0" w:color="auto"/>
              </w:divBdr>
            </w:div>
            <w:div w:id="90249459">
              <w:marLeft w:val="0"/>
              <w:marRight w:val="0"/>
              <w:marTop w:val="0"/>
              <w:marBottom w:val="0"/>
              <w:divBdr>
                <w:top w:val="none" w:sz="0" w:space="0" w:color="auto"/>
                <w:left w:val="none" w:sz="0" w:space="0" w:color="auto"/>
                <w:bottom w:val="none" w:sz="0" w:space="0" w:color="auto"/>
                <w:right w:val="none" w:sz="0" w:space="0" w:color="auto"/>
              </w:divBdr>
            </w:div>
          </w:divsChild>
        </w:div>
        <w:div w:id="490751195">
          <w:marLeft w:val="0"/>
          <w:marRight w:val="0"/>
          <w:marTop w:val="0"/>
          <w:marBottom w:val="0"/>
          <w:divBdr>
            <w:top w:val="none" w:sz="0" w:space="0" w:color="auto"/>
            <w:left w:val="none" w:sz="0" w:space="0" w:color="auto"/>
            <w:bottom w:val="none" w:sz="0" w:space="0" w:color="auto"/>
            <w:right w:val="none" w:sz="0" w:space="0" w:color="auto"/>
          </w:divBdr>
          <w:divsChild>
            <w:div w:id="877087139">
              <w:marLeft w:val="0"/>
              <w:marRight w:val="0"/>
              <w:marTop w:val="0"/>
              <w:marBottom w:val="0"/>
              <w:divBdr>
                <w:top w:val="none" w:sz="0" w:space="0" w:color="auto"/>
                <w:left w:val="none" w:sz="0" w:space="0" w:color="auto"/>
                <w:bottom w:val="none" w:sz="0" w:space="0" w:color="auto"/>
                <w:right w:val="none" w:sz="0" w:space="0" w:color="auto"/>
              </w:divBdr>
            </w:div>
          </w:divsChild>
        </w:div>
        <w:div w:id="944314200">
          <w:marLeft w:val="0"/>
          <w:marRight w:val="0"/>
          <w:marTop w:val="0"/>
          <w:marBottom w:val="0"/>
          <w:divBdr>
            <w:top w:val="none" w:sz="0" w:space="0" w:color="auto"/>
            <w:left w:val="none" w:sz="0" w:space="0" w:color="auto"/>
            <w:bottom w:val="none" w:sz="0" w:space="0" w:color="auto"/>
            <w:right w:val="none" w:sz="0" w:space="0" w:color="auto"/>
          </w:divBdr>
          <w:divsChild>
            <w:div w:id="730546639">
              <w:marLeft w:val="0"/>
              <w:marRight w:val="0"/>
              <w:marTop w:val="0"/>
              <w:marBottom w:val="0"/>
              <w:divBdr>
                <w:top w:val="none" w:sz="0" w:space="0" w:color="auto"/>
                <w:left w:val="none" w:sz="0" w:space="0" w:color="auto"/>
                <w:bottom w:val="none" w:sz="0" w:space="0" w:color="auto"/>
                <w:right w:val="none" w:sz="0" w:space="0" w:color="auto"/>
              </w:divBdr>
            </w:div>
          </w:divsChild>
        </w:div>
        <w:div w:id="1389185550">
          <w:marLeft w:val="0"/>
          <w:marRight w:val="0"/>
          <w:marTop w:val="0"/>
          <w:marBottom w:val="0"/>
          <w:divBdr>
            <w:top w:val="none" w:sz="0" w:space="0" w:color="auto"/>
            <w:left w:val="none" w:sz="0" w:space="0" w:color="auto"/>
            <w:bottom w:val="none" w:sz="0" w:space="0" w:color="auto"/>
            <w:right w:val="none" w:sz="0" w:space="0" w:color="auto"/>
          </w:divBdr>
          <w:divsChild>
            <w:div w:id="250821211">
              <w:marLeft w:val="0"/>
              <w:marRight w:val="0"/>
              <w:marTop w:val="0"/>
              <w:marBottom w:val="0"/>
              <w:divBdr>
                <w:top w:val="none" w:sz="0" w:space="0" w:color="auto"/>
                <w:left w:val="none" w:sz="0" w:space="0" w:color="auto"/>
                <w:bottom w:val="none" w:sz="0" w:space="0" w:color="auto"/>
                <w:right w:val="none" w:sz="0" w:space="0" w:color="auto"/>
              </w:divBdr>
            </w:div>
          </w:divsChild>
        </w:div>
        <w:div w:id="827595580">
          <w:marLeft w:val="0"/>
          <w:marRight w:val="0"/>
          <w:marTop w:val="0"/>
          <w:marBottom w:val="0"/>
          <w:divBdr>
            <w:top w:val="none" w:sz="0" w:space="0" w:color="auto"/>
            <w:left w:val="none" w:sz="0" w:space="0" w:color="auto"/>
            <w:bottom w:val="none" w:sz="0" w:space="0" w:color="auto"/>
            <w:right w:val="none" w:sz="0" w:space="0" w:color="auto"/>
          </w:divBdr>
          <w:divsChild>
            <w:div w:id="547453440">
              <w:marLeft w:val="0"/>
              <w:marRight w:val="0"/>
              <w:marTop w:val="0"/>
              <w:marBottom w:val="0"/>
              <w:divBdr>
                <w:top w:val="none" w:sz="0" w:space="0" w:color="auto"/>
                <w:left w:val="none" w:sz="0" w:space="0" w:color="auto"/>
                <w:bottom w:val="none" w:sz="0" w:space="0" w:color="auto"/>
                <w:right w:val="none" w:sz="0" w:space="0" w:color="auto"/>
              </w:divBdr>
            </w:div>
            <w:div w:id="225188380">
              <w:marLeft w:val="0"/>
              <w:marRight w:val="0"/>
              <w:marTop w:val="0"/>
              <w:marBottom w:val="0"/>
              <w:divBdr>
                <w:top w:val="none" w:sz="0" w:space="0" w:color="auto"/>
                <w:left w:val="none" w:sz="0" w:space="0" w:color="auto"/>
                <w:bottom w:val="none" w:sz="0" w:space="0" w:color="auto"/>
                <w:right w:val="none" w:sz="0" w:space="0" w:color="auto"/>
              </w:divBdr>
            </w:div>
          </w:divsChild>
        </w:div>
        <w:div w:id="1319726665">
          <w:marLeft w:val="0"/>
          <w:marRight w:val="0"/>
          <w:marTop w:val="0"/>
          <w:marBottom w:val="0"/>
          <w:divBdr>
            <w:top w:val="none" w:sz="0" w:space="0" w:color="auto"/>
            <w:left w:val="none" w:sz="0" w:space="0" w:color="auto"/>
            <w:bottom w:val="none" w:sz="0" w:space="0" w:color="auto"/>
            <w:right w:val="none" w:sz="0" w:space="0" w:color="auto"/>
          </w:divBdr>
          <w:divsChild>
            <w:div w:id="1622148452">
              <w:marLeft w:val="0"/>
              <w:marRight w:val="0"/>
              <w:marTop w:val="0"/>
              <w:marBottom w:val="0"/>
              <w:divBdr>
                <w:top w:val="none" w:sz="0" w:space="0" w:color="auto"/>
                <w:left w:val="none" w:sz="0" w:space="0" w:color="auto"/>
                <w:bottom w:val="none" w:sz="0" w:space="0" w:color="auto"/>
                <w:right w:val="none" w:sz="0" w:space="0" w:color="auto"/>
              </w:divBdr>
            </w:div>
          </w:divsChild>
        </w:div>
        <w:div w:id="837306987">
          <w:marLeft w:val="0"/>
          <w:marRight w:val="0"/>
          <w:marTop w:val="0"/>
          <w:marBottom w:val="0"/>
          <w:divBdr>
            <w:top w:val="none" w:sz="0" w:space="0" w:color="auto"/>
            <w:left w:val="none" w:sz="0" w:space="0" w:color="auto"/>
            <w:bottom w:val="none" w:sz="0" w:space="0" w:color="auto"/>
            <w:right w:val="none" w:sz="0" w:space="0" w:color="auto"/>
          </w:divBdr>
          <w:divsChild>
            <w:div w:id="224920697">
              <w:marLeft w:val="0"/>
              <w:marRight w:val="0"/>
              <w:marTop w:val="0"/>
              <w:marBottom w:val="0"/>
              <w:divBdr>
                <w:top w:val="none" w:sz="0" w:space="0" w:color="auto"/>
                <w:left w:val="none" w:sz="0" w:space="0" w:color="auto"/>
                <w:bottom w:val="none" w:sz="0" w:space="0" w:color="auto"/>
                <w:right w:val="none" w:sz="0" w:space="0" w:color="auto"/>
              </w:divBdr>
            </w:div>
          </w:divsChild>
        </w:div>
        <w:div w:id="1948196522">
          <w:marLeft w:val="0"/>
          <w:marRight w:val="0"/>
          <w:marTop w:val="0"/>
          <w:marBottom w:val="0"/>
          <w:divBdr>
            <w:top w:val="none" w:sz="0" w:space="0" w:color="auto"/>
            <w:left w:val="none" w:sz="0" w:space="0" w:color="auto"/>
            <w:bottom w:val="none" w:sz="0" w:space="0" w:color="auto"/>
            <w:right w:val="none" w:sz="0" w:space="0" w:color="auto"/>
          </w:divBdr>
          <w:divsChild>
            <w:div w:id="360205477">
              <w:marLeft w:val="0"/>
              <w:marRight w:val="0"/>
              <w:marTop w:val="0"/>
              <w:marBottom w:val="0"/>
              <w:divBdr>
                <w:top w:val="none" w:sz="0" w:space="0" w:color="auto"/>
                <w:left w:val="none" w:sz="0" w:space="0" w:color="auto"/>
                <w:bottom w:val="none" w:sz="0" w:space="0" w:color="auto"/>
                <w:right w:val="none" w:sz="0" w:space="0" w:color="auto"/>
              </w:divBdr>
            </w:div>
          </w:divsChild>
        </w:div>
        <w:div w:id="1865367385">
          <w:marLeft w:val="0"/>
          <w:marRight w:val="0"/>
          <w:marTop w:val="0"/>
          <w:marBottom w:val="0"/>
          <w:divBdr>
            <w:top w:val="none" w:sz="0" w:space="0" w:color="auto"/>
            <w:left w:val="none" w:sz="0" w:space="0" w:color="auto"/>
            <w:bottom w:val="none" w:sz="0" w:space="0" w:color="auto"/>
            <w:right w:val="none" w:sz="0" w:space="0" w:color="auto"/>
          </w:divBdr>
          <w:divsChild>
            <w:div w:id="2118478227">
              <w:marLeft w:val="0"/>
              <w:marRight w:val="0"/>
              <w:marTop w:val="0"/>
              <w:marBottom w:val="0"/>
              <w:divBdr>
                <w:top w:val="none" w:sz="0" w:space="0" w:color="auto"/>
                <w:left w:val="none" w:sz="0" w:space="0" w:color="auto"/>
                <w:bottom w:val="none" w:sz="0" w:space="0" w:color="auto"/>
                <w:right w:val="none" w:sz="0" w:space="0" w:color="auto"/>
              </w:divBdr>
            </w:div>
            <w:div w:id="1459952313">
              <w:marLeft w:val="0"/>
              <w:marRight w:val="0"/>
              <w:marTop w:val="0"/>
              <w:marBottom w:val="0"/>
              <w:divBdr>
                <w:top w:val="none" w:sz="0" w:space="0" w:color="auto"/>
                <w:left w:val="none" w:sz="0" w:space="0" w:color="auto"/>
                <w:bottom w:val="none" w:sz="0" w:space="0" w:color="auto"/>
                <w:right w:val="none" w:sz="0" w:space="0" w:color="auto"/>
              </w:divBdr>
            </w:div>
            <w:div w:id="1090809000">
              <w:marLeft w:val="0"/>
              <w:marRight w:val="0"/>
              <w:marTop w:val="0"/>
              <w:marBottom w:val="0"/>
              <w:divBdr>
                <w:top w:val="none" w:sz="0" w:space="0" w:color="auto"/>
                <w:left w:val="none" w:sz="0" w:space="0" w:color="auto"/>
                <w:bottom w:val="none" w:sz="0" w:space="0" w:color="auto"/>
                <w:right w:val="none" w:sz="0" w:space="0" w:color="auto"/>
              </w:divBdr>
            </w:div>
            <w:div w:id="343214197">
              <w:marLeft w:val="0"/>
              <w:marRight w:val="0"/>
              <w:marTop w:val="0"/>
              <w:marBottom w:val="0"/>
              <w:divBdr>
                <w:top w:val="none" w:sz="0" w:space="0" w:color="auto"/>
                <w:left w:val="none" w:sz="0" w:space="0" w:color="auto"/>
                <w:bottom w:val="none" w:sz="0" w:space="0" w:color="auto"/>
                <w:right w:val="none" w:sz="0" w:space="0" w:color="auto"/>
              </w:divBdr>
            </w:div>
          </w:divsChild>
        </w:div>
        <w:div w:id="1602254803">
          <w:marLeft w:val="0"/>
          <w:marRight w:val="0"/>
          <w:marTop w:val="0"/>
          <w:marBottom w:val="0"/>
          <w:divBdr>
            <w:top w:val="none" w:sz="0" w:space="0" w:color="auto"/>
            <w:left w:val="none" w:sz="0" w:space="0" w:color="auto"/>
            <w:bottom w:val="none" w:sz="0" w:space="0" w:color="auto"/>
            <w:right w:val="none" w:sz="0" w:space="0" w:color="auto"/>
          </w:divBdr>
          <w:divsChild>
            <w:div w:id="1404374760">
              <w:marLeft w:val="0"/>
              <w:marRight w:val="0"/>
              <w:marTop w:val="0"/>
              <w:marBottom w:val="0"/>
              <w:divBdr>
                <w:top w:val="none" w:sz="0" w:space="0" w:color="auto"/>
                <w:left w:val="none" w:sz="0" w:space="0" w:color="auto"/>
                <w:bottom w:val="none" w:sz="0" w:space="0" w:color="auto"/>
                <w:right w:val="none" w:sz="0" w:space="0" w:color="auto"/>
              </w:divBdr>
            </w:div>
          </w:divsChild>
        </w:div>
        <w:div w:id="761679715">
          <w:marLeft w:val="0"/>
          <w:marRight w:val="0"/>
          <w:marTop w:val="0"/>
          <w:marBottom w:val="0"/>
          <w:divBdr>
            <w:top w:val="none" w:sz="0" w:space="0" w:color="auto"/>
            <w:left w:val="none" w:sz="0" w:space="0" w:color="auto"/>
            <w:bottom w:val="none" w:sz="0" w:space="0" w:color="auto"/>
            <w:right w:val="none" w:sz="0" w:space="0" w:color="auto"/>
          </w:divBdr>
          <w:divsChild>
            <w:div w:id="2121216595">
              <w:marLeft w:val="0"/>
              <w:marRight w:val="0"/>
              <w:marTop w:val="0"/>
              <w:marBottom w:val="0"/>
              <w:divBdr>
                <w:top w:val="none" w:sz="0" w:space="0" w:color="auto"/>
                <w:left w:val="none" w:sz="0" w:space="0" w:color="auto"/>
                <w:bottom w:val="none" w:sz="0" w:space="0" w:color="auto"/>
                <w:right w:val="none" w:sz="0" w:space="0" w:color="auto"/>
              </w:divBdr>
            </w:div>
          </w:divsChild>
        </w:div>
        <w:div w:id="78331238">
          <w:marLeft w:val="0"/>
          <w:marRight w:val="0"/>
          <w:marTop w:val="0"/>
          <w:marBottom w:val="0"/>
          <w:divBdr>
            <w:top w:val="none" w:sz="0" w:space="0" w:color="auto"/>
            <w:left w:val="none" w:sz="0" w:space="0" w:color="auto"/>
            <w:bottom w:val="none" w:sz="0" w:space="0" w:color="auto"/>
            <w:right w:val="none" w:sz="0" w:space="0" w:color="auto"/>
          </w:divBdr>
          <w:divsChild>
            <w:div w:id="655038933">
              <w:marLeft w:val="0"/>
              <w:marRight w:val="0"/>
              <w:marTop w:val="0"/>
              <w:marBottom w:val="0"/>
              <w:divBdr>
                <w:top w:val="none" w:sz="0" w:space="0" w:color="auto"/>
                <w:left w:val="none" w:sz="0" w:space="0" w:color="auto"/>
                <w:bottom w:val="none" w:sz="0" w:space="0" w:color="auto"/>
                <w:right w:val="none" w:sz="0" w:space="0" w:color="auto"/>
              </w:divBdr>
            </w:div>
          </w:divsChild>
        </w:div>
        <w:div w:id="1976521949">
          <w:marLeft w:val="0"/>
          <w:marRight w:val="0"/>
          <w:marTop w:val="0"/>
          <w:marBottom w:val="0"/>
          <w:divBdr>
            <w:top w:val="none" w:sz="0" w:space="0" w:color="auto"/>
            <w:left w:val="none" w:sz="0" w:space="0" w:color="auto"/>
            <w:bottom w:val="none" w:sz="0" w:space="0" w:color="auto"/>
            <w:right w:val="none" w:sz="0" w:space="0" w:color="auto"/>
          </w:divBdr>
          <w:divsChild>
            <w:div w:id="2108303436">
              <w:marLeft w:val="0"/>
              <w:marRight w:val="0"/>
              <w:marTop w:val="0"/>
              <w:marBottom w:val="0"/>
              <w:divBdr>
                <w:top w:val="none" w:sz="0" w:space="0" w:color="auto"/>
                <w:left w:val="none" w:sz="0" w:space="0" w:color="auto"/>
                <w:bottom w:val="none" w:sz="0" w:space="0" w:color="auto"/>
                <w:right w:val="none" w:sz="0" w:space="0" w:color="auto"/>
              </w:divBdr>
            </w:div>
          </w:divsChild>
        </w:div>
        <w:div w:id="1828550146">
          <w:marLeft w:val="0"/>
          <w:marRight w:val="0"/>
          <w:marTop w:val="0"/>
          <w:marBottom w:val="0"/>
          <w:divBdr>
            <w:top w:val="none" w:sz="0" w:space="0" w:color="auto"/>
            <w:left w:val="none" w:sz="0" w:space="0" w:color="auto"/>
            <w:bottom w:val="none" w:sz="0" w:space="0" w:color="auto"/>
            <w:right w:val="none" w:sz="0" w:space="0" w:color="auto"/>
          </w:divBdr>
          <w:divsChild>
            <w:div w:id="858198534">
              <w:marLeft w:val="0"/>
              <w:marRight w:val="0"/>
              <w:marTop w:val="0"/>
              <w:marBottom w:val="0"/>
              <w:divBdr>
                <w:top w:val="none" w:sz="0" w:space="0" w:color="auto"/>
                <w:left w:val="none" w:sz="0" w:space="0" w:color="auto"/>
                <w:bottom w:val="none" w:sz="0" w:space="0" w:color="auto"/>
                <w:right w:val="none" w:sz="0" w:space="0" w:color="auto"/>
              </w:divBdr>
            </w:div>
          </w:divsChild>
        </w:div>
        <w:div w:id="44912826">
          <w:marLeft w:val="0"/>
          <w:marRight w:val="0"/>
          <w:marTop w:val="0"/>
          <w:marBottom w:val="0"/>
          <w:divBdr>
            <w:top w:val="none" w:sz="0" w:space="0" w:color="auto"/>
            <w:left w:val="none" w:sz="0" w:space="0" w:color="auto"/>
            <w:bottom w:val="none" w:sz="0" w:space="0" w:color="auto"/>
            <w:right w:val="none" w:sz="0" w:space="0" w:color="auto"/>
          </w:divBdr>
          <w:divsChild>
            <w:div w:id="1577352267">
              <w:marLeft w:val="0"/>
              <w:marRight w:val="0"/>
              <w:marTop w:val="0"/>
              <w:marBottom w:val="0"/>
              <w:divBdr>
                <w:top w:val="none" w:sz="0" w:space="0" w:color="auto"/>
                <w:left w:val="none" w:sz="0" w:space="0" w:color="auto"/>
                <w:bottom w:val="none" w:sz="0" w:space="0" w:color="auto"/>
                <w:right w:val="none" w:sz="0" w:space="0" w:color="auto"/>
              </w:divBdr>
            </w:div>
          </w:divsChild>
        </w:div>
        <w:div w:id="861741900">
          <w:marLeft w:val="0"/>
          <w:marRight w:val="0"/>
          <w:marTop w:val="0"/>
          <w:marBottom w:val="0"/>
          <w:divBdr>
            <w:top w:val="none" w:sz="0" w:space="0" w:color="auto"/>
            <w:left w:val="none" w:sz="0" w:space="0" w:color="auto"/>
            <w:bottom w:val="none" w:sz="0" w:space="0" w:color="auto"/>
            <w:right w:val="none" w:sz="0" w:space="0" w:color="auto"/>
          </w:divBdr>
          <w:divsChild>
            <w:div w:id="503664320">
              <w:marLeft w:val="0"/>
              <w:marRight w:val="0"/>
              <w:marTop w:val="0"/>
              <w:marBottom w:val="0"/>
              <w:divBdr>
                <w:top w:val="none" w:sz="0" w:space="0" w:color="auto"/>
                <w:left w:val="none" w:sz="0" w:space="0" w:color="auto"/>
                <w:bottom w:val="none" w:sz="0" w:space="0" w:color="auto"/>
                <w:right w:val="none" w:sz="0" w:space="0" w:color="auto"/>
              </w:divBdr>
            </w:div>
          </w:divsChild>
        </w:div>
        <w:div w:id="1916427346">
          <w:marLeft w:val="0"/>
          <w:marRight w:val="0"/>
          <w:marTop w:val="0"/>
          <w:marBottom w:val="0"/>
          <w:divBdr>
            <w:top w:val="none" w:sz="0" w:space="0" w:color="auto"/>
            <w:left w:val="none" w:sz="0" w:space="0" w:color="auto"/>
            <w:bottom w:val="none" w:sz="0" w:space="0" w:color="auto"/>
            <w:right w:val="none" w:sz="0" w:space="0" w:color="auto"/>
          </w:divBdr>
          <w:divsChild>
            <w:div w:id="709259166">
              <w:marLeft w:val="0"/>
              <w:marRight w:val="0"/>
              <w:marTop w:val="0"/>
              <w:marBottom w:val="0"/>
              <w:divBdr>
                <w:top w:val="none" w:sz="0" w:space="0" w:color="auto"/>
                <w:left w:val="none" w:sz="0" w:space="0" w:color="auto"/>
                <w:bottom w:val="none" w:sz="0" w:space="0" w:color="auto"/>
                <w:right w:val="none" w:sz="0" w:space="0" w:color="auto"/>
              </w:divBdr>
            </w:div>
            <w:div w:id="903442878">
              <w:marLeft w:val="0"/>
              <w:marRight w:val="0"/>
              <w:marTop w:val="0"/>
              <w:marBottom w:val="0"/>
              <w:divBdr>
                <w:top w:val="none" w:sz="0" w:space="0" w:color="auto"/>
                <w:left w:val="none" w:sz="0" w:space="0" w:color="auto"/>
                <w:bottom w:val="none" w:sz="0" w:space="0" w:color="auto"/>
                <w:right w:val="none" w:sz="0" w:space="0" w:color="auto"/>
              </w:divBdr>
            </w:div>
            <w:div w:id="605237622">
              <w:marLeft w:val="0"/>
              <w:marRight w:val="0"/>
              <w:marTop w:val="0"/>
              <w:marBottom w:val="0"/>
              <w:divBdr>
                <w:top w:val="none" w:sz="0" w:space="0" w:color="auto"/>
                <w:left w:val="none" w:sz="0" w:space="0" w:color="auto"/>
                <w:bottom w:val="none" w:sz="0" w:space="0" w:color="auto"/>
                <w:right w:val="none" w:sz="0" w:space="0" w:color="auto"/>
              </w:divBdr>
            </w:div>
            <w:div w:id="259997013">
              <w:marLeft w:val="0"/>
              <w:marRight w:val="0"/>
              <w:marTop w:val="0"/>
              <w:marBottom w:val="0"/>
              <w:divBdr>
                <w:top w:val="none" w:sz="0" w:space="0" w:color="auto"/>
                <w:left w:val="none" w:sz="0" w:space="0" w:color="auto"/>
                <w:bottom w:val="none" w:sz="0" w:space="0" w:color="auto"/>
                <w:right w:val="none" w:sz="0" w:space="0" w:color="auto"/>
              </w:divBdr>
            </w:div>
            <w:div w:id="252251853">
              <w:marLeft w:val="0"/>
              <w:marRight w:val="0"/>
              <w:marTop w:val="0"/>
              <w:marBottom w:val="0"/>
              <w:divBdr>
                <w:top w:val="none" w:sz="0" w:space="0" w:color="auto"/>
                <w:left w:val="none" w:sz="0" w:space="0" w:color="auto"/>
                <w:bottom w:val="none" w:sz="0" w:space="0" w:color="auto"/>
                <w:right w:val="none" w:sz="0" w:space="0" w:color="auto"/>
              </w:divBdr>
            </w:div>
            <w:div w:id="1218517881">
              <w:marLeft w:val="0"/>
              <w:marRight w:val="0"/>
              <w:marTop w:val="0"/>
              <w:marBottom w:val="0"/>
              <w:divBdr>
                <w:top w:val="none" w:sz="0" w:space="0" w:color="auto"/>
                <w:left w:val="none" w:sz="0" w:space="0" w:color="auto"/>
                <w:bottom w:val="none" w:sz="0" w:space="0" w:color="auto"/>
                <w:right w:val="none" w:sz="0" w:space="0" w:color="auto"/>
              </w:divBdr>
            </w:div>
          </w:divsChild>
        </w:div>
        <w:div w:id="875120525">
          <w:marLeft w:val="0"/>
          <w:marRight w:val="0"/>
          <w:marTop w:val="0"/>
          <w:marBottom w:val="0"/>
          <w:divBdr>
            <w:top w:val="none" w:sz="0" w:space="0" w:color="auto"/>
            <w:left w:val="none" w:sz="0" w:space="0" w:color="auto"/>
            <w:bottom w:val="none" w:sz="0" w:space="0" w:color="auto"/>
            <w:right w:val="none" w:sz="0" w:space="0" w:color="auto"/>
          </w:divBdr>
          <w:divsChild>
            <w:div w:id="1252199469">
              <w:marLeft w:val="0"/>
              <w:marRight w:val="0"/>
              <w:marTop w:val="0"/>
              <w:marBottom w:val="0"/>
              <w:divBdr>
                <w:top w:val="none" w:sz="0" w:space="0" w:color="auto"/>
                <w:left w:val="none" w:sz="0" w:space="0" w:color="auto"/>
                <w:bottom w:val="none" w:sz="0" w:space="0" w:color="auto"/>
                <w:right w:val="none" w:sz="0" w:space="0" w:color="auto"/>
              </w:divBdr>
            </w:div>
          </w:divsChild>
        </w:div>
        <w:div w:id="1822117770">
          <w:marLeft w:val="0"/>
          <w:marRight w:val="0"/>
          <w:marTop w:val="0"/>
          <w:marBottom w:val="0"/>
          <w:divBdr>
            <w:top w:val="none" w:sz="0" w:space="0" w:color="auto"/>
            <w:left w:val="none" w:sz="0" w:space="0" w:color="auto"/>
            <w:bottom w:val="none" w:sz="0" w:space="0" w:color="auto"/>
            <w:right w:val="none" w:sz="0" w:space="0" w:color="auto"/>
          </w:divBdr>
          <w:divsChild>
            <w:div w:id="58601238">
              <w:marLeft w:val="0"/>
              <w:marRight w:val="0"/>
              <w:marTop w:val="0"/>
              <w:marBottom w:val="0"/>
              <w:divBdr>
                <w:top w:val="none" w:sz="0" w:space="0" w:color="auto"/>
                <w:left w:val="none" w:sz="0" w:space="0" w:color="auto"/>
                <w:bottom w:val="none" w:sz="0" w:space="0" w:color="auto"/>
                <w:right w:val="none" w:sz="0" w:space="0" w:color="auto"/>
              </w:divBdr>
            </w:div>
          </w:divsChild>
        </w:div>
        <w:div w:id="536116067">
          <w:marLeft w:val="0"/>
          <w:marRight w:val="0"/>
          <w:marTop w:val="0"/>
          <w:marBottom w:val="0"/>
          <w:divBdr>
            <w:top w:val="none" w:sz="0" w:space="0" w:color="auto"/>
            <w:left w:val="none" w:sz="0" w:space="0" w:color="auto"/>
            <w:bottom w:val="none" w:sz="0" w:space="0" w:color="auto"/>
            <w:right w:val="none" w:sz="0" w:space="0" w:color="auto"/>
          </w:divBdr>
          <w:divsChild>
            <w:div w:id="250815725">
              <w:marLeft w:val="0"/>
              <w:marRight w:val="0"/>
              <w:marTop w:val="0"/>
              <w:marBottom w:val="0"/>
              <w:divBdr>
                <w:top w:val="none" w:sz="0" w:space="0" w:color="auto"/>
                <w:left w:val="none" w:sz="0" w:space="0" w:color="auto"/>
                <w:bottom w:val="none" w:sz="0" w:space="0" w:color="auto"/>
                <w:right w:val="none" w:sz="0" w:space="0" w:color="auto"/>
              </w:divBdr>
            </w:div>
          </w:divsChild>
        </w:div>
        <w:div w:id="1713579808">
          <w:marLeft w:val="0"/>
          <w:marRight w:val="0"/>
          <w:marTop w:val="0"/>
          <w:marBottom w:val="0"/>
          <w:divBdr>
            <w:top w:val="none" w:sz="0" w:space="0" w:color="auto"/>
            <w:left w:val="none" w:sz="0" w:space="0" w:color="auto"/>
            <w:bottom w:val="none" w:sz="0" w:space="0" w:color="auto"/>
            <w:right w:val="none" w:sz="0" w:space="0" w:color="auto"/>
          </w:divBdr>
          <w:divsChild>
            <w:div w:id="751199902">
              <w:marLeft w:val="0"/>
              <w:marRight w:val="0"/>
              <w:marTop w:val="0"/>
              <w:marBottom w:val="0"/>
              <w:divBdr>
                <w:top w:val="none" w:sz="0" w:space="0" w:color="auto"/>
                <w:left w:val="none" w:sz="0" w:space="0" w:color="auto"/>
                <w:bottom w:val="none" w:sz="0" w:space="0" w:color="auto"/>
                <w:right w:val="none" w:sz="0" w:space="0" w:color="auto"/>
              </w:divBdr>
            </w:div>
          </w:divsChild>
        </w:div>
        <w:div w:id="937525116">
          <w:marLeft w:val="0"/>
          <w:marRight w:val="0"/>
          <w:marTop w:val="0"/>
          <w:marBottom w:val="0"/>
          <w:divBdr>
            <w:top w:val="none" w:sz="0" w:space="0" w:color="auto"/>
            <w:left w:val="none" w:sz="0" w:space="0" w:color="auto"/>
            <w:bottom w:val="none" w:sz="0" w:space="0" w:color="auto"/>
            <w:right w:val="none" w:sz="0" w:space="0" w:color="auto"/>
          </w:divBdr>
          <w:divsChild>
            <w:div w:id="161504585">
              <w:marLeft w:val="0"/>
              <w:marRight w:val="0"/>
              <w:marTop w:val="0"/>
              <w:marBottom w:val="0"/>
              <w:divBdr>
                <w:top w:val="none" w:sz="0" w:space="0" w:color="auto"/>
                <w:left w:val="none" w:sz="0" w:space="0" w:color="auto"/>
                <w:bottom w:val="none" w:sz="0" w:space="0" w:color="auto"/>
                <w:right w:val="none" w:sz="0" w:space="0" w:color="auto"/>
              </w:divBdr>
            </w:div>
            <w:div w:id="1498839523">
              <w:marLeft w:val="0"/>
              <w:marRight w:val="0"/>
              <w:marTop w:val="0"/>
              <w:marBottom w:val="0"/>
              <w:divBdr>
                <w:top w:val="none" w:sz="0" w:space="0" w:color="auto"/>
                <w:left w:val="none" w:sz="0" w:space="0" w:color="auto"/>
                <w:bottom w:val="none" w:sz="0" w:space="0" w:color="auto"/>
                <w:right w:val="none" w:sz="0" w:space="0" w:color="auto"/>
              </w:divBdr>
            </w:div>
            <w:div w:id="529028076">
              <w:marLeft w:val="0"/>
              <w:marRight w:val="0"/>
              <w:marTop w:val="0"/>
              <w:marBottom w:val="0"/>
              <w:divBdr>
                <w:top w:val="none" w:sz="0" w:space="0" w:color="auto"/>
                <w:left w:val="none" w:sz="0" w:space="0" w:color="auto"/>
                <w:bottom w:val="none" w:sz="0" w:space="0" w:color="auto"/>
                <w:right w:val="none" w:sz="0" w:space="0" w:color="auto"/>
              </w:divBdr>
            </w:div>
            <w:div w:id="700784507">
              <w:marLeft w:val="0"/>
              <w:marRight w:val="0"/>
              <w:marTop w:val="0"/>
              <w:marBottom w:val="0"/>
              <w:divBdr>
                <w:top w:val="none" w:sz="0" w:space="0" w:color="auto"/>
                <w:left w:val="none" w:sz="0" w:space="0" w:color="auto"/>
                <w:bottom w:val="none" w:sz="0" w:space="0" w:color="auto"/>
                <w:right w:val="none" w:sz="0" w:space="0" w:color="auto"/>
              </w:divBdr>
            </w:div>
            <w:div w:id="920716586">
              <w:marLeft w:val="0"/>
              <w:marRight w:val="0"/>
              <w:marTop w:val="0"/>
              <w:marBottom w:val="0"/>
              <w:divBdr>
                <w:top w:val="none" w:sz="0" w:space="0" w:color="auto"/>
                <w:left w:val="none" w:sz="0" w:space="0" w:color="auto"/>
                <w:bottom w:val="none" w:sz="0" w:space="0" w:color="auto"/>
                <w:right w:val="none" w:sz="0" w:space="0" w:color="auto"/>
              </w:divBdr>
            </w:div>
          </w:divsChild>
        </w:div>
        <w:div w:id="43411260">
          <w:marLeft w:val="0"/>
          <w:marRight w:val="0"/>
          <w:marTop w:val="0"/>
          <w:marBottom w:val="0"/>
          <w:divBdr>
            <w:top w:val="none" w:sz="0" w:space="0" w:color="auto"/>
            <w:left w:val="none" w:sz="0" w:space="0" w:color="auto"/>
            <w:bottom w:val="none" w:sz="0" w:space="0" w:color="auto"/>
            <w:right w:val="none" w:sz="0" w:space="0" w:color="auto"/>
          </w:divBdr>
          <w:divsChild>
            <w:div w:id="1720200208">
              <w:marLeft w:val="0"/>
              <w:marRight w:val="0"/>
              <w:marTop w:val="0"/>
              <w:marBottom w:val="0"/>
              <w:divBdr>
                <w:top w:val="none" w:sz="0" w:space="0" w:color="auto"/>
                <w:left w:val="none" w:sz="0" w:space="0" w:color="auto"/>
                <w:bottom w:val="none" w:sz="0" w:space="0" w:color="auto"/>
                <w:right w:val="none" w:sz="0" w:space="0" w:color="auto"/>
              </w:divBdr>
            </w:div>
          </w:divsChild>
        </w:div>
        <w:div w:id="57291450">
          <w:marLeft w:val="0"/>
          <w:marRight w:val="0"/>
          <w:marTop w:val="0"/>
          <w:marBottom w:val="0"/>
          <w:divBdr>
            <w:top w:val="none" w:sz="0" w:space="0" w:color="auto"/>
            <w:left w:val="none" w:sz="0" w:space="0" w:color="auto"/>
            <w:bottom w:val="none" w:sz="0" w:space="0" w:color="auto"/>
            <w:right w:val="none" w:sz="0" w:space="0" w:color="auto"/>
          </w:divBdr>
          <w:divsChild>
            <w:div w:id="443430522">
              <w:marLeft w:val="0"/>
              <w:marRight w:val="0"/>
              <w:marTop w:val="0"/>
              <w:marBottom w:val="0"/>
              <w:divBdr>
                <w:top w:val="none" w:sz="0" w:space="0" w:color="auto"/>
                <w:left w:val="none" w:sz="0" w:space="0" w:color="auto"/>
                <w:bottom w:val="none" w:sz="0" w:space="0" w:color="auto"/>
                <w:right w:val="none" w:sz="0" w:space="0" w:color="auto"/>
              </w:divBdr>
            </w:div>
          </w:divsChild>
        </w:div>
        <w:div w:id="1949701887">
          <w:marLeft w:val="0"/>
          <w:marRight w:val="0"/>
          <w:marTop w:val="0"/>
          <w:marBottom w:val="0"/>
          <w:divBdr>
            <w:top w:val="none" w:sz="0" w:space="0" w:color="auto"/>
            <w:left w:val="none" w:sz="0" w:space="0" w:color="auto"/>
            <w:bottom w:val="none" w:sz="0" w:space="0" w:color="auto"/>
            <w:right w:val="none" w:sz="0" w:space="0" w:color="auto"/>
          </w:divBdr>
          <w:divsChild>
            <w:div w:id="492111238">
              <w:marLeft w:val="0"/>
              <w:marRight w:val="0"/>
              <w:marTop w:val="0"/>
              <w:marBottom w:val="0"/>
              <w:divBdr>
                <w:top w:val="none" w:sz="0" w:space="0" w:color="auto"/>
                <w:left w:val="none" w:sz="0" w:space="0" w:color="auto"/>
                <w:bottom w:val="none" w:sz="0" w:space="0" w:color="auto"/>
                <w:right w:val="none" w:sz="0" w:space="0" w:color="auto"/>
              </w:divBdr>
            </w:div>
          </w:divsChild>
        </w:div>
        <w:div w:id="439496988">
          <w:marLeft w:val="0"/>
          <w:marRight w:val="0"/>
          <w:marTop w:val="0"/>
          <w:marBottom w:val="0"/>
          <w:divBdr>
            <w:top w:val="none" w:sz="0" w:space="0" w:color="auto"/>
            <w:left w:val="none" w:sz="0" w:space="0" w:color="auto"/>
            <w:bottom w:val="none" w:sz="0" w:space="0" w:color="auto"/>
            <w:right w:val="none" w:sz="0" w:space="0" w:color="auto"/>
          </w:divBdr>
          <w:divsChild>
            <w:div w:id="875965215">
              <w:marLeft w:val="0"/>
              <w:marRight w:val="0"/>
              <w:marTop w:val="0"/>
              <w:marBottom w:val="0"/>
              <w:divBdr>
                <w:top w:val="none" w:sz="0" w:space="0" w:color="auto"/>
                <w:left w:val="none" w:sz="0" w:space="0" w:color="auto"/>
                <w:bottom w:val="none" w:sz="0" w:space="0" w:color="auto"/>
                <w:right w:val="none" w:sz="0" w:space="0" w:color="auto"/>
              </w:divBdr>
            </w:div>
            <w:div w:id="1498426926">
              <w:marLeft w:val="0"/>
              <w:marRight w:val="0"/>
              <w:marTop w:val="0"/>
              <w:marBottom w:val="0"/>
              <w:divBdr>
                <w:top w:val="none" w:sz="0" w:space="0" w:color="auto"/>
                <w:left w:val="none" w:sz="0" w:space="0" w:color="auto"/>
                <w:bottom w:val="none" w:sz="0" w:space="0" w:color="auto"/>
                <w:right w:val="none" w:sz="0" w:space="0" w:color="auto"/>
              </w:divBdr>
            </w:div>
            <w:div w:id="943339076">
              <w:marLeft w:val="0"/>
              <w:marRight w:val="0"/>
              <w:marTop w:val="0"/>
              <w:marBottom w:val="0"/>
              <w:divBdr>
                <w:top w:val="none" w:sz="0" w:space="0" w:color="auto"/>
                <w:left w:val="none" w:sz="0" w:space="0" w:color="auto"/>
                <w:bottom w:val="none" w:sz="0" w:space="0" w:color="auto"/>
                <w:right w:val="none" w:sz="0" w:space="0" w:color="auto"/>
              </w:divBdr>
            </w:div>
            <w:div w:id="1576939157">
              <w:marLeft w:val="0"/>
              <w:marRight w:val="0"/>
              <w:marTop w:val="0"/>
              <w:marBottom w:val="0"/>
              <w:divBdr>
                <w:top w:val="none" w:sz="0" w:space="0" w:color="auto"/>
                <w:left w:val="none" w:sz="0" w:space="0" w:color="auto"/>
                <w:bottom w:val="none" w:sz="0" w:space="0" w:color="auto"/>
                <w:right w:val="none" w:sz="0" w:space="0" w:color="auto"/>
              </w:divBdr>
            </w:div>
          </w:divsChild>
        </w:div>
        <w:div w:id="1682271927">
          <w:marLeft w:val="0"/>
          <w:marRight w:val="0"/>
          <w:marTop w:val="0"/>
          <w:marBottom w:val="0"/>
          <w:divBdr>
            <w:top w:val="none" w:sz="0" w:space="0" w:color="auto"/>
            <w:left w:val="none" w:sz="0" w:space="0" w:color="auto"/>
            <w:bottom w:val="none" w:sz="0" w:space="0" w:color="auto"/>
            <w:right w:val="none" w:sz="0" w:space="0" w:color="auto"/>
          </w:divBdr>
          <w:divsChild>
            <w:div w:id="379943437">
              <w:marLeft w:val="0"/>
              <w:marRight w:val="0"/>
              <w:marTop w:val="0"/>
              <w:marBottom w:val="0"/>
              <w:divBdr>
                <w:top w:val="none" w:sz="0" w:space="0" w:color="auto"/>
                <w:left w:val="none" w:sz="0" w:space="0" w:color="auto"/>
                <w:bottom w:val="none" w:sz="0" w:space="0" w:color="auto"/>
                <w:right w:val="none" w:sz="0" w:space="0" w:color="auto"/>
              </w:divBdr>
            </w:div>
          </w:divsChild>
        </w:div>
        <w:div w:id="848717682">
          <w:marLeft w:val="0"/>
          <w:marRight w:val="0"/>
          <w:marTop w:val="0"/>
          <w:marBottom w:val="0"/>
          <w:divBdr>
            <w:top w:val="none" w:sz="0" w:space="0" w:color="auto"/>
            <w:left w:val="none" w:sz="0" w:space="0" w:color="auto"/>
            <w:bottom w:val="none" w:sz="0" w:space="0" w:color="auto"/>
            <w:right w:val="none" w:sz="0" w:space="0" w:color="auto"/>
          </w:divBdr>
          <w:divsChild>
            <w:div w:id="65421049">
              <w:marLeft w:val="0"/>
              <w:marRight w:val="0"/>
              <w:marTop w:val="0"/>
              <w:marBottom w:val="0"/>
              <w:divBdr>
                <w:top w:val="none" w:sz="0" w:space="0" w:color="auto"/>
                <w:left w:val="none" w:sz="0" w:space="0" w:color="auto"/>
                <w:bottom w:val="none" w:sz="0" w:space="0" w:color="auto"/>
                <w:right w:val="none" w:sz="0" w:space="0" w:color="auto"/>
              </w:divBdr>
            </w:div>
            <w:div w:id="17319572">
              <w:marLeft w:val="0"/>
              <w:marRight w:val="0"/>
              <w:marTop w:val="0"/>
              <w:marBottom w:val="0"/>
              <w:divBdr>
                <w:top w:val="none" w:sz="0" w:space="0" w:color="auto"/>
                <w:left w:val="none" w:sz="0" w:space="0" w:color="auto"/>
                <w:bottom w:val="none" w:sz="0" w:space="0" w:color="auto"/>
                <w:right w:val="none" w:sz="0" w:space="0" w:color="auto"/>
              </w:divBdr>
            </w:div>
          </w:divsChild>
        </w:div>
        <w:div w:id="1395156408">
          <w:marLeft w:val="0"/>
          <w:marRight w:val="0"/>
          <w:marTop w:val="0"/>
          <w:marBottom w:val="0"/>
          <w:divBdr>
            <w:top w:val="none" w:sz="0" w:space="0" w:color="auto"/>
            <w:left w:val="none" w:sz="0" w:space="0" w:color="auto"/>
            <w:bottom w:val="none" w:sz="0" w:space="0" w:color="auto"/>
            <w:right w:val="none" w:sz="0" w:space="0" w:color="auto"/>
          </w:divBdr>
          <w:divsChild>
            <w:div w:id="776294988">
              <w:marLeft w:val="0"/>
              <w:marRight w:val="0"/>
              <w:marTop w:val="0"/>
              <w:marBottom w:val="0"/>
              <w:divBdr>
                <w:top w:val="none" w:sz="0" w:space="0" w:color="auto"/>
                <w:left w:val="none" w:sz="0" w:space="0" w:color="auto"/>
                <w:bottom w:val="none" w:sz="0" w:space="0" w:color="auto"/>
                <w:right w:val="none" w:sz="0" w:space="0" w:color="auto"/>
              </w:divBdr>
            </w:div>
          </w:divsChild>
        </w:div>
        <w:div w:id="885531530">
          <w:marLeft w:val="0"/>
          <w:marRight w:val="0"/>
          <w:marTop w:val="0"/>
          <w:marBottom w:val="0"/>
          <w:divBdr>
            <w:top w:val="none" w:sz="0" w:space="0" w:color="auto"/>
            <w:left w:val="none" w:sz="0" w:space="0" w:color="auto"/>
            <w:bottom w:val="none" w:sz="0" w:space="0" w:color="auto"/>
            <w:right w:val="none" w:sz="0" w:space="0" w:color="auto"/>
          </w:divBdr>
          <w:divsChild>
            <w:div w:id="1876849510">
              <w:marLeft w:val="0"/>
              <w:marRight w:val="0"/>
              <w:marTop w:val="0"/>
              <w:marBottom w:val="0"/>
              <w:divBdr>
                <w:top w:val="none" w:sz="0" w:space="0" w:color="auto"/>
                <w:left w:val="none" w:sz="0" w:space="0" w:color="auto"/>
                <w:bottom w:val="none" w:sz="0" w:space="0" w:color="auto"/>
                <w:right w:val="none" w:sz="0" w:space="0" w:color="auto"/>
              </w:divBdr>
            </w:div>
          </w:divsChild>
        </w:div>
        <w:div w:id="1828787701">
          <w:marLeft w:val="0"/>
          <w:marRight w:val="0"/>
          <w:marTop w:val="0"/>
          <w:marBottom w:val="0"/>
          <w:divBdr>
            <w:top w:val="none" w:sz="0" w:space="0" w:color="auto"/>
            <w:left w:val="none" w:sz="0" w:space="0" w:color="auto"/>
            <w:bottom w:val="none" w:sz="0" w:space="0" w:color="auto"/>
            <w:right w:val="none" w:sz="0" w:space="0" w:color="auto"/>
          </w:divBdr>
          <w:divsChild>
            <w:div w:id="2054424539">
              <w:marLeft w:val="0"/>
              <w:marRight w:val="0"/>
              <w:marTop w:val="0"/>
              <w:marBottom w:val="0"/>
              <w:divBdr>
                <w:top w:val="none" w:sz="0" w:space="0" w:color="auto"/>
                <w:left w:val="none" w:sz="0" w:space="0" w:color="auto"/>
                <w:bottom w:val="none" w:sz="0" w:space="0" w:color="auto"/>
                <w:right w:val="none" w:sz="0" w:space="0" w:color="auto"/>
              </w:divBdr>
            </w:div>
          </w:divsChild>
        </w:div>
        <w:div w:id="1967546615">
          <w:marLeft w:val="0"/>
          <w:marRight w:val="0"/>
          <w:marTop w:val="0"/>
          <w:marBottom w:val="0"/>
          <w:divBdr>
            <w:top w:val="none" w:sz="0" w:space="0" w:color="auto"/>
            <w:left w:val="none" w:sz="0" w:space="0" w:color="auto"/>
            <w:bottom w:val="none" w:sz="0" w:space="0" w:color="auto"/>
            <w:right w:val="none" w:sz="0" w:space="0" w:color="auto"/>
          </w:divBdr>
          <w:divsChild>
            <w:div w:id="1454865371">
              <w:marLeft w:val="0"/>
              <w:marRight w:val="0"/>
              <w:marTop w:val="0"/>
              <w:marBottom w:val="0"/>
              <w:divBdr>
                <w:top w:val="none" w:sz="0" w:space="0" w:color="auto"/>
                <w:left w:val="none" w:sz="0" w:space="0" w:color="auto"/>
                <w:bottom w:val="none" w:sz="0" w:space="0" w:color="auto"/>
                <w:right w:val="none" w:sz="0" w:space="0" w:color="auto"/>
              </w:divBdr>
            </w:div>
            <w:div w:id="633633080">
              <w:marLeft w:val="0"/>
              <w:marRight w:val="0"/>
              <w:marTop w:val="0"/>
              <w:marBottom w:val="0"/>
              <w:divBdr>
                <w:top w:val="none" w:sz="0" w:space="0" w:color="auto"/>
                <w:left w:val="none" w:sz="0" w:space="0" w:color="auto"/>
                <w:bottom w:val="none" w:sz="0" w:space="0" w:color="auto"/>
                <w:right w:val="none" w:sz="0" w:space="0" w:color="auto"/>
              </w:divBdr>
            </w:div>
            <w:div w:id="2047364369">
              <w:marLeft w:val="0"/>
              <w:marRight w:val="0"/>
              <w:marTop w:val="0"/>
              <w:marBottom w:val="0"/>
              <w:divBdr>
                <w:top w:val="none" w:sz="0" w:space="0" w:color="auto"/>
                <w:left w:val="none" w:sz="0" w:space="0" w:color="auto"/>
                <w:bottom w:val="none" w:sz="0" w:space="0" w:color="auto"/>
                <w:right w:val="none" w:sz="0" w:space="0" w:color="auto"/>
              </w:divBdr>
            </w:div>
            <w:div w:id="442236934">
              <w:marLeft w:val="0"/>
              <w:marRight w:val="0"/>
              <w:marTop w:val="0"/>
              <w:marBottom w:val="0"/>
              <w:divBdr>
                <w:top w:val="none" w:sz="0" w:space="0" w:color="auto"/>
                <w:left w:val="none" w:sz="0" w:space="0" w:color="auto"/>
                <w:bottom w:val="none" w:sz="0" w:space="0" w:color="auto"/>
                <w:right w:val="none" w:sz="0" w:space="0" w:color="auto"/>
              </w:divBdr>
            </w:div>
          </w:divsChild>
        </w:div>
        <w:div w:id="1617058438">
          <w:marLeft w:val="0"/>
          <w:marRight w:val="0"/>
          <w:marTop w:val="0"/>
          <w:marBottom w:val="0"/>
          <w:divBdr>
            <w:top w:val="none" w:sz="0" w:space="0" w:color="auto"/>
            <w:left w:val="none" w:sz="0" w:space="0" w:color="auto"/>
            <w:bottom w:val="none" w:sz="0" w:space="0" w:color="auto"/>
            <w:right w:val="none" w:sz="0" w:space="0" w:color="auto"/>
          </w:divBdr>
          <w:divsChild>
            <w:div w:id="2074496902">
              <w:marLeft w:val="0"/>
              <w:marRight w:val="0"/>
              <w:marTop w:val="0"/>
              <w:marBottom w:val="0"/>
              <w:divBdr>
                <w:top w:val="none" w:sz="0" w:space="0" w:color="auto"/>
                <w:left w:val="none" w:sz="0" w:space="0" w:color="auto"/>
                <w:bottom w:val="none" w:sz="0" w:space="0" w:color="auto"/>
                <w:right w:val="none" w:sz="0" w:space="0" w:color="auto"/>
              </w:divBdr>
            </w:div>
          </w:divsChild>
        </w:div>
        <w:div w:id="1226843994">
          <w:marLeft w:val="0"/>
          <w:marRight w:val="0"/>
          <w:marTop w:val="0"/>
          <w:marBottom w:val="0"/>
          <w:divBdr>
            <w:top w:val="none" w:sz="0" w:space="0" w:color="auto"/>
            <w:left w:val="none" w:sz="0" w:space="0" w:color="auto"/>
            <w:bottom w:val="none" w:sz="0" w:space="0" w:color="auto"/>
            <w:right w:val="none" w:sz="0" w:space="0" w:color="auto"/>
          </w:divBdr>
          <w:divsChild>
            <w:div w:id="1821264853">
              <w:marLeft w:val="0"/>
              <w:marRight w:val="0"/>
              <w:marTop w:val="0"/>
              <w:marBottom w:val="0"/>
              <w:divBdr>
                <w:top w:val="none" w:sz="0" w:space="0" w:color="auto"/>
                <w:left w:val="none" w:sz="0" w:space="0" w:color="auto"/>
                <w:bottom w:val="none" w:sz="0" w:space="0" w:color="auto"/>
                <w:right w:val="none" w:sz="0" w:space="0" w:color="auto"/>
              </w:divBdr>
            </w:div>
          </w:divsChild>
        </w:div>
        <w:div w:id="1773936830">
          <w:marLeft w:val="0"/>
          <w:marRight w:val="0"/>
          <w:marTop w:val="0"/>
          <w:marBottom w:val="0"/>
          <w:divBdr>
            <w:top w:val="none" w:sz="0" w:space="0" w:color="auto"/>
            <w:left w:val="none" w:sz="0" w:space="0" w:color="auto"/>
            <w:bottom w:val="none" w:sz="0" w:space="0" w:color="auto"/>
            <w:right w:val="none" w:sz="0" w:space="0" w:color="auto"/>
          </w:divBdr>
          <w:divsChild>
            <w:div w:id="1207566889">
              <w:marLeft w:val="0"/>
              <w:marRight w:val="0"/>
              <w:marTop w:val="0"/>
              <w:marBottom w:val="0"/>
              <w:divBdr>
                <w:top w:val="none" w:sz="0" w:space="0" w:color="auto"/>
                <w:left w:val="none" w:sz="0" w:space="0" w:color="auto"/>
                <w:bottom w:val="none" w:sz="0" w:space="0" w:color="auto"/>
                <w:right w:val="none" w:sz="0" w:space="0" w:color="auto"/>
              </w:divBdr>
            </w:div>
          </w:divsChild>
        </w:div>
        <w:div w:id="1910535712">
          <w:marLeft w:val="0"/>
          <w:marRight w:val="0"/>
          <w:marTop w:val="0"/>
          <w:marBottom w:val="0"/>
          <w:divBdr>
            <w:top w:val="none" w:sz="0" w:space="0" w:color="auto"/>
            <w:left w:val="none" w:sz="0" w:space="0" w:color="auto"/>
            <w:bottom w:val="none" w:sz="0" w:space="0" w:color="auto"/>
            <w:right w:val="none" w:sz="0" w:space="0" w:color="auto"/>
          </w:divBdr>
          <w:divsChild>
            <w:div w:id="639500814">
              <w:marLeft w:val="0"/>
              <w:marRight w:val="0"/>
              <w:marTop w:val="0"/>
              <w:marBottom w:val="0"/>
              <w:divBdr>
                <w:top w:val="none" w:sz="0" w:space="0" w:color="auto"/>
                <w:left w:val="none" w:sz="0" w:space="0" w:color="auto"/>
                <w:bottom w:val="none" w:sz="0" w:space="0" w:color="auto"/>
                <w:right w:val="none" w:sz="0" w:space="0" w:color="auto"/>
              </w:divBdr>
            </w:div>
            <w:div w:id="1393846223">
              <w:marLeft w:val="0"/>
              <w:marRight w:val="0"/>
              <w:marTop w:val="0"/>
              <w:marBottom w:val="0"/>
              <w:divBdr>
                <w:top w:val="none" w:sz="0" w:space="0" w:color="auto"/>
                <w:left w:val="none" w:sz="0" w:space="0" w:color="auto"/>
                <w:bottom w:val="none" w:sz="0" w:space="0" w:color="auto"/>
                <w:right w:val="none" w:sz="0" w:space="0" w:color="auto"/>
              </w:divBdr>
            </w:div>
            <w:div w:id="494804911">
              <w:marLeft w:val="0"/>
              <w:marRight w:val="0"/>
              <w:marTop w:val="0"/>
              <w:marBottom w:val="0"/>
              <w:divBdr>
                <w:top w:val="none" w:sz="0" w:space="0" w:color="auto"/>
                <w:left w:val="none" w:sz="0" w:space="0" w:color="auto"/>
                <w:bottom w:val="none" w:sz="0" w:space="0" w:color="auto"/>
                <w:right w:val="none" w:sz="0" w:space="0" w:color="auto"/>
              </w:divBdr>
            </w:div>
            <w:div w:id="429357461">
              <w:marLeft w:val="0"/>
              <w:marRight w:val="0"/>
              <w:marTop w:val="0"/>
              <w:marBottom w:val="0"/>
              <w:divBdr>
                <w:top w:val="none" w:sz="0" w:space="0" w:color="auto"/>
                <w:left w:val="none" w:sz="0" w:space="0" w:color="auto"/>
                <w:bottom w:val="none" w:sz="0" w:space="0" w:color="auto"/>
                <w:right w:val="none" w:sz="0" w:space="0" w:color="auto"/>
              </w:divBdr>
            </w:div>
          </w:divsChild>
        </w:div>
        <w:div w:id="523860694">
          <w:marLeft w:val="0"/>
          <w:marRight w:val="0"/>
          <w:marTop w:val="0"/>
          <w:marBottom w:val="0"/>
          <w:divBdr>
            <w:top w:val="none" w:sz="0" w:space="0" w:color="auto"/>
            <w:left w:val="none" w:sz="0" w:space="0" w:color="auto"/>
            <w:bottom w:val="none" w:sz="0" w:space="0" w:color="auto"/>
            <w:right w:val="none" w:sz="0" w:space="0" w:color="auto"/>
          </w:divBdr>
          <w:divsChild>
            <w:div w:id="1179586959">
              <w:marLeft w:val="0"/>
              <w:marRight w:val="0"/>
              <w:marTop w:val="0"/>
              <w:marBottom w:val="0"/>
              <w:divBdr>
                <w:top w:val="none" w:sz="0" w:space="0" w:color="auto"/>
                <w:left w:val="none" w:sz="0" w:space="0" w:color="auto"/>
                <w:bottom w:val="none" w:sz="0" w:space="0" w:color="auto"/>
                <w:right w:val="none" w:sz="0" w:space="0" w:color="auto"/>
              </w:divBdr>
            </w:div>
          </w:divsChild>
        </w:div>
        <w:div w:id="233856663">
          <w:marLeft w:val="0"/>
          <w:marRight w:val="0"/>
          <w:marTop w:val="0"/>
          <w:marBottom w:val="0"/>
          <w:divBdr>
            <w:top w:val="none" w:sz="0" w:space="0" w:color="auto"/>
            <w:left w:val="none" w:sz="0" w:space="0" w:color="auto"/>
            <w:bottom w:val="none" w:sz="0" w:space="0" w:color="auto"/>
            <w:right w:val="none" w:sz="0" w:space="0" w:color="auto"/>
          </w:divBdr>
          <w:divsChild>
            <w:div w:id="432281748">
              <w:marLeft w:val="0"/>
              <w:marRight w:val="0"/>
              <w:marTop w:val="0"/>
              <w:marBottom w:val="0"/>
              <w:divBdr>
                <w:top w:val="none" w:sz="0" w:space="0" w:color="auto"/>
                <w:left w:val="none" w:sz="0" w:space="0" w:color="auto"/>
                <w:bottom w:val="none" w:sz="0" w:space="0" w:color="auto"/>
                <w:right w:val="none" w:sz="0" w:space="0" w:color="auto"/>
              </w:divBdr>
            </w:div>
            <w:div w:id="1884898309">
              <w:marLeft w:val="0"/>
              <w:marRight w:val="0"/>
              <w:marTop w:val="0"/>
              <w:marBottom w:val="0"/>
              <w:divBdr>
                <w:top w:val="none" w:sz="0" w:space="0" w:color="auto"/>
                <w:left w:val="none" w:sz="0" w:space="0" w:color="auto"/>
                <w:bottom w:val="none" w:sz="0" w:space="0" w:color="auto"/>
                <w:right w:val="none" w:sz="0" w:space="0" w:color="auto"/>
              </w:divBdr>
            </w:div>
          </w:divsChild>
        </w:div>
        <w:div w:id="1070738396">
          <w:marLeft w:val="0"/>
          <w:marRight w:val="0"/>
          <w:marTop w:val="0"/>
          <w:marBottom w:val="0"/>
          <w:divBdr>
            <w:top w:val="none" w:sz="0" w:space="0" w:color="auto"/>
            <w:left w:val="none" w:sz="0" w:space="0" w:color="auto"/>
            <w:bottom w:val="none" w:sz="0" w:space="0" w:color="auto"/>
            <w:right w:val="none" w:sz="0" w:space="0" w:color="auto"/>
          </w:divBdr>
          <w:divsChild>
            <w:div w:id="1822186297">
              <w:marLeft w:val="0"/>
              <w:marRight w:val="0"/>
              <w:marTop w:val="0"/>
              <w:marBottom w:val="0"/>
              <w:divBdr>
                <w:top w:val="none" w:sz="0" w:space="0" w:color="auto"/>
                <w:left w:val="none" w:sz="0" w:space="0" w:color="auto"/>
                <w:bottom w:val="none" w:sz="0" w:space="0" w:color="auto"/>
                <w:right w:val="none" w:sz="0" w:space="0" w:color="auto"/>
              </w:divBdr>
            </w:div>
          </w:divsChild>
        </w:div>
        <w:div w:id="1219512637">
          <w:marLeft w:val="0"/>
          <w:marRight w:val="0"/>
          <w:marTop w:val="0"/>
          <w:marBottom w:val="0"/>
          <w:divBdr>
            <w:top w:val="none" w:sz="0" w:space="0" w:color="auto"/>
            <w:left w:val="none" w:sz="0" w:space="0" w:color="auto"/>
            <w:bottom w:val="none" w:sz="0" w:space="0" w:color="auto"/>
            <w:right w:val="none" w:sz="0" w:space="0" w:color="auto"/>
          </w:divBdr>
          <w:divsChild>
            <w:div w:id="958222603">
              <w:marLeft w:val="0"/>
              <w:marRight w:val="0"/>
              <w:marTop w:val="0"/>
              <w:marBottom w:val="0"/>
              <w:divBdr>
                <w:top w:val="none" w:sz="0" w:space="0" w:color="auto"/>
                <w:left w:val="none" w:sz="0" w:space="0" w:color="auto"/>
                <w:bottom w:val="none" w:sz="0" w:space="0" w:color="auto"/>
                <w:right w:val="none" w:sz="0" w:space="0" w:color="auto"/>
              </w:divBdr>
            </w:div>
            <w:div w:id="1044869110">
              <w:marLeft w:val="0"/>
              <w:marRight w:val="0"/>
              <w:marTop w:val="0"/>
              <w:marBottom w:val="0"/>
              <w:divBdr>
                <w:top w:val="none" w:sz="0" w:space="0" w:color="auto"/>
                <w:left w:val="none" w:sz="0" w:space="0" w:color="auto"/>
                <w:bottom w:val="none" w:sz="0" w:space="0" w:color="auto"/>
                <w:right w:val="none" w:sz="0" w:space="0" w:color="auto"/>
              </w:divBdr>
            </w:div>
            <w:div w:id="1691563598">
              <w:marLeft w:val="0"/>
              <w:marRight w:val="0"/>
              <w:marTop w:val="0"/>
              <w:marBottom w:val="0"/>
              <w:divBdr>
                <w:top w:val="none" w:sz="0" w:space="0" w:color="auto"/>
                <w:left w:val="none" w:sz="0" w:space="0" w:color="auto"/>
                <w:bottom w:val="none" w:sz="0" w:space="0" w:color="auto"/>
                <w:right w:val="none" w:sz="0" w:space="0" w:color="auto"/>
              </w:divBdr>
            </w:div>
            <w:div w:id="1872912020">
              <w:marLeft w:val="0"/>
              <w:marRight w:val="0"/>
              <w:marTop w:val="0"/>
              <w:marBottom w:val="0"/>
              <w:divBdr>
                <w:top w:val="none" w:sz="0" w:space="0" w:color="auto"/>
                <w:left w:val="none" w:sz="0" w:space="0" w:color="auto"/>
                <w:bottom w:val="none" w:sz="0" w:space="0" w:color="auto"/>
                <w:right w:val="none" w:sz="0" w:space="0" w:color="auto"/>
              </w:divBdr>
            </w:div>
            <w:div w:id="2017682801">
              <w:marLeft w:val="0"/>
              <w:marRight w:val="0"/>
              <w:marTop w:val="0"/>
              <w:marBottom w:val="0"/>
              <w:divBdr>
                <w:top w:val="none" w:sz="0" w:space="0" w:color="auto"/>
                <w:left w:val="none" w:sz="0" w:space="0" w:color="auto"/>
                <w:bottom w:val="none" w:sz="0" w:space="0" w:color="auto"/>
                <w:right w:val="none" w:sz="0" w:space="0" w:color="auto"/>
              </w:divBdr>
            </w:div>
          </w:divsChild>
        </w:div>
        <w:div w:id="1734043242">
          <w:marLeft w:val="0"/>
          <w:marRight w:val="0"/>
          <w:marTop w:val="0"/>
          <w:marBottom w:val="0"/>
          <w:divBdr>
            <w:top w:val="none" w:sz="0" w:space="0" w:color="auto"/>
            <w:left w:val="none" w:sz="0" w:space="0" w:color="auto"/>
            <w:bottom w:val="none" w:sz="0" w:space="0" w:color="auto"/>
            <w:right w:val="none" w:sz="0" w:space="0" w:color="auto"/>
          </w:divBdr>
          <w:divsChild>
            <w:div w:id="1389067355">
              <w:marLeft w:val="0"/>
              <w:marRight w:val="0"/>
              <w:marTop w:val="0"/>
              <w:marBottom w:val="0"/>
              <w:divBdr>
                <w:top w:val="none" w:sz="0" w:space="0" w:color="auto"/>
                <w:left w:val="none" w:sz="0" w:space="0" w:color="auto"/>
                <w:bottom w:val="none" w:sz="0" w:space="0" w:color="auto"/>
                <w:right w:val="none" w:sz="0" w:space="0" w:color="auto"/>
              </w:divBdr>
            </w:div>
          </w:divsChild>
        </w:div>
        <w:div w:id="1058238505">
          <w:marLeft w:val="0"/>
          <w:marRight w:val="0"/>
          <w:marTop w:val="0"/>
          <w:marBottom w:val="0"/>
          <w:divBdr>
            <w:top w:val="none" w:sz="0" w:space="0" w:color="auto"/>
            <w:left w:val="none" w:sz="0" w:space="0" w:color="auto"/>
            <w:bottom w:val="none" w:sz="0" w:space="0" w:color="auto"/>
            <w:right w:val="none" w:sz="0" w:space="0" w:color="auto"/>
          </w:divBdr>
          <w:divsChild>
            <w:div w:id="405034472">
              <w:marLeft w:val="0"/>
              <w:marRight w:val="0"/>
              <w:marTop w:val="0"/>
              <w:marBottom w:val="0"/>
              <w:divBdr>
                <w:top w:val="none" w:sz="0" w:space="0" w:color="auto"/>
                <w:left w:val="none" w:sz="0" w:space="0" w:color="auto"/>
                <w:bottom w:val="none" w:sz="0" w:space="0" w:color="auto"/>
                <w:right w:val="none" w:sz="0" w:space="0" w:color="auto"/>
              </w:divBdr>
            </w:div>
          </w:divsChild>
        </w:div>
        <w:div w:id="972172677">
          <w:marLeft w:val="0"/>
          <w:marRight w:val="0"/>
          <w:marTop w:val="0"/>
          <w:marBottom w:val="0"/>
          <w:divBdr>
            <w:top w:val="none" w:sz="0" w:space="0" w:color="auto"/>
            <w:left w:val="none" w:sz="0" w:space="0" w:color="auto"/>
            <w:bottom w:val="none" w:sz="0" w:space="0" w:color="auto"/>
            <w:right w:val="none" w:sz="0" w:space="0" w:color="auto"/>
          </w:divBdr>
          <w:divsChild>
            <w:div w:id="1958025803">
              <w:marLeft w:val="0"/>
              <w:marRight w:val="0"/>
              <w:marTop w:val="0"/>
              <w:marBottom w:val="0"/>
              <w:divBdr>
                <w:top w:val="none" w:sz="0" w:space="0" w:color="auto"/>
                <w:left w:val="none" w:sz="0" w:space="0" w:color="auto"/>
                <w:bottom w:val="none" w:sz="0" w:space="0" w:color="auto"/>
                <w:right w:val="none" w:sz="0" w:space="0" w:color="auto"/>
              </w:divBdr>
            </w:div>
          </w:divsChild>
        </w:div>
        <w:div w:id="1619945298">
          <w:marLeft w:val="0"/>
          <w:marRight w:val="0"/>
          <w:marTop w:val="0"/>
          <w:marBottom w:val="0"/>
          <w:divBdr>
            <w:top w:val="none" w:sz="0" w:space="0" w:color="auto"/>
            <w:left w:val="none" w:sz="0" w:space="0" w:color="auto"/>
            <w:bottom w:val="none" w:sz="0" w:space="0" w:color="auto"/>
            <w:right w:val="none" w:sz="0" w:space="0" w:color="auto"/>
          </w:divBdr>
          <w:divsChild>
            <w:div w:id="1315404377">
              <w:marLeft w:val="0"/>
              <w:marRight w:val="0"/>
              <w:marTop w:val="0"/>
              <w:marBottom w:val="0"/>
              <w:divBdr>
                <w:top w:val="none" w:sz="0" w:space="0" w:color="auto"/>
                <w:left w:val="none" w:sz="0" w:space="0" w:color="auto"/>
                <w:bottom w:val="none" w:sz="0" w:space="0" w:color="auto"/>
                <w:right w:val="none" w:sz="0" w:space="0" w:color="auto"/>
              </w:divBdr>
            </w:div>
          </w:divsChild>
        </w:div>
        <w:div w:id="357851739">
          <w:marLeft w:val="0"/>
          <w:marRight w:val="0"/>
          <w:marTop w:val="0"/>
          <w:marBottom w:val="0"/>
          <w:divBdr>
            <w:top w:val="none" w:sz="0" w:space="0" w:color="auto"/>
            <w:left w:val="none" w:sz="0" w:space="0" w:color="auto"/>
            <w:bottom w:val="none" w:sz="0" w:space="0" w:color="auto"/>
            <w:right w:val="none" w:sz="0" w:space="0" w:color="auto"/>
          </w:divBdr>
          <w:divsChild>
            <w:div w:id="1809011573">
              <w:marLeft w:val="0"/>
              <w:marRight w:val="0"/>
              <w:marTop w:val="0"/>
              <w:marBottom w:val="0"/>
              <w:divBdr>
                <w:top w:val="none" w:sz="0" w:space="0" w:color="auto"/>
                <w:left w:val="none" w:sz="0" w:space="0" w:color="auto"/>
                <w:bottom w:val="none" w:sz="0" w:space="0" w:color="auto"/>
                <w:right w:val="none" w:sz="0" w:space="0" w:color="auto"/>
              </w:divBdr>
            </w:div>
            <w:div w:id="1613711135">
              <w:marLeft w:val="0"/>
              <w:marRight w:val="0"/>
              <w:marTop w:val="0"/>
              <w:marBottom w:val="0"/>
              <w:divBdr>
                <w:top w:val="none" w:sz="0" w:space="0" w:color="auto"/>
                <w:left w:val="none" w:sz="0" w:space="0" w:color="auto"/>
                <w:bottom w:val="none" w:sz="0" w:space="0" w:color="auto"/>
                <w:right w:val="none" w:sz="0" w:space="0" w:color="auto"/>
              </w:divBdr>
            </w:div>
            <w:div w:id="255791399">
              <w:marLeft w:val="0"/>
              <w:marRight w:val="0"/>
              <w:marTop w:val="0"/>
              <w:marBottom w:val="0"/>
              <w:divBdr>
                <w:top w:val="none" w:sz="0" w:space="0" w:color="auto"/>
                <w:left w:val="none" w:sz="0" w:space="0" w:color="auto"/>
                <w:bottom w:val="none" w:sz="0" w:space="0" w:color="auto"/>
                <w:right w:val="none" w:sz="0" w:space="0" w:color="auto"/>
              </w:divBdr>
            </w:div>
          </w:divsChild>
        </w:div>
        <w:div w:id="2066710439">
          <w:marLeft w:val="0"/>
          <w:marRight w:val="0"/>
          <w:marTop w:val="0"/>
          <w:marBottom w:val="0"/>
          <w:divBdr>
            <w:top w:val="none" w:sz="0" w:space="0" w:color="auto"/>
            <w:left w:val="none" w:sz="0" w:space="0" w:color="auto"/>
            <w:bottom w:val="none" w:sz="0" w:space="0" w:color="auto"/>
            <w:right w:val="none" w:sz="0" w:space="0" w:color="auto"/>
          </w:divBdr>
          <w:divsChild>
            <w:div w:id="1946303512">
              <w:marLeft w:val="0"/>
              <w:marRight w:val="0"/>
              <w:marTop w:val="0"/>
              <w:marBottom w:val="0"/>
              <w:divBdr>
                <w:top w:val="none" w:sz="0" w:space="0" w:color="auto"/>
                <w:left w:val="none" w:sz="0" w:space="0" w:color="auto"/>
                <w:bottom w:val="none" w:sz="0" w:space="0" w:color="auto"/>
                <w:right w:val="none" w:sz="0" w:space="0" w:color="auto"/>
              </w:divBdr>
            </w:div>
          </w:divsChild>
        </w:div>
        <w:div w:id="2050453456">
          <w:marLeft w:val="0"/>
          <w:marRight w:val="0"/>
          <w:marTop w:val="0"/>
          <w:marBottom w:val="0"/>
          <w:divBdr>
            <w:top w:val="none" w:sz="0" w:space="0" w:color="auto"/>
            <w:left w:val="none" w:sz="0" w:space="0" w:color="auto"/>
            <w:bottom w:val="none" w:sz="0" w:space="0" w:color="auto"/>
            <w:right w:val="none" w:sz="0" w:space="0" w:color="auto"/>
          </w:divBdr>
          <w:divsChild>
            <w:div w:id="1164473232">
              <w:marLeft w:val="0"/>
              <w:marRight w:val="0"/>
              <w:marTop w:val="0"/>
              <w:marBottom w:val="0"/>
              <w:divBdr>
                <w:top w:val="none" w:sz="0" w:space="0" w:color="auto"/>
                <w:left w:val="none" w:sz="0" w:space="0" w:color="auto"/>
                <w:bottom w:val="none" w:sz="0" w:space="0" w:color="auto"/>
                <w:right w:val="none" w:sz="0" w:space="0" w:color="auto"/>
              </w:divBdr>
            </w:div>
          </w:divsChild>
        </w:div>
        <w:div w:id="1919241312">
          <w:marLeft w:val="0"/>
          <w:marRight w:val="0"/>
          <w:marTop w:val="0"/>
          <w:marBottom w:val="0"/>
          <w:divBdr>
            <w:top w:val="none" w:sz="0" w:space="0" w:color="auto"/>
            <w:left w:val="none" w:sz="0" w:space="0" w:color="auto"/>
            <w:bottom w:val="none" w:sz="0" w:space="0" w:color="auto"/>
            <w:right w:val="none" w:sz="0" w:space="0" w:color="auto"/>
          </w:divBdr>
          <w:divsChild>
            <w:div w:id="630794629">
              <w:marLeft w:val="0"/>
              <w:marRight w:val="0"/>
              <w:marTop w:val="0"/>
              <w:marBottom w:val="0"/>
              <w:divBdr>
                <w:top w:val="none" w:sz="0" w:space="0" w:color="auto"/>
                <w:left w:val="none" w:sz="0" w:space="0" w:color="auto"/>
                <w:bottom w:val="none" w:sz="0" w:space="0" w:color="auto"/>
                <w:right w:val="none" w:sz="0" w:space="0" w:color="auto"/>
              </w:divBdr>
            </w:div>
          </w:divsChild>
        </w:div>
        <w:div w:id="1911764392">
          <w:marLeft w:val="0"/>
          <w:marRight w:val="0"/>
          <w:marTop w:val="0"/>
          <w:marBottom w:val="0"/>
          <w:divBdr>
            <w:top w:val="none" w:sz="0" w:space="0" w:color="auto"/>
            <w:left w:val="none" w:sz="0" w:space="0" w:color="auto"/>
            <w:bottom w:val="none" w:sz="0" w:space="0" w:color="auto"/>
            <w:right w:val="none" w:sz="0" w:space="0" w:color="auto"/>
          </w:divBdr>
          <w:divsChild>
            <w:div w:id="813714260">
              <w:marLeft w:val="0"/>
              <w:marRight w:val="0"/>
              <w:marTop w:val="0"/>
              <w:marBottom w:val="0"/>
              <w:divBdr>
                <w:top w:val="none" w:sz="0" w:space="0" w:color="auto"/>
                <w:left w:val="none" w:sz="0" w:space="0" w:color="auto"/>
                <w:bottom w:val="none" w:sz="0" w:space="0" w:color="auto"/>
                <w:right w:val="none" w:sz="0" w:space="0" w:color="auto"/>
              </w:divBdr>
            </w:div>
          </w:divsChild>
        </w:div>
        <w:div w:id="721632493">
          <w:marLeft w:val="0"/>
          <w:marRight w:val="0"/>
          <w:marTop w:val="0"/>
          <w:marBottom w:val="0"/>
          <w:divBdr>
            <w:top w:val="none" w:sz="0" w:space="0" w:color="auto"/>
            <w:left w:val="none" w:sz="0" w:space="0" w:color="auto"/>
            <w:bottom w:val="none" w:sz="0" w:space="0" w:color="auto"/>
            <w:right w:val="none" w:sz="0" w:space="0" w:color="auto"/>
          </w:divBdr>
          <w:divsChild>
            <w:div w:id="1991596189">
              <w:marLeft w:val="0"/>
              <w:marRight w:val="0"/>
              <w:marTop w:val="0"/>
              <w:marBottom w:val="0"/>
              <w:divBdr>
                <w:top w:val="none" w:sz="0" w:space="0" w:color="auto"/>
                <w:left w:val="none" w:sz="0" w:space="0" w:color="auto"/>
                <w:bottom w:val="none" w:sz="0" w:space="0" w:color="auto"/>
                <w:right w:val="none" w:sz="0" w:space="0" w:color="auto"/>
              </w:divBdr>
            </w:div>
            <w:div w:id="324433144">
              <w:marLeft w:val="0"/>
              <w:marRight w:val="0"/>
              <w:marTop w:val="0"/>
              <w:marBottom w:val="0"/>
              <w:divBdr>
                <w:top w:val="none" w:sz="0" w:space="0" w:color="auto"/>
                <w:left w:val="none" w:sz="0" w:space="0" w:color="auto"/>
                <w:bottom w:val="none" w:sz="0" w:space="0" w:color="auto"/>
                <w:right w:val="none" w:sz="0" w:space="0" w:color="auto"/>
              </w:divBdr>
            </w:div>
            <w:div w:id="1273248002">
              <w:marLeft w:val="0"/>
              <w:marRight w:val="0"/>
              <w:marTop w:val="0"/>
              <w:marBottom w:val="0"/>
              <w:divBdr>
                <w:top w:val="none" w:sz="0" w:space="0" w:color="auto"/>
                <w:left w:val="none" w:sz="0" w:space="0" w:color="auto"/>
                <w:bottom w:val="none" w:sz="0" w:space="0" w:color="auto"/>
                <w:right w:val="none" w:sz="0" w:space="0" w:color="auto"/>
              </w:divBdr>
            </w:div>
            <w:div w:id="168181015">
              <w:marLeft w:val="0"/>
              <w:marRight w:val="0"/>
              <w:marTop w:val="0"/>
              <w:marBottom w:val="0"/>
              <w:divBdr>
                <w:top w:val="none" w:sz="0" w:space="0" w:color="auto"/>
                <w:left w:val="none" w:sz="0" w:space="0" w:color="auto"/>
                <w:bottom w:val="none" w:sz="0" w:space="0" w:color="auto"/>
                <w:right w:val="none" w:sz="0" w:space="0" w:color="auto"/>
              </w:divBdr>
            </w:div>
          </w:divsChild>
        </w:div>
        <w:div w:id="1413046264">
          <w:marLeft w:val="0"/>
          <w:marRight w:val="0"/>
          <w:marTop w:val="0"/>
          <w:marBottom w:val="0"/>
          <w:divBdr>
            <w:top w:val="none" w:sz="0" w:space="0" w:color="auto"/>
            <w:left w:val="none" w:sz="0" w:space="0" w:color="auto"/>
            <w:bottom w:val="none" w:sz="0" w:space="0" w:color="auto"/>
            <w:right w:val="none" w:sz="0" w:space="0" w:color="auto"/>
          </w:divBdr>
          <w:divsChild>
            <w:div w:id="1881866335">
              <w:marLeft w:val="0"/>
              <w:marRight w:val="0"/>
              <w:marTop w:val="0"/>
              <w:marBottom w:val="0"/>
              <w:divBdr>
                <w:top w:val="none" w:sz="0" w:space="0" w:color="auto"/>
                <w:left w:val="none" w:sz="0" w:space="0" w:color="auto"/>
                <w:bottom w:val="none" w:sz="0" w:space="0" w:color="auto"/>
                <w:right w:val="none" w:sz="0" w:space="0" w:color="auto"/>
              </w:divBdr>
            </w:div>
          </w:divsChild>
        </w:div>
        <w:div w:id="612791155">
          <w:marLeft w:val="0"/>
          <w:marRight w:val="0"/>
          <w:marTop w:val="0"/>
          <w:marBottom w:val="0"/>
          <w:divBdr>
            <w:top w:val="none" w:sz="0" w:space="0" w:color="auto"/>
            <w:left w:val="none" w:sz="0" w:space="0" w:color="auto"/>
            <w:bottom w:val="none" w:sz="0" w:space="0" w:color="auto"/>
            <w:right w:val="none" w:sz="0" w:space="0" w:color="auto"/>
          </w:divBdr>
          <w:divsChild>
            <w:div w:id="1145897823">
              <w:marLeft w:val="0"/>
              <w:marRight w:val="0"/>
              <w:marTop w:val="0"/>
              <w:marBottom w:val="0"/>
              <w:divBdr>
                <w:top w:val="none" w:sz="0" w:space="0" w:color="auto"/>
                <w:left w:val="none" w:sz="0" w:space="0" w:color="auto"/>
                <w:bottom w:val="none" w:sz="0" w:space="0" w:color="auto"/>
                <w:right w:val="none" w:sz="0" w:space="0" w:color="auto"/>
              </w:divBdr>
            </w:div>
            <w:div w:id="1749964460">
              <w:marLeft w:val="0"/>
              <w:marRight w:val="0"/>
              <w:marTop w:val="0"/>
              <w:marBottom w:val="0"/>
              <w:divBdr>
                <w:top w:val="none" w:sz="0" w:space="0" w:color="auto"/>
                <w:left w:val="none" w:sz="0" w:space="0" w:color="auto"/>
                <w:bottom w:val="none" w:sz="0" w:space="0" w:color="auto"/>
                <w:right w:val="none" w:sz="0" w:space="0" w:color="auto"/>
              </w:divBdr>
            </w:div>
          </w:divsChild>
        </w:div>
        <w:div w:id="460879387">
          <w:marLeft w:val="0"/>
          <w:marRight w:val="0"/>
          <w:marTop w:val="0"/>
          <w:marBottom w:val="0"/>
          <w:divBdr>
            <w:top w:val="none" w:sz="0" w:space="0" w:color="auto"/>
            <w:left w:val="none" w:sz="0" w:space="0" w:color="auto"/>
            <w:bottom w:val="none" w:sz="0" w:space="0" w:color="auto"/>
            <w:right w:val="none" w:sz="0" w:space="0" w:color="auto"/>
          </w:divBdr>
          <w:divsChild>
            <w:div w:id="899362726">
              <w:marLeft w:val="0"/>
              <w:marRight w:val="0"/>
              <w:marTop w:val="0"/>
              <w:marBottom w:val="0"/>
              <w:divBdr>
                <w:top w:val="none" w:sz="0" w:space="0" w:color="auto"/>
                <w:left w:val="none" w:sz="0" w:space="0" w:color="auto"/>
                <w:bottom w:val="none" w:sz="0" w:space="0" w:color="auto"/>
                <w:right w:val="none" w:sz="0" w:space="0" w:color="auto"/>
              </w:divBdr>
            </w:div>
          </w:divsChild>
        </w:div>
        <w:div w:id="497502963">
          <w:marLeft w:val="0"/>
          <w:marRight w:val="0"/>
          <w:marTop w:val="0"/>
          <w:marBottom w:val="0"/>
          <w:divBdr>
            <w:top w:val="none" w:sz="0" w:space="0" w:color="auto"/>
            <w:left w:val="none" w:sz="0" w:space="0" w:color="auto"/>
            <w:bottom w:val="none" w:sz="0" w:space="0" w:color="auto"/>
            <w:right w:val="none" w:sz="0" w:space="0" w:color="auto"/>
          </w:divBdr>
          <w:divsChild>
            <w:div w:id="616259223">
              <w:marLeft w:val="0"/>
              <w:marRight w:val="0"/>
              <w:marTop w:val="0"/>
              <w:marBottom w:val="0"/>
              <w:divBdr>
                <w:top w:val="none" w:sz="0" w:space="0" w:color="auto"/>
                <w:left w:val="none" w:sz="0" w:space="0" w:color="auto"/>
                <w:bottom w:val="none" w:sz="0" w:space="0" w:color="auto"/>
                <w:right w:val="none" w:sz="0" w:space="0" w:color="auto"/>
              </w:divBdr>
            </w:div>
            <w:div w:id="1784230641">
              <w:marLeft w:val="0"/>
              <w:marRight w:val="0"/>
              <w:marTop w:val="0"/>
              <w:marBottom w:val="0"/>
              <w:divBdr>
                <w:top w:val="none" w:sz="0" w:space="0" w:color="auto"/>
                <w:left w:val="none" w:sz="0" w:space="0" w:color="auto"/>
                <w:bottom w:val="none" w:sz="0" w:space="0" w:color="auto"/>
                <w:right w:val="none" w:sz="0" w:space="0" w:color="auto"/>
              </w:divBdr>
            </w:div>
            <w:div w:id="1150362271">
              <w:marLeft w:val="0"/>
              <w:marRight w:val="0"/>
              <w:marTop w:val="0"/>
              <w:marBottom w:val="0"/>
              <w:divBdr>
                <w:top w:val="none" w:sz="0" w:space="0" w:color="auto"/>
                <w:left w:val="none" w:sz="0" w:space="0" w:color="auto"/>
                <w:bottom w:val="none" w:sz="0" w:space="0" w:color="auto"/>
                <w:right w:val="none" w:sz="0" w:space="0" w:color="auto"/>
              </w:divBdr>
            </w:div>
            <w:div w:id="1199047127">
              <w:marLeft w:val="0"/>
              <w:marRight w:val="0"/>
              <w:marTop w:val="0"/>
              <w:marBottom w:val="0"/>
              <w:divBdr>
                <w:top w:val="none" w:sz="0" w:space="0" w:color="auto"/>
                <w:left w:val="none" w:sz="0" w:space="0" w:color="auto"/>
                <w:bottom w:val="none" w:sz="0" w:space="0" w:color="auto"/>
                <w:right w:val="none" w:sz="0" w:space="0" w:color="auto"/>
              </w:divBdr>
            </w:div>
            <w:div w:id="745347944">
              <w:marLeft w:val="0"/>
              <w:marRight w:val="0"/>
              <w:marTop w:val="0"/>
              <w:marBottom w:val="0"/>
              <w:divBdr>
                <w:top w:val="none" w:sz="0" w:space="0" w:color="auto"/>
                <w:left w:val="none" w:sz="0" w:space="0" w:color="auto"/>
                <w:bottom w:val="none" w:sz="0" w:space="0" w:color="auto"/>
                <w:right w:val="none" w:sz="0" w:space="0" w:color="auto"/>
              </w:divBdr>
            </w:div>
            <w:div w:id="1774157803">
              <w:marLeft w:val="0"/>
              <w:marRight w:val="0"/>
              <w:marTop w:val="0"/>
              <w:marBottom w:val="0"/>
              <w:divBdr>
                <w:top w:val="none" w:sz="0" w:space="0" w:color="auto"/>
                <w:left w:val="none" w:sz="0" w:space="0" w:color="auto"/>
                <w:bottom w:val="none" w:sz="0" w:space="0" w:color="auto"/>
                <w:right w:val="none" w:sz="0" w:space="0" w:color="auto"/>
              </w:divBdr>
            </w:div>
            <w:div w:id="722556833">
              <w:marLeft w:val="0"/>
              <w:marRight w:val="0"/>
              <w:marTop w:val="0"/>
              <w:marBottom w:val="0"/>
              <w:divBdr>
                <w:top w:val="none" w:sz="0" w:space="0" w:color="auto"/>
                <w:left w:val="none" w:sz="0" w:space="0" w:color="auto"/>
                <w:bottom w:val="none" w:sz="0" w:space="0" w:color="auto"/>
                <w:right w:val="none" w:sz="0" w:space="0" w:color="auto"/>
              </w:divBdr>
            </w:div>
            <w:div w:id="460147374">
              <w:marLeft w:val="0"/>
              <w:marRight w:val="0"/>
              <w:marTop w:val="0"/>
              <w:marBottom w:val="0"/>
              <w:divBdr>
                <w:top w:val="none" w:sz="0" w:space="0" w:color="auto"/>
                <w:left w:val="none" w:sz="0" w:space="0" w:color="auto"/>
                <w:bottom w:val="none" w:sz="0" w:space="0" w:color="auto"/>
                <w:right w:val="none" w:sz="0" w:space="0" w:color="auto"/>
              </w:divBdr>
            </w:div>
            <w:div w:id="309404815">
              <w:marLeft w:val="0"/>
              <w:marRight w:val="0"/>
              <w:marTop w:val="0"/>
              <w:marBottom w:val="0"/>
              <w:divBdr>
                <w:top w:val="none" w:sz="0" w:space="0" w:color="auto"/>
                <w:left w:val="none" w:sz="0" w:space="0" w:color="auto"/>
                <w:bottom w:val="none" w:sz="0" w:space="0" w:color="auto"/>
                <w:right w:val="none" w:sz="0" w:space="0" w:color="auto"/>
              </w:divBdr>
            </w:div>
          </w:divsChild>
        </w:div>
        <w:div w:id="711153481">
          <w:marLeft w:val="0"/>
          <w:marRight w:val="0"/>
          <w:marTop w:val="0"/>
          <w:marBottom w:val="0"/>
          <w:divBdr>
            <w:top w:val="none" w:sz="0" w:space="0" w:color="auto"/>
            <w:left w:val="none" w:sz="0" w:space="0" w:color="auto"/>
            <w:bottom w:val="none" w:sz="0" w:space="0" w:color="auto"/>
            <w:right w:val="none" w:sz="0" w:space="0" w:color="auto"/>
          </w:divBdr>
          <w:divsChild>
            <w:div w:id="1683046392">
              <w:marLeft w:val="0"/>
              <w:marRight w:val="0"/>
              <w:marTop w:val="0"/>
              <w:marBottom w:val="0"/>
              <w:divBdr>
                <w:top w:val="none" w:sz="0" w:space="0" w:color="auto"/>
                <w:left w:val="none" w:sz="0" w:space="0" w:color="auto"/>
                <w:bottom w:val="none" w:sz="0" w:space="0" w:color="auto"/>
                <w:right w:val="none" w:sz="0" w:space="0" w:color="auto"/>
              </w:divBdr>
            </w:div>
          </w:divsChild>
        </w:div>
        <w:div w:id="1678070178">
          <w:marLeft w:val="0"/>
          <w:marRight w:val="0"/>
          <w:marTop w:val="0"/>
          <w:marBottom w:val="0"/>
          <w:divBdr>
            <w:top w:val="none" w:sz="0" w:space="0" w:color="auto"/>
            <w:left w:val="none" w:sz="0" w:space="0" w:color="auto"/>
            <w:bottom w:val="none" w:sz="0" w:space="0" w:color="auto"/>
            <w:right w:val="none" w:sz="0" w:space="0" w:color="auto"/>
          </w:divBdr>
          <w:divsChild>
            <w:div w:id="492524052">
              <w:marLeft w:val="0"/>
              <w:marRight w:val="0"/>
              <w:marTop w:val="0"/>
              <w:marBottom w:val="0"/>
              <w:divBdr>
                <w:top w:val="none" w:sz="0" w:space="0" w:color="auto"/>
                <w:left w:val="none" w:sz="0" w:space="0" w:color="auto"/>
                <w:bottom w:val="none" w:sz="0" w:space="0" w:color="auto"/>
                <w:right w:val="none" w:sz="0" w:space="0" w:color="auto"/>
              </w:divBdr>
            </w:div>
          </w:divsChild>
        </w:div>
        <w:div w:id="535000984">
          <w:marLeft w:val="0"/>
          <w:marRight w:val="0"/>
          <w:marTop w:val="0"/>
          <w:marBottom w:val="0"/>
          <w:divBdr>
            <w:top w:val="none" w:sz="0" w:space="0" w:color="auto"/>
            <w:left w:val="none" w:sz="0" w:space="0" w:color="auto"/>
            <w:bottom w:val="none" w:sz="0" w:space="0" w:color="auto"/>
            <w:right w:val="none" w:sz="0" w:space="0" w:color="auto"/>
          </w:divBdr>
          <w:divsChild>
            <w:div w:id="1468089386">
              <w:marLeft w:val="0"/>
              <w:marRight w:val="0"/>
              <w:marTop w:val="0"/>
              <w:marBottom w:val="0"/>
              <w:divBdr>
                <w:top w:val="none" w:sz="0" w:space="0" w:color="auto"/>
                <w:left w:val="none" w:sz="0" w:space="0" w:color="auto"/>
                <w:bottom w:val="none" w:sz="0" w:space="0" w:color="auto"/>
                <w:right w:val="none" w:sz="0" w:space="0" w:color="auto"/>
              </w:divBdr>
            </w:div>
          </w:divsChild>
        </w:div>
        <w:div w:id="700789444">
          <w:marLeft w:val="0"/>
          <w:marRight w:val="0"/>
          <w:marTop w:val="0"/>
          <w:marBottom w:val="0"/>
          <w:divBdr>
            <w:top w:val="none" w:sz="0" w:space="0" w:color="auto"/>
            <w:left w:val="none" w:sz="0" w:space="0" w:color="auto"/>
            <w:bottom w:val="none" w:sz="0" w:space="0" w:color="auto"/>
            <w:right w:val="none" w:sz="0" w:space="0" w:color="auto"/>
          </w:divBdr>
          <w:divsChild>
            <w:div w:id="776289123">
              <w:marLeft w:val="0"/>
              <w:marRight w:val="0"/>
              <w:marTop w:val="0"/>
              <w:marBottom w:val="0"/>
              <w:divBdr>
                <w:top w:val="none" w:sz="0" w:space="0" w:color="auto"/>
                <w:left w:val="none" w:sz="0" w:space="0" w:color="auto"/>
                <w:bottom w:val="none" w:sz="0" w:space="0" w:color="auto"/>
                <w:right w:val="none" w:sz="0" w:space="0" w:color="auto"/>
              </w:divBdr>
            </w:div>
            <w:div w:id="1266304740">
              <w:marLeft w:val="0"/>
              <w:marRight w:val="0"/>
              <w:marTop w:val="0"/>
              <w:marBottom w:val="0"/>
              <w:divBdr>
                <w:top w:val="none" w:sz="0" w:space="0" w:color="auto"/>
                <w:left w:val="none" w:sz="0" w:space="0" w:color="auto"/>
                <w:bottom w:val="none" w:sz="0" w:space="0" w:color="auto"/>
                <w:right w:val="none" w:sz="0" w:space="0" w:color="auto"/>
              </w:divBdr>
            </w:div>
            <w:div w:id="631130554">
              <w:marLeft w:val="0"/>
              <w:marRight w:val="0"/>
              <w:marTop w:val="0"/>
              <w:marBottom w:val="0"/>
              <w:divBdr>
                <w:top w:val="none" w:sz="0" w:space="0" w:color="auto"/>
                <w:left w:val="none" w:sz="0" w:space="0" w:color="auto"/>
                <w:bottom w:val="none" w:sz="0" w:space="0" w:color="auto"/>
                <w:right w:val="none" w:sz="0" w:space="0" w:color="auto"/>
              </w:divBdr>
            </w:div>
            <w:div w:id="1892958761">
              <w:marLeft w:val="0"/>
              <w:marRight w:val="0"/>
              <w:marTop w:val="0"/>
              <w:marBottom w:val="0"/>
              <w:divBdr>
                <w:top w:val="none" w:sz="0" w:space="0" w:color="auto"/>
                <w:left w:val="none" w:sz="0" w:space="0" w:color="auto"/>
                <w:bottom w:val="none" w:sz="0" w:space="0" w:color="auto"/>
                <w:right w:val="none" w:sz="0" w:space="0" w:color="auto"/>
              </w:divBdr>
            </w:div>
          </w:divsChild>
        </w:div>
        <w:div w:id="1183935639">
          <w:marLeft w:val="0"/>
          <w:marRight w:val="0"/>
          <w:marTop w:val="0"/>
          <w:marBottom w:val="0"/>
          <w:divBdr>
            <w:top w:val="none" w:sz="0" w:space="0" w:color="auto"/>
            <w:left w:val="none" w:sz="0" w:space="0" w:color="auto"/>
            <w:bottom w:val="none" w:sz="0" w:space="0" w:color="auto"/>
            <w:right w:val="none" w:sz="0" w:space="0" w:color="auto"/>
          </w:divBdr>
          <w:divsChild>
            <w:div w:id="240260243">
              <w:marLeft w:val="0"/>
              <w:marRight w:val="0"/>
              <w:marTop w:val="0"/>
              <w:marBottom w:val="0"/>
              <w:divBdr>
                <w:top w:val="none" w:sz="0" w:space="0" w:color="auto"/>
                <w:left w:val="none" w:sz="0" w:space="0" w:color="auto"/>
                <w:bottom w:val="none" w:sz="0" w:space="0" w:color="auto"/>
                <w:right w:val="none" w:sz="0" w:space="0" w:color="auto"/>
              </w:divBdr>
            </w:div>
          </w:divsChild>
        </w:div>
        <w:div w:id="928273357">
          <w:marLeft w:val="0"/>
          <w:marRight w:val="0"/>
          <w:marTop w:val="0"/>
          <w:marBottom w:val="0"/>
          <w:divBdr>
            <w:top w:val="none" w:sz="0" w:space="0" w:color="auto"/>
            <w:left w:val="none" w:sz="0" w:space="0" w:color="auto"/>
            <w:bottom w:val="none" w:sz="0" w:space="0" w:color="auto"/>
            <w:right w:val="none" w:sz="0" w:space="0" w:color="auto"/>
          </w:divBdr>
          <w:divsChild>
            <w:div w:id="2059355377">
              <w:marLeft w:val="0"/>
              <w:marRight w:val="0"/>
              <w:marTop w:val="0"/>
              <w:marBottom w:val="0"/>
              <w:divBdr>
                <w:top w:val="none" w:sz="0" w:space="0" w:color="auto"/>
                <w:left w:val="none" w:sz="0" w:space="0" w:color="auto"/>
                <w:bottom w:val="none" w:sz="0" w:space="0" w:color="auto"/>
                <w:right w:val="none" w:sz="0" w:space="0" w:color="auto"/>
              </w:divBdr>
            </w:div>
            <w:div w:id="1836412547">
              <w:marLeft w:val="0"/>
              <w:marRight w:val="0"/>
              <w:marTop w:val="0"/>
              <w:marBottom w:val="0"/>
              <w:divBdr>
                <w:top w:val="none" w:sz="0" w:space="0" w:color="auto"/>
                <w:left w:val="none" w:sz="0" w:space="0" w:color="auto"/>
                <w:bottom w:val="none" w:sz="0" w:space="0" w:color="auto"/>
                <w:right w:val="none" w:sz="0" w:space="0" w:color="auto"/>
              </w:divBdr>
            </w:div>
          </w:divsChild>
        </w:div>
        <w:div w:id="1971590080">
          <w:marLeft w:val="0"/>
          <w:marRight w:val="0"/>
          <w:marTop w:val="0"/>
          <w:marBottom w:val="0"/>
          <w:divBdr>
            <w:top w:val="none" w:sz="0" w:space="0" w:color="auto"/>
            <w:left w:val="none" w:sz="0" w:space="0" w:color="auto"/>
            <w:bottom w:val="none" w:sz="0" w:space="0" w:color="auto"/>
            <w:right w:val="none" w:sz="0" w:space="0" w:color="auto"/>
          </w:divBdr>
          <w:divsChild>
            <w:div w:id="6950619">
              <w:marLeft w:val="0"/>
              <w:marRight w:val="0"/>
              <w:marTop w:val="0"/>
              <w:marBottom w:val="0"/>
              <w:divBdr>
                <w:top w:val="none" w:sz="0" w:space="0" w:color="auto"/>
                <w:left w:val="none" w:sz="0" w:space="0" w:color="auto"/>
                <w:bottom w:val="none" w:sz="0" w:space="0" w:color="auto"/>
                <w:right w:val="none" w:sz="0" w:space="0" w:color="auto"/>
              </w:divBdr>
            </w:div>
          </w:divsChild>
        </w:div>
        <w:div w:id="1635481405">
          <w:marLeft w:val="0"/>
          <w:marRight w:val="0"/>
          <w:marTop w:val="0"/>
          <w:marBottom w:val="0"/>
          <w:divBdr>
            <w:top w:val="none" w:sz="0" w:space="0" w:color="auto"/>
            <w:left w:val="none" w:sz="0" w:space="0" w:color="auto"/>
            <w:bottom w:val="none" w:sz="0" w:space="0" w:color="auto"/>
            <w:right w:val="none" w:sz="0" w:space="0" w:color="auto"/>
          </w:divBdr>
          <w:divsChild>
            <w:div w:id="831987538">
              <w:marLeft w:val="0"/>
              <w:marRight w:val="0"/>
              <w:marTop w:val="0"/>
              <w:marBottom w:val="0"/>
              <w:divBdr>
                <w:top w:val="none" w:sz="0" w:space="0" w:color="auto"/>
                <w:left w:val="none" w:sz="0" w:space="0" w:color="auto"/>
                <w:bottom w:val="none" w:sz="0" w:space="0" w:color="auto"/>
                <w:right w:val="none" w:sz="0" w:space="0" w:color="auto"/>
              </w:divBdr>
            </w:div>
            <w:div w:id="741638112">
              <w:marLeft w:val="0"/>
              <w:marRight w:val="0"/>
              <w:marTop w:val="0"/>
              <w:marBottom w:val="0"/>
              <w:divBdr>
                <w:top w:val="none" w:sz="0" w:space="0" w:color="auto"/>
                <w:left w:val="none" w:sz="0" w:space="0" w:color="auto"/>
                <w:bottom w:val="none" w:sz="0" w:space="0" w:color="auto"/>
                <w:right w:val="none" w:sz="0" w:space="0" w:color="auto"/>
              </w:divBdr>
            </w:div>
            <w:div w:id="1705325437">
              <w:marLeft w:val="0"/>
              <w:marRight w:val="0"/>
              <w:marTop w:val="0"/>
              <w:marBottom w:val="0"/>
              <w:divBdr>
                <w:top w:val="none" w:sz="0" w:space="0" w:color="auto"/>
                <w:left w:val="none" w:sz="0" w:space="0" w:color="auto"/>
                <w:bottom w:val="none" w:sz="0" w:space="0" w:color="auto"/>
                <w:right w:val="none" w:sz="0" w:space="0" w:color="auto"/>
              </w:divBdr>
            </w:div>
          </w:divsChild>
        </w:div>
        <w:div w:id="1363748942">
          <w:marLeft w:val="0"/>
          <w:marRight w:val="0"/>
          <w:marTop w:val="0"/>
          <w:marBottom w:val="0"/>
          <w:divBdr>
            <w:top w:val="none" w:sz="0" w:space="0" w:color="auto"/>
            <w:left w:val="none" w:sz="0" w:space="0" w:color="auto"/>
            <w:bottom w:val="none" w:sz="0" w:space="0" w:color="auto"/>
            <w:right w:val="none" w:sz="0" w:space="0" w:color="auto"/>
          </w:divBdr>
          <w:divsChild>
            <w:div w:id="228805879">
              <w:marLeft w:val="0"/>
              <w:marRight w:val="0"/>
              <w:marTop w:val="0"/>
              <w:marBottom w:val="0"/>
              <w:divBdr>
                <w:top w:val="none" w:sz="0" w:space="0" w:color="auto"/>
                <w:left w:val="none" w:sz="0" w:space="0" w:color="auto"/>
                <w:bottom w:val="none" w:sz="0" w:space="0" w:color="auto"/>
                <w:right w:val="none" w:sz="0" w:space="0" w:color="auto"/>
              </w:divBdr>
            </w:div>
          </w:divsChild>
        </w:div>
        <w:div w:id="701174477">
          <w:marLeft w:val="0"/>
          <w:marRight w:val="0"/>
          <w:marTop w:val="0"/>
          <w:marBottom w:val="0"/>
          <w:divBdr>
            <w:top w:val="none" w:sz="0" w:space="0" w:color="auto"/>
            <w:left w:val="none" w:sz="0" w:space="0" w:color="auto"/>
            <w:bottom w:val="none" w:sz="0" w:space="0" w:color="auto"/>
            <w:right w:val="none" w:sz="0" w:space="0" w:color="auto"/>
          </w:divBdr>
          <w:divsChild>
            <w:div w:id="1161626492">
              <w:marLeft w:val="0"/>
              <w:marRight w:val="0"/>
              <w:marTop w:val="0"/>
              <w:marBottom w:val="0"/>
              <w:divBdr>
                <w:top w:val="none" w:sz="0" w:space="0" w:color="auto"/>
                <w:left w:val="none" w:sz="0" w:space="0" w:color="auto"/>
                <w:bottom w:val="none" w:sz="0" w:space="0" w:color="auto"/>
                <w:right w:val="none" w:sz="0" w:space="0" w:color="auto"/>
              </w:divBdr>
            </w:div>
          </w:divsChild>
        </w:div>
        <w:div w:id="563873987">
          <w:marLeft w:val="0"/>
          <w:marRight w:val="0"/>
          <w:marTop w:val="0"/>
          <w:marBottom w:val="0"/>
          <w:divBdr>
            <w:top w:val="none" w:sz="0" w:space="0" w:color="auto"/>
            <w:left w:val="none" w:sz="0" w:space="0" w:color="auto"/>
            <w:bottom w:val="none" w:sz="0" w:space="0" w:color="auto"/>
            <w:right w:val="none" w:sz="0" w:space="0" w:color="auto"/>
          </w:divBdr>
          <w:divsChild>
            <w:div w:id="1182891508">
              <w:marLeft w:val="0"/>
              <w:marRight w:val="0"/>
              <w:marTop w:val="0"/>
              <w:marBottom w:val="0"/>
              <w:divBdr>
                <w:top w:val="none" w:sz="0" w:space="0" w:color="auto"/>
                <w:left w:val="none" w:sz="0" w:space="0" w:color="auto"/>
                <w:bottom w:val="none" w:sz="0" w:space="0" w:color="auto"/>
                <w:right w:val="none" w:sz="0" w:space="0" w:color="auto"/>
              </w:divBdr>
            </w:div>
          </w:divsChild>
        </w:div>
        <w:div w:id="1117261476">
          <w:marLeft w:val="0"/>
          <w:marRight w:val="0"/>
          <w:marTop w:val="0"/>
          <w:marBottom w:val="0"/>
          <w:divBdr>
            <w:top w:val="none" w:sz="0" w:space="0" w:color="auto"/>
            <w:left w:val="none" w:sz="0" w:space="0" w:color="auto"/>
            <w:bottom w:val="none" w:sz="0" w:space="0" w:color="auto"/>
            <w:right w:val="none" w:sz="0" w:space="0" w:color="auto"/>
          </w:divBdr>
          <w:divsChild>
            <w:div w:id="779761479">
              <w:marLeft w:val="0"/>
              <w:marRight w:val="0"/>
              <w:marTop w:val="0"/>
              <w:marBottom w:val="0"/>
              <w:divBdr>
                <w:top w:val="none" w:sz="0" w:space="0" w:color="auto"/>
                <w:left w:val="none" w:sz="0" w:space="0" w:color="auto"/>
                <w:bottom w:val="none" w:sz="0" w:space="0" w:color="auto"/>
                <w:right w:val="none" w:sz="0" w:space="0" w:color="auto"/>
              </w:divBdr>
            </w:div>
            <w:div w:id="623118120">
              <w:marLeft w:val="0"/>
              <w:marRight w:val="0"/>
              <w:marTop w:val="0"/>
              <w:marBottom w:val="0"/>
              <w:divBdr>
                <w:top w:val="none" w:sz="0" w:space="0" w:color="auto"/>
                <w:left w:val="none" w:sz="0" w:space="0" w:color="auto"/>
                <w:bottom w:val="none" w:sz="0" w:space="0" w:color="auto"/>
                <w:right w:val="none" w:sz="0" w:space="0" w:color="auto"/>
              </w:divBdr>
            </w:div>
            <w:div w:id="145249725">
              <w:marLeft w:val="0"/>
              <w:marRight w:val="0"/>
              <w:marTop w:val="0"/>
              <w:marBottom w:val="0"/>
              <w:divBdr>
                <w:top w:val="none" w:sz="0" w:space="0" w:color="auto"/>
                <w:left w:val="none" w:sz="0" w:space="0" w:color="auto"/>
                <w:bottom w:val="none" w:sz="0" w:space="0" w:color="auto"/>
                <w:right w:val="none" w:sz="0" w:space="0" w:color="auto"/>
              </w:divBdr>
            </w:div>
          </w:divsChild>
        </w:div>
        <w:div w:id="1635678319">
          <w:marLeft w:val="0"/>
          <w:marRight w:val="0"/>
          <w:marTop w:val="0"/>
          <w:marBottom w:val="0"/>
          <w:divBdr>
            <w:top w:val="none" w:sz="0" w:space="0" w:color="auto"/>
            <w:left w:val="none" w:sz="0" w:space="0" w:color="auto"/>
            <w:bottom w:val="none" w:sz="0" w:space="0" w:color="auto"/>
            <w:right w:val="none" w:sz="0" w:space="0" w:color="auto"/>
          </w:divBdr>
          <w:divsChild>
            <w:div w:id="996376431">
              <w:marLeft w:val="0"/>
              <w:marRight w:val="0"/>
              <w:marTop w:val="0"/>
              <w:marBottom w:val="0"/>
              <w:divBdr>
                <w:top w:val="none" w:sz="0" w:space="0" w:color="auto"/>
                <w:left w:val="none" w:sz="0" w:space="0" w:color="auto"/>
                <w:bottom w:val="none" w:sz="0" w:space="0" w:color="auto"/>
                <w:right w:val="none" w:sz="0" w:space="0" w:color="auto"/>
              </w:divBdr>
            </w:div>
          </w:divsChild>
        </w:div>
        <w:div w:id="175076978">
          <w:marLeft w:val="0"/>
          <w:marRight w:val="0"/>
          <w:marTop w:val="0"/>
          <w:marBottom w:val="0"/>
          <w:divBdr>
            <w:top w:val="none" w:sz="0" w:space="0" w:color="auto"/>
            <w:left w:val="none" w:sz="0" w:space="0" w:color="auto"/>
            <w:bottom w:val="none" w:sz="0" w:space="0" w:color="auto"/>
            <w:right w:val="none" w:sz="0" w:space="0" w:color="auto"/>
          </w:divBdr>
          <w:divsChild>
            <w:div w:id="1455712772">
              <w:marLeft w:val="0"/>
              <w:marRight w:val="0"/>
              <w:marTop w:val="0"/>
              <w:marBottom w:val="0"/>
              <w:divBdr>
                <w:top w:val="none" w:sz="0" w:space="0" w:color="auto"/>
                <w:left w:val="none" w:sz="0" w:space="0" w:color="auto"/>
                <w:bottom w:val="none" w:sz="0" w:space="0" w:color="auto"/>
                <w:right w:val="none" w:sz="0" w:space="0" w:color="auto"/>
              </w:divBdr>
            </w:div>
            <w:div w:id="1265335922">
              <w:marLeft w:val="0"/>
              <w:marRight w:val="0"/>
              <w:marTop w:val="0"/>
              <w:marBottom w:val="0"/>
              <w:divBdr>
                <w:top w:val="none" w:sz="0" w:space="0" w:color="auto"/>
                <w:left w:val="none" w:sz="0" w:space="0" w:color="auto"/>
                <w:bottom w:val="none" w:sz="0" w:space="0" w:color="auto"/>
                <w:right w:val="none" w:sz="0" w:space="0" w:color="auto"/>
              </w:divBdr>
            </w:div>
          </w:divsChild>
        </w:div>
        <w:div w:id="1129595508">
          <w:marLeft w:val="0"/>
          <w:marRight w:val="0"/>
          <w:marTop w:val="0"/>
          <w:marBottom w:val="0"/>
          <w:divBdr>
            <w:top w:val="none" w:sz="0" w:space="0" w:color="auto"/>
            <w:left w:val="none" w:sz="0" w:space="0" w:color="auto"/>
            <w:bottom w:val="none" w:sz="0" w:space="0" w:color="auto"/>
            <w:right w:val="none" w:sz="0" w:space="0" w:color="auto"/>
          </w:divBdr>
          <w:divsChild>
            <w:div w:id="346832065">
              <w:marLeft w:val="0"/>
              <w:marRight w:val="0"/>
              <w:marTop w:val="0"/>
              <w:marBottom w:val="0"/>
              <w:divBdr>
                <w:top w:val="none" w:sz="0" w:space="0" w:color="auto"/>
                <w:left w:val="none" w:sz="0" w:space="0" w:color="auto"/>
                <w:bottom w:val="none" w:sz="0" w:space="0" w:color="auto"/>
                <w:right w:val="none" w:sz="0" w:space="0" w:color="auto"/>
              </w:divBdr>
            </w:div>
          </w:divsChild>
        </w:div>
        <w:div w:id="559710118">
          <w:marLeft w:val="0"/>
          <w:marRight w:val="0"/>
          <w:marTop w:val="0"/>
          <w:marBottom w:val="0"/>
          <w:divBdr>
            <w:top w:val="none" w:sz="0" w:space="0" w:color="auto"/>
            <w:left w:val="none" w:sz="0" w:space="0" w:color="auto"/>
            <w:bottom w:val="none" w:sz="0" w:space="0" w:color="auto"/>
            <w:right w:val="none" w:sz="0" w:space="0" w:color="auto"/>
          </w:divBdr>
          <w:divsChild>
            <w:div w:id="57173526">
              <w:marLeft w:val="0"/>
              <w:marRight w:val="0"/>
              <w:marTop w:val="0"/>
              <w:marBottom w:val="0"/>
              <w:divBdr>
                <w:top w:val="none" w:sz="0" w:space="0" w:color="auto"/>
                <w:left w:val="none" w:sz="0" w:space="0" w:color="auto"/>
                <w:bottom w:val="none" w:sz="0" w:space="0" w:color="auto"/>
                <w:right w:val="none" w:sz="0" w:space="0" w:color="auto"/>
              </w:divBdr>
            </w:div>
            <w:div w:id="1924535152">
              <w:marLeft w:val="0"/>
              <w:marRight w:val="0"/>
              <w:marTop w:val="0"/>
              <w:marBottom w:val="0"/>
              <w:divBdr>
                <w:top w:val="none" w:sz="0" w:space="0" w:color="auto"/>
                <w:left w:val="none" w:sz="0" w:space="0" w:color="auto"/>
                <w:bottom w:val="none" w:sz="0" w:space="0" w:color="auto"/>
                <w:right w:val="none" w:sz="0" w:space="0" w:color="auto"/>
              </w:divBdr>
            </w:div>
            <w:div w:id="871380478">
              <w:marLeft w:val="0"/>
              <w:marRight w:val="0"/>
              <w:marTop w:val="0"/>
              <w:marBottom w:val="0"/>
              <w:divBdr>
                <w:top w:val="none" w:sz="0" w:space="0" w:color="auto"/>
                <w:left w:val="none" w:sz="0" w:space="0" w:color="auto"/>
                <w:bottom w:val="none" w:sz="0" w:space="0" w:color="auto"/>
                <w:right w:val="none" w:sz="0" w:space="0" w:color="auto"/>
              </w:divBdr>
            </w:div>
            <w:div w:id="1948536252">
              <w:marLeft w:val="0"/>
              <w:marRight w:val="0"/>
              <w:marTop w:val="0"/>
              <w:marBottom w:val="0"/>
              <w:divBdr>
                <w:top w:val="none" w:sz="0" w:space="0" w:color="auto"/>
                <w:left w:val="none" w:sz="0" w:space="0" w:color="auto"/>
                <w:bottom w:val="none" w:sz="0" w:space="0" w:color="auto"/>
                <w:right w:val="none" w:sz="0" w:space="0" w:color="auto"/>
              </w:divBdr>
            </w:div>
            <w:div w:id="1095244289">
              <w:marLeft w:val="0"/>
              <w:marRight w:val="0"/>
              <w:marTop w:val="0"/>
              <w:marBottom w:val="0"/>
              <w:divBdr>
                <w:top w:val="none" w:sz="0" w:space="0" w:color="auto"/>
                <w:left w:val="none" w:sz="0" w:space="0" w:color="auto"/>
                <w:bottom w:val="none" w:sz="0" w:space="0" w:color="auto"/>
                <w:right w:val="none" w:sz="0" w:space="0" w:color="auto"/>
              </w:divBdr>
            </w:div>
          </w:divsChild>
        </w:div>
        <w:div w:id="466557573">
          <w:marLeft w:val="0"/>
          <w:marRight w:val="0"/>
          <w:marTop w:val="0"/>
          <w:marBottom w:val="0"/>
          <w:divBdr>
            <w:top w:val="none" w:sz="0" w:space="0" w:color="auto"/>
            <w:left w:val="none" w:sz="0" w:space="0" w:color="auto"/>
            <w:bottom w:val="none" w:sz="0" w:space="0" w:color="auto"/>
            <w:right w:val="none" w:sz="0" w:space="0" w:color="auto"/>
          </w:divBdr>
          <w:divsChild>
            <w:div w:id="545028469">
              <w:marLeft w:val="0"/>
              <w:marRight w:val="0"/>
              <w:marTop w:val="0"/>
              <w:marBottom w:val="0"/>
              <w:divBdr>
                <w:top w:val="none" w:sz="0" w:space="0" w:color="auto"/>
                <w:left w:val="none" w:sz="0" w:space="0" w:color="auto"/>
                <w:bottom w:val="none" w:sz="0" w:space="0" w:color="auto"/>
                <w:right w:val="none" w:sz="0" w:space="0" w:color="auto"/>
              </w:divBdr>
            </w:div>
          </w:divsChild>
        </w:div>
        <w:div w:id="599145700">
          <w:marLeft w:val="0"/>
          <w:marRight w:val="0"/>
          <w:marTop w:val="0"/>
          <w:marBottom w:val="0"/>
          <w:divBdr>
            <w:top w:val="none" w:sz="0" w:space="0" w:color="auto"/>
            <w:left w:val="none" w:sz="0" w:space="0" w:color="auto"/>
            <w:bottom w:val="none" w:sz="0" w:space="0" w:color="auto"/>
            <w:right w:val="none" w:sz="0" w:space="0" w:color="auto"/>
          </w:divBdr>
          <w:divsChild>
            <w:div w:id="2093893381">
              <w:marLeft w:val="0"/>
              <w:marRight w:val="0"/>
              <w:marTop w:val="0"/>
              <w:marBottom w:val="0"/>
              <w:divBdr>
                <w:top w:val="none" w:sz="0" w:space="0" w:color="auto"/>
                <w:left w:val="none" w:sz="0" w:space="0" w:color="auto"/>
                <w:bottom w:val="none" w:sz="0" w:space="0" w:color="auto"/>
                <w:right w:val="none" w:sz="0" w:space="0" w:color="auto"/>
              </w:divBdr>
            </w:div>
            <w:div w:id="726148536">
              <w:marLeft w:val="0"/>
              <w:marRight w:val="0"/>
              <w:marTop w:val="0"/>
              <w:marBottom w:val="0"/>
              <w:divBdr>
                <w:top w:val="none" w:sz="0" w:space="0" w:color="auto"/>
                <w:left w:val="none" w:sz="0" w:space="0" w:color="auto"/>
                <w:bottom w:val="none" w:sz="0" w:space="0" w:color="auto"/>
                <w:right w:val="none" w:sz="0" w:space="0" w:color="auto"/>
              </w:divBdr>
            </w:div>
          </w:divsChild>
        </w:div>
        <w:div w:id="1804695028">
          <w:marLeft w:val="0"/>
          <w:marRight w:val="0"/>
          <w:marTop w:val="0"/>
          <w:marBottom w:val="0"/>
          <w:divBdr>
            <w:top w:val="none" w:sz="0" w:space="0" w:color="auto"/>
            <w:left w:val="none" w:sz="0" w:space="0" w:color="auto"/>
            <w:bottom w:val="none" w:sz="0" w:space="0" w:color="auto"/>
            <w:right w:val="none" w:sz="0" w:space="0" w:color="auto"/>
          </w:divBdr>
          <w:divsChild>
            <w:div w:id="176697630">
              <w:marLeft w:val="0"/>
              <w:marRight w:val="0"/>
              <w:marTop w:val="0"/>
              <w:marBottom w:val="0"/>
              <w:divBdr>
                <w:top w:val="none" w:sz="0" w:space="0" w:color="auto"/>
                <w:left w:val="none" w:sz="0" w:space="0" w:color="auto"/>
                <w:bottom w:val="none" w:sz="0" w:space="0" w:color="auto"/>
                <w:right w:val="none" w:sz="0" w:space="0" w:color="auto"/>
              </w:divBdr>
            </w:div>
          </w:divsChild>
        </w:div>
        <w:div w:id="1463230844">
          <w:marLeft w:val="0"/>
          <w:marRight w:val="0"/>
          <w:marTop w:val="0"/>
          <w:marBottom w:val="0"/>
          <w:divBdr>
            <w:top w:val="none" w:sz="0" w:space="0" w:color="auto"/>
            <w:left w:val="none" w:sz="0" w:space="0" w:color="auto"/>
            <w:bottom w:val="none" w:sz="0" w:space="0" w:color="auto"/>
            <w:right w:val="none" w:sz="0" w:space="0" w:color="auto"/>
          </w:divBdr>
          <w:divsChild>
            <w:div w:id="783115127">
              <w:marLeft w:val="0"/>
              <w:marRight w:val="0"/>
              <w:marTop w:val="0"/>
              <w:marBottom w:val="0"/>
              <w:divBdr>
                <w:top w:val="none" w:sz="0" w:space="0" w:color="auto"/>
                <w:left w:val="none" w:sz="0" w:space="0" w:color="auto"/>
                <w:bottom w:val="none" w:sz="0" w:space="0" w:color="auto"/>
                <w:right w:val="none" w:sz="0" w:space="0" w:color="auto"/>
              </w:divBdr>
            </w:div>
            <w:div w:id="1808275861">
              <w:marLeft w:val="0"/>
              <w:marRight w:val="0"/>
              <w:marTop w:val="0"/>
              <w:marBottom w:val="0"/>
              <w:divBdr>
                <w:top w:val="none" w:sz="0" w:space="0" w:color="auto"/>
                <w:left w:val="none" w:sz="0" w:space="0" w:color="auto"/>
                <w:bottom w:val="none" w:sz="0" w:space="0" w:color="auto"/>
                <w:right w:val="none" w:sz="0" w:space="0" w:color="auto"/>
              </w:divBdr>
            </w:div>
            <w:div w:id="1987317747">
              <w:marLeft w:val="0"/>
              <w:marRight w:val="0"/>
              <w:marTop w:val="0"/>
              <w:marBottom w:val="0"/>
              <w:divBdr>
                <w:top w:val="none" w:sz="0" w:space="0" w:color="auto"/>
                <w:left w:val="none" w:sz="0" w:space="0" w:color="auto"/>
                <w:bottom w:val="none" w:sz="0" w:space="0" w:color="auto"/>
                <w:right w:val="none" w:sz="0" w:space="0" w:color="auto"/>
              </w:divBdr>
            </w:div>
          </w:divsChild>
        </w:div>
        <w:div w:id="1016926158">
          <w:marLeft w:val="0"/>
          <w:marRight w:val="0"/>
          <w:marTop w:val="0"/>
          <w:marBottom w:val="0"/>
          <w:divBdr>
            <w:top w:val="none" w:sz="0" w:space="0" w:color="auto"/>
            <w:left w:val="none" w:sz="0" w:space="0" w:color="auto"/>
            <w:bottom w:val="none" w:sz="0" w:space="0" w:color="auto"/>
            <w:right w:val="none" w:sz="0" w:space="0" w:color="auto"/>
          </w:divBdr>
          <w:divsChild>
            <w:div w:id="325591034">
              <w:marLeft w:val="0"/>
              <w:marRight w:val="0"/>
              <w:marTop w:val="0"/>
              <w:marBottom w:val="0"/>
              <w:divBdr>
                <w:top w:val="none" w:sz="0" w:space="0" w:color="auto"/>
                <w:left w:val="none" w:sz="0" w:space="0" w:color="auto"/>
                <w:bottom w:val="none" w:sz="0" w:space="0" w:color="auto"/>
                <w:right w:val="none" w:sz="0" w:space="0" w:color="auto"/>
              </w:divBdr>
            </w:div>
          </w:divsChild>
        </w:div>
        <w:div w:id="1807624554">
          <w:marLeft w:val="0"/>
          <w:marRight w:val="0"/>
          <w:marTop w:val="0"/>
          <w:marBottom w:val="0"/>
          <w:divBdr>
            <w:top w:val="none" w:sz="0" w:space="0" w:color="auto"/>
            <w:left w:val="none" w:sz="0" w:space="0" w:color="auto"/>
            <w:bottom w:val="none" w:sz="0" w:space="0" w:color="auto"/>
            <w:right w:val="none" w:sz="0" w:space="0" w:color="auto"/>
          </w:divBdr>
          <w:divsChild>
            <w:div w:id="1522205552">
              <w:marLeft w:val="0"/>
              <w:marRight w:val="0"/>
              <w:marTop w:val="0"/>
              <w:marBottom w:val="0"/>
              <w:divBdr>
                <w:top w:val="none" w:sz="0" w:space="0" w:color="auto"/>
                <w:left w:val="none" w:sz="0" w:space="0" w:color="auto"/>
                <w:bottom w:val="none" w:sz="0" w:space="0" w:color="auto"/>
                <w:right w:val="none" w:sz="0" w:space="0" w:color="auto"/>
              </w:divBdr>
            </w:div>
          </w:divsChild>
        </w:div>
        <w:div w:id="1515917481">
          <w:marLeft w:val="0"/>
          <w:marRight w:val="0"/>
          <w:marTop w:val="0"/>
          <w:marBottom w:val="0"/>
          <w:divBdr>
            <w:top w:val="none" w:sz="0" w:space="0" w:color="auto"/>
            <w:left w:val="none" w:sz="0" w:space="0" w:color="auto"/>
            <w:bottom w:val="none" w:sz="0" w:space="0" w:color="auto"/>
            <w:right w:val="none" w:sz="0" w:space="0" w:color="auto"/>
          </w:divBdr>
          <w:divsChild>
            <w:div w:id="1501694699">
              <w:marLeft w:val="0"/>
              <w:marRight w:val="0"/>
              <w:marTop w:val="0"/>
              <w:marBottom w:val="0"/>
              <w:divBdr>
                <w:top w:val="none" w:sz="0" w:space="0" w:color="auto"/>
                <w:left w:val="none" w:sz="0" w:space="0" w:color="auto"/>
                <w:bottom w:val="none" w:sz="0" w:space="0" w:color="auto"/>
                <w:right w:val="none" w:sz="0" w:space="0" w:color="auto"/>
              </w:divBdr>
            </w:div>
          </w:divsChild>
        </w:div>
        <w:div w:id="1849833405">
          <w:marLeft w:val="0"/>
          <w:marRight w:val="0"/>
          <w:marTop w:val="0"/>
          <w:marBottom w:val="0"/>
          <w:divBdr>
            <w:top w:val="none" w:sz="0" w:space="0" w:color="auto"/>
            <w:left w:val="none" w:sz="0" w:space="0" w:color="auto"/>
            <w:bottom w:val="none" w:sz="0" w:space="0" w:color="auto"/>
            <w:right w:val="none" w:sz="0" w:space="0" w:color="auto"/>
          </w:divBdr>
          <w:divsChild>
            <w:div w:id="703410656">
              <w:marLeft w:val="0"/>
              <w:marRight w:val="0"/>
              <w:marTop w:val="0"/>
              <w:marBottom w:val="0"/>
              <w:divBdr>
                <w:top w:val="none" w:sz="0" w:space="0" w:color="auto"/>
                <w:left w:val="none" w:sz="0" w:space="0" w:color="auto"/>
                <w:bottom w:val="none" w:sz="0" w:space="0" w:color="auto"/>
                <w:right w:val="none" w:sz="0" w:space="0" w:color="auto"/>
              </w:divBdr>
            </w:div>
          </w:divsChild>
        </w:div>
        <w:div w:id="1118646533">
          <w:marLeft w:val="0"/>
          <w:marRight w:val="0"/>
          <w:marTop w:val="0"/>
          <w:marBottom w:val="0"/>
          <w:divBdr>
            <w:top w:val="none" w:sz="0" w:space="0" w:color="auto"/>
            <w:left w:val="none" w:sz="0" w:space="0" w:color="auto"/>
            <w:bottom w:val="none" w:sz="0" w:space="0" w:color="auto"/>
            <w:right w:val="none" w:sz="0" w:space="0" w:color="auto"/>
          </w:divBdr>
          <w:divsChild>
            <w:div w:id="1423449472">
              <w:marLeft w:val="0"/>
              <w:marRight w:val="0"/>
              <w:marTop w:val="0"/>
              <w:marBottom w:val="0"/>
              <w:divBdr>
                <w:top w:val="none" w:sz="0" w:space="0" w:color="auto"/>
                <w:left w:val="none" w:sz="0" w:space="0" w:color="auto"/>
                <w:bottom w:val="none" w:sz="0" w:space="0" w:color="auto"/>
                <w:right w:val="none" w:sz="0" w:space="0" w:color="auto"/>
              </w:divBdr>
            </w:div>
          </w:divsChild>
        </w:div>
        <w:div w:id="1425833756">
          <w:marLeft w:val="0"/>
          <w:marRight w:val="0"/>
          <w:marTop w:val="0"/>
          <w:marBottom w:val="0"/>
          <w:divBdr>
            <w:top w:val="none" w:sz="0" w:space="0" w:color="auto"/>
            <w:left w:val="none" w:sz="0" w:space="0" w:color="auto"/>
            <w:bottom w:val="none" w:sz="0" w:space="0" w:color="auto"/>
            <w:right w:val="none" w:sz="0" w:space="0" w:color="auto"/>
          </w:divBdr>
          <w:divsChild>
            <w:div w:id="467940685">
              <w:marLeft w:val="0"/>
              <w:marRight w:val="0"/>
              <w:marTop w:val="0"/>
              <w:marBottom w:val="0"/>
              <w:divBdr>
                <w:top w:val="none" w:sz="0" w:space="0" w:color="auto"/>
                <w:left w:val="none" w:sz="0" w:space="0" w:color="auto"/>
                <w:bottom w:val="none" w:sz="0" w:space="0" w:color="auto"/>
                <w:right w:val="none" w:sz="0" w:space="0" w:color="auto"/>
              </w:divBdr>
            </w:div>
          </w:divsChild>
        </w:div>
        <w:div w:id="1760372514">
          <w:marLeft w:val="0"/>
          <w:marRight w:val="0"/>
          <w:marTop w:val="0"/>
          <w:marBottom w:val="0"/>
          <w:divBdr>
            <w:top w:val="none" w:sz="0" w:space="0" w:color="auto"/>
            <w:left w:val="none" w:sz="0" w:space="0" w:color="auto"/>
            <w:bottom w:val="none" w:sz="0" w:space="0" w:color="auto"/>
            <w:right w:val="none" w:sz="0" w:space="0" w:color="auto"/>
          </w:divBdr>
          <w:divsChild>
            <w:div w:id="2121877585">
              <w:marLeft w:val="0"/>
              <w:marRight w:val="0"/>
              <w:marTop w:val="0"/>
              <w:marBottom w:val="0"/>
              <w:divBdr>
                <w:top w:val="none" w:sz="0" w:space="0" w:color="auto"/>
                <w:left w:val="none" w:sz="0" w:space="0" w:color="auto"/>
                <w:bottom w:val="none" w:sz="0" w:space="0" w:color="auto"/>
                <w:right w:val="none" w:sz="0" w:space="0" w:color="auto"/>
              </w:divBdr>
            </w:div>
          </w:divsChild>
        </w:div>
        <w:div w:id="2067219941">
          <w:marLeft w:val="0"/>
          <w:marRight w:val="0"/>
          <w:marTop w:val="0"/>
          <w:marBottom w:val="0"/>
          <w:divBdr>
            <w:top w:val="none" w:sz="0" w:space="0" w:color="auto"/>
            <w:left w:val="none" w:sz="0" w:space="0" w:color="auto"/>
            <w:bottom w:val="none" w:sz="0" w:space="0" w:color="auto"/>
            <w:right w:val="none" w:sz="0" w:space="0" w:color="auto"/>
          </w:divBdr>
          <w:divsChild>
            <w:div w:id="1284579629">
              <w:marLeft w:val="0"/>
              <w:marRight w:val="0"/>
              <w:marTop w:val="0"/>
              <w:marBottom w:val="0"/>
              <w:divBdr>
                <w:top w:val="none" w:sz="0" w:space="0" w:color="auto"/>
                <w:left w:val="none" w:sz="0" w:space="0" w:color="auto"/>
                <w:bottom w:val="none" w:sz="0" w:space="0" w:color="auto"/>
                <w:right w:val="none" w:sz="0" w:space="0" w:color="auto"/>
              </w:divBdr>
            </w:div>
            <w:div w:id="1528445470">
              <w:marLeft w:val="0"/>
              <w:marRight w:val="0"/>
              <w:marTop w:val="0"/>
              <w:marBottom w:val="0"/>
              <w:divBdr>
                <w:top w:val="none" w:sz="0" w:space="0" w:color="auto"/>
                <w:left w:val="none" w:sz="0" w:space="0" w:color="auto"/>
                <w:bottom w:val="none" w:sz="0" w:space="0" w:color="auto"/>
                <w:right w:val="none" w:sz="0" w:space="0" w:color="auto"/>
              </w:divBdr>
            </w:div>
            <w:div w:id="799692598">
              <w:marLeft w:val="0"/>
              <w:marRight w:val="0"/>
              <w:marTop w:val="0"/>
              <w:marBottom w:val="0"/>
              <w:divBdr>
                <w:top w:val="none" w:sz="0" w:space="0" w:color="auto"/>
                <w:left w:val="none" w:sz="0" w:space="0" w:color="auto"/>
                <w:bottom w:val="none" w:sz="0" w:space="0" w:color="auto"/>
                <w:right w:val="none" w:sz="0" w:space="0" w:color="auto"/>
              </w:divBdr>
            </w:div>
            <w:div w:id="1501653851">
              <w:marLeft w:val="0"/>
              <w:marRight w:val="0"/>
              <w:marTop w:val="0"/>
              <w:marBottom w:val="0"/>
              <w:divBdr>
                <w:top w:val="none" w:sz="0" w:space="0" w:color="auto"/>
                <w:left w:val="none" w:sz="0" w:space="0" w:color="auto"/>
                <w:bottom w:val="none" w:sz="0" w:space="0" w:color="auto"/>
                <w:right w:val="none" w:sz="0" w:space="0" w:color="auto"/>
              </w:divBdr>
            </w:div>
            <w:div w:id="564025653">
              <w:marLeft w:val="0"/>
              <w:marRight w:val="0"/>
              <w:marTop w:val="0"/>
              <w:marBottom w:val="0"/>
              <w:divBdr>
                <w:top w:val="none" w:sz="0" w:space="0" w:color="auto"/>
                <w:left w:val="none" w:sz="0" w:space="0" w:color="auto"/>
                <w:bottom w:val="none" w:sz="0" w:space="0" w:color="auto"/>
                <w:right w:val="none" w:sz="0" w:space="0" w:color="auto"/>
              </w:divBdr>
            </w:div>
          </w:divsChild>
        </w:div>
        <w:div w:id="772743047">
          <w:marLeft w:val="0"/>
          <w:marRight w:val="0"/>
          <w:marTop w:val="0"/>
          <w:marBottom w:val="0"/>
          <w:divBdr>
            <w:top w:val="none" w:sz="0" w:space="0" w:color="auto"/>
            <w:left w:val="none" w:sz="0" w:space="0" w:color="auto"/>
            <w:bottom w:val="none" w:sz="0" w:space="0" w:color="auto"/>
            <w:right w:val="none" w:sz="0" w:space="0" w:color="auto"/>
          </w:divBdr>
          <w:divsChild>
            <w:div w:id="68043702">
              <w:marLeft w:val="0"/>
              <w:marRight w:val="0"/>
              <w:marTop w:val="0"/>
              <w:marBottom w:val="0"/>
              <w:divBdr>
                <w:top w:val="none" w:sz="0" w:space="0" w:color="auto"/>
                <w:left w:val="none" w:sz="0" w:space="0" w:color="auto"/>
                <w:bottom w:val="none" w:sz="0" w:space="0" w:color="auto"/>
                <w:right w:val="none" w:sz="0" w:space="0" w:color="auto"/>
              </w:divBdr>
            </w:div>
          </w:divsChild>
        </w:div>
        <w:div w:id="1668047450">
          <w:marLeft w:val="0"/>
          <w:marRight w:val="0"/>
          <w:marTop w:val="0"/>
          <w:marBottom w:val="0"/>
          <w:divBdr>
            <w:top w:val="none" w:sz="0" w:space="0" w:color="auto"/>
            <w:left w:val="none" w:sz="0" w:space="0" w:color="auto"/>
            <w:bottom w:val="none" w:sz="0" w:space="0" w:color="auto"/>
            <w:right w:val="none" w:sz="0" w:space="0" w:color="auto"/>
          </w:divBdr>
          <w:divsChild>
            <w:div w:id="461309041">
              <w:marLeft w:val="0"/>
              <w:marRight w:val="0"/>
              <w:marTop w:val="0"/>
              <w:marBottom w:val="0"/>
              <w:divBdr>
                <w:top w:val="none" w:sz="0" w:space="0" w:color="auto"/>
                <w:left w:val="none" w:sz="0" w:space="0" w:color="auto"/>
                <w:bottom w:val="none" w:sz="0" w:space="0" w:color="auto"/>
                <w:right w:val="none" w:sz="0" w:space="0" w:color="auto"/>
              </w:divBdr>
            </w:div>
          </w:divsChild>
        </w:div>
        <w:div w:id="196167759">
          <w:marLeft w:val="0"/>
          <w:marRight w:val="0"/>
          <w:marTop w:val="0"/>
          <w:marBottom w:val="0"/>
          <w:divBdr>
            <w:top w:val="none" w:sz="0" w:space="0" w:color="auto"/>
            <w:left w:val="none" w:sz="0" w:space="0" w:color="auto"/>
            <w:bottom w:val="none" w:sz="0" w:space="0" w:color="auto"/>
            <w:right w:val="none" w:sz="0" w:space="0" w:color="auto"/>
          </w:divBdr>
          <w:divsChild>
            <w:div w:id="1106921984">
              <w:marLeft w:val="0"/>
              <w:marRight w:val="0"/>
              <w:marTop w:val="0"/>
              <w:marBottom w:val="0"/>
              <w:divBdr>
                <w:top w:val="none" w:sz="0" w:space="0" w:color="auto"/>
                <w:left w:val="none" w:sz="0" w:space="0" w:color="auto"/>
                <w:bottom w:val="none" w:sz="0" w:space="0" w:color="auto"/>
                <w:right w:val="none" w:sz="0" w:space="0" w:color="auto"/>
              </w:divBdr>
            </w:div>
          </w:divsChild>
        </w:div>
        <w:div w:id="169031037">
          <w:marLeft w:val="0"/>
          <w:marRight w:val="0"/>
          <w:marTop w:val="0"/>
          <w:marBottom w:val="0"/>
          <w:divBdr>
            <w:top w:val="none" w:sz="0" w:space="0" w:color="auto"/>
            <w:left w:val="none" w:sz="0" w:space="0" w:color="auto"/>
            <w:bottom w:val="none" w:sz="0" w:space="0" w:color="auto"/>
            <w:right w:val="none" w:sz="0" w:space="0" w:color="auto"/>
          </w:divBdr>
          <w:divsChild>
            <w:div w:id="454367281">
              <w:marLeft w:val="0"/>
              <w:marRight w:val="0"/>
              <w:marTop w:val="0"/>
              <w:marBottom w:val="0"/>
              <w:divBdr>
                <w:top w:val="none" w:sz="0" w:space="0" w:color="auto"/>
                <w:left w:val="none" w:sz="0" w:space="0" w:color="auto"/>
                <w:bottom w:val="none" w:sz="0" w:space="0" w:color="auto"/>
                <w:right w:val="none" w:sz="0" w:space="0" w:color="auto"/>
              </w:divBdr>
            </w:div>
            <w:div w:id="503669322">
              <w:marLeft w:val="0"/>
              <w:marRight w:val="0"/>
              <w:marTop w:val="0"/>
              <w:marBottom w:val="0"/>
              <w:divBdr>
                <w:top w:val="none" w:sz="0" w:space="0" w:color="auto"/>
                <w:left w:val="none" w:sz="0" w:space="0" w:color="auto"/>
                <w:bottom w:val="none" w:sz="0" w:space="0" w:color="auto"/>
                <w:right w:val="none" w:sz="0" w:space="0" w:color="auto"/>
              </w:divBdr>
            </w:div>
            <w:div w:id="1759013532">
              <w:marLeft w:val="0"/>
              <w:marRight w:val="0"/>
              <w:marTop w:val="0"/>
              <w:marBottom w:val="0"/>
              <w:divBdr>
                <w:top w:val="none" w:sz="0" w:space="0" w:color="auto"/>
                <w:left w:val="none" w:sz="0" w:space="0" w:color="auto"/>
                <w:bottom w:val="none" w:sz="0" w:space="0" w:color="auto"/>
                <w:right w:val="none" w:sz="0" w:space="0" w:color="auto"/>
              </w:divBdr>
            </w:div>
            <w:div w:id="73016935">
              <w:marLeft w:val="0"/>
              <w:marRight w:val="0"/>
              <w:marTop w:val="0"/>
              <w:marBottom w:val="0"/>
              <w:divBdr>
                <w:top w:val="none" w:sz="0" w:space="0" w:color="auto"/>
                <w:left w:val="none" w:sz="0" w:space="0" w:color="auto"/>
                <w:bottom w:val="none" w:sz="0" w:space="0" w:color="auto"/>
                <w:right w:val="none" w:sz="0" w:space="0" w:color="auto"/>
              </w:divBdr>
            </w:div>
            <w:div w:id="1258709704">
              <w:marLeft w:val="0"/>
              <w:marRight w:val="0"/>
              <w:marTop w:val="0"/>
              <w:marBottom w:val="0"/>
              <w:divBdr>
                <w:top w:val="none" w:sz="0" w:space="0" w:color="auto"/>
                <w:left w:val="none" w:sz="0" w:space="0" w:color="auto"/>
                <w:bottom w:val="none" w:sz="0" w:space="0" w:color="auto"/>
                <w:right w:val="none" w:sz="0" w:space="0" w:color="auto"/>
              </w:divBdr>
            </w:div>
            <w:div w:id="724527237">
              <w:marLeft w:val="0"/>
              <w:marRight w:val="0"/>
              <w:marTop w:val="0"/>
              <w:marBottom w:val="0"/>
              <w:divBdr>
                <w:top w:val="none" w:sz="0" w:space="0" w:color="auto"/>
                <w:left w:val="none" w:sz="0" w:space="0" w:color="auto"/>
                <w:bottom w:val="none" w:sz="0" w:space="0" w:color="auto"/>
                <w:right w:val="none" w:sz="0" w:space="0" w:color="auto"/>
              </w:divBdr>
            </w:div>
            <w:div w:id="1856307644">
              <w:marLeft w:val="0"/>
              <w:marRight w:val="0"/>
              <w:marTop w:val="0"/>
              <w:marBottom w:val="0"/>
              <w:divBdr>
                <w:top w:val="none" w:sz="0" w:space="0" w:color="auto"/>
                <w:left w:val="none" w:sz="0" w:space="0" w:color="auto"/>
                <w:bottom w:val="none" w:sz="0" w:space="0" w:color="auto"/>
                <w:right w:val="none" w:sz="0" w:space="0" w:color="auto"/>
              </w:divBdr>
            </w:div>
          </w:divsChild>
        </w:div>
        <w:div w:id="1271356164">
          <w:marLeft w:val="0"/>
          <w:marRight w:val="0"/>
          <w:marTop w:val="0"/>
          <w:marBottom w:val="0"/>
          <w:divBdr>
            <w:top w:val="none" w:sz="0" w:space="0" w:color="auto"/>
            <w:left w:val="none" w:sz="0" w:space="0" w:color="auto"/>
            <w:bottom w:val="none" w:sz="0" w:space="0" w:color="auto"/>
            <w:right w:val="none" w:sz="0" w:space="0" w:color="auto"/>
          </w:divBdr>
          <w:divsChild>
            <w:div w:id="547111012">
              <w:marLeft w:val="0"/>
              <w:marRight w:val="0"/>
              <w:marTop w:val="0"/>
              <w:marBottom w:val="0"/>
              <w:divBdr>
                <w:top w:val="none" w:sz="0" w:space="0" w:color="auto"/>
                <w:left w:val="none" w:sz="0" w:space="0" w:color="auto"/>
                <w:bottom w:val="none" w:sz="0" w:space="0" w:color="auto"/>
                <w:right w:val="none" w:sz="0" w:space="0" w:color="auto"/>
              </w:divBdr>
            </w:div>
          </w:divsChild>
        </w:div>
        <w:div w:id="786003832">
          <w:marLeft w:val="0"/>
          <w:marRight w:val="0"/>
          <w:marTop w:val="0"/>
          <w:marBottom w:val="0"/>
          <w:divBdr>
            <w:top w:val="none" w:sz="0" w:space="0" w:color="auto"/>
            <w:left w:val="none" w:sz="0" w:space="0" w:color="auto"/>
            <w:bottom w:val="none" w:sz="0" w:space="0" w:color="auto"/>
            <w:right w:val="none" w:sz="0" w:space="0" w:color="auto"/>
          </w:divBdr>
          <w:divsChild>
            <w:div w:id="1353923219">
              <w:marLeft w:val="0"/>
              <w:marRight w:val="0"/>
              <w:marTop w:val="0"/>
              <w:marBottom w:val="0"/>
              <w:divBdr>
                <w:top w:val="none" w:sz="0" w:space="0" w:color="auto"/>
                <w:left w:val="none" w:sz="0" w:space="0" w:color="auto"/>
                <w:bottom w:val="none" w:sz="0" w:space="0" w:color="auto"/>
                <w:right w:val="none" w:sz="0" w:space="0" w:color="auto"/>
              </w:divBdr>
            </w:div>
          </w:divsChild>
        </w:div>
        <w:div w:id="1741638845">
          <w:marLeft w:val="0"/>
          <w:marRight w:val="0"/>
          <w:marTop w:val="0"/>
          <w:marBottom w:val="0"/>
          <w:divBdr>
            <w:top w:val="none" w:sz="0" w:space="0" w:color="auto"/>
            <w:left w:val="none" w:sz="0" w:space="0" w:color="auto"/>
            <w:bottom w:val="none" w:sz="0" w:space="0" w:color="auto"/>
            <w:right w:val="none" w:sz="0" w:space="0" w:color="auto"/>
          </w:divBdr>
          <w:divsChild>
            <w:div w:id="1389105699">
              <w:marLeft w:val="0"/>
              <w:marRight w:val="0"/>
              <w:marTop w:val="0"/>
              <w:marBottom w:val="0"/>
              <w:divBdr>
                <w:top w:val="none" w:sz="0" w:space="0" w:color="auto"/>
                <w:left w:val="none" w:sz="0" w:space="0" w:color="auto"/>
                <w:bottom w:val="none" w:sz="0" w:space="0" w:color="auto"/>
                <w:right w:val="none" w:sz="0" w:space="0" w:color="auto"/>
              </w:divBdr>
            </w:div>
          </w:divsChild>
        </w:div>
        <w:div w:id="1327173191">
          <w:marLeft w:val="0"/>
          <w:marRight w:val="0"/>
          <w:marTop w:val="0"/>
          <w:marBottom w:val="0"/>
          <w:divBdr>
            <w:top w:val="none" w:sz="0" w:space="0" w:color="auto"/>
            <w:left w:val="none" w:sz="0" w:space="0" w:color="auto"/>
            <w:bottom w:val="none" w:sz="0" w:space="0" w:color="auto"/>
            <w:right w:val="none" w:sz="0" w:space="0" w:color="auto"/>
          </w:divBdr>
          <w:divsChild>
            <w:div w:id="89813565">
              <w:marLeft w:val="0"/>
              <w:marRight w:val="0"/>
              <w:marTop w:val="0"/>
              <w:marBottom w:val="0"/>
              <w:divBdr>
                <w:top w:val="none" w:sz="0" w:space="0" w:color="auto"/>
                <w:left w:val="none" w:sz="0" w:space="0" w:color="auto"/>
                <w:bottom w:val="none" w:sz="0" w:space="0" w:color="auto"/>
                <w:right w:val="none" w:sz="0" w:space="0" w:color="auto"/>
              </w:divBdr>
            </w:div>
            <w:div w:id="1187938148">
              <w:marLeft w:val="0"/>
              <w:marRight w:val="0"/>
              <w:marTop w:val="0"/>
              <w:marBottom w:val="0"/>
              <w:divBdr>
                <w:top w:val="none" w:sz="0" w:space="0" w:color="auto"/>
                <w:left w:val="none" w:sz="0" w:space="0" w:color="auto"/>
                <w:bottom w:val="none" w:sz="0" w:space="0" w:color="auto"/>
                <w:right w:val="none" w:sz="0" w:space="0" w:color="auto"/>
              </w:divBdr>
            </w:div>
          </w:divsChild>
        </w:div>
        <w:div w:id="553472000">
          <w:marLeft w:val="0"/>
          <w:marRight w:val="0"/>
          <w:marTop w:val="0"/>
          <w:marBottom w:val="0"/>
          <w:divBdr>
            <w:top w:val="none" w:sz="0" w:space="0" w:color="auto"/>
            <w:left w:val="none" w:sz="0" w:space="0" w:color="auto"/>
            <w:bottom w:val="none" w:sz="0" w:space="0" w:color="auto"/>
            <w:right w:val="none" w:sz="0" w:space="0" w:color="auto"/>
          </w:divBdr>
          <w:divsChild>
            <w:div w:id="1261840371">
              <w:marLeft w:val="0"/>
              <w:marRight w:val="0"/>
              <w:marTop w:val="0"/>
              <w:marBottom w:val="0"/>
              <w:divBdr>
                <w:top w:val="none" w:sz="0" w:space="0" w:color="auto"/>
                <w:left w:val="none" w:sz="0" w:space="0" w:color="auto"/>
                <w:bottom w:val="none" w:sz="0" w:space="0" w:color="auto"/>
                <w:right w:val="none" w:sz="0" w:space="0" w:color="auto"/>
              </w:divBdr>
            </w:div>
          </w:divsChild>
        </w:div>
        <w:div w:id="1339652975">
          <w:marLeft w:val="0"/>
          <w:marRight w:val="0"/>
          <w:marTop w:val="0"/>
          <w:marBottom w:val="0"/>
          <w:divBdr>
            <w:top w:val="none" w:sz="0" w:space="0" w:color="auto"/>
            <w:left w:val="none" w:sz="0" w:space="0" w:color="auto"/>
            <w:bottom w:val="none" w:sz="0" w:space="0" w:color="auto"/>
            <w:right w:val="none" w:sz="0" w:space="0" w:color="auto"/>
          </w:divBdr>
          <w:divsChild>
            <w:div w:id="1066606406">
              <w:marLeft w:val="0"/>
              <w:marRight w:val="0"/>
              <w:marTop w:val="0"/>
              <w:marBottom w:val="0"/>
              <w:divBdr>
                <w:top w:val="none" w:sz="0" w:space="0" w:color="auto"/>
                <w:left w:val="none" w:sz="0" w:space="0" w:color="auto"/>
                <w:bottom w:val="none" w:sz="0" w:space="0" w:color="auto"/>
                <w:right w:val="none" w:sz="0" w:space="0" w:color="auto"/>
              </w:divBdr>
            </w:div>
          </w:divsChild>
        </w:div>
        <w:div w:id="784009216">
          <w:marLeft w:val="0"/>
          <w:marRight w:val="0"/>
          <w:marTop w:val="0"/>
          <w:marBottom w:val="0"/>
          <w:divBdr>
            <w:top w:val="none" w:sz="0" w:space="0" w:color="auto"/>
            <w:left w:val="none" w:sz="0" w:space="0" w:color="auto"/>
            <w:bottom w:val="none" w:sz="0" w:space="0" w:color="auto"/>
            <w:right w:val="none" w:sz="0" w:space="0" w:color="auto"/>
          </w:divBdr>
          <w:divsChild>
            <w:div w:id="1932424878">
              <w:marLeft w:val="0"/>
              <w:marRight w:val="0"/>
              <w:marTop w:val="0"/>
              <w:marBottom w:val="0"/>
              <w:divBdr>
                <w:top w:val="none" w:sz="0" w:space="0" w:color="auto"/>
                <w:left w:val="none" w:sz="0" w:space="0" w:color="auto"/>
                <w:bottom w:val="none" w:sz="0" w:space="0" w:color="auto"/>
                <w:right w:val="none" w:sz="0" w:space="0" w:color="auto"/>
              </w:divBdr>
            </w:div>
          </w:divsChild>
        </w:div>
        <w:div w:id="735081870">
          <w:marLeft w:val="0"/>
          <w:marRight w:val="0"/>
          <w:marTop w:val="0"/>
          <w:marBottom w:val="0"/>
          <w:divBdr>
            <w:top w:val="none" w:sz="0" w:space="0" w:color="auto"/>
            <w:left w:val="none" w:sz="0" w:space="0" w:color="auto"/>
            <w:bottom w:val="none" w:sz="0" w:space="0" w:color="auto"/>
            <w:right w:val="none" w:sz="0" w:space="0" w:color="auto"/>
          </w:divBdr>
          <w:divsChild>
            <w:div w:id="2021810192">
              <w:marLeft w:val="0"/>
              <w:marRight w:val="0"/>
              <w:marTop w:val="0"/>
              <w:marBottom w:val="0"/>
              <w:divBdr>
                <w:top w:val="none" w:sz="0" w:space="0" w:color="auto"/>
                <w:left w:val="none" w:sz="0" w:space="0" w:color="auto"/>
                <w:bottom w:val="none" w:sz="0" w:space="0" w:color="auto"/>
                <w:right w:val="none" w:sz="0" w:space="0" w:color="auto"/>
              </w:divBdr>
            </w:div>
            <w:div w:id="1920602342">
              <w:marLeft w:val="0"/>
              <w:marRight w:val="0"/>
              <w:marTop w:val="0"/>
              <w:marBottom w:val="0"/>
              <w:divBdr>
                <w:top w:val="none" w:sz="0" w:space="0" w:color="auto"/>
                <w:left w:val="none" w:sz="0" w:space="0" w:color="auto"/>
                <w:bottom w:val="none" w:sz="0" w:space="0" w:color="auto"/>
                <w:right w:val="none" w:sz="0" w:space="0" w:color="auto"/>
              </w:divBdr>
            </w:div>
            <w:div w:id="1211460043">
              <w:marLeft w:val="0"/>
              <w:marRight w:val="0"/>
              <w:marTop w:val="0"/>
              <w:marBottom w:val="0"/>
              <w:divBdr>
                <w:top w:val="none" w:sz="0" w:space="0" w:color="auto"/>
                <w:left w:val="none" w:sz="0" w:space="0" w:color="auto"/>
                <w:bottom w:val="none" w:sz="0" w:space="0" w:color="auto"/>
                <w:right w:val="none" w:sz="0" w:space="0" w:color="auto"/>
              </w:divBdr>
            </w:div>
            <w:div w:id="1045375892">
              <w:marLeft w:val="0"/>
              <w:marRight w:val="0"/>
              <w:marTop w:val="0"/>
              <w:marBottom w:val="0"/>
              <w:divBdr>
                <w:top w:val="none" w:sz="0" w:space="0" w:color="auto"/>
                <w:left w:val="none" w:sz="0" w:space="0" w:color="auto"/>
                <w:bottom w:val="none" w:sz="0" w:space="0" w:color="auto"/>
                <w:right w:val="none" w:sz="0" w:space="0" w:color="auto"/>
              </w:divBdr>
            </w:div>
            <w:div w:id="1445228319">
              <w:marLeft w:val="0"/>
              <w:marRight w:val="0"/>
              <w:marTop w:val="0"/>
              <w:marBottom w:val="0"/>
              <w:divBdr>
                <w:top w:val="none" w:sz="0" w:space="0" w:color="auto"/>
                <w:left w:val="none" w:sz="0" w:space="0" w:color="auto"/>
                <w:bottom w:val="none" w:sz="0" w:space="0" w:color="auto"/>
                <w:right w:val="none" w:sz="0" w:space="0" w:color="auto"/>
              </w:divBdr>
            </w:div>
            <w:div w:id="348139009">
              <w:marLeft w:val="0"/>
              <w:marRight w:val="0"/>
              <w:marTop w:val="0"/>
              <w:marBottom w:val="0"/>
              <w:divBdr>
                <w:top w:val="none" w:sz="0" w:space="0" w:color="auto"/>
                <w:left w:val="none" w:sz="0" w:space="0" w:color="auto"/>
                <w:bottom w:val="none" w:sz="0" w:space="0" w:color="auto"/>
                <w:right w:val="none" w:sz="0" w:space="0" w:color="auto"/>
              </w:divBdr>
            </w:div>
            <w:div w:id="37973985">
              <w:marLeft w:val="0"/>
              <w:marRight w:val="0"/>
              <w:marTop w:val="0"/>
              <w:marBottom w:val="0"/>
              <w:divBdr>
                <w:top w:val="none" w:sz="0" w:space="0" w:color="auto"/>
                <w:left w:val="none" w:sz="0" w:space="0" w:color="auto"/>
                <w:bottom w:val="none" w:sz="0" w:space="0" w:color="auto"/>
                <w:right w:val="none" w:sz="0" w:space="0" w:color="auto"/>
              </w:divBdr>
            </w:div>
          </w:divsChild>
        </w:div>
        <w:div w:id="1795975759">
          <w:marLeft w:val="0"/>
          <w:marRight w:val="0"/>
          <w:marTop w:val="0"/>
          <w:marBottom w:val="0"/>
          <w:divBdr>
            <w:top w:val="none" w:sz="0" w:space="0" w:color="auto"/>
            <w:left w:val="none" w:sz="0" w:space="0" w:color="auto"/>
            <w:bottom w:val="none" w:sz="0" w:space="0" w:color="auto"/>
            <w:right w:val="none" w:sz="0" w:space="0" w:color="auto"/>
          </w:divBdr>
          <w:divsChild>
            <w:div w:id="2074426718">
              <w:marLeft w:val="0"/>
              <w:marRight w:val="0"/>
              <w:marTop w:val="0"/>
              <w:marBottom w:val="0"/>
              <w:divBdr>
                <w:top w:val="none" w:sz="0" w:space="0" w:color="auto"/>
                <w:left w:val="none" w:sz="0" w:space="0" w:color="auto"/>
                <w:bottom w:val="none" w:sz="0" w:space="0" w:color="auto"/>
                <w:right w:val="none" w:sz="0" w:space="0" w:color="auto"/>
              </w:divBdr>
            </w:div>
          </w:divsChild>
        </w:div>
        <w:div w:id="1483157246">
          <w:marLeft w:val="0"/>
          <w:marRight w:val="0"/>
          <w:marTop w:val="0"/>
          <w:marBottom w:val="0"/>
          <w:divBdr>
            <w:top w:val="none" w:sz="0" w:space="0" w:color="auto"/>
            <w:left w:val="none" w:sz="0" w:space="0" w:color="auto"/>
            <w:bottom w:val="none" w:sz="0" w:space="0" w:color="auto"/>
            <w:right w:val="none" w:sz="0" w:space="0" w:color="auto"/>
          </w:divBdr>
          <w:divsChild>
            <w:div w:id="296380415">
              <w:marLeft w:val="0"/>
              <w:marRight w:val="0"/>
              <w:marTop w:val="0"/>
              <w:marBottom w:val="0"/>
              <w:divBdr>
                <w:top w:val="none" w:sz="0" w:space="0" w:color="auto"/>
                <w:left w:val="none" w:sz="0" w:space="0" w:color="auto"/>
                <w:bottom w:val="none" w:sz="0" w:space="0" w:color="auto"/>
                <w:right w:val="none" w:sz="0" w:space="0" w:color="auto"/>
              </w:divBdr>
            </w:div>
          </w:divsChild>
        </w:div>
        <w:div w:id="522088937">
          <w:marLeft w:val="0"/>
          <w:marRight w:val="0"/>
          <w:marTop w:val="0"/>
          <w:marBottom w:val="0"/>
          <w:divBdr>
            <w:top w:val="none" w:sz="0" w:space="0" w:color="auto"/>
            <w:left w:val="none" w:sz="0" w:space="0" w:color="auto"/>
            <w:bottom w:val="none" w:sz="0" w:space="0" w:color="auto"/>
            <w:right w:val="none" w:sz="0" w:space="0" w:color="auto"/>
          </w:divBdr>
          <w:divsChild>
            <w:div w:id="1583182607">
              <w:marLeft w:val="0"/>
              <w:marRight w:val="0"/>
              <w:marTop w:val="0"/>
              <w:marBottom w:val="0"/>
              <w:divBdr>
                <w:top w:val="none" w:sz="0" w:space="0" w:color="auto"/>
                <w:left w:val="none" w:sz="0" w:space="0" w:color="auto"/>
                <w:bottom w:val="none" w:sz="0" w:space="0" w:color="auto"/>
                <w:right w:val="none" w:sz="0" w:space="0" w:color="auto"/>
              </w:divBdr>
            </w:div>
          </w:divsChild>
        </w:div>
        <w:div w:id="420834793">
          <w:marLeft w:val="0"/>
          <w:marRight w:val="0"/>
          <w:marTop w:val="0"/>
          <w:marBottom w:val="0"/>
          <w:divBdr>
            <w:top w:val="none" w:sz="0" w:space="0" w:color="auto"/>
            <w:left w:val="none" w:sz="0" w:space="0" w:color="auto"/>
            <w:bottom w:val="none" w:sz="0" w:space="0" w:color="auto"/>
            <w:right w:val="none" w:sz="0" w:space="0" w:color="auto"/>
          </w:divBdr>
          <w:divsChild>
            <w:div w:id="492066092">
              <w:marLeft w:val="0"/>
              <w:marRight w:val="0"/>
              <w:marTop w:val="0"/>
              <w:marBottom w:val="0"/>
              <w:divBdr>
                <w:top w:val="none" w:sz="0" w:space="0" w:color="auto"/>
                <w:left w:val="none" w:sz="0" w:space="0" w:color="auto"/>
                <w:bottom w:val="none" w:sz="0" w:space="0" w:color="auto"/>
                <w:right w:val="none" w:sz="0" w:space="0" w:color="auto"/>
              </w:divBdr>
            </w:div>
          </w:divsChild>
        </w:div>
        <w:div w:id="2057272962">
          <w:marLeft w:val="0"/>
          <w:marRight w:val="0"/>
          <w:marTop w:val="0"/>
          <w:marBottom w:val="0"/>
          <w:divBdr>
            <w:top w:val="none" w:sz="0" w:space="0" w:color="auto"/>
            <w:left w:val="none" w:sz="0" w:space="0" w:color="auto"/>
            <w:bottom w:val="none" w:sz="0" w:space="0" w:color="auto"/>
            <w:right w:val="none" w:sz="0" w:space="0" w:color="auto"/>
          </w:divBdr>
          <w:divsChild>
            <w:div w:id="619070155">
              <w:marLeft w:val="0"/>
              <w:marRight w:val="0"/>
              <w:marTop w:val="0"/>
              <w:marBottom w:val="0"/>
              <w:divBdr>
                <w:top w:val="none" w:sz="0" w:space="0" w:color="auto"/>
                <w:left w:val="none" w:sz="0" w:space="0" w:color="auto"/>
                <w:bottom w:val="none" w:sz="0" w:space="0" w:color="auto"/>
                <w:right w:val="none" w:sz="0" w:space="0" w:color="auto"/>
              </w:divBdr>
            </w:div>
          </w:divsChild>
        </w:div>
        <w:div w:id="2061899928">
          <w:marLeft w:val="0"/>
          <w:marRight w:val="0"/>
          <w:marTop w:val="0"/>
          <w:marBottom w:val="0"/>
          <w:divBdr>
            <w:top w:val="none" w:sz="0" w:space="0" w:color="auto"/>
            <w:left w:val="none" w:sz="0" w:space="0" w:color="auto"/>
            <w:bottom w:val="none" w:sz="0" w:space="0" w:color="auto"/>
            <w:right w:val="none" w:sz="0" w:space="0" w:color="auto"/>
          </w:divBdr>
          <w:divsChild>
            <w:div w:id="2037653369">
              <w:marLeft w:val="0"/>
              <w:marRight w:val="0"/>
              <w:marTop w:val="0"/>
              <w:marBottom w:val="0"/>
              <w:divBdr>
                <w:top w:val="none" w:sz="0" w:space="0" w:color="auto"/>
                <w:left w:val="none" w:sz="0" w:space="0" w:color="auto"/>
                <w:bottom w:val="none" w:sz="0" w:space="0" w:color="auto"/>
                <w:right w:val="none" w:sz="0" w:space="0" w:color="auto"/>
              </w:divBdr>
            </w:div>
          </w:divsChild>
        </w:div>
        <w:div w:id="1257324061">
          <w:marLeft w:val="0"/>
          <w:marRight w:val="0"/>
          <w:marTop w:val="0"/>
          <w:marBottom w:val="0"/>
          <w:divBdr>
            <w:top w:val="none" w:sz="0" w:space="0" w:color="auto"/>
            <w:left w:val="none" w:sz="0" w:space="0" w:color="auto"/>
            <w:bottom w:val="none" w:sz="0" w:space="0" w:color="auto"/>
            <w:right w:val="none" w:sz="0" w:space="0" w:color="auto"/>
          </w:divBdr>
          <w:divsChild>
            <w:div w:id="199899379">
              <w:marLeft w:val="0"/>
              <w:marRight w:val="0"/>
              <w:marTop w:val="0"/>
              <w:marBottom w:val="0"/>
              <w:divBdr>
                <w:top w:val="none" w:sz="0" w:space="0" w:color="auto"/>
                <w:left w:val="none" w:sz="0" w:space="0" w:color="auto"/>
                <w:bottom w:val="none" w:sz="0" w:space="0" w:color="auto"/>
                <w:right w:val="none" w:sz="0" w:space="0" w:color="auto"/>
              </w:divBdr>
            </w:div>
          </w:divsChild>
        </w:div>
        <w:div w:id="739208403">
          <w:marLeft w:val="0"/>
          <w:marRight w:val="0"/>
          <w:marTop w:val="0"/>
          <w:marBottom w:val="0"/>
          <w:divBdr>
            <w:top w:val="none" w:sz="0" w:space="0" w:color="auto"/>
            <w:left w:val="none" w:sz="0" w:space="0" w:color="auto"/>
            <w:bottom w:val="none" w:sz="0" w:space="0" w:color="auto"/>
            <w:right w:val="none" w:sz="0" w:space="0" w:color="auto"/>
          </w:divBdr>
          <w:divsChild>
            <w:div w:id="1734233460">
              <w:marLeft w:val="0"/>
              <w:marRight w:val="0"/>
              <w:marTop w:val="0"/>
              <w:marBottom w:val="0"/>
              <w:divBdr>
                <w:top w:val="none" w:sz="0" w:space="0" w:color="auto"/>
                <w:left w:val="none" w:sz="0" w:space="0" w:color="auto"/>
                <w:bottom w:val="none" w:sz="0" w:space="0" w:color="auto"/>
                <w:right w:val="none" w:sz="0" w:space="0" w:color="auto"/>
              </w:divBdr>
            </w:div>
            <w:div w:id="117991553">
              <w:marLeft w:val="0"/>
              <w:marRight w:val="0"/>
              <w:marTop w:val="0"/>
              <w:marBottom w:val="0"/>
              <w:divBdr>
                <w:top w:val="none" w:sz="0" w:space="0" w:color="auto"/>
                <w:left w:val="none" w:sz="0" w:space="0" w:color="auto"/>
                <w:bottom w:val="none" w:sz="0" w:space="0" w:color="auto"/>
                <w:right w:val="none" w:sz="0" w:space="0" w:color="auto"/>
              </w:divBdr>
            </w:div>
            <w:div w:id="872153236">
              <w:marLeft w:val="0"/>
              <w:marRight w:val="0"/>
              <w:marTop w:val="0"/>
              <w:marBottom w:val="0"/>
              <w:divBdr>
                <w:top w:val="none" w:sz="0" w:space="0" w:color="auto"/>
                <w:left w:val="none" w:sz="0" w:space="0" w:color="auto"/>
                <w:bottom w:val="none" w:sz="0" w:space="0" w:color="auto"/>
                <w:right w:val="none" w:sz="0" w:space="0" w:color="auto"/>
              </w:divBdr>
            </w:div>
          </w:divsChild>
        </w:div>
        <w:div w:id="1635132704">
          <w:marLeft w:val="0"/>
          <w:marRight w:val="0"/>
          <w:marTop w:val="0"/>
          <w:marBottom w:val="0"/>
          <w:divBdr>
            <w:top w:val="none" w:sz="0" w:space="0" w:color="auto"/>
            <w:left w:val="none" w:sz="0" w:space="0" w:color="auto"/>
            <w:bottom w:val="none" w:sz="0" w:space="0" w:color="auto"/>
            <w:right w:val="none" w:sz="0" w:space="0" w:color="auto"/>
          </w:divBdr>
          <w:divsChild>
            <w:div w:id="236551783">
              <w:marLeft w:val="0"/>
              <w:marRight w:val="0"/>
              <w:marTop w:val="0"/>
              <w:marBottom w:val="0"/>
              <w:divBdr>
                <w:top w:val="none" w:sz="0" w:space="0" w:color="auto"/>
                <w:left w:val="none" w:sz="0" w:space="0" w:color="auto"/>
                <w:bottom w:val="none" w:sz="0" w:space="0" w:color="auto"/>
                <w:right w:val="none" w:sz="0" w:space="0" w:color="auto"/>
              </w:divBdr>
            </w:div>
          </w:divsChild>
        </w:div>
        <w:div w:id="1198272036">
          <w:marLeft w:val="0"/>
          <w:marRight w:val="0"/>
          <w:marTop w:val="0"/>
          <w:marBottom w:val="0"/>
          <w:divBdr>
            <w:top w:val="none" w:sz="0" w:space="0" w:color="auto"/>
            <w:left w:val="none" w:sz="0" w:space="0" w:color="auto"/>
            <w:bottom w:val="none" w:sz="0" w:space="0" w:color="auto"/>
            <w:right w:val="none" w:sz="0" w:space="0" w:color="auto"/>
          </w:divBdr>
          <w:divsChild>
            <w:div w:id="1342050714">
              <w:marLeft w:val="0"/>
              <w:marRight w:val="0"/>
              <w:marTop w:val="0"/>
              <w:marBottom w:val="0"/>
              <w:divBdr>
                <w:top w:val="none" w:sz="0" w:space="0" w:color="auto"/>
                <w:left w:val="none" w:sz="0" w:space="0" w:color="auto"/>
                <w:bottom w:val="none" w:sz="0" w:space="0" w:color="auto"/>
                <w:right w:val="none" w:sz="0" w:space="0" w:color="auto"/>
              </w:divBdr>
            </w:div>
          </w:divsChild>
        </w:div>
        <w:div w:id="432628619">
          <w:marLeft w:val="0"/>
          <w:marRight w:val="0"/>
          <w:marTop w:val="0"/>
          <w:marBottom w:val="0"/>
          <w:divBdr>
            <w:top w:val="none" w:sz="0" w:space="0" w:color="auto"/>
            <w:left w:val="none" w:sz="0" w:space="0" w:color="auto"/>
            <w:bottom w:val="none" w:sz="0" w:space="0" w:color="auto"/>
            <w:right w:val="none" w:sz="0" w:space="0" w:color="auto"/>
          </w:divBdr>
          <w:divsChild>
            <w:div w:id="1028408746">
              <w:marLeft w:val="0"/>
              <w:marRight w:val="0"/>
              <w:marTop w:val="0"/>
              <w:marBottom w:val="0"/>
              <w:divBdr>
                <w:top w:val="none" w:sz="0" w:space="0" w:color="auto"/>
                <w:left w:val="none" w:sz="0" w:space="0" w:color="auto"/>
                <w:bottom w:val="none" w:sz="0" w:space="0" w:color="auto"/>
                <w:right w:val="none" w:sz="0" w:space="0" w:color="auto"/>
              </w:divBdr>
            </w:div>
          </w:divsChild>
        </w:div>
        <w:div w:id="832569859">
          <w:marLeft w:val="0"/>
          <w:marRight w:val="0"/>
          <w:marTop w:val="0"/>
          <w:marBottom w:val="0"/>
          <w:divBdr>
            <w:top w:val="none" w:sz="0" w:space="0" w:color="auto"/>
            <w:left w:val="none" w:sz="0" w:space="0" w:color="auto"/>
            <w:bottom w:val="none" w:sz="0" w:space="0" w:color="auto"/>
            <w:right w:val="none" w:sz="0" w:space="0" w:color="auto"/>
          </w:divBdr>
          <w:divsChild>
            <w:div w:id="10769635">
              <w:marLeft w:val="0"/>
              <w:marRight w:val="0"/>
              <w:marTop w:val="0"/>
              <w:marBottom w:val="0"/>
              <w:divBdr>
                <w:top w:val="none" w:sz="0" w:space="0" w:color="auto"/>
                <w:left w:val="none" w:sz="0" w:space="0" w:color="auto"/>
                <w:bottom w:val="none" w:sz="0" w:space="0" w:color="auto"/>
                <w:right w:val="none" w:sz="0" w:space="0" w:color="auto"/>
              </w:divBdr>
            </w:div>
          </w:divsChild>
        </w:div>
        <w:div w:id="1481263022">
          <w:marLeft w:val="0"/>
          <w:marRight w:val="0"/>
          <w:marTop w:val="0"/>
          <w:marBottom w:val="0"/>
          <w:divBdr>
            <w:top w:val="none" w:sz="0" w:space="0" w:color="auto"/>
            <w:left w:val="none" w:sz="0" w:space="0" w:color="auto"/>
            <w:bottom w:val="none" w:sz="0" w:space="0" w:color="auto"/>
            <w:right w:val="none" w:sz="0" w:space="0" w:color="auto"/>
          </w:divBdr>
          <w:divsChild>
            <w:div w:id="1084956693">
              <w:marLeft w:val="0"/>
              <w:marRight w:val="0"/>
              <w:marTop w:val="0"/>
              <w:marBottom w:val="0"/>
              <w:divBdr>
                <w:top w:val="none" w:sz="0" w:space="0" w:color="auto"/>
                <w:left w:val="none" w:sz="0" w:space="0" w:color="auto"/>
                <w:bottom w:val="none" w:sz="0" w:space="0" w:color="auto"/>
                <w:right w:val="none" w:sz="0" w:space="0" w:color="auto"/>
              </w:divBdr>
            </w:div>
          </w:divsChild>
        </w:div>
        <w:div w:id="1179735746">
          <w:marLeft w:val="0"/>
          <w:marRight w:val="0"/>
          <w:marTop w:val="0"/>
          <w:marBottom w:val="0"/>
          <w:divBdr>
            <w:top w:val="none" w:sz="0" w:space="0" w:color="auto"/>
            <w:left w:val="none" w:sz="0" w:space="0" w:color="auto"/>
            <w:bottom w:val="none" w:sz="0" w:space="0" w:color="auto"/>
            <w:right w:val="none" w:sz="0" w:space="0" w:color="auto"/>
          </w:divBdr>
          <w:divsChild>
            <w:div w:id="2090690539">
              <w:marLeft w:val="0"/>
              <w:marRight w:val="0"/>
              <w:marTop w:val="0"/>
              <w:marBottom w:val="0"/>
              <w:divBdr>
                <w:top w:val="none" w:sz="0" w:space="0" w:color="auto"/>
                <w:left w:val="none" w:sz="0" w:space="0" w:color="auto"/>
                <w:bottom w:val="none" w:sz="0" w:space="0" w:color="auto"/>
                <w:right w:val="none" w:sz="0" w:space="0" w:color="auto"/>
              </w:divBdr>
            </w:div>
          </w:divsChild>
        </w:div>
        <w:div w:id="160463687">
          <w:marLeft w:val="0"/>
          <w:marRight w:val="0"/>
          <w:marTop w:val="0"/>
          <w:marBottom w:val="0"/>
          <w:divBdr>
            <w:top w:val="none" w:sz="0" w:space="0" w:color="auto"/>
            <w:left w:val="none" w:sz="0" w:space="0" w:color="auto"/>
            <w:bottom w:val="none" w:sz="0" w:space="0" w:color="auto"/>
            <w:right w:val="none" w:sz="0" w:space="0" w:color="auto"/>
          </w:divBdr>
          <w:divsChild>
            <w:div w:id="2041584936">
              <w:marLeft w:val="0"/>
              <w:marRight w:val="0"/>
              <w:marTop w:val="0"/>
              <w:marBottom w:val="0"/>
              <w:divBdr>
                <w:top w:val="none" w:sz="0" w:space="0" w:color="auto"/>
                <w:left w:val="none" w:sz="0" w:space="0" w:color="auto"/>
                <w:bottom w:val="none" w:sz="0" w:space="0" w:color="auto"/>
                <w:right w:val="none" w:sz="0" w:space="0" w:color="auto"/>
              </w:divBdr>
            </w:div>
          </w:divsChild>
        </w:div>
        <w:div w:id="1074815414">
          <w:marLeft w:val="0"/>
          <w:marRight w:val="0"/>
          <w:marTop w:val="0"/>
          <w:marBottom w:val="0"/>
          <w:divBdr>
            <w:top w:val="none" w:sz="0" w:space="0" w:color="auto"/>
            <w:left w:val="none" w:sz="0" w:space="0" w:color="auto"/>
            <w:bottom w:val="none" w:sz="0" w:space="0" w:color="auto"/>
            <w:right w:val="none" w:sz="0" w:space="0" w:color="auto"/>
          </w:divBdr>
          <w:divsChild>
            <w:div w:id="2037003259">
              <w:marLeft w:val="0"/>
              <w:marRight w:val="0"/>
              <w:marTop w:val="0"/>
              <w:marBottom w:val="0"/>
              <w:divBdr>
                <w:top w:val="none" w:sz="0" w:space="0" w:color="auto"/>
                <w:left w:val="none" w:sz="0" w:space="0" w:color="auto"/>
                <w:bottom w:val="none" w:sz="0" w:space="0" w:color="auto"/>
                <w:right w:val="none" w:sz="0" w:space="0" w:color="auto"/>
              </w:divBdr>
            </w:div>
          </w:divsChild>
        </w:div>
        <w:div w:id="1963877973">
          <w:marLeft w:val="0"/>
          <w:marRight w:val="0"/>
          <w:marTop w:val="0"/>
          <w:marBottom w:val="0"/>
          <w:divBdr>
            <w:top w:val="none" w:sz="0" w:space="0" w:color="auto"/>
            <w:left w:val="none" w:sz="0" w:space="0" w:color="auto"/>
            <w:bottom w:val="none" w:sz="0" w:space="0" w:color="auto"/>
            <w:right w:val="none" w:sz="0" w:space="0" w:color="auto"/>
          </w:divBdr>
          <w:divsChild>
            <w:div w:id="489374037">
              <w:marLeft w:val="0"/>
              <w:marRight w:val="0"/>
              <w:marTop w:val="0"/>
              <w:marBottom w:val="0"/>
              <w:divBdr>
                <w:top w:val="none" w:sz="0" w:space="0" w:color="auto"/>
                <w:left w:val="none" w:sz="0" w:space="0" w:color="auto"/>
                <w:bottom w:val="none" w:sz="0" w:space="0" w:color="auto"/>
                <w:right w:val="none" w:sz="0" w:space="0" w:color="auto"/>
              </w:divBdr>
            </w:div>
          </w:divsChild>
        </w:div>
        <w:div w:id="2141461409">
          <w:marLeft w:val="0"/>
          <w:marRight w:val="0"/>
          <w:marTop w:val="0"/>
          <w:marBottom w:val="0"/>
          <w:divBdr>
            <w:top w:val="none" w:sz="0" w:space="0" w:color="auto"/>
            <w:left w:val="none" w:sz="0" w:space="0" w:color="auto"/>
            <w:bottom w:val="none" w:sz="0" w:space="0" w:color="auto"/>
            <w:right w:val="none" w:sz="0" w:space="0" w:color="auto"/>
          </w:divBdr>
          <w:divsChild>
            <w:div w:id="1978801321">
              <w:marLeft w:val="0"/>
              <w:marRight w:val="0"/>
              <w:marTop w:val="0"/>
              <w:marBottom w:val="0"/>
              <w:divBdr>
                <w:top w:val="none" w:sz="0" w:space="0" w:color="auto"/>
                <w:left w:val="none" w:sz="0" w:space="0" w:color="auto"/>
                <w:bottom w:val="none" w:sz="0" w:space="0" w:color="auto"/>
                <w:right w:val="none" w:sz="0" w:space="0" w:color="auto"/>
              </w:divBdr>
            </w:div>
          </w:divsChild>
        </w:div>
        <w:div w:id="252056380">
          <w:marLeft w:val="0"/>
          <w:marRight w:val="0"/>
          <w:marTop w:val="0"/>
          <w:marBottom w:val="0"/>
          <w:divBdr>
            <w:top w:val="none" w:sz="0" w:space="0" w:color="auto"/>
            <w:left w:val="none" w:sz="0" w:space="0" w:color="auto"/>
            <w:bottom w:val="none" w:sz="0" w:space="0" w:color="auto"/>
            <w:right w:val="none" w:sz="0" w:space="0" w:color="auto"/>
          </w:divBdr>
          <w:divsChild>
            <w:div w:id="2043282656">
              <w:marLeft w:val="0"/>
              <w:marRight w:val="0"/>
              <w:marTop w:val="0"/>
              <w:marBottom w:val="0"/>
              <w:divBdr>
                <w:top w:val="none" w:sz="0" w:space="0" w:color="auto"/>
                <w:left w:val="none" w:sz="0" w:space="0" w:color="auto"/>
                <w:bottom w:val="none" w:sz="0" w:space="0" w:color="auto"/>
                <w:right w:val="none" w:sz="0" w:space="0" w:color="auto"/>
              </w:divBdr>
            </w:div>
          </w:divsChild>
        </w:div>
        <w:div w:id="2109420955">
          <w:marLeft w:val="0"/>
          <w:marRight w:val="0"/>
          <w:marTop w:val="0"/>
          <w:marBottom w:val="0"/>
          <w:divBdr>
            <w:top w:val="none" w:sz="0" w:space="0" w:color="auto"/>
            <w:left w:val="none" w:sz="0" w:space="0" w:color="auto"/>
            <w:bottom w:val="none" w:sz="0" w:space="0" w:color="auto"/>
            <w:right w:val="none" w:sz="0" w:space="0" w:color="auto"/>
          </w:divBdr>
          <w:divsChild>
            <w:div w:id="14889319">
              <w:marLeft w:val="0"/>
              <w:marRight w:val="0"/>
              <w:marTop w:val="0"/>
              <w:marBottom w:val="0"/>
              <w:divBdr>
                <w:top w:val="none" w:sz="0" w:space="0" w:color="auto"/>
                <w:left w:val="none" w:sz="0" w:space="0" w:color="auto"/>
                <w:bottom w:val="none" w:sz="0" w:space="0" w:color="auto"/>
                <w:right w:val="none" w:sz="0" w:space="0" w:color="auto"/>
              </w:divBdr>
            </w:div>
            <w:div w:id="1431005534">
              <w:marLeft w:val="0"/>
              <w:marRight w:val="0"/>
              <w:marTop w:val="0"/>
              <w:marBottom w:val="0"/>
              <w:divBdr>
                <w:top w:val="none" w:sz="0" w:space="0" w:color="auto"/>
                <w:left w:val="none" w:sz="0" w:space="0" w:color="auto"/>
                <w:bottom w:val="none" w:sz="0" w:space="0" w:color="auto"/>
                <w:right w:val="none" w:sz="0" w:space="0" w:color="auto"/>
              </w:divBdr>
            </w:div>
            <w:div w:id="1365397836">
              <w:marLeft w:val="0"/>
              <w:marRight w:val="0"/>
              <w:marTop w:val="0"/>
              <w:marBottom w:val="0"/>
              <w:divBdr>
                <w:top w:val="none" w:sz="0" w:space="0" w:color="auto"/>
                <w:left w:val="none" w:sz="0" w:space="0" w:color="auto"/>
                <w:bottom w:val="none" w:sz="0" w:space="0" w:color="auto"/>
                <w:right w:val="none" w:sz="0" w:space="0" w:color="auto"/>
              </w:divBdr>
            </w:div>
            <w:div w:id="1797404644">
              <w:marLeft w:val="0"/>
              <w:marRight w:val="0"/>
              <w:marTop w:val="0"/>
              <w:marBottom w:val="0"/>
              <w:divBdr>
                <w:top w:val="none" w:sz="0" w:space="0" w:color="auto"/>
                <w:left w:val="none" w:sz="0" w:space="0" w:color="auto"/>
                <w:bottom w:val="none" w:sz="0" w:space="0" w:color="auto"/>
                <w:right w:val="none" w:sz="0" w:space="0" w:color="auto"/>
              </w:divBdr>
            </w:div>
            <w:div w:id="1127435156">
              <w:marLeft w:val="0"/>
              <w:marRight w:val="0"/>
              <w:marTop w:val="0"/>
              <w:marBottom w:val="0"/>
              <w:divBdr>
                <w:top w:val="none" w:sz="0" w:space="0" w:color="auto"/>
                <w:left w:val="none" w:sz="0" w:space="0" w:color="auto"/>
                <w:bottom w:val="none" w:sz="0" w:space="0" w:color="auto"/>
                <w:right w:val="none" w:sz="0" w:space="0" w:color="auto"/>
              </w:divBdr>
            </w:div>
          </w:divsChild>
        </w:div>
        <w:div w:id="1681354630">
          <w:marLeft w:val="0"/>
          <w:marRight w:val="0"/>
          <w:marTop w:val="0"/>
          <w:marBottom w:val="0"/>
          <w:divBdr>
            <w:top w:val="none" w:sz="0" w:space="0" w:color="auto"/>
            <w:left w:val="none" w:sz="0" w:space="0" w:color="auto"/>
            <w:bottom w:val="none" w:sz="0" w:space="0" w:color="auto"/>
            <w:right w:val="none" w:sz="0" w:space="0" w:color="auto"/>
          </w:divBdr>
          <w:divsChild>
            <w:div w:id="162933424">
              <w:marLeft w:val="0"/>
              <w:marRight w:val="0"/>
              <w:marTop w:val="0"/>
              <w:marBottom w:val="0"/>
              <w:divBdr>
                <w:top w:val="none" w:sz="0" w:space="0" w:color="auto"/>
                <w:left w:val="none" w:sz="0" w:space="0" w:color="auto"/>
                <w:bottom w:val="none" w:sz="0" w:space="0" w:color="auto"/>
                <w:right w:val="none" w:sz="0" w:space="0" w:color="auto"/>
              </w:divBdr>
            </w:div>
            <w:div w:id="1140536204">
              <w:marLeft w:val="0"/>
              <w:marRight w:val="0"/>
              <w:marTop w:val="0"/>
              <w:marBottom w:val="0"/>
              <w:divBdr>
                <w:top w:val="none" w:sz="0" w:space="0" w:color="auto"/>
                <w:left w:val="none" w:sz="0" w:space="0" w:color="auto"/>
                <w:bottom w:val="none" w:sz="0" w:space="0" w:color="auto"/>
                <w:right w:val="none" w:sz="0" w:space="0" w:color="auto"/>
              </w:divBdr>
            </w:div>
            <w:div w:id="612131476">
              <w:marLeft w:val="0"/>
              <w:marRight w:val="0"/>
              <w:marTop w:val="0"/>
              <w:marBottom w:val="0"/>
              <w:divBdr>
                <w:top w:val="none" w:sz="0" w:space="0" w:color="auto"/>
                <w:left w:val="none" w:sz="0" w:space="0" w:color="auto"/>
                <w:bottom w:val="none" w:sz="0" w:space="0" w:color="auto"/>
                <w:right w:val="none" w:sz="0" w:space="0" w:color="auto"/>
              </w:divBdr>
            </w:div>
          </w:divsChild>
        </w:div>
        <w:div w:id="1934825925">
          <w:marLeft w:val="0"/>
          <w:marRight w:val="0"/>
          <w:marTop w:val="0"/>
          <w:marBottom w:val="0"/>
          <w:divBdr>
            <w:top w:val="none" w:sz="0" w:space="0" w:color="auto"/>
            <w:left w:val="none" w:sz="0" w:space="0" w:color="auto"/>
            <w:bottom w:val="none" w:sz="0" w:space="0" w:color="auto"/>
            <w:right w:val="none" w:sz="0" w:space="0" w:color="auto"/>
          </w:divBdr>
          <w:divsChild>
            <w:div w:id="232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agridata.ec.europa.eu/extensions/DataPortal/cmef_indicators.html"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dingeconomics.com/kosovo/remittance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data.worldbank.org/indicator/NY.GDP.PCAP.PP.CD?end=2019&amp;locations=XK&amp;start=2019&amp;view=map" TargetMode="Externa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mmk-rks.net/repository/docs/raporti_ujrave%202010_shq.pdf" TargetMode="External"/><Relationship Id="rId13" Type="http://schemas.openxmlformats.org/officeDocument/2006/relationships/hyperlink" Target="https://www.eea.europa.eu/data-and-maps/data/high-nature-value-farmland" TargetMode="External"/><Relationship Id="rId3" Type="http://schemas.openxmlformats.org/officeDocument/2006/relationships/hyperlink" Target="http://www.ammk-rks.net/repository/docs/Mjedisi_i_Kosov%C3%ABs_2020_Raport_i_treguesit_mjedisor%C3%AB_-_SHQIP.pdf" TargetMode="External"/><Relationship Id="rId7" Type="http://schemas.openxmlformats.org/officeDocument/2006/relationships/hyperlink" Target="http://seerural.org/wp-content/uploads/2016/07/Kosovo-report.pdf" TargetMode="External"/><Relationship Id="rId12" Type="http://schemas.openxmlformats.org/officeDocument/2006/relationships/hyperlink" Target="https://web.archive.org/web/20181003181801/https://mmph.rks-gov.net/repository/docs/Eng__SAPB_2016-2020_188255.pdf" TargetMode="External"/><Relationship Id="rId2" Type="http://schemas.openxmlformats.org/officeDocument/2006/relationships/hyperlink" Target="https://www.climatelinks.org/sites/default/files/asset/document/2017_USAID_Climate%20Change%20Risk%20Profile%20-%20Kosovo.pdf" TargetMode="External"/><Relationship Id="rId1" Type="http://schemas.openxmlformats.org/officeDocument/2006/relationships/hyperlink" Target="https://auvk.rks-gov.net/sq/bizneset-e-aprovuara-per-ushqime-me-origjine-shtazore" TargetMode="External"/><Relationship Id="rId6" Type="http://schemas.openxmlformats.org/officeDocument/2006/relationships/hyperlink" Target="https://www.eea.europa.eu/themes/air/air-pollution-sources-1/national-emission-ceilings" TargetMode="External"/><Relationship Id="rId11" Type="http://schemas.openxmlformats.org/officeDocument/2006/relationships/hyperlink" Target="https://www.researchgate.net/figure/Potential-Zones-for-Ecological-Network-Nature-2000-in-Kosovo-3_fig1_220740571" TargetMode="External"/><Relationship Id="rId5" Type="http://schemas.openxmlformats.org/officeDocument/2006/relationships/hyperlink" Target="https://documents1.worldbank.org/curated/en/214511576520047805/pdf/Air-Pollution-Management-in-Kosovo.pdf" TargetMode="External"/><Relationship Id="rId10" Type="http://schemas.openxmlformats.org/officeDocument/2006/relationships/hyperlink" Target="https://ask.rks-gov.net/media/5488/anketa-e-ekonomive-bujqesore-2019-2.pdf" TargetMode="External"/><Relationship Id="rId4" Type="http://schemas.openxmlformats.org/officeDocument/2006/relationships/hyperlink" Target="https://agridata.ec.europa.eu/extensions/DashboardIndicators/DataExplorer.html?select=EU27_FLAG,1" TargetMode="External"/><Relationship Id="rId9" Type="http://schemas.openxmlformats.org/officeDocument/2006/relationships/hyperlink" Target="https://ec.europa.eu/environment/water/water-nitrates/index_en.html" TargetMode="External"/><Relationship Id="rId14" Type="http://schemas.openxmlformats.org/officeDocument/2006/relationships/hyperlink" Target="https://enrd.ec.europa.eu/leader-clld/leader-toolkit/leaderclld-explain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A59F9-F1ED-4E61-89AF-07950641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113</Pages>
  <Words>37140</Words>
  <Characters>211703</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Constantinescu</dc:creator>
  <cp:keywords/>
  <dc:description/>
  <cp:lastModifiedBy>Hp</cp:lastModifiedBy>
  <cp:revision>10</cp:revision>
  <cp:lastPrinted>2021-11-22T12:24:00Z</cp:lastPrinted>
  <dcterms:created xsi:type="dcterms:W3CDTF">2021-11-22T13:51:00Z</dcterms:created>
  <dcterms:modified xsi:type="dcterms:W3CDTF">2021-11-22T21:52:00Z</dcterms:modified>
</cp:coreProperties>
</file>