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AFC0" w14:textId="25CD368E" w:rsidR="002E5AED" w:rsidRPr="0082521E" w:rsidRDefault="00AF150F" w:rsidP="00A62ED2">
      <w:bookmarkStart w:id="0" w:name="_GoBack"/>
      <w:bookmarkEnd w:id="0"/>
      <w:r w:rsidRPr="0082521E">
        <w:rPr>
          <w:b/>
          <w:bCs/>
        </w:rPr>
        <w:t>SHTOJCA</w:t>
      </w:r>
      <w:r w:rsidR="00D71912" w:rsidRPr="0082521E">
        <w:rPr>
          <w:b/>
          <w:bCs/>
        </w:rPr>
        <w:t xml:space="preserve"> I</w:t>
      </w:r>
      <w:r w:rsidR="00F577A8" w:rsidRPr="0082521E">
        <w:rPr>
          <w:b/>
          <w:bCs/>
        </w:rPr>
        <w:t>I</w:t>
      </w:r>
      <w:r w:rsidR="00A70F3F" w:rsidRPr="0082521E">
        <w:t xml:space="preserve"> (</w:t>
      </w:r>
      <w:r w:rsidRPr="0082521E">
        <w:t xml:space="preserve">Agjenda Digjitale e Kosovës </w:t>
      </w:r>
      <w:r w:rsidR="00A70F3F" w:rsidRPr="0082521E">
        <w:t>2030)</w:t>
      </w:r>
    </w:p>
    <w:p w14:paraId="70A5E633" w14:textId="277D2B2A" w:rsidR="00D71912" w:rsidRPr="0082521E" w:rsidRDefault="00D71912" w:rsidP="00A62ED2"/>
    <w:p w14:paraId="07EDAED2" w14:textId="27883D98" w:rsidR="00D71912" w:rsidRPr="0082521E" w:rsidRDefault="00D71912" w:rsidP="00A62ED2"/>
    <w:p w14:paraId="30AFCA49" w14:textId="62F012BB" w:rsidR="003E06A2" w:rsidRPr="0082521E" w:rsidRDefault="003E06A2" w:rsidP="00A62ED2"/>
    <w:p w14:paraId="2F0B8353" w14:textId="77777777" w:rsidR="003E06A2" w:rsidRPr="0082521E" w:rsidRDefault="003E06A2" w:rsidP="00A62ED2"/>
    <w:p w14:paraId="118F9951" w14:textId="4CF975F1" w:rsidR="003E06A2" w:rsidRPr="0082521E" w:rsidRDefault="003E06A2" w:rsidP="00A62ED2"/>
    <w:p w14:paraId="192E7D43" w14:textId="77777777" w:rsidR="003E06A2" w:rsidRPr="0082521E" w:rsidRDefault="003E06A2" w:rsidP="00A62ED2"/>
    <w:p w14:paraId="37C4366A" w14:textId="12F1023E" w:rsidR="004701CF" w:rsidRPr="0082521E" w:rsidRDefault="00F72D22" w:rsidP="004701CF">
      <w:pPr>
        <w:jc w:val="center"/>
        <w:rPr>
          <w:rFonts w:ascii="Arial" w:hAnsi="Arial" w:cs="Arial"/>
          <w:b/>
          <w:bCs/>
          <w:color w:val="0070C0"/>
          <w:sz w:val="36"/>
          <w:szCs w:val="36"/>
        </w:rPr>
      </w:pPr>
      <w:r w:rsidRPr="0082521E">
        <w:rPr>
          <w:rFonts w:ascii="Arial" w:hAnsi="Arial" w:cs="Arial"/>
          <w:b/>
          <w:bCs/>
          <w:color w:val="0070C0"/>
          <w:sz w:val="36"/>
          <w:szCs w:val="36"/>
        </w:rPr>
        <w:t xml:space="preserve"> </w:t>
      </w:r>
      <w:r w:rsidR="004701CF" w:rsidRPr="0082521E">
        <w:rPr>
          <w:rFonts w:ascii="Arial" w:hAnsi="Arial" w:cs="Arial"/>
          <w:b/>
          <w:bCs/>
          <w:color w:val="0070C0"/>
          <w:sz w:val="36"/>
          <w:szCs w:val="36"/>
        </w:rPr>
        <w:t>PLANI I VEPRIMIT</w:t>
      </w:r>
    </w:p>
    <w:p w14:paraId="7D6862F6" w14:textId="77777777" w:rsidR="004701CF" w:rsidRPr="0082521E" w:rsidRDefault="004701CF" w:rsidP="004701CF">
      <w:pPr>
        <w:jc w:val="center"/>
        <w:rPr>
          <w:rFonts w:ascii="Arial" w:hAnsi="Arial" w:cs="Arial"/>
          <w:color w:val="0070C0"/>
          <w:sz w:val="36"/>
          <w:szCs w:val="36"/>
        </w:rPr>
      </w:pPr>
      <w:r w:rsidRPr="0082521E">
        <w:rPr>
          <w:rFonts w:ascii="Arial" w:hAnsi="Arial" w:cs="Arial"/>
          <w:color w:val="0070C0"/>
          <w:sz w:val="36"/>
          <w:szCs w:val="36"/>
        </w:rPr>
        <w:t>PËR ZBATIMIN E</w:t>
      </w:r>
    </w:p>
    <w:p w14:paraId="28A96B22" w14:textId="77777777" w:rsidR="004701CF" w:rsidRPr="0082521E" w:rsidRDefault="004701CF" w:rsidP="004701CF">
      <w:pPr>
        <w:jc w:val="center"/>
        <w:rPr>
          <w:rFonts w:ascii="Arial" w:hAnsi="Arial" w:cs="Arial"/>
          <w:color w:val="0070C0"/>
          <w:sz w:val="36"/>
          <w:szCs w:val="36"/>
        </w:rPr>
      </w:pPr>
      <w:r w:rsidRPr="0082521E">
        <w:rPr>
          <w:rFonts w:ascii="Arial" w:hAnsi="Arial" w:cs="Arial"/>
          <w:color w:val="0070C0"/>
          <w:sz w:val="36"/>
          <w:szCs w:val="36"/>
        </w:rPr>
        <w:t>AGJENDËS DIGJITALE TË KOSOVËS 2030</w:t>
      </w:r>
    </w:p>
    <w:p w14:paraId="067FC342" w14:textId="77777777" w:rsidR="004701CF" w:rsidRPr="0082521E" w:rsidRDefault="004701CF" w:rsidP="004701CF"/>
    <w:p w14:paraId="6E726E86" w14:textId="77777777" w:rsidR="004701CF" w:rsidRPr="0082521E" w:rsidRDefault="004701CF" w:rsidP="004701CF"/>
    <w:p w14:paraId="370709AF" w14:textId="77777777" w:rsidR="004701CF" w:rsidRPr="0082521E" w:rsidRDefault="004701CF" w:rsidP="004701CF"/>
    <w:p w14:paraId="240B53EB" w14:textId="77777777" w:rsidR="004701CF" w:rsidRPr="0082521E" w:rsidRDefault="004701CF" w:rsidP="004701CF"/>
    <w:p w14:paraId="619F33F0" w14:textId="77777777" w:rsidR="004701CF" w:rsidRPr="0082521E" w:rsidRDefault="004701CF" w:rsidP="004701CF"/>
    <w:p w14:paraId="339868A9" w14:textId="77777777" w:rsidR="004701CF" w:rsidRPr="0082521E" w:rsidRDefault="004701CF" w:rsidP="004701CF"/>
    <w:p w14:paraId="78F3F980" w14:textId="77777777" w:rsidR="004701CF" w:rsidRPr="0082521E" w:rsidRDefault="004701CF" w:rsidP="004701CF">
      <w:pPr>
        <w:jc w:val="center"/>
        <w:rPr>
          <w:rFonts w:ascii="Arial" w:hAnsi="Arial" w:cs="Arial"/>
          <w:color w:val="0070C0"/>
          <w:sz w:val="32"/>
          <w:szCs w:val="32"/>
        </w:rPr>
      </w:pPr>
      <w:r w:rsidRPr="0082521E">
        <w:rPr>
          <w:rFonts w:ascii="Arial" w:hAnsi="Arial" w:cs="Arial"/>
          <w:color w:val="0070C0"/>
          <w:sz w:val="32"/>
          <w:szCs w:val="32"/>
        </w:rPr>
        <w:t>Mars 2022</w:t>
      </w:r>
    </w:p>
    <w:p w14:paraId="42B7A919" w14:textId="77777777" w:rsidR="004701CF" w:rsidRPr="0082521E" w:rsidRDefault="004701CF" w:rsidP="004701CF">
      <w:pPr>
        <w:jc w:val="center"/>
        <w:rPr>
          <w:rFonts w:ascii="Arial" w:hAnsi="Arial" w:cs="Arial"/>
          <w:color w:val="0070C0"/>
          <w:sz w:val="32"/>
          <w:szCs w:val="32"/>
        </w:rPr>
      </w:pPr>
    </w:p>
    <w:p w14:paraId="1ADEF8D4" w14:textId="77777777" w:rsidR="004701CF" w:rsidRPr="0082521E" w:rsidRDefault="004701CF" w:rsidP="004701CF">
      <w:pPr>
        <w:jc w:val="center"/>
        <w:rPr>
          <w:rFonts w:ascii="Arial" w:hAnsi="Arial" w:cs="Arial"/>
          <w:color w:val="0070C0"/>
          <w:sz w:val="32"/>
          <w:szCs w:val="32"/>
        </w:rPr>
      </w:pPr>
    </w:p>
    <w:p w14:paraId="76FCA133" w14:textId="77777777" w:rsidR="004701CF" w:rsidRPr="0082521E" w:rsidRDefault="004701CF" w:rsidP="004701CF">
      <w:pPr>
        <w:pStyle w:val="Date"/>
        <w:jc w:val="center"/>
        <w:rPr>
          <w:color w:val="0070C0"/>
          <w:lang w:val="sq-AL"/>
        </w:rPr>
      </w:pPr>
      <w:r w:rsidRPr="0082521E">
        <w:rPr>
          <w:color w:val="0070C0"/>
          <w:lang w:val="sq-AL"/>
        </w:rPr>
        <w:t>(Draft versioni 2022-03-05)</w:t>
      </w:r>
    </w:p>
    <w:p w14:paraId="54C1069B" w14:textId="77777777" w:rsidR="004701CF" w:rsidRPr="0082521E" w:rsidRDefault="004701CF" w:rsidP="004701CF">
      <w:pPr>
        <w:jc w:val="center"/>
        <w:rPr>
          <w:rFonts w:ascii="Arial" w:hAnsi="Arial" w:cs="Arial"/>
          <w:color w:val="0070C0"/>
          <w:sz w:val="32"/>
          <w:szCs w:val="32"/>
        </w:rPr>
      </w:pPr>
    </w:p>
    <w:p w14:paraId="0C274380" w14:textId="77777777" w:rsidR="004701CF" w:rsidRPr="0082521E" w:rsidRDefault="004701CF" w:rsidP="004701CF">
      <w:r w:rsidRPr="0082521E">
        <w:br w:type="page"/>
      </w:r>
    </w:p>
    <w:sdt>
      <w:sdtPr>
        <w:rPr>
          <w:rFonts w:ascii="Times New Roman" w:eastAsiaTheme="minorHAnsi" w:hAnsi="Times New Roman" w:cs="Times New Roman"/>
          <w:color w:val="000000" w:themeColor="text1"/>
          <w:sz w:val="22"/>
          <w:szCs w:val="22"/>
          <w:lang w:val="sq-AL"/>
        </w:rPr>
        <w:id w:val="656728747"/>
        <w:docPartObj>
          <w:docPartGallery w:val="Table of Contents"/>
          <w:docPartUnique/>
        </w:docPartObj>
      </w:sdtPr>
      <w:sdtEndPr/>
      <w:sdtContent>
        <w:p w14:paraId="59553B26" w14:textId="77777777" w:rsidR="004701CF" w:rsidRPr="0082521E" w:rsidRDefault="004701CF" w:rsidP="004701CF">
          <w:pPr>
            <w:pStyle w:val="TOCHeading"/>
            <w:ind w:right="-143"/>
            <w:jc w:val="left"/>
            <w:rPr>
              <w:lang w:val="sq-AL"/>
            </w:rPr>
          </w:pPr>
          <w:r w:rsidRPr="0082521E">
            <w:rPr>
              <w:lang w:val="sq-AL"/>
            </w:rPr>
            <w:t>Tabela e Përmbajtjes</w:t>
          </w:r>
        </w:p>
        <w:p w14:paraId="1A0E7829" w14:textId="77777777" w:rsidR="0040550F" w:rsidRDefault="004701CF">
          <w:pPr>
            <w:pStyle w:val="TOC1"/>
            <w:tabs>
              <w:tab w:val="right" w:leader="dot" w:pos="9061"/>
            </w:tabs>
            <w:rPr>
              <w:rFonts w:asciiTheme="minorHAnsi" w:hAnsiTheme="minorHAnsi" w:cstheme="minorBidi"/>
              <w:noProof/>
              <w:color w:val="auto"/>
              <w:lang w:val="en-US"/>
            </w:rPr>
          </w:pPr>
          <w:r w:rsidRPr="0082521E">
            <w:fldChar w:fldCharType="begin"/>
          </w:r>
          <w:r w:rsidRPr="0082521E">
            <w:instrText xml:space="preserve"> TOC \o "1-3" \h \z \u </w:instrText>
          </w:r>
          <w:r w:rsidRPr="0082521E">
            <w:fldChar w:fldCharType="separate"/>
          </w:r>
          <w:hyperlink w:anchor="_Toc100232763" w:history="1">
            <w:r w:rsidR="0040550F" w:rsidRPr="00773230">
              <w:rPr>
                <w:rStyle w:val="Hyperlink"/>
                <w:noProof/>
              </w:rPr>
              <w:t>OBJEKTIVI STRATEGJIK 1: INFRASTRUKTURA E SIGURTË E AVANCUAR DIGJITALE</w:t>
            </w:r>
            <w:r w:rsidR="0040550F">
              <w:rPr>
                <w:noProof/>
                <w:webHidden/>
              </w:rPr>
              <w:tab/>
            </w:r>
            <w:r w:rsidR="0040550F">
              <w:rPr>
                <w:noProof/>
                <w:webHidden/>
              </w:rPr>
              <w:fldChar w:fldCharType="begin"/>
            </w:r>
            <w:r w:rsidR="0040550F">
              <w:rPr>
                <w:noProof/>
                <w:webHidden/>
              </w:rPr>
              <w:instrText xml:space="preserve"> PAGEREF _Toc100232763 \h </w:instrText>
            </w:r>
            <w:r w:rsidR="0040550F">
              <w:rPr>
                <w:noProof/>
                <w:webHidden/>
              </w:rPr>
            </w:r>
            <w:r w:rsidR="0040550F">
              <w:rPr>
                <w:noProof/>
                <w:webHidden/>
              </w:rPr>
              <w:fldChar w:fldCharType="separate"/>
            </w:r>
            <w:r w:rsidR="0040550F">
              <w:rPr>
                <w:noProof/>
                <w:webHidden/>
              </w:rPr>
              <w:t>5</w:t>
            </w:r>
            <w:r w:rsidR="0040550F">
              <w:rPr>
                <w:noProof/>
                <w:webHidden/>
              </w:rPr>
              <w:fldChar w:fldCharType="end"/>
            </w:r>
          </w:hyperlink>
        </w:p>
        <w:p w14:paraId="38248ABF"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64" w:history="1">
            <w:r w:rsidR="0040550F" w:rsidRPr="00773230">
              <w:rPr>
                <w:rStyle w:val="Hyperlink"/>
                <w:noProof/>
              </w:rPr>
              <w:t>Objektivi specifik 1.1: SHËRBIME TË AVANCUARA TË RRJETËVE PUBLIKE FIKSE DHE MOBILE</w:t>
            </w:r>
            <w:r w:rsidR="0040550F">
              <w:rPr>
                <w:noProof/>
                <w:webHidden/>
              </w:rPr>
              <w:tab/>
            </w:r>
            <w:r w:rsidR="0040550F">
              <w:rPr>
                <w:noProof/>
                <w:webHidden/>
              </w:rPr>
              <w:fldChar w:fldCharType="begin"/>
            </w:r>
            <w:r w:rsidR="0040550F">
              <w:rPr>
                <w:noProof/>
                <w:webHidden/>
              </w:rPr>
              <w:instrText xml:space="preserve"> PAGEREF _Toc100232764 \h </w:instrText>
            </w:r>
            <w:r w:rsidR="0040550F">
              <w:rPr>
                <w:noProof/>
                <w:webHidden/>
              </w:rPr>
            </w:r>
            <w:r w:rsidR="0040550F">
              <w:rPr>
                <w:noProof/>
                <w:webHidden/>
              </w:rPr>
              <w:fldChar w:fldCharType="separate"/>
            </w:r>
            <w:r w:rsidR="0040550F">
              <w:rPr>
                <w:noProof/>
                <w:webHidden/>
              </w:rPr>
              <w:t>5</w:t>
            </w:r>
            <w:r w:rsidR="0040550F">
              <w:rPr>
                <w:noProof/>
                <w:webHidden/>
              </w:rPr>
              <w:fldChar w:fldCharType="end"/>
            </w:r>
          </w:hyperlink>
        </w:p>
        <w:p w14:paraId="6CEB90A9"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65" w:history="1">
            <w:r w:rsidR="0040550F" w:rsidRPr="00773230">
              <w:rPr>
                <w:rStyle w:val="Hyperlink"/>
                <w:noProof/>
                <w:lang w:val="sq-AL"/>
              </w:rPr>
              <w:t>Aktiviteti 1.1.1: Sigurimi i kushteve të spektrit dhe të tregut për rrjete të shkëlqyera mobile publike 4G/5G</w:t>
            </w:r>
            <w:r w:rsidR="0040550F">
              <w:rPr>
                <w:noProof/>
                <w:webHidden/>
              </w:rPr>
              <w:tab/>
            </w:r>
            <w:r w:rsidR="0040550F">
              <w:rPr>
                <w:noProof/>
                <w:webHidden/>
              </w:rPr>
              <w:fldChar w:fldCharType="begin"/>
            </w:r>
            <w:r w:rsidR="0040550F">
              <w:rPr>
                <w:noProof/>
                <w:webHidden/>
              </w:rPr>
              <w:instrText xml:space="preserve"> PAGEREF _Toc100232765 \h </w:instrText>
            </w:r>
            <w:r w:rsidR="0040550F">
              <w:rPr>
                <w:noProof/>
                <w:webHidden/>
              </w:rPr>
            </w:r>
            <w:r w:rsidR="0040550F">
              <w:rPr>
                <w:noProof/>
                <w:webHidden/>
              </w:rPr>
              <w:fldChar w:fldCharType="separate"/>
            </w:r>
            <w:r w:rsidR="0040550F">
              <w:rPr>
                <w:noProof/>
                <w:webHidden/>
              </w:rPr>
              <w:t>5</w:t>
            </w:r>
            <w:r w:rsidR="0040550F">
              <w:rPr>
                <w:noProof/>
                <w:webHidden/>
              </w:rPr>
              <w:fldChar w:fldCharType="end"/>
            </w:r>
          </w:hyperlink>
        </w:p>
        <w:p w14:paraId="241983F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66" w:history="1">
            <w:r w:rsidR="0040550F" w:rsidRPr="00773230">
              <w:rPr>
                <w:rStyle w:val="Hyperlink"/>
                <w:noProof/>
                <w:lang w:val="sq-AL"/>
              </w:rPr>
              <w:t>Aktiviteti 1.1.2: Sigurimi i kushteve të ndërtimit dhe tregut për rrjete të shkëlqyera fikse publike me brez të gjerë</w:t>
            </w:r>
            <w:r w:rsidR="0040550F">
              <w:rPr>
                <w:noProof/>
                <w:webHidden/>
              </w:rPr>
              <w:tab/>
            </w:r>
            <w:r w:rsidR="0040550F">
              <w:rPr>
                <w:noProof/>
                <w:webHidden/>
              </w:rPr>
              <w:fldChar w:fldCharType="begin"/>
            </w:r>
            <w:r w:rsidR="0040550F">
              <w:rPr>
                <w:noProof/>
                <w:webHidden/>
              </w:rPr>
              <w:instrText xml:space="preserve"> PAGEREF _Toc100232766 \h </w:instrText>
            </w:r>
            <w:r w:rsidR="0040550F">
              <w:rPr>
                <w:noProof/>
                <w:webHidden/>
              </w:rPr>
            </w:r>
            <w:r w:rsidR="0040550F">
              <w:rPr>
                <w:noProof/>
                <w:webHidden/>
              </w:rPr>
              <w:fldChar w:fldCharType="separate"/>
            </w:r>
            <w:r w:rsidR="0040550F">
              <w:rPr>
                <w:noProof/>
                <w:webHidden/>
              </w:rPr>
              <w:t>8</w:t>
            </w:r>
            <w:r w:rsidR="0040550F">
              <w:rPr>
                <w:noProof/>
                <w:webHidden/>
              </w:rPr>
              <w:fldChar w:fldCharType="end"/>
            </w:r>
          </w:hyperlink>
        </w:p>
        <w:p w14:paraId="01E8ECE9"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67" w:history="1">
            <w:r w:rsidR="0040550F" w:rsidRPr="00773230">
              <w:rPr>
                <w:rStyle w:val="Hyperlink"/>
                <w:noProof/>
                <w:lang w:val="sq-AL"/>
              </w:rPr>
              <w:t>Aktiviteti 1.1.3: Monitorimi i progresit të brezit të gjerë mobil dhe fiks dhe promovimi i zhvillimit të ardhshëm</w:t>
            </w:r>
            <w:r w:rsidR="0040550F">
              <w:rPr>
                <w:noProof/>
                <w:webHidden/>
              </w:rPr>
              <w:tab/>
            </w:r>
            <w:r w:rsidR="0040550F">
              <w:rPr>
                <w:noProof/>
                <w:webHidden/>
              </w:rPr>
              <w:fldChar w:fldCharType="begin"/>
            </w:r>
            <w:r w:rsidR="0040550F">
              <w:rPr>
                <w:noProof/>
                <w:webHidden/>
              </w:rPr>
              <w:instrText xml:space="preserve"> PAGEREF _Toc100232767 \h </w:instrText>
            </w:r>
            <w:r w:rsidR="0040550F">
              <w:rPr>
                <w:noProof/>
                <w:webHidden/>
              </w:rPr>
            </w:r>
            <w:r w:rsidR="0040550F">
              <w:rPr>
                <w:noProof/>
                <w:webHidden/>
              </w:rPr>
              <w:fldChar w:fldCharType="separate"/>
            </w:r>
            <w:r w:rsidR="0040550F">
              <w:rPr>
                <w:noProof/>
                <w:webHidden/>
              </w:rPr>
              <w:t>10</w:t>
            </w:r>
            <w:r w:rsidR="0040550F">
              <w:rPr>
                <w:noProof/>
                <w:webHidden/>
              </w:rPr>
              <w:fldChar w:fldCharType="end"/>
            </w:r>
          </w:hyperlink>
        </w:p>
        <w:p w14:paraId="5FD54703"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68" w:history="1">
            <w:r w:rsidR="0040550F" w:rsidRPr="00773230">
              <w:rPr>
                <w:rStyle w:val="Hyperlink"/>
                <w:noProof/>
              </w:rPr>
              <w:t>Objektivi specifik 1.2: INFRASTRUKTURA E QËNDRUESHME E RRJETIT E GJELBËR DHE E SIGURUAR FIKSE DHE MOBILE</w:t>
            </w:r>
            <w:r w:rsidR="0040550F">
              <w:rPr>
                <w:noProof/>
                <w:webHidden/>
              </w:rPr>
              <w:tab/>
            </w:r>
            <w:r w:rsidR="0040550F">
              <w:rPr>
                <w:noProof/>
                <w:webHidden/>
              </w:rPr>
              <w:fldChar w:fldCharType="begin"/>
            </w:r>
            <w:r w:rsidR="0040550F">
              <w:rPr>
                <w:noProof/>
                <w:webHidden/>
              </w:rPr>
              <w:instrText xml:space="preserve"> PAGEREF _Toc100232768 \h </w:instrText>
            </w:r>
            <w:r w:rsidR="0040550F">
              <w:rPr>
                <w:noProof/>
                <w:webHidden/>
              </w:rPr>
            </w:r>
            <w:r w:rsidR="0040550F">
              <w:rPr>
                <w:noProof/>
                <w:webHidden/>
              </w:rPr>
              <w:fldChar w:fldCharType="separate"/>
            </w:r>
            <w:r w:rsidR="0040550F">
              <w:rPr>
                <w:noProof/>
                <w:webHidden/>
              </w:rPr>
              <w:t>12</w:t>
            </w:r>
            <w:r w:rsidR="0040550F">
              <w:rPr>
                <w:noProof/>
                <w:webHidden/>
              </w:rPr>
              <w:fldChar w:fldCharType="end"/>
            </w:r>
          </w:hyperlink>
        </w:p>
        <w:p w14:paraId="141229E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69" w:history="1">
            <w:r w:rsidR="0040550F" w:rsidRPr="00773230">
              <w:rPr>
                <w:rStyle w:val="Hyperlink"/>
                <w:noProof/>
                <w:lang w:val="sq-AL"/>
              </w:rPr>
              <w:t>Aktiviteti 1.2.1: Promovimi dhe sigurimi i rrjeteve moderne 4G/5G miqësore me mjedisin</w:t>
            </w:r>
            <w:r w:rsidR="0040550F">
              <w:rPr>
                <w:noProof/>
                <w:webHidden/>
              </w:rPr>
              <w:tab/>
            </w:r>
            <w:r w:rsidR="0040550F">
              <w:rPr>
                <w:noProof/>
                <w:webHidden/>
              </w:rPr>
              <w:fldChar w:fldCharType="begin"/>
            </w:r>
            <w:r w:rsidR="0040550F">
              <w:rPr>
                <w:noProof/>
                <w:webHidden/>
              </w:rPr>
              <w:instrText xml:space="preserve"> PAGEREF _Toc100232769 \h </w:instrText>
            </w:r>
            <w:r w:rsidR="0040550F">
              <w:rPr>
                <w:noProof/>
                <w:webHidden/>
              </w:rPr>
            </w:r>
            <w:r w:rsidR="0040550F">
              <w:rPr>
                <w:noProof/>
                <w:webHidden/>
              </w:rPr>
              <w:fldChar w:fldCharType="separate"/>
            </w:r>
            <w:r w:rsidR="0040550F">
              <w:rPr>
                <w:noProof/>
                <w:webHidden/>
              </w:rPr>
              <w:t>12</w:t>
            </w:r>
            <w:r w:rsidR="0040550F">
              <w:rPr>
                <w:noProof/>
                <w:webHidden/>
              </w:rPr>
              <w:fldChar w:fldCharType="end"/>
            </w:r>
          </w:hyperlink>
        </w:p>
        <w:p w14:paraId="17DECF1A"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0" w:history="1">
            <w:r w:rsidR="0040550F" w:rsidRPr="00773230">
              <w:rPr>
                <w:rStyle w:val="Hyperlink"/>
                <w:noProof/>
                <w:lang w:val="sq-AL"/>
              </w:rPr>
              <w:t>Aktiviteti 1.2.2: Promovimi dhe sigurimi i rrjeteve moderne të sigurta 4G/5G</w:t>
            </w:r>
            <w:r w:rsidR="0040550F">
              <w:rPr>
                <w:noProof/>
                <w:webHidden/>
              </w:rPr>
              <w:tab/>
            </w:r>
            <w:r w:rsidR="0040550F">
              <w:rPr>
                <w:noProof/>
                <w:webHidden/>
              </w:rPr>
              <w:fldChar w:fldCharType="begin"/>
            </w:r>
            <w:r w:rsidR="0040550F">
              <w:rPr>
                <w:noProof/>
                <w:webHidden/>
              </w:rPr>
              <w:instrText xml:space="preserve"> PAGEREF _Toc100232770 \h </w:instrText>
            </w:r>
            <w:r w:rsidR="0040550F">
              <w:rPr>
                <w:noProof/>
                <w:webHidden/>
              </w:rPr>
            </w:r>
            <w:r w:rsidR="0040550F">
              <w:rPr>
                <w:noProof/>
                <w:webHidden/>
              </w:rPr>
              <w:fldChar w:fldCharType="separate"/>
            </w:r>
            <w:r w:rsidR="0040550F">
              <w:rPr>
                <w:noProof/>
                <w:webHidden/>
              </w:rPr>
              <w:t>13</w:t>
            </w:r>
            <w:r w:rsidR="0040550F">
              <w:rPr>
                <w:noProof/>
                <w:webHidden/>
              </w:rPr>
              <w:fldChar w:fldCharType="end"/>
            </w:r>
          </w:hyperlink>
        </w:p>
        <w:p w14:paraId="59BBCAC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1" w:history="1">
            <w:r w:rsidR="0040550F" w:rsidRPr="00773230">
              <w:rPr>
                <w:rStyle w:val="Hyperlink"/>
                <w:noProof/>
                <w:lang w:val="sq-AL"/>
              </w:rPr>
              <w:t>Aktiviteti 1.2.3: Promovimi dhe sigurimi i rrjeteve fikse moderne dhe të gjelbra</w:t>
            </w:r>
            <w:r w:rsidR="0040550F">
              <w:rPr>
                <w:noProof/>
                <w:webHidden/>
              </w:rPr>
              <w:tab/>
            </w:r>
            <w:r w:rsidR="0040550F">
              <w:rPr>
                <w:noProof/>
                <w:webHidden/>
              </w:rPr>
              <w:fldChar w:fldCharType="begin"/>
            </w:r>
            <w:r w:rsidR="0040550F">
              <w:rPr>
                <w:noProof/>
                <w:webHidden/>
              </w:rPr>
              <w:instrText xml:space="preserve"> PAGEREF _Toc100232771 \h </w:instrText>
            </w:r>
            <w:r w:rsidR="0040550F">
              <w:rPr>
                <w:noProof/>
                <w:webHidden/>
              </w:rPr>
            </w:r>
            <w:r w:rsidR="0040550F">
              <w:rPr>
                <w:noProof/>
                <w:webHidden/>
              </w:rPr>
              <w:fldChar w:fldCharType="separate"/>
            </w:r>
            <w:r w:rsidR="0040550F">
              <w:rPr>
                <w:noProof/>
                <w:webHidden/>
              </w:rPr>
              <w:t>15</w:t>
            </w:r>
            <w:r w:rsidR="0040550F">
              <w:rPr>
                <w:noProof/>
                <w:webHidden/>
              </w:rPr>
              <w:fldChar w:fldCharType="end"/>
            </w:r>
          </w:hyperlink>
        </w:p>
        <w:p w14:paraId="145FD059"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72" w:history="1">
            <w:r w:rsidR="0040550F" w:rsidRPr="00773230">
              <w:rPr>
                <w:rStyle w:val="Hyperlink"/>
                <w:noProof/>
              </w:rPr>
              <w:t>Objektivi specifik 1.3: TIK MOBILE QË MUNDËSON 5G PËR VERTIKALET E BIZNESIT TË MENÇUR</w:t>
            </w:r>
            <w:r w:rsidR="0040550F">
              <w:rPr>
                <w:noProof/>
                <w:webHidden/>
              </w:rPr>
              <w:tab/>
            </w:r>
            <w:r w:rsidR="0040550F">
              <w:rPr>
                <w:noProof/>
                <w:webHidden/>
              </w:rPr>
              <w:fldChar w:fldCharType="begin"/>
            </w:r>
            <w:r w:rsidR="0040550F">
              <w:rPr>
                <w:noProof/>
                <w:webHidden/>
              </w:rPr>
              <w:instrText xml:space="preserve"> PAGEREF _Toc100232772 \h </w:instrText>
            </w:r>
            <w:r w:rsidR="0040550F">
              <w:rPr>
                <w:noProof/>
                <w:webHidden/>
              </w:rPr>
            </w:r>
            <w:r w:rsidR="0040550F">
              <w:rPr>
                <w:noProof/>
                <w:webHidden/>
              </w:rPr>
              <w:fldChar w:fldCharType="separate"/>
            </w:r>
            <w:r w:rsidR="0040550F">
              <w:rPr>
                <w:noProof/>
                <w:webHidden/>
              </w:rPr>
              <w:t>18</w:t>
            </w:r>
            <w:r w:rsidR="0040550F">
              <w:rPr>
                <w:noProof/>
                <w:webHidden/>
              </w:rPr>
              <w:fldChar w:fldCharType="end"/>
            </w:r>
          </w:hyperlink>
        </w:p>
        <w:p w14:paraId="3AC8B0D0"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3" w:history="1">
            <w:r w:rsidR="0040550F" w:rsidRPr="00773230">
              <w:rPr>
                <w:rStyle w:val="Hyperlink"/>
                <w:noProof/>
                <w:lang w:val="sq-AL"/>
              </w:rPr>
              <w:t>Aktiviteti 1.3.1: Krijimi i një kampusi testues të rrjetit 5G në mjediset e Parkut të Teknologjisë (duke përdorur teknologjinë moderne të llogaritjes)</w:t>
            </w:r>
            <w:r w:rsidR="0040550F">
              <w:rPr>
                <w:noProof/>
                <w:webHidden/>
              </w:rPr>
              <w:tab/>
            </w:r>
            <w:r w:rsidR="0040550F">
              <w:rPr>
                <w:noProof/>
                <w:webHidden/>
              </w:rPr>
              <w:fldChar w:fldCharType="begin"/>
            </w:r>
            <w:r w:rsidR="0040550F">
              <w:rPr>
                <w:noProof/>
                <w:webHidden/>
              </w:rPr>
              <w:instrText xml:space="preserve"> PAGEREF _Toc100232773 \h </w:instrText>
            </w:r>
            <w:r w:rsidR="0040550F">
              <w:rPr>
                <w:noProof/>
                <w:webHidden/>
              </w:rPr>
            </w:r>
            <w:r w:rsidR="0040550F">
              <w:rPr>
                <w:noProof/>
                <w:webHidden/>
              </w:rPr>
              <w:fldChar w:fldCharType="separate"/>
            </w:r>
            <w:r w:rsidR="0040550F">
              <w:rPr>
                <w:noProof/>
                <w:webHidden/>
              </w:rPr>
              <w:t>18</w:t>
            </w:r>
            <w:r w:rsidR="0040550F">
              <w:rPr>
                <w:noProof/>
                <w:webHidden/>
              </w:rPr>
              <w:fldChar w:fldCharType="end"/>
            </w:r>
          </w:hyperlink>
        </w:p>
        <w:p w14:paraId="4033E42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4" w:history="1">
            <w:r w:rsidR="0040550F" w:rsidRPr="00773230">
              <w:rPr>
                <w:rStyle w:val="Hyperlink"/>
                <w:noProof/>
                <w:lang w:val="sq-AL"/>
              </w:rPr>
              <w:t>Aktiviteti 1.3.2: Pilot projekti për një fabrikë të mençur 4.0 bazuar në rrjetin jopublik 5G në një nga lokacionet industriale të Kosovës</w:t>
            </w:r>
            <w:r w:rsidR="0040550F">
              <w:rPr>
                <w:noProof/>
                <w:webHidden/>
              </w:rPr>
              <w:tab/>
            </w:r>
            <w:r w:rsidR="0040550F">
              <w:rPr>
                <w:noProof/>
                <w:webHidden/>
              </w:rPr>
              <w:fldChar w:fldCharType="begin"/>
            </w:r>
            <w:r w:rsidR="0040550F">
              <w:rPr>
                <w:noProof/>
                <w:webHidden/>
              </w:rPr>
              <w:instrText xml:space="preserve"> PAGEREF _Toc100232774 \h </w:instrText>
            </w:r>
            <w:r w:rsidR="0040550F">
              <w:rPr>
                <w:noProof/>
                <w:webHidden/>
              </w:rPr>
            </w:r>
            <w:r w:rsidR="0040550F">
              <w:rPr>
                <w:noProof/>
                <w:webHidden/>
              </w:rPr>
              <w:fldChar w:fldCharType="separate"/>
            </w:r>
            <w:r w:rsidR="0040550F">
              <w:rPr>
                <w:noProof/>
                <w:webHidden/>
              </w:rPr>
              <w:t>22</w:t>
            </w:r>
            <w:r w:rsidR="0040550F">
              <w:rPr>
                <w:noProof/>
                <w:webHidden/>
              </w:rPr>
              <w:fldChar w:fldCharType="end"/>
            </w:r>
          </w:hyperlink>
        </w:p>
        <w:p w14:paraId="21C51FD6"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75" w:history="1">
            <w:r w:rsidR="0040550F" w:rsidRPr="00773230">
              <w:rPr>
                <w:rStyle w:val="Hyperlink"/>
                <w:noProof/>
              </w:rPr>
              <w:t>Objektivi specifik 1.4: TIK MOBIL I AKTIVIZUAR ME 5G PËR KOMUNITETET E MENÇURA DHE SIGURINË PUBLIKE</w:t>
            </w:r>
            <w:r w:rsidR="0040550F">
              <w:rPr>
                <w:noProof/>
                <w:webHidden/>
              </w:rPr>
              <w:tab/>
            </w:r>
            <w:r w:rsidR="0040550F">
              <w:rPr>
                <w:noProof/>
                <w:webHidden/>
              </w:rPr>
              <w:fldChar w:fldCharType="begin"/>
            </w:r>
            <w:r w:rsidR="0040550F">
              <w:rPr>
                <w:noProof/>
                <w:webHidden/>
              </w:rPr>
              <w:instrText xml:space="preserve"> PAGEREF _Toc100232775 \h </w:instrText>
            </w:r>
            <w:r w:rsidR="0040550F">
              <w:rPr>
                <w:noProof/>
                <w:webHidden/>
              </w:rPr>
            </w:r>
            <w:r w:rsidR="0040550F">
              <w:rPr>
                <w:noProof/>
                <w:webHidden/>
              </w:rPr>
              <w:fldChar w:fldCharType="separate"/>
            </w:r>
            <w:r w:rsidR="0040550F">
              <w:rPr>
                <w:noProof/>
                <w:webHidden/>
              </w:rPr>
              <w:t>27</w:t>
            </w:r>
            <w:r w:rsidR="0040550F">
              <w:rPr>
                <w:noProof/>
                <w:webHidden/>
              </w:rPr>
              <w:fldChar w:fldCharType="end"/>
            </w:r>
          </w:hyperlink>
        </w:p>
        <w:p w14:paraId="226322E5"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6" w:history="1">
            <w:r w:rsidR="0040550F" w:rsidRPr="00773230">
              <w:rPr>
                <w:rStyle w:val="Hyperlink"/>
                <w:noProof/>
                <w:lang w:val="sq-AL"/>
              </w:rPr>
              <w:t>Aktiviteti 1.4.1: Pilot projekti për korridorin 5G dhe mobilitetin e mençur të aktivizuar me 5G (EV)</w:t>
            </w:r>
            <w:r w:rsidR="0040550F">
              <w:rPr>
                <w:noProof/>
                <w:webHidden/>
              </w:rPr>
              <w:tab/>
            </w:r>
            <w:r w:rsidR="0040550F">
              <w:rPr>
                <w:noProof/>
                <w:webHidden/>
              </w:rPr>
              <w:fldChar w:fldCharType="begin"/>
            </w:r>
            <w:r w:rsidR="0040550F">
              <w:rPr>
                <w:noProof/>
                <w:webHidden/>
              </w:rPr>
              <w:instrText xml:space="preserve"> PAGEREF _Toc100232776 \h </w:instrText>
            </w:r>
            <w:r w:rsidR="0040550F">
              <w:rPr>
                <w:noProof/>
                <w:webHidden/>
              </w:rPr>
            </w:r>
            <w:r w:rsidR="0040550F">
              <w:rPr>
                <w:noProof/>
                <w:webHidden/>
              </w:rPr>
              <w:fldChar w:fldCharType="separate"/>
            </w:r>
            <w:r w:rsidR="0040550F">
              <w:rPr>
                <w:noProof/>
                <w:webHidden/>
              </w:rPr>
              <w:t>27</w:t>
            </w:r>
            <w:r w:rsidR="0040550F">
              <w:rPr>
                <w:noProof/>
                <w:webHidden/>
              </w:rPr>
              <w:fldChar w:fldCharType="end"/>
            </w:r>
          </w:hyperlink>
        </w:p>
        <w:p w14:paraId="503E6FFA"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7" w:history="1">
            <w:r w:rsidR="0040550F" w:rsidRPr="00773230">
              <w:rPr>
                <w:rStyle w:val="Hyperlink"/>
                <w:noProof/>
                <w:lang w:val="sq-AL"/>
              </w:rPr>
              <w:t>Aktiviteti 1.4.2: Prezantimi i fshatit të mençur të aktivizuar me 5G dhe i qytetit të mençur.</w:t>
            </w:r>
            <w:r w:rsidR="0040550F">
              <w:rPr>
                <w:noProof/>
                <w:webHidden/>
              </w:rPr>
              <w:tab/>
            </w:r>
            <w:r w:rsidR="0040550F">
              <w:rPr>
                <w:noProof/>
                <w:webHidden/>
              </w:rPr>
              <w:fldChar w:fldCharType="begin"/>
            </w:r>
            <w:r w:rsidR="0040550F">
              <w:rPr>
                <w:noProof/>
                <w:webHidden/>
              </w:rPr>
              <w:instrText xml:space="preserve"> PAGEREF _Toc100232777 \h </w:instrText>
            </w:r>
            <w:r w:rsidR="0040550F">
              <w:rPr>
                <w:noProof/>
                <w:webHidden/>
              </w:rPr>
            </w:r>
            <w:r w:rsidR="0040550F">
              <w:rPr>
                <w:noProof/>
                <w:webHidden/>
              </w:rPr>
              <w:fldChar w:fldCharType="separate"/>
            </w:r>
            <w:r w:rsidR="0040550F">
              <w:rPr>
                <w:noProof/>
                <w:webHidden/>
              </w:rPr>
              <w:t>28</w:t>
            </w:r>
            <w:r w:rsidR="0040550F">
              <w:rPr>
                <w:noProof/>
                <w:webHidden/>
              </w:rPr>
              <w:fldChar w:fldCharType="end"/>
            </w:r>
          </w:hyperlink>
        </w:p>
        <w:p w14:paraId="065A99E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8" w:history="1">
            <w:r w:rsidR="0040550F" w:rsidRPr="00773230">
              <w:rPr>
                <w:rStyle w:val="Hyperlink"/>
                <w:noProof/>
                <w:lang w:val="sq-AL"/>
              </w:rPr>
              <w:t>Aktiviteti 1.4.3: Mjete ajrore pa pilot (UAV) në 5G për raste të ndryshme të përdorimit publik dhe privat</w:t>
            </w:r>
            <w:r w:rsidR="0040550F">
              <w:rPr>
                <w:noProof/>
                <w:webHidden/>
              </w:rPr>
              <w:tab/>
            </w:r>
            <w:r w:rsidR="0040550F">
              <w:rPr>
                <w:noProof/>
                <w:webHidden/>
              </w:rPr>
              <w:fldChar w:fldCharType="begin"/>
            </w:r>
            <w:r w:rsidR="0040550F">
              <w:rPr>
                <w:noProof/>
                <w:webHidden/>
              </w:rPr>
              <w:instrText xml:space="preserve"> PAGEREF _Toc100232778 \h </w:instrText>
            </w:r>
            <w:r w:rsidR="0040550F">
              <w:rPr>
                <w:noProof/>
                <w:webHidden/>
              </w:rPr>
            </w:r>
            <w:r w:rsidR="0040550F">
              <w:rPr>
                <w:noProof/>
                <w:webHidden/>
              </w:rPr>
              <w:fldChar w:fldCharType="separate"/>
            </w:r>
            <w:r w:rsidR="0040550F">
              <w:rPr>
                <w:noProof/>
                <w:webHidden/>
              </w:rPr>
              <w:t>31</w:t>
            </w:r>
            <w:r w:rsidR="0040550F">
              <w:rPr>
                <w:noProof/>
                <w:webHidden/>
              </w:rPr>
              <w:fldChar w:fldCharType="end"/>
            </w:r>
          </w:hyperlink>
        </w:p>
        <w:p w14:paraId="5CCFACE1"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79" w:history="1">
            <w:r w:rsidR="0040550F" w:rsidRPr="00773230">
              <w:rPr>
                <w:rStyle w:val="Hyperlink"/>
                <w:noProof/>
                <w:lang w:val="sq-AL"/>
              </w:rPr>
              <w:t>Aktiviteti 1.4.4: Aplikime kritike në rrjetin PPDR të kontrolluar nga shteti</w:t>
            </w:r>
            <w:r w:rsidR="0040550F">
              <w:rPr>
                <w:noProof/>
                <w:webHidden/>
              </w:rPr>
              <w:tab/>
            </w:r>
            <w:r w:rsidR="0040550F">
              <w:rPr>
                <w:noProof/>
                <w:webHidden/>
              </w:rPr>
              <w:fldChar w:fldCharType="begin"/>
            </w:r>
            <w:r w:rsidR="0040550F">
              <w:rPr>
                <w:noProof/>
                <w:webHidden/>
              </w:rPr>
              <w:instrText xml:space="preserve"> PAGEREF _Toc100232779 \h </w:instrText>
            </w:r>
            <w:r w:rsidR="0040550F">
              <w:rPr>
                <w:noProof/>
                <w:webHidden/>
              </w:rPr>
            </w:r>
            <w:r w:rsidR="0040550F">
              <w:rPr>
                <w:noProof/>
                <w:webHidden/>
              </w:rPr>
              <w:fldChar w:fldCharType="separate"/>
            </w:r>
            <w:r w:rsidR="0040550F">
              <w:rPr>
                <w:noProof/>
                <w:webHidden/>
              </w:rPr>
              <w:t>32</w:t>
            </w:r>
            <w:r w:rsidR="0040550F">
              <w:rPr>
                <w:noProof/>
                <w:webHidden/>
              </w:rPr>
              <w:fldChar w:fldCharType="end"/>
            </w:r>
          </w:hyperlink>
        </w:p>
        <w:p w14:paraId="26280BC8"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80" w:history="1">
            <w:r w:rsidR="0040550F" w:rsidRPr="00773230">
              <w:rPr>
                <w:rStyle w:val="Hyperlink"/>
                <w:noProof/>
              </w:rPr>
              <w:t>Objektivi specifik 1.5: KONEKTIVITETI ME GIGABIT DHE INFRASTRUKTURA E INSTITUCIONEVE PUBLIKE</w:t>
            </w:r>
            <w:r w:rsidR="0040550F">
              <w:rPr>
                <w:noProof/>
                <w:webHidden/>
              </w:rPr>
              <w:tab/>
            </w:r>
            <w:r w:rsidR="0040550F">
              <w:rPr>
                <w:noProof/>
                <w:webHidden/>
              </w:rPr>
              <w:fldChar w:fldCharType="begin"/>
            </w:r>
            <w:r w:rsidR="0040550F">
              <w:rPr>
                <w:noProof/>
                <w:webHidden/>
              </w:rPr>
              <w:instrText xml:space="preserve"> PAGEREF _Toc100232780 \h </w:instrText>
            </w:r>
            <w:r w:rsidR="0040550F">
              <w:rPr>
                <w:noProof/>
                <w:webHidden/>
              </w:rPr>
            </w:r>
            <w:r w:rsidR="0040550F">
              <w:rPr>
                <w:noProof/>
                <w:webHidden/>
              </w:rPr>
              <w:fldChar w:fldCharType="separate"/>
            </w:r>
            <w:r w:rsidR="0040550F">
              <w:rPr>
                <w:noProof/>
                <w:webHidden/>
              </w:rPr>
              <w:t>35</w:t>
            </w:r>
            <w:r w:rsidR="0040550F">
              <w:rPr>
                <w:noProof/>
                <w:webHidden/>
              </w:rPr>
              <w:fldChar w:fldCharType="end"/>
            </w:r>
          </w:hyperlink>
        </w:p>
        <w:p w14:paraId="6958BB8A"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1" w:history="1">
            <w:r w:rsidR="0040550F" w:rsidRPr="00773230">
              <w:rPr>
                <w:rStyle w:val="Hyperlink"/>
                <w:noProof/>
                <w:lang w:val="sq-AL"/>
              </w:rPr>
              <w:t>Aktiviteti 1.5.1: Infrastruktura digjitale e avancuar e institucioneve publike</w:t>
            </w:r>
            <w:r w:rsidR="0040550F">
              <w:rPr>
                <w:noProof/>
                <w:webHidden/>
              </w:rPr>
              <w:tab/>
            </w:r>
            <w:r w:rsidR="0040550F">
              <w:rPr>
                <w:noProof/>
                <w:webHidden/>
              </w:rPr>
              <w:fldChar w:fldCharType="begin"/>
            </w:r>
            <w:r w:rsidR="0040550F">
              <w:rPr>
                <w:noProof/>
                <w:webHidden/>
              </w:rPr>
              <w:instrText xml:space="preserve"> PAGEREF _Toc100232781 \h </w:instrText>
            </w:r>
            <w:r w:rsidR="0040550F">
              <w:rPr>
                <w:noProof/>
                <w:webHidden/>
              </w:rPr>
            </w:r>
            <w:r w:rsidR="0040550F">
              <w:rPr>
                <w:noProof/>
                <w:webHidden/>
              </w:rPr>
              <w:fldChar w:fldCharType="separate"/>
            </w:r>
            <w:r w:rsidR="0040550F">
              <w:rPr>
                <w:noProof/>
                <w:webHidden/>
              </w:rPr>
              <w:t>35</w:t>
            </w:r>
            <w:r w:rsidR="0040550F">
              <w:rPr>
                <w:noProof/>
                <w:webHidden/>
              </w:rPr>
              <w:fldChar w:fldCharType="end"/>
            </w:r>
          </w:hyperlink>
        </w:p>
        <w:p w14:paraId="0C1F8CB4"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2" w:history="1">
            <w:r w:rsidR="0040550F" w:rsidRPr="00773230">
              <w:rPr>
                <w:rStyle w:val="Hyperlink"/>
                <w:noProof/>
                <w:lang w:val="sq-AL"/>
              </w:rPr>
              <w:t>Aktiviteti 1.5.2: Konektiviteti me Gigabit i institucioneve publike</w:t>
            </w:r>
            <w:r w:rsidR="0040550F">
              <w:rPr>
                <w:noProof/>
                <w:webHidden/>
              </w:rPr>
              <w:tab/>
            </w:r>
            <w:r w:rsidR="0040550F">
              <w:rPr>
                <w:noProof/>
                <w:webHidden/>
              </w:rPr>
              <w:fldChar w:fldCharType="begin"/>
            </w:r>
            <w:r w:rsidR="0040550F">
              <w:rPr>
                <w:noProof/>
                <w:webHidden/>
              </w:rPr>
              <w:instrText xml:space="preserve"> PAGEREF _Toc100232782 \h </w:instrText>
            </w:r>
            <w:r w:rsidR="0040550F">
              <w:rPr>
                <w:noProof/>
                <w:webHidden/>
              </w:rPr>
            </w:r>
            <w:r w:rsidR="0040550F">
              <w:rPr>
                <w:noProof/>
                <w:webHidden/>
              </w:rPr>
              <w:fldChar w:fldCharType="separate"/>
            </w:r>
            <w:r w:rsidR="0040550F">
              <w:rPr>
                <w:noProof/>
                <w:webHidden/>
              </w:rPr>
              <w:t>36</w:t>
            </w:r>
            <w:r w:rsidR="0040550F">
              <w:rPr>
                <w:noProof/>
                <w:webHidden/>
              </w:rPr>
              <w:fldChar w:fldCharType="end"/>
            </w:r>
          </w:hyperlink>
        </w:p>
        <w:p w14:paraId="31659AA0" w14:textId="77777777" w:rsidR="0040550F" w:rsidRDefault="00735215">
          <w:pPr>
            <w:pStyle w:val="TOC1"/>
            <w:tabs>
              <w:tab w:val="right" w:leader="dot" w:pos="9061"/>
            </w:tabs>
            <w:rPr>
              <w:rFonts w:asciiTheme="minorHAnsi" w:hAnsiTheme="minorHAnsi" w:cstheme="minorBidi"/>
              <w:noProof/>
              <w:color w:val="auto"/>
              <w:lang w:val="en-US"/>
            </w:rPr>
          </w:pPr>
          <w:hyperlink w:anchor="_Toc100232783" w:history="1">
            <w:r w:rsidR="0040550F" w:rsidRPr="00773230">
              <w:rPr>
                <w:rStyle w:val="Hyperlink"/>
                <w:noProof/>
              </w:rPr>
              <w:t>OBJEKTIVI STRATEGJIK 2: TRANSFORMIMI DIGJITAL I BIZNESEVE</w:t>
            </w:r>
            <w:r w:rsidR="0040550F">
              <w:rPr>
                <w:noProof/>
                <w:webHidden/>
              </w:rPr>
              <w:tab/>
            </w:r>
            <w:r w:rsidR="0040550F">
              <w:rPr>
                <w:noProof/>
                <w:webHidden/>
              </w:rPr>
              <w:fldChar w:fldCharType="begin"/>
            </w:r>
            <w:r w:rsidR="0040550F">
              <w:rPr>
                <w:noProof/>
                <w:webHidden/>
              </w:rPr>
              <w:instrText xml:space="preserve"> PAGEREF _Toc100232783 \h </w:instrText>
            </w:r>
            <w:r w:rsidR="0040550F">
              <w:rPr>
                <w:noProof/>
                <w:webHidden/>
              </w:rPr>
            </w:r>
            <w:r w:rsidR="0040550F">
              <w:rPr>
                <w:noProof/>
                <w:webHidden/>
              </w:rPr>
              <w:fldChar w:fldCharType="separate"/>
            </w:r>
            <w:r w:rsidR="0040550F">
              <w:rPr>
                <w:noProof/>
                <w:webHidden/>
              </w:rPr>
              <w:t>39</w:t>
            </w:r>
            <w:r w:rsidR="0040550F">
              <w:rPr>
                <w:noProof/>
                <w:webHidden/>
              </w:rPr>
              <w:fldChar w:fldCharType="end"/>
            </w:r>
          </w:hyperlink>
        </w:p>
        <w:p w14:paraId="21E9BFAC"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84" w:history="1">
            <w:r w:rsidR="0040550F" w:rsidRPr="00773230">
              <w:rPr>
                <w:rStyle w:val="Hyperlink"/>
                <w:noProof/>
              </w:rPr>
              <w:t>Objektivi specifik 2.1: PËRMIRËSIMI DIGJITAL I SME</w:t>
            </w:r>
            <w:r w:rsidR="0040550F">
              <w:rPr>
                <w:noProof/>
                <w:webHidden/>
              </w:rPr>
              <w:tab/>
            </w:r>
            <w:r w:rsidR="0040550F">
              <w:rPr>
                <w:noProof/>
                <w:webHidden/>
              </w:rPr>
              <w:fldChar w:fldCharType="begin"/>
            </w:r>
            <w:r w:rsidR="0040550F">
              <w:rPr>
                <w:noProof/>
                <w:webHidden/>
              </w:rPr>
              <w:instrText xml:space="preserve"> PAGEREF _Toc100232784 \h </w:instrText>
            </w:r>
            <w:r w:rsidR="0040550F">
              <w:rPr>
                <w:noProof/>
                <w:webHidden/>
              </w:rPr>
            </w:r>
            <w:r w:rsidR="0040550F">
              <w:rPr>
                <w:noProof/>
                <w:webHidden/>
              </w:rPr>
              <w:fldChar w:fldCharType="separate"/>
            </w:r>
            <w:r w:rsidR="0040550F">
              <w:rPr>
                <w:noProof/>
                <w:webHidden/>
              </w:rPr>
              <w:t>39</w:t>
            </w:r>
            <w:r w:rsidR="0040550F">
              <w:rPr>
                <w:noProof/>
                <w:webHidden/>
              </w:rPr>
              <w:fldChar w:fldCharType="end"/>
            </w:r>
          </w:hyperlink>
        </w:p>
        <w:p w14:paraId="1F6AF145"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5" w:history="1">
            <w:r w:rsidR="0040550F" w:rsidRPr="00773230">
              <w:rPr>
                <w:rStyle w:val="Hyperlink"/>
                <w:noProof/>
                <w:lang w:val="sq-AL"/>
              </w:rPr>
              <w:t>Aktiviteti 2.1.1: Përmirësimi i kapaciteteve të organizatave të biznesit për të përdorur teknologjitë e reja digjitale dhe mjetet e transformimit</w:t>
            </w:r>
            <w:r w:rsidR="0040550F">
              <w:rPr>
                <w:noProof/>
                <w:webHidden/>
              </w:rPr>
              <w:tab/>
            </w:r>
            <w:r w:rsidR="0040550F">
              <w:rPr>
                <w:noProof/>
                <w:webHidden/>
              </w:rPr>
              <w:fldChar w:fldCharType="begin"/>
            </w:r>
            <w:r w:rsidR="0040550F">
              <w:rPr>
                <w:noProof/>
                <w:webHidden/>
              </w:rPr>
              <w:instrText xml:space="preserve"> PAGEREF _Toc100232785 \h </w:instrText>
            </w:r>
            <w:r w:rsidR="0040550F">
              <w:rPr>
                <w:noProof/>
                <w:webHidden/>
              </w:rPr>
            </w:r>
            <w:r w:rsidR="0040550F">
              <w:rPr>
                <w:noProof/>
                <w:webHidden/>
              </w:rPr>
              <w:fldChar w:fldCharType="separate"/>
            </w:r>
            <w:r w:rsidR="0040550F">
              <w:rPr>
                <w:noProof/>
                <w:webHidden/>
              </w:rPr>
              <w:t>39</w:t>
            </w:r>
            <w:r w:rsidR="0040550F">
              <w:rPr>
                <w:noProof/>
                <w:webHidden/>
              </w:rPr>
              <w:fldChar w:fldCharType="end"/>
            </w:r>
          </w:hyperlink>
        </w:p>
        <w:p w14:paraId="64B697F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6" w:history="1">
            <w:r w:rsidR="0040550F" w:rsidRPr="00773230">
              <w:rPr>
                <w:rStyle w:val="Hyperlink"/>
                <w:noProof/>
                <w:lang w:val="sq-AL"/>
              </w:rPr>
              <w:t>Aktiviteti 2.1.2: Ndihma për përmirësimin digjital të SME-ve për ta mbështetur tregtinë elektronike dhe biznesin elektronik</w:t>
            </w:r>
            <w:r w:rsidR="0040550F">
              <w:rPr>
                <w:noProof/>
                <w:webHidden/>
              </w:rPr>
              <w:tab/>
            </w:r>
            <w:r w:rsidR="0040550F">
              <w:rPr>
                <w:noProof/>
                <w:webHidden/>
              </w:rPr>
              <w:fldChar w:fldCharType="begin"/>
            </w:r>
            <w:r w:rsidR="0040550F">
              <w:rPr>
                <w:noProof/>
                <w:webHidden/>
              </w:rPr>
              <w:instrText xml:space="preserve"> PAGEREF _Toc100232786 \h </w:instrText>
            </w:r>
            <w:r w:rsidR="0040550F">
              <w:rPr>
                <w:noProof/>
                <w:webHidden/>
              </w:rPr>
            </w:r>
            <w:r w:rsidR="0040550F">
              <w:rPr>
                <w:noProof/>
                <w:webHidden/>
              </w:rPr>
              <w:fldChar w:fldCharType="separate"/>
            </w:r>
            <w:r w:rsidR="0040550F">
              <w:rPr>
                <w:noProof/>
                <w:webHidden/>
              </w:rPr>
              <w:t>40</w:t>
            </w:r>
            <w:r w:rsidR="0040550F">
              <w:rPr>
                <w:noProof/>
                <w:webHidden/>
              </w:rPr>
              <w:fldChar w:fldCharType="end"/>
            </w:r>
          </w:hyperlink>
        </w:p>
        <w:p w14:paraId="4BF1C064"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7" w:history="1">
            <w:r w:rsidR="0040550F" w:rsidRPr="00773230">
              <w:rPr>
                <w:rStyle w:val="Hyperlink"/>
                <w:noProof/>
                <w:lang w:val="sq-AL"/>
              </w:rPr>
              <w:t>Aktiviteti 2.1.3: Zhvillimi i një portali të përbashkët online me këshilla, mjete dhe informacione të tjera për SME-të në lidhje me transformimin digjital</w:t>
            </w:r>
            <w:r w:rsidR="0040550F">
              <w:rPr>
                <w:noProof/>
                <w:webHidden/>
              </w:rPr>
              <w:tab/>
            </w:r>
            <w:r w:rsidR="0040550F">
              <w:rPr>
                <w:noProof/>
                <w:webHidden/>
              </w:rPr>
              <w:fldChar w:fldCharType="begin"/>
            </w:r>
            <w:r w:rsidR="0040550F">
              <w:rPr>
                <w:noProof/>
                <w:webHidden/>
              </w:rPr>
              <w:instrText xml:space="preserve"> PAGEREF _Toc100232787 \h </w:instrText>
            </w:r>
            <w:r w:rsidR="0040550F">
              <w:rPr>
                <w:noProof/>
                <w:webHidden/>
              </w:rPr>
            </w:r>
            <w:r w:rsidR="0040550F">
              <w:rPr>
                <w:noProof/>
                <w:webHidden/>
              </w:rPr>
              <w:fldChar w:fldCharType="separate"/>
            </w:r>
            <w:r w:rsidR="0040550F">
              <w:rPr>
                <w:noProof/>
                <w:webHidden/>
              </w:rPr>
              <w:t>42</w:t>
            </w:r>
            <w:r w:rsidR="0040550F">
              <w:rPr>
                <w:noProof/>
                <w:webHidden/>
              </w:rPr>
              <w:fldChar w:fldCharType="end"/>
            </w:r>
          </w:hyperlink>
        </w:p>
        <w:p w14:paraId="146EA35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8" w:history="1">
            <w:r w:rsidR="0040550F" w:rsidRPr="00773230">
              <w:rPr>
                <w:rStyle w:val="Hyperlink"/>
                <w:noProof/>
                <w:lang w:val="sq-AL"/>
              </w:rPr>
              <w:t>Aktiviteti 2.1.4: Krijimi i qendrave të inovacionit digjital</w:t>
            </w:r>
            <w:r w:rsidR="0040550F">
              <w:rPr>
                <w:noProof/>
                <w:webHidden/>
              </w:rPr>
              <w:tab/>
            </w:r>
            <w:r w:rsidR="0040550F">
              <w:rPr>
                <w:noProof/>
                <w:webHidden/>
              </w:rPr>
              <w:fldChar w:fldCharType="begin"/>
            </w:r>
            <w:r w:rsidR="0040550F">
              <w:rPr>
                <w:noProof/>
                <w:webHidden/>
              </w:rPr>
              <w:instrText xml:space="preserve"> PAGEREF _Toc100232788 \h </w:instrText>
            </w:r>
            <w:r w:rsidR="0040550F">
              <w:rPr>
                <w:noProof/>
                <w:webHidden/>
              </w:rPr>
            </w:r>
            <w:r w:rsidR="0040550F">
              <w:rPr>
                <w:noProof/>
                <w:webHidden/>
              </w:rPr>
              <w:fldChar w:fldCharType="separate"/>
            </w:r>
            <w:r w:rsidR="0040550F">
              <w:rPr>
                <w:noProof/>
                <w:webHidden/>
              </w:rPr>
              <w:t>44</w:t>
            </w:r>
            <w:r w:rsidR="0040550F">
              <w:rPr>
                <w:noProof/>
                <w:webHidden/>
              </w:rPr>
              <w:fldChar w:fldCharType="end"/>
            </w:r>
          </w:hyperlink>
        </w:p>
        <w:p w14:paraId="737DAA87"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89" w:history="1">
            <w:r w:rsidR="0040550F" w:rsidRPr="00773230">
              <w:rPr>
                <w:rStyle w:val="Hyperlink"/>
                <w:noProof/>
                <w:lang w:val="sq-AL"/>
              </w:rPr>
              <w:t>Aktiviteti 2.1.5: Lansimi i skemës së re të financimit të transformimit digjital të NVM-ve</w:t>
            </w:r>
            <w:r w:rsidR="0040550F">
              <w:rPr>
                <w:noProof/>
                <w:webHidden/>
              </w:rPr>
              <w:tab/>
            </w:r>
            <w:r w:rsidR="0040550F">
              <w:rPr>
                <w:noProof/>
                <w:webHidden/>
              </w:rPr>
              <w:fldChar w:fldCharType="begin"/>
            </w:r>
            <w:r w:rsidR="0040550F">
              <w:rPr>
                <w:noProof/>
                <w:webHidden/>
              </w:rPr>
              <w:instrText xml:space="preserve"> PAGEREF _Toc100232789 \h </w:instrText>
            </w:r>
            <w:r w:rsidR="0040550F">
              <w:rPr>
                <w:noProof/>
                <w:webHidden/>
              </w:rPr>
            </w:r>
            <w:r w:rsidR="0040550F">
              <w:rPr>
                <w:noProof/>
                <w:webHidden/>
              </w:rPr>
              <w:fldChar w:fldCharType="separate"/>
            </w:r>
            <w:r w:rsidR="0040550F">
              <w:rPr>
                <w:noProof/>
                <w:webHidden/>
              </w:rPr>
              <w:t>45</w:t>
            </w:r>
            <w:r w:rsidR="0040550F">
              <w:rPr>
                <w:noProof/>
                <w:webHidden/>
              </w:rPr>
              <w:fldChar w:fldCharType="end"/>
            </w:r>
          </w:hyperlink>
        </w:p>
        <w:p w14:paraId="37040065"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0" w:history="1">
            <w:r w:rsidR="0040550F" w:rsidRPr="00773230">
              <w:rPr>
                <w:rStyle w:val="Hyperlink"/>
                <w:noProof/>
                <w:lang w:val="sq-AL"/>
              </w:rPr>
              <w:t>Aktiviteti 2.1.6: Fushata Kombëtare dhe Sektoriale të Transformimit Digjital (ndërgjegjësimi, informimi, promovimi)</w:t>
            </w:r>
            <w:r w:rsidR="0040550F">
              <w:rPr>
                <w:noProof/>
                <w:webHidden/>
              </w:rPr>
              <w:tab/>
            </w:r>
            <w:r w:rsidR="0040550F">
              <w:rPr>
                <w:noProof/>
                <w:webHidden/>
              </w:rPr>
              <w:fldChar w:fldCharType="begin"/>
            </w:r>
            <w:r w:rsidR="0040550F">
              <w:rPr>
                <w:noProof/>
                <w:webHidden/>
              </w:rPr>
              <w:instrText xml:space="preserve"> PAGEREF _Toc100232790 \h </w:instrText>
            </w:r>
            <w:r w:rsidR="0040550F">
              <w:rPr>
                <w:noProof/>
                <w:webHidden/>
              </w:rPr>
            </w:r>
            <w:r w:rsidR="0040550F">
              <w:rPr>
                <w:noProof/>
                <w:webHidden/>
              </w:rPr>
              <w:fldChar w:fldCharType="separate"/>
            </w:r>
            <w:r w:rsidR="0040550F">
              <w:rPr>
                <w:noProof/>
                <w:webHidden/>
              </w:rPr>
              <w:t>47</w:t>
            </w:r>
            <w:r w:rsidR="0040550F">
              <w:rPr>
                <w:noProof/>
                <w:webHidden/>
              </w:rPr>
              <w:fldChar w:fldCharType="end"/>
            </w:r>
          </w:hyperlink>
        </w:p>
        <w:p w14:paraId="2F8FE634"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91" w:history="1">
            <w:r w:rsidR="0040550F" w:rsidRPr="00773230">
              <w:rPr>
                <w:rStyle w:val="Hyperlink"/>
                <w:noProof/>
              </w:rPr>
              <w:t>Objektivi specifik 2.2: NGRITJA E AFTËSIVE DIGJITALE TË PUNONJËSVE</w:t>
            </w:r>
            <w:r w:rsidR="0040550F">
              <w:rPr>
                <w:noProof/>
                <w:webHidden/>
              </w:rPr>
              <w:tab/>
            </w:r>
            <w:r w:rsidR="0040550F">
              <w:rPr>
                <w:noProof/>
                <w:webHidden/>
              </w:rPr>
              <w:fldChar w:fldCharType="begin"/>
            </w:r>
            <w:r w:rsidR="0040550F">
              <w:rPr>
                <w:noProof/>
                <w:webHidden/>
              </w:rPr>
              <w:instrText xml:space="preserve"> PAGEREF _Toc100232791 \h </w:instrText>
            </w:r>
            <w:r w:rsidR="0040550F">
              <w:rPr>
                <w:noProof/>
                <w:webHidden/>
              </w:rPr>
            </w:r>
            <w:r w:rsidR="0040550F">
              <w:rPr>
                <w:noProof/>
                <w:webHidden/>
              </w:rPr>
              <w:fldChar w:fldCharType="separate"/>
            </w:r>
            <w:r w:rsidR="0040550F">
              <w:rPr>
                <w:noProof/>
                <w:webHidden/>
              </w:rPr>
              <w:t>49</w:t>
            </w:r>
            <w:r w:rsidR="0040550F">
              <w:rPr>
                <w:noProof/>
                <w:webHidden/>
              </w:rPr>
              <w:fldChar w:fldCharType="end"/>
            </w:r>
          </w:hyperlink>
        </w:p>
        <w:p w14:paraId="3E7F259E"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2" w:history="1">
            <w:r w:rsidR="0040550F" w:rsidRPr="00773230">
              <w:rPr>
                <w:rStyle w:val="Hyperlink"/>
                <w:noProof/>
                <w:lang w:val="sq-AL"/>
              </w:rPr>
              <w:t>Aktiviteti 2.2.1: Digjitalizimi i arsimit profesional dhe mësimi gjatë gjithë jetës të TIK për punonjësit dhe lehtësimi i lidhjeve të Partneritetit Publik Privat ndërmjet arsimit dhe sektorit privat dhe shkëmbimi i njohurive</w:t>
            </w:r>
            <w:r w:rsidR="0040550F">
              <w:rPr>
                <w:noProof/>
                <w:webHidden/>
              </w:rPr>
              <w:tab/>
            </w:r>
            <w:r w:rsidR="0040550F">
              <w:rPr>
                <w:noProof/>
                <w:webHidden/>
              </w:rPr>
              <w:fldChar w:fldCharType="begin"/>
            </w:r>
            <w:r w:rsidR="0040550F">
              <w:rPr>
                <w:noProof/>
                <w:webHidden/>
              </w:rPr>
              <w:instrText xml:space="preserve"> PAGEREF _Toc100232792 \h </w:instrText>
            </w:r>
            <w:r w:rsidR="0040550F">
              <w:rPr>
                <w:noProof/>
                <w:webHidden/>
              </w:rPr>
            </w:r>
            <w:r w:rsidR="0040550F">
              <w:rPr>
                <w:noProof/>
                <w:webHidden/>
              </w:rPr>
              <w:fldChar w:fldCharType="separate"/>
            </w:r>
            <w:r w:rsidR="0040550F">
              <w:rPr>
                <w:noProof/>
                <w:webHidden/>
              </w:rPr>
              <w:t>49</w:t>
            </w:r>
            <w:r w:rsidR="0040550F">
              <w:rPr>
                <w:noProof/>
                <w:webHidden/>
              </w:rPr>
              <w:fldChar w:fldCharType="end"/>
            </w:r>
          </w:hyperlink>
        </w:p>
        <w:p w14:paraId="2ED2F83D"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93" w:history="1">
            <w:r w:rsidR="0040550F" w:rsidRPr="00773230">
              <w:rPr>
                <w:rStyle w:val="Hyperlink"/>
                <w:noProof/>
              </w:rPr>
              <w:t>Objektivi specifik 2.3: MBËSHTETJA E ZHVILLIMIT TË SEKTORIT INOVATIV TË TIK PËR RRITJE MË TË FORTË DIGJITALE</w:t>
            </w:r>
            <w:r w:rsidR="0040550F">
              <w:rPr>
                <w:noProof/>
                <w:webHidden/>
              </w:rPr>
              <w:tab/>
            </w:r>
            <w:r w:rsidR="0040550F">
              <w:rPr>
                <w:noProof/>
                <w:webHidden/>
              </w:rPr>
              <w:fldChar w:fldCharType="begin"/>
            </w:r>
            <w:r w:rsidR="0040550F">
              <w:rPr>
                <w:noProof/>
                <w:webHidden/>
              </w:rPr>
              <w:instrText xml:space="preserve"> PAGEREF _Toc100232793 \h </w:instrText>
            </w:r>
            <w:r w:rsidR="0040550F">
              <w:rPr>
                <w:noProof/>
                <w:webHidden/>
              </w:rPr>
            </w:r>
            <w:r w:rsidR="0040550F">
              <w:rPr>
                <w:noProof/>
                <w:webHidden/>
              </w:rPr>
              <w:fldChar w:fldCharType="separate"/>
            </w:r>
            <w:r w:rsidR="0040550F">
              <w:rPr>
                <w:noProof/>
                <w:webHidden/>
              </w:rPr>
              <w:t>52</w:t>
            </w:r>
            <w:r w:rsidR="0040550F">
              <w:rPr>
                <w:noProof/>
                <w:webHidden/>
              </w:rPr>
              <w:fldChar w:fldCharType="end"/>
            </w:r>
          </w:hyperlink>
        </w:p>
        <w:p w14:paraId="6E8A0DD4"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4" w:history="1">
            <w:r w:rsidR="0040550F" w:rsidRPr="00773230">
              <w:rPr>
                <w:rStyle w:val="Hyperlink"/>
                <w:noProof/>
                <w:lang w:val="sq-AL"/>
              </w:rPr>
              <w:t>Aktiviteti 2.3.1: Promovimi i Skemës Këshillimore të Ekspertëve të TIK-ut për bizneset prodhuese dhe eksportuese</w:t>
            </w:r>
            <w:r w:rsidR="0040550F">
              <w:rPr>
                <w:noProof/>
                <w:webHidden/>
              </w:rPr>
              <w:tab/>
            </w:r>
            <w:r w:rsidR="0040550F">
              <w:rPr>
                <w:noProof/>
                <w:webHidden/>
              </w:rPr>
              <w:fldChar w:fldCharType="begin"/>
            </w:r>
            <w:r w:rsidR="0040550F">
              <w:rPr>
                <w:noProof/>
                <w:webHidden/>
              </w:rPr>
              <w:instrText xml:space="preserve"> PAGEREF _Toc100232794 \h </w:instrText>
            </w:r>
            <w:r w:rsidR="0040550F">
              <w:rPr>
                <w:noProof/>
                <w:webHidden/>
              </w:rPr>
            </w:r>
            <w:r w:rsidR="0040550F">
              <w:rPr>
                <w:noProof/>
                <w:webHidden/>
              </w:rPr>
              <w:fldChar w:fldCharType="separate"/>
            </w:r>
            <w:r w:rsidR="0040550F">
              <w:rPr>
                <w:noProof/>
                <w:webHidden/>
              </w:rPr>
              <w:t>52</w:t>
            </w:r>
            <w:r w:rsidR="0040550F">
              <w:rPr>
                <w:noProof/>
                <w:webHidden/>
              </w:rPr>
              <w:fldChar w:fldCharType="end"/>
            </w:r>
          </w:hyperlink>
        </w:p>
        <w:p w14:paraId="41417DC5"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5" w:history="1">
            <w:r w:rsidR="0040550F" w:rsidRPr="00773230">
              <w:rPr>
                <w:rStyle w:val="Hyperlink"/>
                <w:noProof/>
                <w:lang w:val="sq-AL"/>
              </w:rPr>
              <w:t>Aktiviteti 2.3.2: Lehtësimi dhe mbështetja ndërsektoriale B2B dhe iniciativat e përputhshmërive (TIK takon bizneset tradicionale)</w:t>
            </w:r>
            <w:r w:rsidR="0040550F">
              <w:rPr>
                <w:noProof/>
                <w:webHidden/>
              </w:rPr>
              <w:tab/>
            </w:r>
            <w:r w:rsidR="0040550F">
              <w:rPr>
                <w:noProof/>
                <w:webHidden/>
              </w:rPr>
              <w:fldChar w:fldCharType="begin"/>
            </w:r>
            <w:r w:rsidR="0040550F">
              <w:rPr>
                <w:noProof/>
                <w:webHidden/>
              </w:rPr>
              <w:instrText xml:space="preserve"> PAGEREF _Toc100232795 \h </w:instrText>
            </w:r>
            <w:r w:rsidR="0040550F">
              <w:rPr>
                <w:noProof/>
                <w:webHidden/>
              </w:rPr>
            </w:r>
            <w:r w:rsidR="0040550F">
              <w:rPr>
                <w:noProof/>
                <w:webHidden/>
              </w:rPr>
              <w:fldChar w:fldCharType="separate"/>
            </w:r>
            <w:r w:rsidR="0040550F">
              <w:rPr>
                <w:noProof/>
                <w:webHidden/>
              </w:rPr>
              <w:t>53</w:t>
            </w:r>
            <w:r w:rsidR="0040550F">
              <w:rPr>
                <w:noProof/>
                <w:webHidden/>
              </w:rPr>
              <w:fldChar w:fldCharType="end"/>
            </w:r>
          </w:hyperlink>
        </w:p>
        <w:p w14:paraId="0882BCDF"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6" w:history="1">
            <w:r w:rsidR="0040550F" w:rsidRPr="00773230">
              <w:rPr>
                <w:rStyle w:val="Hyperlink"/>
                <w:noProof/>
                <w:lang w:val="sq-AL"/>
              </w:rPr>
              <w:t>Aktiviteti 2.3.3: Vazhdimi i promovimit të lidhjeve me diasporën që punon në TIK dhe sektorë të tjerë në vende të tjera</w:t>
            </w:r>
            <w:r w:rsidR="0040550F">
              <w:rPr>
                <w:noProof/>
                <w:webHidden/>
              </w:rPr>
              <w:tab/>
            </w:r>
            <w:r w:rsidR="0040550F">
              <w:rPr>
                <w:noProof/>
                <w:webHidden/>
              </w:rPr>
              <w:fldChar w:fldCharType="begin"/>
            </w:r>
            <w:r w:rsidR="0040550F">
              <w:rPr>
                <w:noProof/>
                <w:webHidden/>
              </w:rPr>
              <w:instrText xml:space="preserve"> PAGEREF _Toc100232796 \h </w:instrText>
            </w:r>
            <w:r w:rsidR="0040550F">
              <w:rPr>
                <w:noProof/>
                <w:webHidden/>
              </w:rPr>
            </w:r>
            <w:r w:rsidR="0040550F">
              <w:rPr>
                <w:noProof/>
                <w:webHidden/>
              </w:rPr>
              <w:fldChar w:fldCharType="separate"/>
            </w:r>
            <w:r w:rsidR="0040550F">
              <w:rPr>
                <w:noProof/>
                <w:webHidden/>
              </w:rPr>
              <w:t>55</w:t>
            </w:r>
            <w:r w:rsidR="0040550F">
              <w:rPr>
                <w:noProof/>
                <w:webHidden/>
              </w:rPr>
              <w:fldChar w:fldCharType="end"/>
            </w:r>
          </w:hyperlink>
        </w:p>
        <w:p w14:paraId="1A94635F" w14:textId="77777777" w:rsidR="0040550F" w:rsidRDefault="00735215">
          <w:pPr>
            <w:pStyle w:val="TOC1"/>
            <w:tabs>
              <w:tab w:val="right" w:leader="dot" w:pos="9061"/>
            </w:tabs>
            <w:rPr>
              <w:rFonts w:asciiTheme="minorHAnsi" w:hAnsiTheme="minorHAnsi" w:cstheme="minorBidi"/>
              <w:noProof/>
              <w:color w:val="auto"/>
              <w:lang w:val="en-US"/>
            </w:rPr>
          </w:pPr>
          <w:hyperlink w:anchor="_Toc100232797" w:history="1">
            <w:r w:rsidR="0040550F" w:rsidRPr="00773230">
              <w:rPr>
                <w:rStyle w:val="Hyperlink"/>
                <w:noProof/>
              </w:rPr>
              <w:t>OBJEKTIVI STRATEGJIK 3: DIGJITALIZIMI I SHËRBIMEVE PUBLIKE</w:t>
            </w:r>
            <w:r w:rsidR="0040550F">
              <w:rPr>
                <w:noProof/>
                <w:webHidden/>
              </w:rPr>
              <w:tab/>
            </w:r>
            <w:r w:rsidR="0040550F">
              <w:rPr>
                <w:noProof/>
                <w:webHidden/>
              </w:rPr>
              <w:fldChar w:fldCharType="begin"/>
            </w:r>
            <w:r w:rsidR="0040550F">
              <w:rPr>
                <w:noProof/>
                <w:webHidden/>
              </w:rPr>
              <w:instrText xml:space="preserve"> PAGEREF _Toc100232797 \h </w:instrText>
            </w:r>
            <w:r w:rsidR="0040550F">
              <w:rPr>
                <w:noProof/>
                <w:webHidden/>
              </w:rPr>
            </w:r>
            <w:r w:rsidR="0040550F">
              <w:rPr>
                <w:noProof/>
                <w:webHidden/>
              </w:rPr>
              <w:fldChar w:fldCharType="separate"/>
            </w:r>
            <w:r w:rsidR="0040550F">
              <w:rPr>
                <w:noProof/>
                <w:webHidden/>
              </w:rPr>
              <w:t>57</w:t>
            </w:r>
            <w:r w:rsidR="0040550F">
              <w:rPr>
                <w:noProof/>
                <w:webHidden/>
              </w:rPr>
              <w:fldChar w:fldCharType="end"/>
            </w:r>
          </w:hyperlink>
        </w:p>
        <w:p w14:paraId="49B4FB5E"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798" w:history="1">
            <w:r w:rsidR="0040550F" w:rsidRPr="00773230">
              <w:rPr>
                <w:rStyle w:val="Hyperlink"/>
                <w:noProof/>
              </w:rPr>
              <w:t>Objektivi specifik 3.1: PORTAL I PËRMIRËSUAR E-GOV BAZUAR NË PARIMIN "VETËM NJË HERË"</w:t>
            </w:r>
            <w:r w:rsidR="0040550F">
              <w:rPr>
                <w:noProof/>
                <w:webHidden/>
              </w:rPr>
              <w:tab/>
            </w:r>
            <w:r w:rsidR="0040550F">
              <w:rPr>
                <w:noProof/>
                <w:webHidden/>
              </w:rPr>
              <w:fldChar w:fldCharType="begin"/>
            </w:r>
            <w:r w:rsidR="0040550F">
              <w:rPr>
                <w:noProof/>
                <w:webHidden/>
              </w:rPr>
              <w:instrText xml:space="preserve"> PAGEREF _Toc100232798 \h </w:instrText>
            </w:r>
            <w:r w:rsidR="0040550F">
              <w:rPr>
                <w:noProof/>
                <w:webHidden/>
              </w:rPr>
            </w:r>
            <w:r w:rsidR="0040550F">
              <w:rPr>
                <w:noProof/>
                <w:webHidden/>
              </w:rPr>
              <w:fldChar w:fldCharType="separate"/>
            </w:r>
            <w:r w:rsidR="0040550F">
              <w:rPr>
                <w:noProof/>
                <w:webHidden/>
              </w:rPr>
              <w:t>57</w:t>
            </w:r>
            <w:r w:rsidR="0040550F">
              <w:rPr>
                <w:noProof/>
                <w:webHidden/>
              </w:rPr>
              <w:fldChar w:fldCharType="end"/>
            </w:r>
          </w:hyperlink>
        </w:p>
        <w:p w14:paraId="3F1C2668"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799" w:history="1">
            <w:r w:rsidR="0040550F" w:rsidRPr="00773230">
              <w:rPr>
                <w:rStyle w:val="Hyperlink"/>
                <w:noProof/>
                <w:lang w:val="sq-AL"/>
              </w:rPr>
              <w:t>Aktiviteti 3.1.1 Zhvillimi i Katalogut të Shërbimeve Publike për qytetarët, bizneset dhe organizatat e grupuara në ngjarjet e jetës dhe të biznesit</w:t>
            </w:r>
            <w:r w:rsidR="0040550F">
              <w:rPr>
                <w:noProof/>
                <w:webHidden/>
              </w:rPr>
              <w:tab/>
            </w:r>
            <w:r w:rsidR="0040550F">
              <w:rPr>
                <w:noProof/>
                <w:webHidden/>
              </w:rPr>
              <w:fldChar w:fldCharType="begin"/>
            </w:r>
            <w:r w:rsidR="0040550F">
              <w:rPr>
                <w:noProof/>
                <w:webHidden/>
              </w:rPr>
              <w:instrText xml:space="preserve"> PAGEREF _Toc100232799 \h </w:instrText>
            </w:r>
            <w:r w:rsidR="0040550F">
              <w:rPr>
                <w:noProof/>
                <w:webHidden/>
              </w:rPr>
            </w:r>
            <w:r w:rsidR="0040550F">
              <w:rPr>
                <w:noProof/>
                <w:webHidden/>
              </w:rPr>
              <w:fldChar w:fldCharType="separate"/>
            </w:r>
            <w:r w:rsidR="0040550F">
              <w:rPr>
                <w:noProof/>
                <w:webHidden/>
              </w:rPr>
              <w:t>57</w:t>
            </w:r>
            <w:r w:rsidR="0040550F">
              <w:rPr>
                <w:noProof/>
                <w:webHidden/>
              </w:rPr>
              <w:fldChar w:fldCharType="end"/>
            </w:r>
          </w:hyperlink>
        </w:p>
        <w:p w14:paraId="35FA34C8"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0" w:history="1">
            <w:r w:rsidR="0040550F" w:rsidRPr="00773230">
              <w:rPr>
                <w:rStyle w:val="Hyperlink"/>
                <w:noProof/>
                <w:lang w:val="sq-AL"/>
              </w:rPr>
              <w:t>Aktiviteti 3.1.2 Përmirësimi i portalit E-GOV bazuar në parimin “Vetëm njëherë”</w:t>
            </w:r>
            <w:r w:rsidR="0040550F">
              <w:rPr>
                <w:noProof/>
                <w:webHidden/>
              </w:rPr>
              <w:tab/>
            </w:r>
            <w:r w:rsidR="0040550F">
              <w:rPr>
                <w:noProof/>
                <w:webHidden/>
              </w:rPr>
              <w:fldChar w:fldCharType="begin"/>
            </w:r>
            <w:r w:rsidR="0040550F">
              <w:rPr>
                <w:noProof/>
                <w:webHidden/>
              </w:rPr>
              <w:instrText xml:space="preserve"> PAGEREF _Toc100232800 \h </w:instrText>
            </w:r>
            <w:r w:rsidR="0040550F">
              <w:rPr>
                <w:noProof/>
                <w:webHidden/>
              </w:rPr>
            </w:r>
            <w:r w:rsidR="0040550F">
              <w:rPr>
                <w:noProof/>
                <w:webHidden/>
              </w:rPr>
              <w:fldChar w:fldCharType="separate"/>
            </w:r>
            <w:r w:rsidR="0040550F">
              <w:rPr>
                <w:noProof/>
                <w:webHidden/>
              </w:rPr>
              <w:t>58</w:t>
            </w:r>
            <w:r w:rsidR="0040550F">
              <w:rPr>
                <w:noProof/>
                <w:webHidden/>
              </w:rPr>
              <w:fldChar w:fldCharType="end"/>
            </w:r>
          </w:hyperlink>
        </w:p>
        <w:p w14:paraId="5AC79DB1"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01" w:history="1">
            <w:r w:rsidR="0040550F" w:rsidRPr="00773230">
              <w:rPr>
                <w:rStyle w:val="Hyperlink"/>
                <w:noProof/>
              </w:rPr>
              <w:t>Objektivi specifik 3.2: DIGJITALIZIMI I ADMINISTRATËS PUBLIKE NË TË GJITHA SEGMENTET</w:t>
            </w:r>
            <w:r w:rsidR="0040550F">
              <w:rPr>
                <w:noProof/>
                <w:webHidden/>
              </w:rPr>
              <w:tab/>
            </w:r>
            <w:r w:rsidR="0040550F">
              <w:rPr>
                <w:noProof/>
                <w:webHidden/>
              </w:rPr>
              <w:fldChar w:fldCharType="begin"/>
            </w:r>
            <w:r w:rsidR="0040550F">
              <w:rPr>
                <w:noProof/>
                <w:webHidden/>
              </w:rPr>
              <w:instrText xml:space="preserve"> PAGEREF _Toc100232801 \h </w:instrText>
            </w:r>
            <w:r w:rsidR="0040550F">
              <w:rPr>
                <w:noProof/>
                <w:webHidden/>
              </w:rPr>
            </w:r>
            <w:r w:rsidR="0040550F">
              <w:rPr>
                <w:noProof/>
                <w:webHidden/>
              </w:rPr>
              <w:fldChar w:fldCharType="separate"/>
            </w:r>
            <w:r w:rsidR="0040550F">
              <w:rPr>
                <w:noProof/>
                <w:webHidden/>
              </w:rPr>
              <w:t>60</w:t>
            </w:r>
            <w:r w:rsidR="0040550F">
              <w:rPr>
                <w:noProof/>
                <w:webHidden/>
              </w:rPr>
              <w:fldChar w:fldCharType="end"/>
            </w:r>
          </w:hyperlink>
        </w:p>
        <w:p w14:paraId="36F9829E"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2" w:history="1">
            <w:r w:rsidR="0040550F" w:rsidRPr="00773230">
              <w:rPr>
                <w:rStyle w:val="Hyperlink"/>
                <w:noProof/>
                <w:lang w:val="sq-AL"/>
              </w:rPr>
              <w:t>Aktiviteti 3.2.1. Mbështetja e zbatimit të shërbimeve të reja publike digjitale</w:t>
            </w:r>
            <w:r w:rsidR="0040550F">
              <w:rPr>
                <w:noProof/>
                <w:webHidden/>
              </w:rPr>
              <w:tab/>
            </w:r>
            <w:r w:rsidR="0040550F">
              <w:rPr>
                <w:noProof/>
                <w:webHidden/>
              </w:rPr>
              <w:fldChar w:fldCharType="begin"/>
            </w:r>
            <w:r w:rsidR="0040550F">
              <w:rPr>
                <w:noProof/>
                <w:webHidden/>
              </w:rPr>
              <w:instrText xml:space="preserve"> PAGEREF _Toc100232802 \h </w:instrText>
            </w:r>
            <w:r w:rsidR="0040550F">
              <w:rPr>
                <w:noProof/>
                <w:webHidden/>
              </w:rPr>
            </w:r>
            <w:r w:rsidR="0040550F">
              <w:rPr>
                <w:noProof/>
                <w:webHidden/>
              </w:rPr>
              <w:fldChar w:fldCharType="separate"/>
            </w:r>
            <w:r w:rsidR="0040550F">
              <w:rPr>
                <w:noProof/>
                <w:webHidden/>
              </w:rPr>
              <w:t>60</w:t>
            </w:r>
            <w:r w:rsidR="0040550F">
              <w:rPr>
                <w:noProof/>
                <w:webHidden/>
              </w:rPr>
              <w:fldChar w:fldCharType="end"/>
            </w:r>
          </w:hyperlink>
        </w:p>
        <w:p w14:paraId="1D14AFC8"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3" w:history="1">
            <w:r w:rsidR="0040550F" w:rsidRPr="00773230">
              <w:rPr>
                <w:rStyle w:val="Hyperlink"/>
                <w:noProof/>
                <w:lang w:val="sq-AL"/>
              </w:rPr>
              <w:t>Aktiviteti 3.2.2 Promovimi i qasjes në të dhënat e hapura qeveritare (OGD)</w:t>
            </w:r>
            <w:r w:rsidR="0040550F">
              <w:rPr>
                <w:noProof/>
                <w:webHidden/>
              </w:rPr>
              <w:tab/>
            </w:r>
            <w:r w:rsidR="0040550F">
              <w:rPr>
                <w:noProof/>
                <w:webHidden/>
              </w:rPr>
              <w:fldChar w:fldCharType="begin"/>
            </w:r>
            <w:r w:rsidR="0040550F">
              <w:rPr>
                <w:noProof/>
                <w:webHidden/>
              </w:rPr>
              <w:instrText xml:space="preserve"> PAGEREF _Toc100232803 \h </w:instrText>
            </w:r>
            <w:r w:rsidR="0040550F">
              <w:rPr>
                <w:noProof/>
                <w:webHidden/>
              </w:rPr>
            </w:r>
            <w:r w:rsidR="0040550F">
              <w:rPr>
                <w:noProof/>
                <w:webHidden/>
              </w:rPr>
              <w:fldChar w:fldCharType="separate"/>
            </w:r>
            <w:r w:rsidR="0040550F">
              <w:rPr>
                <w:noProof/>
                <w:webHidden/>
              </w:rPr>
              <w:t>61</w:t>
            </w:r>
            <w:r w:rsidR="0040550F">
              <w:rPr>
                <w:noProof/>
                <w:webHidden/>
              </w:rPr>
              <w:fldChar w:fldCharType="end"/>
            </w:r>
          </w:hyperlink>
        </w:p>
        <w:p w14:paraId="3DA850F7"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04" w:history="1">
            <w:r w:rsidR="0040550F" w:rsidRPr="00773230">
              <w:rPr>
                <w:rStyle w:val="Hyperlink"/>
                <w:noProof/>
              </w:rPr>
              <w:t>Objektivi specifik 3.3: QEVERISJA E PËRMIRËSUAR E SHËRBIMEVE QEVERITARE TË TI-së</w:t>
            </w:r>
            <w:r w:rsidR="0040550F">
              <w:rPr>
                <w:noProof/>
                <w:webHidden/>
              </w:rPr>
              <w:tab/>
            </w:r>
            <w:r w:rsidR="0040550F">
              <w:rPr>
                <w:noProof/>
                <w:webHidden/>
              </w:rPr>
              <w:fldChar w:fldCharType="begin"/>
            </w:r>
            <w:r w:rsidR="0040550F">
              <w:rPr>
                <w:noProof/>
                <w:webHidden/>
              </w:rPr>
              <w:instrText xml:space="preserve"> PAGEREF _Toc100232804 \h </w:instrText>
            </w:r>
            <w:r w:rsidR="0040550F">
              <w:rPr>
                <w:noProof/>
                <w:webHidden/>
              </w:rPr>
            </w:r>
            <w:r w:rsidR="0040550F">
              <w:rPr>
                <w:noProof/>
                <w:webHidden/>
              </w:rPr>
              <w:fldChar w:fldCharType="separate"/>
            </w:r>
            <w:r w:rsidR="0040550F">
              <w:rPr>
                <w:noProof/>
                <w:webHidden/>
              </w:rPr>
              <w:t>63</w:t>
            </w:r>
            <w:r w:rsidR="0040550F">
              <w:rPr>
                <w:noProof/>
                <w:webHidden/>
              </w:rPr>
              <w:fldChar w:fldCharType="end"/>
            </w:r>
          </w:hyperlink>
        </w:p>
        <w:p w14:paraId="7D36EE3E"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5" w:history="1">
            <w:r w:rsidR="0040550F" w:rsidRPr="00773230">
              <w:rPr>
                <w:rStyle w:val="Hyperlink"/>
                <w:noProof/>
                <w:lang w:val="sq-AL"/>
              </w:rPr>
              <w:t>Aktiviteti 3.3.1: Konsolidimi i menaxhimit të e-identitetit (eID) në administratën shtetërore</w:t>
            </w:r>
            <w:r w:rsidR="0040550F">
              <w:rPr>
                <w:noProof/>
                <w:webHidden/>
              </w:rPr>
              <w:tab/>
            </w:r>
            <w:r w:rsidR="0040550F">
              <w:rPr>
                <w:noProof/>
                <w:webHidden/>
              </w:rPr>
              <w:fldChar w:fldCharType="begin"/>
            </w:r>
            <w:r w:rsidR="0040550F">
              <w:rPr>
                <w:noProof/>
                <w:webHidden/>
              </w:rPr>
              <w:instrText xml:space="preserve"> PAGEREF _Toc100232805 \h </w:instrText>
            </w:r>
            <w:r w:rsidR="0040550F">
              <w:rPr>
                <w:noProof/>
                <w:webHidden/>
              </w:rPr>
            </w:r>
            <w:r w:rsidR="0040550F">
              <w:rPr>
                <w:noProof/>
                <w:webHidden/>
              </w:rPr>
              <w:fldChar w:fldCharType="separate"/>
            </w:r>
            <w:r w:rsidR="0040550F">
              <w:rPr>
                <w:noProof/>
                <w:webHidden/>
              </w:rPr>
              <w:t>63</w:t>
            </w:r>
            <w:r w:rsidR="0040550F">
              <w:rPr>
                <w:noProof/>
                <w:webHidden/>
              </w:rPr>
              <w:fldChar w:fldCharType="end"/>
            </w:r>
          </w:hyperlink>
        </w:p>
        <w:p w14:paraId="3F5EAA8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6" w:history="1">
            <w:r w:rsidR="0040550F" w:rsidRPr="00773230">
              <w:rPr>
                <w:rStyle w:val="Hyperlink"/>
                <w:noProof/>
                <w:lang w:val="sq-AL"/>
              </w:rPr>
              <w:t>Aktiviteti 3.3.2: Forcimi i interoperabilitetit ndërmjet sistemeve qeveritare</w:t>
            </w:r>
            <w:r w:rsidR="0040550F">
              <w:rPr>
                <w:noProof/>
                <w:webHidden/>
              </w:rPr>
              <w:tab/>
            </w:r>
            <w:r w:rsidR="0040550F">
              <w:rPr>
                <w:noProof/>
                <w:webHidden/>
              </w:rPr>
              <w:fldChar w:fldCharType="begin"/>
            </w:r>
            <w:r w:rsidR="0040550F">
              <w:rPr>
                <w:noProof/>
                <w:webHidden/>
              </w:rPr>
              <w:instrText xml:space="preserve"> PAGEREF _Toc100232806 \h </w:instrText>
            </w:r>
            <w:r w:rsidR="0040550F">
              <w:rPr>
                <w:noProof/>
                <w:webHidden/>
              </w:rPr>
            </w:r>
            <w:r w:rsidR="0040550F">
              <w:rPr>
                <w:noProof/>
                <w:webHidden/>
              </w:rPr>
              <w:fldChar w:fldCharType="separate"/>
            </w:r>
            <w:r w:rsidR="0040550F">
              <w:rPr>
                <w:noProof/>
                <w:webHidden/>
              </w:rPr>
              <w:t>64</w:t>
            </w:r>
            <w:r w:rsidR="0040550F">
              <w:rPr>
                <w:noProof/>
                <w:webHidden/>
              </w:rPr>
              <w:fldChar w:fldCharType="end"/>
            </w:r>
          </w:hyperlink>
        </w:p>
        <w:p w14:paraId="2DC19799"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7" w:history="1">
            <w:r w:rsidR="0040550F" w:rsidRPr="00773230">
              <w:rPr>
                <w:rStyle w:val="Hyperlink"/>
                <w:noProof/>
                <w:lang w:val="sq-AL"/>
              </w:rPr>
              <w:t>Aktiviteti 3.3.3: Forcimi i qeverisjes kombëtare të të dhënave për një ekonomi të drejtuar nga të dhënat</w:t>
            </w:r>
            <w:r w:rsidR="0040550F">
              <w:rPr>
                <w:noProof/>
                <w:webHidden/>
              </w:rPr>
              <w:tab/>
            </w:r>
            <w:r w:rsidR="0040550F">
              <w:rPr>
                <w:noProof/>
                <w:webHidden/>
              </w:rPr>
              <w:fldChar w:fldCharType="begin"/>
            </w:r>
            <w:r w:rsidR="0040550F">
              <w:rPr>
                <w:noProof/>
                <w:webHidden/>
              </w:rPr>
              <w:instrText xml:space="preserve"> PAGEREF _Toc100232807 \h </w:instrText>
            </w:r>
            <w:r w:rsidR="0040550F">
              <w:rPr>
                <w:noProof/>
                <w:webHidden/>
              </w:rPr>
            </w:r>
            <w:r w:rsidR="0040550F">
              <w:rPr>
                <w:noProof/>
                <w:webHidden/>
              </w:rPr>
              <w:fldChar w:fldCharType="separate"/>
            </w:r>
            <w:r w:rsidR="0040550F">
              <w:rPr>
                <w:noProof/>
                <w:webHidden/>
              </w:rPr>
              <w:t>65</w:t>
            </w:r>
            <w:r w:rsidR="0040550F">
              <w:rPr>
                <w:noProof/>
                <w:webHidden/>
              </w:rPr>
              <w:fldChar w:fldCharType="end"/>
            </w:r>
          </w:hyperlink>
        </w:p>
        <w:p w14:paraId="76E1A125"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8" w:history="1">
            <w:r w:rsidR="0040550F" w:rsidRPr="00773230">
              <w:rPr>
                <w:rStyle w:val="Hyperlink"/>
                <w:noProof/>
                <w:lang w:val="sq-AL"/>
              </w:rPr>
              <w:t>Aktiviteti 3.3.4: Finalizimi i krijimit të Qendrës së të Dhënave për Rimëkëmbjen nga Fatkeqësitë</w:t>
            </w:r>
            <w:r w:rsidR="0040550F">
              <w:rPr>
                <w:noProof/>
                <w:webHidden/>
              </w:rPr>
              <w:tab/>
            </w:r>
            <w:r w:rsidR="0040550F">
              <w:rPr>
                <w:noProof/>
                <w:webHidden/>
              </w:rPr>
              <w:fldChar w:fldCharType="begin"/>
            </w:r>
            <w:r w:rsidR="0040550F">
              <w:rPr>
                <w:noProof/>
                <w:webHidden/>
              </w:rPr>
              <w:instrText xml:space="preserve"> PAGEREF _Toc100232808 \h </w:instrText>
            </w:r>
            <w:r w:rsidR="0040550F">
              <w:rPr>
                <w:noProof/>
                <w:webHidden/>
              </w:rPr>
            </w:r>
            <w:r w:rsidR="0040550F">
              <w:rPr>
                <w:noProof/>
                <w:webHidden/>
              </w:rPr>
              <w:fldChar w:fldCharType="separate"/>
            </w:r>
            <w:r w:rsidR="0040550F">
              <w:rPr>
                <w:noProof/>
                <w:webHidden/>
              </w:rPr>
              <w:t>67</w:t>
            </w:r>
            <w:r w:rsidR="0040550F">
              <w:rPr>
                <w:noProof/>
                <w:webHidden/>
              </w:rPr>
              <w:fldChar w:fldCharType="end"/>
            </w:r>
          </w:hyperlink>
        </w:p>
        <w:p w14:paraId="48EFFD1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09" w:history="1">
            <w:r w:rsidR="0040550F" w:rsidRPr="00773230">
              <w:rPr>
                <w:rStyle w:val="Hyperlink"/>
                <w:noProof/>
                <w:lang w:val="sq-AL"/>
              </w:rPr>
              <w:t>Aktiviteti 3.3.5. Zbatimi i Sistemit të Integruar Informativ Shëndetësor</w:t>
            </w:r>
            <w:r w:rsidR="0040550F">
              <w:rPr>
                <w:noProof/>
                <w:webHidden/>
              </w:rPr>
              <w:tab/>
            </w:r>
            <w:r w:rsidR="0040550F">
              <w:rPr>
                <w:noProof/>
                <w:webHidden/>
              </w:rPr>
              <w:fldChar w:fldCharType="begin"/>
            </w:r>
            <w:r w:rsidR="0040550F">
              <w:rPr>
                <w:noProof/>
                <w:webHidden/>
              </w:rPr>
              <w:instrText xml:space="preserve"> PAGEREF _Toc100232809 \h </w:instrText>
            </w:r>
            <w:r w:rsidR="0040550F">
              <w:rPr>
                <w:noProof/>
                <w:webHidden/>
              </w:rPr>
            </w:r>
            <w:r w:rsidR="0040550F">
              <w:rPr>
                <w:noProof/>
                <w:webHidden/>
              </w:rPr>
              <w:fldChar w:fldCharType="separate"/>
            </w:r>
            <w:r w:rsidR="0040550F">
              <w:rPr>
                <w:noProof/>
                <w:webHidden/>
              </w:rPr>
              <w:t>68</w:t>
            </w:r>
            <w:r w:rsidR="0040550F">
              <w:rPr>
                <w:noProof/>
                <w:webHidden/>
              </w:rPr>
              <w:fldChar w:fldCharType="end"/>
            </w:r>
          </w:hyperlink>
        </w:p>
        <w:p w14:paraId="39CDC79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0" w:history="1">
            <w:r w:rsidR="0040550F" w:rsidRPr="00773230">
              <w:rPr>
                <w:rStyle w:val="Hyperlink"/>
                <w:noProof/>
                <w:lang w:val="sq-AL"/>
              </w:rPr>
              <w:t>Aktiviteti 3.3.6. Vazhdimi i zbatimit të sistemeve të e-Drejtësisë</w:t>
            </w:r>
            <w:r w:rsidR="0040550F">
              <w:rPr>
                <w:noProof/>
                <w:webHidden/>
              </w:rPr>
              <w:tab/>
            </w:r>
            <w:r w:rsidR="0040550F">
              <w:rPr>
                <w:noProof/>
                <w:webHidden/>
              </w:rPr>
              <w:fldChar w:fldCharType="begin"/>
            </w:r>
            <w:r w:rsidR="0040550F">
              <w:rPr>
                <w:noProof/>
                <w:webHidden/>
              </w:rPr>
              <w:instrText xml:space="preserve"> PAGEREF _Toc100232810 \h </w:instrText>
            </w:r>
            <w:r w:rsidR="0040550F">
              <w:rPr>
                <w:noProof/>
                <w:webHidden/>
              </w:rPr>
            </w:r>
            <w:r w:rsidR="0040550F">
              <w:rPr>
                <w:noProof/>
                <w:webHidden/>
              </w:rPr>
              <w:fldChar w:fldCharType="separate"/>
            </w:r>
            <w:r w:rsidR="0040550F">
              <w:rPr>
                <w:noProof/>
                <w:webHidden/>
              </w:rPr>
              <w:t>69</w:t>
            </w:r>
            <w:r w:rsidR="0040550F">
              <w:rPr>
                <w:noProof/>
                <w:webHidden/>
              </w:rPr>
              <w:fldChar w:fldCharType="end"/>
            </w:r>
          </w:hyperlink>
        </w:p>
        <w:p w14:paraId="266F5423"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11" w:history="1">
            <w:r w:rsidR="0040550F" w:rsidRPr="00773230">
              <w:rPr>
                <w:rStyle w:val="Hyperlink"/>
                <w:noProof/>
              </w:rPr>
              <w:t>Objektivi specifik 3.4. PROMOVIMI I MËSIMIT TË AFTËSIVE SHTESË (UPSKILLING) TË TIK PËR PUNONJËSIT E SEKTORIT PUBLIK</w:t>
            </w:r>
            <w:r w:rsidR="0040550F">
              <w:rPr>
                <w:noProof/>
                <w:webHidden/>
              </w:rPr>
              <w:tab/>
            </w:r>
            <w:r w:rsidR="0040550F">
              <w:rPr>
                <w:noProof/>
                <w:webHidden/>
              </w:rPr>
              <w:fldChar w:fldCharType="begin"/>
            </w:r>
            <w:r w:rsidR="0040550F">
              <w:rPr>
                <w:noProof/>
                <w:webHidden/>
              </w:rPr>
              <w:instrText xml:space="preserve"> PAGEREF _Toc100232811 \h </w:instrText>
            </w:r>
            <w:r w:rsidR="0040550F">
              <w:rPr>
                <w:noProof/>
                <w:webHidden/>
              </w:rPr>
            </w:r>
            <w:r w:rsidR="0040550F">
              <w:rPr>
                <w:noProof/>
                <w:webHidden/>
              </w:rPr>
              <w:fldChar w:fldCharType="separate"/>
            </w:r>
            <w:r w:rsidR="0040550F">
              <w:rPr>
                <w:noProof/>
                <w:webHidden/>
              </w:rPr>
              <w:t>71</w:t>
            </w:r>
            <w:r w:rsidR="0040550F">
              <w:rPr>
                <w:noProof/>
                <w:webHidden/>
              </w:rPr>
              <w:fldChar w:fldCharType="end"/>
            </w:r>
          </w:hyperlink>
        </w:p>
        <w:p w14:paraId="17FB797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2" w:history="1">
            <w:r w:rsidR="0040550F" w:rsidRPr="00773230">
              <w:rPr>
                <w:rStyle w:val="Hyperlink"/>
                <w:noProof/>
                <w:lang w:val="sq-AL"/>
              </w:rPr>
              <w:t>Aktiviteti 3.4.1: Forcimi i kapaciteteve të Institutit të Kosovës për Administratë Publike (IKAP) për të promovuar mësimin e aftësive shtesë të TIK-ut për punonjësit e sektorit publik</w:t>
            </w:r>
            <w:r w:rsidR="0040550F">
              <w:rPr>
                <w:noProof/>
                <w:webHidden/>
              </w:rPr>
              <w:tab/>
            </w:r>
            <w:r w:rsidR="0040550F">
              <w:rPr>
                <w:noProof/>
                <w:webHidden/>
              </w:rPr>
              <w:fldChar w:fldCharType="begin"/>
            </w:r>
            <w:r w:rsidR="0040550F">
              <w:rPr>
                <w:noProof/>
                <w:webHidden/>
              </w:rPr>
              <w:instrText xml:space="preserve"> PAGEREF _Toc100232812 \h </w:instrText>
            </w:r>
            <w:r w:rsidR="0040550F">
              <w:rPr>
                <w:noProof/>
                <w:webHidden/>
              </w:rPr>
            </w:r>
            <w:r w:rsidR="0040550F">
              <w:rPr>
                <w:noProof/>
                <w:webHidden/>
              </w:rPr>
              <w:fldChar w:fldCharType="separate"/>
            </w:r>
            <w:r w:rsidR="0040550F">
              <w:rPr>
                <w:noProof/>
                <w:webHidden/>
              </w:rPr>
              <w:t>71</w:t>
            </w:r>
            <w:r w:rsidR="0040550F">
              <w:rPr>
                <w:noProof/>
                <w:webHidden/>
              </w:rPr>
              <w:fldChar w:fldCharType="end"/>
            </w:r>
          </w:hyperlink>
        </w:p>
        <w:p w14:paraId="257081C9" w14:textId="77777777" w:rsidR="0040550F" w:rsidRDefault="00735215">
          <w:pPr>
            <w:pStyle w:val="TOC1"/>
            <w:tabs>
              <w:tab w:val="right" w:leader="dot" w:pos="9061"/>
            </w:tabs>
            <w:rPr>
              <w:rFonts w:asciiTheme="minorHAnsi" w:hAnsiTheme="minorHAnsi" w:cstheme="minorBidi"/>
              <w:noProof/>
              <w:color w:val="auto"/>
              <w:lang w:val="en-US"/>
            </w:rPr>
          </w:pPr>
          <w:hyperlink w:anchor="_Toc100232813" w:history="1">
            <w:r w:rsidR="0040550F" w:rsidRPr="00773230">
              <w:rPr>
                <w:rStyle w:val="Hyperlink"/>
                <w:noProof/>
              </w:rPr>
              <w:t>OBJEKTIVI STRATEGJIK 4: POPULLATË ME AFTËSI DIGJITALE DHE EKOSISTEMI INOVATIV H&amp;ZH</w:t>
            </w:r>
            <w:r w:rsidR="0040550F">
              <w:rPr>
                <w:noProof/>
                <w:webHidden/>
              </w:rPr>
              <w:tab/>
            </w:r>
            <w:r w:rsidR="0040550F">
              <w:rPr>
                <w:noProof/>
                <w:webHidden/>
              </w:rPr>
              <w:fldChar w:fldCharType="begin"/>
            </w:r>
            <w:r w:rsidR="0040550F">
              <w:rPr>
                <w:noProof/>
                <w:webHidden/>
              </w:rPr>
              <w:instrText xml:space="preserve"> PAGEREF _Toc100232813 \h </w:instrText>
            </w:r>
            <w:r w:rsidR="0040550F">
              <w:rPr>
                <w:noProof/>
                <w:webHidden/>
              </w:rPr>
            </w:r>
            <w:r w:rsidR="0040550F">
              <w:rPr>
                <w:noProof/>
                <w:webHidden/>
              </w:rPr>
              <w:fldChar w:fldCharType="separate"/>
            </w:r>
            <w:r w:rsidR="0040550F">
              <w:rPr>
                <w:noProof/>
                <w:webHidden/>
              </w:rPr>
              <w:t>73</w:t>
            </w:r>
            <w:r w:rsidR="0040550F">
              <w:rPr>
                <w:noProof/>
                <w:webHidden/>
              </w:rPr>
              <w:fldChar w:fldCharType="end"/>
            </w:r>
          </w:hyperlink>
        </w:p>
        <w:p w14:paraId="682FB989"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14" w:history="1">
            <w:r w:rsidR="0040550F" w:rsidRPr="00773230">
              <w:rPr>
                <w:rStyle w:val="Hyperlink"/>
                <w:noProof/>
              </w:rPr>
              <w:t>Objektivi specifik 4.1: MUNDËSITË E MËSIMIT PËR PËRMIRËSIMIN E AFTËSIVE DIGJITALE TË QYTETARËVE</w:t>
            </w:r>
            <w:r w:rsidR="0040550F">
              <w:rPr>
                <w:noProof/>
                <w:webHidden/>
              </w:rPr>
              <w:tab/>
            </w:r>
            <w:r w:rsidR="0040550F">
              <w:rPr>
                <w:noProof/>
                <w:webHidden/>
              </w:rPr>
              <w:fldChar w:fldCharType="begin"/>
            </w:r>
            <w:r w:rsidR="0040550F">
              <w:rPr>
                <w:noProof/>
                <w:webHidden/>
              </w:rPr>
              <w:instrText xml:space="preserve"> PAGEREF _Toc100232814 \h </w:instrText>
            </w:r>
            <w:r w:rsidR="0040550F">
              <w:rPr>
                <w:noProof/>
                <w:webHidden/>
              </w:rPr>
            </w:r>
            <w:r w:rsidR="0040550F">
              <w:rPr>
                <w:noProof/>
                <w:webHidden/>
              </w:rPr>
              <w:fldChar w:fldCharType="separate"/>
            </w:r>
            <w:r w:rsidR="0040550F">
              <w:rPr>
                <w:noProof/>
                <w:webHidden/>
              </w:rPr>
              <w:t>73</w:t>
            </w:r>
            <w:r w:rsidR="0040550F">
              <w:rPr>
                <w:noProof/>
                <w:webHidden/>
              </w:rPr>
              <w:fldChar w:fldCharType="end"/>
            </w:r>
          </w:hyperlink>
        </w:p>
        <w:p w14:paraId="09ED9B7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5" w:history="1">
            <w:r w:rsidR="0040550F" w:rsidRPr="00773230">
              <w:rPr>
                <w:rStyle w:val="Hyperlink"/>
                <w:noProof/>
                <w:lang w:val="sq-AL"/>
              </w:rPr>
              <w:t>Aktiviteti 4.1.1: Rritja e barazisë digjitale të qytetarëve</w:t>
            </w:r>
            <w:r w:rsidR="0040550F">
              <w:rPr>
                <w:noProof/>
                <w:webHidden/>
              </w:rPr>
              <w:tab/>
            </w:r>
            <w:r w:rsidR="0040550F">
              <w:rPr>
                <w:noProof/>
                <w:webHidden/>
              </w:rPr>
              <w:fldChar w:fldCharType="begin"/>
            </w:r>
            <w:r w:rsidR="0040550F">
              <w:rPr>
                <w:noProof/>
                <w:webHidden/>
              </w:rPr>
              <w:instrText xml:space="preserve"> PAGEREF _Toc100232815 \h </w:instrText>
            </w:r>
            <w:r w:rsidR="0040550F">
              <w:rPr>
                <w:noProof/>
                <w:webHidden/>
              </w:rPr>
            </w:r>
            <w:r w:rsidR="0040550F">
              <w:rPr>
                <w:noProof/>
                <w:webHidden/>
              </w:rPr>
              <w:fldChar w:fldCharType="separate"/>
            </w:r>
            <w:r w:rsidR="0040550F">
              <w:rPr>
                <w:noProof/>
                <w:webHidden/>
              </w:rPr>
              <w:t>73</w:t>
            </w:r>
            <w:r w:rsidR="0040550F">
              <w:rPr>
                <w:noProof/>
                <w:webHidden/>
              </w:rPr>
              <w:fldChar w:fldCharType="end"/>
            </w:r>
          </w:hyperlink>
        </w:p>
        <w:p w14:paraId="7B7287EF"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6" w:history="1">
            <w:r w:rsidR="0040550F" w:rsidRPr="00773230">
              <w:rPr>
                <w:rStyle w:val="Hyperlink"/>
                <w:noProof/>
                <w:lang w:val="sq-AL"/>
              </w:rPr>
              <w:t>Aktiviteti 4.1.2: Stimulimi i programeve dhe projekteve inovative që synojnë përfshirjen e lartë të grave në TIK dhe në punë online</w:t>
            </w:r>
            <w:r w:rsidR="0040550F">
              <w:rPr>
                <w:noProof/>
                <w:webHidden/>
              </w:rPr>
              <w:tab/>
            </w:r>
            <w:r w:rsidR="0040550F">
              <w:rPr>
                <w:noProof/>
                <w:webHidden/>
              </w:rPr>
              <w:fldChar w:fldCharType="begin"/>
            </w:r>
            <w:r w:rsidR="0040550F">
              <w:rPr>
                <w:noProof/>
                <w:webHidden/>
              </w:rPr>
              <w:instrText xml:space="preserve"> PAGEREF _Toc100232816 \h </w:instrText>
            </w:r>
            <w:r w:rsidR="0040550F">
              <w:rPr>
                <w:noProof/>
                <w:webHidden/>
              </w:rPr>
            </w:r>
            <w:r w:rsidR="0040550F">
              <w:rPr>
                <w:noProof/>
                <w:webHidden/>
              </w:rPr>
              <w:fldChar w:fldCharType="separate"/>
            </w:r>
            <w:r w:rsidR="0040550F">
              <w:rPr>
                <w:noProof/>
                <w:webHidden/>
              </w:rPr>
              <w:t>74</w:t>
            </w:r>
            <w:r w:rsidR="0040550F">
              <w:rPr>
                <w:noProof/>
                <w:webHidden/>
              </w:rPr>
              <w:fldChar w:fldCharType="end"/>
            </w:r>
          </w:hyperlink>
        </w:p>
        <w:p w14:paraId="73D5DC40"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7" w:history="1">
            <w:r w:rsidR="0040550F" w:rsidRPr="00773230">
              <w:rPr>
                <w:rStyle w:val="Hyperlink"/>
                <w:noProof/>
                <w:lang w:val="sq-AL"/>
              </w:rPr>
              <w:t>Aktiviteti 4.1.3: Ofrimi i trajnimeve falas online për përmirësimin e aftësive digjitale të qytetarëve për përdorimin e shërbimeve e-komerciale dhe të e-qeverisjes.</w:t>
            </w:r>
            <w:r w:rsidR="0040550F">
              <w:rPr>
                <w:noProof/>
                <w:webHidden/>
              </w:rPr>
              <w:tab/>
            </w:r>
            <w:r w:rsidR="0040550F">
              <w:rPr>
                <w:noProof/>
                <w:webHidden/>
              </w:rPr>
              <w:fldChar w:fldCharType="begin"/>
            </w:r>
            <w:r w:rsidR="0040550F">
              <w:rPr>
                <w:noProof/>
                <w:webHidden/>
              </w:rPr>
              <w:instrText xml:space="preserve"> PAGEREF _Toc100232817 \h </w:instrText>
            </w:r>
            <w:r w:rsidR="0040550F">
              <w:rPr>
                <w:noProof/>
                <w:webHidden/>
              </w:rPr>
            </w:r>
            <w:r w:rsidR="0040550F">
              <w:rPr>
                <w:noProof/>
                <w:webHidden/>
              </w:rPr>
              <w:fldChar w:fldCharType="separate"/>
            </w:r>
            <w:r w:rsidR="0040550F">
              <w:rPr>
                <w:noProof/>
                <w:webHidden/>
              </w:rPr>
              <w:t>75</w:t>
            </w:r>
            <w:r w:rsidR="0040550F">
              <w:rPr>
                <w:noProof/>
                <w:webHidden/>
              </w:rPr>
              <w:fldChar w:fldCharType="end"/>
            </w:r>
          </w:hyperlink>
        </w:p>
        <w:p w14:paraId="6E6F69D3"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18" w:history="1">
            <w:r w:rsidR="0040550F" w:rsidRPr="00773230">
              <w:rPr>
                <w:rStyle w:val="Hyperlink"/>
                <w:noProof/>
              </w:rPr>
              <w:t>Objektivi specifik 4.2: TRANSFORMIMI I SISTEMIT ARSIMOR PËR EPOKËN DIGJITALE</w:t>
            </w:r>
            <w:r w:rsidR="0040550F">
              <w:rPr>
                <w:noProof/>
                <w:webHidden/>
              </w:rPr>
              <w:tab/>
            </w:r>
            <w:r w:rsidR="0040550F">
              <w:rPr>
                <w:noProof/>
                <w:webHidden/>
              </w:rPr>
              <w:fldChar w:fldCharType="begin"/>
            </w:r>
            <w:r w:rsidR="0040550F">
              <w:rPr>
                <w:noProof/>
                <w:webHidden/>
              </w:rPr>
              <w:instrText xml:space="preserve"> PAGEREF _Toc100232818 \h </w:instrText>
            </w:r>
            <w:r w:rsidR="0040550F">
              <w:rPr>
                <w:noProof/>
                <w:webHidden/>
              </w:rPr>
            </w:r>
            <w:r w:rsidR="0040550F">
              <w:rPr>
                <w:noProof/>
                <w:webHidden/>
              </w:rPr>
              <w:fldChar w:fldCharType="separate"/>
            </w:r>
            <w:r w:rsidR="0040550F">
              <w:rPr>
                <w:noProof/>
                <w:webHidden/>
              </w:rPr>
              <w:t>78</w:t>
            </w:r>
            <w:r w:rsidR="0040550F">
              <w:rPr>
                <w:noProof/>
                <w:webHidden/>
              </w:rPr>
              <w:fldChar w:fldCharType="end"/>
            </w:r>
          </w:hyperlink>
        </w:p>
        <w:p w14:paraId="433BB71E"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19" w:history="1">
            <w:r w:rsidR="0040550F" w:rsidRPr="00773230">
              <w:rPr>
                <w:rStyle w:val="Hyperlink"/>
                <w:noProof/>
                <w:lang w:val="sq-AL"/>
              </w:rPr>
              <w:t>Aktiviteti 4.2.1: ShTIM-i në shkollën fillore</w:t>
            </w:r>
            <w:r w:rsidR="0040550F">
              <w:rPr>
                <w:noProof/>
                <w:webHidden/>
              </w:rPr>
              <w:tab/>
            </w:r>
            <w:r w:rsidR="0040550F">
              <w:rPr>
                <w:noProof/>
                <w:webHidden/>
              </w:rPr>
              <w:fldChar w:fldCharType="begin"/>
            </w:r>
            <w:r w:rsidR="0040550F">
              <w:rPr>
                <w:noProof/>
                <w:webHidden/>
              </w:rPr>
              <w:instrText xml:space="preserve"> PAGEREF _Toc100232819 \h </w:instrText>
            </w:r>
            <w:r w:rsidR="0040550F">
              <w:rPr>
                <w:noProof/>
                <w:webHidden/>
              </w:rPr>
            </w:r>
            <w:r w:rsidR="0040550F">
              <w:rPr>
                <w:noProof/>
                <w:webHidden/>
              </w:rPr>
              <w:fldChar w:fldCharType="separate"/>
            </w:r>
            <w:r w:rsidR="0040550F">
              <w:rPr>
                <w:noProof/>
                <w:webHidden/>
              </w:rPr>
              <w:t>78</w:t>
            </w:r>
            <w:r w:rsidR="0040550F">
              <w:rPr>
                <w:noProof/>
                <w:webHidden/>
              </w:rPr>
              <w:fldChar w:fldCharType="end"/>
            </w:r>
          </w:hyperlink>
        </w:p>
        <w:p w14:paraId="64ECD04A"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0" w:history="1">
            <w:r w:rsidR="0040550F" w:rsidRPr="00773230">
              <w:rPr>
                <w:rStyle w:val="Hyperlink"/>
                <w:noProof/>
                <w:lang w:val="sq-AL"/>
              </w:rPr>
              <w:t>Aktiviteti 4.2.2: Sistemi i menaxhimit të mësimit për shkollat fillore dhe të mesme</w:t>
            </w:r>
            <w:r w:rsidR="0040550F">
              <w:rPr>
                <w:noProof/>
                <w:webHidden/>
              </w:rPr>
              <w:tab/>
            </w:r>
            <w:r w:rsidR="0040550F">
              <w:rPr>
                <w:noProof/>
                <w:webHidden/>
              </w:rPr>
              <w:fldChar w:fldCharType="begin"/>
            </w:r>
            <w:r w:rsidR="0040550F">
              <w:rPr>
                <w:noProof/>
                <w:webHidden/>
              </w:rPr>
              <w:instrText xml:space="preserve"> PAGEREF _Toc100232820 \h </w:instrText>
            </w:r>
            <w:r w:rsidR="0040550F">
              <w:rPr>
                <w:noProof/>
                <w:webHidden/>
              </w:rPr>
            </w:r>
            <w:r w:rsidR="0040550F">
              <w:rPr>
                <w:noProof/>
                <w:webHidden/>
              </w:rPr>
              <w:fldChar w:fldCharType="separate"/>
            </w:r>
            <w:r w:rsidR="0040550F">
              <w:rPr>
                <w:noProof/>
                <w:webHidden/>
              </w:rPr>
              <w:t>79</w:t>
            </w:r>
            <w:r w:rsidR="0040550F">
              <w:rPr>
                <w:noProof/>
                <w:webHidden/>
              </w:rPr>
              <w:fldChar w:fldCharType="end"/>
            </w:r>
          </w:hyperlink>
        </w:p>
        <w:p w14:paraId="6BFF9147"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1" w:history="1">
            <w:r w:rsidR="0040550F" w:rsidRPr="00773230">
              <w:rPr>
                <w:rStyle w:val="Hyperlink"/>
                <w:noProof/>
                <w:lang w:val="sq-AL"/>
              </w:rPr>
              <w:t>Aktiviteti 4.2.3: Përmbajtje multimediale për shkollat për të siguruar shkolla të pjekura digjitale</w:t>
            </w:r>
            <w:r w:rsidR="0040550F">
              <w:rPr>
                <w:noProof/>
                <w:webHidden/>
              </w:rPr>
              <w:tab/>
            </w:r>
            <w:r w:rsidR="0040550F">
              <w:rPr>
                <w:noProof/>
                <w:webHidden/>
              </w:rPr>
              <w:fldChar w:fldCharType="begin"/>
            </w:r>
            <w:r w:rsidR="0040550F">
              <w:rPr>
                <w:noProof/>
                <w:webHidden/>
              </w:rPr>
              <w:instrText xml:space="preserve"> PAGEREF _Toc100232821 \h </w:instrText>
            </w:r>
            <w:r w:rsidR="0040550F">
              <w:rPr>
                <w:noProof/>
                <w:webHidden/>
              </w:rPr>
            </w:r>
            <w:r w:rsidR="0040550F">
              <w:rPr>
                <w:noProof/>
                <w:webHidden/>
              </w:rPr>
              <w:fldChar w:fldCharType="separate"/>
            </w:r>
            <w:r w:rsidR="0040550F">
              <w:rPr>
                <w:noProof/>
                <w:webHidden/>
              </w:rPr>
              <w:t>80</w:t>
            </w:r>
            <w:r w:rsidR="0040550F">
              <w:rPr>
                <w:noProof/>
                <w:webHidden/>
              </w:rPr>
              <w:fldChar w:fldCharType="end"/>
            </w:r>
          </w:hyperlink>
        </w:p>
        <w:p w14:paraId="46754E4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2" w:history="1">
            <w:r w:rsidR="0040550F" w:rsidRPr="00773230">
              <w:rPr>
                <w:rStyle w:val="Hyperlink"/>
                <w:noProof/>
                <w:lang w:val="sq-AL"/>
              </w:rPr>
              <w:t>Aktiviteti 4.2.4: Prezantimi i Kornizës së Kompetencës Digjitale të Kosovës</w:t>
            </w:r>
            <w:r w:rsidR="0040550F">
              <w:rPr>
                <w:noProof/>
                <w:webHidden/>
              </w:rPr>
              <w:tab/>
            </w:r>
            <w:r w:rsidR="0040550F">
              <w:rPr>
                <w:noProof/>
                <w:webHidden/>
              </w:rPr>
              <w:fldChar w:fldCharType="begin"/>
            </w:r>
            <w:r w:rsidR="0040550F">
              <w:rPr>
                <w:noProof/>
                <w:webHidden/>
              </w:rPr>
              <w:instrText xml:space="preserve"> PAGEREF _Toc100232822 \h </w:instrText>
            </w:r>
            <w:r w:rsidR="0040550F">
              <w:rPr>
                <w:noProof/>
                <w:webHidden/>
              </w:rPr>
            </w:r>
            <w:r w:rsidR="0040550F">
              <w:rPr>
                <w:noProof/>
                <w:webHidden/>
              </w:rPr>
              <w:fldChar w:fldCharType="separate"/>
            </w:r>
            <w:r w:rsidR="0040550F">
              <w:rPr>
                <w:noProof/>
                <w:webHidden/>
              </w:rPr>
              <w:t>82</w:t>
            </w:r>
            <w:r w:rsidR="0040550F">
              <w:rPr>
                <w:noProof/>
                <w:webHidden/>
              </w:rPr>
              <w:fldChar w:fldCharType="end"/>
            </w:r>
          </w:hyperlink>
        </w:p>
        <w:p w14:paraId="1D499D0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3" w:history="1">
            <w:r w:rsidR="0040550F" w:rsidRPr="00773230">
              <w:rPr>
                <w:rStyle w:val="Hyperlink"/>
                <w:noProof/>
                <w:lang w:val="sq-AL"/>
              </w:rPr>
              <w:t>Aktiviteti 4.2.5: Lidhja e shkollës me rrjetin KREN dhe aksesi në shërbimet GEANT</w:t>
            </w:r>
            <w:r w:rsidR="0040550F">
              <w:rPr>
                <w:noProof/>
                <w:webHidden/>
              </w:rPr>
              <w:tab/>
            </w:r>
            <w:r w:rsidR="0040550F">
              <w:rPr>
                <w:noProof/>
                <w:webHidden/>
              </w:rPr>
              <w:fldChar w:fldCharType="begin"/>
            </w:r>
            <w:r w:rsidR="0040550F">
              <w:rPr>
                <w:noProof/>
                <w:webHidden/>
              </w:rPr>
              <w:instrText xml:space="preserve"> PAGEREF _Toc100232823 \h </w:instrText>
            </w:r>
            <w:r w:rsidR="0040550F">
              <w:rPr>
                <w:noProof/>
                <w:webHidden/>
              </w:rPr>
            </w:r>
            <w:r w:rsidR="0040550F">
              <w:rPr>
                <w:noProof/>
                <w:webHidden/>
              </w:rPr>
              <w:fldChar w:fldCharType="separate"/>
            </w:r>
            <w:r w:rsidR="0040550F">
              <w:rPr>
                <w:noProof/>
                <w:webHidden/>
              </w:rPr>
              <w:t>83</w:t>
            </w:r>
            <w:r w:rsidR="0040550F">
              <w:rPr>
                <w:noProof/>
                <w:webHidden/>
              </w:rPr>
              <w:fldChar w:fldCharType="end"/>
            </w:r>
          </w:hyperlink>
        </w:p>
        <w:p w14:paraId="2C1A63E6"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24" w:history="1">
            <w:r w:rsidR="0040550F" w:rsidRPr="00773230">
              <w:rPr>
                <w:rStyle w:val="Hyperlink"/>
                <w:noProof/>
              </w:rPr>
              <w:t>Objektivi specifik 4.3: EDUKIMI I TEKNOLOGJIVE INOVATIVE NË ARSIMIN E LARTË, TË PËRSHTATURA ME NEVOJAT SPECIFIKE TË TREGUT</w:t>
            </w:r>
            <w:r w:rsidR="0040550F">
              <w:rPr>
                <w:noProof/>
                <w:webHidden/>
              </w:rPr>
              <w:tab/>
            </w:r>
            <w:r w:rsidR="0040550F">
              <w:rPr>
                <w:noProof/>
                <w:webHidden/>
              </w:rPr>
              <w:fldChar w:fldCharType="begin"/>
            </w:r>
            <w:r w:rsidR="0040550F">
              <w:rPr>
                <w:noProof/>
                <w:webHidden/>
              </w:rPr>
              <w:instrText xml:space="preserve"> PAGEREF _Toc100232824 \h </w:instrText>
            </w:r>
            <w:r w:rsidR="0040550F">
              <w:rPr>
                <w:noProof/>
                <w:webHidden/>
              </w:rPr>
            </w:r>
            <w:r w:rsidR="0040550F">
              <w:rPr>
                <w:noProof/>
                <w:webHidden/>
              </w:rPr>
              <w:fldChar w:fldCharType="separate"/>
            </w:r>
            <w:r w:rsidR="0040550F">
              <w:rPr>
                <w:noProof/>
                <w:webHidden/>
              </w:rPr>
              <w:t>85</w:t>
            </w:r>
            <w:r w:rsidR="0040550F">
              <w:rPr>
                <w:noProof/>
                <w:webHidden/>
              </w:rPr>
              <w:fldChar w:fldCharType="end"/>
            </w:r>
          </w:hyperlink>
        </w:p>
        <w:p w14:paraId="0B772B2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5" w:history="1">
            <w:r w:rsidR="0040550F" w:rsidRPr="00773230">
              <w:rPr>
                <w:rStyle w:val="Hyperlink"/>
                <w:noProof/>
                <w:lang w:val="sq-AL"/>
              </w:rPr>
              <w:t>Aktiviteti 4.3.1: Rishikimi i programeve aktuale të TIK-ut në universitetet e Kosovës me fokus në teknologjitë inovative</w:t>
            </w:r>
            <w:r w:rsidR="0040550F">
              <w:rPr>
                <w:noProof/>
                <w:webHidden/>
              </w:rPr>
              <w:tab/>
            </w:r>
            <w:r w:rsidR="0040550F">
              <w:rPr>
                <w:noProof/>
                <w:webHidden/>
              </w:rPr>
              <w:fldChar w:fldCharType="begin"/>
            </w:r>
            <w:r w:rsidR="0040550F">
              <w:rPr>
                <w:noProof/>
                <w:webHidden/>
              </w:rPr>
              <w:instrText xml:space="preserve"> PAGEREF _Toc100232825 \h </w:instrText>
            </w:r>
            <w:r w:rsidR="0040550F">
              <w:rPr>
                <w:noProof/>
                <w:webHidden/>
              </w:rPr>
            </w:r>
            <w:r w:rsidR="0040550F">
              <w:rPr>
                <w:noProof/>
                <w:webHidden/>
              </w:rPr>
              <w:fldChar w:fldCharType="separate"/>
            </w:r>
            <w:r w:rsidR="0040550F">
              <w:rPr>
                <w:noProof/>
                <w:webHidden/>
              </w:rPr>
              <w:t>85</w:t>
            </w:r>
            <w:r w:rsidR="0040550F">
              <w:rPr>
                <w:noProof/>
                <w:webHidden/>
              </w:rPr>
              <w:fldChar w:fldCharType="end"/>
            </w:r>
          </w:hyperlink>
        </w:p>
        <w:p w14:paraId="75C00EC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6" w:history="1">
            <w:r w:rsidR="0040550F" w:rsidRPr="00773230">
              <w:rPr>
                <w:rStyle w:val="Hyperlink"/>
                <w:noProof/>
                <w:lang w:val="sq-AL"/>
              </w:rPr>
              <w:t>Aktiviteti 4.3.2: Zhvillimi i një kursi semestral në universitet që mëson bazat e Inteligjencës Artificiale (AI)</w:t>
            </w:r>
            <w:r w:rsidR="0040550F">
              <w:rPr>
                <w:noProof/>
                <w:webHidden/>
              </w:rPr>
              <w:tab/>
            </w:r>
            <w:r w:rsidR="0040550F">
              <w:rPr>
                <w:noProof/>
                <w:webHidden/>
              </w:rPr>
              <w:fldChar w:fldCharType="begin"/>
            </w:r>
            <w:r w:rsidR="0040550F">
              <w:rPr>
                <w:noProof/>
                <w:webHidden/>
              </w:rPr>
              <w:instrText xml:space="preserve"> PAGEREF _Toc100232826 \h </w:instrText>
            </w:r>
            <w:r w:rsidR="0040550F">
              <w:rPr>
                <w:noProof/>
                <w:webHidden/>
              </w:rPr>
            </w:r>
            <w:r w:rsidR="0040550F">
              <w:rPr>
                <w:noProof/>
                <w:webHidden/>
              </w:rPr>
              <w:fldChar w:fldCharType="separate"/>
            </w:r>
            <w:r w:rsidR="0040550F">
              <w:rPr>
                <w:noProof/>
                <w:webHidden/>
              </w:rPr>
              <w:t>86</w:t>
            </w:r>
            <w:r w:rsidR="0040550F">
              <w:rPr>
                <w:noProof/>
                <w:webHidden/>
              </w:rPr>
              <w:fldChar w:fldCharType="end"/>
            </w:r>
          </w:hyperlink>
        </w:p>
        <w:p w14:paraId="6404A3D0"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7" w:history="1">
            <w:r w:rsidR="0040550F" w:rsidRPr="00773230">
              <w:rPr>
                <w:rStyle w:val="Hyperlink"/>
                <w:noProof/>
                <w:lang w:val="sq-AL"/>
              </w:rPr>
              <w:t>Aktiviteti 4.3.3: Planifikimi i programit të parë kosovar për MSc-në Teknologjinë së Inovacionit dhe ofrimi i “Mundësive praktike për teknologjitë e inovacionit (ITOT)”</w:t>
            </w:r>
            <w:r w:rsidR="0040550F">
              <w:rPr>
                <w:noProof/>
                <w:webHidden/>
              </w:rPr>
              <w:tab/>
            </w:r>
            <w:r w:rsidR="0040550F">
              <w:rPr>
                <w:noProof/>
                <w:webHidden/>
              </w:rPr>
              <w:fldChar w:fldCharType="begin"/>
            </w:r>
            <w:r w:rsidR="0040550F">
              <w:rPr>
                <w:noProof/>
                <w:webHidden/>
              </w:rPr>
              <w:instrText xml:space="preserve"> PAGEREF _Toc100232827 \h </w:instrText>
            </w:r>
            <w:r w:rsidR="0040550F">
              <w:rPr>
                <w:noProof/>
                <w:webHidden/>
              </w:rPr>
            </w:r>
            <w:r w:rsidR="0040550F">
              <w:rPr>
                <w:noProof/>
                <w:webHidden/>
              </w:rPr>
              <w:fldChar w:fldCharType="separate"/>
            </w:r>
            <w:r w:rsidR="0040550F">
              <w:rPr>
                <w:noProof/>
                <w:webHidden/>
              </w:rPr>
              <w:t>87</w:t>
            </w:r>
            <w:r w:rsidR="0040550F">
              <w:rPr>
                <w:noProof/>
                <w:webHidden/>
              </w:rPr>
              <w:fldChar w:fldCharType="end"/>
            </w:r>
          </w:hyperlink>
        </w:p>
        <w:p w14:paraId="210D5E92"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28" w:history="1">
            <w:r w:rsidR="0040550F" w:rsidRPr="00773230">
              <w:rPr>
                <w:rStyle w:val="Hyperlink"/>
                <w:noProof/>
                <w:lang w:val="sq-AL"/>
              </w:rPr>
              <w:t>Aktiviteti 4.3.4: Mbështetja e zhvillimit të programit të doktoratës për teknologjitë inovative</w:t>
            </w:r>
            <w:r w:rsidR="0040550F">
              <w:rPr>
                <w:noProof/>
                <w:webHidden/>
              </w:rPr>
              <w:tab/>
            </w:r>
            <w:r w:rsidR="0040550F">
              <w:rPr>
                <w:noProof/>
                <w:webHidden/>
              </w:rPr>
              <w:fldChar w:fldCharType="begin"/>
            </w:r>
            <w:r w:rsidR="0040550F">
              <w:rPr>
                <w:noProof/>
                <w:webHidden/>
              </w:rPr>
              <w:instrText xml:space="preserve"> PAGEREF _Toc100232828 \h </w:instrText>
            </w:r>
            <w:r w:rsidR="0040550F">
              <w:rPr>
                <w:noProof/>
                <w:webHidden/>
              </w:rPr>
            </w:r>
            <w:r w:rsidR="0040550F">
              <w:rPr>
                <w:noProof/>
                <w:webHidden/>
              </w:rPr>
              <w:fldChar w:fldCharType="separate"/>
            </w:r>
            <w:r w:rsidR="0040550F">
              <w:rPr>
                <w:noProof/>
                <w:webHidden/>
              </w:rPr>
              <w:t>89</w:t>
            </w:r>
            <w:r w:rsidR="0040550F">
              <w:rPr>
                <w:noProof/>
                <w:webHidden/>
              </w:rPr>
              <w:fldChar w:fldCharType="end"/>
            </w:r>
          </w:hyperlink>
        </w:p>
        <w:p w14:paraId="18F1D21F"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29" w:history="1">
            <w:r w:rsidR="0040550F" w:rsidRPr="00773230">
              <w:rPr>
                <w:rStyle w:val="Hyperlink"/>
                <w:noProof/>
              </w:rPr>
              <w:t>Objektivi specifik 4.4: PROMOVIMI I NJË EKOSISTEMI INTELIGJENT</w:t>
            </w:r>
            <w:r w:rsidR="0040550F">
              <w:rPr>
                <w:noProof/>
                <w:webHidden/>
              </w:rPr>
              <w:tab/>
            </w:r>
            <w:r w:rsidR="0040550F">
              <w:rPr>
                <w:noProof/>
                <w:webHidden/>
              </w:rPr>
              <w:fldChar w:fldCharType="begin"/>
            </w:r>
            <w:r w:rsidR="0040550F">
              <w:rPr>
                <w:noProof/>
                <w:webHidden/>
              </w:rPr>
              <w:instrText xml:space="preserve"> PAGEREF _Toc100232829 \h </w:instrText>
            </w:r>
            <w:r w:rsidR="0040550F">
              <w:rPr>
                <w:noProof/>
                <w:webHidden/>
              </w:rPr>
            </w:r>
            <w:r w:rsidR="0040550F">
              <w:rPr>
                <w:noProof/>
                <w:webHidden/>
              </w:rPr>
              <w:fldChar w:fldCharType="separate"/>
            </w:r>
            <w:r w:rsidR="0040550F">
              <w:rPr>
                <w:noProof/>
                <w:webHidden/>
              </w:rPr>
              <w:t>91</w:t>
            </w:r>
            <w:r w:rsidR="0040550F">
              <w:rPr>
                <w:noProof/>
                <w:webHidden/>
              </w:rPr>
              <w:fldChar w:fldCharType="end"/>
            </w:r>
          </w:hyperlink>
        </w:p>
        <w:p w14:paraId="1016A2E4"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0" w:history="1">
            <w:r w:rsidR="0040550F" w:rsidRPr="00773230">
              <w:rPr>
                <w:rStyle w:val="Hyperlink"/>
                <w:noProof/>
                <w:lang w:val="sq-AL"/>
              </w:rPr>
              <w:t>Aktiviteti 4.4.1: Zhvillimi i Strategjisë për IA të Kosovës</w:t>
            </w:r>
            <w:r w:rsidR="0040550F">
              <w:rPr>
                <w:noProof/>
                <w:webHidden/>
              </w:rPr>
              <w:tab/>
            </w:r>
            <w:r w:rsidR="0040550F">
              <w:rPr>
                <w:noProof/>
                <w:webHidden/>
              </w:rPr>
              <w:fldChar w:fldCharType="begin"/>
            </w:r>
            <w:r w:rsidR="0040550F">
              <w:rPr>
                <w:noProof/>
                <w:webHidden/>
              </w:rPr>
              <w:instrText xml:space="preserve"> PAGEREF _Toc100232830 \h </w:instrText>
            </w:r>
            <w:r w:rsidR="0040550F">
              <w:rPr>
                <w:noProof/>
                <w:webHidden/>
              </w:rPr>
            </w:r>
            <w:r w:rsidR="0040550F">
              <w:rPr>
                <w:noProof/>
                <w:webHidden/>
              </w:rPr>
              <w:fldChar w:fldCharType="separate"/>
            </w:r>
            <w:r w:rsidR="0040550F">
              <w:rPr>
                <w:noProof/>
                <w:webHidden/>
              </w:rPr>
              <w:t>91</w:t>
            </w:r>
            <w:r w:rsidR="0040550F">
              <w:rPr>
                <w:noProof/>
                <w:webHidden/>
              </w:rPr>
              <w:fldChar w:fldCharType="end"/>
            </w:r>
          </w:hyperlink>
        </w:p>
        <w:p w14:paraId="4F73BE13"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1" w:history="1">
            <w:r w:rsidR="0040550F" w:rsidRPr="00773230">
              <w:rPr>
                <w:rStyle w:val="Hyperlink"/>
                <w:noProof/>
                <w:lang w:val="sq-AL"/>
              </w:rPr>
              <w:t>Aktiviteti 4.4.2: Zhvillimi i kornizës ligjore, rregullave dhe normave për një ekosistem inteligjent/novator</w:t>
            </w:r>
            <w:r w:rsidR="0040550F">
              <w:rPr>
                <w:noProof/>
                <w:webHidden/>
              </w:rPr>
              <w:tab/>
            </w:r>
            <w:r w:rsidR="0040550F">
              <w:rPr>
                <w:noProof/>
                <w:webHidden/>
              </w:rPr>
              <w:fldChar w:fldCharType="begin"/>
            </w:r>
            <w:r w:rsidR="0040550F">
              <w:rPr>
                <w:noProof/>
                <w:webHidden/>
              </w:rPr>
              <w:instrText xml:space="preserve"> PAGEREF _Toc100232831 \h </w:instrText>
            </w:r>
            <w:r w:rsidR="0040550F">
              <w:rPr>
                <w:noProof/>
                <w:webHidden/>
              </w:rPr>
            </w:r>
            <w:r w:rsidR="0040550F">
              <w:rPr>
                <w:noProof/>
                <w:webHidden/>
              </w:rPr>
              <w:fldChar w:fldCharType="separate"/>
            </w:r>
            <w:r w:rsidR="0040550F">
              <w:rPr>
                <w:noProof/>
                <w:webHidden/>
              </w:rPr>
              <w:t>92</w:t>
            </w:r>
            <w:r w:rsidR="0040550F">
              <w:rPr>
                <w:noProof/>
                <w:webHidden/>
              </w:rPr>
              <w:fldChar w:fldCharType="end"/>
            </w:r>
          </w:hyperlink>
        </w:p>
        <w:p w14:paraId="264FB00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2" w:history="1">
            <w:r w:rsidR="0040550F" w:rsidRPr="00773230">
              <w:rPr>
                <w:rStyle w:val="Hyperlink"/>
                <w:noProof/>
                <w:lang w:val="sq-AL"/>
              </w:rPr>
              <w:t>Aktiviteti 4.4.3: Rritja e mëtejshme e kapaciteteve dhe portofolit të Rrjetit Kosovar për Hulumtim dhe Edukim (KREN) dhe ndërkombëtarizimi dhe partneriteti i tij me Shoqatën GÉANT</w:t>
            </w:r>
            <w:r w:rsidR="0040550F">
              <w:rPr>
                <w:noProof/>
                <w:webHidden/>
              </w:rPr>
              <w:tab/>
            </w:r>
            <w:r w:rsidR="0040550F">
              <w:rPr>
                <w:noProof/>
                <w:webHidden/>
              </w:rPr>
              <w:fldChar w:fldCharType="begin"/>
            </w:r>
            <w:r w:rsidR="0040550F">
              <w:rPr>
                <w:noProof/>
                <w:webHidden/>
              </w:rPr>
              <w:instrText xml:space="preserve"> PAGEREF _Toc100232832 \h </w:instrText>
            </w:r>
            <w:r w:rsidR="0040550F">
              <w:rPr>
                <w:noProof/>
                <w:webHidden/>
              </w:rPr>
            </w:r>
            <w:r w:rsidR="0040550F">
              <w:rPr>
                <w:noProof/>
                <w:webHidden/>
              </w:rPr>
              <w:fldChar w:fldCharType="separate"/>
            </w:r>
            <w:r w:rsidR="0040550F">
              <w:rPr>
                <w:noProof/>
                <w:webHidden/>
              </w:rPr>
              <w:t>93</w:t>
            </w:r>
            <w:r w:rsidR="0040550F">
              <w:rPr>
                <w:noProof/>
                <w:webHidden/>
              </w:rPr>
              <w:fldChar w:fldCharType="end"/>
            </w:r>
          </w:hyperlink>
        </w:p>
        <w:p w14:paraId="5A21B1B2"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3" w:history="1">
            <w:r w:rsidR="0040550F" w:rsidRPr="00773230">
              <w:rPr>
                <w:rStyle w:val="Hyperlink"/>
                <w:noProof/>
                <w:lang w:val="sq-AL"/>
              </w:rPr>
              <w:t>Aktiviteti 4.4.4: Rritja e ndërgjegjësimit të sektorëve publikë dhe privatë për të siguruar që vendi të jetë gati për një të ardhme me teknologji inovative</w:t>
            </w:r>
            <w:r w:rsidR="0040550F">
              <w:rPr>
                <w:noProof/>
                <w:webHidden/>
              </w:rPr>
              <w:tab/>
            </w:r>
            <w:r w:rsidR="0040550F">
              <w:rPr>
                <w:noProof/>
                <w:webHidden/>
              </w:rPr>
              <w:fldChar w:fldCharType="begin"/>
            </w:r>
            <w:r w:rsidR="0040550F">
              <w:rPr>
                <w:noProof/>
                <w:webHidden/>
              </w:rPr>
              <w:instrText xml:space="preserve"> PAGEREF _Toc100232833 \h </w:instrText>
            </w:r>
            <w:r w:rsidR="0040550F">
              <w:rPr>
                <w:noProof/>
                <w:webHidden/>
              </w:rPr>
            </w:r>
            <w:r w:rsidR="0040550F">
              <w:rPr>
                <w:noProof/>
                <w:webHidden/>
              </w:rPr>
              <w:fldChar w:fldCharType="separate"/>
            </w:r>
            <w:r w:rsidR="0040550F">
              <w:rPr>
                <w:noProof/>
                <w:webHidden/>
              </w:rPr>
              <w:t>94</w:t>
            </w:r>
            <w:r w:rsidR="0040550F">
              <w:rPr>
                <w:noProof/>
                <w:webHidden/>
              </w:rPr>
              <w:fldChar w:fldCharType="end"/>
            </w:r>
          </w:hyperlink>
        </w:p>
        <w:p w14:paraId="59AAE4BC"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34" w:history="1">
            <w:r w:rsidR="0040550F" w:rsidRPr="00773230">
              <w:rPr>
                <w:rStyle w:val="Hyperlink"/>
                <w:noProof/>
              </w:rPr>
              <w:t>Objektivi specifik 4.5: MJEDIS I FAVORSHËM PËR H&amp;ZH NË TEKNOLOGJI INOVATIVE</w:t>
            </w:r>
            <w:r w:rsidR="0040550F">
              <w:rPr>
                <w:noProof/>
                <w:webHidden/>
              </w:rPr>
              <w:tab/>
            </w:r>
            <w:r w:rsidR="0040550F">
              <w:rPr>
                <w:noProof/>
                <w:webHidden/>
              </w:rPr>
              <w:fldChar w:fldCharType="begin"/>
            </w:r>
            <w:r w:rsidR="0040550F">
              <w:rPr>
                <w:noProof/>
                <w:webHidden/>
              </w:rPr>
              <w:instrText xml:space="preserve"> PAGEREF _Toc100232834 \h </w:instrText>
            </w:r>
            <w:r w:rsidR="0040550F">
              <w:rPr>
                <w:noProof/>
                <w:webHidden/>
              </w:rPr>
            </w:r>
            <w:r w:rsidR="0040550F">
              <w:rPr>
                <w:noProof/>
                <w:webHidden/>
              </w:rPr>
              <w:fldChar w:fldCharType="separate"/>
            </w:r>
            <w:r w:rsidR="0040550F">
              <w:rPr>
                <w:noProof/>
                <w:webHidden/>
              </w:rPr>
              <w:t>96</w:t>
            </w:r>
            <w:r w:rsidR="0040550F">
              <w:rPr>
                <w:noProof/>
                <w:webHidden/>
              </w:rPr>
              <w:fldChar w:fldCharType="end"/>
            </w:r>
          </w:hyperlink>
        </w:p>
        <w:p w14:paraId="0C15EFCB"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5" w:history="1">
            <w:r w:rsidR="0040550F" w:rsidRPr="00773230">
              <w:rPr>
                <w:rStyle w:val="Hyperlink"/>
                <w:noProof/>
                <w:lang w:val="sq-AL"/>
              </w:rPr>
              <w:t>Aktiviteti 4.5.1: Mbështetja e Parkut të Inovacionit dhe Trajnimit (ITP) të Prizrenit për t'u bërë lider në H&amp;ZH në Teknologji Inovative</w:t>
            </w:r>
            <w:r w:rsidR="0040550F">
              <w:rPr>
                <w:noProof/>
                <w:webHidden/>
              </w:rPr>
              <w:tab/>
            </w:r>
            <w:r w:rsidR="0040550F">
              <w:rPr>
                <w:noProof/>
                <w:webHidden/>
              </w:rPr>
              <w:fldChar w:fldCharType="begin"/>
            </w:r>
            <w:r w:rsidR="0040550F">
              <w:rPr>
                <w:noProof/>
                <w:webHidden/>
              </w:rPr>
              <w:instrText xml:space="preserve"> PAGEREF _Toc100232835 \h </w:instrText>
            </w:r>
            <w:r w:rsidR="0040550F">
              <w:rPr>
                <w:noProof/>
                <w:webHidden/>
              </w:rPr>
            </w:r>
            <w:r w:rsidR="0040550F">
              <w:rPr>
                <w:noProof/>
                <w:webHidden/>
              </w:rPr>
              <w:fldChar w:fldCharType="separate"/>
            </w:r>
            <w:r w:rsidR="0040550F">
              <w:rPr>
                <w:noProof/>
                <w:webHidden/>
              </w:rPr>
              <w:t>96</w:t>
            </w:r>
            <w:r w:rsidR="0040550F">
              <w:rPr>
                <w:noProof/>
                <w:webHidden/>
              </w:rPr>
              <w:fldChar w:fldCharType="end"/>
            </w:r>
          </w:hyperlink>
        </w:p>
        <w:p w14:paraId="409CFD03"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6" w:history="1">
            <w:r w:rsidR="0040550F" w:rsidRPr="00773230">
              <w:rPr>
                <w:rStyle w:val="Hyperlink"/>
                <w:noProof/>
                <w:lang w:val="sq-AL"/>
              </w:rPr>
              <w:t>Aktiviteti 4.5.2: Promovimi i Partneriteteve Publiko-Private për H&amp;ZH në teknologjitë inovative</w:t>
            </w:r>
            <w:r w:rsidR="0040550F">
              <w:rPr>
                <w:noProof/>
                <w:webHidden/>
              </w:rPr>
              <w:tab/>
            </w:r>
            <w:r w:rsidR="0040550F">
              <w:rPr>
                <w:noProof/>
                <w:webHidden/>
              </w:rPr>
              <w:fldChar w:fldCharType="begin"/>
            </w:r>
            <w:r w:rsidR="0040550F">
              <w:rPr>
                <w:noProof/>
                <w:webHidden/>
              </w:rPr>
              <w:instrText xml:space="preserve"> PAGEREF _Toc100232836 \h </w:instrText>
            </w:r>
            <w:r w:rsidR="0040550F">
              <w:rPr>
                <w:noProof/>
                <w:webHidden/>
              </w:rPr>
            </w:r>
            <w:r w:rsidR="0040550F">
              <w:rPr>
                <w:noProof/>
                <w:webHidden/>
              </w:rPr>
              <w:fldChar w:fldCharType="separate"/>
            </w:r>
            <w:r w:rsidR="0040550F">
              <w:rPr>
                <w:noProof/>
                <w:webHidden/>
              </w:rPr>
              <w:t>97</w:t>
            </w:r>
            <w:r w:rsidR="0040550F">
              <w:rPr>
                <w:noProof/>
                <w:webHidden/>
              </w:rPr>
              <w:fldChar w:fldCharType="end"/>
            </w:r>
          </w:hyperlink>
        </w:p>
        <w:p w14:paraId="61A333C1"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7" w:history="1">
            <w:r w:rsidR="0040550F" w:rsidRPr="00773230">
              <w:rPr>
                <w:rStyle w:val="Hyperlink"/>
                <w:noProof/>
                <w:lang w:val="sq-AL"/>
              </w:rPr>
              <w:t>Aktiviteti 4.5.3: Zhvillimi i një programi të dedikuar financimi për H&amp;ZH për universitetet dhe qendrat e H&amp;ZH/novacionit në teknologjitë inovative</w:t>
            </w:r>
            <w:r w:rsidR="0040550F">
              <w:rPr>
                <w:noProof/>
                <w:webHidden/>
              </w:rPr>
              <w:tab/>
            </w:r>
            <w:r w:rsidR="0040550F">
              <w:rPr>
                <w:noProof/>
                <w:webHidden/>
              </w:rPr>
              <w:fldChar w:fldCharType="begin"/>
            </w:r>
            <w:r w:rsidR="0040550F">
              <w:rPr>
                <w:noProof/>
                <w:webHidden/>
              </w:rPr>
              <w:instrText xml:space="preserve"> PAGEREF _Toc100232837 \h </w:instrText>
            </w:r>
            <w:r w:rsidR="0040550F">
              <w:rPr>
                <w:noProof/>
                <w:webHidden/>
              </w:rPr>
            </w:r>
            <w:r w:rsidR="0040550F">
              <w:rPr>
                <w:noProof/>
                <w:webHidden/>
              </w:rPr>
              <w:fldChar w:fldCharType="separate"/>
            </w:r>
            <w:r w:rsidR="0040550F">
              <w:rPr>
                <w:noProof/>
                <w:webHidden/>
              </w:rPr>
              <w:t>98</w:t>
            </w:r>
            <w:r w:rsidR="0040550F">
              <w:rPr>
                <w:noProof/>
                <w:webHidden/>
              </w:rPr>
              <w:fldChar w:fldCharType="end"/>
            </w:r>
          </w:hyperlink>
        </w:p>
        <w:p w14:paraId="4D0560E2"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38" w:history="1">
            <w:r w:rsidR="0040550F" w:rsidRPr="00773230">
              <w:rPr>
                <w:rStyle w:val="Hyperlink"/>
                <w:noProof/>
                <w:lang w:val="sq-AL"/>
              </w:rPr>
              <w:t>Aktiviteti 4.5.4: Zhvillimi i një programi për "Përshpejtimin e H&amp;ZH" për ndërmarrjet fillestare dhe NVM-të në teknologjitë inovative</w:t>
            </w:r>
            <w:r w:rsidR="0040550F">
              <w:rPr>
                <w:noProof/>
                <w:webHidden/>
              </w:rPr>
              <w:tab/>
            </w:r>
            <w:r w:rsidR="0040550F">
              <w:rPr>
                <w:noProof/>
                <w:webHidden/>
              </w:rPr>
              <w:fldChar w:fldCharType="begin"/>
            </w:r>
            <w:r w:rsidR="0040550F">
              <w:rPr>
                <w:noProof/>
                <w:webHidden/>
              </w:rPr>
              <w:instrText xml:space="preserve"> PAGEREF _Toc100232838 \h </w:instrText>
            </w:r>
            <w:r w:rsidR="0040550F">
              <w:rPr>
                <w:noProof/>
                <w:webHidden/>
              </w:rPr>
            </w:r>
            <w:r w:rsidR="0040550F">
              <w:rPr>
                <w:noProof/>
                <w:webHidden/>
              </w:rPr>
              <w:fldChar w:fldCharType="separate"/>
            </w:r>
            <w:r w:rsidR="0040550F">
              <w:rPr>
                <w:noProof/>
                <w:webHidden/>
              </w:rPr>
              <w:t>99</w:t>
            </w:r>
            <w:r w:rsidR="0040550F">
              <w:rPr>
                <w:noProof/>
                <w:webHidden/>
              </w:rPr>
              <w:fldChar w:fldCharType="end"/>
            </w:r>
          </w:hyperlink>
        </w:p>
        <w:p w14:paraId="62629BE9" w14:textId="77777777" w:rsidR="0040550F" w:rsidRDefault="00735215">
          <w:pPr>
            <w:pStyle w:val="TOC1"/>
            <w:tabs>
              <w:tab w:val="right" w:leader="dot" w:pos="9061"/>
            </w:tabs>
            <w:rPr>
              <w:rFonts w:asciiTheme="minorHAnsi" w:hAnsiTheme="minorHAnsi" w:cstheme="minorBidi"/>
              <w:noProof/>
              <w:color w:val="auto"/>
              <w:lang w:val="en-US"/>
            </w:rPr>
          </w:pPr>
          <w:hyperlink w:anchor="_Toc100232839" w:history="1">
            <w:r w:rsidR="0040550F" w:rsidRPr="00773230">
              <w:rPr>
                <w:rStyle w:val="Hyperlink"/>
                <w:noProof/>
              </w:rPr>
              <w:t>OBJEKTIVI STRATEGJIK 5: EKOSISTEM I QËNDRUESHËM I SIGURISË KIBERNETIKE</w:t>
            </w:r>
            <w:r w:rsidR="0040550F">
              <w:rPr>
                <w:noProof/>
                <w:webHidden/>
              </w:rPr>
              <w:tab/>
            </w:r>
            <w:r w:rsidR="0040550F">
              <w:rPr>
                <w:noProof/>
                <w:webHidden/>
              </w:rPr>
              <w:fldChar w:fldCharType="begin"/>
            </w:r>
            <w:r w:rsidR="0040550F">
              <w:rPr>
                <w:noProof/>
                <w:webHidden/>
              </w:rPr>
              <w:instrText xml:space="preserve"> PAGEREF _Toc100232839 \h </w:instrText>
            </w:r>
            <w:r w:rsidR="0040550F">
              <w:rPr>
                <w:noProof/>
                <w:webHidden/>
              </w:rPr>
            </w:r>
            <w:r w:rsidR="0040550F">
              <w:rPr>
                <w:noProof/>
                <w:webHidden/>
              </w:rPr>
              <w:fldChar w:fldCharType="separate"/>
            </w:r>
            <w:r w:rsidR="0040550F">
              <w:rPr>
                <w:noProof/>
                <w:webHidden/>
              </w:rPr>
              <w:t>101</w:t>
            </w:r>
            <w:r w:rsidR="0040550F">
              <w:rPr>
                <w:noProof/>
                <w:webHidden/>
              </w:rPr>
              <w:fldChar w:fldCharType="end"/>
            </w:r>
          </w:hyperlink>
        </w:p>
        <w:p w14:paraId="7C04235D"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40" w:history="1">
            <w:r w:rsidR="0040550F" w:rsidRPr="00773230">
              <w:rPr>
                <w:rStyle w:val="Hyperlink"/>
                <w:noProof/>
              </w:rPr>
              <w:t>Objektivi specifik 5.1: QËNDRUESHMËRIA E SIGURISË KIBRETIKE</w:t>
            </w:r>
            <w:r w:rsidR="0040550F">
              <w:rPr>
                <w:noProof/>
                <w:webHidden/>
              </w:rPr>
              <w:tab/>
            </w:r>
            <w:r w:rsidR="0040550F">
              <w:rPr>
                <w:noProof/>
                <w:webHidden/>
              </w:rPr>
              <w:fldChar w:fldCharType="begin"/>
            </w:r>
            <w:r w:rsidR="0040550F">
              <w:rPr>
                <w:noProof/>
                <w:webHidden/>
              </w:rPr>
              <w:instrText xml:space="preserve"> PAGEREF _Toc100232840 \h </w:instrText>
            </w:r>
            <w:r w:rsidR="0040550F">
              <w:rPr>
                <w:noProof/>
                <w:webHidden/>
              </w:rPr>
            </w:r>
            <w:r w:rsidR="0040550F">
              <w:rPr>
                <w:noProof/>
                <w:webHidden/>
              </w:rPr>
              <w:fldChar w:fldCharType="separate"/>
            </w:r>
            <w:r w:rsidR="0040550F">
              <w:rPr>
                <w:noProof/>
                <w:webHidden/>
              </w:rPr>
              <w:t>101</w:t>
            </w:r>
            <w:r w:rsidR="0040550F">
              <w:rPr>
                <w:noProof/>
                <w:webHidden/>
              </w:rPr>
              <w:fldChar w:fldCharType="end"/>
            </w:r>
          </w:hyperlink>
        </w:p>
        <w:p w14:paraId="45CDB24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1" w:history="1">
            <w:r w:rsidR="0040550F" w:rsidRPr="00773230">
              <w:rPr>
                <w:rStyle w:val="Hyperlink"/>
                <w:noProof/>
                <w:lang w:val="sq-AL"/>
              </w:rPr>
              <w:t>Aktiviteti 5.1.1: Forcimi i kapaciteteve të CERT Kombëtar</w:t>
            </w:r>
            <w:r w:rsidR="0040550F">
              <w:rPr>
                <w:noProof/>
                <w:webHidden/>
              </w:rPr>
              <w:tab/>
            </w:r>
            <w:r w:rsidR="0040550F">
              <w:rPr>
                <w:noProof/>
                <w:webHidden/>
              </w:rPr>
              <w:fldChar w:fldCharType="begin"/>
            </w:r>
            <w:r w:rsidR="0040550F">
              <w:rPr>
                <w:noProof/>
                <w:webHidden/>
              </w:rPr>
              <w:instrText xml:space="preserve"> PAGEREF _Toc100232841 \h </w:instrText>
            </w:r>
            <w:r w:rsidR="0040550F">
              <w:rPr>
                <w:noProof/>
                <w:webHidden/>
              </w:rPr>
            </w:r>
            <w:r w:rsidR="0040550F">
              <w:rPr>
                <w:noProof/>
                <w:webHidden/>
              </w:rPr>
              <w:fldChar w:fldCharType="separate"/>
            </w:r>
            <w:r w:rsidR="0040550F">
              <w:rPr>
                <w:noProof/>
                <w:webHidden/>
              </w:rPr>
              <w:t>101</w:t>
            </w:r>
            <w:r w:rsidR="0040550F">
              <w:rPr>
                <w:noProof/>
                <w:webHidden/>
              </w:rPr>
              <w:fldChar w:fldCharType="end"/>
            </w:r>
          </w:hyperlink>
        </w:p>
        <w:p w14:paraId="7F3E160D"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2" w:history="1">
            <w:r w:rsidR="0040550F" w:rsidRPr="00773230">
              <w:rPr>
                <w:rStyle w:val="Hyperlink"/>
                <w:noProof/>
                <w:lang w:val="sq-AL"/>
              </w:rPr>
              <w:t>Aktiviteti 5.1.2 Forcimi i bashkëpunimit ndërkombëtar me pjesëmarrje të rregullt në ushtrimet ndërkombëtare për sigurinë kibernetike dhe organizimin e ushtrimeve kombëtare</w:t>
            </w:r>
            <w:r w:rsidR="0040550F">
              <w:rPr>
                <w:noProof/>
                <w:webHidden/>
              </w:rPr>
              <w:tab/>
            </w:r>
            <w:r w:rsidR="0040550F">
              <w:rPr>
                <w:noProof/>
                <w:webHidden/>
              </w:rPr>
              <w:fldChar w:fldCharType="begin"/>
            </w:r>
            <w:r w:rsidR="0040550F">
              <w:rPr>
                <w:noProof/>
                <w:webHidden/>
              </w:rPr>
              <w:instrText xml:space="preserve"> PAGEREF _Toc100232842 \h </w:instrText>
            </w:r>
            <w:r w:rsidR="0040550F">
              <w:rPr>
                <w:noProof/>
                <w:webHidden/>
              </w:rPr>
            </w:r>
            <w:r w:rsidR="0040550F">
              <w:rPr>
                <w:noProof/>
                <w:webHidden/>
              </w:rPr>
              <w:fldChar w:fldCharType="separate"/>
            </w:r>
            <w:r w:rsidR="0040550F">
              <w:rPr>
                <w:noProof/>
                <w:webHidden/>
              </w:rPr>
              <w:t>102</w:t>
            </w:r>
            <w:r w:rsidR="0040550F">
              <w:rPr>
                <w:noProof/>
                <w:webHidden/>
              </w:rPr>
              <w:fldChar w:fldCharType="end"/>
            </w:r>
          </w:hyperlink>
        </w:p>
        <w:p w14:paraId="0BE0E803"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3" w:history="1">
            <w:r w:rsidR="0040550F" w:rsidRPr="00773230">
              <w:rPr>
                <w:rStyle w:val="Hyperlink"/>
                <w:noProof/>
                <w:lang w:val="sq-AL"/>
              </w:rPr>
              <w:t>Aktiviteti 5.1.3 Krijimi i një mekanizmi efikas të shkëmbimit të informacionit</w:t>
            </w:r>
            <w:r w:rsidR="0040550F">
              <w:rPr>
                <w:noProof/>
                <w:webHidden/>
              </w:rPr>
              <w:tab/>
            </w:r>
            <w:r w:rsidR="0040550F">
              <w:rPr>
                <w:noProof/>
                <w:webHidden/>
              </w:rPr>
              <w:fldChar w:fldCharType="begin"/>
            </w:r>
            <w:r w:rsidR="0040550F">
              <w:rPr>
                <w:noProof/>
                <w:webHidden/>
              </w:rPr>
              <w:instrText xml:space="preserve"> PAGEREF _Toc100232843 \h </w:instrText>
            </w:r>
            <w:r w:rsidR="0040550F">
              <w:rPr>
                <w:noProof/>
                <w:webHidden/>
              </w:rPr>
            </w:r>
            <w:r w:rsidR="0040550F">
              <w:rPr>
                <w:noProof/>
                <w:webHidden/>
              </w:rPr>
              <w:fldChar w:fldCharType="separate"/>
            </w:r>
            <w:r w:rsidR="0040550F">
              <w:rPr>
                <w:noProof/>
                <w:webHidden/>
              </w:rPr>
              <w:t>103</w:t>
            </w:r>
            <w:r w:rsidR="0040550F">
              <w:rPr>
                <w:noProof/>
                <w:webHidden/>
              </w:rPr>
              <w:fldChar w:fldCharType="end"/>
            </w:r>
          </w:hyperlink>
        </w:p>
        <w:p w14:paraId="4E317529"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44" w:history="1">
            <w:r w:rsidR="0040550F" w:rsidRPr="00773230">
              <w:rPr>
                <w:rStyle w:val="Hyperlink"/>
                <w:noProof/>
              </w:rPr>
              <w:t>Objektivi specifik 5.2: NDËRGJEGJËSIMI DHE KOMPETENCA PËR SIGURI KIBRETIKE</w:t>
            </w:r>
            <w:r w:rsidR="0040550F">
              <w:rPr>
                <w:noProof/>
                <w:webHidden/>
              </w:rPr>
              <w:tab/>
            </w:r>
            <w:r w:rsidR="0040550F">
              <w:rPr>
                <w:noProof/>
                <w:webHidden/>
              </w:rPr>
              <w:fldChar w:fldCharType="begin"/>
            </w:r>
            <w:r w:rsidR="0040550F">
              <w:rPr>
                <w:noProof/>
                <w:webHidden/>
              </w:rPr>
              <w:instrText xml:space="preserve"> PAGEREF _Toc100232844 \h </w:instrText>
            </w:r>
            <w:r w:rsidR="0040550F">
              <w:rPr>
                <w:noProof/>
                <w:webHidden/>
              </w:rPr>
            </w:r>
            <w:r w:rsidR="0040550F">
              <w:rPr>
                <w:noProof/>
                <w:webHidden/>
              </w:rPr>
              <w:fldChar w:fldCharType="separate"/>
            </w:r>
            <w:r w:rsidR="0040550F">
              <w:rPr>
                <w:noProof/>
                <w:webHidden/>
              </w:rPr>
              <w:t>106</w:t>
            </w:r>
            <w:r w:rsidR="0040550F">
              <w:rPr>
                <w:noProof/>
                <w:webHidden/>
              </w:rPr>
              <w:fldChar w:fldCharType="end"/>
            </w:r>
          </w:hyperlink>
        </w:p>
        <w:p w14:paraId="5A6876F7"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5" w:history="1">
            <w:r w:rsidR="0040550F" w:rsidRPr="00773230">
              <w:rPr>
                <w:rStyle w:val="Hyperlink"/>
                <w:noProof/>
                <w:lang w:val="sq-AL"/>
              </w:rPr>
              <w:t>Aktiviteti 5.2.1 Zbatimi i programeve ndërgjegjësuese për sigurinë kibernetike për ndryshimin e sjelljeve për punonjësit e shtetit</w:t>
            </w:r>
            <w:r w:rsidR="0040550F">
              <w:rPr>
                <w:noProof/>
                <w:webHidden/>
              </w:rPr>
              <w:tab/>
            </w:r>
            <w:r w:rsidR="0040550F">
              <w:rPr>
                <w:noProof/>
                <w:webHidden/>
              </w:rPr>
              <w:fldChar w:fldCharType="begin"/>
            </w:r>
            <w:r w:rsidR="0040550F">
              <w:rPr>
                <w:noProof/>
                <w:webHidden/>
              </w:rPr>
              <w:instrText xml:space="preserve"> PAGEREF _Toc100232845 \h </w:instrText>
            </w:r>
            <w:r w:rsidR="0040550F">
              <w:rPr>
                <w:noProof/>
                <w:webHidden/>
              </w:rPr>
            </w:r>
            <w:r w:rsidR="0040550F">
              <w:rPr>
                <w:noProof/>
                <w:webHidden/>
              </w:rPr>
              <w:fldChar w:fldCharType="separate"/>
            </w:r>
            <w:r w:rsidR="0040550F">
              <w:rPr>
                <w:noProof/>
                <w:webHidden/>
              </w:rPr>
              <w:t>106</w:t>
            </w:r>
            <w:r w:rsidR="0040550F">
              <w:rPr>
                <w:noProof/>
                <w:webHidden/>
              </w:rPr>
              <w:fldChar w:fldCharType="end"/>
            </w:r>
          </w:hyperlink>
        </w:p>
        <w:p w14:paraId="74A8D019"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46" w:history="1">
            <w:r w:rsidR="0040550F" w:rsidRPr="00773230">
              <w:rPr>
                <w:rStyle w:val="Hyperlink"/>
                <w:noProof/>
              </w:rPr>
              <w:t>Objektivi specifik 5.3: MBROJTJA DHE QËNDRUESHMËRIA E INFRASTRUKTURAVE KRITIKE DIGJITALISHT TË VARURA</w:t>
            </w:r>
            <w:r w:rsidR="0040550F">
              <w:rPr>
                <w:noProof/>
                <w:webHidden/>
              </w:rPr>
              <w:tab/>
            </w:r>
            <w:r w:rsidR="0040550F">
              <w:rPr>
                <w:noProof/>
                <w:webHidden/>
              </w:rPr>
              <w:fldChar w:fldCharType="begin"/>
            </w:r>
            <w:r w:rsidR="0040550F">
              <w:rPr>
                <w:noProof/>
                <w:webHidden/>
              </w:rPr>
              <w:instrText xml:space="preserve"> PAGEREF _Toc100232846 \h </w:instrText>
            </w:r>
            <w:r w:rsidR="0040550F">
              <w:rPr>
                <w:noProof/>
                <w:webHidden/>
              </w:rPr>
            </w:r>
            <w:r w:rsidR="0040550F">
              <w:rPr>
                <w:noProof/>
                <w:webHidden/>
              </w:rPr>
              <w:fldChar w:fldCharType="separate"/>
            </w:r>
            <w:r w:rsidR="0040550F">
              <w:rPr>
                <w:noProof/>
                <w:webHidden/>
              </w:rPr>
              <w:t>108</w:t>
            </w:r>
            <w:r w:rsidR="0040550F">
              <w:rPr>
                <w:noProof/>
                <w:webHidden/>
              </w:rPr>
              <w:fldChar w:fldCharType="end"/>
            </w:r>
          </w:hyperlink>
        </w:p>
        <w:p w14:paraId="0B443E47"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7" w:history="1">
            <w:r w:rsidR="0040550F" w:rsidRPr="00773230">
              <w:rPr>
                <w:rStyle w:val="Hyperlink"/>
                <w:noProof/>
                <w:lang w:val="sq-AL"/>
              </w:rPr>
              <w:t>Aktiviteti 5.3.1 Sigurimi i kushteve për funksionim të sigurt dhe të besueshëm të sistemeve kyçe të TIK-ut në rast të fatkeqësive të mëdha natyrore dhe fatkeqësive të tjera, duke përfshirë infrastrukturën kritike</w:t>
            </w:r>
            <w:r w:rsidR="0040550F">
              <w:rPr>
                <w:noProof/>
                <w:webHidden/>
              </w:rPr>
              <w:tab/>
            </w:r>
            <w:r w:rsidR="0040550F">
              <w:rPr>
                <w:noProof/>
                <w:webHidden/>
              </w:rPr>
              <w:fldChar w:fldCharType="begin"/>
            </w:r>
            <w:r w:rsidR="0040550F">
              <w:rPr>
                <w:noProof/>
                <w:webHidden/>
              </w:rPr>
              <w:instrText xml:space="preserve"> PAGEREF _Toc100232847 \h </w:instrText>
            </w:r>
            <w:r w:rsidR="0040550F">
              <w:rPr>
                <w:noProof/>
                <w:webHidden/>
              </w:rPr>
            </w:r>
            <w:r w:rsidR="0040550F">
              <w:rPr>
                <w:noProof/>
                <w:webHidden/>
              </w:rPr>
              <w:fldChar w:fldCharType="separate"/>
            </w:r>
            <w:r w:rsidR="0040550F">
              <w:rPr>
                <w:noProof/>
                <w:webHidden/>
              </w:rPr>
              <w:t>108</w:t>
            </w:r>
            <w:r w:rsidR="0040550F">
              <w:rPr>
                <w:noProof/>
                <w:webHidden/>
              </w:rPr>
              <w:fldChar w:fldCharType="end"/>
            </w:r>
          </w:hyperlink>
        </w:p>
        <w:p w14:paraId="5415F28C"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8" w:history="1">
            <w:r w:rsidR="0040550F" w:rsidRPr="00773230">
              <w:rPr>
                <w:rStyle w:val="Hyperlink"/>
                <w:noProof/>
                <w:lang w:val="sq-AL"/>
              </w:rPr>
              <w:t>Aktiviteti 5.3.2 Rritja e qëndrueshmërisë duke reduktuar cenueshmërinë e sistemeve të komunikimit dhe informacionit</w:t>
            </w:r>
            <w:r w:rsidR="0040550F">
              <w:rPr>
                <w:noProof/>
                <w:webHidden/>
              </w:rPr>
              <w:tab/>
            </w:r>
            <w:r w:rsidR="0040550F">
              <w:rPr>
                <w:noProof/>
                <w:webHidden/>
              </w:rPr>
              <w:fldChar w:fldCharType="begin"/>
            </w:r>
            <w:r w:rsidR="0040550F">
              <w:rPr>
                <w:noProof/>
                <w:webHidden/>
              </w:rPr>
              <w:instrText xml:space="preserve"> PAGEREF _Toc100232848 \h </w:instrText>
            </w:r>
            <w:r w:rsidR="0040550F">
              <w:rPr>
                <w:noProof/>
                <w:webHidden/>
              </w:rPr>
            </w:r>
            <w:r w:rsidR="0040550F">
              <w:rPr>
                <w:noProof/>
                <w:webHidden/>
              </w:rPr>
              <w:fldChar w:fldCharType="separate"/>
            </w:r>
            <w:r w:rsidR="0040550F">
              <w:rPr>
                <w:noProof/>
                <w:webHidden/>
              </w:rPr>
              <w:t>109</w:t>
            </w:r>
            <w:r w:rsidR="0040550F">
              <w:rPr>
                <w:noProof/>
                <w:webHidden/>
              </w:rPr>
              <w:fldChar w:fldCharType="end"/>
            </w:r>
          </w:hyperlink>
        </w:p>
        <w:p w14:paraId="6906CD02"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49" w:history="1">
            <w:r w:rsidR="0040550F" w:rsidRPr="00773230">
              <w:rPr>
                <w:rStyle w:val="Hyperlink"/>
                <w:noProof/>
                <w:lang w:val="sq-AL"/>
              </w:rPr>
              <w:t>Aktiviteti 5.3.3 Integrimi i sigurisë kibernetike në sektorin e energjisë</w:t>
            </w:r>
            <w:r w:rsidR="0040550F">
              <w:rPr>
                <w:noProof/>
                <w:webHidden/>
              </w:rPr>
              <w:tab/>
            </w:r>
            <w:r w:rsidR="0040550F">
              <w:rPr>
                <w:noProof/>
                <w:webHidden/>
              </w:rPr>
              <w:fldChar w:fldCharType="begin"/>
            </w:r>
            <w:r w:rsidR="0040550F">
              <w:rPr>
                <w:noProof/>
                <w:webHidden/>
              </w:rPr>
              <w:instrText xml:space="preserve"> PAGEREF _Toc100232849 \h </w:instrText>
            </w:r>
            <w:r w:rsidR="0040550F">
              <w:rPr>
                <w:noProof/>
                <w:webHidden/>
              </w:rPr>
            </w:r>
            <w:r w:rsidR="0040550F">
              <w:rPr>
                <w:noProof/>
                <w:webHidden/>
              </w:rPr>
              <w:fldChar w:fldCharType="separate"/>
            </w:r>
            <w:r w:rsidR="0040550F">
              <w:rPr>
                <w:noProof/>
                <w:webHidden/>
              </w:rPr>
              <w:t>110</w:t>
            </w:r>
            <w:r w:rsidR="0040550F">
              <w:rPr>
                <w:noProof/>
                <w:webHidden/>
              </w:rPr>
              <w:fldChar w:fldCharType="end"/>
            </w:r>
          </w:hyperlink>
        </w:p>
        <w:p w14:paraId="44F3B1FF" w14:textId="77777777" w:rsidR="0040550F" w:rsidRDefault="00735215">
          <w:pPr>
            <w:pStyle w:val="TOC2"/>
            <w:tabs>
              <w:tab w:val="right" w:leader="dot" w:pos="9061"/>
            </w:tabs>
            <w:rPr>
              <w:rFonts w:asciiTheme="minorHAnsi" w:eastAsiaTheme="minorEastAsia" w:hAnsiTheme="minorHAnsi" w:cstheme="minorBidi"/>
              <w:noProof/>
              <w:color w:val="auto"/>
              <w:sz w:val="22"/>
              <w:szCs w:val="22"/>
              <w:lang w:val="en-US" w:eastAsia="en-US"/>
            </w:rPr>
          </w:pPr>
          <w:hyperlink w:anchor="_Toc100232850" w:history="1">
            <w:r w:rsidR="0040550F" w:rsidRPr="00773230">
              <w:rPr>
                <w:rStyle w:val="Hyperlink"/>
                <w:noProof/>
              </w:rPr>
              <w:t>Objektivi specifik 5.4. KORNIZA KOMBËTARE E MATURITETIT E KRIJUAR PËR SIGURINË KIBERNETIKE PËRMES ZHVILLIMIT DHE PËRMIRËSIMIT TË KORNIZËS RREGULLATORE</w:t>
            </w:r>
            <w:r w:rsidR="0040550F">
              <w:rPr>
                <w:noProof/>
                <w:webHidden/>
              </w:rPr>
              <w:tab/>
            </w:r>
            <w:r w:rsidR="0040550F">
              <w:rPr>
                <w:noProof/>
                <w:webHidden/>
              </w:rPr>
              <w:fldChar w:fldCharType="begin"/>
            </w:r>
            <w:r w:rsidR="0040550F">
              <w:rPr>
                <w:noProof/>
                <w:webHidden/>
              </w:rPr>
              <w:instrText xml:space="preserve"> PAGEREF _Toc100232850 \h </w:instrText>
            </w:r>
            <w:r w:rsidR="0040550F">
              <w:rPr>
                <w:noProof/>
                <w:webHidden/>
              </w:rPr>
            </w:r>
            <w:r w:rsidR="0040550F">
              <w:rPr>
                <w:noProof/>
                <w:webHidden/>
              </w:rPr>
              <w:fldChar w:fldCharType="separate"/>
            </w:r>
            <w:r w:rsidR="0040550F">
              <w:rPr>
                <w:noProof/>
                <w:webHidden/>
              </w:rPr>
              <w:t>112</w:t>
            </w:r>
            <w:r w:rsidR="0040550F">
              <w:rPr>
                <w:noProof/>
                <w:webHidden/>
              </w:rPr>
              <w:fldChar w:fldCharType="end"/>
            </w:r>
          </w:hyperlink>
        </w:p>
        <w:p w14:paraId="54006F88"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51" w:history="1">
            <w:r w:rsidR="0040550F" w:rsidRPr="00773230">
              <w:rPr>
                <w:rStyle w:val="Hyperlink"/>
                <w:noProof/>
                <w:lang w:val="sq-AL"/>
              </w:rPr>
              <w:t>Aktiviteti 5.4.1 Përcaktimi i Modeleve të Maturiteti të Procesit dhe Zbatimi i Maturimit të Infrastrukturës</w:t>
            </w:r>
            <w:r w:rsidR="0040550F">
              <w:rPr>
                <w:noProof/>
                <w:webHidden/>
              </w:rPr>
              <w:tab/>
            </w:r>
            <w:r w:rsidR="0040550F">
              <w:rPr>
                <w:noProof/>
                <w:webHidden/>
              </w:rPr>
              <w:fldChar w:fldCharType="begin"/>
            </w:r>
            <w:r w:rsidR="0040550F">
              <w:rPr>
                <w:noProof/>
                <w:webHidden/>
              </w:rPr>
              <w:instrText xml:space="preserve"> PAGEREF _Toc100232851 \h </w:instrText>
            </w:r>
            <w:r w:rsidR="0040550F">
              <w:rPr>
                <w:noProof/>
                <w:webHidden/>
              </w:rPr>
            </w:r>
            <w:r w:rsidR="0040550F">
              <w:rPr>
                <w:noProof/>
                <w:webHidden/>
              </w:rPr>
              <w:fldChar w:fldCharType="separate"/>
            </w:r>
            <w:r w:rsidR="0040550F">
              <w:rPr>
                <w:noProof/>
                <w:webHidden/>
              </w:rPr>
              <w:t>112</w:t>
            </w:r>
            <w:r w:rsidR="0040550F">
              <w:rPr>
                <w:noProof/>
                <w:webHidden/>
              </w:rPr>
              <w:fldChar w:fldCharType="end"/>
            </w:r>
          </w:hyperlink>
        </w:p>
        <w:p w14:paraId="2FC3A3D3" w14:textId="77777777" w:rsidR="0040550F" w:rsidRDefault="00735215">
          <w:pPr>
            <w:pStyle w:val="TOC3"/>
            <w:tabs>
              <w:tab w:val="right" w:leader="dot" w:pos="9061"/>
            </w:tabs>
            <w:rPr>
              <w:rFonts w:asciiTheme="minorHAnsi" w:eastAsiaTheme="minorEastAsia" w:hAnsiTheme="minorHAnsi" w:cstheme="minorBidi"/>
              <w:noProof/>
              <w:color w:val="auto"/>
              <w:sz w:val="22"/>
              <w:szCs w:val="22"/>
              <w:lang w:val="en-US" w:eastAsia="en-US"/>
            </w:rPr>
          </w:pPr>
          <w:hyperlink w:anchor="_Toc100232852" w:history="1">
            <w:r w:rsidR="0040550F" w:rsidRPr="00773230">
              <w:rPr>
                <w:rStyle w:val="Hyperlink"/>
                <w:noProof/>
                <w:lang w:val="sq-AL"/>
              </w:rPr>
              <w:t>Aktiviteti 5.4.2 Zbatimi i Standardit Ndërkombëtar për Vlerësimin e Rrezikut të Sigurisë</w:t>
            </w:r>
            <w:r w:rsidR="0040550F">
              <w:rPr>
                <w:noProof/>
                <w:webHidden/>
              </w:rPr>
              <w:tab/>
            </w:r>
            <w:r w:rsidR="0040550F">
              <w:rPr>
                <w:noProof/>
                <w:webHidden/>
              </w:rPr>
              <w:fldChar w:fldCharType="begin"/>
            </w:r>
            <w:r w:rsidR="0040550F">
              <w:rPr>
                <w:noProof/>
                <w:webHidden/>
              </w:rPr>
              <w:instrText xml:space="preserve"> PAGEREF _Toc100232852 \h </w:instrText>
            </w:r>
            <w:r w:rsidR="0040550F">
              <w:rPr>
                <w:noProof/>
                <w:webHidden/>
              </w:rPr>
            </w:r>
            <w:r w:rsidR="0040550F">
              <w:rPr>
                <w:noProof/>
                <w:webHidden/>
              </w:rPr>
              <w:fldChar w:fldCharType="separate"/>
            </w:r>
            <w:r w:rsidR="0040550F">
              <w:rPr>
                <w:noProof/>
                <w:webHidden/>
              </w:rPr>
              <w:t>114</w:t>
            </w:r>
            <w:r w:rsidR="0040550F">
              <w:rPr>
                <w:noProof/>
                <w:webHidden/>
              </w:rPr>
              <w:fldChar w:fldCharType="end"/>
            </w:r>
          </w:hyperlink>
        </w:p>
        <w:p w14:paraId="7BEFCF8A" w14:textId="77777777" w:rsidR="004701CF" w:rsidRPr="0082521E" w:rsidRDefault="004701CF" w:rsidP="004701CF">
          <w:r w:rsidRPr="0082521E">
            <w:fldChar w:fldCharType="end"/>
          </w:r>
        </w:p>
      </w:sdtContent>
    </w:sdt>
    <w:p w14:paraId="39F9EEBF" w14:textId="77777777" w:rsidR="004701CF" w:rsidRPr="0082521E" w:rsidRDefault="004701CF" w:rsidP="004701CF">
      <w:pPr>
        <w:sectPr w:rsidR="004701CF" w:rsidRPr="0082521E" w:rsidSect="0062760C">
          <w:headerReference w:type="default" r:id="rId8"/>
          <w:footerReference w:type="default" r:id="rId9"/>
          <w:pgSz w:w="11906" w:h="16838"/>
          <w:pgMar w:top="1418" w:right="1134" w:bottom="1418" w:left="1134" w:header="709" w:footer="709" w:gutter="567"/>
          <w:cols w:space="708"/>
          <w:titlePg/>
          <w:docGrid w:linePitch="360"/>
        </w:sectPr>
      </w:pPr>
    </w:p>
    <w:p w14:paraId="4448FAC4" w14:textId="77777777" w:rsidR="004701CF" w:rsidRPr="0082521E" w:rsidRDefault="004701CF" w:rsidP="004701CF">
      <w:pPr>
        <w:pStyle w:val="Heading1"/>
        <w:ind w:right="-1"/>
      </w:pPr>
      <w:bookmarkStart w:id="1" w:name="_Toc100232763"/>
      <w:r w:rsidRPr="0082521E">
        <w:lastRenderedPageBreak/>
        <w:t>OBJEKTIVI STRATEGJIK 1: INFRASTRUKTURA E SIGURTË E AVANCUAR DIGJITALE</w:t>
      </w:r>
      <w:bookmarkEnd w:id="1"/>
    </w:p>
    <w:p w14:paraId="3EC901D4" w14:textId="1FF08C52" w:rsidR="004701CF" w:rsidRPr="0082521E" w:rsidRDefault="004701CF" w:rsidP="004701CF">
      <w:pPr>
        <w:pStyle w:val="Heading2"/>
      </w:pPr>
      <w:bookmarkStart w:id="2" w:name="_Toc100232764"/>
      <w:r w:rsidRPr="0082521E">
        <w:t>Objektivi specifik 1.1: SHËRBIME TË AVANCUARA TË RRJET</w:t>
      </w:r>
      <w:r w:rsidR="00B405BE" w:rsidRPr="0082521E">
        <w:t>Ë</w:t>
      </w:r>
      <w:r w:rsidRPr="0082521E">
        <w:t xml:space="preserve">VE PUBLIKE FIKSE DHE </w:t>
      </w:r>
      <w:bookmarkStart w:id="3" w:name="_Hlk86314440"/>
      <w:bookmarkEnd w:id="3"/>
      <w:r w:rsidRPr="0082521E">
        <w:t>MOBILE</w:t>
      </w:r>
      <w:bookmarkEnd w:id="2"/>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505"/>
        <w:gridCol w:w="2409"/>
        <w:gridCol w:w="2268"/>
      </w:tblGrid>
      <w:tr w:rsidR="004701CF" w:rsidRPr="0082521E" w14:paraId="073576F6" w14:textId="77777777" w:rsidTr="00293611">
        <w:trPr>
          <w:cantSplit/>
          <w:trHeight w:val="46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057E693" w14:textId="5991AB78" w:rsidR="004701CF" w:rsidRPr="0082521E" w:rsidRDefault="004701CF" w:rsidP="00293611">
            <w:pPr>
              <w:pStyle w:val="Heading3"/>
              <w:rPr>
                <w:lang w:val="sq-AL"/>
              </w:rPr>
            </w:pPr>
            <w:bookmarkStart w:id="4" w:name="_Toc100232765"/>
            <w:r w:rsidRPr="0082521E">
              <w:rPr>
                <w:lang w:val="sq-AL"/>
              </w:rPr>
              <w:t xml:space="preserve">Aktiviteti 1.1.1: Sigurimi i kushteve të spektrit dhe të tregut për rrjete të shkëlqyera </w:t>
            </w:r>
            <w:r w:rsidR="0002019F" w:rsidRPr="0082521E">
              <w:rPr>
                <w:lang w:val="sq-AL"/>
              </w:rPr>
              <w:t>mobil</w:t>
            </w:r>
            <w:r w:rsidRPr="0082521E">
              <w:rPr>
                <w:lang w:val="sq-AL"/>
              </w:rPr>
              <w:t>e publike 4G/5G</w:t>
            </w:r>
            <w:bookmarkStart w:id="5" w:name="_Hlk86305181"/>
            <w:bookmarkEnd w:id="4"/>
            <w:bookmarkEnd w:id="5"/>
          </w:p>
        </w:tc>
      </w:tr>
      <w:tr w:rsidR="004701CF" w:rsidRPr="0082521E" w14:paraId="24EF1CB3" w14:textId="77777777" w:rsidTr="00293611">
        <w:tc>
          <w:tcPr>
            <w:tcW w:w="9639"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92181E0" w14:textId="77777777" w:rsidR="004701CF" w:rsidRPr="0082521E" w:rsidRDefault="004701CF" w:rsidP="00293611">
            <w:r w:rsidRPr="0082521E">
              <w:t>Pronari: ARKEP</w:t>
            </w:r>
          </w:p>
          <w:p w14:paraId="0580454C" w14:textId="77777777" w:rsidR="004701CF" w:rsidRPr="0082521E" w:rsidRDefault="004701CF" w:rsidP="00293611">
            <w:r w:rsidRPr="0082521E">
              <w:t>Bashkëpronar(ët): Ministria e Ekonomisë (ME), Ministria e Financave, Punës dhe Transfereve (MFPT), Komisioni i Pavarur për Media (KPM)</w:t>
            </w:r>
          </w:p>
        </w:tc>
      </w:tr>
      <w:tr w:rsidR="004701CF" w:rsidRPr="0082521E" w14:paraId="1906CA75" w14:textId="77777777" w:rsidTr="00293611">
        <w:tc>
          <w:tcPr>
            <w:tcW w:w="9639" w:type="dxa"/>
            <w:gridSpan w:val="4"/>
            <w:tcBorders>
              <w:top w:val="single" w:sz="4" w:space="0" w:color="000000"/>
              <w:left w:val="single" w:sz="4" w:space="0" w:color="000000"/>
              <w:bottom w:val="single" w:sz="4" w:space="0" w:color="000000"/>
              <w:right w:val="single" w:sz="4" w:space="0" w:color="000000"/>
            </w:tcBorders>
          </w:tcPr>
          <w:p w14:paraId="042CB953" w14:textId="77777777" w:rsidR="004701CF" w:rsidRPr="0082521E" w:rsidRDefault="004701CF" w:rsidP="00293611">
            <w:pPr>
              <w:rPr>
                <w:u w:val="single"/>
              </w:rPr>
            </w:pPr>
            <w:r w:rsidRPr="0082521E">
              <w:rPr>
                <w:u w:val="single"/>
              </w:rPr>
              <w:t>Përshkrimi i shkurtër i aktivitetit:</w:t>
            </w:r>
          </w:p>
          <w:p w14:paraId="42CE64C4" w14:textId="7F55F7EB" w:rsidR="004701CF" w:rsidRPr="0082521E" w:rsidRDefault="004701CF" w:rsidP="00293611">
            <w:pPr>
              <w:jc w:val="both"/>
            </w:pPr>
            <w:r w:rsidRPr="0082521E">
              <w:t xml:space="preserve">Në Kosovë, pajisjet mobile janë mjeti kryesor i qasjes në internet dhe përdorimit të shërbimeve digjitale. Shpërndarja e rrjeteve të avancuara </w:t>
            </w:r>
            <w:r w:rsidR="0002019F" w:rsidRPr="0082521E">
              <w:t>mobil</w:t>
            </w:r>
            <w:r w:rsidRPr="0082521E">
              <w:t>e me cilësi të lartë, në dispozicion</w:t>
            </w:r>
            <w:r w:rsidR="00293611" w:rsidRPr="0082521E">
              <w:t xml:space="preserve"> kudo</w:t>
            </w:r>
            <w:r w:rsidRPr="0082521E">
              <w:t xml:space="preserve"> dhe të qasshme për të gjithë, është baza për zhvillimin e shoqërisë digjitale të Kosovës.</w:t>
            </w:r>
          </w:p>
          <w:p w14:paraId="02FC9537" w14:textId="60AA6C21" w:rsidR="004701CF" w:rsidRPr="0082521E" w:rsidRDefault="004701CF" w:rsidP="00293611">
            <w:pPr>
              <w:jc w:val="both"/>
            </w:pPr>
            <w:r w:rsidRPr="0082521E">
              <w:t xml:space="preserve">Nëse Kosova </w:t>
            </w:r>
            <w:r w:rsidR="00293611" w:rsidRPr="0082521E">
              <w:t xml:space="preserve">kërkon </w:t>
            </w:r>
            <w:r w:rsidRPr="0082521E">
              <w:t>të krijojë një mjedis të favorshëm për investime dhe të inkurajojë konkurrencën në infrastrukturë me qëllim të arritjes së një mjedisi të qëndrueshëm, të fuqishëm dhe gjithëpërfshirës për zhvillimin e digjitalizimit në të gjitha segmentet e shoqërisë dhe ekonomisë, ajo duhet të krijojë kushte të përshtatshme për përmirësimin e rrjete</w:t>
            </w:r>
            <w:r w:rsidR="00293611" w:rsidRPr="0082521E">
              <w:t>ve</w:t>
            </w:r>
            <w:r w:rsidRPr="0082521E">
              <w:t xml:space="preserve"> ekzistuese 4G dhe vendosja e rrjeteve të avancuara 5G. Për të arritur këtë synim nevojiten dy masa, përkatësisht miratimi i një kornize të përshtatshme rregullatore dhe sigurimin e një numri të mjaftueshëm frekuencash për përmirësimin e rrjeteve ekzistuese dhe vendosjen e rrjeteve të reja </w:t>
            </w:r>
            <w:r w:rsidR="0002019F" w:rsidRPr="0082521E">
              <w:t>mobil</w:t>
            </w:r>
            <w:r w:rsidRPr="0082521E">
              <w:t>e 5G.</w:t>
            </w:r>
          </w:p>
          <w:p w14:paraId="2EF50293" w14:textId="6097FE74" w:rsidR="004701CF" w:rsidRPr="0082521E" w:rsidRDefault="004701CF" w:rsidP="00293611">
            <w:pPr>
              <w:jc w:val="both"/>
            </w:pPr>
            <w:r w:rsidRPr="0082521E">
              <w:t xml:space="preserve">Shpërndarja efikase e spektrit standard të harmonizuar të radios për rrjetet publike </w:t>
            </w:r>
            <w:r w:rsidR="0002019F" w:rsidRPr="0082521E">
              <w:t>mobil</w:t>
            </w:r>
            <w:r w:rsidRPr="0082521E">
              <w:t>e 4G/5G do t'u mundësojë atyre operatorëve, të cilët janë të interesuar të ofrojnë shërbime për përdoruesit fundorë dhe vertikalë, të përmirësojnë rrjetet ekzistuese 4G dhe do të inkurajojë ngritjen e rrjeteve të reja të avancuara 5G.</w:t>
            </w:r>
          </w:p>
          <w:p w14:paraId="08707F99" w14:textId="77777777" w:rsidR="004701CF" w:rsidRPr="0082521E" w:rsidRDefault="004701CF" w:rsidP="00293611">
            <w:r w:rsidRPr="0082521E">
              <w:t>Në vitet në vijim do të jetë e nevojshme:</w:t>
            </w:r>
          </w:p>
          <w:p w14:paraId="5EDBD1EB" w14:textId="33B84D0F" w:rsidR="004701CF" w:rsidRPr="0082521E" w:rsidRDefault="004701CF" w:rsidP="0062081A">
            <w:pPr>
              <w:pStyle w:val="ListParagraph"/>
              <w:numPr>
                <w:ilvl w:val="0"/>
                <w:numId w:val="3"/>
              </w:numPr>
              <w:jc w:val="both"/>
              <w:rPr>
                <w:rFonts w:ascii="Times New Roman" w:hAnsi="Times New Roman"/>
                <w:sz w:val="22"/>
                <w:szCs w:val="22"/>
                <w:lang w:val="sq-AL"/>
              </w:rPr>
            </w:pPr>
            <w:r w:rsidRPr="0082521E">
              <w:rPr>
                <w:rFonts w:ascii="Times New Roman" w:hAnsi="Times New Roman"/>
                <w:b/>
                <w:bCs/>
                <w:sz w:val="22"/>
                <w:szCs w:val="22"/>
                <w:lang w:val="sq-AL"/>
              </w:rPr>
              <w:t>të përgatit</w:t>
            </w:r>
            <w:r w:rsidR="00736E2A" w:rsidRPr="0082521E">
              <w:rPr>
                <w:rFonts w:ascii="Times New Roman" w:hAnsi="Times New Roman"/>
                <w:b/>
                <w:bCs/>
                <w:sz w:val="22"/>
                <w:szCs w:val="22"/>
                <w:lang w:val="sq-AL"/>
              </w:rPr>
              <w:t>et</w:t>
            </w:r>
            <w:r w:rsidRPr="0082521E">
              <w:rPr>
                <w:rFonts w:ascii="Times New Roman" w:hAnsi="Times New Roman"/>
                <w:b/>
                <w:bCs/>
                <w:sz w:val="22"/>
                <w:szCs w:val="22"/>
                <w:lang w:val="sq-AL"/>
              </w:rPr>
              <w:t xml:space="preserve"> një strategji për shpërndarjen e spektrit të frekuencës për spektrin nën GHz, brezin e mesëm dhe mmW</w:t>
            </w:r>
            <w:bookmarkStart w:id="6" w:name="_Hlk86304447"/>
            <w:r w:rsidRPr="0082521E">
              <w:rPr>
                <w:rFonts w:ascii="Times New Roman" w:hAnsi="Times New Roman"/>
                <w:sz w:val="22"/>
                <w:szCs w:val="22"/>
                <w:lang w:val="sq-AL"/>
              </w:rPr>
              <w:t>, duke synuar përdorimin efikas teknik dhe ekonomik të spektrit për 20 vitet e ardhshme, duke siguruar nivel adekuat të konkurrencës në infrastrukturë (</w:t>
            </w:r>
            <w:r w:rsidRPr="0082521E">
              <w:rPr>
                <w:rFonts w:ascii="Times New Roman" w:hAnsi="Times New Roman"/>
                <w:i/>
                <w:iCs/>
                <w:sz w:val="22"/>
                <w:szCs w:val="22"/>
                <w:lang w:val="sq-AL"/>
              </w:rPr>
              <w:t>3 rrjete</w:t>
            </w:r>
            <w:r w:rsidRPr="0082521E">
              <w:rPr>
                <w:rFonts w:ascii="Times New Roman" w:hAnsi="Times New Roman"/>
                <w:sz w:val="22"/>
                <w:szCs w:val="22"/>
                <w:lang w:val="sq-AL"/>
              </w:rPr>
              <w:t>),</w:t>
            </w:r>
            <w:r w:rsidR="0062081A"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parashikueshmëri dhe alokim të plotë të brezave standarde të spektrit 4G/5G për rrjetet publike dhe private; me mjetet e ankandit konkurrues </w:t>
            </w:r>
            <w:r w:rsidR="00395254" w:rsidRPr="0082521E">
              <w:rPr>
                <w:rFonts w:ascii="Times New Roman" w:hAnsi="Times New Roman"/>
                <w:sz w:val="22"/>
                <w:szCs w:val="22"/>
                <w:lang w:val="sq-AL"/>
              </w:rPr>
              <w:t xml:space="preserve">shumë-brezësh </w:t>
            </w:r>
            <w:r w:rsidRPr="0082521E">
              <w:rPr>
                <w:rFonts w:ascii="Times New Roman" w:hAnsi="Times New Roman"/>
                <w:sz w:val="22"/>
                <w:szCs w:val="22"/>
                <w:lang w:val="sq-AL"/>
              </w:rPr>
              <w:t>në format jo kompleks, duke mundësuar ndarje pasive dhe aktive të rrjetit, mbulimin dhe detyrimet e performancës sipas objektivave DA2030, bazuar në çmimet fillestare të normalizuara me vlerë të tregut, duke stimuluar investimet në cilësinë e rrjetit.</w:t>
            </w:r>
            <w:bookmarkEnd w:id="6"/>
          </w:p>
          <w:p w14:paraId="32110D32" w14:textId="652220DF" w:rsidR="004701CF" w:rsidRPr="0082521E" w:rsidRDefault="004701CF" w:rsidP="008546B1">
            <w:pPr>
              <w:ind w:left="318"/>
              <w:jc w:val="both"/>
            </w:pPr>
            <w:r w:rsidRPr="0082521E">
              <w:t xml:space="preserve">Ndërsa teknologjitë e reja </w:t>
            </w:r>
            <w:r w:rsidR="0002019F" w:rsidRPr="0082521E">
              <w:t>mobil</w:t>
            </w:r>
            <w:r w:rsidRPr="0082521E">
              <w:t xml:space="preserve">e hyjnë në ekosistemin aktual me shërbimet ekzistuese, ka një kërkesë gjithnjë në rritje për spektër. Kërkesa për qasje në shumë segmente të spektrit është në rritje, pasi teknologjitë e reja lejojnë një sërë aplikacionesh të përdorin një gamë më të gjerë brezash frekuencash. Në situatën aktuale, operatorët ekzistues </w:t>
            </w:r>
            <w:r w:rsidR="0002019F" w:rsidRPr="0082521E">
              <w:t>mobil</w:t>
            </w:r>
            <w:r w:rsidRPr="0082521E">
              <w:t xml:space="preserve">ë kanë nevojë jo vetëm për caktimin e frekuencave për teknologjitë e reja (5G), por edhe për kapacitete shtesë për të adresuar sfidat me të cilat përballen në ofrimin e shërbimeve në teknologjitë e tyre ekzistuese. Vetëm rreth 20% e spektrit të disponueshëm të frekuencave (përfshirë autorizimin e përkohshëm që është i vlefshëm vetëm në një pjesë të vendit) u është ndarë deri tani operatorëve </w:t>
            </w:r>
            <w:r w:rsidR="0002019F" w:rsidRPr="0082521E">
              <w:t>mobil</w:t>
            </w:r>
            <w:r w:rsidRPr="0082521E">
              <w:t>ë.</w:t>
            </w:r>
          </w:p>
          <w:p w14:paraId="5F760EDE" w14:textId="77777777" w:rsidR="008546B1" w:rsidRPr="0082521E" w:rsidRDefault="008546B1" w:rsidP="008546B1">
            <w:pPr>
              <w:ind w:left="318"/>
              <w:jc w:val="both"/>
            </w:pPr>
          </w:p>
          <w:p w14:paraId="5334156C" w14:textId="77777777" w:rsidR="004701CF" w:rsidRPr="0082521E" w:rsidRDefault="004701CF" w:rsidP="008546B1">
            <w:pPr>
              <w:ind w:left="318"/>
              <w:jc w:val="both"/>
            </w:pPr>
            <w:r w:rsidRPr="0082521E">
              <w:t>Për më tepër, vendosja e rrjeteve 5G kërkon disponueshmërinë në kohë të një pjese të mjaftueshme të spektrit të harmonizuar të radios. Në këtë drejtim, për të përmirësuar shtrirjen e rrjeteve 5G, sigurimi i disponueshmërisë së një sasie të konsiderueshme të spektrit të radios, në përputhje me kërkesën e tregut, është me rëndësi vendimtare për sektorin. Janë identifikuar tre breza pionierë 5G: brezi i ulët (700 MHz), brezi i mesëm (3,4-3,8 GHz) dhe brezi i lartë (26 GHz).</w:t>
            </w:r>
          </w:p>
          <w:p w14:paraId="1026BD68" w14:textId="3BEE9451" w:rsidR="004701CF" w:rsidRPr="0082521E" w:rsidRDefault="004701CF" w:rsidP="008546B1">
            <w:pPr>
              <w:ind w:left="318"/>
              <w:jc w:val="both"/>
            </w:pPr>
            <w:r w:rsidRPr="0082521E">
              <w:t xml:space="preserve">Qëllimi i këtij aktiviteti është të vërë në dispozicion të gjitha brezat e frekuencave IMT me vlerë të rëndësishme ekonomike për hyrjet ekzistuese dhe ato </w:t>
            </w:r>
            <w:r w:rsidR="00B07805" w:rsidRPr="0082521E">
              <w:t xml:space="preserve">potenciale të reja </w:t>
            </w:r>
            <w:r w:rsidRPr="0082521E">
              <w:t>bazuar në nevojat e tregut. Autoriteti duhet të zhvillojë, ose të përditësojë - nëse është e nevojshme, një plan kombëtar përkatës të lëshimit të spektrit në lidhje me 5G dhe lëshimet e ardhshme të spektrit për teknologjitë e reja.</w:t>
            </w:r>
          </w:p>
          <w:p w14:paraId="393D0B35" w14:textId="4F21E880" w:rsidR="004701CF" w:rsidRPr="0082521E" w:rsidRDefault="004701CF" w:rsidP="008546B1">
            <w:pPr>
              <w:pStyle w:val="ListParagraph"/>
              <w:numPr>
                <w:ilvl w:val="0"/>
                <w:numId w:val="3"/>
              </w:numPr>
              <w:jc w:val="both"/>
              <w:rPr>
                <w:rFonts w:ascii="Times New Roman" w:hAnsi="Times New Roman"/>
                <w:sz w:val="22"/>
                <w:szCs w:val="22"/>
                <w:lang w:val="sq-AL"/>
              </w:rPr>
            </w:pPr>
            <w:bookmarkStart w:id="7" w:name="_Hlk86304491"/>
            <w:r w:rsidRPr="0082521E">
              <w:rPr>
                <w:rFonts w:ascii="Times New Roman" w:hAnsi="Times New Roman"/>
                <w:b/>
                <w:bCs/>
                <w:sz w:val="22"/>
                <w:szCs w:val="22"/>
                <w:lang w:val="sq-AL"/>
              </w:rPr>
              <w:lastRenderedPageBreak/>
              <w:t>të m</w:t>
            </w:r>
            <w:r w:rsidR="00B07805" w:rsidRPr="0082521E">
              <w:rPr>
                <w:rFonts w:ascii="Times New Roman" w:hAnsi="Times New Roman"/>
                <w:b/>
                <w:bCs/>
                <w:sz w:val="22"/>
                <w:szCs w:val="22"/>
                <w:lang w:val="sq-AL"/>
              </w:rPr>
              <w:t>e</w:t>
            </w:r>
            <w:r w:rsidRPr="0082521E">
              <w:rPr>
                <w:rFonts w:ascii="Times New Roman" w:hAnsi="Times New Roman"/>
                <w:b/>
                <w:bCs/>
                <w:sz w:val="22"/>
                <w:szCs w:val="22"/>
                <w:lang w:val="sq-AL"/>
              </w:rPr>
              <w:t>rr</w:t>
            </w:r>
            <w:r w:rsidR="00B07805" w:rsidRPr="0082521E">
              <w:rPr>
                <w:rFonts w:ascii="Times New Roman" w:hAnsi="Times New Roman"/>
                <w:b/>
                <w:bCs/>
                <w:sz w:val="22"/>
                <w:szCs w:val="22"/>
                <w:lang w:val="sq-AL"/>
              </w:rPr>
              <w:t>et</w:t>
            </w:r>
            <w:r w:rsidRPr="0082521E">
              <w:rPr>
                <w:rFonts w:ascii="Times New Roman" w:hAnsi="Times New Roman"/>
                <w:b/>
                <w:bCs/>
                <w:sz w:val="22"/>
                <w:szCs w:val="22"/>
                <w:lang w:val="sq-AL"/>
              </w:rPr>
              <w:t xml:space="preserve"> vendimi për të mos prezantuar </w:t>
            </w:r>
            <w:r w:rsidRPr="0082521E">
              <w:rPr>
                <w:rFonts w:ascii="Times New Roman" w:hAnsi="Times New Roman"/>
                <w:sz w:val="22"/>
                <w:szCs w:val="22"/>
                <w:lang w:val="sq-AL"/>
              </w:rPr>
              <w:t xml:space="preserve">DTT meqenëse penetrimi i brezit të gjerë është 100% dhe </w:t>
            </w:r>
            <w:r w:rsidR="00B07805" w:rsidRPr="0082521E">
              <w:rPr>
                <w:rFonts w:ascii="Times New Roman" w:hAnsi="Times New Roman"/>
                <w:sz w:val="22"/>
                <w:szCs w:val="22"/>
                <w:lang w:val="sq-AL"/>
              </w:rPr>
              <w:t xml:space="preserve">të </w:t>
            </w:r>
            <w:r w:rsidRPr="0082521E">
              <w:rPr>
                <w:rFonts w:ascii="Times New Roman" w:hAnsi="Times New Roman"/>
                <w:sz w:val="22"/>
                <w:szCs w:val="22"/>
                <w:lang w:val="sq-AL"/>
              </w:rPr>
              <w:t>mirato</w:t>
            </w:r>
            <w:r w:rsidR="00B07805" w:rsidRPr="0082521E">
              <w:rPr>
                <w:rFonts w:ascii="Times New Roman" w:hAnsi="Times New Roman"/>
                <w:sz w:val="22"/>
                <w:szCs w:val="22"/>
                <w:lang w:val="sq-AL"/>
              </w:rPr>
              <w:t>het</w:t>
            </w:r>
            <w:r w:rsidRPr="0082521E">
              <w:rPr>
                <w:rFonts w:ascii="Times New Roman" w:hAnsi="Times New Roman"/>
                <w:sz w:val="22"/>
                <w:szCs w:val="22"/>
                <w:lang w:val="sq-AL"/>
              </w:rPr>
              <w:t xml:space="preserve"> vendimi për përdorimin e dividendit të parë dhe të dytë digjital. </w:t>
            </w:r>
            <w:r w:rsidR="00B07805" w:rsidRPr="0082521E">
              <w:rPr>
                <w:rFonts w:ascii="Times New Roman" w:hAnsi="Times New Roman"/>
                <w:sz w:val="22"/>
                <w:szCs w:val="22"/>
                <w:lang w:val="sq-AL"/>
              </w:rPr>
              <w:t>Brezat</w:t>
            </w:r>
            <w:r w:rsidRPr="0082521E">
              <w:rPr>
                <w:rFonts w:ascii="Times New Roman" w:hAnsi="Times New Roman"/>
                <w:sz w:val="22"/>
                <w:szCs w:val="22"/>
                <w:lang w:val="sq-AL"/>
              </w:rPr>
              <w:t xml:space="preserve"> e frekuencës 700 MHz (Dividendi Digjital II) dhe 800 MHz (Dividendi Digjital I) janë shumë të rëndësishme për ofrimin e shërbimeve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me brez të gjerë, veçanërisht në zonat rurale. Sipas ITU, dy të tretat e vendeve në botë kanë rialokuar tashmë spektrin e dividendit digjital për shërbimet </w:t>
            </w:r>
            <w:r w:rsidR="0002019F" w:rsidRPr="0082521E">
              <w:rPr>
                <w:rFonts w:ascii="Times New Roman" w:hAnsi="Times New Roman"/>
                <w:sz w:val="22"/>
                <w:szCs w:val="22"/>
                <w:lang w:val="sq-AL"/>
              </w:rPr>
              <w:t>mobil</w:t>
            </w:r>
            <w:r w:rsidRPr="0082521E">
              <w:rPr>
                <w:rFonts w:ascii="Times New Roman" w:hAnsi="Times New Roman"/>
                <w:sz w:val="22"/>
                <w:szCs w:val="22"/>
                <w:lang w:val="sq-AL"/>
              </w:rPr>
              <w:t>e. Në situatën aktuale, Ligji për digjitalizimin e shërbimeve të transmetimit tokësor, i miratuar në vitin 2015, nuk zbatohet dhe rrjedh</w:t>
            </w:r>
            <w:r w:rsidR="00386271" w:rsidRPr="0082521E">
              <w:rPr>
                <w:rFonts w:ascii="Times New Roman" w:hAnsi="Times New Roman"/>
                <w:sz w:val="22"/>
                <w:szCs w:val="22"/>
                <w:lang w:val="sq-AL"/>
              </w:rPr>
              <w:t xml:space="preserve">imisht </w:t>
            </w:r>
            <w:r w:rsidRPr="0082521E">
              <w:rPr>
                <w:rFonts w:ascii="Times New Roman" w:hAnsi="Times New Roman"/>
                <w:sz w:val="22"/>
                <w:szCs w:val="22"/>
                <w:lang w:val="sq-AL"/>
              </w:rPr>
              <w:t xml:space="preserve">me mosdigjitalizimin e shërbimeve të transmetimit, ende nuk është bërë e mundur vënia në dispozicion e brezave të frekuencave 700 MHz dhe 800 MHz për ofrimin e shërbimeve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me brez të gjerë. Kjo është pengesë për arritjen e objektivit për konektivitet të plotë dhe ofrimin e shërbimeve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me brez të gjerë në të gjithë vendin. Në vendet e BE-së, brezi i frekuencave 800 MHz u lëshua për komunikimet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gjatë kalimit nga transmetimi tokësor analog në atë digjital. Vendimi 243/2012/BE kërkon që të gjitha shtetet anëtare të BE-së të hapin këtë brez frekuencash deri më 1 janar </w:t>
            </w:r>
            <w:r w:rsidR="00386271" w:rsidRPr="0082521E">
              <w:rPr>
                <w:rFonts w:ascii="Times New Roman" w:hAnsi="Times New Roman"/>
                <w:sz w:val="22"/>
                <w:szCs w:val="22"/>
                <w:lang w:val="sq-AL"/>
              </w:rPr>
              <w:t xml:space="preserve">të vitit </w:t>
            </w:r>
            <w:r w:rsidRPr="0082521E">
              <w:rPr>
                <w:rFonts w:ascii="Times New Roman" w:hAnsi="Times New Roman"/>
                <w:sz w:val="22"/>
                <w:szCs w:val="22"/>
                <w:lang w:val="sq-AL"/>
              </w:rPr>
              <w:t xml:space="preserve">2013. Brezi është bërë një nga brezat kryesorë për vendosjen e LTE për mbulimin me brez të gjerë rural. Gjithashtu, sipas vendimit të BE-së 2017/899, deri më 30 qershor 2020 brezi frekuencor 700 MHz duhet të jetë i disponueshëm për ofrimin e shërbimeve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me brez të gjerë (IMT). Qëllimi i këtij aktiviteti është krijimi i parakushteve për lirimin e këtyre dy brezave IMT dhe vënien e tyre në dispozicion të operatorëve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ë për ofrimin e shërbimeve të tyre brezgjerë. Rezultati i këtij procesi do të jetë që brezat e frekuencës 700 MHz dhe 800 MHz do të përdoren për brezin e gjerë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 ndërsa do të krijohen parakushtet që brezat më të ulët (470-694 MHz) të përdoren për transmetim digjital. Lëshimi i frekuencës duhet të përfshijë caktimin e spektrit për komunikimet </w:t>
            </w:r>
            <w:r w:rsidR="0002019F" w:rsidRPr="0082521E">
              <w:rPr>
                <w:rFonts w:ascii="Times New Roman" w:hAnsi="Times New Roman"/>
                <w:sz w:val="22"/>
                <w:szCs w:val="22"/>
                <w:lang w:val="sq-AL"/>
              </w:rPr>
              <w:t>mobil</w:t>
            </w:r>
            <w:r w:rsidRPr="0082521E">
              <w:rPr>
                <w:rFonts w:ascii="Times New Roman" w:hAnsi="Times New Roman"/>
                <w:sz w:val="22"/>
                <w:szCs w:val="22"/>
                <w:lang w:val="sq-AL"/>
              </w:rPr>
              <w:t>e në brezat e mëposhtëm: 700 MHz, 800 MHz, 900 MHz, 1800 MHz, 2100 MHz, 3,4-3,8 GHz dhe 26 GHz.</w:t>
            </w:r>
            <w:bookmarkEnd w:id="7"/>
          </w:p>
          <w:p w14:paraId="4070F7B0" w14:textId="77777777" w:rsidR="00736E2A" w:rsidRPr="0082521E" w:rsidRDefault="00736E2A" w:rsidP="00736E2A">
            <w:pPr>
              <w:pStyle w:val="ListParagraph"/>
              <w:ind w:left="360"/>
              <w:jc w:val="both"/>
              <w:rPr>
                <w:rFonts w:ascii="Times New Roman" w:hAnsi="Times New Roman"/>
                <w:sz w:val="22"/>
                <w:szCs w:val="22"/>
                <w:lang w:val="sq-AL"/>
              </w:rPr>
            </w:pPr>
          </w:p>
          <w:p w14:paraId="75E3D494" w14:textId="779A995F" w:rsidR="004701CF" w:rsidRPr="0082521E" w:rsidRDefault="004701CF" w:rsidP="00386271">
            <w:pPr>
              <w:pStyle w:val="ListParagraph"/>
              <w:numPr>
                <w:ilvl w:val="0"/>
                <w:numId w:val="3"/>
              </w:numPr>
              <w:jc w:val="both"/>
              <w:rPr>
                <w:rFonts w:ascii="Times New Roman" w:hAnsi="Times New Roman"/>
                <w:sz w:val="22"/>
                <w:szCs w:val="22"/>
                <w:lang w:val="sq-AL"/>
              </w:rPr>
            </w:pPr>
            <w:bookmarkStart w:id="8" w:name="_Hlk86304523"/>
            <w:r w:rsidRPr="0082521E">
              <w:rPr>
                <w:rFonts w:ascii="Times New Roman" w:hAnsi="Times New Roman"/>
                <w:b/>
                <w:bCs/>
                <w:sz w:val="22"/>
                <w:szCs w:val="22"/>
                <w:lang w:val="sq-AL"/>
              </w:rPr>
              <w:t>të mundëso</w:t>
            </w:r>
            <w:r w:rsidR="00736E2A" w:rsidRPr="0082521E">
              <w:rPr>
                <w:rFonts w:ascii="Times New Roman" w:hAnsi="Times New Roman"/>
                <w:b/>
                <w:bCs/>
                <w:sz w:val="22"/>
                <w:szCs w:val="22"/>
                <w:lang w:val="sq-AL"/>
              </w:rPr>
              <w:t>het</w:t>
            </w:r>
            <w:r w:rsidRPr="0082521E">
              <w:rPr>
                <w:rFonts w:ascii="Times New Roman" w:hAnsi="Times New Roman"/>
                <w:b/>
                <w:bCs/>
                <w:sz w:val="22"/>
                <w:szCs w:val="22"/>
                <w:lang w:val="sq-AL"/>
              </w:rPr>
              <w:t xml:space="preserve"> konkurrencë efektive në treg për të stimuluar marrjen e 5G </w:t>
            </w:r>
            <w:r w:rsidRPr="0082521E">
              <w:rPr>
                <w:rFonts w:ascii="Times New Roman" w:hAnsi="Times New Roman"/>
                <w:sz w:val="22"/>
                <w:szCs w:val="22"/>
                <w:lang w:val="sq-AL"/>
              </w:rPr>
              <w:t xml:space="preserve">për vlerë të arsyeshme bazuar në çmime të krahasueshme me vendet fqinje. </w:t>
            </w:r>
            <w:r w:rsidR="00386271" w:rsidRPr="0082521E">
              <w:rPr>
                <w:rFonts w:ascii="Times New Roman" w:hAnsi="Times New Roman"/>
                <w:sz w:val="22"/>
                <w:szCs w:val="22"/>
                <w:lang w:val="sq-AL"/>
              </w:rPr>
              <w:t>Të p</w:t>
            </w:r>
            <w:r w:rsidRPr="0082521E">
              <w:rPr>
                <w:rFonts w:ascii="Times New Roman" w:hAnsi="Times New Roman"/>
                <w:sz w:val="22"/>
                <w:szCs w:val="22"/>
                <w:lang w:val="sq-AL"/>
              </w:rPr>
              <w:t>romovo</w:t>
            </w:r>
            <w:r w:rsidR="00386271" w:rsidRPr="0082521E">
              <w:rPr>
                <w:rFonts w:ascii="Times New Roman" w:hAnsi="Times New Roman"/>
                <w:sz w:val="22"/>
                <w:szCs w:val="22"/>
                <w:lang w:val="sq-AL"/>
              </w:rPr>
              <w:t>j</w:t>
            </w:r>
            <w:r w:rsidRPr="0082521E">
              <w:rPr>
                <w:rFonts w:ascii="Times New Roman" w:hAnsi="Times New Roman"/>
                <w:sz w:val="22"/>
                <w:szCs w:val="22"/>
                <w:lang w:val="sq-AL"/>
              </w:rPr>
              <w:t xml:space="preserve"> dhe favorizo</w:t>
            </w:r>
            <w:r w:rsidR="00E05AD0" w:rsidRPr="0082521E">
              <w:rPr>
                <w:rFonts w:ascii="Times New Roman" w:hAnsi="Times New Roman"/>
                <w:sz w:val="22"/>
                <w:szCs w:val="22"/>
                <w:lang w:val="sq-AL"/>
              </w:rPr>
              <w:t>j</w:t>
            </w:r>
            <w:r w:rsidRPr="0082521E">
              <w:rPr>
                <w:rFonts w:ascii="Times New Roman" w:hAnsi="Times New Roman"/>
                <w:sz w:val="22"/>
                <w:szCs w:val="22"/>
                <w:lang w:val="sq-AL"/>
              </w:rPr>
              <w:t xml:space="preserve"> konkurrencë vibrante në treg duke përdorur gjeneratën e re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si një nga mjetet kryesore të marketingut, duke u fokusuar në pakot dhe terminalet për të gjitha segmentet e tregut. Stimuloni konkurrencën dhe shpërblimet e cilësisë së rrjetit, duke stimuluar cilësinë dhe kapacitetin 5G me performancë të lartë. Sigurimi i nivelit më të lartë të disiplinës financiare për të mundësuar një mjedis </w:t>
            </w:r>
            <w:r w:rsidR="00E05AD0" w:rsidRPr="0082521E">
              <w:rPr>
                <w:rFonts w:ascii="Times New Roman" w:hAnsi="Times New Roman"/>
                <w:sz w:val="22"/>
                <w:szCs w:val="22"/>
                <w:lang w:val="sq-AL"/>
              </w:rPr>
              <w:t>“</w:t>
            </w:r>
            <w:r w:rsidRPr="0082521E">
              <w:rPr>
                <w:rFonts w:ascii="Times New Roman" w:hAnsi="Times New Roman"/>
                <w:sz w:val="22"/>
                <w:szCs w:val="22"/>
                <w:lang w:val="sq-AL"/>
              </w:rPr>
              <w:t>post-paid</w:t>
            </w:r>
            <w:r w:rsidR="00E05AD0" w:rsidRPr="0082521E">
              <w:rPr>
                <w:rFonts w:ascii="Times New Roman" w:hAnsi="Times New Roman"/>
                <w:sz w:val="22"/>
                <w:szCs w:val="22"/>
                <w:lang w:val="sq-AL"/>
              </w:rPr>
              <w:t>”</w:t>
            </w:r>
            <w:r w:rsidRPr="0082521E">
              <w:rPr>
                <w:rFonts w:ascii="Times New Roman" w:hAnsi="Times New Roman"/>
                <w:sz w:val="22"/>
                <w:szCs w:val="22"/>
                <w:lang w:val="sq-AL"/>
              </w:rPr>
              <w:t>, por nga ana tjetër stimulimi i proceseve të abonimit dhe pagesave online plotësisht të digjitalizuara për klientët fundorë.</w:t>
            </w:r>
            <w:bookmarkEnd w:id="8"/>
          </w:p>
          <w:p w14:paraId="405F3A49" w14:textId="4625BF5D" w:rsidR="004701CF" w:rsidRPr="0082521E" w:rsidRDefault="004701CF" w:rsidP="00293611">
            <w:pPr>
              <w:ind w:left="360"/>
            </w:pPr>
            <w:r w:rsidRPr="0082521E">
              <w:t>Kërkohet që paraprakisht të kontrollohet prezantimi i teknologjive dhe shërbimeve të reja me projekte pilot. Për zbatimin e projekteve pilot</w:t>
            </w:r>
            <w:r w:rsidR="00736E2A" w:rsidRPr="0082521E">
              <w:t>,</w:t>
            </w:r>
            <w:r w:rsidRPr="0082521E">
              <w:t xml:space="preserve"> operatorëve të interesuar do t'u sigurohen frekuenca testimi </w:t>
            </w:r>
            <w:r w:rsidR="00736E2A" w:rsidRPr="0082521E">
              <w:t xml:space="preserve">të lira </w:t>
            </w:r>
            <w:r w:rsidRPr="0082521E">
              <w:t>që mund të përdor</w:t>
            </w:r>
            <w:r w:rsidR="00736E2A" w:rsidRPr="0082521E">
              <w:t>en</w:t>
            </w:r>
            <w:r w:rsidRPr="0082521E">
              <w:t xml:space="preserve"> për një periudhë të kufizuar kohore.</w:t>
            </w:r>
          </w:p>
          <w:p w14:paraId="204BDA6A" w14:textId="235CB1A7" w:rsidR="004701CF" w:rsidRPr="0082521E" w:rsidRDefault="004701CF" w:rsidP="00736E2A">
            <w:pPr>
              <w:ind w:left="360"/>
              <w:jc w:val="both"/>
            </w:pPr>
            <w:r w:rsidRPr="0082521E">
              <w:t>Stimul</w:t>
            </w:r>
            <w:r w:rsidR="00736E2A" w:rsidRPr="0082521E">
              <w:t xml:space="preserve">imi i </w:t>
            </w:r>
            <w:r w:rsidRPr="0082521E">
              <w:t xml:space="preserve">një mjedis ndërkombëtarisht konkurrues, </w:t>
            </w:r>
            <w:r w:rsidR="00736E2A" w:rsidRPr="0082521E">
              <w:t xml:space="preserve">duke </w:t>
            </w:r>
            <w:r w:rsidRPr="0082521E">
              <w:t>përfshi</w:t>
            </w:r>
            <w:r w:rsidR="00736E2A" w:rsidRPr="0082521E">
              <w:t>rë</w:t>
            </w:r>
            <w:r w:rsidRPr="0082521E">
              <w:t xml:space="preserve"> institucione kërkimore dhe zhvillimore vendase dhe ndërkombëtare, aftësi testimi në terren duke përdorur mundësitë unike të vendit.</w:t>
            </w:r>
          </w:p>
        </w:tc>
      </w:tr>
      <w:tr w:rsidR="004701CF" w:rsidRPr="0082521E" w14:paraId="3D54F669" w14:textId="77777777" w:rsidTr="00293611">
        <w:tc>
          <w:tcPr>
            <w:tcW w:w="9639" w:type="dxa"/>
            <w:gridSpan w:val="4"/>
            <w:tcBorders>
              <w:top w:val="single" w:sz="4" w:space="0" w:color="000000"/>
              <w:left w:val="single" w:sz="4" w:space="0" w:color="000000"/>
              <w:bottom w:val="single" w:sz="4" w:space="0" w:color="000000"/>
              <w:right w:val="single" w:sz="4" w:space="0" w:color="000000"/>
            </w:tcBorders>
          </w:tcPr>
          <w:p w14:paraId="3491BBF4" w14:textId="77777777" w:rsidR="004701CF" w:rsidRPr="0082521E" w:rsidRDefault="004701CF" w:rsidP="00736E2A">
            <w:pPr>
              <w:jc w:val="both"/>
            </w:pPr>
            <w:r w:rsidRPr="0082521E">
              <w:rPr>
                <w:u w:val="single"/>
              </w:rPr>
              <w:lastRenderedPageBreak/>
              <w:t>Plani i veprimit</w:t>
            </w:r>
            <w:r w:rsidRPr="0082521E">
              <w:t>:</w:t>
            </w:r>
          </w:p>
          <w:p w14:paraId="55E44420" w14:textId="77777777"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Miratimi i Planit të përditësuar të lëshimit të frekuencës është përditësuar me alokimin e brezave pionier 5G për rrjetet me brez të gjerë pa tel të përfshirë (TM2 2022).</w:t>
            </w:r>
          </w:p>
          <w:p w14:paraId="31165A37" w14:textId="77777777"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Hapja e brezave të frekuencave IMT (4G/5G) dhe alokimi i frekuencave të nevojshme për operatorët aktualë për përmirësimin e cilësisë së shërbimeve (QoS) (TM2 2022).</w:t>
            </w:r>
          </w:p>
          <w:p w14:paraId="418FBA9C" w14:textId="2F8E9F33"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 xml:space="preserve">Ngritja e komisionit me përfaqësues nga Ministria e Ekonomisë, Komisioni Parlamentar për Media, ekspertë të KODE, ARKEP dhe KPM për përgatitjen e planit të veprimit për alokimin urgjent të brezave të frekuencave 700 MHz (Dividendi Digjital II) dhe 800 MHz (Dividendi Digjital I) për shërbimet </w:t>
            </w:r>
            <w:r w:rsidR="0002019F" w:rsidRPr="0082521E">
              <w:rPr>
                <w:rFonts w:ascii="Times New Roman" w:hAnsi="Times New Roman"/>
                <w:sz w:val="22"/>
                <w:szCs w:val="22"/>
                <w:lang w:val="sq-AL"/>
              </w:rPr>
              <w:t>mobil</w:t>
            </w:r>
            <w:r w:rsidRPr="0082521E">
              <w:rPr>
                <w:rFonts w:ascii="Times New Roman" w:hAnsi="Times New Roman"/>
                <w:sz w:val="22"/>
                <w:szCs w:val="22"/>
                <w:lang w:val="sq-AL"/>
              </w:rPr>
              <w:t xml:space="preserve">e me brez të gjerë (2023). </w:t>
            </w:r>
          </w:p>
          <w:p w14:paraId="41F6C937" w14:textId="77777777"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Ligji aktual për digjitalizimin është ndryshuar/amenduar. (2023).</w:t>
            </w:r>
          </w:p>
          <w:p w14:paraId="339214F4" w14:textId="77777777"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Shpërndarja e brezave të frekuencave të lëshuara IMT, duke përfshirë brezat pionierë 5G për ofrimin e shërbimeve me brez të gjerë (2024).</w:t>
            </w:r>
          </w:p>
          <w:p w14:paraId="063AA38B" w14:textId="605E3608" w:rsidR="004701CF" w:rsidRPr="0082521E" w:rsidRDefault="004701CF" w:rsidP="00736E2A">
            <w:pPr>
              <w:pStyle w:val="ListParagraph"/>
              <w:numPr>
                <w:ilvl w:val="0"/>
                <w:numId w:val="47"/>
              </w:numPr>
              <w:jc w:val="both"/>
              <w:rPr>
                <w:rFonts w:ascii="Times New Roman" w:hAnsi="Times New Roman"/>
                <w:sz w:val="22"/>
                <w:szCs w:val="22"/>
                <w:lang w:val="sq-AL"/>
              </w:rPr>
            </w:pPr>
            <w:r w:rsidRPr="0082521E">
              <w:rPr>
                <w:rFonts w:ascii="Times New Roman" w:hAnsi="Times New Roman"/>
                <w:sz w:val="22"/>
                <w:szCs w:val="22"/>
                <w:lang w:val="sq-AL"/>
              </w:rPr>
              <w:t>Planifik</w:t>
            </w:r>
            <w:r w:rsidR="00736E2A" w:rsidRPr="0082521E">
              <w:rPr>
                <w:rFonts w:ascii="Times New Roman" w:hAnsi="Times New Roman"/>
                <w:sz w:val="22"/>
                <w:szCs w:val="22"/>
                <w:lang w:val="sq-AL"/>
              </w:rPr>
              <w:t xml:space="preserve">imi </w:t>
            </w:r>
            <w:r w:rsidRPr="0082521E">
              <w:rPr>
                <w:rFonts w:ascii="Times New Roman" w:hAnsi="Times New Roman"/>
                <w:sz w:val="22"/>
                <w:szCs w:val="22"/>
                <w:lang w:val="sq-AL"/>
              </w:rPr>
              <w:t>dhe mbështe</w:t>
            </w:r>
            <w:r w:rsidR="00736E2A" w:rsidRPr="0082521E">
              <w:rPr>
                <w:rFonts w:ascii="Times New Roman" w:hAnsi="Times New Roman"/>
                <w:sz w:val="22"/>
                <w:szCs w:val="22"/>
                <w:lang w:val="sq-AL"/>
              </w:rPr>
              <w:t xml:space="preserve">tja e </w:t>
            </w:r>
            <w:r w:rsidRPr="0082521E">
              <w:rPr>
                <w:rFonts w:ascii="Times New Roman" w:hAnsi="Times New Roman"/>
                <w:sz w:val="22"/>
                <w:szCs w:val="22"/>
                <w:lang w:val="sq-AL"/>
              </w:rPr>
              <w:t>projekte</w:t>
            </w:r>
            <w:r w:rsidR="00736E2A" w:rsidRPr="0082521E">
              <w:rPr>
                <w:rFonts w:ascii="Times New Roman" w:hAnsi="Times New Roman"/>
                <w:sz w:val="22"/>
                <w:szCs w:val="22"/>
                <w:lang w:val="sq-AL"/>
              </w:rPr>
              <w:t>ve</w:t>
            </w:r>
            <w:r w:rsidRPr="0082521E">
              <w:rPr>
                <w:rFonts w:ascii="Times New Roman" w:hAnsi="Times New Roman"/>
                <w:sz w:val="22"/>
                <w:szCs w:val="22"/>
                <w:lang w:val="sq-AL"/>
              </w:rPr>
              <w:t xml:space="preserv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dhe provat për rastet e përdorimit publik dhe krijoni një program afatgjatë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të themeluar nga PPP, duke përdorur rastet e përdorimit të bazuara në 5G dhe më vonë 6G AI, bazuar në versionet më të fundit të disponueshme 3GPP (16, 17, 18, ...) (25- 2030).</w:t>
            </w:r>
          </w:p>
          <w:p w14:paraId="12A0C93D" w14:textId="77777777" w:rsidR="004701CF" w:rsidRPr="0082521E" w:rsidRDefault="004701CF" w:rsidP="00736E2A">
            <w:pPr>
              <w:pStyle w:val="ListParagraph"/>
              <w:numPr>
                <w:ilvl w:val="0"/>
                <w:numId w:val="47"/>
              </w:numPr>
              <w:jc w:val="both"/>
              <w:rPr>
                <w:lang w:val="sq-AL"/>
              </w:rPr>
            </w:pPr>
            <w:r w:rsidRPr="0082521E">
              <w:rPr>
                <w:rFonts w:ascii="Times New Roman" w:hAnsi="Times New Roman"/>
                <w:sz w:val="22"/>
                <w:szCs w:val="22"/>
                <w:lang w:val="sq-AL"/>
              </w:rPr>
              <w:t>Sigurimi i skemës së subvencioneve për familjet në skemat sociale me mundësinë e qasjes në brez të gjerë dhe përmbajtje televizive (2026-2030).</w:t>
            </w:r>
          </w:p>
        </w:tc>
      </w:tr>
      <w:tr w:rsidR="004701CF" w:rsidRPr="0082521E" w14:paraId="1658A11A" w14:textId="77777777" w:rsidTr="00293611">
        <w:tc>
          <w:tcPr>
            <w:tcW w:w="9639" w:type="dxa"/>
            <w:gridSpan w:val="4"/>
            <w:tcBorders>
              <w:top w:val="single" w:sz="4" w:space="0" w:color="000000"/>
              <w:left w:val="single" w:sz="4" w:space="0" w:color="000000"/>
              <w:bottom w:val="single" w:sz="4" w:space="0" w:color="000000"/>
              <w:right w:val="single" w:sz="4" w:space="0" w:color="000000"/>
            </w:tcBorders>
          </w:tcPr>
          <w:p w14:paraId="7F7DFE65" w14:textId="77777777" w:rsidR="004701CF" w:rsidRPr="0082521E" w:rsidRDefault="004701CF" w:rsidP="00293611">
            <w:pPr>
              <w:rPr>
                <w:u w:val="single"/>
              </w:rPr>
            </w:pPr>
            <w:commentRangeStart w:id="9"/>
            <w:r w:rsidRPr="0082521E">
              <w:rPr>
                <w:u w:val="single"/>
              </w:rPr>
              <w:t>Treguesi(t) i Performancës</w:t>
            </w:r>
            <w:commentRangeEnd w:id="9"/>
            <w:r w:rsidRPr="0082521E">
              <w:rPr>
                <w:rStyle w:val="CommentReference"/>
              </w:rPr>
              <w:commentReference w:id="9"/>
            </w:r>
            <w:r w:rsidRPr="0082521E">
              <w:rPr>
                <w:u w:val="single"/>
              </w:rPr>
              <w:t>:</w:t>
            </w:r>
          </w:p>
          <w:p w14:paraId="1F956A3F" w14:textId="77777777"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Plani i lëshimit të frekuencës i përditësuar.</w:t>
            </w:r>
          </w:p>
          <w:p w14:paraId="4219A89C" w14:textId="77777777"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Hapja e brezave të frekuencave IMT, përfshirë brezat 5G për ofrimin e shërbimeve me brez të gjerë dhe alokimin e frekuencave të nevojshme për QoS për operatorët aktualë të përfunduar.</w:t>
            </w:r>
          </w:p>
          <w:p w14:paraId="6D664B93" w14:textId="75629C77"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Komisioni për përgatitjen e planit të veprimit për ndarjen urgjente të brezave të frekuencës 700 MHz (</w:t>
            </w:r>
            <w:r w:rsidR="004C70EF" w:rsidRPr="0082521E">
              <w:rPr>
                <w:rFonts w:ascii="Times New Roman" w:hAnsi="Times New Roman"/>
                <w:sz w:val="22"/>
                <w:szCs w:val="22"/>
                <w:lang w:val="sq-AL"/>
              </w:rPr>
              <w:t>Dividendi Digjital</w:t>
            </w:r>
            <w:r w:rsidRPr="0082521E">
              <w:rPr>
                <w:rFonts w:ascii="Times New Roman" w:hAnsi="Times New Roman"/>
                <w:sz w:val="22"/>
                <w:szCs w:val="22"/>
                <w:lang w:val="sq-AL"/>
              </w:rPr>
              <w:t xml:space="preserve"> II) dhe 800 MHz (</w:t>
            </w:r>
            <w:r w:rsidR="004C70EF" w:rsidRPr="0082521E">
              <w:rPr>
                <w:rFonts w:ascii="Times New Roman" w:hAnsi="Times New Roman"/>
                <w:sz w:val="22"/>
                <w:szCs w:val="22"/>
                <w:lang w:val="sq-AL"/>
              </w:rPr>
              <w:t>Dividend Digjital</w:t>
            </w:r>
            <w:r w:rsidRPr="0082521E">
              <w:rPr>
                <w:rFonts w:ascii="Times New Roman" w:hAnsi="Times New Roman"/>
                <w:sz w:val="22"/>
                <w:szCs w:val="22"/>
                <w:lang w:val="sq-AL"/>
              </w:rPr>
              <w:t xml:space="preserve"> I) për shërbimet mobile brezgjerë i krijuar.</w:t>
            </w:r>
          </w:p>
          <w:p w14:paraId="086E3D9E" w14:textId="77777777"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Ligji aktual për digjitalizimin i ndryshuar/amenduar.</w:t>
            </w:r>
          </w:p>
          <w:p w14:paraId="083E8994" w14:textId="77777777"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Shpërndarja e frekuencës për 800 MHz dhe brezat pionier 5G të përfunduara.</w:t>
            </w:r>
          </w:p>
          <w:p w14:paraId="6230A890" w14:textId="06D3D3B6" w:rsidR="004701CF" w:rsidRPr="0082521E" w:rsidRDefault="004701CF" w:rsidP="00293611">
            <w:pPr>
              <w:pStyle w:val="ListParagraph"/>
              <w:numPr>
                <w:ilvl w:val="0"/>
                <w:numId w:val="117"/>
              </w:numPr>
              <w:rPr>
                <w:rFonts w:ascii="Times New Roman" w:hAnsi="Times New Roman"/>
                <w:sz w:val="22"/>
                <w:szCs w:val="22"/>
                <w:lang w:val="sq-AL"/>
              </w:rPr>
            </w:pPr>
            <w:r w:rsidRPr="0082521E">
              <w:rPr>
                <w:rFonts w:ascii="Times New Roman" w:hAnsi="Times New Roman"/>
                <w:sz w:val="22"/>
                <w:szCs w:val="22"/>
                <w:lang w:val="sq-AL"/>
              </w:rPr>
              <w:t xml:space="preserve">Tre projekte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të zbatuara.</w:t>
            </w:r>
          </w:p>
          <w:p w14:paraId="7FBF862F" w14:textId="77777777" w:rsidR="004701CF" w:rsidRPr="0082521E" w:rsidRDefault="004701CF" w:rsidP="00293611">
            <w:pPr>
              <w:pStyle w:val="ListParagraph"/>
              <w:numPr>
                <w:ilvl w:val="0"/>
                <w:numId w:val="117"/>
              </w:numPr>
              <w:rPr>
                <w:lang w:val="sq-AL"/>
              </w:rPr>
            </w:pPr>
            <w:r w:rsidRPr="0082521E">
              <w:rPr>
                <w:rFonts w:ascii="Times New Roman" w:hAnsi="Times New Roman"/>
                <w:sz w:val="22"/>
                <w:szCs w:val="22"/>
                <w:lang w:val="sq-AL"/>
              </w:rPr>
              <w:t>100% përfshirje digjitale e arritur.</w:t>
            </w:r>
          </w:p>
          <w:p w14:paraId="718BAC29" w14:textId="77777777" w:rsidR="004701CF" w:rsidRPr="0082521E" w:rsidRDefault="004701CF" w:rsidP="00293611">
            <w:pPr>
              <w:ind w:left="360"/>
            </w:pPr>
          </w:p>
        </w:tc>
      </w:tr>
      <w:tr w:rsidR="004701CF" w:rsidRPr="0082521E" w14:paraId="126D3364" w14:textId="77777777" w:rsidTr="00293611">
        <w:tc>
          <w:tcPr>
            <w:tcW w:w="9639" w:type="dxa"/>
            <w:gridSpan w:val="4"/>
            <w:tcBorders>
              <w:top w:val="single" w:sz="4" w:space="0" w:color="000000"/>
              <w:left w:val="single" w:sz="4" w:space="0" w:color="000000"/>
              <w:bottom w:val="single" w:sz="4" w:space="0" w:color="000000"/>
              <w:right w:val="single" w:sz="4" w:space="0" w:color="000000"/>
            </w:tcBorders>
          </w:tcPr>
          <w:p w14:paraId="61290DD4" w14:textId="77777777" w:rsidR="004701CF" w:rsidRPr="0082521E" w:rsidRDefault="004701CF" w:rsidP="00293611">
            <w:pPr>
              <w:rPr>
                <w:u w:val="single"/>
              </w:rPr>
            </w:pPr>
            <w:r w:rsidRPr="0082521E">
              <w:rPr>
                <w:u w:val="single"/>
              </w:rPr>
              <w:t>Kohëzgjatja e aktivitetit:</w:t>
            </w:r>
          </w:p>
          <w:p w14:paraId="7F045E5F" w14:textId="77777777" w:rsidR="004701CF" w:rsidRPr="0082521E" w:rsidRDefault="004701CF" w:rsidP="00293611">
            <w:r w:rsidRPr="0082521E">
              <w:t>Afatshkurtër (2023-2025): Veprimet 1 – 5 të përfunduara</w:t>
            </w:r>
          </w:p>
          <w:p w14:paraId="65A552FA" w14:textId="77777777" w:rsidR="004701CF" w:rsidRPr="0082521E" w:rsidRDefault="004701CF" w:rsidP="00293611">
            <w:r w:rsidRPr="0082521E">
              <w:lastRenderedPageBreak/>
              <w:t>Afatgjatë (2026-2030): Veprimet 6 dhe 7 të përfunduara</w:t>
            </w:r>
            <w:commentRangeStart w:id="10"/>
            <w:commentRangeEnd w:id="10"/>
            <w:r w:rsidRPr="0082521E">
              <w:rPr>
                <w:rStyle w:val="CommentReference"/>
              </w:rPr>
              <w:commentReference w:id="10"/>
            </w:r>
          </w:p>
        </w:tc>
      </w:tr>
      <w:tr w:rsidR="004701CF" w:rsidRPr="0082521E" w14:paraId="6B1476E2" w14:textId="77777777" w:rsidTr="00293611">
        <w:tc>
          <w:tcPr>
            <w:tcW w:w="24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2592C65" w14:textId="77777777" w:rsidR="004701CF" w:rsidRPr="0082521E" w:rsidRDefault="004701CF" w:rsidP="00293611">
            <w:r w:rsidRPr="0082521E">
              <w:lastRenderedPageBreak/>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08C07C" w14:textId="77777777" w:rsidR="004701CF" w:rsidRPr="0082521E" w:rsidRDefault="004701CF" w:rsidP="00293611">
            <w:pPr>
              <w:jc w:val="center"/>
            </w:pPr>
            <w:r w:rsidRPr="0082521E">
              <w:t>2023-2025</w:t>
            </w:r>
          </w:p>
        </w:tc>
        <w:tc>
          <w:tcPr>
            <w:tcW w:w="24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CD2BD2" w14:textId="77777777" w:rsidR="004701CF" w:rsidRPr="0082521E" w:rsidRDefault="004701CF" w:rsidP="00293611">
            <w:pPr>
              <w:jc w:val="center"/>
            </w:pPr>
            <w:r w:rsidRPr="0082521E">
              <w:t>2026-2030</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16C872" w14:textId="77777777" w:rsidR="004701CF" w:rsidRPr="0082521E" w:rsidRDefault="004701CF" w:rsidP="00293611">
            <w:pPr>
              <w:jc w:val="center"/>
            </w:pPr>
            <w:r w:rsidRPr="0082521E">
              <w:t>TOTAL</w:t>
            </w:r>
          </w:p>
        </w:tc>
      </w:tr>
      <w:tr w:rsidR="004701CF" w:rsidRPr="0082521E" w14:paraId="411CD099" w14:textId="77777777" w:rsidTr="00293611">
        <w:tc>
          <w:tcPr>
            <w:tcW w:w="2457" w:type="dxa"/>
            <w:tcBorders>
              <w:top w:val="single" w:sz="4" w:space="0" w:color="000000"/>
              <w:left w:val="single" w:sz="4" w:space="0" w:color="000000"/>
              <w:bottom w:val="single" w:sz="4" w:space="0" w:color="000000"/>
              <w:right w:val="single" w:sz="4" w:space="0" w:color="000000"/>
            </w:tcBorders>
          </w:tcPr>
          <w:p w14:paraId="0B21A228" w14:textId="77777777" w:rsidR="004701CF" w:rsidRPr="0082521E" w:rsidRDefault="004701CF" w:rsidP="00293611">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tcPr>
          <w:p w14:paraId="24569B25" w14:textId="77777777" w:rsidR="004701CF" w:rsidRPr="0082521E" w:rsidRDefault="004701CF" w:rsidP="00293611">
            <w:pPr>
              <w:jc w:val="center"/>
            </w:pPr>
            <w:r w:rsidRPr="0082521E">
              <w:t>1 000 000</w:t>
            </w:r>
          </w:p>
        </w:tc>
        <w:tc>
          <w:tcPr>
            <w:tcW w:w="2409" w:type="dxa"/>
            <w:tcBorders>
              <w:top w:val="single" w:sz="4" w:space="0" w:color="000000"/>
              <w:left w:val="single" w:sz="4" w:space="0" w:color="000000"/>
              <w:bottom w:val="single" w:sz="4" w:space="0" w:color="000000"/>
              <w:right w:val="single" w:sz="4" w:space="0" w:color="000000"/>
            </w:tcBorders>
          </w:tcPr>
          <w:p w14:paraId="298AA047" w14:textId="77777777" w:rsidR="004701CF" w:rsidRPr="0082521E" w:rsidRDefault="004701CF" w:rsidP="00293611">
            <w:pPr>
              <w:jc w:val="center"/>
            </w:pPr>
            <w:r w:rsidRPr="0082521E">
              <w:t>4 000 000</w:t>
            </w:r>
          </w:p>
        </w:tc>
        <w:tc>
          <w:tcPr>
            <w:tcW w:w="2268" w:type="dxa"/>
            <w:tcBorders>
              <w:top w:val="single" w:sz="4" w:space="0" w:color="000000"/>
              <w:left w:val="single" w:sz="4" w:space="0" w:color="000000"/>
              <w:bottom w:val="single" w:sz="4" w:space="0" w:color="000000"/>
              <w:right w:val="single" w:sz="4" w:space="0" w:color="000000"/>
            </w:tcBorders>
          </w:tcPr>
          <w:p w14:paraId="4633825C" w14:textId="77777777" w:rsidR="004701CF" w:rsidRPr="0082521E" w:rsidRDefault="004701CF" w:rsidP="00293611">
            <w:pPr>
              <w:jc w:val="center"/>
            </w:pPr>
            <w:r w:rsidRPr="0082521E">
              <w:t>5 000 000</w:t>
            </w:r>
          </w:p>
        </w:tc>
      </w:tr>
      <w:tr w:rsidR="004701CF" w:rsidRPr="0082521E" w14:paraId="7299D4D7" w14:textId="77777777" w:rsidTr="00293611">
        <w:tc>
          <w:tcPr>
            <w:tcW w:w="2457" w:type="dxa"/>
            <w:tcBorders>
              <w:top w:val="single" w:sz="4" w:space="0" w:color="000000"/>
              <w:left w:val="single" w:sz="4" w:space="0" w:color="000000"/>
              <w:bottom w:val="single" w:sz="4" w:space="0" w:color="000000"/>
              <w:right w:val="single" w:sz="4" w:space="0" w:color="000000"/>
            </w:tcBorders>
          </w:tcPr>
          <w:p w14:paraId="097B5ADF" w14:textId="77777777" w:rsidR="004701CF" w:rsidRPr="0082521E" w:rsidRDefault="004701CF" w:rsidP="00293611">
            <w:r w:rsidRPr="0082521E">
              <w:t>Donator(ët)</w:t>
            </w:r>
          </w:p>
        </w:tc>
        <w:tc>
          <w:tcPr>
            <w:tcW w:w="2505" w:type="dxa"/>
            <w:tcBorders>
              <w:top w:val="single" w:sz="4" w:space="0" w:color="000000"/>
              <w:left w:val="single" w:sz="4" w:space="0" w:color="000000"/>
              <w:bottom w:val="single" w:sz="4" w:space="0" w:color="000000"/>
              <w:right w:val="single" w:sz="4" w:space="0" w:color="000000"/>
            </w:tcBorders>
          </w:tcPr>
          <w:p w14:paraId="5C59D5F5" w14:textId="77777777" w:rsidR="004701CF" w:rsidRPr="0082521E" w:rsidRDefault="004701CF" w:rsidP="00293611">
            <w:pPr>
              <w:jc w:val="center"/>
            </w:pPr>
            <w:r w:rsidRPr="0082521E">
              <w:t>0</w:t>
            </w:r>
          </w:p>
        </w:tc>
        <w:tc>
          <w:tcPr>
            <w:tcW w:w="2409" w:type="dxa"/>
            <w:tcBorders>
              <w:top w:val="single" w:sz="4" w:space="0" w:color="000000"/>
              <w:left w:val="single" w:sz="4" w:space="0" w:color="000000"/>
              <w:bottom w:val="single" w:sz="4" w:space="0" w:color="000000"/>
              <w:right w:val="single" w:sz="4" w:space="0" w:color="000000"/>
            </w:tcBorders>
          </w:tcPr>
          <w:p w14:paraId="7D71F3A3" w14:textId="77777777" w:rsidR="004701CF" w:rsidRPr="0082521E" w:rsidRDefault="004701CF" w:rsidP="00293611">
            <w:pPr>
              <w:jc w:val="center"/>
            </w:pPr>
            <w:r w:rsidRPr="0082521E">
              <w:t>0</w:t>
            </w:r>
          </w:p>
        </w:tc>
        <w:tc>
          <w:tcPr>
            <w:tcW w:w="2268" w:type="dxa"/>
            <w:tcBorders>
              <w:top w:val="single" w:sz="4" w:space="0" w:color="000000"/>
              <w:left w:val="single" w:sz="4" w:space="0" w:color="000000"/>
              <w:bottom w:val="single" w:sz="4" w:space="0" w:color="000000"/>
              <w:right w:val="single" w:sz="4" w:space="0" w:color="000000"/>
            </w:tcBorders>
          </w:tcPr>
          <w:p w14:paraId="179CBA0A" w14:textId="77777777" w:rsidR="004701CF" w:rsidRPr="0082521E" w:rsidRDefault="004701CF" w:rsidP="00293611">
            <w:pPr>
              <w:jc w:val="center"/>
            </w:pPr>
            <w:r w:rsidRPr="0082521E">
              <w:t>0</w:t>
            </w:r>
          </w:p>
        </w:tc>
      </w:tr>
      <w:tr w:rsidR="004701CF" w:rsidRPr="0082521E" w14:paraId="513CD68E" w14:textId="77777777" w:rsidTr="00293611">
        <w:tc>
          <w:tcPr>
            <w:tcW w:w="24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28739B0"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BCD8E5" w14:textId="77777777" w:rsidR="004701CF" w:rsidRPr="0082521E" w:rsidRDefault="00735215" w:rsidP="00293611">
            <w:pPr>
              <w:rPr>
                <w:bCs/>
                <w:iCs/>
                <w:lang w:eastAsia="en-GB"/>
              </w:rPr>
            </w:pPr>
            <w:hyperlink r:id="rId12" w:history="1">
              <w:r w:rsidR="004701CF" w:rsidRPr="0082521E">
                <w:rPr>
                  <w:rStyle w:val="Hyperlink"/>
                  <w:bCs/>
                  <w:iCs/>
                  <w:lang w:eastAsia="en-GB"/>
                </w:rPr>
                <w:t>https://digital-strategy.ec.europa.eu/en/library/europes-5g-action-plan</w:t>
              </w:r>
            </w:hyperlink>
          </w:p>
          <w:p w14:paraId="2FD9BFBB" w14:textId="77777777" w:rsidR="004701CF" w:rsidRPr="0082521E" w:rsidRDefault="00735215" w:rsidP="00293611">
            <w:pPr>
              <w:rPr>
                <w:rStyle w:val="Hyperlink"/>
                <w:bCs/>
                <w:iCs/>
                <w:lang w:eastAsia="en-GB"/>
              </w:rPr>
            </w:pPr>
            <w:hyperlink r:id="rId13" w:history="1">
              <w:r w:rsidR="004701CF" w:rsidRPr="0082521E">
                <w:rPr>
                  <w:rStyle w:val="Hyperlink"/>
                  <w:bCs/>
                  <w:iCs/>
                  <w:lang w:eastAsia="en-GB"/>
                </w:rPr>
                <w:t>https://digital-strategy.ec.europa.eu/en/news/state-union-commission-proposes-path-digital-decade-deliver-eus-digital-transformation-2030</w:t>
              </w:r>
            </w:hyperlink>
          </w:p>
          <w:p w14:paraId="4F9D2A0C" w14:textId="10FC3852" w:rsidR="004701CF" w:rsidRPr="0082521E" w:rsidRDefault="004701CF" w:rsidP="00293611">
            <w:pPr>
              <w:rPr>
                <w:shd w:val="clear" w:color="auto" w:fill="D9D9D9" w:themeFill="background1" w:themeFillShade="D9"/>
              </w:rPr>
            </w:pPr>
            <w:r w:rsidRPr="0082521E">
              <w:rPr>
                <w:shd w:val="clear" w:color="auto" w:fill="D9D9D9" w:themeFill="background1" w:themeFillShade="D9"/>
              </w:rPr>
              <w:t xml:space="preserve">Referencat për projektet e </w:t>
            </w:r>
            <w:r w:rsidR="00341780" w:rsidRPr="0082521E">
              <w:rPr>
                <w:shd w:val="clear" w:color="auto" w:fill="D9D9D9" w:themeFill="background1" w:themeFillShade="D9"/>
              </w:rPr>
              <w:t>H&amp;ZH</w:t>
            </w:r>
            <w:r w:rsidRPr="0082521E">
              <w:rPr>
                <w:shd w:val="clear" w:color="auto" w:fill="D9D9D9" w:themeFill="background1" w:themeFillShade="D9"/>
              </w:rPr>
              <w:t>:</w:t>
            </w:r>
          </w:p>
          <w:p w14:paraId="5B62E247" w14:textId="77777777" w:rsidR="004701CF" w:rsidRPr="0082521E" w:rsidRDefault="004701CF" w:rsidP="00293611">
            <w:pPr>
              <w:rPr>
                <w:shd w:val="clear" w:color="auto" w:fill="D9D9D9" w:themeFill="background1" w:themeFillShade="D9"/>
              </w:rPr>
            </w:pPr>
            <w:r w:rsidRPr="0082521E">
              <w:rPr>
                <w:shd w:val="clear" w:color="auto" w:fill="D9D9D9" w:themeFill="background1" w:themeFillShade="D9"/>
              </w:rPr>
              <w:t>5G PPP, Partneriteti publiko-privat për infrastrukturë 5G</w:t>
            </w:r>
          </w:p>
          <w:p w14:paraId="7B8FA86A" w14:textId="77777777" w:rsidR="004701CF" w:rsidRPr="0082521E" w:rsidRDefault="00735215" w:rsidP="00293611">
            <w:pPr>
              <w:rPr>
                <w:b/>
                <w:bCs/>
                <w:i/>
                <w:iCs/>
              </w:rPr>
            </w:pPr>
            <w:hyperlink r:id="rId14" w:history="1">
              <w:r w:rsidR="004701CF" w:rsidRPr="0082521E">
                <w:rPr>
                  <w:rStyle w:val="Hyperlink"/>
                  <w:shd w:val="clear" w:color="auto" w:fill="D9D9D9" w:themeFill="background1" w:themeFillShade="D9"/>
                </w:rPr>
                <w:t>https://5g-ppp.eu/verticals/</w:t>
              </w:r>
            </w:hyperlink>
            <w:r w:rsidR="004701CF" w:rsidRPr="0082521E">
              <w:rPr>
                <w:shd w:val="clear" w:color="auto" w:fill="D9D9D9" w:themeFill="background1" w:themeFillShade="D9"/>
              </w:rPr>
              <w:t xml:space="preserve"> </w:t>
            </w:r>
          </w:p>
        </w:tc>
      </w:tr>
    </w:tbl>
    <w:p w14:paraId="25FFDC94" w14:textId="77777777" w:rsidR="004701CF" w:rsidRPr="0082521E" w:rsidRDefault="004701CF" w:rsidP="004701CF"/>
    <w:p w14:paraId="63196C60" w14:textId="77777777" w:rsidR="004C70EF" w:rsidRPr="0082521E" w:rsidRDefault="004C70EF" w:rsidP="004701CF"/>
    <w:p w14:paraId="615F9556" w14:textId="77777777" w:rsidR="004C70EF" w:rsidRPr="0082521E" w:rsidRDefault="004C70E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551"/>
        <w:gridCol w:w="2126"/>
      </w:tblGrid>
      <w:tr w:rsidR="004701CF" w:rsidRPr="0082521E" w14:paraId="088DBA9D"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3BDEF2F" w14:textId="77777777" w:rsidR="004701CF" w:rsidRPr="0082521E" w:rsidRDefault="004701CF" w:rsidP="00293611">
            <w:pPr>
              <w:pStyle w:val="Heading3"/>
              <w:rPr>
                <w:lang w:val="sq-AL"/>
              </w:rPr>
            </w:pPr>
            <w:bookmarkStart w:id="11" w:name="_Toc100232766"/>
            <w:r w:rsidRPr="0082521E">
              <w:rPr>
                <w:lang w:val="sq-AL"/>
              </w:rPr>
              <w:t>Aktiviteti 1.1.2: Sigurimi i kushteve të ndërtimit dhe tregut për rrjete të shkëlqyera fikse publike me brez të gjerë</w:t>
            </w:r>
            <w:bookmarkEnd w:id="11"/>
          </w:p>
        </w:tc>
      </w:tr>
      <w:tr w:rsidR="004701CF" w:rsidRPr="0082521E" w14:paraId="3D39EA7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03CD906" w14:textId="77777777" w:rsidR="004701CF" w:rsidRPr="0082521E" w:rsidRDefault="004701CF" w:rsidP="00293611">
            <w:r w:rsidRPr="0082521E">
              <w:t>Pronar: Ministria e Ekonomisë (ME), ARKEP</w:t>
            </w:r>
          </w:p>
          <w:p w14:paraId="795E99A9" w14:textId="77777777" w:rsidR="004701CF" w:rsidRPr="0082521E" w:rsidRDefault="004701CF" w:rsidP="00293611">
            <w:r w:rsidRPr="0082521E">
              <w:t>Bashkëpronar(ët):</w:t>
            </w:r>
          </w:p>
        </w:tc>
      </w:tr>
      <w:tr w:rsidR="004701CF" w:rsidRPr="0082521E" w14:paraId="34BF6A1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1E4E405" w14:textId="77777777" w:rsidR="004701CF" w:rsidRPr="0082521E" w:rsidRDefault="004701CF" w:rsidP="00293611">
            <w:pPr>
              <w:rPr>
                <w:u w:val="single"/>
              </w:rPr>
            </w:pPr>
            <w:r w:rsidRPr="0082521E">
              <w:rPr>
                <w:u w:val="single"/>
              </w:rPr>
              <w:t>Përshkrimi i shkurtër i aktivitetit:</w:t>
            </w:r>
          </w:p>
          <w:p w14:paraId="750C7944" w14:textId="7491CCE7" w:rsidR="004701CF" w:rsidRPr="0082521E" w:rsidRDefault="004701CF" w:rsidP="00293611">
            <w:pPr>
              <w:jc w:val="both"/>
            </w:pPr>
            <w:r w:rsidRPr="0082521E">
              <w:t xml:space="preserve">Agjenda Digjitale për Ballkanin Perëndimor është një shtyllë kryesore e Strategjisë së Komisionit Evropian për Ballkanin Perëndimor </w:t>
            </w:r>
            <w:r w:rsidR="007D13C6" w:rsidRPr="0082521E">
              <w:t>e</w:t>
            </w:r>
            <w:r w:rsidRPr="0082521E">
              <w:t xml:space="preserve"> publikuar në shkurt </w:t>
            </w:r>
            <w:r w:rsidR="002B3326" w:rsidRPr="0082521E">
              <w:t xml:space="preserve">të vitit </w:t>
            </w:r>
            <w:r w:rsidRPr="0082521E">
              <w:t xml:space="preserve">2018. Ajo mbulon një gamë të gjerë fushash nga infrastruktura me brez të gjerë, modernizimi i sektorit publik dhe digjitalizimi i industrisë deri te aftësitë digjitale dhe siguria kibernetike dhe një udhërrëfyes për uljen e tarifave të roaming-ut. Angazhimi ndaj Agjendës Digjitale do të sigurojë që qytetarët të kenë aftësitë për të përmbushur kërkesat e ekonomisë së re dhe do të ndihmojë në modernizimin e administratave publike, forcimin e sigurisë kibernetike, rritjen e </w:t>
            </w:r>
            <w:r w:rsidR="007D13C6" w:rsidRPr="0082521E">
              <w:t>konektivitetit</w:t>
            </w:r>
            <w:r w:rsidRPr="0082521E">
              <w:t xml:space="preserve"> dhe përmirësimin e klimës së biznesit.</w:t>
            </w:r>
          </w:p>
          <w:p w14:paraId="7A9523A8" w14:textId="599C3C0A" w:rsidR="004701CF" w:rsidRPr="0082521E" w:rsidRDefault="004701CF" w:rsidP="00293611">
            <w:pPr>
              <w:jc w:val="both"/>
            </w:pPr>
            <w:r w:rsidRPr="0082521E">
              <w:t xml:space="preserve">Hapja e rrjeteve me brez të gjerë me shpejtësi të lartë kërkon investime të konsiderueshme. Punimet e </w:t>
            </w:r>
            <w:r w:rsidR="002B3326" w:rsidRPr="0082521E">
              <w:t>ndërtimore</w:t>
            </w:r>
            <w:r w:rsidRPr="0082521E">
              <w:t>, të tilla si gërmimi i rrugëve për vendosjen e brezit të gjerë me shpejtësi të lartë, përbëjnë deri në 80% të kostos së vendosjes së rrjeteve me shpejtësi të lartë. Kufizimi i këtyre punimeve me ripërdorimin e infrastrukturës aktuale dhe bashkimi i investimeve në infrastrukturën e re pasive në kombinim me ndërtimin e 5G do ta bënte përhapjen e brezit të gjerë më me kosto efektive.</w:t>
            </w:r>
          </w:p>
          <w:p w14:paraId="4685CAE8" w14:textId="7D1C157D" w:rsidR="004701CF" w:rsidRPr="0082521E" w:rsidRDefault="004701CF" w:rsidP="00293611">
            <w:pPr>
              <w:jc w:val="both"/>
            </w:pPr>
            <w:r w:rsidRPr="0082521E">
              <w:t xml:space="preserve">Sipas ARKEP dhe Ministrisë së Ekonomisë, deri në fund të vitit 2022 Kosova do të ketë të siguruar konektivitetin me brez të gjerë për të gjitha kompanitë dhe </w:t>
            </w:r>
            <w:r w:rsidR="002B3326" w:rsidRPr="0082521E">
              <w:t>ekonomitë familjare</w:t>
            </w:r>
            <w:r w:rsidRPr="0082521E">
              <w:t xml:space="preserve"> në vend – teknologjia mbizotëruese janë rrjetet ko</w:t>
            </w:r>
            <w:r w:rsidR="002B3326" w:rsidRPr="0082521E">
              <w:t>-</w:t>
            </w:r>
            <w:r w:rsidRPr="0082521E">
              <w:t>aksi</w:t>
            </w:r>
            <w:r w:rsidR="002B3326" w:rsidRPr="0082521E">
              <w:t>al</w:t>
            </w:r>
            <w:r w:rsidRPr="0082521E">
              <w:t xml:space="preserve"> që mundësojnë lidhje 100 Mbps. Për të siguruar lidhjen gigabit, do të jetë e nevojshme të mundësohen lidhjet me fibra në shtëpi, ose të përmirësohen rrjetet kabllore ekzistuese në VHCN (rrjete me kapacitet shumë të lartë).</w:t>
            </w:r>
          </w:p>
          <w:p w14:paraId="15C60F42" w14:textId="77777777" w:rsidR="004701CF" w:rsidRPr="0082521E" w:rsidRDefault="004701CF" w:rsidP="00293611">
            <w:pPr>
              <w:jc w:val="both"/>
            </w:pPr>
            <w:r w:rsidRPr="0082521E">
              <w:t>Për të stimuluar shoqërinë digjitale, do të jetë e nevojshme lidhja e të gjitha shkollave, spitaleve dhe institucioneve publike në rrjetin gigabit.</w:t>
            </w:r>
          </w:p>
          <w:p w14:paraId="6A441CCF" w14:textId="350CD8A1" w:rsidR="004701CF" w:rsidRPr="0082521E" w:rsidRDefault="004701CF" w:rsidP="00293611">
            <w:pPr>
              <w:jc w:val="both"/>
            </w:pPr>
            <w:r w:rsidRPr="0082521E">
              <w:t xml:space="preserve">Për të krijuar një mjedis të favorshëm për investime në rrjetet me fibra optike, do të jetë e nevojshme të </w:t>
            </w:r>
            <w:r w:rsidR="002B3326" w:rsidRPr="0082521E">
              <w:t>zvogëlohet</w:t>
            </w:r>
            <w:r w:rsidRPr="0082521E">
              <w:t xml:space="preserve"> barra administrative, të sigurohet një politikë tatimore stimuluese dhe të inkurajohet ndërtimi i VHCN-së dhe të subvencionohen zona pa interes komercial për ngritjen e rrjeteve të tilla.</w:t>
            </w:r>
          </w:p>
          <w:p w14:paraId="52121620" w14:textId="430B4CCE" w:rsidR="004701CF" w:rsidRPr="0082521E" w:rsidRDefault="008D31F2" w:rsidP="00293611">
            <w:pPr>
              <w:jc w:val="both"/>
            </w:pPr>
            <w:r w:rsidRPr="0082521E">
              <w:t>Zvogëlimi</w:t>
            </w:r>
            <w:r w:rsidR="004701CF" w:rsidRPr="0082521E">
              <w:t xml:space="preserve"> i barrës administrative dhe procedurat përshpejtuese do të arrihet me zbatimin efikas të “Ligjit nr. 08/L-007 </w:t>
            </w:r>
            <w:r w:rsidRPr="0082521E">
              <w:t>mbi</w:t>
            </w:r>
            <w:r w:rsidR="004701CF" w:rsidRPr="0082521E">
              <w:t xml:space="preserve"> masat për uljen e kostos së shtrirjes së rrjeteve të komunikimeve elektronike me shpejtësi të lartë” në praktikë. Në zonat ku nuk ka interes komercial për ndërtimin ose përmirësimin e rrjeteve ekzistuese në rrjete fibrash dhe rritjen e kapacitetit të shtyll</w:t>
            </w:r>
            <w:r w:rsidRPr="0082521E">
              <w:t>ave</w:t>
            </w:r>
            <w:r w:rsidR="004701CF" w:rsidRPr="0082521E">
              <w:t>, është e nevojshme të sigurohen fonde publike për përmirësimin e rrjeteve ekzistuese kabllore dhe të bakrit për të mundësuar lidhjen gigabit. Në këtë drejtim rekomandohet zgjerimi i projektit KODE. Do të jetë e nevojshme të futen lehtësira tatimore për të rritur investimet në VHCN.</w:t>
            </w:r>
          </w:p>
          <w:p w14:paraId="1AE7BD2B" w14:textId="6F4FC8BA" w:rsidR="004701CF" w:rsidRPr="0082521E" w:rsidRDefault="004701CF" w:rsidP="00293611">
            <w:pPr>
              <w:jc w:val="both"/>
            </w:pPr>
            <w:r w:rsidRPr="0082521E">
              <w:rPr>
                <w:i/>
                <w:iCs/>
              </w:rPr>
              <w:t>Kodi Evropian i Komunikimit Elektronik</w:t>
            </w:r>
            <w:r w:rsidRPr="0082521E">
              <w:t xml:space="preserve"> (EECC) do të duhet të transpozohet në legjislacionin kombëtar. Kjo do të krijojë një mjedis për shpërndarjen konkurruese, të </w:t>
            </w:r>
            <w:r w:rsidR="008D31F2" w:rsidRPr="0082521E">
              <w:t>sigurt</w:t>
            </w:r>
            <w:r w:rsidRPr="0082521E">
              <w:t>, të gjelbër, të optimizuar dhe të përshpejtuar të rrjetit gigabit.</w:t>
            </w:r>
          </w:p>
          <w:p w14:paraId="4750D18B" w14:textId="77777777" w:rsidR="004701CF" w:rsidRPr="0082521E" w:rsidRDefault="004701CF" w:rsidP="00293611">
            <w:pPr>
              <w:jc w:val="both"/>
            </w:pPr>
            <w:r w:rsidRPr="0082521E">
              <w:rPr>
                <w:rStyle w:val="Hyperlink"/>
                <w:color w:val="auto"/>
              </w:rPr>
              <w:lastRenderedPageBreak/>
              <w:t xml:space="preserve">Zbatimi i EECC </w:t>
            </w:r>
            <w:r w:rsidRPr="0082521E">
              <w:t>në legjislacionin kombëtar do të lehtësojë investimet në rrjete të sigurta me kapacitet të lartë që do të ndryshojë mënyrën se si kosovarët jetojnë, punojnë dhe udhëtojnë. Ata në mënyrë të veçantë do të:</w:t>
            </w:r>
          </w:p>
          <w:p w14:paraId="0283A0CF" w14:textId="77777777" w:rsidR="004701CF" w:rsidRPr="0082521E" w:rsidRDefault="004701CF" w:rsidP="00293611">
            <w:pPr>
              <w:pStyle w:val="ListParagraph"/>
              <w:numPr>
                <w:ilvl w:val="0"/>
                <w:numId w:val="4"/>
              </w:numPr>
              <w:jc w:val="both"/>
              <w:rPr>
                <w:rFonts w:ascii="Times New Roman" w:hAnsi="Times New Roman"/>
                <w:sz w:val="22"/>
                <w:szCs w:val="22"/>
                <w:lang w:val="sq-AL"/>
              </w:rPr>
            </w:pPr>
            <w:r w:rsidRPr="0082521E">
              <w:rPr>
                <w:rFonts w:ascii="Times New Roman" w:hAnsi="Times New Roman"/>
                <w:sz w:val="22"/>
                <w:szCs w:val="22"/>
                <w:lang w:val="sq-AL"/>
              </w:rPr>
              <w:t>lehtësojnë përhapjen e rrjeteve të reja fikse dhe pa tel me kapacitet shumë të lartë, duke përfshirë bashkë-investimin dhe infrastrukturën e përbashkët nga lojtarët konkurrues</w:t>
            </w:r>
          </w:p>
          <w:p w14:paraId="0EBCDA7A" w14:textId="77777777" w:rsidR="004701CF" w:rsidRPr="0082521E" w:rsidRDefault="004701CF" w:rsidP="00293611">
            <w:pPr>
              <w:pStyle w:val="ListParagraph"/>
              <w:numPr>
                <w:ilvl w:val="0"/>
                <w:numId w:val="4"/>
              </w:numPr>
              <w:jc w:val="both"/>
              <w:rPr>
                <w:rFonts w:ascii="Times New Roman" w:hAnsi="Times New Roman"/>
                <w:sz w:val="22"/>
                <w:szCs w:val="22"/>
                <w:lang w:val="sq-AL"/>
              </w:rPr>
            </w:pPr>
            <w:r w:rsidRPr="0082521E">
              <w:rPr>
                <w:rFonts w:ascii="Times New Roman" w:hAnsi="Times New Roman"/>
                <w:sz w:val="22"/>
                <w:szCs w:val="22"/>
                <w:lang w:val="sq-AL"/>
              </w:rPr>
              <w:t>promovojnë konkurrencën, duke përfshirë konkurrencën efikase të bazuar në infrastrukturë</w:t>
            </w:r>
          </w:p>
          <w:p w14:paraId="7E16336A" w14:textId="77777777" w:rsidR="004701CF" w:rsidRPr="0082521E" w:rsidRDefault="004701CF" w:rsidP="00293611">
            <w:pPr>
              <w:pStyle w:val="ListParagraph"/>
              <w:numPr>
                <w:ilvl w:val="0"/>
                <w:numId w:val="4"/>
              </w:numPr>
              <w:jc w:val="both"/>
              <w:rPr>
                <w:rFonts w:ascii="Times New Roman" w:hAnsi="Times New Roman"/>
                <w:sz w:val="22"/>
                <w:szCs w:val="22"/>
                <w:lang w:val="sq-AL"/>
              </w:rPr>
            </w:pPr>
            <w:r w:rsidRPr="0082521E">
              <w:rPr>
                <w:rFonts w:ascii="Times New Roman" w:hAnsi="Times New Roman"/>
                <w:sz w:val="22"/>
                <w:szCs w:val="22"/>
                <w:lang w:val="sq-AL"/>
              </w:rPr>
              <w:t>përfitojnë dhe mbrojnë konsumatorët, pavarësisht nëse ata komunikojnë përmes telefonatave tradicionale ose me SMS, ose shërbimeve të bazuara në ueb si Skype, WhatsApp, etj.</w:t>
            </w:r>
          </w:p>
        </w:tc>
      </w:tr>
      <w:tr w:rsidR="004701CF" w:rsidRPr="0082521E" w14:paraId="335DFBD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E559C25" w14:textId="77777777" w:rsidR="004701CF" w:rsidRPr="0082521E" w:rsidRDefault="004701CF" w:rsidP="00293611">
            <w:pPr>
              <w:jc w:val="both"/>
              <w:rPr>
                <w:u w:val="single"/>
              </w:rPr>
            </w:pPr>
            <w:r w:rsidRPr="0082521E">
              <w:rPr>
                <w:u w:val="single"/>
              </w:rPr>
              <w:lastRenderedPageBreak/>
              <w:t>Plani i veprimit:</w:t>
            </w:r>
          </w:p>
          <w:p w14:paraId="2553FC3A" w14:textId="77777777" w:rsidR="004701CF" w:rsidRPr="0082521E" w:rsidRDefault="004701CF" w:rsidP="00293611">
            <w:pPr>
              <w:pStyle w:val="ListParagraph"/>
              <w:numPr>
                <w:ilvl w:val="0"/>
                <w:numId w:val="48"/>
              </w:numPr>
              <w:jc w:val="both"/>
              <w:rPr>
                <w:rFonts w:ascii="Times New Roman" w:hAnsi="Times New Roman"/>
                <w:sz w:val="22"/>
                <w:szCs w:val="22"/>
                <w:lang w:val="sq-AL"/>
              </w:rPr>
            </w:pPr>
            <w:r w:rsidRPr="0082521E">
              <w:rPr>
                <w:rFonts w:ascii="Times New Roman" w:hAnsi="Times New Roman"/>
                <w:sz w:val="22"/>
                <w:szCs w:val="22"/>
                <w:lang w:val="sq-AL"/>
              </w:rPr>
              <w:t>Transpozimi i EECC në legjislacionin kombëtar (2023), duke përfshirë legjislacionin sekondar (2024).</w:t>
            </w:r>
          </w:p>
          <w:p w14:paraId="22000D2C" w14:textId="77777777" w:rsidR="004701CF" w:rsidRPr="0082521E" w:rsidRDefault="004701CF" w:rsidP="00293611">
            <w:pPr>
              <w:pStyle w:val="ListParagraph"/>
              <w:numPr>
                <w:ilvl w:val="0"/>
                <w:numId w:val="48"/>
              </w:numPr>
              <w:jc w:val="both"/>
              <w:rPr>
                <w:rFonts w:ascii="Times New Roman" w:hAnsi="Times New Roman"/>
                <w:sz w:val="22"/>
                <w:szCs w:val="22"/>
                <w:lang w:val="sq-AL"/>
              </w:rPr>
            </w:pPr>
            <w:r w:rsidRPr="0082521E">
              <w:rPr>
                <w:rFonts w:ascii="Times New Roman" w:hAnsi="Times New Roman"/>
                <w:sz w:val="22"/>
                <w:szCs w:val="22"/>
                <w:lang w:val="sq-AL"/>
              </w:rPr>
              <w:t>Përmirësimi i rrjeteve ekzistuese të bakrit (2023-2025) dhe rrjeteve ekzistuese kabllore (2023-2030) në VHCN.</w:t>
            </w:r>
          </w:p>
          <w:p w14:paraId="77060B20" w14:textId="77777777" w:rsidR="004701CF" w:rsidRPr="0082521E" w:rsidRDefault="004701CF" w:rsidP="00293611">
            <w:pPr>
              <w:pStyle w:val="ListParagraph"/>
              <w:numPr>
                <w:ilvl w:val="0"/>
                <w:numId w:val="48"/>
              </w:numPr>
              <w:jc w:val="both"/>
              <w:rPr>
                <w:rFonts w:ascii="Times New Roman" w:hAnsi="Times New Roman"/>
                <w:sz w:val="22"/>
                <w:szCs w:val="22"/>
                <w:lang w:val="sq-AL"/>
              </w:rPr>
            </w:pPr>
            <w:r w:rsidRPr="0082521E">
              <w:rPr>
                <w:rFonts w:ascii="Times New Roman" w:hAnsi="Times New Roman"/>
                <w:sz w:val="22"/>
                <w:szCs w:val="22"/>
                <w:lang w:val="sq-AL"/>
              </w:rPr>
              <w:t>Krijimi i një pike të vetme kontakti për dhënien e lejeve të nevojshme për ndërtimin e rrjeteve fikse (2023).</w:t>
            </w:r>
          </w:p>
          <w:p w14:paraId="3DE5C908" w14:textId="77777777" w:rsidR="004701CF" w:rsidRPr="0082521E" w:rsidRDefault="004701CF" w:rsidP="00293611">
            <w:pPr>
              <w:pStyle w:val="ListParagraph"/>
              <w:numPr>
                <w:ilvl w:val="0"/>
                <w:numId w:val="48"/>
              </w:numPr>
              <w:jc w:val="both"/>
              <w:rPr>
                <w:rFonts w:ascii="Times New Roman" w:hAnsi="Times New Roman"/>
                <w:sz w:val="22"/>
                <w:szCs w:val="22"/>
                <w:lang w:val="sq-AL"/>
              </w:rPr>
            </w:pPr>
            <w:r w:rsidRPr="0082521E">
              <w:rPr>
                <w:rFonts w:ascii="Times New Roman" w:hAnsi="Times New Roman"/>
                <w:sz w:val="22"/>
                <w:szCs w:val="22"/>
                <w:lang w:val="sq-AL"/>
              </w:rPr>
              <w:t>Lidhja e të gjitha shkollave, spitaleve dhe institucioneve publike me rrjetin gigabit (2026).</w:t>
            </w:r>
          </w:p>
        </w:tc>
      </w:tr>
      <w:tr w:rsidR="004701CF" w:rsidRPr="0082521E" w14:paraId="26FDC6C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79443D3" w14:textId="77777777" w:rsidR="004701CF" w:rsidRPr="0082521E" w:rsidRDefault="004701CF" w:rsidP="00293611">
            <w:pPr>
              <w:rPr>
                <w:u w:val="single"/>
              </w:rPr>
            </w:pPr>
            <w:r w:rsidRPr="0082521E">
              <w:rPr>
                <w:u w:val="single"/>
              </w:rPr>
              <w:t>Treguesi(t) e performancës:</w:t>
            </w:r>
          </w:p>
          <w:p w14:paraId="4DFAB6C4" w14:textId="77777777" w:rsidR="004701CF" w:rsidRPr="0082521E" w:rsidRDefault="004701CF" w:rsidP="00293611">
            <w:pPr>
              <w:pStyle w:val="ListParagraph"/>
              <w:numPr>
                <w:ilvl w:val="0"/>
                <w:numId w:val="118"/>
              </w:numPr>
              <w:rPr>
                <w:rFonts w:ascii="Times New Roman" w:hAnsi="Times New Roman"/>
                <w:sz w:val="22"/>
                <w:szCs w:val="22"/>
                <w:lang w:val="sq-AL"/>
              </w:rPr>
            </w:pPr>
            <w:r w:rsidRPr="0082521E">
              <w:rPr>
                <w:rFonts w:ascii="Times New Roman" w:hAnsi="Times New Roman"/>
                <w:sz w:val="22"/>
                <w:szCs w:val="22"/>
                <w:lang w:val="sq-AL"/>
              </w:rPr>
              <w:t>Transpozimi i EECC në legjislacionin kombëtar duke përfshirë legjislacionin sekondar i përfunduar.</w:t>
            </w:r>
          </w:p>
          <w:p w14:paraId="26425120" w14:textId="77777777" w:rsidR="004701CF" w:rsidRPr="0082521E" w:rsidRDefault="004701CF" w:rsidP="00293611">
            <w:pPr>
              <w:pStyle w:val="ListParagraph"/>
              <w:numPr>
                <w:ilvl w:val="0"/>
                <w:numId w:val="118"/>
              </w:numPr>
              <w:rPr>
                <w:rFonts w:ascii="Times New Roman" w:hAnsi="Times New Roman"/>
                <w:sz w:val="22"/>
                <w:szCs w:val="22"/>
                <w:lang w:val="sq-AL"/>
              </w:rPr>
            </w:pPr>
            <w:r w:rsidRPr="0082521E">
              <w:rPr>
                <w:rFonts w:ascii="Times New Roman" w:hAnsi="Times New Roman"/>
                <w:sz w:val="22"/>
                <w:szCs w:val="22"/>
                <w:lang w:val="sq-AL"/>
              </w:rPr>
              <w:t>Rrjetet ekzistuese të bakrit dhe kabllove janë përmirësuar në VHCN.</w:t>
            </w:r>
          </w:p>
          <w:p w14:paraId="592EFCE2" w14:textId="77777777" w:rsidR="004701CF" w:rsidRPr="0082521E" w:rsidRDefault="004701CF" w:rsidP="00293611">
            <w:pPr>
              <w:pStyle w:val="ListParagraph"/>
              <w:numPr>
                <w:ilvl w:val="0"/>
                <w:numId w:val="118"/>
              </w:numPr>
              <w:rPr>
                <w:rFonts w:ascii="Times New Roman" w:hAnsi="Times New Roman"/>
                <w:sz w:val="22"/>
                <w:szCs w:val="22"/>
                <w:lang w:val="sq-AL"/>
              </w:rPr>
            </w:pPr>
            <w:r w:rsidRPr="0082521E">
              <w:rPr>
                <w:rFonts w:ascii="Times New Roman" w:hAnsi="Times New Roman"/>
                <w:sz w:val="22"/>
                <w:szCs w:val="22"/>
                <w:lang w:val="sq-AL"/>
              </w:rPr>
              <w:t>Pika e vetme e kontaktit e vendosur dhe funksionale.</w:t>
            </w:r>
          </w:p>
          <w:p w14:paraId="7AA85625" w14:textId="77777777" w:rsidR="004701CF" w:rsidRPr="0082521E" w:rsidRDefault="004701CF" w:rsidP="00293611">
            <w:pPr>
              <w:pStyle w:val="ListParagraph"/>
              <w:numPr>
                <w:ilvl w:val="0"/>
                <w:numId w:val="118"/>
              </w:numPr>
              <w:rPr>
                <w:rFonts w:ascii="Times New Roman" w:hAnsi="Times New Roman"/>
                <w:sz w:val="22"/>
                <w:szCs w:val="22"/>
                <w:lang w:val="sq-AL"/>
              </w:rPr>
            </w:pPr>
            <w:r w:rsidRPr="0082521E">
              <w:rPr>
                <w:rFonts w:ascii="Times New Roman" w:hAnsi="Times New Roman"/>
                <w:sz w:val="22"/>
                <w:szCs w:val="22"/>
                <w:lang w:val="sq-AL"/>
              </w:rPr>
              <w:t>100% e shkollave, spitaleve dhe institucioneve publike të lidhura në rrjetin gigabit.</w:t>
            </w:r>
          </w:p>
        </w:tc>
      </w:tr>
      <w:tr w:rsidR="004701CF" w:rsidRPr="0082521E" w14:paraId="1833A99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0C0559A" w14:textId="77777777" w:rsidR="004701CF" w:rsidRPr="0082521E" w:rsidRDefault="004701CF" w:rsidP="00293611">
            <w:pPr>
              <w:rPr>
                <w:u w:val="single"/>
              </w:rPr>
            </w:pPr>
            <w:r w:rsidRPr="0082521E">
              <w:rPr>
                <w:u w:val="single"/>
              </w:rPr>
              <w:t>Kohëzgjatja e aktivitetit:</w:t>
            </w:r>
          </w:p>
          <w:p w14:paraId="1DA0D874" w14:textId="77777777" w:rsidR="004701CF" w:rsidRPr="0082521E" w:rsidRDefault="004701CF" w:rsidP="00293611">
            <w:r w:rsidRPr="0082521E">
              <w:t>Afatshkurtër (2022-2024): Veprimet 1 dhe 3 të përfunduara</w:t>
            </w:r>
          </w:p>
          <w:p w14:paraId="3E9C9602" w14:textId="77777777" w:rsidR="004701CF" w:rsidRPr="0082521E" w:rsidRDefault="004701CF" w:rsidP="00293611">
            <w:r w:rsidRPr="0082521E">
              <w:t>Afatgjatë (2023-2030): Veprimet 2 dhe 4 të përfunduara</w:t>
            </w:r>
          </w:p>
        </w:tc>
      </w:tr>
      <w:tr w:rsidR="004701CF" w:rsidRPr="0082521E" w14:paraId="505A2DE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FDB7B0" w14:textId="77777777" w:rsidR="004701CF" w:rsidRPr="0082521E" w:rsidRDefault="004701CF" w:rsidP="00293611">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07C8665" w14:textId="77777777" w:rsidR="004701CF" w:rsidRPr="0082521E" w:rsidRDefault="004701CF" w:rsidP="00293611">
            <w:pPr>
              <w:jc w:val="center"/>
            </w:pPr>
            <w:r w:rsidRPr="0082521E">
              <w:t>2023-2025</w:t>
            </w:r>
          </w:p>
        </w:tc>
        <w:tc>
          <w:tcPr>
            <w:tcW w:w="25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3CB804" w14:textId="77777777" w:rsidR="004701CF" w:rsidRPr="0082521E" w:rsidRDefault="004701CF" w:rsidP="00293611">
            <w:pPr>
              <w:jc w:val="center"/>
            </w:pPr>
            <w:r w:rsidRPr="0082521E">
              <w:t>2026-2030</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6C5DE0" w14:textId="77777777" w:rsidR="004701CF" w:rsidRPr="0082521E" w:rsidRDefault="004701CF" w:rsidP="00293611">
            <w:pPr>
              <w:jc w:val="center"/>
            </w:pPr>
            <w:r w:rsidRPr="0082521E">
              <w:t>TOTALI</w:t>
            </w:r>
          </w:p>
        </w:tc>
      </w:tr>
      <w:tr w:rsidR="004701CF" w:rsidRPr="0082521E" w14:paraId="320ABBC8"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EA07E84" w14:textId="77777777" w:rsidR="004701CF" w:rsidRPr="0082521E" w:rsidRDefault="004701CF" w:rsidP="00293611">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tcPr>
          <w:p w14:paraId="5E22683D" w14:textId="77777777" w:rsidR="004701CF" w:rsidRPr="0082521E" w:rsidRDefault="004701CF" w:rsidP="00293611">
            <w:pPr>
              <w:jc w:val="center"/>
            </w:pPr>
            <w:r w:rsidRPr="0082521E">
              <w:t>6,000,000</w:t>
            </w:r>
          </w:p>
        </w:tc>
        <w:tc>
          <w:tcPr>
            <w:tcW w:w="2551" w:type="dxa"/>
            <w:tcBorders>
              <w:top w:val="single" w:sz="4" w:space="0" w:color="000000"/>
              <w:left w:val="single" w:sz="4" w:space="0" w:color="000000"/>
              <w:bottom w:val="single" w:sz="4" w:space="0" w:color="000000"/>
              <w:right w:val="single" w:sz="4" w:space="0" w:color="000000"/>
            </w:tcBorders>
          </w:tcPr>
          <w:p w14:paraId="6905E7A4" w14:textId="77777777" w:rsidR="004701CF" w:rsidRPr="0082521E" w:rsidRDefault="004701CF" w:rsidP="00293611">
            <w:pPr>
              <w:jc w:val="center"/>
            </w:pPr>
            <w:r w:rsidRPr="0082521E">
              <w:t>6,000,000</w:t>
            </w:r>
          </w:p>
        </w:tc>
        <w:tc>
          <w:tcPr>
            <w:tcW w:w="2126" w:type="dxa"/>
            <w:tcBorders>
              <w:top w:val="single" w:sz="4" w:space="0" w:color="000000"/>
              <w:left w:val="single" w:sz="4" w:space="0" w:color="000000"/>
              <w:bottom w:val="single" w:sz="4" w:space="0" w:color="000000"/>
              <w:right w:val="single" w:sz="4" w:space="0" w:color="000000"/>
            </w:tcBorders>
          </w:tcPr>
          <w:p w14:paraId="2294659B" w14:textId="77777777" w:rsidR="004701CF" w:rsidRPr="0082521E" w:rsidRDefault="004701CF" w:rsidP="00293611">
            <w:pPr>
              <w:jc w:val="center"/>
            </w:pPr>
            <w:r w:rsidRPr="0082521E">
              <w:t>12 000 000</w:t>
            </w:r>
          </w:p>
        </w:tc>
      </w:tr>
      <w:tr w:rsidR="004701CF" w:rsidRPr="0082521E" w14:paraId="6601B5E1"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0D2C4A4" w14:textId="77777777" w:rsidR="004701CF" w:rsidRPr="0082521E" w:rsidRDefault="004701CF" w:rsidP="00293611">
            <w:r w:rsidRPr="0082521E">
              <w:t>Donator(ët)</w:t>
            </w:r>
          </w:p>
        </w:tc>
        <w:tc>
          <w:tcPr>
            <w:tcW w:w="2505" w:type="dxa"/>
            <w:tcBorders>
              <w:top w:val="single" w:sz="4" w:space="0" w:color="000000"/>
              <w:left w:val="single" w:sz="4" w:space="0" w:color="000000"/>
              <w:bottom w:val="single" w:sz="4" w:space="0" w:color="000000"/>
              <w:right w:val="single" w:sz="4" w:space="0" w:color="000000"/>
            </w:tcBorders>
          </w:tcPr>
          <w:p w14:paraId="10CEB161" w14:textId="77777777" w:rsidR="004701CF" w:rsidRPr="0082521E" w:rsidRDefault="004701CF" w:rsidP="00293611">
            <w:pPr>
              <w:jc w:val="center"/>
            </w:pPr>
            <w:r w:rsidRPr="0082521E">
              <w:t>0</w:t>
            </w:r>
          </w:p>
        </w:tc>
        <w:tc>
          <w:tcPr>
            <w:tcW w:w="2551" w:type="dxa"/>
            <w:tcBorders>
              <w:top w:val="single" w:sz="4" w:space="0" w:color="000000"/>
              <w:left w:val="single" w:sz="4" w:space="0" w:color="000000"/>
              <w:bottom w:val="single" w:sz="4" w:space="0" w:color="000000"/>
              <w:right w:val="single" w:sz="4" w:space="0" w:color="000000"/>
            </w:tcBorders>
          </w:tcPr>
          <w:p w14:paraId="64779BFF" w14:textId="77777777" w:rsidR="004701CF" w:rsidRPr="0082521E" w:rsidRDefault="004701CF" w:rsidP="00293611">
            <w:pPr>
              <w:jc w:val="center"/>
            </w:pPr>
            <w:r w:rsidRPr="0082521E">
              <w:t>0</w:t>
            </w:r>
          </w:p>
        </w:tc>
        <w:tc>
          <w:tcPr>
            <w:tcW w:w="2126" w:type="dxa"/>
            <w:tcBorders>
              <w:top w:val="single" w:sz="4" w:space="0" w:color="000000"/>
              <w:left w:val="single" w:sz="4" w:space="0" w:color="000000"/>
              <w:bottom w:val="single" w:sz="4" w:space="0" w:color="000000"/>
              <w:right w:val="single" w:sz="4" w:space="0" w:color="000000"/>
            </w:tcBorders>
          </w:tcPr>
          <w:p w14:paraId="5BA86398" w14:textId="77777777" w:rsidR="004701CF" w:rsidRPr="0082521E" w:rsidRDefault="004701CF" w:rsidP="00293611">
            <w:pPr>
              <w:jc w:val="center"/>
            </w:pPr>
            <w:r w:rsidRPr="0082521E">
              <w:t>0</w:t>
            </w:r>
          </w:p>
        </w:tc>
      </w:tr>
      <w:tr w:rsidR="004701CF" w:rsidRPr="0082521E" w14:paraId="7E45854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AAB55A6" w14:textId="77777777" w:rsidR="004701CF" w:rsidRPr="0082521E" w:rsidRDefault="004701CF"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1A423" w14:textId="77777777" w:rsidR="004701CF" w:rsidRPr="0082521E" w:rsidRDefault="004701CF" w:rsidP="00293611">
            <w:r w:rsidRPr="0082521E">
              <w:t>Kodi Evropian i Komunikimit Elektronik:</w:t>
            </w:r>
          </w:p>
          <w:p w14:paraId="3C029C98" w14:textId="77777777" w:rsidR="004701CF" w:rsidRPr="0082521E" w:rsidRDefault="00735215" w:rsidP="00293611">
            <w:pPr>
              <w:rPr>
                <w:bCs/>
                <w:iCs/>
                <w:lang w:eastAsia="en-GB"/>
              </w:rPr>
            </w:pPr>
            <w:hyperlink r:id="rId15" w:history="1">
              <w:r w:rsidR="004701CF" w:rsidRPr="0082521E">
                <w:rPr>
                  <w:rStyle w:val="Hyperlink"/>
                  <w:bCs/>
                  <w:iCs/>
                  <w:lang w:eastAsia="en-GB"/>
                </w:rPr>
                <w:t>https://eur-lex.europa.eu/legal-content/EN/TXT/PDF/?uri=CELEX:32018L1972</w:t>
              </w:r>
            </w:hyperlink>
          </w:p>
          <w:p w14:paraId="4B3E50CE" w14:textId="77777777" w:rsidR="004701CF" w:rsidRPr="0082521E" w:rsidRDefault="004701CF" w:rsidP="00293611">
            <w:r w:rsidRPr="0082521E">
              <w:t>Formimi i së ardhmes digjitale të Evropës:</w:t>
            </w:r>
          </w:p>
          <w:p w14:paraId="30AEC3A8" w14:textId="77777777" w:rsidR="004701CF" w:rsidRPr="0082521E" w:rsidRDefault="00735215" w:rsidP="00293611">
            <w:pPr>
              <w:rPr>
                <w:b/>
                <w:bCs/>
                <w:i/>
                <w:iCs/>
              </w:rPr>
            </w:pPr>
            <w:hyperlink r:id="rId16" w:history="1">
              <w:r w:rsidR="004701CF" w:rsidRPr="0082521E">
                <w:rPr>
                  <w:rStyle w:val="Hyperlink"/>
                  <w:bCs/>
                  <w:iCs/>
                  <w:lang w:eastAsia="en-GB"/>
                </w:rPr>
                <w:t>https://ec.europa.eu/info/strategy/priorities-2019-2024/europe-fit-digital-age/shaping-europe-digital-future_en</w:t>
              </w:r>
            </w:hyperlink>
          </w:p>
          <w:p w14:paraId="3B94CF2F" w14:textId="77777777" w:rsidR="004701CF" w:rsidRPr="0082521E" w:rsidRDefault="004701CF" w:rsidP="00293611">
            <w:r w:rsidRPr="0082521E">
              <w:t>Udhëzimet e BEREC për rrjetet me kapacitet shumë të lartë:</w:t>
            </w:r>
          </w:p>
          <w:p w14:paraId="56DD1F08" w14:textId="77777777" w:rsidR="004701CF" w:rsidRPr="0082521E" w:rsidRDefault="00735215" w:rsidP="00293611">
            <w:pPr>
              <w:rPr>
                <w:b/>
                <w:bCs/>
                <w:i/>
                <w:iCs/>
              </w:rPr>
            </w:pPr>
            <w:hyperlink r:id="rId17" w:history="1">
              <w:r w:rsidR="004701CF" w:rsidRPr="0082521E">
                <w:rPr>
                  <w:rStyle w:val="Hyperlink"/>
                  <w:bCs/>
                  <w:iCs/>
                  <w:lang w:eastAsia="en-GB"/>
                </w:rPr>
                <w:t>https://berec.europa.eu/eng/document_register/subject_matter/berec/regulatory_best_practices/guidelines/9439-berec-guidelines-on-very-high-capacity-networks</w:t>
              </w:r>
            </w:hyperlink>
            <w:r w:rsidR="004701CF" w:rsidRPr="0082521E">
              <w:rPr>
                <w:b/>
                <w:bCs/>
                <w:i/>
                <w:iCs/>
              </w:rPr>
              <w:t xml:space="preserve"> </w:t>
            </w:r>
          </w:p>
          <w:p w14:paraId="7BFC5164" w14:textId="77777777" w:rsidR="004701CF" w:rsidRPr="0082521E" w:rsidRDefault="004701CF" w:rsidP="00293611">
            <w:pPr>
              <w:rPr>
                <w:b/>
                <w:bCs/>
              </w:rPr>
            </w:pPr>
            <w:r w:rsidRPr="0082521E">
              <w:t>Udhëzuesi i konektivitetit: Shtetet Anëtare zhvillojnë dhe ndajnë udhërrëfyes për zbatimin e Udhëzuesit</w:t>
            </w:r>
          </w:p>
          <w:p w14:paraId="19CB6137" w14:textId="77777777" w:rsidR="004701CF" w:rsidRPr="0082521E" w:rsidRDefault="00735215" w:rsidP="00293611">
            <w:pPr>
              <w:rPr>
                <w:b/>
                <w:bCs/>
                <w:i/>
                <w:iCs/>
              </w:rPr>
            </w:pPr>
            <w:hyperlink r:id="rId18" w:history="1">
              <w:r w:rsidR="004701CF" w:rsidRPr="0082521E">
                <w:rPr>
                  <w:rStyle w:val="Hyperlink"/>
                  <w:bCs/>
                  <w:iCs/>
                  <w:lang w:eastAsia="en-GB"/>
                </w:rPr>
                <w:t>https://digital-strategy.ec.europa.eu/en/library/connectivity-toolbox-member-states-develop-and-share-roadmaps-toolbox-implementation</w:t>
              </w:r>
            </w:hyperlink>
          </w:p>
          <w:p w14:paraId="2A5D466F" w14:textId="77777777" w:rsidR="004701CF" w:rsidRPr="0082521E" w:rsidRDefault="004701CF" w:rsidP="00293611">
            <w:pPr>
              <w:rPr>
                <w:b/>
                <w:bCs/>
              </w:rPr>
            </w:pPr>
            <w:r w:rsidRPr="0082521E">
              <w:t>Skema e kuponëve me brez të gjerë të Qipros lidh 3000 amvisëri</w:t>
            </w:r>
          </w:p>
          <w:p w14:paraId="5763E6CA" w14:textId="77777777" w:rsidR="004701CF" w:rsidRPr="0082521E" w:rsidRDefault="00735215" w:rsidP="00293611">
            <w:hyperlink r:id="rId19" w:history="1">
              <w:r w:rsidR="004701CF" w:rsidRPr="0082521E">
                <w:rPr>
                  <w:rStyle w:val="Hyperlink"/>
                  <w:bCs/>
                  <w:iCs/>
                  <w:lang w:eastAsia="en-GB"/>
                </w:rPr>
                <w:t>https://digital-strategy.ec.europa.eu/en/library/cyprus-broadband-voucher-scheme-connects-3000-households</w:t>
              </w:r>
            </w:hyperlink>
            <w:r w:rsidR="004701CF" w:rsidRPr="0082521E">
              <w:rPr>
                <w:b/>
                <w:bCs/>
                <w:i/>
                <w:iCs/>
              </w:rPr>
              <w:t xml:space="preserve"> </w:t>
            </w:r>
          </w:p>
          <w:p w14:paraId="2E99C4C0" w14:textId="77777777" w:rsidR="004701CF" w:rsidRPr="0082521E" w:rsidRDefault="004701CF" w:rsidP="00293611">
            <w:r w:rsidRPr="0082521E">
              <w:t>Praktika më e mirë  e pikës së vetme e informacionit (konsultimi publik ComReg)</w:t>
            </w:r>
          </w:p>
          <w:p w14:paraId="5C1DCCC5" w14:textId="77777777" w:rsidR="004701CF" w:rsidRPr="0082521E" w:rsidRDefault="00735215" w:rsidP="00293611">
            <w:pPr>
              <w:rPr>
                <w:b/>
                <w:bCs/>
                <w:i/>
                <w:iCs/>
              </w:rPr>
            </w:pPr>
            <w:hyperlink r:id="rId20" w:history="1">
              <w:r w:rsidR="004701CF" w:rsidRPr="0082521E">
                <w:rPr>
                  <w:rStyle w:val="Hyperlink"/>
                </w:rPr>
                <w:t>https://www.comreg.ie/media/2021/12/ComReg-21133.pdf</w:t>
              </w:r>
            </w:hyperlink>
            <w:r w:rsidR="004701CF" w:rsidRPr="0082521E">
              <w:t xml:space="preserve"> </w:t>
            </w:r>
          </w:p>
        </w:tc>
      </w:tr>
    </w:tbl>
    <w:p w14:paraId="4C178562"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268"/>
        <w:gridCol w:w="2268"/>
      </w:tblGrid>
      <w:tr w:rsidR="004701CF" w:rsidRPr="0082521E" w14:paraId="60033F65"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D64D319" w14:textId="3D8AC83F" w:rsidR="004701CF" w:rsidRPr="0082521E" w:rsidRDefault="004701CF" w:rsidP="00293611">
            <w:pPr>
              <w:pStyle w:val="Heading3"/>
              <w:rPr>
                <w:lang w:val="sq-AL"/>
              </w:rPr>
            </w:pPr>
            <w:bookmarkStart w:id="12" w:name="_Toc100232767"/>
            <w:r w:rsidRPr="0082521E">
              <w:rPr>
                <w:lang w:val="sq-AL"/>
              </w:rPr>
              <w:t xml:space="preserve">Aktiviteti 1.1.3: Monitorimi i progresit të brezit të gjerë </w:t>
            </w:r>
            <w:r w:rsidR="0002019F" w:rsidRPr="0082521E">
              <w:rPr>
                <w:lang w:val="sq-AL"/>
              </w:rPr>
              <w:t>mobil</w:t>
            </w:r>
            <w:r w:rsidRPr="0082521E">
              <w:rPr>
                <w:lang w:val="sq-AL"/>
              </w:rPr>
              <w:t xml:space="preserve"> dhe fiks dhe promovimi i zhvillimit të ardhshëm</w:t>
            </w:r>
            <w:bookmarkEnd w:id="12"/>
          </w:p>
        </w:tc>
      </w:tr>
      <w:tr w:rsidR="004701CF" w:rsidRPr="0082521E" w14:paraId="689BA9C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7A3F34F" w14:textId="77777777" w:rsidR="004701CF" w:rsidRPr="0082521E" w:rsidRDefault="004701CF" w:rsidP="00293611">
            <w:r w:rsidRPr="0082521E">
              <w:lastRenderedPageBreak/>
              <w:t>Pronari: ARKEP</w:t>
            </w:r>
          </w:p>
          <w:p w14:paraId="67BA13EF" w14:textId="77777777" w:rsidR="004701CF" w:rsidRPr="0082521E" w:rsidRDefault="004701CF" w:rsidP="00293611">
            <w:r w:rsidRPr="0082521E">
              <w:t>Bashkëpronar(ët): Ministria e Ekonomisë (ME)</w:t>
            </w:r>
          </w:p>
        </w:tc>
      </w:tr>
      <w:tr w:rsidR="004701CF" w:rsidRPr="0082521E" w14:paraId="3ECA139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6CD8ECA" w14:textId="77777777" w:rsidR="004701CF" w:rsidRPr="0082521E" w:rsidRDefault="004701CF" w:rsidP="00293611">
            <w:pPr>
              <w:rPr>
                <w:u w:val="single"/>
              </w:rPr>
            </w:pPr>
            <w:r w:rsidRPr="0082521E">
              <w:rPr>
                <w:u w:val="single"/>
              </w:rPr>
              <w:t>Përshkrimi i shkurtër i aktivitetit:</w:t>
            </w:r>
          </w:p>
          <w:p w14:paraId="06EB9E26" w14:textId="42427B2E" w:rsidR="004701CF" w:rsidRPr="0082521E" w:rsidRDefault="004701CF" w:rsidP="00293611">
            <w:pPr>
              <w:jc w:val="both"/>
            </w:pPr>
            <w:r w:rsidRPr="0082521E">
              <w:t xml:space="preserve">Për sa i përket përmirësimit të rrjeteve </w:t>
            </w:r>
            <w:r w:rsidR="0002019F" w:rsidRPr="0082521E">
              <w:t>mobil</w:t>
            </w:r>
            <w:r w:rsidRPr="0082521E">
              <w:t>e, elementët kryesorë të vendimeve të nxjerra për caktimin e radiofrekuencave janë detyrimet që kanë të bëjnë me sigurimin e mbulueshmërisë së mjaftueshme dhe cilësinë e shërbimeve (QoS). ARKEP-i duhet të sigurojë një sistem të përshtatshëm mbikëqyrjeje për zbatimin e detyrimeve të vendosura ndaj operatorëve.</w:t>
            </w:r>
          </w:p>
          <w:p w14:paraId="181EC537" w14:textId="2B7578DB" w:rsidR="004701CF" w:rsidRPr="0082521E" w:rsidRDefault="004701CF" w:rsidP="00293611">
            <w:pPr>
              <w:jc w:val="both"/>
            </w:pPr>
            <w:r w:rsidRPr="0082521E">
              <w:t>Për qëllime të monitorimit të zhvillimit të VHCN dhe krijimit të mundësive për ndërtim të përbashkët, do të jetë i nevojshëm përditësim</w:t>
            </w:r>
            <w:r w:rsidR="00DC4088" w:rsidRPr="0082521E">
              <w:t>i</w:t>
            </w:r>
            <w:r w:rsidRPr="0082521E">
              <w:t xml:space="preserve"> i Atlasit të Infrastrukturës. Në këtë mënyrë do të mundësohet monitorimi i kapacitetit të lirë të infrastrukturës dhe kapacitetit të pikave të qasjes në rrjet. Përveç kësaj, duhet të ketë përmirësime të Atlasit të Infrastrukturës për të rritur transparencën e investimeve në infrastrukturë për ndërtimin e përbashkët të rrjeteve të komunikimit elektronik dhe infrastrukturave të tjera publike.</w:t>
            </w:r>
          </w:p>
          <w:p w14:paraId="6F80854D" w14:textId="54AA20EE" w:rsidR="004701CF" w:rsidRPr="0082521E" w:rsidRDefault="004701CF" w:rsidP="00293611">
            <w:pPr>
              <w:jc w:val="both"/>
            </w:pPr>
            <w:r w:rsidRPr="0082521E">
              <w:t>Për qëllime të monitorimit të qasshmërisë dhe performancës së VHCN, ARKEP do të duhet të sigurojë mjete për matjen e shpejtësisë së qasjes dhe përvojës së përdoruesit. E sipërpërmendura do të jetë baza për ofrimin e rrjeteve fikse cilësore, të cilat do të mundësojnë kosto më të ulëta ndërtimi dhe rrjedhimisht çmime më të ulëta të shërbimeve për përdoruesit fundorë.</w:t>
            </w:r>
          </w:p>
          <w:p w14:paraId="3086CF43" w14:textId="77777777" w:rsidR="004701CF" w:rsidRPr="0082521E" w:rsidRDefault="004701CF" w:rsidP="00293611">
            <w:pPr>
              <w:jc w:val="both"/>
            </w:pPr>
            <w:r w:rsidRPr="0082521E">
              <w:t>Para së gjithash, të gjitha këto aktivitete do të sigurojnë përfshirjen digjitale të të gjithë banorëve të Kosovës.</w:t>
            </w:r>
          </w:p>
        </w:tc>
      </w:tr>
      <w:tr w:rsidR="004701CF" w:rsidRPr="0082521E" w14:paraId="1F66A45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95E1797" w14:textId="77777777" w:rsidR="004701CF" w:rsidRPr="0082521E" w:rsidRDefault="004701CF" w:rsidP="00293611">
            <w:pPr>
              <w:jc w:val="both"/>
            </w:pPr>
            <w:r w:rsidRPr="0082521E">
              <w:rPr>
                <w:u w:val="single"/>
              </w:rPr>
              <w:t>Plani i veprimit</w:t>
            </w:r>
            <w:r w:rsidRPr="0082521E">
              <w:t>:</w:t>
            </w:r>
          </w:p>
          <w:p w14:paraId="59BBDB3D" w14:textId="77777777" w:rsidR="004701CF" w:rsidRPr="0082521E" w:rsidRDefault="004701CF" w:rsidP="00293611">
            <w:pPr>
              <w:pStyle w:val="ListParagraph"/>
              <w:numPr>
                <w:ilvl w:val="0"/>
                <w:numId w:val="49"/>
              </w:numPr>
              <w:ind w:left="777"/>
              <w:jc w:val="both"/>
              <w:rPr>
                <w:rFonts w:ascii="Times New Roman" w:hAnsi="Times New Roman"/>
                <w:sz w:val="22"/>
                <w:szCs w:val="22"/>
                <w:lang w:val="sq-AL"/>
              </w:rPr>
            </w:pPr>
            <w:r w:rsidRPr="0082521E">
              <w:rPr>
                <w:rFonts w:ascii="Times New Roman" w:hAnsi="Times New Roman"/>
                <w:sz w:val="22"/>
                <w:szCs w:val="22"/>
                <w:lang w:val="sq-AL"/>
              </w:rPr>
              <w:t>Përmirësimi i sistemit të monitorimit për mbulueshmërinë 4G/5G dhe mbikëqyrjen e detyrimeve të performancës (2024).</w:t>
            </w:r>
          </w:p>
          <w:p w14:paraId="16D695C5" w14:textId="3DD17F6C" w:rsidR="004701CF" w:rsidRPr="0082521E" w:rsidRDefault="004701CF" w:rsidP="00293611">
            <w:pPr>
              <w:pStyle w:val="ListParagraph"/>
              <w:numPr>
                <w:ilvl w:val="0"/>
                <w:numId w:val="49"/>
              </w:numPr>
              <w:ind w:left="777"/>
              <w:jc w:val="both"/>
              <w:rPr>
                <w:rFonts w:ascii="Times New Roman" w:hAnsi="Times New Roman"/>
                <w:sz w:val="22"/>
                <w:szCs w:val="22"/>
                <w:lang w:val="sq-AL"/>
              </w:rPr>
            </w:pPr>
            <w:r w:rsidRPr="0082521E">
              <w:rPr>
                <w:rFonts w:ascii="Times New Roman" w:hAnsi="Times New Roman"/>
                <w:sz w:val="22"/>
                <w:szCs w:val="22"/>
                <w:lang w:val="sq-AL"/>
              </w:rPr>
              <w:t xml:space="preserve">Ngritja e aftësive dhe aktiviteteve rregullatore për raportimin dhe monitorimin e detyrimeve të rrjeteve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e (2023-2030).</w:t>
            </w:r>
          </w:p>
          <w:p w14:paraId="413C5B8A" w14:textId="5741D45E" w:rsidR="004701CF" w:rsidRPr="0082521E" w:rsidRDefault="004701CF" w:rsidP="00293611">
            <w:pPr>
              <w:pStyle w:val="ListParagraph"/>
              <w:numPr>
                <w:ilvl w:val="0"/>
                <w:numId w:val="49"/>
              </w:numPr>
              <w:ind w:left="777"/>
              <w:jc w:val="both"/>
              <w:rPr>
                <w:rFonts w:ascii="Times New Roman" w:hAnsi="Times New Roman"/>
                <w:sz w:val="22"/>
                <w:szCs w:val="22"/>
                <w:lang w:val="sq-AL"/>
              </w:rPr>
            </w:pPr>
            <w:r w:rsidRPr="0082521E">
              <w:rPr>
                <w:rFonts w:ascii="Times New Roman" w:hAnsi="Times New Roman"/>
                <w:noProof/>
                <w:sz w:val="22"/>
                <w:szCs w:val="22"/>
                <w:lang w:val="sq-AL" w:eastAsia="sq-AL"/>
              </w:rPr>
              <mc:AlternateContent>
                <mc:Choice Requires="wpi">
                  <w:drawing>
                    <wp:anchor distT="0" distB="0" distL="114300" distR="114300" simplePos="0" relativeHeight="251659264" behindDoc="0" locked="0" layoutInCell="1" allowOverlap="1" wp14:anchorId="49AB570B" wp14:editId="4D370C26">
                      <wp:simplePos x="0" y="0"/>
                      <wp:positionH relativeFrom="column">
                        <wp:posOffset>5879343</wp:posOffset>
                      </wp:positionH>
                      <wp:positionV relativeFrom="paragraph">
                        <wp:posOffset>383244</wp:posOffset>
                      </wp:positionV>
                      <wp:extent cx="15840" cy="27000"/>
                      <wp:effectExtent l="38100" t="38100" r="41910" b="4953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15840" cy="27000"/>
                            </w14:xfrm>
                          </w14:contentPart>
                        </a:graphicData>
                      </a:graphic>
                    </wp:anchor>
                  </w:drawing>
                </mc:Choice>
                <mc:Fallback>
                  <w:pict>
                    <v:shapetype w14:anchorId="1A65E3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62.6pt;margin-top:29.9pt;width:1.95pt;height: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">
                      <v:imagedata r:id="rId22" o:title=""/>
                    </v:shape>
                  </w:pict>
                </mc:Fallback>
              </mc:AlternateContent>
            </w:r>
            <w:r w:rsidR="00061DAA" w:rsidRPr="0082521E">
              <w:rPr>
                <w:rFonts w:ascii="Times New Roman" w:hAnsi="Times New Roman"/>
                <w:sz w:val="22"/>
                <w:szCs w:val="22"/>
                <w:lang w:val="sq-AL"/>
              </w:rPr>
              <w:t>Krijimi i</w:t>
            </w:r>
            <w:r w:rsidRPr="0082521E">
              <w:rPr>
                <w:rFonts w:ascii="Times New Roman" w:hAnsi="Times New Roman"/>
                <w:sz w:val="22"/>
                <w:szCs w:val="22"/>
                <w:lang w:val="sq-AL"/>
              </w:rPr>
              <w:t xml:space="preserve"> aftësive dhe aktiviteteve rregullatore për raportimin dhe monitorimin e detyrimeve në lidhje me performancën e rrjeteve fikse, duke përfshirë zbatimin e monitorimit të qasjes të VHCN dhe mjeteve të performancës për matjen e shpejtësisë së qasjes dhe përvojës së përdoruesit (2024).</w:t>
            </w:r>
          </w:p>
          <w:p w14:paraId="4390A715" w14:textId="77777777" w:rsidR="004701CF" w:rsidRPr="0082521E" w:rsidRDefault="004701CF" w:rsidP="00293611">
            <w:pPr>
              <w:pStyle w:val="ListParagraph"/>
              <w:numPr>
                <w:ilvl w:val="0"/>
                <w:numId w:val="49"/>
              </w:numPr>
              <w:ind w:left="777"/>
              <w:jc w:val="both"/>
              <w:rPr>
                <w:rFonts w:ascii="Times New Roman" w:hAnsi="Times New Roman"/>
                <w:sz w:val="22"/>
                <w:szCs w:val="22"/>
                <w:lang w:val="sq-AL"/>
              </w:rPr>
            </w:pPr>
            <w:r w:rsidRPr="0082521E">
              <w:rPr>
                <w:rFonts w:ascii="Times New Roman" w:hAnsi="Times New Roman"/>
                <w:sz w:val="22"/>
                <w:szCs w:val="22"/>
                <w:lang w:val="sq-AL"/>
              </w:rPr>
              <w:t>Përmirësimi i atlasit të brezit të gjerë (2023).</w:t>
            </w:r>
          </w:p>
        </w:tc>
      </w:tr>
      <w:tr w:rsidR="004701CF" w:rsidRPr="0082521E" w14:paraId="6B0DA14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FBAD9DF" w14:textId="77777777" w:rsidR="004701CF" w:rsidRPr="0082521E" w:rsidRDefault="004701CF" w:rsidP="00293611">
            <w:pPr>
              <w:rPr>
                <w:u w:val="single"/>
              </w:rPr>
            </w:pPr>
            <w:r w:rsidRPr="0082521E">
              <w:rPr>
                <w:u w:val="single"/>
              </w:rPr>
              <w:t>Treguesi(t) e performancës:</w:t>
            </w:r>
          </w:p>
          <w:p w14:paraId="7E45120E" w14:textId="2625AF98" w:rsidR="004701CF" w:rsidRPr="0082521E" w:rsidRDefault="004701CF" w:rsidP="00293611">
            <w:pPr>
              <w:pStyle w:val="ListParagraph"/>
              <w:numPr>
                <w:ilvl w:val="0"/>
                <w:numId w:val="119"/>
              </w:numPr>
              <w:jc w:val="both"/>
              <w:rPr>
                <w:rFonts w:ascii="Times New Roman" w:hAnsi="Times New Roman"/>
                <w:sz w:val="22"/>
                <w:szCs w:val="22"/>
                <w:lang w:val="sq-AL"/>
              </w:rPr>
            </w:pPr>
            <w:r w:rsidRPr="0082521E">
              <w:rPr>
                <w:rFonts w:ascii="Times New Roman" w:hAnsi="Times New Roman"/>
                <w:sz w:val="22"/>
                <w:szCs w:val="22"/>
                <w:lang w:val="sq-AL"/>
              </w:rPr>
              <w:t>Sistemi për monitorimin e mbulueshmërinë 4G/5G dhe detyrimet e performancës</w:t>
            </w:r>
            <w:r w:rsidR="00061DAA" w:rsidRPr="0082521E">
              <w:rPr>
                <w:rFonts w:ascii="Times New Roman" w:hAnsi="Times New Roman"/>
                <w:sz w:val="22"/>
                <w:szCs w:val="22"/>
                <w:lang w:val="sq-AL"/>
              </w:rPr>
              <w:t>, i</w:t>
            </w:r>
            <w:r w:rsidRPr="0082521E">
              <w:rPr>
                <w:rFonts w:ascii="Times New Roman" w:hAnsi="Times New Roman"/>
                <w:sz w:val="22"/>
                <w:szCs w:val="22"/>
                <w:lang w:val="sq-AL"/>
              </w:rPr>
              <w:t xml:space="preserve"> përmirësuar.</w:t>
            </w:r>
          </w:p>
          <w:p w14:paraId="3AD29F51" w14:textId="137D09DF" w:rsidR="004701CF" w:rsidRPr="0082521E" w:rsidRDefault="004701CF" w:rsidP="00293611">
            <w:pPr>
              <w:pStyle w:val="ListParagraph"/>
              <w:numPr>
                <w:ilvl w:val="0"/>
                <w:numId w:val="119"/>
              </w:numPr>
              <w:jc w:val="both"/>
              <w:rPr>
                <w:rFonts w:ascii="Times New Roman" w:hAnsi="Times New Roman"/>
                <w:sz w:val="22"/>
                <w:szCs w:val="22"/>
                <w:lang w:val="sq-AL"/>
              </w:rPr>
            </w:pPr>
            <w:r w:rsidRPr="0082521E">
              <w:rPr>
                <w:rFonts w:ascii="Times New Roman" w:hAnsi="Times New Roman"/>
                <w:sz w:val="22"/>
                <w:szCs w:val="22"/>
                <w:lang w:val="sq-AL"/>
              </w:rPr>
              <w:t xml:space="preserve">Sistemi i raportimit dhe monitorimit për mbikëqyrjen e detyrimeve të rrjeteve </w:t>
            </w:r>
            <w:r w:rsidR="0002019F" w:rsidRPr="0082521E">
              <w:rPr>
                <w:rFonts w:ascii="Times New Roman" w:hAnsi="Times New Roman"/>
                <w:sz w:val="22"/>
                <w:szCs w:val="22"/>
                <w:lang w:val="sq-AL"/>
              </w:rPr>
              <w:t>mobil</w:t>
            </w:r>
            <w:r w:rsidRPr="0082521E">
              <w:rPr>
                <w:rFonts w:ascii="Times New Roman" w:hAnsi="Times New Roman"/>
                <w:sz w:val="22"/>
                <w:szCs w:val="22"/>
                <w:lang w:val="sq-AL"/>
              </w:rPr>
              <w:t>e</w:t>
            </w:r>
            <w:r w:rsidR="00061DAA" w:rsidRPr="0082521E">
              <w:rPr>
                <w:rFonts w:ascii="Times New Roman" w:hAnsi="Times New Roman"/>
                <w:sz w:val="22"/>
                <w:szCs w:val="22"/>
                <w:lang w:val="sq-AL"/>
              </w:rPr>
              <w:t>,</w:t>
            </w:r>
            <w:r w:rsidRPr="0082521E">
              <w:rPr>
                <w:rFonts w:ascii="Times New Roman" w:hAnsi="Times New Roman"/>
                <w:sz w:val="22"/>
                <w:szCs w:val="22"/>
                <w:lang w:val="sq-AL"/>
              </w:rPr>
              <w:t xml:space="preserve"> i krijuar.</w:t>
            </w:r>
          </w:p>
          <w:p w14:paraId="3D36C669" w14:textId="0ECE22C1" w:rsidR="004701CF" w:rsidRPr="0082521E" w:rsidRDefault="004701CF" w:rsidP="00293611">
            <w:pPr>
              <w:pStyle w:val="ListParagraph"/>
              <w:numPr>
                <w:ilvl w:val="0"/>
                <w:numId w:val="119"/>
              </w:numPr>
              <w:jc w:val="both"/>
              <w:rPr>
                <w:rFonts w:ascii="Times New Roman" w:hAnsi="Times New Roman"/>
                <w:sz w:val="22"/>
                <w:szCs w:val="22"/>
                <w:lang w:val="sq-AL"/>
              </w:rPr>
            </w:pPr>
            <w:r w:rsidRPr="0082521E">
              <w:rPr>
                <w:rFonts w:ascii="Times New Roman" w:hAnsi="Times New Roman"/>
                <w:noProof/>
                <w:sz w:val="22"/>
                <w:szCs w:val="22"/>
                <w:lang w:val="sq-AL" w:eastAsia="sq-AL"/>
              </w:rPr>
              <mc:AlternateContent>
                <mc:Choice Requires="wpi">
                  <w:drawing>
                    <wp:anchor distT="0" distB="0" distL="114300" distR="114300" simplePos="0" relativeHeight="251660288" behindDoc="0" locked="0" layoutInCell="1" allowOverlap="1" wp14:anchorId="53D9EEC3" wp14:editId="6AA98A53">
                      <wp:simplePos x="0" y="0"/>
                      <wp:positionH relativeFrom="column">
                        <wp:posOffset>5879343</wp:posOffset>
                      </wp:positionH>
                      <wp:positionV relativeFrom="paragraph">
                        <wp:posOffset>383244</wp:posOffset>
                      </wp:positionV>
                      <wp:extent cx="15840" cy="27000"/>
                      <wp:effectExtent l="38100" t="38100" r="41910" b="4953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15840" cy="27000"/>
                            </w14:xfrm>
                          </w14:contentPart>
                        </a:graphicData>
                      </a:graphic>
                    </wp:anchor>
                  </w:drawing>
                </mc:Choice>
                <mc:Fallback>
                  <w:pict>
                    <v:shape w14:anchorId="18C7A8DA" id="Ink 10" o:spid="_x0000_s1026" type="#_x0000_t75" style="position:absolute;margin-left:462.6pt;margin-top:29.9pt;width:1.95pt;height: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">
                      <v:imagedata r:id="rId22" o:title=""/>
                    </v:shape>
                  </w:pict>
                </mc:Fallback>
              </mc:AlternateContent>
            </w:r>
            <w:r w:rsidRPr="0082521E">
              <w:rPr>
                <w:rFonts w:ascii="Times New Roman" w:hAnsi="Times New Roman"/>
                <w:sz w:val="22"/>
                <w:szCs w:val="22"/>
                <w:lang w:val="sq-AL"/>
              </w:rPr>
              <w:t>Zbatimi i mjeteve të reja të monitorimit dhe raportimit për rrjetet fikse</w:t>
            </w:r>
            <w:r w:rsidR="00061DAA" w:rsidRPr="0082521E">
              <w:rPr>
                <w:rFonts w:ascii="Times New Roman" w:hAnsi="Times New Roman"/>
                <w:sz w:val="22"/>
                <w:szCs w:val="22"/>
                <w:lang w:val="sq-AL"/>
              </w:rPr>
              <w:t>,</w:t>
            </w:r>
            <w:r w:rsidRPr="0082521E">
              <w:rPr>
                <w:rFonts w:ascii="Times New Roman" w:hAnsi="Times New Roman"/>
                <w:sz w:val="22"/>
                <w:szCs w:val="22"/>
                <w:lang w:val="sq-AL"/>
              </w:rPr>
              <w:t xml:space="preserve"> i krijuar.</w:t>
            </w:r>
          </w:p>
          <w:p w14:paraId="796677C4" w14:textId="77777777" w:rsidR="004701CF" w:rsidRPr="0082521E" w:rsidRDefault="004701CF" w:rsidP="00293611">
            <w:pPr>
              <w:pStyle w:val="ListParagraph"/>
              <w:numPr>
                <w:ilvl w:val="0"/>
                <w:numId w:val="119"/>
              </w:numPr>
              <w:jc w:val="both"/>
              <w:rPr>
                <w:rFonts w:ascii="Times New Roman" w:hAnsi="Times New Roman"/>
                <w:sz w:val="22"/>
                <w:szCs w:val="22"/>
                <w:lang w:val="sq-AL"/>
              </w:rPr>
            </w:pPr>
            <w:r w:rsidRPr="0082521E">
              <w:rPr>
                <w:rFonts w:ascii="Times New Roman" w:hAnsi="Times New Roman"/>
                <w:sz w:val="22"/>
                <w:szCs w:val="22"/>
                <w:lang w:val="sq-AL"/>
              </w:rPr>
              <w:t>Atlasi i brezit të gjerë i përmirësuar.</w:t>
            </w:r>
          </w:p>
        </w:tc>
      </w:tr>
      <w:tr w:rsidR="004701CF" w:rsidRPr="0082521E" w14:paraId="13EF55A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4F1CDA2" w14:textId="77777777" w:rsidR="004701CF" w:rsidRPr="0082521E" w:rsidRDefault="004701CF" w:rsidP="00293611">
            <w:pPr>
              <w:rPr>
                <w:u w:val="single"/>
              </w:rPr>
            </w:pPr>
            <w:r w:rsidRPr="0082521E">
              <w:rPr>
                <w:u w:val="single"/>
              </w:rPr>
              <w:t>Kohëzgjatja e aktivitetit:</w:t>
            </w:r>
          </w:p>
          <w:p w14:paraId="4B6A7E6B" w14:textId="77777777" w:rsidR="004701CF" w:rsidRPr="0082521E" w:rsidRDefault="004701CF" w:rsidP="00293611">
            <w:r w:rsidRPr="0082521E">
              <w:t>Afatshkurtër (2023-2025): Veprimet 1, 3 dhe 4 të përfunduara</w:t>
            </w:r>
          </w:p>
          <w:p w14:paraId="4F809C0C" w14:textId="5345010D" w:rsidR="004701CF" w:rsidRPr="0082521E" w:rsidRDefault="004701CF" w:rsidP="00627655">
            <w:r w:rsidRPr="0082521E">
              <w:t xml:space="preserve">Afatgjatë (2026-2030): </w:t>
            </w:r>
            <w:r w:rsidR="00627655" w:rsidRPr="0082521E">
              <w:t>Veprimi</w:t>
            </w:r>
            <w:r w:rsidRPr="0082521E">
              <w:t xml:space="preserve"> 2 i përfunduar</w:t>
            </w:r>
          </w:p>
        </w:tc>
      </w:tr>
      <w:tr w:rsidR="004701CF" w:rsidRPr="0082521E" w14:paraId="665287F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B57A40"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1FC4E3" w14:textId="77777777" w:rsidR="004701CF" w:rsidRPr="0082521E" w:rsidRDefault="004701CF" w:rsidP="00293611">
            <w:pPr>
              <w:jc w:val="center"/>
            </w:pPr>
            <w:r w:rsidRPr="0082521E">
              <w:t>2023-2026</w:t>
            </w:r>
            <w:commentRangeStart w:id="13"/>
            <w:commentRangeEnd w:id="13"/>
            <w:r w:rsidRPr="0082521E">
              <w:rPr>
                <w:rStyle w:val="CommentReference"/>
              </w:rPr>
              <w:commentReference w:id="13"/>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D117EC" w14:textId="77777777" w:rsidR="004701CF" w:rsidRPr="0082521E" w:rsidRDefault="004701CF" w:rsidP="00293611">
            <w:pPr>
              <w:jc w:val="center"/>
            </w:pPr>
            <w:r w:rsidRPr="0082521E">
              <w:t>2027-2030</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8FA250" w14:textId="77777777" w:rsidR="004701CF" w:rsidRPr="0082521E" w:rsidRDefault="004701CF" w:rsidP="00293611">
            <w:pPr>
              <w:jc w:val="center"/>
            </w:pPr>
            <w:r w:rsidRPr="0082521E">
              <w:t>TOTALI</w:t>
            </w:r>
          </w:p>
        </w:tc>
      </w:tr>
      <w:tr w:rsidR="004701CF" w:rsidRPr="0082521E" w14:paraId="4BBAABF1"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0737E635"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68724F2" w14:textId="77777777" w:rsidR="004701CF" w:rsidRPr="0082521E" w:rsidRDefault="004701CF" w:rsidP="00293611">
            <w:pPr>
              <w:jc w:val="center"/>
            </w:pPr>
            <w:r w:rsidRPr="0082521E">
              <w:t>1 000 000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A11968" w14:textId="77777777" w:rsidR="004701CF" w:rsidRPr="0082521E" w:rsidRDefault="004701CF" w:rsidP="00293611">
            <w:pPr>
              <w:jc w:val="center"/>
            </w:pPr>
            <w:r w:rsidRPr="0082521E">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5854D2" w14:textId="77777777" w:rsidR="004701CF" w:rsidRPr="0082521E" w:rsidRDefault="004701CF" w:rsidP="00293611">
            <w:pPr>
              <w:jc w:val="center"/>
            </w:pPr>
            <w:r w:rsidRPr="0082521E">
              <w:t>1 000 000</w:t>
            </w:r>
          </w:p>
        </w:tc>
      </w:tr>
      <w:tr w:rsidR="004701CF" w:rsidRPr="0082521E" w14:paraId="611D493A"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3632A78"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1E612958" w14:textId="77777777" w:rsidR="004701CF" w:rsidRPr="0082521E" w:rsidRDefault="004701CF" w:rsidP="00293611">
            <w:pPr>
              <w:jc w:val="center"/>
            </w:pPr>
            <w:r w:rsidRPr="0082521E">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BD017" w14:textId="77777777" w:rsidR="004701CF" w:rsidRPr="0082521E" w:rsidRDefault="004701CF" w:rsidP="00293611">
            <w:pPr>
              <w:jc w:val="center"/>
            </w:pPr>
            <w:r w:rsidRPr="0082521E">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EAC1E4" w14:textId="77777777" w:rsidR="004701CF" w:rsidRPr="0082521E" w:rsidRDefault="004701CF" w:rsidP="00293611">
            <w:pPr>
              <w:jc w:val="center"/>
            </w:pPr>
            <w:r w:rsidRPr="0082521E">
              <w:t>0</w:t>
            </w:r>
          </w:p>
        </w:tc>
      </w:tr>
      <w:tr w:rsidR="004701CF" w:rsidRPr="0082521E" w14:paraId="1A76BCC2"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B8F2A96" w14:textId="77777777" w:rsidR="004701CF" w:rsidRPr="0082521E" w:rsidRDefault="004701CF"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618146" w14:textId="77777777" w:rsidR="004701CF" w:rsidRPr="0082521E" w:rsidRDefault="004701CF" w:rsidP="00293611">
            <w:pPr>
              <w:rPr>
                <w:b/>
              </w:rPr>
            </w:pPr>
            <w:r w:rsidRPr="0082521E">
              <w:t>Indeksi global i testit të shpejtësisë:</w:t>
            </w:r>
          </w:p>
          <w:p w14:paraId="7DA950E3" w14:textId="77777777" w:rsidR="004701CF" w:rsidRPr="0082521E" w:rsidRDefault="00735215" w:rsidP="00293611">
            <w:pPr>
              <w:rPr>
                <w:b/>
                <w:bCs/>
                <w:i/>
                <w:iCs/>
              </w:rPr>
            </w:pPr>
            <w:hyperlink r:id="rId24" w:history="1">
              <w:r w:rsidR="004701CF" w:rsidRPr="0082521E">
                <w:rPr>
                  <w:rStyle w:val="Hyperlink"/>
                  <w:bCs/>
                  <w:iCs/>
                  <w:lang w:eastAsia="en-GB"/>
                </w:rPr>
                <w:t>https://www.speedtest.net/global-index</w:t>
              </w:r>
            </w:hyperlink>
          </w:p>
          <w:p w14:paraId="63911B69" w14:textId="0F2FFFE3" w:rsidR="004701CF" w:rsidRPr="0082521E" w:rsidRDefault="004701CF" w:rsidP="00293611">
            <w:r w:rsidRPr="0082521E">
              <w:t xml:space="preserve">Qëndrimi i Përbashkët i BEREC </w:t>
            </w:r>
            <w:r w:rsidR="00061DAA" w:rsidRPr="0082521E">
              <w:t>mbi</w:t>
            </w:r>
            <w:r w:rsidRPr="0082521E">
              <w:t xml:space="preserve"> Pozicionin për informa</w:t>
            </w:r>
            <w:r w:rsidR="00061DAA" w:rsidRPr="0082521E">
              <w:t>ta t</w:t>
            </w:r>
            <w:r w:rsidRPr="0082521E">
              <w:t>ë konsumatorë</w:t>
            </w:r>
            <w:r w:rsidR="00061DAA" w:rsidRPr="0082521E">
              <w:t>ve</w:t>
            </w:r>
            <w:r w:rsidRPr="0082521E">
              <w:t xml:space="preserve"> për mbulueshmërinë </w:t>
            </w:r>
            <w:r w:rsidR="0002019F" w:rsidRPr="0082521E">
              <w:t>mobil</w:t>
            </w:r>
            <w:r w:rsidRPr="0082521E">
              <w:t>e:</w:t>
            </w:r>
          </w:p>
          <w:p w14:paraId="50D56A3A" w14:textId="77777777" w:rsidR="004701CF" w:rsidRPr="0082521E" w:rsidRDefault="00735215" w:rsidP="00293611">
            <w:pPr>
              <w:rPr>
                <w:b/>
                <w:bCs/>
              </w:rPr>
            </w:pPr>
            <w:hyperlink r:id="rId25" w:history="1">
              <w:r w:rsidR="004701CF" w:rsidRPr="0082521E">
                <w:rPr>
                  <w:rStyle w:val="Hyperlink"/>
                  <w:bCs/>
                  <w:iCs/>
                </w:rPr>
                <w:t>https://berec.europa.eu/eng/document_register/subject_matter/berec/regulatory_best_practices/common_approaches_positions/8315-berec-common-position-on-information-to-consumers-on-mobile-coverage</w:t>
              </w:r>
            </w:hyperlink>
          </w:p>
          <w:p w14:paraId="2659202B" w14:textId="77777777" w:rsidR="004701CF" w:rsidRPr="0082521E" w:rsidRDefault="00735215" w:rsidP="00293611">
            <w:hyperlink r:id="rId26" w:history="1">
              <w:r w:rsidR="004701CF" w:rsidRPr="0082521E">
                <w:rPr>
                  <w:rStyle w:val="Hyperlink"/>
                  <w:bCs/>
                  <w:iCs/>
                  <w:lang w:eastAsia="en-GB"/>
                </w:rPr>
                <w:t>https://www.itu.int/en/ITU-D/Regional-Presence/Europe/Documents/Events/2015/11%20QoS/MontenegroEKIP%20presentation%20Bologna%2011%202015.pdf</w:t>
              </w:r>
            </w:hyperlink>
          </w:p>
          <w:p w14:paraId="4433D714" w14:textId="77777777" w:rsidR="004701CF" w:rsidRPr="0082521E" w:rsidRDefault="004701CF" w:rsidP="00293611">
            <w:r w:rsidRPr="0082521E">
              <w:t>Gjermani, Der Breitbandatlas:</w:t>
            </w:r>
          </w:p>
          <w:p w14:paraId="13CF02B8" w14:textId="77777777" w:rsidR="004701CF" w:rsidRPr="0082521E" w:rsidRDefault="00735215" w:rsidP="00293611">
            <w:pPr>
              <w:rPr>
                <w:b/>
                <w:bCs/>
                <w:i/>
                <w:iCs/>
              </w:rPr>
            </w:pPr>
            <w:hyperlink r:id="rId27" w:history="1">
              <w:r w:rsidR="004701CF" w:rsidRPr="0082521E">
                <w:rPr>
                  <w:rStyle w:val="Hyperlink"/>
                  <w:bCs/>
                  <w:iCs/>
                  <w:lang w:eastAsia="en-GB"/>
                </w:rPr>
                <w:t>https://www.bmvi.de/DE/Themen/Digitales/Breitbandausbau/Breitbandatlas-Karte/start.html</w:t>
              </w:r>
            </w:hyperlink>
            <w:r w:rsidR="004701CF" w:rsidRPr="0082521E">
              <w:rPr>
                <w:b/>
                <w:bCs/>
                <w:i/>
                <w:iCs/>
              </w:rPr>
              <w:t xml:space="preserve"> </w:t>
            </w:r>
          </w:p>
          <w:p w14:paraId="07A80844" w14:textId="77777777" w:rsidR="004701CF" w:rsidRPr="0082521E" w:rsidRDefault="004701CF" w:rsidP="00293611">
            <w:r w:rsidRPr="0082521E">
              <w:lastRenderedPageBreak/>
              <w:t>Slloveni, AKOS GEOPORTAL:</w:t>
            </w:r>
          </w:p>
          <w:p w14:paraId="5451CDC0" w14:textId="77777777" w:rsidR="004701CF" w:rsidRPr="0082521E" w:rsidRDefault="00735215" w:rsidP="00293611">
            <w:pPr>
              <w:rPr>
                <w:b/>
                <w:bCs/>
                <w:i/>
                <w:iCs/>
              </w:rPr>
            </w:pPr>
            <w:hyperlink r:id="rId28" w:history="1">
              <w:r w:rsidR="004701CF" w:rsidRPr="0082521E">
                <w:rPr>
                  <w:rStyle w:val="Hyperlink"/>
                  <w:bCs/>
                  <w:iCs/>
                  <w:lang w:eastAsia="en-GB"/>
                </w:rPr>
                <w:t>https://gis.akos-rs.si/HomePublic/OPTPogledResult/slo</w:t>
              </w:r>
            </w:hyperlink>
          </w:p>
          <w:p w14:paraId="614F2FAA" w14:textId="77777777" w:rsidR="004701CF" w:rsidRPr="0082521E" w:rsidRDefault="004701CF" w:rsidP="00293611">
            <w:r w:rsidRPr="0082521E">
              <w:t>Slloveni, AKOS NetTest:</w:t>
            </w:r>
          </w:p>
          <w:p w14:paraId="35E482B2" w14:textId="77777777" w:rsidR="004701CF" w:rsidRPr="0082521E" w:rsidRDefault="00735215" w:rsidP="00293611">
            <w:pPr>
              <w:rPr>
                <w:b/>
                <w:bCs/>
                <w:i/>
                <w:iCs/>
              </w:rPr>
            </w:pPr>
            <w:hyperlink r:id="rId29" w:history="1">
              <w:r w:rsidR="004701CF" w:rsidRPr="0082521E">
                <w:rPr>
                  <w:rStyle w:val="Hyperlink"/>
                  <w:bCs/>
                  <w:iCs/>
                  <w:lang w:eastAsia="en-GB"/>
                </w:rPr>
                <w:t>https://www.akostest.net/sl/</w:t>
              </w:r>
            </w:hyperlink>
          </w:p>
        </w:tc>
      </w:tr>
    </w:tbl>
    <w:p w14:paraId="58342D00" w14:textId="77777777" w:rsidR="004701CF" w:rsidRPr="0082521E" w:rsidRDefault="004701CF" w:rsidP="004701CF">
      <w:r w:rsidRPr="0082521E">
        <w:lastRenderedPageBreak/>
        <w:br w:type="page"/>
      </w:r>
    </w:p>
    <w:p w14:paraId="64AF40A0" w14:textId="77777777" w:rsidR="004701CF" w:rsidRPr="0082521E" w:rsidRDefault="004701CF" w:rsidP="004701CF">
      <w:pPr>
        <w:pStyle w:val="Heading2"/>
      </w:pPr>
      <w:bookmarkStart w:id="14" w:name="_Toc100232768"/>
      <w:r w:rsidRPr="0082521E">
        <w:lastRenderedPageBreak/>
        <w:t xml:space="preserve">Objektivi specifik 1.2: INFRASTRUKTURA E QËNDRUESHME E RRJETIT E GJELBËR DHE E SIGURUAR FIKSE DHE </w:t>
      </w:r>
      <w:bookmarkStart w:id="15" w:name="_Hlk86314477"/>
      <w:bookmarkEnd w:id="15"/>
      <w:r w:rsidRPr="0082521E">
        <w:t>MOBILE</w:t>
      </w:r>
      <w:bookmarkEnd w:id="14"/>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1652"/>
        <w:gridCol w:w="3544"/>
        <w:gridCol w:w="1986"/>
      </w:tblGrid>
      <w:tr w:rsidR="004701CF" w:rsidRPr="0082521E" w14:paraId="1FF14E91"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324F1BFC" w14:textId="11FA0366" w:rsidR="004701CF" w:rsidRPr="0082521E" w:rsidRDefault="004701CF" w:rsidP="00E84C02">
            <w:pPr>
              <w:pStyle w:val="Heading3"/>
              <w:rPr>
                <w:lang w:val="sq-AL"/>
              </w:rPr>
            </w:pPr>
            <w:bookmarkStart w:id="16" w:name="_Toc100232769"/>
            <w:r w:rsidRPr="0082521E">
              <w:rPr>
                <w:lang w:val="sq-AL"/>
              </w:rPr>
              <w:t>Aktiviteti 1.2.1: Promov</w:t>
            </w:r>
            <w:r w:rsidR="00E84C02" w:rsidRPr="0082521E">
              <w:rPr>
                <w:lang w:val="sq-AL"/>
              </w:rPr>
              <w:t xml:space="preserve">imi </w:t>
            </w:r>
            <w:r w:rsidRPr="0082521E">
              <w:rPr>
                <w:lang w:val="sq-AL"/>
              </w:rPr>
              <w:t>dhe sig</w:t>
            </w:r>
            <w:r w:rsidR="00E84C02" w:rsidRPr="0082521E">
              <w:rPr>
                <w:lang w:val="sq-AL"/>
              </w:rPr>
              <w:t xml:space="preserve">urimi i </w:t>
            </w:r>
            <w:r w:rsidRPr="0082521E">
              <w:rPr>
                <w:lang w:val="sq-AL"/>
              </w:rPr>
              <w:t>rrjete</w:t>
            </w:r>
            <w:r w:rsidR="00E84C02" w:rsidRPr="0082521E">
              <w:rPr>
                <w:lang w:val="sq-AL"/>
              </w:rPr>
              <w:t>ve</w:t>
            </w:r>
            <w:r w:rsidRPr="0082521E">
              <w:rPr>
                <w:lang w:val="sq-AL"/>
              </w:rPr>
              <w:t xml:space="preserve"> moderne 4G/5G miqësore me mjedisin</w:t>
            </w:r>
            <w:bookmarkEnd w:id="16"/>
          </w:p>
        </w:tc>
      </w:tr>
      <w:tr w:rsidR="004701CF" w:rsidRPr="0082521E" w14:paraId="6B8600D5"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75FD71D" w14:textId="77777777" w:rsidR="004701CF" w:rsidRPr="0082521E" w:rsidRDefault="004701CF" w:rsidP="00293611">
            <w:r w:rsidRPr="0082521E">
              <w:t>Pronari: ARKEP</w:t>
            </w:r>
          </w:p>
          <w:p w14:paraId="02CC1D20" w14:textId="77777777" w:rsidR="004701CF" w:rsidRPr="0082521E" w:rsidRDefault="004701CF" w:rsidP="00293611">
            <w:r w:rsidRPr="0082521E">
              <w:t>Bashkëpronar(ët): Ministria e Ekonomisë (ME), Ministria e Mjedisit, Planifikimit Hapësinor dhe Infrastrukturës (MMPH)</w:t>
            </w:r>
          </w:p>
        </w:tc>
      </w:tr>
      <w:tr w:rsidR="004701CF" w:rsidRPr="0082521E" w14:paraId="55C8088A"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ACBAB" w14:textId="77777777" w:rsidR="004701CF" w:rsidRPr="0082521E" w:rsidRDefault="004701CF" w:rsidP="00293611">
            <w:pPr>
              <w:rPr>
                <w:u w:val="single"/>
              </w:rPr>
            </w:pPr>
            <w:r w:rsidRPr="0082521E">
              <w:rPr>
                <w:u w:val="single"/>
              </w:rPr>
              <w:t>Përshkrimi i shkurtër i aktivitetit:</w:t>
            </w:r>
          </w:p>
          <w:p w14:paraId="7AC412E5" w14:textId="4634AD95" w:rsidR="004701CF" w:rsidRPr="0082521E" w:rsidRDefault="004701CF" w:rsidP="00293611">
            <w:pPr>
              <w:jc w:val="both"/>
            </w:pPr>
            <w:r w:rsidRPr="0082521E">
              <w:t xml:space="preserve">Si pjesë e trendit global për të </w:t>
            </w:r>
            <w:r w:rsidR="00E84C02" w:rsidRPr="0082521E">
              <w:t>zvogëluar</w:t>
            </w:r>
            <w:r w:rsidRPr="0082521E">
              <w:t xml:space="preserve"> ndikimin e pajisjeve TIK në mjedis dhe dëshirës së vazhdueshme për të </w:t>
            </w:r>
            <w:r w:rsidR="00E84C02" w:rsidRPr="0082521E">
              <w:t xml:space="preserve">zvogëluar </w:t>
            </w:r>
            <w:r w:rsidRPr="0082521E">
              <w:t xml:space="preserve">shpenzimet operacionale të operatorit të rrjetit, 3GPP ka vite që punon </w:t>
            </w:r>
            <w:r w:rsidR="00E84C02" w:rsidRPr="0082521E">
              <w:t>n</w:t>
            </w:r>
            <w:r w:rsidRPr="0082521E">
              <w:t xml:space="preserve">ë standardet për efiçencën e energjisë të rrjeteve </w:t>
            </w:r>
            <w:r w:rsidR="0002019F" w:rsidRPr="0082521E">
              <w:t>mobil</w:t>
            </w:r>
            <w:r w:rsidRPr="0082521E">
              <w:t>e - duke ndjekur një qasje me dy hapa:</w:t>
            </w:r>
          </w:p>
          <w:p w14:paraId="4F15C8BC" w14:textId="77777777" w:rsidR="004701CF" w:rsidRPr="0082521E" w:rsidRDefault="004701CF" w:rsidP="00293611">
            <w:pPr>
              <w:spacing w:after="0" w:line="240" w:lineRule="auto"/>
              <w:ind w:left="351"/>
              <w:jc w:val="both"/>
            </w:pPr>
            <w:r w:rsidRPr="0082521E">
              <w:t>(1) Përcaktimi i KPI-ve të Efiçiencës së Energjisë (EE) dhe metodave për matjen e tyre, dhe</w:t>
            </w:r>
          </w:p>
          <w:p w14:paraId="11C2C392" w14:textId="77777777" w:rsidR="004701CF" w:rsidRPr="0082521E" w:rsidRDefault="004701CF" w:rsidP="00293611">
            <w:pPr>
              <w:spacing w:line="240" w:lineRule="auto"/>
              <w:ind w:left="351"/>
              <w:jc w:val="both"/>
            </w:pPr>
            <w:r w:rsidRPr="0082521E">
              <w:t>(2) Duke përcaktuar rastet e përdorimit dhe zgjidhjet për Kursimin e Energjisë (ES).</w:t>
            </w:r>
          </w:p>
          <w:p w14:paraId="77D56165" w14:textId="4814EEBC" w:rsidR="004701CF" w:rsidRPr="0082521E" w:rsidRDefault="004701CF" w:rsidP="00293611">
            <w:pPr>
              <w:jc w:val="both"/>
            </w:pPr>
            <w:r w:rsidRPr="0082521E">
              <w:t xml:space="preserve">Efiçenca e energjisë së një rrjeti </w:t>
            </w:r>
            <w:r w:rsidR="0002019F" w:rsidRPr="0082521E">
              <w:t>mobil</w:t>
            </w:r>
            <w:r w:rsidRPr="0082521E">
              <w:t xml:space="preserve"> mund të përcaktohet nga performanca e tij pjesëtuar me konsumin e tij të energjisë, ku përkufizimi i performancës varet nga entiteti i rrjetit për të cilin aplikohet. Për një njësi energjie të konsumuar nga rrjeti </w:t>
            </w:r>
            <w:r w:rsidR="0002019F" w:rsidRPr="0082521E">
              <w:t>mobil</w:t>
            </w:r>
            <w:r w:rsidRPr="0082521E">
              <w:t xml:space="preserve">, sa më e lartë të jetë performanca e tij, aq më i lartë është efiçenca e energjisë. Historikisht, fokusi është vënë në Rrjetin e Qasjes në Radio (RAN) pasi është pranuar përgjithësisht se ai përbën pjesën më konsumuese të energjisë të rrjetit </w:t>
            </w:r>
            <w:r w:rsidR="0002019F" w:rsidRPr="0082521E">
              <w:t>mobil</w:t>
            </w:r>
            <w:r w:rsidRPr="0082521E">
              <w:t>; performanca e tij vlerësohet nga vëllimi i të dhënave të trafikut të bartur nga stacionet bazë (shih standardin ETSI ES 203 228).</w:t>
            </w:r>
          </w:p>
          <w:p w14:paraId="50066A15" w14:textId="77777777" w:rsidR="004701CF" w:rsidRPr="0082521E" w:rsidRDefault="004701CF" w:rsidP="00293611">
            <w:pPr>
              <w:jc w:val="both"/>
            </w:pPr>
            <w:r w:rsidRPr="0082521E">
              <w:t>Për të ndërtuar KPI të efiçencës së energjisë, matjet e performancës të përcaktuara nga 3GPP mblidhen nga elementët/funksionet e rrjetit nëpërmjet API-ve të standardizuara të OA&amp;M. Kur bëhet fjalë për matjen e konsumit të energjisë së elementeve/funksioneve të rrjetit, 3GPP mbështetet në metodat e përcaktuara ETSI (shih standardin ETSI ES 202 336-12) për stacionet bazë dhe serverët.</w:t>
            </w:r>
          </w:p>
          <w:p w14:paraId="2120945A" w14:textId="047A09B1" w:rsidR="004701CF" w:rsidRPr="0082521E" w:rsidRDefault="004701CF" w:rsidP="00293611">
            <w:pPr>
              <w:jc w:val="both"/>
            </w:pPr>
            <w:r w:rsidRPr="0082521E">
              <w:t xml:space="preserve">Puna tani </w:t>
            </w:r>
            <w:r w:rsidR="00B405BE" w:rsidRPr="0082521E">
              <w:t xml:space="preserve">është duke </w:t>
            </w:r>
            <w:r w:rsidRPr="0082521E">
              <w:t>vazhd</w:t>
            </w:r>
            <w:r w:rsidR="00B405BE" w:rsidRPr="0082521E">
              <w:t>uar</w:t>
            </w:r>
            <w:r w:rsidRPr="0082521E">
              <w:t xml:space="preserve"> për të përcaktuar performancën e një rrjeti bazë 5G dhe të pjesëve të rrjetit. Në modelin </w:t>
            </w:r>
            <w:r w:rsidR="00B405BE" w:rsidRPr="0082521E">
              <w:t>“</w:t>
            </w:r>
            <w:r w:rsidRPr="0082521E">
              <w:t>Network Slice</w:t>
            </w:r>
            <w:r w:rsidR="00B405BE" w:rsidRPr="0082521E">
              <w:t>”</w:t>
            </w:r>
            <w:r w:rsidRPr="0082521E">
              <w:t xml:space="preserve"> si Shërbim (NSaaS), klient</w:t>
            </w:r>
            <w:r w:rsidR="00B405BE" w:rsidRPr="0082521E">
              <w:t>i</w:t>
            </w:r>
            <w:r w:rsidRPr="0082521E">
              <w:t xml:space="preserve"> mund t'i shprehë kërkesa një ofruesi në lidhje me efiçencën e energjisë të pjesës së rrjetit që dëshiron të porosisë (</w:t>
            </w:r>
            <w:r w:rsidR="00B405BE" w:rsidRPr="0082521E">
              <w:t>cf</w:t>
            </w:r>
            <w:r w:rsidRPr="0082521E">
              <w:t xml:space="preserve">. GSMA NG.116). Performanca e një pjesëze të rrjetit (Network Slice) përcaktohet në termat e vëllimit të të dhënave për brez të gjerë </w:t>
            </w:r>
            <w:r w:rsidR="0002019F" w:rsidRPr="0082521E">
              <w:t>mobil</w:t>
            </w:r>
            <w:r w:rsidRPr="0082521E">
              <w:t xml:space="preserve"> të përmirësuar (eMBB), </w:t>
            </w:r>
            <w:r w:rsidR="00B405BE" w:rsidRPr="0082521E">
              <w:t>zvogëlimin</w:t>
            </w:r>
            <w:r w:rsidRPr="0082521E">
              <w:t xml:space="preserve"> e vonesës për komunikime të veçanta ultra të besueshme dhe me vonesë të ulët (URLLC), numrin e abonentëve të regjistruar ose pajisjet aktive të përdoruesve për IoT masive.</w:t>
            </w:r>
          </w:p>
          <w:p w14:paraId="79E809AC" w14:textId="49B9EE4C" w:rsidR="004701CF" w:rsidRPr="0082521E" w:rsidRDefault="004701CF" w:rsidP="00293611">
            <w:pPr>
              <w:jc w:val="both"/>
            </w:pPr>
            <w:r w:rsidRPr="0082521E">
              <w:t xml:space="preserve">Siguria e rrjeteve </w:t>
            </w:r>
            <w:r w:rsidR="0002019F" w:rsidRPr="0082521E">
              <w:t>mobil</w:t>
            </w:r>
            <w:r w:rsidRPr="0082521E">
              <w:t>e në lidhje me ekspozimin ndaj shëndetit është faktor i rëndësishëm në procesin e përmirësimit të rrjeteve ekzistuese dhe ndërtimit të rrjeteve të reja. Sidomos me zbatimin e rrjeteve 5G lindin shqetësime shëndetësore në mbarë botën. Aktiviteti i fokusuar në shqetësimet shëndetësore 5G, duhet të menaxhohet me transparencë të plotë dhe standarde të qarta pajtueshmërie.</w:t>
            </w:r>
          </w:p>
        </w:tc>
      </w:tr>
      <w:tr w:rsidR="004701CF" w:rsidRPr="0082521E" w14:paraId="6D9052BE"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C761D" w14:textId="77777777" w:rsidR="004701CF" w:rsidRPr="0082521E" w:rsidRDefault="004701CF" w:rsidP="00293611">
            <w:pPr>
              <w:rPr>
                <w:u w:val="single"/>
              </w:rPr>
            </w:pPr>
            <w:r w:rsidRPr="0082521E">
              <w:rPr>
                <w:u w:val="single"/>
              </w:rPr>
              <w:t>Plani i veprimit:</w:t>
            </w:r>
          </w:p>
          <w:p w14:paraId="714C2A85" w14:textId="77777777" w:rsidR="004701CF" w:rsidRPr="0082521E" w:rsidRDefault="004701CF" w:rsidP="00B405BE">
            <w:pPr>
              <w:pStyle w:val="ListParagraph"/>
              <w:numPr>
                <w:ilvl w:val="0"/>
                <w:numId w:val="50"/>
              </w:numPr>
              <w:jc w:val="both"/>
              <w:rPr>
                <w:rFonts w:ascii="Times New Roman" w:hAnsi="Times New Roman"/>
                <w:sz w:val="22"/>
                <w:szCs w:val="22"/>
                <w:lang w:val="sq-AL"/>
              </w:rPr>
            </w:pPr>
            <w:r w:rsidRPr="0082521E">
              <w:rPr>
                <w:rFonts w:ascii="Times New Roman" w:hAnsi="Times New Roman"/>
                <w:sz w:val="22"/>
                <w:szCs w:val="22"/>
                <w:lang w:val="sq-AL"/>
              </w:rPr>
              <w:t>Zbatimi i sistemit të monitorimit për matjen e efikasitetit të energjisë dhe mjedisit të rrjetit 4G/5G (2025).</w:t>
            </w:r>
          </w:p>
          <w:p w14:paraId="1208376A" w14:textId="77777777" w:rsidR="004701CF" w:rsidRPr="0082521E" w:rsidRDefault="004701CF" w:rsidP="00B405BE">
            <w:pPr>
              <w:pStyle w:val="ListParagraph"/>
              <w:numPr>
                <w:ilvl w:val="0"/>
                <w:numId w:val="50"/>
              </w:numPr>
              <w:jc w:val="both"/>
              <w:rPr>
                <w:rFonts w:ascii="Times New Roman" w:hAnsi="Times New Roman"/>
                <w:sz w:val="22"/>
                <w:szCs w:val="22"/>
                <w:lang w:val="sq-AL"/>
              </w:rPr>
            </w:pPr>
            <w:r w:rsidRPr="0082521E">
              <w:rPr>
                <w:rFonts w:ascii="Times New Roman" w:hAnsi="Times New Roman"/>
                <w:sz w:val="22"/>
                <w:szCs w:val="22"/>
                <w:lang w:val="sq-AL"/>
              </w:rPr>
              <w:t>Monitorimi i përputhshmërisë së ekspozimit ndaj fushës elektromagnetike (EMF) të rrjeteve 4G/5G (2026).</w:t>
            </w:r>
          </w:p>
          <w:p w14:paraId="6042A42A" w14:textId="27FDBA25" w:rsidR="004701CF" w:rsidRPr="0082521E" w:rsidRDefault="004701CF" w:rsidP="00B405BE">
            <w:pPr>
              <w:pStyle w:val="ListParagraph"/>
              <w:numPr>
                <w:ilvl w:val="0"/>
                <w:numId w:val="50"/>
              </w:numPr>
              <w:jc w:val="both"/>
              <w:rPr>
                <w:rFonts w:ascii="Times New Roman" w:hAnsi="Times New Roman"/>
                <w:sz w:val="22"/>
                <w:szCs w:val="22"/>
                <w:lang w:val="sq-AL"/>
              </w:rPr>
            </w:pPr>
            <w:r w:rsidRPr="0082521E">
              <w:rPr>
                <w:rFonts w:ascii="Times New Roman" w:hAnsi="Times New Roman"/>
                <w:sz w:val="22"/>
                <w:szCs w:val="22"/>
                <w:lang w:val="sq-AL"/>
              </w:rPr>
              <w:t xml:space="preserve">Promovimi i avantazheve të rrjeteve  të sigurta dhe të qëndrueshme </w:t>
            </w:r>
            <w:r w:rsidR="00B405BE" w:rsidRPr="0082521E">
              <w:rPr>
                <w:rFonts w:ascii="Times New Roman" w:hAnsi="Times New Roman"/>
                <w:sz w:val="22"/>
                <w:szCs w:val="22"/>
                <w:lang w:val="sq-AL"/>
              </w:rPr>
              <w:t xml:space="preserve">5G </w:t>
            </w:r>
            <w:r w:rsidRPr="0082521E">
              <w:rPr>
                <w:rFonts w:ascii="Times New Roman" w:hAnsi="Times New Roman"/>
                <w:sz w:val="22"/>
                <w:szCs w:val="22"/>
                <w:lang w:val="sq-AL"/>
              </w:rPr>
              <w:t>(2024).</w:t>
            </w:r>
          </w:p>
          <w:p w14:paraId="77A0C41C" w14:textId="1A9F0C6F" w:rsidR="004701CF" w:rsidRPr="0082521E" w:rsidRDefault="004701CF" w:rsidP="00DA25E3">
            <w:pPr>
              <w:pStyle w:val="ListParagraph"/>
              <w:numPr>
                <w:ilvl w:val="0"/>
                <w:numId w:val="50"/>
              </w:numPr>
              <w:jc w:val="both"/>
              <w:rPr>
                <w:rFonts w:ascii="Times New Roman" w:hAnsi="Times New Roman"/>
                <w:sz w:val="22"/>
                <w:szCs w:val="22"/>
                <w:lang w:val="sq-AL"/>
              </w:rPr>
            </w:pPr>
            <w:r w:rsidRPr="0082521E">
              <w:rPr>
                <w:rFonts w:ascii="Times New Roman" w:hAnsi="Times New Roman"/>
                <w:sz w:val="22"/>
                <w:szCs w:val="22"/>
                <w:lang w:val="sq-AL"/>
              </w:rPr>
              <w:t xml:space="preserve">Vendosja e komunikimit me administratën lokale. Qëllimi është nxjerrja e vendimeve për vendosjen e </w:t>
            </w:r>
            <w:r w:rsidR="00DA25E3" w:rsidRPr="0082521E">
              <w:rPr>
                <w:rFonts w:ascii="Times New Roman" w:hAnsi="Times New Roman"/>
                <w:sz w:val="22"/>
                <w:szCs w:val="22"/>
                <w:lang w:val="sq-AL"/>
              </w:rPr>
              <w:t xml:space="preserve">qelive </w:t>
            </w:r>
            <w:r w:rsidRPr="0082521E">
              <w:rPr>
                <w:rFonts w:ascii="Times New Roman" w:hAnsi="Times New Roman"/>
                <w:sz w:val="22"/>
                <w:szCs w:val="22"/>
                <w:lang w:val="sq-AL"/>
              </w:rPr>
              <w:t>të vogla për sipërfaqe më të mëdha dhe vetëm me tarifë minimale administrative (2025).</w:t>
            </w:r>
          </w:p>
        </w:tc>
      </w:tr>
      <w:tr w:rsidR="004701CF" w:rsidRPr="0082521E" w14:paraId="39C5796E"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32481" w14:textId="58B66886" w:rsidR="004701CF" w:rsidRPr="0082521E" w:rsidRDefault="004701CF" w:rsidP="00293611">
            <w:pPr>
              <w:rPr>
                <w:u w:val="single"/>
              </w:rPr>
            </w:pPr>
            <w:r w:rsidRPr="0082521E">
              <w:rPr>
                <w:u w:val="single"/>
              </w:rPr>
              <w:t xml:space="preserve">Treguesit e performancës: </w:t>
            </w:r>
          </w:p>
          <w:p w14:paraId="5D5C4ED7" w14:textId="77777777" w:rsidR="004701CF" w:rsidRPr="0082521E" w:rsidRDefault="004701CF" w:rsidP="00293611">
            <w:pPr>
              <w:pStyle w:val="ListParagraph"/>
              <w:numPr>
                <w:ilvl w:val="0"/>
                <w:numId w:val="54"/>
              </w:numPr>
              <w:rPr>
                <w:rFonts w:ascii="Times New Roman" w:hAnsi="Times New Roman"/>
                <w:sz w:val="22"/>
                <w:szCs w:val="22"/>
                <w:lang w:val="sq-AL"/>
              </w:rPr>
            </w:pPr>
            <w:r w:rsidRPr="0082521E">
              <w:rPr>
                <w:rFonts w:ascii="Times New Roman" w:hAnsi="Times New Roman"/>
                <w:sz w:val="22"/>
                <w:szCs w:val="22"/>
                <w:lang w:val="sq-AL"/>
              </w:rPr>
              <w:t>Sistemi i monitorimit për matjen e efiçiencës së energjisë në rrjet i zbatuar</w:t>
            </w:r>
          </w:p>
          <w:p w14:paraId="3949701D" w14:textId="77777777" w:rsidR="004701CF" w:rsidRPr="0082521E" w:rsidRDefault="004701CF" w:rsidP="00293611">
            <w:pPr>
              <w:pStyle w:val="ListParagraph"/>
              <w:numPr>
                <w:ilvl w:val="0"/>
                <w:numId w:val="54"/>
              </w:numPr>
              <w:rPr>
                <w:rFonts w:ascii="Times New Roman" w:hAnsi="Times New Roman"/>
                <w:sz w:val="22"/>
                <w:szCs w:val="22"/>
                <w:lang w:val="sq-AL"/>
              </w:rPr>
            </w:pPr>
            <w:r w:rsidRPr="0082521E">
              <w:rPr>
                <w:rFonts w:ascii="Times New Roman" w:hAnsi="Times New Roman"/>
                <w:sz w:val="22"/>
                <w:szCs w:val="22"/>
                <w:lang w:val="sq-AL"/>
              </w:rPr>
              <w:t>Sistemi i monitorimit për rrjetet 4G/5G EMF i zbatuar</w:t>
            </w:r>
          </w:p>
          <w:p w14:paraId="515ED27D" w14:textId="77777777" w:rsidR="004701CF" w:rsidRPr="0082521E" w:rsidRDefault="004701CF" w:rsidP="00293611">
            <w:pPr>
              <w:pStyle w:val="ListParagraph"/>
              <w:numPr>
                <w:ilvl w:val="0"/>
                <w:numId w:val="54"/>
              </w:numPr>
              <w:rPr>
                <w:rFonts w:ascii="Times New Roman" w:hAnsi="Times New Roman"/>
                <w:sz w:val="22"/>
                <w:szCs w:val="22"/>
                <w:lang w:val="sq-AL"/>
              </w:rPr>
            </w:pPr>
            <w:r w:rsidRPr="0082521E">
              <w:rPr>
                <w:rFonts w:ascii="Times New Roman" w:hAnsi="Times New Roman"/>
                <w:sz w:val="22"/>
                <w:szCs w:val="22"/>
                <w:lang w:val="sq-AL"/>
              </w:rPr>
              <w:t>Dy fushata për promovimin e avantazheve 5G të kompletuara</w:t>
            </w:r>
          </w:p>
          <w:p w14:paraId="3DBDE9F7" w14:textId="67E73E51" w:rsidR="004701CF" w:rsidRPr="0082521E" w:rsidRDefault="004701CF" w:rsidP="00740D5C">
            <w:pPr>
              <w:pStyle w:val="ListParagraph"/>
              <w:numPr>
                <w:ilvl w:val="0"/>
                <w:numId w:val="54"/>
              </w:numPr>
              <w:rPr>
                <w:rFonts w:ascii="Times New Roman" w:hAnsi="Times New Roman"/>
                <w:lang w:val="sq-AL"/>
              </w:rPr>
            </w:pPr>
            <w:r w:rsidRPr="0082521E">
              <w:rPr>
                <w:rFonts w:ascii="Times New Roman" w:hAnsi="Times New Roman"/>
                <w:sz w:val="22"/>
                <w:szCs w:val="22"/>
                <w:lang w:val="sq-AL"/>
              </w:rPr>
              <w:t>Aktet nënligjore për instalimin e celulave të vogla për 5G</w:t>
            </w:r>
            <w:r w:rsidR="00740D5C" w:rsidRPr="0082521E">
              <w:rPr>
                <w:rFonts w:ascii="Times New Roman" w:hAnsi="Times New Roman"/>
                <w:sz w:val="22"/>
                <w:szCs w:val="22"/>
                <w:lang w:val="sq-AL"/>
              </w:rPr>
              <w:t xml:space="preserve">, </w:t>
            </w:r>
            <w:r w:rsidRPr="0082521E">
              <w:rPr>
                <w:rFonts w:ascii="Times New Roman" w:hAnsi="Times New Roman"/>
                <w:sz w:val="22"/>
                <w:szCs w:val="22"/>
                <w:lang w:val="sq-AL"/>
              </w:rPr>
              <w:t>të miratuara</w:t>
            </w:r>
          </w:p>
        </w:tc>
      </w:tr>
      <w:tr w:rsidR="004701CF" w:rsidRPr="0082521E" w14:paraId="64B602E0"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03C7D" w14:textId="77777777" w:rsidR="004701CF" w:rsidRPr="0082521E" w:rsidRDefault="004701CF" w:rsidP="00293611">
            <w:pPr>
              <w:rPr>
                <w:u w:val="single"/>
              </w:rPr>
            </w:pPr>
            <w:r w:rsidRPr="0082521E">
              <w:rPr>
                <w:u w:val="single"/>
              </w:rPr>
              <w:t xml:space="preserve">Kohëzgjatja e aktivitetit: </w:t>
            </w:r>
          </w:p>
          <w:p w14:paraId="3AAD64D9" w14:textId="77777777" w:rsidR="004701CF" w:rsidRPr="0082521E" w:rsidRDefault="004701CF" w:rsidP="00293611">
            <w:pPr>
              <w:pStyle w:val="ListParagraph"/>
              <w:numPr>
                <w:ilvl w:val="0"/>
                <w:numId w:val="15"/>
              </w:numPr>
              <w:rPr>
                <w:rFonts w:ascii="Times New Roman" w:hAnsi="Times New Roman"/>
                <w:sz w:val="22"/>
                <w:szCs w:val="22"/>
                <w:lang w:val="sq-AL"/>
              </w:rPr>
            </w:pPr>
            <w:r w:rsidRPr="0082521E">
              <w:rPr>
                <w:rFonts w:ascii="Times New Roman" w:hAnsi="Times New Roman"/>
                <w:sz w:val="22"/>
                <w:szCs w:val="22"/>
                <w:lang w:val="sq-AL"/>
              </w:rPr>
              <w:t>Afatshkurtër (2022-2025): Veprimet 1, 3 dhe 4 të përfunduara</w:t>
            </w:r>
          </w:p>
          <w:p w14:paraId="29029FB7" w14:textId="77777777" w:rsidR="004701CF" w:rsidRPr="0082521E" w:rsidRDefault="004701CF" w:rsidP="00293611">
            <w:pPr>
              <w:pStyle w:val="ListParagraph"/>
              <w:numPr>
                <w:ilvl w:val="0"/>
                <w:numId w:val="15"/>
              </w:numPr>
              <w:rPr>
                <w:lang w:val="sq-AL"/>
              </w:rPr>
            </w:pPr>
            <w:r w:rsidRPr="0082521E">
              <w:rPr>
                <w:rFonts w:ascii="Times New Roman" w:hAnsi="Times New Roman"/>
                <w:sz w:val="22"/>
                <w:szCs w:val="22"/>
                <w:lang w:val="sq-AL"/>
              </w:rPr>
              <w:t>Afatgjatë (2026-2030): Veprimi 2 i përfunduar</w:t>
            </w:r>
          </w:p>
        </w:tc>
      </w:tr>
      <w:tr w:rsidR="004701CF" w:rsidRPr="0082521E" w14:paraId="1E1C540B"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5992B95" w14:textId="77777777" w:rsidR="004701CF" w:rsidRPr="0082521E" w:rsidRDefault="004701CF" w:rsidP="00293611">
            <w:r w:rsidRPr="0082521E">
              <w:t>Buxheti i Aktivitetit (EUR)</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029D5A9" w14:textId="77777777" w:rsidR="004701CF" w:rsidRPr="0082521E" w:rsidRDefault="004701CF" w:rsidP="00293611">
            <w:pPr>
              <w:jc w:val="center"/>
            </w:pPr>
            <w:r w:rsidRPr="0082521E">
              <w:t>2023-2025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FF688C3"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FE98EE8" w14:textId="77777777" w:rsidR="004701CF" w:rsidRPr="0082521E" w:rsidRDefault="004701CF" w:rsidP="00293611">
            <w:pPr>
              <w:jc w:val="center"/>
            </w:pPr>
            <w:r w:rsidRPr="0082521E">
              <w:t>TOTALI</w:t>
            </w:r>
          </w:p>
        </w:tc>
      </w:tr>
      <w:tr w:rsidR="004701CF" w:rsidRPr="0082521E" w14:paraId="39FC4FD9"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0E3D7" w14:textId="77777777" w:rsidR="004701CF" w:rsidRPr="0082521E" w:rsidRDefault="004701CF" w:rsidP="00293611">
            <w:r w:rsidRPr="0082521E">
              <w:t>Buxheti i Shtetit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91A3" w14:textId="77777777" w:rsidR="004701CF" w:rsidRPr="0082521E" w:rsidRDefault="004701CF" w:rsidP="00293611">
            <w:pPr>
              <w:jc w:val="center"/>
            </w:pPr>
            <w:r w:rsidRPr="0082521E">
              <w:t>50,000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EE95" w14:textId="77777777" w:rsidR="004701CF" w:rsidRPr="0082521E" w:rsidRDefault="004701CF" w:rsidP="00293611">
            <w:pPr>
              <w:jc w:val="center"/>
            </w:pPr>
            <w:r w:rsidRPr="0082521E">
              <w:t>50.000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9B834" w14:textId="77777777" w:rsidR="004701CF" w:rsidRPr="0082521E" w:rsidRDefault="004701CF" w:rsidP="00293611">
            <w:pPr>
              <w:jc w:val="center"/>
            </w:pPr>
            <w:r w:rsidRPr="0082521E">
              <w:t>100,000</w:t>
            </w:r>
          </w:p>
        </w:tc>
      </w:tr>
      <w:tr w:rsidR="004701CF" w:rsidRPr="0082521E" w14:paraId="528B150A"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01113" w14:textId="77777777" w:rsidR="004701CF" w:rsidRPr="0082521E" w:rsidRDefault="004701CF" w:rsidP="00293611">
            <w:r w:rsidRPr="0082521E">
              <w:lastRenderedPageBreak/>
              <w:t>Donator(ët)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BC630" w14:textId="77777777" w:rsidR="004701CF" w:rsidRPr="0082521E" w:rsidRDefault="004701CF" w:rsidP="00293611">
            <w:pPr>
              <w:jc w:val="center"/>
            </w:pPr>
            <w:r w:rsidRPr="0082521E">
              <w:t>50,000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F19CC" w14:textId="77777777" w:rsidR="004701CF" w:rsidRPr="0082521E" w:rsidRDefault="004701CF" w:rsidP="00293611">
            <w:pPr>
              <w:jc w:val="center"/>
            </w:pPr>
            <w:r w:rsidRPr="0082521E">
              <w:t>50.000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726B" w14:textId="77777777" w:rsidR="004701CF" w:rsidRPr="0082521E" w:rsidRDefault="004701CF" w:rsidP="00293611">
            <w:pPr>
              <w:jc w:val="center"/>
            </w:pPr>
            <w:r w:rsidRPr="0082521E">
              <w:t>100,000</w:t>
            </w:r>
          </w:p>
        </w:tc>
      </w:tr>
      <w:tr w:rsidR="004701CF" w:rsidRPr="0082521E" w14:paraId="0201A404"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CB2F3E1"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42D103" w14:textId="77777777" w:rsidR="004701CF" w:rsidRPr="0082521E" w:rsidRDefault="00735215" w:rsidP="00293611">
            <w:pPr>
              <w:rPr>
                <w:color w:val="0000FF"/>
                <w:u w:val="single"/>
              </w:rPr>
            </w:pPr>
            <w:hyperlink r:id="rId30">
              <w:r w:rsidR="004701CF" w:rsidRPr="0082521E">
                <w:rPr>
                  <w:color w:val="0000FF"/>
                  <w:u w:val="single"/>
                </w:rPr>
                <w:t>https://digital-strategy.ec.europa.eu/en/library/commission-recommendation-common-union-toolbox-reducing-cost-deploying-very-high-capacity-networks</w:t>
              </w:r>
            </w:hyperlink>
          </w:p>
          <w:p w14:paraId="7659247F" w14:textId="77777777" w:rsidR="004701CF" w:rsidRPr="0082521E" w:rsidRDefault="004701CF" w:rsidP="00293611">
            <w:r w:rsidRPr="0082521E">
              <w:t>Grupi punues COCOM për 5G - Raport mbi shkëmbimin e praktikave më të mira në lidhje me strategjitë kombëtare të brezit të gjerë dhe 5G "rruga drejt vendosjes"</w:t>
            </w:r>
          </w:p>
          <w:p w14:paraId="54DA161E" w14:textId="77777777" w:rsidR="004701CF" w:rsidRPr="0082521E" w:rsidRDefault="00735215" w:rsidP="00293611">
            <w:pPr>
              <w:rPr>
                <w:b/>
                <w:bCs/>
                <w:i/>
                <w:iCs/>
                <w:color w:val="0000FF"/>
                <w:u w:val="single"/>
              </w:rPr>
            </w:pPr>
            <w:hyperlink r:id="rId31" w:history="1">
              <w:r w:rsidR="004701CF" w:rsidRPr="0082521E">
                <w:rPr>
                  <w:rStyle w:val="Hyperlink"/>
                  <w:bCs/>
                  <w:iCs/>
                  <w:lang w:eastAsia="en-GB"/>
                </w:rPr>
                <w:t>https://digital-strategy.ec.europa.eu/en/library/cocom-working-group-5g-report-exchange-best-practices-concerning-national-broadband-strategies-and</w:t>
              </w:r>
            </w:hyperlink>
          </w:p>
          <w:p w14:paraId="4D8F7203" w14:textId="77777777" w:rsidR="004701CF" w:rsidRPr="0082521E" w:rsidRDefault="00735215" w:rsidP="00293611">
            <w:pPr>
              <w:rPr>
                <w:b/>
                <w:bCs/>
                <w:i/>
                <w:iCs/>
              </w:rPr>
            </w:pPr>
            <w:hyperlink r:id="rId32" w:history="1">
              <w:r w:rsidR="004701CF" w:rsidRPr="0082521E">
                <w:rPr>
                  <w:rStyle w:val="Hyperlink"/>
                  <w:bCs/>
                  <w:iCs/>
                  <w:lang w:eastAsia="en-GB"/>
                </w:rPr>
                <w:t>https://ieeexplore.ieee.org/document/9215362</w:t>
              </w:r>
            </w:hyperlink>
          </w:p>
          <w:p w14:paraId="1315B343" w14:textId="77777777" w:rsidR="004701CF" w:rsidRPr="0082521E" w:rsidRDefault="00735215" w:rsidP="00293611">
            <w:pPr>
              <w:rPr>
                <w:color w:val="0000FF"/>
                <w:u w:val="single"/>
              </w:rPr>
            </w:pPr>
            <w:hyperlink r:id="rId33">
              <w:r w:rsidR="004701CF" w:rsidRPr="0082521E">
                <w:rPr>
                  <w:color w:val="0000FF"/>
                  <w:u w:val="single"/>
                </w:rPr>
                <w:t>https://www.gsma.com/futurenetworks/wiki/energy-efficiency-2/</w:t>
              </w:r>
            </w:hyperlink>
          </w:p>
          <w:p w14:paraId="428AC078" w14:textId="77777777" w:rsidR="004701CF" w:rsidRPr="0082521E" w:rsidRDefault="00735215" w:rsidP="00293611">
            <w:pPr>
              <w:rPr>
                <w:color w:val="0000FF"/>
                <w:u w:val="single"/>
              </w:rPr>
            </w:pPr>
            <w:hyperlink r:id="rId34">
              <w:r w:rsidR="004701CF" w:rsidRPr="0082521E">
                <w:rPr>
                  <w:color w:val="0000FF"/>
                  <w:u w:val="single"/>
                </w:rPr>
                <w:t>https://data.gsmaintelligence.com/api-web/v2/research-file-download?id=54165956&amp;file=241120-5G-energy.pdf</w:t>
              </w:r>
            </w:hyperlink>
          </w:p>
          <w:p w14:paraId="60069F19" w14:textId="77777777" w:rsidR="004701CF" w:rsidRPr="0082521E" w:rsidRDefault="00735215" w:rsidP="00293611">
            <w:pPr>
              <w:rPr>
                <w:b/>
                <w:bCs/>
                <w:i/>
                <w:iCs/>
              </w:rPr>
            </w:pPr>
            <w:hyperlink r:id="rId35" w:history="1">
              <w:r w:rsidR="004701CF" w:rsidRPr="0082521E">
                <w:rPr>
                  <w:rStyle w:val="Hyperlink"/>
                  <w:rFonts w:eastAsia="Arial"/>
                  <w:bCs/>
                  <w:iCs/>
                  <w:lang w:eastAsia="en-GB"/>
                </w:rPr>
                <w:t>https://www.gsma.com/gsmaeurope/whats-new/eu-green-deal/</w:t>
              </w:r>
            </w:hyperlink>
          </w:p>
          <w:p w14:paraId="7912644F" w14:textId="77777777" w:rsidR="004701CF" w:rsidRPr="0082521E" w:rsidRDefault="00735215" w:rsidP="00293611">
            <w:pPr>
              <w:rPr>
                <w:color w:val="0000FF"/>
                <w:u w:val="single"/>
              </w:rPr>
            </w:pPr>
            <w:hyperlink r:id="rId36">
              <w:r w:rsidR="004701CF" w:rsidRPr="0082521E">
                <w:rPr>
                  <w:color w:val="0000FF"/>
                  <w:u w:val="single"/>
                </w:rPr>
                <w:t>https://www.gsma.com/mobilefordevelopment/wp-content/uploads/2012/06/mobile_energy_efficiency_presentation_feb11.ppt</w:t>
              </w:r>
            </w:hyperlink>
          </w:p>
          <w:p w14:paraId="519F2FEC" w14:textId="77777777" w:rsidR="004701CF" w:rsidRPr="0082521E" w:rsidRDefault="00735215" w:rsidP="00293611">
            <w:pPr>
              <w:rPr>
                <w:color w:val="0000FF"/>
                <w:u w:val="single"/>
              </w:rPr>
            </w:pPr>
            <w:hyperlink r:id="rId37">
              <w:r w:rsidR="004701CF" w:rsidRPr="0082521E">
                <w:rPr>
                  <w:color w:val="0000FF"/>
                  <w:u w:val="single"/>
                </w:rPr>
                <w:t>https://www.gsma.com/publicpolicy/emf-and-health</w:t>
              </w:r>
            </w:hyperlink>
          </w:p>
          <w:p w14:paraId="62FE48EC" w14:textId="77777777" w:rsidR="004701CF" w:rsidRPr="0082521E" w:rsidRDefault="00735215" w:rsidP="00293611">
            <w:pPr>
              <w:rPr>
                <w:color w:val="0000FF"/>
                <w:u w:val="single"/>
              </w:rPr>
            </w:pPr>
            <w:hyperlink r:id="rId38">
              <w:r w:rsidR="004701CF" w:rsidRPr="0082521E">
                <w:rPr>
                  <w:color w:val="0000FF"/>
                  <w:u w:val="single"/>
                </w:rPr>
                <w:t>https://www.gsma.com/publicpolicy/emf-and-health/safety-of-5g-networks</w:t>
              </w:r>
            </w:hyperlink>
          </w:p>
          <w:p w14:paraId="50407DEB" w14:textId="77777777" w:rsidR="004701CF" w:rsidRPr="0082521E" w:rsidRDefault="004701CF" w:rsidP="00293611">
            <w:pPr>
              <w:rPr>
                <w:color w:val="auto"/>
              </w:rPr>
            </w:pPr>
            <w:r w:rsidRPr="0082521E">
              <w:rPr>
                <w:color w:val="auto"/>
              </w:rPr>
              <w:t>Zbatimi i celulave të vogla:</w:t>
            </w:r>
          </w:p>
          <w:p w14:paraId="552B87B2" w14:textId="77777777" w:rsidR="004701CF" w:rsidRPr="0082521E" w:rsidRDefault="00735215" w:rsidP="00293611">
            <w:pPr>
              <w:rPr>
                <w:color w:val="0000FF"/>
                <w:u w:val="single"/>
              </w:rPr>
            </w:pPr>
            <w:hyperlink r:id="rId39" w:history="1">
              <w:r w:rsidR="004701CF" w:rsidRPr="0082521E">
                <w:rPr>
                  <w:rStyle w:val="Hyperlink"/>
                </w:rPr>
                <w:t>https://digital-strategy.ec.europa.eu/en/news/commission-adopts-implementing-regulation-pave-way-high-capacity-5g-network-infrastructure</w:t>
              </w:r>
            </w:hyperlink>
          </w:p>
        </w:tc>
      </w:tr>
    </w:tbl>
    <w:p w14:paraId="13FDD398"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1652"/>
        <w:gridCol w:w="3544"/>
        <w:gridCol w:w="1986"/>
      </w:tblGrid>
      <w:tr w:rsidR="004701CF" w:rsidRPr="0082521E" w14:paraId="41D65435"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0BAB3329" w14:textId="77777777" w:rsidR="004701CF" w:rsidRPr="0082521E" w:rsidRDefault="004701CF" w:rsidP="00293611">
            <w:pPr>
              <w:pStyle w:val="Heading3"/>
              <w:rPr>
                <w:lang w:val="sq-AL"/>
              </w:rPr>
            </w:pPr>
            <w:bookmarkStart w:id="17" w:name="_Toc100232770"/>
            <w:r w:rsidRPr="0082521E">
              <w:rPr>
                <w:lang w:val="sq-AL"/>
              </w:rPr>
              <w:t>Aktiviteti 1.2.2: Promovimi dhe sigurimi i rrjeteve moderne të sigurta 4G/5G</w:t>
            </w:r>
            <w:bookmarkEnd w:id="17"/>
          </w:p>
        </w:tc>
      </w:tr>
      <w:tr w:rsidR="004701CF" w:rsidRPr="0082521E" w14:paraId="3DC1A23E"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56694474" w14:textId="77777777" w:rsidR="004701CF" w:rsidRPr="0082521E" w:rsidRDefault="004701CF" w:rsidP="00293611">
            <w:r w:rsidRPr="0082521E">
              <w:t xml:space="preserve">Pronari: ARKEP </w:t>
            </w:r>
          </w:p>
          <w:p w14:paraId="1F73EFC2" w14:textId="77777777" w:rsidR="004701CF" w:rsidRPr="0082521E" w:rsidRDefault="004701CF" w:rsidP="00293611">
            <w:r w:rsidRPr="0082521E">
              <w:t xml:space="preserve">Bashkëpronar(ët): </w:t>
            </w:r>
            <w:commentRangeStart w:id="18"/>
            <w:r w:rsidRPr="0082521E">
              <w:t>Ministria e Ekonomisë (ME)</w:t>
            </w:r>
            <w:commentRangeEnd w:id="18"/>
            <w:r w:rsidRPr="0082521E">
              <w:rPr>
                <w:rStyle w:val="CommentReference"/>
              </w:rPr>
              <w:commentReference w:id="18"/>
            </w:r>
            <w:r w:rsidRPr="0082521E">
              <w:t>, Ministra e Punëve të Brendshme (MPB)</w:t>
            </w:r>
          </w:p>
        </w:tc>
      </w:tr>
      <w:tr w:rsidR="004701CF" w:rsidRPr="0082521E" w14:paraId="780CCBD3"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A0A47" w14:textId="77777777" w:rsidR="004701CF" w:rsidRPr="0082521E" w:rsidRDefault="004701CF" w:rsidP="00293611">
            <w:pPr>
              <w:rPr>
                <w:u w:val="single"/>
              </w:rPr>
            </w:pPr>
            <w:r w:rsidRPr="0082521E">
              <w:rPr>
                <w:u w:val="single"/>
              </w:rPr>
              <w:t>Përshkrim i shkurtër i aktivitetit:</w:t>
            </w:r>
          </w:p>
          <w:p w14:paraId="0CE912E6" w14:textId="77777777" w:rsidR="004701CF" w:rsidRPr="0082521E" w:rsidRDefault="004701CF" w:rsidP="00293611">
            <w:r w:rsidRPr="0082521E">
              <w:t>Plani kombëtar 5G duhet të përshkruajë iniciativat strategjike që udhëhiqen nga kompetencat kryesore:</w:t>
            </w:r>
          </w:p>
          <w:p w14:paraId="6486B182" w14:textId="77777777" w:rsidR="004701CF" w:rsidRPr="0082521E" w:rsidRDefault="004701CF" w:rsidP="00293611">
            <w:pPr>
              <w:pStyle w:val="ListParagraph"/>
              <w:numPr>
                <w:ilvl w:val="0"/>
                <w:numId w:val="6"/>
              </w:numPr>
              <w:rPr>
                <w:rFonts w:ascii="Times New Roman" w:eastAsiaTheme="minorEastAsia" w:hAnsi="Times New Roman"/>
                <w:sz w:val="22"/>
                <w:szCs w:val="22"/>
                <w:lang w:val="sq-AL"/>
              </w:rPr>
            </w:pPr>
            <w:r w:rsidRPr="0082521E">
              <w:rPr>
                <w:rFonts w:ascii="Times New Roman" w:hAnsi="Times New Roman"/>
                <w:i/>
                <w:iCs/>
                <w:sz w:val="22"/>
                <w:szCs w:val="22"/>
                <w:lang w:val="sq-AL"/>
              </w:rPr>
              <w:t>Menaxhimi i riskut</w:t>
            </w:r>
            <w:r w:rsidRPr="0082521E">
              <w:rPr>
                <w:rFonts w:ascii="Times New Roman" w:hAnsi="Times New Roman"/>
                <w:sz w:val="22"/>
                <w:szCs w:val="22"/>
                <w:lang w:val="sq-AL"/>
              </w:rPr>
              <w:t>: Promovimi i vendosjes së sigurt dhe të qëndrueshme të 5G duke udhëhequr përpjekjet për të identifikuar, analizuar, prioritizuar dhe menaxhuar rreziqet.</w:t>
            </w:r>
          </w:p>
          <w:p w14:paraId="1E54ABA9" w14:textId="4C3E1D28" w:rsidR="004701CF" w:rsidRPr="0082521E" w:rsidRDefault="004701CF" w:rsidP="00293611">
            <w:pPr>
              <w:pStyle w:val="ListParagraph"/>
              <w:numPr>
                <w:ilvl w:val="0"/>
                <w:numId w:val="6"/>
              </w:numPr>
              <w:rPr>
                <w:rFonts w:ascii="Times New Roman" w:eastAsiaTheme="minorEastAsia" w:hAnsi="Times New Roman"/>
                <w:sz w:val="22"/>
                <w:szCs w:val="22"/>
                <w:lang w:val="sq-AL"/>
              </w:rPr>
            </w:pPr>
            <w:r w:rsidRPr="0082521E">
              <w:rPr>
                <w:rFonts w:ascii="Times New Roman" w:hAnsi="Times New Roman"/>
                <w:i/>
                <w:iCs/>
                <w:sz w:val="22"/>
                <w:szCs w:val="22"/>
                <w:lang w:val="sq-AL"/>
              </w:rPr>
              <w:t>Angazhimi i akterëve:</w:t>
            </w:r>
            <w:r w:rsidRPr="0082521E">
              <w:rPr>
                <w:rFonts w:ascii="Times New Roman" w:hAnsi="Times New Roman"/>
                <w:sz w:val="22"/>
                <w:szCs w:val="22"/>
                <w:lang w:val="sq-AL"/>
              </w:rPr>
              <w:t xml:space="preserve"> Angazhimi në mënyrë aktive i partnerëve federalë, shtetërorë, lokalë, fisnorë dhe territorialë, industri</w:t>
            </w:r>
            <w:r w:rsidR="00344122" w:rsidRPr="0082521E">
              <w:rPr>
                <w:rFonts w:ascii="Times New Roman" w:hAnsi="Times New Roman"/>
                <w:sz w:val="22"/>
                <w:szCs w:val="22"/>
                <w:lang w:val="sq-AL"/>
              </w:rPr>
              <w:t>së</w:t>
            </w:r>
            <w:r w:rsidRPr="0082521E">
              <w:rPr>
                <w:rFonts w:ascii="Times New Roman" w:hAnsi="Times New Roman"/>
                <w:sz w:val="22"/>
                <w:szCs w:val="22"/>
                <w:lang w:val="sq-AL"/>
              </w:rPr>
              <w:t>, shoqata</w:t>
            </w:r>
            <w:r w:rsidR="00344122" w:rsidRPr="0082521E">
              <w:rPr>
                <w:rFonts w:ascii="Times New Roman" w:hAnsi="Times New Roman"/>
                <w:sz w:val="22"/>
                <w:szCs w:val="22"/>
                <w:lang w:val="sq-AL"/>
              </w:rPr>
              <w:t>ve</w:t>
            </w:r>
            <w:r w:rsidRPr="0082521E">
              <w:rPr>
                <w:rFonts w:ascii="Times New Roman" w:hAnsi="Times New Roman"/>
                <w:sz w:val="22"/>
                <w:szCs w:val="22"/>
                <w:lang w:val="sq-AL"/>
              </w:rPr>
              <w:t>, akademi</w:t>
            </w:r>
            <w:r w:rsidR="00344122" w:rsidRPr="0082521E">
              <w:rPr>
                <w:rFonts w:ascii="Times New Roman" w:hAnsi="Times New Roman"/>
                <w:sz w:val="22"/>
                <w:szCs w:val="22"/>
                <w:lang w:val="sq-AL"/>
              </w:rPr>
              <w:t>së</w:t>
            </w:r>
            <w:r w:rsidRPr="0082521E">
              <w:rPr>
                <w:rFonts w:ascii="Times New Roman" w:hAnsi="Times New Roman"/>
                <w:sz w:val="22"/>
                <w:szCs w:val="22"/>
                <w:lang w:val="sq-AL"/>
              </w:rPr>
              <w:t xml:space="preserve">, </w:t>
            </w:r>
            <w:r w:rsidR="00344122" w:rsidRPr="0082521E">
              <w:rPr>
                <w:rFonts w:ascii="Times New Roman" w:hAnsi="Times New Roman"/>
                <w:sz w:val="22"/>
                <w:szCs w:val="22"/>
                <w:lang w:val="sq-AL"/>
              </w:rPr>
              <w:t xml:space="preserve">organizatave </w:t>
            </w:r>
            <w:r w:rsidRPr="0082521E">
              <w:rPr>
                <w:rFonts w:ascii="Times New Roman" w:hAnsi="Times New Roman"/>
                <w:sz w:val="22"/>
                <w:szCs w:val="22"/>
                <w:lang w:val="sq-AL"/>
              </w:rPr>
              <w:t>jofitimprurëse dhe ndërkombëtare për të adresuar sfidat 5G.</w:t>
            </w:r>
          </w:p>
          <w:p w14:paraId="314A274C" w14:textId="77777777" w:rsidR="004701CF" w:rsidRPr="0082521E" w:rsidRDefault="004701CF" w:rsidP="00293611">
            <w:pPr>
              <w:pStyle w:val="ListParagraph"/>
              <w:numPr>
                <w:ilvl w:val="0"/>
                <w:numId w:val="6"/>
              </w:numPr>
              <w:rPr>
                <w:rFonts w:ascii="Times New Roman" w:eastAsiaTheme="minorEastAsia" w:hAnsi="Times New Roman"/>
                <w:sz w:val="22"/>
                <w:szCs w:val="22"/>
                <w:lang w:val="sq-AL"/>
              </w:rPr>
            </w:pPr>
            <w:r w:rsidRPr="0082521E">
              <w:rPr>
                <w:rFonts w:ascii="Times New Roman" w:hAnsi="Times New Roman"/>
                <w:i/>
                <w:iCs/>
                <w:sz w:val="22"/>
                <w:szCs w:val="22"/>
                <w:lang w:val="sq-AL"/>
              </w:rPr>
              <w:t>Asistenca Teknike</w:t>
            </w:r>
            <w:r w:rsidRPr="0082521E">
              <w:rPr>
                <w:rFonts w:ascii="Times New Roman" w:hAnsi="Times New Roman"/>
                <w:sz w:val="22"/>
                <w:szCs w:val="22"/>
                <w:lang w:val="sq-AL"/>
              </w:rPr>
              <w:t>: Përditësimi dhe zhvillimi i mjeteve dhe shërbimeve udhëzuese për të mbështetur akterët me aspektet e planifikimit, qeverisjes, operacionale dhe teknike të vendosjes së sigurt të 5G.</w:t>
            </w:r>
          </w:p>
          <w:p w14:paraId="04D24B3B" w14:textId="77777777" w:rsidR="004701CF" w:rsidRPr="0082521E" w:rsidRDefault="004701CF" w:rsidP="00293611">
            <w:r w:rsidRPr="0082521E">
              <w:t>Iniciativat thelbësore strategjike të sigurisë së 5G:</w:t>
            </w:r>
          </w:p>
          <w:p w14:paraId="129CC7E4" w14:textId="65C12595" w:rsidR="004701CF" w:rsidRPr="0082521E" w:rsidRDefault="004701CF" w:rsidP="00344122">
            <w:pPr>
              <w:pStyle w:val="ListParagraph"/>
              <w:numPr>
                <w:ilvl w:val="0"/>
                <w:numId w:val="5"/>
              </w:numPr>
              <w:jc w:val="both"/>
              <w:rPr>
                <w:rFonts w:ascii="Times New Roman" w:eastAsiaTheme="minorEastAsia" w:hAnsi="Times New Roman"/>
                <w:sz w:val="22"/>
                <w:szCs w:val="22"/>
                <w:lang w:val="sq-AL"/>
              </w:rPr>
            </w:pPr>
            <w:r w:rsidRPr="0082521E">
              <w:rPr>
                <w:rFonts w:ascii="Times New Roman" w:hAnsi="Times New Roman"/>
                <w:i/>
                <w:iCs/>
                <w:sz w:val="22"/>
                <w:szCs w:val="22"/>
                <w:lang w:val="sq-AL"/>
              </w:rPr>
              <w:t>Mbështetja e zhvillimit të politikave dhe standardeve 5G duke theksuar sigurinë dhe qëndrueshmërinë</w:t>
            </w:r>
            <w:r w:rsidRPr="0082521E">
              <w:rPr>
                <w:rFonts w:ascii="Times New Roman" w:hAnsi="Times New Roman"/>
                <w:sz w:val="22"/>
                <w:szCs w:val="22"/>
                <w:lang w:val="sq-AL"/>
              </w:rPr>
              <w:t>: Zhvillimi i politikave 5G, praktikave më të mira dhe standardeve që theksojnë sigurinë dhe qëndrueshmërinë për të parandaluar përpjekjet e akt</w:t>
            </w:r>
            <w:r w:rsidR="00BD4300" w:rsidRPr="0082521E">
              <w:rPr>
                <w:rFonts w:ascii="Times New Roman" w:hAnsi="Times New Roman"/>
                <w:sz w:val="22"/>
                <w:szCs w:val="22"/>
                <w:lang w:val="sq-AL"/>
              </w:rPr>
              <w:t>e</w:t>
            </w:r>
            <w:r w:rsidRPr="0082521E">
              <w:rPr>
                <w:rFonts w:ascii="Times New Roman" w:hAnsi="Times New Roman"/>
                <w:sz w:val="22"/>
                <w:szCs w:val="22"/>
                <w:lang w:val="sq-AL"/>
              </w:rPr>
              <w:t>rëve të kërcënimit për të ndikuar në dizajnin dhe arkitekturën e rrjeteve 5G.</w:t>
            </w:r>
          </w:p>
          <w:p w14:paraId="23AD24CF" w14:textId="77777777" w:rsidR="004701CF" w:rsidRPr="0082521E" w:rsidRDefault="004701CF" w:rsidP="00344122">
            <w:pPr>
              <w:pStyle w:val="ListParagraph"/>
              <w:numPr>
                <w:ilvl w:val="0"/>
                <w:numId w:val="5"/>
              </w:numPr>
              <w:jc w:val="both"/>
              <w:rPr>
                <w:rFonts w:ascii="Times New Roman" w:eastAsiaTheme="minorEastAsia" w:hAnsi="Times New Roman"/>
                <w:sz w:val="22"/>
                <w:szCs w:val="22"/>
                <w:lang w:val="sq-AL"/>
              </w:rPr>
            </w:pPr>
            <w:r w:rsidRPr="0082521E">
              <w:rPr>
                <w:rFonts w:ascii="Times New Roman" w:hAnsi="Times New Roman"/>
                <w:i/>
                <w:iCs/>
                <w:sz w:val="22"/>
                <w:szCs w:val="22"/>
                <w:lang w:val="sq-AL"/>
              </w:rPr>
              <w:t xml:space="preserve">Zgjerimi i ndërgjegjësimit të situatës për rreziqet e zinxhirit të furnizimit 5G dhe promovimi i masave të sigurisë: </w:t>
            </w:r>
            <w:r w:rsidRPr="0082521E">
              <w:rPr>
                <w:rFonts w:ascii="Times New Roman" w:hAnsi="Times New Roman"/>
                <w:sz w:val="22"/>
                <w:szCs w:val="22"/>
                <w:lang w:val="sq-AL"/>
              </w:rPr>
              <w:t>Edukimi i akterëve për riskun e zinxhirit të furnizimit 5G, veçanërisht rreth shitësve, pajisjeve dhe rrjeteve për të promovuar praktikat kryesore të sigurisë brenda sektorit publik dhe privat.</w:t>
            </w:r>
          </w:p>
          <w:p w14:paraId="4469EEC4" w14:textId="77777777" w:rsidR="004701CF" w:rsidRPr="0082521E" w:rsidRDefault="004701CF" w:rsidP="00344122">
            <w:pPr>
              <w:pStyle w:val="ListParagraph"/>
              <w:numPr>
                <w:ilvl w:val="0"/>
                <w:numId w:val="5"/>
              </w:numPr>
              <w:jc w:val="both"/>
              <w:rPr>
                <w:rFonts w:ascii="Times New Roman" w:eastAsiaTheme="minorEastAsia" w:hAnsi="Times New Roman"/>
                <w:sz w:val="22"/>
                <w:szCs w:val="22"/>
                <w:lang w:val="sq-AL"/>
              </w:rPr>
            </w:pPr>
            <w:r w:rsidRPr="0082521E">
              <w:rPr>
                <w:rFonts w:ascii="Times New Roman" w:hAnsi="Times New Roman"/>
                <w:i/>
                <w:iCs/>
                <w:sz w:val="22"/>
                <w:szCs w:val="22"/>
                <w:lang w:val="sq-AL"/>
              </w:rPr>
              <w:t>Partneriteti me akterët për të forcuar dhe siguruar infrastrukturën ekzistuese për të mbështetur vendosjet e ardhshme 5G:</w:t>
            </w:r>
            <w:r w:rsidRPr="0082521E">
              <w:rPr>
                <w:rFonts w:ascii="Times New Roman" w:hAnsi="Times New Roman"/>
                <w:sz w:val="22"/>
                <w:szCs w:val="22"/>
                <w:lang w:val="sq-AL"/>
              </w:rPr>
              <w:t xml:space="preserve"> Forcimi dhe sigurimi i infrastrukturës ekzistuese për të mbështetur vendosjet e ardhshme 5G duke rekomanduar përmirësime për infrastrukturën ekzistuese 4G Longterm Evolution (LTE) dhe rrjetet bazë.</w:t>
            </w:r>
          </w:p>
          <w:p w14:paraId="2EF9BFAD" w14:textId="32EB2156" w:rsidR="004701CF" w:rsidRPr="0082521E" w:rsidRDefault="004701CF" w:rsidP="00344122">
            <w:pPr>
              <w:pStyle w:val="ListParagraph"/>
              <w:numPr>
                <w:ilvl w:val="0"/>
                <w:numId w:val="5"/>
              </w:numPr>
              <w:jc w:val="both"/>
              <w:rPr>
                <w:rFonts w:ascii="Times New Roman" w:eastAsiaTheme="minorEastAsia" w:hAnsi="Times New Roman"/>
                <w:sz w:val="22"/>
                <w:szCs w:val="22"/>
                <w:lang w:val="sq-AL"/>
              </w:rPr>
            </w:pPr>
            <w:r w:rsidRPr="0082521E">
              <w:rPr>
                <w:rFonts w:ascii="Times New Roman" w:hAnsi="Times New Roman"/>
                <w:i/>
                <w:iCs/>
                <w:sz w:val="22"/>
                <w:szCs w:val="22"/>
                <w:lang w:val="sq-AL"/>
              </w:rPr>
              <w:t xml:space="preserve">Analizimi i rasteve </w:t>
            </w:r>
            <w:r w:rsidR="00BD4300" w:rsidRPr="0082521E">
              <w:rPr>
                <w:rFonts w:ascii="Times New Roman" w:hAnsi="Times New Roman"/>
                <w:i/>
                <w:iCs/>
                <w:sz w:val="22"/>
                <w:szCs w:val="22"/>
                <w:lang w:val="sq-AL"/>
              </w:rPr>
              <w:t xml:space="preserve">potenciale </w:t>
            </w:r>
            <w:r w:rsidRPr="0082521E">
              <w:rPr>
                <w:rFonts w:ascii="Times New Roman" w:hAnsi="Times New Roman"/>
                <w:i/>
                <w:iCs/>
                <w:sz w:val="22"/>
                <w:szCs w:val="22"/>
                <w:lang w:val="sq-AL"/>
              </w:rPr>
              <w:t>të përdorimit të 5G dhe ndarja e informacioneve mbi strategjitë e menaxhimit të riskut:</w:t>
            </w:r>
            <w:r w:rsidRPr="0082521E">
              <w:rPr>
                <w:rFonts w:ascii="Times New Roman" w:hAnsi="Times New Roman"/>
                <w:sz w:val="22"/>
                <w:szCs w:val="22"/>
                <w:lang w:val="sq-AL"/>
              </w:rPr>
              <w:t xml:space="preserve"> Vlerësimi i teknikave të zbutjes së riskut në rastet e përdorimit të 5G në mënyrë që të ndahen dhe të popullarizohen strategjitë që vazhdojnë të sigurojnë NCF-të.</w:t>
            </w:r>
          </w:p>
          <w:p w14:paraId="3E3B2DF5" w14:textId="67D96686" w:rsidR="004701CF" w:rsidRPr="0082521E" w:rsidRDefault="004701CF" w:rsidP="00BD4300">
            <w:pPr>
              <w:jc w:val="both"/>
            </w:pPr>
            <w:r w:rsidRPr="0082521E">
              <w:t xml:space="preserve">Këto iniciativa përfshijnë objektivat e lidhur për të siguruar që ekzistojnë korniza të politikave, ligjore, të mbrojtjes dhe të sigurisë për të shfrytëzuar plotësisht teknologjinë 5G duke menaxhuar rreziqet e saj të rëndësishme duke monitoruar rreziqet e sigurisë së rrjetit dhe pajisjeve 4G/5G, sigurinë kibernetike dhe mbrojtjen e të dhënave personale. Vendosja e kontrollit të menaxhimit të riskut bazuar në Udhëzuesin e BE-së dhe arkitekturën e besimit zero, duke përfshirë </w:t>
            </w:r>
            <w:r w:rsidR="00BD4300" w:rsidRPr="0082521E">
              <w:t xml:space="preserve">edhe </w:t>
            </w:r>
            <w:r w:rsidRPr="0082521E">
              <w:t>aspekte të sigurisë kombëtare, qëndrueshmërinë e rrjetit.</w:t>
            </w:r>
          </w:p>
          <w:p w14:paraId="7F5EEF3C" w14:textId="385D6E56" w:rsidR="004701CF" w:rsidRPr="0082521E" w:rsidRDefault="004701CF" w:rsidP="00061DAA">
            <w:pPr>
              <w:jc w:val="both"/>
            </w:pPr>
            <w:r w:rsidRPr="0082521E">
              <w:lastRenderedPageBreak/>
              <w:t xml:space="preserve">Procesi </w:t>
            </w:r>
            <w:r w:rsidR="00BD4300" w:rsidRPr="0082521E">
              <w:t xml:space="preserve">do </w:t>
            </w:r>
            <w:r w:rsidRPr="0082521E">
              <w:t>të parashikohet tashmë në strategjinë e spektrit dhe të planifikohet brenda ankandit të spektrit.  Zbatimi i Strategjisë dhe Ligjit për Sigurinë Kibernetike. Forcimi i kompetencave dhe kapaciteteve të CERT kombëtare. Gjithashtu, fokusi është i nevojshëm në mbrojtjen e të dhënave personale.</w:t>
            </w:r>
          </w:p>
        </w:tc>
      </w:tr>
      <w:tr w:rsidR="004701CF" w:rsidRPr="0082521E" w14:paraId="7871B9A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46799" w14:textId="77777777" w:rsidR="004701CF" w:rsidRPr="0082521E" w:rsidRDefault="004701CF" w:rsidP="00293611">
            <w:r w:rsidRPr="0082521E">
              <w:rPr>
                <w:u w:val="single"/>
              </w:rPr>
              <w:lastRenderedPageBreak/>
              <w:t>Plani i veprimit</w:t>
            </w:r>
            <w:r w:rsidRPr="0082521E">
              <w:t>:</w:t>
            </w:r>
          </w:p>
          <w:p w14:paraId="44371B7E" w14:textId="77777777" w:rsidR="004701CF" w:rsidRPr="0082521E" w:rsidRDefault="004701CF" w:rsidP="00293611">
            <w:pPr>
              <w:pStyle w:val="ListParagraph"/>
              <w:numPr>
                <w:ilvl w:val="0"/>
                <w:numId w:val="51"/>
              </w:numPr>
              <w:rPr>
                <w:rFonts w:ascii="Times New Roman" w:hAnsi="Times New Roman"/>
                <w:sz w:val="22"/>
                <w:szCs w:val="22"/>
                <w:lang w:val="sq-AL"/>
              </w:rPr>
            </w:pPr>
            <w:r w:rsidRPr="0082521E">
              <w:rPr>
                <w:rFonts w:ascii="Times New Roman" w:hAnsi="Times New Roman"/>
                <w:sz w:val="22"/>
                <w:szCs w:val="22"/>
                <w:lang w:val="sq-AL"/>
              </w:rPr>
              <w:t>Zbatimi i menaxhimit të riskut të rrjetit dhe pajisjeve 5G, bazuar në kutinë e mjeteve të sigurisë 5G të BE-së, bazuar në arkitekturën e besimit zero (2024).</w:t>
            </w:r>
          </w:p>
          <w:p w14:paraId="1126927C" w14:textId="77777777" w:rsidR="004701CF" w:rsidRPr="0082521E" w:rsidRDefault="004701CF" w:rsidP="00293611">
            <w:pPr>
              <w:pStyle w:val="ListParagraph"/>
              <w:numPr>
                <w:ilvl w:val="0"/>
                <w:numId w:val="51"/>
              </w:numPr>
              <w:rPr>
                <w:rFonts w:ascii="Times New Roman" w:hAnsi="Times New Roman"/>
                <w:sz w:val="22"/>
                <w:szCs w:val="22"/>
                <w:lang w:val="sq-AL"/>
              </w:rPr>
            </w:pPr>
            <w:r w:rsidRPr="0082521E">
              <w:rPr>
                <w:rFonts w:ascii="Times New Roman" w:hAnsi="Times New Roman"/>
                <w:sz w:val="22"/>
                <w:szCs w:val="22"/>
                <w:lang w:val="sq-AL"/>
              </w:rPr>
              <w:t>Përcaktimi i qëllimeve kombëtare dhe sistemit për raportimin dhe monitorimin e disponueshmërisë, integritetit dhe konfidencialitetit të shërbimeve të rrjetit 5G (2026).</w:t>
            </w:r>
          </w:p>
          <w:p w14:paraId="0FCE4D22" w14:textId="77777777" w:rsidR="004701CF" w:rsidRPr="0082521E" w:rsidRDefault="004701CF" w:rsidP="00293611">
            <w:pPr>
              <w:pStyle w:val="ListParagraph"/>
              <w:numPr>
                <w:ilvl w:val="0"/>
                <w:numId w:val="51"/>
              </w:numPr>
              <w:rPr>
                <w:rFonts w:ascii="Times New Roman" w:hAnsi="Times New Roman"/>
                <w:sz w:val="22"/>
                <w:szCs w:val="22"/>
                <w:lang w:val="sq-AL"/>
              </w:rPr>
            </w:pPr>
            <w:r w:rsidRPr="0082521E">
              <w:rPr>
                <w:rFonts w:ascii="Times New Roman" w:hAnsi="Times New Roman"/>
                <w:sz w:val="22"/>
                <w:szCs w:val="22"/>
                <w:lang w:val="sq-AL"/>
              </w:rPr>
              <w:t>Sigurimi i sigurisë kibernetike (2026-2030).</w:t>
            </w:r>
          </w:p>
        </w:tc>
      </w:tr>
      <w:tr w:rsidR="004701CF" w:rsidRPr="0082521E" w14:paraId="671A3C6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C7DF5" w14:textId="77777777" w:rsidR="004701CF" w:rsidRPr="0082521E" w:rsidRDefault="004701CF" w:rsidP="00293611">
            <w:pPr>
              <w:rPr>
                <w:u w:val="single"/>
              </w:rPr>
            </w:pPr>
            <w:r w:rsidRPr="0082521E">
              <w:rPr>
                <w:u w:val="single"/>
              </w:rPr>
              <w:t>Treguesit e performancës:</w:t>
            </w:r>
          </w:p>
          <w:p w14:paraId="34A8F9B2" w14:textId="77777777" w:rsidR="004701CF" w:rsidRPr="0082521E" w:rsidRDefault="004701CF" w:rsidP="00293611">
            <w:pPr>
              <w:pStyle w:val="ListParagraph"/>
              <w:numPr>
                <w:ilvl w:val="0"/>
                <w:numId w:val="120"/>
              </w:numPr>
              <w:rPr>
                <w:rFonts w:ascii="Times New Roman" w:eastAsiaTheme="minorEastAsia" w:hAnsi="Times New Roman"/>
                <w:sz w:val="22"/>
                <w:szCs w:val="22"/>
                <w:lang w:val="sq-AL"/>
              </w:rPr>
            </w:pPr>
            <w:r w:rsidRPr="0082521E">
              <w:rPr>
                <w:rFonts w:ascii="Times New Roman" w:hAnsi="Times New Roman"/>
                <w:sz w:val="22"/>
                <w:szCs w:val="22"/>
                <w:lang w:val="sq-AL"/>
              </w:rPr>
              <w:t>Risku i rrjetit dhe pajisjeve 5G i menaxhuar bazuar në udhëzuesin e sigurisë 5G të BE-së bazuar në arkitekturën e zbatuar me zero besim.</w:t>
            </w:r>
          </w:p>
          <w:p w14:paraId="517FE566" w14:textId="77777777" w:rsidR="004701CF" w:rsidRPr="0082521E" w:rsidRDefault="004701CF" w:rsidP="00293611">
            <w:pPr>
              <w:pStyle w:val="ListParagraph"/>
              <w:numPr>
                <w:ilvl w:val="0"/>
                <w:numId w:val="120"/>
              </w:numPr>
              <w:rPr>
                <w:rFonts w:ascii="Times New Roman" w:hAnsi="Times New Roman"/>
                <w:sz w:val="22"/>
                <w:szCs w:val="22"/>
                <w:lang w:val="sq-AL"/>
              </w:rPr>
            </w:pPr>
            <w:r w:rsidRPr="0082521E">
              <w:rPr>
                <w:rFonts w:ascii="Times New Roman" w:hAnsi="Times New Roman"/>
                <w:sz w:val="22"/>
                <w:szCs w:val="22"/>
                <w:lang w:val="sq-AL"/>
              </w:rPr>
              <w:t>Synimet kombëtare dhe raportimi dhe monitorimi i disponueshmërisë, integritetit dhe konfidencialitetit të shërbimeve të rrjetit 5G të miratuara.</w:t>
            </w:r>
          </w:p>
          <w:p w14:paraId="32905BB0" w14:textId="77777777" w:rsidR="004701CF" w:rsidRPr="0082521E" w:rsidRDefault="004701CF" w:rsidP="00293611">
            <w:pPr>
              <w:pStyle w:val="ListParagraph"/>
              <w:numPr>
                <w:ilvl w:val="0"/>
                <w:numId w:val="120"/>
              </w:numPr>
              <w:rPr>
                <w:rFonts w:eastAsiaTheme="minorEastAsia"/>
                <w:lang w:val="sq-AL"/>
              </w:rPr>
            </w:pPr>
            <w:r w:rsidRPr="0082521E">
              <w:rPr>
                <w:rFonts w:ascii="Times New Roman" w:hAnsi="Times New Roman"/>
                <w:sz w:val="22"/>
                <w:szCs w:val="22"/>
                <w:lang w:val="sq-AL"/>
              </w:rPr>
              <w:t>Sistemi i monitorimit për sigurinë kibernetike 5G i miratuar.</w:t>
            </w:r>
          </w:p>
        </w:tc>
      </w:tr>
      <w:tr w:rsidR="004701CF" w:rsidRPr="0082521E" w14:paraId="3EC6FA47"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C814D" w14:textId="77777777" w:rsidR="004701CF" w:rsidRPr="0082521E" w:rsidRDefault="004701CF" w:rsidP="00293611">
            <w:pPr>
              <w:rPr>
                <w:u w:val="single"/>
              </w:rPr>
            </w:pPr>
            <w:r w:rsidRPr="0082521E">
              <w:rPr>
                <w:u w:val="single"/>
              </w:rPr>
              <w:t xml:space="preserve">Kohëzgjatja e aktivitetit: </w:t>
            </w:r>
          </w:p>
          <w:p w14:paraId="4D495C29" w14:textId="77777777" w:rsidR="004701CF" w:rsidRPr="0082521E" w:rsidRDefault="004701CF" w:rsidP="00293611">
            <w:r w:rsidRPr="0082521E">
              <w:t>Afatshkurtër (2023-2025): Veprimet 1, 3 dhe 4 të përfunduara</w:t>
            </w:r>
          </w:p>
          <w:p w14:paraId="12616E09" w14:textId="77777777" w:rsidR="004701CF" w:rsidRPr="0082521E" w:rsidRDefault="004701CF" w:rsidP="00293611">
            <w:r w:rsidRPr="0082521E">
              <w:t>Afatgjatë (2026-2030): Veprimi 2 i përfunduar</w:t>
            </w:r>
          </w:p>
        </w:tc>
      </w:tr>
      <w:tr w:rsidR="004701CF" w:rsidRPr="0082521E" w14:paraId="094C3B68"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27C59AB" w14:textId="77777777" w:rsidR="004701CF" w:rsidRPr="0082521E" w:rsidRDefault="004701CF" w:rsidP="00293611">
            <w:r w:rsidRPr="0082521E">
              <w:t>Buxheti i Aktivitetit (EUR)</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788FA32" w14:textId="77777777" w:rsidR="004701CF" w:rsidRPr="0082521E" w:rsidRDefault="004701CF" w:rsidP="00293611">
            <w:pPr>
              <w:jc w:val="center"/>
            </w:pPr>
            <w:r w:rsidRPr="0082521E">
              <w:t>2023-2025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CF31A6B"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54954F0" w14:textId="77777777" w:rsidR="004701CF" w:rsidRPr="0082521E" w:rsidRDefault="004701CF" w:rsidP="00293611">
            <w:pPr>
              <w:jc w:val="center"/>
            </w:pPr>
            <w:r w:rsidRPr="0082521E">
              <w:t>TOTALI</w:t>
            </w:r>
          </w:p>
        </w:tc>
      </w:tr>
      <w:tr w:rsidR="004701CF" w:rsidRPr="0082521E" w14:paraId="609C6E7B"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AB72" w14:textId="77777777" w:rsidR="004701CF" w:rsidRPr="0082521E" w:rsidRDefault="004701CF" w:rsidP="00293611">
            <w:r w:rsidRPr="0082521E">
              <w:t>Buxheti i Shtetit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103C3" w14:textId="77777777" w:rsidR="004701CF" w:rsidRPr="0082521E" w:rsidRDefault="004701CF" w:rsidP="00293611">
            <w:pPr>
              <w:jc w:val="center"/>
            </w:pPr>
            <w:r w:rsidRPr="0082521E">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A3764" w14:textId="77777777" w:rsidR="004701CF" w:rsidRPr="0082521E" w:rsidRDefault="004701CF" w:rsidP="00293611">
            <w:pPr>
              <w:jc w:val="cente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BD237" w14:textId="77777777" w:rsidR="004701CF" w:rsidRPr="0082521E" w:rsidRDefault="004701CF" w:rsidP="00293611">
            <w:pPr>
              <w:jc w:val="center"/>
            </w:pPr>
            <w:r w:rsidRPr="0082521E">
              <w:t>500,000</w:t>
            </w:r>
          </w:p>
        </w:tc>
      </w:tr>
      <w:tr w:rsidR="004701CF" w:rsidRPr="0082521E" w14:paraId="4036E79C"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511A" w14:textId="77777777" w:rsidR="004701CF" w:rsidRPr="0082521E" w:rsidRDefault="004701CF" w:rsidP="00293611">
            <w:r w:rsidRPr="0082521E">
              <w:t>Donator(ët)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F4C48" w14:textId="77777777" w:rsidR="004701CF" w:rsidRPr="0082521E" w:rsidRDefault="004701CF" w:rsidP="00293611">
            <w:pPr>
              <w:jc w:val="center"/>
            </w:pPr>
            <w:r w:rsidRPr="0082521E">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26F9" w14:textId="77777777" w:rsidR="004701CF" w:rsidRPr="0082521E" w:rsidRDefault="004701CF" w:rsidP="00293611">
            <w:pPr>
              <w:jc w:val="cente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D681" w14:textId="77777777" w:rsidR="004701CF" w:rsidRPr="0082521E" w:rsidRDefault="004701CF" w:rsidP="00293611">
            <w:pPr>
              <w:jc w:val="center"/>
            </w:pPr>
            <w:r w:rsidRPr="0082521E">
              <w:t>500,000</w:t>
            </w:r>
          </w:p>
        </w:tc>
      </w:tr>
      <w:tr w:rsidR="004701CF" w:rsidRPr="0082521E" w14:paraId="4F533567"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15600FDC"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4D29A4" w14:textId="77777777" w:rsidR="004701CF" w:rsidRPr="0082521E" w:rsidRDefault="00735215" w:rsidP="00293611">
            <w:pPr>
              <w:rPr>
                <w:color w:val="0000FF"/>
                <w:u w:val="single"/>
              </w:rPr>
            </w:pPr>
            <w:hyperlink r:id="rId40">
              <w:r w:rsidR="004701CF" w:rsidRPr="0082521E">
                <w:rPr>
                  <w:color w:val="0000FF"/>
                  <w:u w:val="single"/>
                </w:rPr>
                <w:t>https://www.gsma.com/security/</w:t>
              </w:r>
            </w:hyperlink>
          </w:p>
          <w:p w14:paraId="28432D54" w14:textId="77777777" w:rsidR="004701CF" w:rsidRPr="0082521E" w:rsidRDefault="00735215" w:rsidP="00293611">
            <w:pPr>
              <w:rPr>
                <w:color w:val="0000FF"/>
                <w:u w:val="single"/>
              </w:rPr>
            </w:pPr>
            <w:hyperlink r:id="rId41">
              <w:r w:rsidR="004701CF" w:rsidRPr="0082521E">
                <w:rPr>
                  <w:color w:val="0000FF"/>
                  <w:u w:val="single"/>
                </w:rPr>
                <w:t>https://digital-strategy.ec.europa.eu/en/library/eu-toolbox-5g-security</w:t>
              </w:r>
            </w:hyperlink>
          </w:p>
          <w:p w14:paraId="342EC48F" w14:textId="77777777" w:rsidR="004701CF" w:rsidRPr="0082521E" w:rsidRDefault="00735215" w:rsidP="00293611">
            <w:pPr>
              <w:rPr>
                <w:color w:val="0000FF"/>
                <w:u w:val="single"/>
              </w:rPr>
            </w:pPr>
            <w:hyperlink r:id="rId42">
              <w:r w:rsidR="004701CF" w:rsidRPr="0082521E">
                <w:rPr>
                  <w:color w:val="0000FF"/>
                  <w:u w:val="single"/>
                </w:rPr>
                <w:t>https://www.enisa.europa.eu/news/enisa-news/cybersecurity-for-5g-enisa-releases-report-on-security-controls-in-3gpp</w:t>
              </w:r>
            </w:hyperlink>
          </w:p>
          <w:p w14:paraId="01378203" w14:textId="77777777" w:rsidR="004701CF" w:rsidRPr="0082521E" w:rsidRDefault="00735215" w:rsidP="00293611">
            <w:pPr>
              <w:rPr>
                <w:color w:val="0000FF"/>
                <w:u w:val="single"/>
              </w:rPr>
            </w:pPr>
            <w:hyperlink r:id="rId43">
              <w:r w:rsidR="004701CF" w:rsidRPr="0082521E">
                <w:rPr>
                  <w:color w:val="0000FF"/>
                  <w:u w:val="single"/>
                </w:rPr>
                <w:t>https://www.enisa.europa.eu/topics/threat-risk-management/threats-and-trends/enisa-thematic-landscapes/enisa-threat-landscape-for-5g-networks</w:t>
              </w:r>
            </w:hyperlink>
          </w:p>
          <w:p w14:paraId="49835B52" w14:textId="77777777" w:rsidR="004701CF" w:rsidRPr="0082521E" w:rsidRDefault="00735215" w:rsidP="00293611">
            <w:pPr>
              <w:rPr>
                <w:color w:val="0000FF"/>
                <w:u w:val="single"/>
              </w:rPr>
            </w:pPr>
            <w:hyperlink r:id="rId44">
              <w:r w:rsidR="004701CF" w:rsidRPr="0082521E">
                <w:rPr>
                  <w:color w:val="0000FF"/>
                  <w:u w:val="single"/>
                </w:rPr>
                <w:t>https://eur-lex.europa.eu/eli/reg/2019/881/oj</w:t>
              </w:r>
            </w:hyperlink>
          </w:p>
        </w:tc>
      </w:tr>
    </w:tbl>
    <w:p w14:paraId="463482D7"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1652"/>
        <w:gridCol w:w="3544"/>
        <w:gridCol w:w="1986"/>
      </w:tblGrid>
      <w:tr w:rsidR="004701CF" w:rsidRPr="0082521E" w14:paraId="0B2AE186"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678C4473" w14:textId="77777777" w:rsidR="004701CF" w:rsidRPr="0082521E" w:rsidRDefault="004701CF" w:rsidP="00293611">
            <w:pPr>
              <w:pStyle w:val="Heading3"/>
              <w:rPr>
                <w:lang w:val="sq-AL"/>
              </w:rPr>
            </w:pPr>
            <w:bookmarkStart w:id="19" w:name="_Toc100232771"/>
            <w:r w:rsidRPr="0082521E">
              <w:rPr>
                <w:lang w:val="sq-AL"/>
              </w:rPr>
              <w:t>Aktiviteti 1.2.3: Promovimi dhe sigurimi i rrjeteve fikse moderne dhe të gjelbra</w:t>
            </w:r>
            <w:bookmarkEnd w:id="19"/>
          </w:p>
        </w:tc>
      </w:tr>
      <w:tr w:rsidR="004701CF" w:rsidRPr="0082521E" w14:paraId="2CD88C5F"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71A7AD2" w14:textId="77777777" w:rsidR="004701CF" w:rsidRPr="0082521E" w:rsidRDefault="004701CF" w:rsidP="00293611">
            <w:r w:rsidRPr="0082521E">
              <w:t>Pronari: Ministria e Ekonomisë (ME), ARKEP</w:t>
            </w:r>
          </w:p>
          <w:p w14:paraId="1DE6730D" w14:textId="77777777" w:rsidR="004701CF" w:rsidRPr="0082521E" w:rsidRDefault="004701CF" w:rsidP="00293611">
            <w:r w:rsidRPr="0082521E">
              <w:t xml:space="preserve">Bashkëpronar(ët): </w:t>
            </w:r>
          </w:p>
        </w:tc>
      </w:tr>
      <w:tr w:rsidR="004701CF" w:rsidRPr="0082521E" w14:paraId="2FC82050"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D967" w14:textId="77777777" w:rsidR="004701CF" w:rsidRPr="0082521E" w:rsidRDefault="004701CF" w:rsidP="00293611">
            <w:pPr>
              <w:rPr>
                <w:u w:val="single"/>
              </w:rPr>
            </w:pPr>
            <w:r w:rsidRPr="0082521E">
              <w:rPr>
                <w:u w:val="single"/>
              </w:rPr>
              <w:t>Përshkrim i shkurtër i aktivitetit:</w:t>
            </w:r>
          </w:p>
          <w:p w14:paraId="7EDA036E" w14:textId="3F98C5C8" w:rsidR="004701CF" w:rsidRPr="0082521E" w:rsidRDefault="004701CF" w:rsidP="00293611">
            <w:pPr>
              <w:jc w:val="both"/>
            </w:pPr>
            <w:r w:rsidRPr="0082521E">
              <w:t>Planet e rimëkëmbjes për një botë pas pandemisë kanë një përbërës kyç të përbashkët në të gjithë globin - qëndrueshmërinë. Sektori i Telekomit po luan rolin e tij të rëndësishëm. Bashkimi Evropian ka deklaruar se për të nisur rrugën drejt rimëkëmbjes, duhet të krijohen vende pune dhe të riparohen dëmet e menjëhershme të shkaktuara nga pandemia.</w:t>
            </w:r>
          </w:p>
          <w:p w14:paraId="0CC289F3" w14:textId="61F3E3AF" w:rsidR="004701CF" w:rsidRPr="0082521E" w:rsidRDefault="004701CF" w:rsidP="00293611">
            <w:pPr>
              <w:jc w:val="both"/>
            </w:pPr>
            <w:r w:rsidRPr="0082521E">
              <w:t>Agjenda e gjelbër është një punë e madhe kur bëhet fjalë për rimëkëmbjen e pritshme. Si pjesë e kësaj, Komisioni Evropian (KE) planifikon një valë masive rinovimi për të modernizuar ndërtesat dhe infrastrukturën kritike të Evropës, duke përfshirë ndërtimin e një milion pikave të mbushjes për automjetet elektrike dhe krijimin e një milion vendesh të gjelbra pune. KE-ja theksoi</w:t>
            </w:r>
            <w:r w:rsidR="00B05F50" w:rsidRPr="0082521E">
              <w:t xml:space="preserve"> që </w:t>
            </w:r>
            <w:r w:rsidRPr="0082521E">
              <w:t>një ekonomi më qarkore ka gjithashtu potencial për të eliminuar varësitë e huaja, e cila gjithashtu ka potencial të krijojë qindra mijëra vende pune.</w:t>
            </w:r>
          </w:p>
          <w:p w14:paraId="1E32F3D7" w14:textId="7E31747D" w:rsidR="004701CF" w:rsidRPr="0082521E" w:rsidRDefault="004701CF" w:rsidP="00293611">
            <w:pPr>
              <w:jc w:val="both"/>
            </w:pPr>
            <w:r w:rsidRPr="0082521E">
              <w:t xml:space="preserve">Planet kombëtare të prezantimit të brezit të gjerë fiks duhet të mbështesin dhe nxisin përdorimin efikas të burimeve duke lëvizur </w:t>
            </w:r>
            <w:r w:rsidR="00B05F50" w:rsidRPr="0082521E">
              <w:t xml:space="preserve">drejt </w:t>
            </w:r>
            <w:r w:rsidRPr="0082521E">
              <w:t>një ekonomi</w:t>
            </w:r>
            <w:r w:rsidR="00B05F50" w:rsidRPr="0082521E">
              <w:t>e</w:t>
            </w:r>
            <w:r w:rsidRPr="0082521E">
              <w:t xml:space="preserve"> të pastër, qarkore </w:t>
            </w:r>
            <w:r w:rsidR="00B05F50" w:rsidRPr="0082521E">
              <w:t xml:space="preserve">si </w:t>
            </w:r>
            <w:r w:rsidRPr="0082521E">
              <w:t xml:space="preserve">dhe </w:t>
            </w:r>
            <w:r w:rsidR="00B05F50" w:rsidRPr="0082521E">
              <w:t xml:space="preserve">restauruar </w:t>
            </w:r>
            <w:r w:rsidRPr="0082521E">
              <w:t xml:space="preserve">biodiversitetin dhe ulur ndotjen. Objektivi është të jemi neutral ndaj klimës në vitin 2050. Arritja e këtij objektivi do të kërkojë veprim nga të gjithë sektorët e ekonomisë evropiane dhe lokale, dhe masat do të përfshijnë investimin në teknologji miqësore me mjedisin; mbështetjen e industrisë për </w:t>
            </w:r>
            <w:r w:rsidR="00B05F50" w:rsidRPr="0082521E">
              <w:t>inovacion</w:t>
            </w:r>
            <w:r w:rsidRPr="0082521E">
              <w:t>; prezantimin e formave më të pastra, më të lira dhe më të shëndetshme të transportit privat dhe publik; dekarbonizimin e sektorit të energjisë; sigurimin që ndërtesat janë më efiçiente në energji dhe punën me partnerë ndërkombëtarë për të përmirësuar standardet globale mjedisore.</w:t>
            </w:r>
          </w:p>
          <w:p w14:paraId="23C13A4D" w14:textId="24F4A877" w:rsidR="004701CF" w:rsidRPr="0082521E" w:rsidRDefault="004701CF" w:rsidP="00293611">
            <w:pPr>
              <w:jc w:val="both"/>
            </w:pPr>
            <w:r w:rsidRPr="0082521E">
              <w:lastRenderedPageBreak/>
              <w:t xml:space="preserve">Përmirësimi i </w:t>
            </w:r>
            <w:r w:rsidR="00B05F50" w:rsidRPr="0082521E">
              <w:t xml:space="preserve">konektivitetit </w:t>
            </w:r>
            <w:r w:rsidRPr="0082521E">
              <w:t>brez të gjerë, do të lejojë lidhjen e më shumë objekteve dhe procesimin e më shumë të dhënave, për të kuptuar më mirë konsumin e energjisë dhe uljen e emetimeve në sektorë të tjerë me 15 përqind.</w:t>
            </w:r>
          </w:p>
          <w:p w14:paraId="46E6627B" w14:textId="7B94E51A" w:rsidR="004701CF" w:rsidRPr="0082521E" w:rsidRDefault="004701CF" w:rsidP="00293611">
            <w:pPr>
              <w:jc w:val="both"/>
              <w:rPr>
                <w:b/>
                <w:bCs/>
              </w:rPr>
            </w:pPr>
            <w:r w:rsidRPr="0082521E">
              <w:t xml:space="preserve">TIK shihet si një mundësues kryesor i Marrëveshjes së Gjelbër Evropiane edhe në Kosovë. Rrjetet dhe shërbimet e Kosovës janë thelbi i transformimit digjital. Transformimi është një parakusht për arritjen e objektivave klimatike. Nuk ka industri të gjelbër të transportit pa aplikacione digjitale, nuk ka prodhim të gjelbër pa internet industrial. IoT për </w:t>
            </w:r>
            <w:r w:rsidR="00B05F50" w:rsidRPr="0082521E">
              <w:t>lëvizshmërinë</w:t>
            </w:r>
            <w:r w:rsidRPr="0082521E">
              <w:t xml:space="preserve"> mund të çojë në kursime në konsumin e karburantit deri në 30 për qind. Rrjetet janë mundësues dhe janë thelbi i asaj që BE-ja përshkroi në dokumentin e Marrëveshjes së Gjelbër, si një zinxhir vlerash i aktivizuar në mënyrë digjitale për një ekonomi të gjelbër. Aktivitetet e qëndrueshmërisë së kompanive të telekomit ose projektet e kërkimit dhe zhvillimit mund të bëhen bazë e rëndësishme për programet e gjelbra gjithëpërfshirëse shtetërore. Në këtë </w:t>
            </w:r>
            <w:r w:rsidR="00B05F50" w:rsidRPr="0082521E">
              <w:t>aspekt</w:t>
            </w:r>
            <w:r w:rsidRPr="0082521E">
              <w:t>, është e rëndësishme që operatorët të minimizojnë ndikimin klimatik të transmetimit të të dhënave. Në këtë kontekst</w:t>
            </w:r>
            <w:r w:rsidRPr="0082521E">
              <w:rPr>
                <w:b/>
                <w:bCs/>
              </w:rPr>
              <w:t xml:space="preserve"> institucionet e Kosovës zhvillojnë kritere për vlerësimin e ndikimit mjedisor të rrjeteve të ardhshme dhe për të ofruar stimuj për operatorët që të vendosin rrjete të qëndrueshme për mjedisin. </w:t>
            </w:r>
          </w:p>
          <w:p w14:paraId="0F5CDF9B" w14:textId="1257A5AA" w:rsidR="004701CF" w:rsidRPr="0082521E" w:rsidRDefault="004701CF" w:rsidP="00293611">
            <w:pPr>
              <w:jc w:val="both"/>
            </w:pPr>
            <w:r w:rsidRPr="0082521E">
              <w:t>Ka shumë shembuj të mirë se si t</w:t>
            </w:r>
            <w:r w:rsidR="000C0D81" w:rsidRPr="0082521E">
              <w:t>’ju</w:t>
            </w:r>
            <w:r w:rsidRPr="0082521E">
              <w:t xml:space="preserve"> qase</w:t>
            </w:r>
            <w:r w:rsidR="000C0D81" w:rsidRPr="0082521E">
              <w:t>mi</w:t>
            </w:r>
            <w:r w:rsidRPr="0082521E">
              <w:t xml:space="preserve"> me sukses emetime</w:t>
            </w:r>
            <w:r w:rsidR="000C0D81" w:rsidRPr="0082521E">
              <w:t>ve</w:t>
            </w:r>
            <w:r w:rsidRPr="0082521E">
              <w:t xml:space="preserve"> </w:t>
            </w:r>
            <w:r w:rsidR="000C0D81" w:rsidRPr="0082521E">
              <w:t xml:space="preserve">të </w:t>
            </w:r>
            <w:r w:rsidRPr="0082521E">
              <w:t xml:space="preserve">reduktuara të gazeve serrë në operacionet e veta. Operatori Telefónica zbuloi agjendën e tij të gjelbër të përditësuar në qershor të vitit 2020, pas arritjes së një </w:t>
            </w:r>
            <w:r w:rsidR="000C0D81" w:rsidRPr="0082521E">
              <w:t xml:space="preserve">zvogëlimi </w:t>
            </w:r>
            <w:r w:rsidRPr="0082521E">
              <w:t>prej 50 për qind të emetimeve globale të CO</w:t>
            </w:r>
            <w:r w:rsidRPr="0082521E">
              <w:rPr>
                <w:rFonts w:ascii="Cambria Math" w:hAnsi="Cambria Math" w:cs="Cambria Math"/>
              </w:rPr>
              <w:t>₂</w:t>
            </w:r>
            <w:r w:rsidRPr="0082521E">
              <w:t xml:space="preserve"> vitin e kaluar. KPN-ja shkoi një hap më tej, me instalimin e rrjetit me fibra optike duke përdorur 90 për qind plastikë të ricikluar. Kompania pretendoi se ishte e para në Evropë që eksperimentoi me këtë metodë, që do të thotë se vetëm 10 përqind e plastikës së re nevojitet për të prodhuar tubin që strehon kabllon. Nga ana tjetër, vëllimi i plastikës së përdorur do të reduktohet me rreth 50 për qind.</w:t>
            </w:r>
          </w:p>
          <w:p w14:paraId="78FAE564" w14:textId="5BEFBADE" w:rsidR="004701CF" w:rsidRPr="0082521E" w:rsidRDefault="004701CF" w:rsidP="00293611">
            <w:pPr>
              <w:jc w:val="both"/>
            </w:pPr>
            <w:r w:rsidRPr="0082521E">
              <w:t>Në përputhje me studimin e Shoqatës Evropiane të Operatorëve të Rrjetit të Telekomit (ETNO), trafiku u rrit me 1</w:t>
            </w:r>
            <w:r w:rsidR="000C0D81" w:rsidRPr="0082521E">
              <w:t>,</w:t>
            </w:r>
            <w:r w:rsidRPr="0082521E">
              <w:t xml:space="preserve">100 përqind nga viti 2010 në </w:t>
            </w:r>
            <w:r w:rsidR="000C0D81" w:rsidRPr="0082521E">
              <w:t xml:space="preserve">vitin </w:t>
            </w:r>
            <w:r w:rsidRPr="0082521E">
              <w:t>2018, por emetimet u ulën me 40 përqind. ETNO dha tre rekomandime kryesore se si KE-ja mund të përshpejtojë dhe zbusë rrugën drejt rrjeteve shumë më të gjelbra. Së pari, përpara se të rregulloni, shikoni zgjidhjet e tregut dhe çfarë ka funksionuar tashmë dhe inovoni për efikasitetin e rrjetit. E dyta është një vështrim në të gjithë zinxhirin e vlerës. Së fundi, KE-ja vë në dispozicion një sërë fondesh dhe instrumentesh financiare për marrëveshjen e gjelbër. Ky shembull do të ndiqet edhe në Kosovë.</w:t>
            </w:r>
          </w:p>
          <w:p w14:paraId="4C3F3459" w14:textId="542BBE0F" w:rsidR="004701CF" w:rsidRPr="0082521E" w:rsidRDefault="004701CF" w:rsidP="000C0D81">
            <w:pPr>
              <w:jc w:val="both"/>
            </w:pPr>
            <w:r w:rsidRPr="0082521E">
              <w:t xml:space="preserve">Inkurajimi i investimeve në rrjetet e fibrave optike është thelbësor në këtë drejtim. Një studim i </w:t>
            </w:r>
            <w:r w:rsidR="000C0D81" w:rsidRPr="0082521E">
              <w:t xml:space="preserve">lansuar </w:t>
            </w:r>
            <w:r w:rsidRPr="0082521E">
              <w:t>në vitin 2017 nga Europacable ka zbuluar se fibra është teknologjia më efikase në energji për rrjetet e qasjes me brez të gjerë, krahasuar me DSL, xDSL, vektorizim dhe DOCSIS. Për kokë banori në vit, duke performuar me 50 Mbps, rrjetet e fibrave konsumojnë 56 kWh krahasuar me 88 kWh për DOCSIS - një emetim karboni ekuivalent prej 1.7 ton për fibra krahasuar me 2.7 ton për DOCSIS. Sa më e lartë të jetë shpejtësia e konektivitetit, aq më i madh është ndryshimi në konsumin e energjisë. Mbështetja e fibrave në më pak pajisje dhe amplifikues të ndërmjetëm sesa teknologjitë e tjera lehtëson efikasitetin e saj të energjisë.</w:t>
            </w:r>
          </w:p>
        </w:tc>
      </w:tr>
      <w:tr w:rsidR="004701CF" w:rsidRPr="0082521E" w14:paraId="3B054895"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C58B5" w14:textId="77777777" w:rsidR="004701CF" w:rsidRPr="0082521E" w:rsidRDefault="004701CF" w:rsidP="00293611">
            <w:pPr>
              <w:jc w:val="both"/>
            </w:pPr>
            <w:r w:rsidRPr="0082521E">
              <w:rPr>
                <w:u w:val="single"/>
              </w:rPr>
              <w:lastRenderedPageBreak/>
              <w:t>Plani i veprimit</w:t>
            </w:r>
            <w:r w:rsidRPr="0082521E">
              <w:t>:</w:t>
            </w:r>
          </w:p>
          <w:p w14:paraId="4233E1B5" w14:textId="215B6626" w:rsidR="004701CF" w:rsidRPr="0082521E" w:rsidRDefault="004701CF" w:rsidP="00293611">
            <w:pPr>
              <w:ind w:left="635" w:hanging="284"/>
              <w:jc w:val="both"/>
            </w:pPr>
            <w:r w:rsidRPr="0082521E">
              <w:t xml:space="preserve">1. Promovimi i praktikave </w:t>
            </w:r>
            <w:r w:rsidR="0026530C" w:rsidRPr="0082521E">
              <w:t xml:space="preserve">për ndërtimin </w:t>
            </w:r>
            <w:r w:rsidRPr="0082521E">
              <w:t xml:space="preserve">rrjeteve të komunikimeve elektronike </w:t>
            </w:r>
            <w:r w:rsidR="0026530C" w:rsidRPr="0082521E">
              <w:t xml:space="preserve">miqësore me mjedisin dhe të sigurta </w:t>
            </w:r>
            <w:r w:rsidRPr="0082521E">
              <w:t>(2023- 2030).</w:t>
            </w:r>
          </w:p>
          <w:p w14:paraId="5B66C14E" w14:textId="77777777" w:rsidR="004701CF" w:rsidRPr="0082521E" w:rsidRDefault="004701CF" w:rsidP="00293611">
            <w:pPr>
              <w:ind w:left="635" w:hanging="284"/>
              <w:jc w:val="both"/>
              <w:rPr>
                <w:rFonts w:eastAsiaTheme="minorEastAsia"/>
              </w:rPr>
            </w:pPr>
            <w:r w:rsidRPr="0082521E">
              <w:t>2. Instalimet e sistemeve të komunikimit elektronik të brendshëm në të gjitha pjesët e përbashkëta të ndërtesave të reja dhe të rinovuara duhet të bazohen në teknologjitë e fibrave optike (2023).</w:t>
            </w:r>
          </w:p>
          <w:p w14:paraId="1012C466" w14:textId="77777777" w:rsidR="004701CF" w:rsidRPr="0082521E" w:rsidRDefault="004701CF" w:rsidP="00293611">
            <w:pPr>
              <w:ind w:left="635" w:hanging="284"/>
              <w:rPr>
                <w:u w:val="single"/>
              </w:rPr>
            </w:pPr>
            <w:r w:rsidRPr="0082521E">
              <w:t>3. Përfshirja e KPI-ve të efiçiencës së energjisë dhe mjedisit për VHCN në programin e punës të monitorimit të autoritetit rregullator kombëtar (2025).</w:t>
            </w:r>
          </w:p>
        </w:tc>
      </w:tr>
      <w:tr w:rsidR="004701CF" w:rsidRPr="0082521E" w14:paraId="1D77A7E1"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5990" w14:textId="77777777" w:rsidR="004701CF" w:rsidRPr="0082521E" w:rsidRDefault="004701CF" w:rsidP="00293611">
            <w:pPr>
              <w:rPr>
                <w:u w:val="single"/>
              </w:rPr>
            </w:pPr>
            <w:r w:rsidRPr="0082521E">
              <w:rPr>
                <w:u w:val="single"/>
              </w:rPr>
              <w:t>Treguesit e performancës:</w:t>
            </w:r>
          </w:p>
          <w:p w14:paraId="257ED68F" w14:textId="77777777" w:rsidR="004701CF" w:rsidRPr="0082521E" w:rsidRDefault="004701CF" w:rsidP="00293611">
            <w:pPr>
              <w:pStyle w:val="ListParagraph"/>
              <w:numPr>
                <w:ilvl w:val="0"/>
                <w:numId w:val="52"/>
              </w:numPr>
              <w:rPr>
                <w:rFonts w:ascii="Times New Roman" w:hAnsi="Times New Roman"/>
                <w:sz w:val="22"/>
                <w:szCs w:val="22"/>
                <w:lang w:val="sq-AL"/>
              </w:rPr>
            </w:pPr>
            <w:r w:rsidRPr="0082521E">
              <w:rPr>
                <w:rFonts w:ascii="Times New Roman" w:hAnsi="Times New Roman"/>
                <w:sz w:val="22"/>
                <w:szCs w:val="22"/>
                <w:lang w:val="sq-AL"/>
              </w:rPr>
              <w:t>Rritja e depërtimit të pikave të qasjes së bazuar në fibra (në përqindje).</w:t>
            </w:r>
          </w:p>
          <w:p w14:paraId="0DF9FF59" w14:textId="77777777" w:rsidR="004701CF" w:rsidRPr="0082521E" w:rsidRDefault="004701CF" w:rsidP="00293611">
            <w:pPr>
              <w:pStyle w:val="ListParagraph"/>
              <w:numPr>
                <w:ilvl w:val="0"/>
                <w:numId w:val="52"/>
              </w:numPr>
              <w:rPr>
                <w:rFonts w:ascii="Times New Roman" w:hAnsi="Times New Roman"/>
                <w:sz w:val="22"/>
                <w:szCs w:val="22"/>
                <w:lang w:val="sq-AL"/>
              </w:rPr>
            </w:pPr>
            <w:r w:rsidRPr="0082521E">
              <w:rPr>
                <w:rFonts w:ascii="Times New Roman" w:hAnsi="Times New Roman"/>
                <w:sz w:val="22"/>
                <w:szCs w:val="22"/>
                <w:lang w:val="sq-AL"/>
              </w:rPr>
              <w:t>Miratimi i rregullores kombëtare për rrjetet efiçiente të energjisë.</w:t>
            </w:r>
          </w:p>
          <w:p w14:paraId="4AC5B32D" w14:textId="77777777" w:rsidR="004701CF" w:rsidRPr="0082521E" w:rsidRDefault="004701CF" w:rsidP="00293611">
            <w:pPr>
              <w:pStyle w:val="ListParagraph"/>
              <w:numPr>
                <w:ilvl w:val="0"/>
                <w:numId w:val="52"/>
              </w:numPr>
              <w:rPr>
                <w:rFonts w:ascii="Times New Roman" w:hAnsi="Times New Roman"/>
                <w:sz w:val="22"/>
                <w:szCs w:val="22"/>
                <w:lang w:val="sq-AL"/>
              </w:rPr>
            </w:pPr>
            <w:r w:rsidRPr="0082521E">
              <w:rPr>
                <w:rFonts w:ascii="Times New Roman" w:hAnsi="Times New Roman"/>
                <w:sz w:val="22"/>
                <w:szCs w:val="22"/>
                <w:lang w:val="sq-AL"/>
              </w:rPr>
              <w:t>KPI-të e efiçiencës së energjisë dhe mjedisit dhe sistemi i monitorimit të zbatuara.</w:t>
            </w:r>
          </w:p>
        </w:tc>
      </w:tr>
      <w:tr w:rsidR="004701CF" w:rsidRPr="0082521E" w14:paraId="51052F0F"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371C" w14:textId="77777777" w:rsidR="004701CF" w:rsidRPr="0082521E" w:rsidRDefault="004701CF" w:rsidP="00293611">
            <w:pPr>
              <w:rPr>
                <w:u w:val="single"/>
              </w:rPr>
            </w:pPr>
            <w:r w:rsidRPr="0082521E">
              <w:rPr>
                <w:u w:val="single"/>
              </w:rPr>
              <w:t xml:space="preserve">Kohëzgjatja e aktivitetit: </w:t>
            </w:r>
          </w:p>
          <w:p w14:paraId="75FEF4E0" w14:textId="77777777" w:rsidR="004701CF" w:rsidRPr="0082521E" w:rsidRDefault="004701CF" w:rsidP="00293611">
            <w:r w:rsidRPr="0082521E">
              <w:t>2023 – 2030</w:t>
            </w:r>
          </w:p>
        </w:tc>
      </w:tr>
      <w:tr w:rsidR="004701CF" w:rsidRPr="0082521E" w14:paraId="165E822A"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EEB2BB0" w14:textId="77777777" w:rsidR="004701CF" w:rsidRPr="0082521E" w:rsidRDefault="004701CF" w:rsidP="00293611">
            <w:r w:rsidRPr="0082521E">
              <w:t>Buxheti i Aktivitetit (EUR)</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EF7E597" w14:textId="77777777" w:rsidR="004701CF" w:rsidRPr="0082521E" w:rsidRDefault="004701CF" w:rsidP="00293611">
            <w:pPr>
              <w:jc w:val="center"/>
            </w:pPr>
            <w:r w:rsidRPr="0082521E">
              <w:t>2022-2025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72FA5D9"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9FA676C" w14:textId="77777777" w:rsidR="004701CF" w:rsidRPr="0082521E" w:rsidRDefault="004701CF" w:rsidP="00293611">
            <w:pPr>
              <w:jc w:val="center"/>
            </w:pPr>
            <w:r w:rsidRPr="0082521E">
              <w:t>TOTALI</w:t>
            </w:r>
          </w:p>
        </w:tc>
      </w:tr>
      <w:tr w:rsidR="004701CF" w:rsidRPr="0082521E" w14:paraId="59AF586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3656" w14:textId="77777777" w:rsidR="004701CF" w:rsidRPr="0082521E" w:rsidRDefault="004701CF" w:rsidP="00293611">
            <w:r w:rsidRPr="0082521E">
              <w:t>Buxheti i Shtetit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55A1C" w14:textId="77777777" w:rsidR="004701CF" w:rsidRPr="0082521E" w:rsidRDefault="004701CF" w:rsidP="00293611">
            <w:pPr>
              <w:jc w:val="center"/>
            </w:pPr>
            <w:r w:rsidRPr="0082521E">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EA7FB" w14:textId="77777777" w:rsidR="004701CF" w:rsidRPr="0082521E" w:rsidRDefault="004701CF" w:rsidP="00293611">
            <w:pPr>
              <w:jc w:val="center"/>
            </w:pPr>
            <w:r w:rsidRPr="0082521E">
              <w:t>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30C9" w14:textId="77777777" w:rsidR="004701CF" w:rsidRPr="0082521E" w:rsidRDefault="004701CF" w:rsidP="00293611">
            <w:pPr>
              <w:jc w:val="center"/>
            </w:pPr>
            <w:r w:rsidRPr="0082521E">
              <w:t>0</w:t>
            </w:r>
          </w:p>
        </w:tc>
      </w:tr>
      <w:tr w:rsidR="004701CF" w:rsidRPr="0082521E" w14:paraId="1F68194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E2E0C" w14:textId="77777777" w:rsidR="004701CF" w:rsidRPr="0082521E" w:rsidRDefault="004701CF" w:rsidP="00293611">
            <w:r w:rsidRPr="0082521E">
              <w:t>Donator(ët)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4DAB" w14:textId="77777777" w:rsidR="004701CF" w:rsidRPr="0082521E" w:rsidRDefault="004701CF" w:rsidP="00293611">
            <w:pPr>
              <w:jc w:val="center"/>
            </w:pPr>
            <w:r w:rsidRPr="0082521E">
              <w:t>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3B4B" w14:textId="77777777" w:rsidR="004701CF" w:rsidRPr="0082521E" w:rsidRDefault="004701CF" w:rsidP="00293611">
            <w:pPr>
              <w:jc w:val="center"/>
            </w:pPr>
            <w:r w:rsidRPr="0082521E">
              <w:t>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05920" w14:textId="77777777" w:rsidR="004701CF" w:rsidRPr="0082521E" w:rsidRDefault="004701CF" w:rsidP="00293611">
            <w:pPr>
              <w:jc w:val="center"/>
            </w:pPr>
            <w:r w:rsidRPr="0082521E">
              <w:t>0</w:t>
            </w:r>
          </w:p>
        </w:tc>
      </w:tr>
      <w:tr w:rsidR="004701CF" w:rsidRPr="0082521E" w14:paraId="75880AE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779DE3BF"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37105E" w14:textId="77777777" w:rsidR="004701CF" w:rsidRPr="0082521E" w:rsidRDefault="00735215" w:rsidP="00293611">
            <w:pPr>
              <w:rPr>
                <w:b/>
                <w:bCs/>
                <w:i/>
                <w:iCs/>
              </w:rPr>
            </w:pPr>
            <w:hyperlink r:id="rId45" w:history="1">
              <w:r w:rsidR="004701CF" w:rsidRPr="0082521E">
                <w:rPr>
                  <w:rStyle w:val="Hyperlink"/>
                  <w:rFonts w:eastAsia="Arial"/>
                  <w:bCs/>
                  <w:iCs/>
                  <w:lang w:eastAsia="en-GB"/>
                </w:rPr>
                <w:t>https://digital-strategy.ec.europa.eu/en/policies/eu-rules-reduce-cost-high-speed-broadband-deployment</w:t>
              </w:r>
            </w:hyperlink>
          </w:p>
          <w:p w14:paraId="7E7BDB42" w14:textId="77777777" w:rsidR="004701CF" w:rsidRPr="0082521E" w:rsidRDefault="00735215" w:rsidP="00293611">
            <w:pPr>
              <w:rPr>
                <w:b/>
                <w:bCs/>
                <w:i/>
                <w:iCs/>
              </w:rPr>
            </w:pPr>
            <w:hyperlink r:id="rId46" w:history="1">
              <w:r w:rsidR="004701CF" w:rsidRPr="0082521E">
                <w:rPr>
                  <w:rStyle w:val="Hyperlink"/>
                  <w:rFonts w:eastAsia="Arial"/>
                  <w:bCs/>
                  <w:iCs/>
                  <w:lang w:eastAsia="en-GB"/>
                </w:rPr>
                <w:t>https://digital-strategy.ec.europa.eu/en/library/commission-recommendation-common-union-toolbox-reducing-cost-deploying-very-high-capacity-networks</w:t>
              </w:r>
            </w:hyperlink>
          </w:p>
          <w:p w14:paraId="70976F94" w14:textId="77777777" w:rsidR="004701CF" w:rsidRPr="0082521E" w:rsidRDefault="00735215" w:rsidP="00293611">
            <w:pPr>
              <w:rPr>
                <w:rStyle w:val="Hyperlink"/>
                <w:rFonts w:eastAsia="Arial"/>
                <w:bCs/>
                <w:iCs/>
              </w:rPr>
            </w:pPr>
            <w:hyperlink r:id="rId47" w:history="1">
              <w:r w:rsidR="004701CF" w:rsidRPr="0082521E">
                <w:rPr>
                  <w:rStyle w:val="Hyperlink"/>
                  <w:rFonts w:eastAsia="Arial"/>
                  <w:bCs/>
                  <w:iCs/>
                  <w:lang w:eastAsia="en-GB"/>
                </w:rPr>
                <w:t>https://www.researchgate.net/publication/254047284_How_to_measure_the_success_rate_of_fiber-based_access_networks_Evaluation_of_the_Stokab_case_and_comparison_to_other_European_cases</w:t>
              </w:r>
            </w:hyperlink>
          </w:p>
          <w:p w14:paraId="7CA083A9" w14:textId="77777777" w:rsidR="004701CF" w:rsidRPr="0082521E" w:rsidRDefault="004701CF" w:rsidP="00293611">
            <w:pPr>
              <w:rPr>
                <w:bCs/>
              </w:rPr>
            </w:pPr>
            <w:r w:rsidRPr="0082521E">
              <w:t xml:space="preserve">Plani Kombëtar për Zhvillimin e Rrjeteve me Kapacitet Shumë të Lartë, Republika Çeke: </w:t>
            </w:r>
          </w:p>
          <w:p w14:paraId="34E7F730" w14:textId="77777777" w:rsidR="004701CF" w:rsidRPr="0082521E" w:rsidRDefault="00735215" w:rsidP="00293611">
            <w:pPr>
              <w:rPr>
                <w:b/>
                <w:bCs/>
                <w:i/>
                <w:iCs/>
              </w:rPr>
            </w:pPr>
            <w:hyperlink r:id="rId48" w:history="1">
              <w:r w:rsidR="004701CF" w:rsidRPr="0082521E">
                <w:rPr>
                  <w:rStyle w:val="Hyperlink"/>
                  <w:bCs/>
                  <w:iCs/>
                </w:rPr>
                <w:t>https://www.mpo.cz/assets/cz/e-komunikace-a-posta/elektronicke-komunikace/koncepce-a-strategie/narodni-plan-rozvoje-siti-nga/2021/3/149908-21_III_mat_VHCN_EN.pdf</w:t>
              </w:r>
            </w:hyperlink>
          </w:p>
          <w:p w14:paraId="4202AB9A" w14:textId="77777777" w:rsidR="004701CF" w:rsidRPr="0082521E" w:rsidRDefault="004701CF" w:rsidP="00293611">
            <w:pPr>
              <w:rPr>
                <w:bCs/>
              </w:rPr>
            </w:pPr>
            <w:r w:rsidRPr="0082521E">
              <w:t>Fibrat janë teknologji brez gjerë më efiçiente në energji</w:t>
            </w:r>
            <w:r w:rsidRPr="0082521E">
              <w:rPr>
                <w:bCs/>
              </w:rPr>
              <w:t>, Europacable, 2017,</w:t>
            </w:r>
          </w:p>
          <w:p w14:paraId="7B7E1180" w14:textId="77777777" w:rsidR="004701CF" w:rsidRPr="0082521E" w:rsidRDefault="00735215" w:rsidP="00293611">
            <w:pPr>
              <w:rPr>
                <w:b/>
                <w:bCs/>
                <w:i/>
                <w:iCs/>
              </w:rPr>
            </w:pPr>
            <w:hyperlink r:id="rId49" w:history="1">
              <w:r w:rsidR="004701CF" w:rsidRPr="0082521E">
                <w:rPr>
                  <w:rStyle w:val="Hyperlink"/>
                  <w:bCs/>
                  <w:iCs/>
                  <w:lang w:eastAsia="en-GB"/>
                </w:rPr>
                <w:t>https://digital-strategy.ec.europa.eu/en/library/fibre-most-energy-efficient-broadband-technology</w:t>
              </w:r>
            </w:hyperlink>
          </w:p>
          <w:p w14:paraId="2E72648C" w14:textId="77777777" w:rsidR="004701CF" w:rsidRPr="0082521E" w:rsidRDefault="00735215" w:rsidP="00293611">
            <w:pPr>
              <w:rPr>
                <w:b/>
                <w:bCs/>
                <w:i/>
                <w:iCs/>
              </w:rPr>
            </w:pPr>
            <w:hyperlink r:id="rId50" w:history="1">
              <w:r w:rsidR="004701CF" w:rsidRPr="0082521E">
                <w:rPr>
                  <w:rStyle w:val="Hyperlink"/>
                  <w:rFonts w:eastAsia="Arial"/>
                  <w:bCs/>
                  <w:iCs/>
                  <w:lang w:eastAsia="en-GB"/>
                </w:rPr>
                <w:t>https://www.etno.eu/news/all-news/8-news/709-ict-green-deal.html</w:t>
              </w:r>
            </w:hyperlink>
          </w:p>
        </w:tc>
      </w:tr>
    </w:tbl>
    <w:p w14:paraId="7F16202B" w14:textId="77777777" w:rsidR="004701CF" w:rsidRPr="0082521E" w:rsidRDefault="004701CF" w:rsidP="004701CF">
      <w:r w:rsidRPr="0082521E">
        <w:lastRenderedPageBreak/>
        <w:br w:type="page"/>
      </w:r>
    </w:p>
    <w:p w14:paraId="0EDD07F0" w14:textId="0F69F8D3" w:rsidR="004701CF" w:rsidRPr="0082521E" w:rsidRDefault="004701CF" w:rsidP="004701CF">
      <w:pPr>
        <w:pStyle w:val="Heading2"/>
      </w:pPr>
      <w:bookmarkStart w:id="20" w:name="_Toc100232772"/>
      <w:r w:rsidRPr="0082521E">
        <w:lastRenderedPageBreak/>
        <w:t xml:space="preserve">Objektivi specifik 1.3: </w:t>
      </w:r>
      <w:r w:rsidR="0026530C" w:rsidRPr="0082521E">
        <w:t xml:space="preserve">TIK MOBILE QË MUNDËSON </w:t>
      </w:r>
      <w:r w:rsidRPr="0082521E">
        <w:t xml:space="preserve">5G PËR VERTIKALET E BIZNESIT </w:t>
      </w:r>
      <w:r w:rsidR="0026530C" w:rsidRPr="0082521E">
        <w:t>TË MENÇUR</w:t>
      </w:r>
      <w:bookmarkEnd w:id="20"/>
      <w:r w:rsidR="0026530C" w:rsidRPr="0082521E">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46B198D8"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50862E78" w14:textId="47275EF8" w:rsidR="004701CF" w:rsidRPr="0082521E" w:rsidRDefault="004701CF" w:rsidP="0026530C">
            <w:pPr>
              <w:pStyle w:val="Heading3"/>
              <w:rPr>
                <w:lang w:val="sq-AL"/>
              </w:rPr>
            </w:pPr>
            <w:bookmarkStart w:id="21" w:name="_Toc100232773"/>
            <w:r w:rsidRPr="0082521E">
              <w:rPr>
                <w:lang w:val="sq-AL"/>
              </w:rPr>
              <w:t xml:space="preserve">Aktiviteti 1.3.1: </w:t>
            </w:r>
            <w:r w:rsidR="0026530C" w:rsidRPr="0082521E">
              <w:rPr>
                <w:lang w:val="sq-AL"/>
              </w:rPr>
              <w:t>Krijimi i një kampusi testues të rrjetit 5G në mjediset e Parkut të Teknologjisë (duke përdorur teknologjinë moderne të llogaritjes)</w:t>
            </w:r>
            <w:bookmarkEnd w:id="21"/>
            <w:r w:rsidR="0026530C" w:rsidRPr="0082521E">
              <w:rPr>
                <w:lang w:val="sq-AL"/>
              </w:rPr>
              <w:t xml:space="preserve">  </w:t>
            </w:r>
          </w:p>
        </w:tc>
      </w:tr>
      <w:tr w:rsidR="004701CF" w:rsidRPr="0082521E" w14:paraId="5B6CC110"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26417BD9" w14:textId="77777777" w:rsidR="004701CF" w:rsidRPr="0082521E" w:rsidRDefault="004701CF" w:rsidP="00293611">
            <w:r w:rsidRPr="0082521E">
              <w:t>Pronari: Ministria e Ekonomisë (ME), ARKEP</w:t>
            </w:r>
          </w:p>
          <w:p w14:paraId="39390475" w14:textId="77777777" w:rsidR="004701CF" w:rsidRPr="0082521E" w:rsidRDefault="004701CF" w:rsidP="00293611">
            <w:r w:rsidRPr="0082521E">
              <w:t>Bashkëpronar(ët): Ministria e Arsimit, Shkencës, Teknologjisë dhe Inovacionit (MASHTI), Ministria e Industrisë, Ndërmarrësisë dhe Tregtisë (MINT), Ministria e Bujqësisë, Pylltarisë dhe Zhvillimit Rural (MBPZHR)</w:t>
            </w:r>
            <w:commentRangeStart w:id="22"/>
            <w:r w:rsidRPr="0082521E">
              <w:t>)</w:t>
            </w:r>
            <w:commentRangeEnd w:id="22"/>
            <w:r w:rsidRPr="0082521E">
              <w:rPr>
                <w:rStyle w:val="CommentReference"/>
              </w:rPr>
              <w:commentReference w:id="22"/>
            </w:r>
          </w:p>
        </w:tc>
      </w:tr>
      <w:tr w:rsidR="004701CF" w:rsidRPr="0082521E" w14:paraId="04254286"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7645E" w14:textId="77777777" w:rsidR="004701CF" w:rsidRPr="0082521E" w:rsidRDefault="004701CF" w:rsidP="00293611">
            <w:pPr>
              <w:rPr>
                <w:u w:val="single"/>
              </w:rPr>
            </w:pPr>
            <w:r w:rsidRPr="0082521E">
              <w:rPr>
                <w:u w:val="single"/>
              </w:rPr>
              <w:t>Përshkrim i shkurtër i aktivitetit:</w:t>
            </w:r>
          </w:p>
          <w:p w14:paraId="46125705" w14:textId="56E7748F" w:rsidR="004701CF" w:rsidRPr="0082521E" w:rsidRDefault="004701CF" w:rsidP="0026530C">
            <w:pPr>
              <w:jc w:val="both"/>
            </w:pPr>
            <w:r w:rsidRPr="0082521E">
              <w:t xml:space="preserve">5G është një nga teknologjitë kyçe që mundësojnë digjitalizimin e vertikaleve të ndryshme të biznesit në këtë dekadë. Përveç rritjes së brezit të gjerë </w:t>
            </w:r>
            <w:r w:rsidR="0002019F" w:rsidRPr="0082521E">
              <w:t>mobil</w:t>
            </w:r>
            <w:r w:rsidRPr="0082521E">
              <w:t xml:space="preserve"> për tregun masiv, fokusi kryesor i zhvillimit global të 5G janë aftësitë dhe zgjidhjet për domenin B2B, duke nxitur poten</w:t>
            </w:r>
            <w:r w:rsidR="007A4FA4" w:rsidRPr="0082521E">
              <w:t xml:space="preserve">cialin e rritjes së biznesit </w:t>
            </w:r>
            <w:r w:rsidRPr="0082521E">
              <w:t xml:space="preserve">në zhvillim të TIK-ut </w:t>
            </w:r>
            <w:r w:rsidR="0002019F" w:rsidRPr="0082521E">
              <w:t>mobil</w:t>
            </w:r>
            <w:r w:rsidRPr="0082521E">
              <w:t>. Burimet kryesore të mundshme të vlerës vijnë nga rastet e përdorimit të aktivizuar me 5G, duke mbështetur përmirësimet digjitale të proceseve në energjinë vertikale, ushqim, transportin, logjistikën, industrinë, shëndetin, sigurinë publike. Disa zgjidhje IoT do të vendosen si rrjete virtuale brenda rrjeteve publike, por zgjidhjet më të kërkuara për sa i përket performancës, cilësisë dhe sigurisë do të zbatohen si rrjete private (kampus</w:t>
            </w:r>
            <w:r w:rsidR="00451030" w:rsidRPr="0082521E">
              <w:t>e</w:t>
            </w:r>
            <w:r w:rsidRPr="0082521E">
              <w:t xml:space="preserve">). Kërkesa për rrjete private të kampuseve ofron një mundësi për gjenerimin e vlerës. </w:t>
            </w:r>
            <w:r w:rsidR="00233F79" w:rsidRPr="0082521E">
              <w:t>Projeksionet</w:t>
            </w:r>
            <w:r w:rsidRPr="0082521E">
              <w:t xml:space="preserve"> parashikojnë </w:t>
            </w:r>
            <w:r w:rsidR="00233F79" w:rsidRPr="0082521E">
              <w:t xml:space="preserve">një </w:t>
            </w:r>
            <w:r w:rsidRPr="0082521E">
              <w:t xml:space="preserve">madhësi </w:t>
            </w:r>
            <w:r w:rsidR="00233F79" w:rsidRPr="0082521E">
              <w:t xml:space="preserve">të </w:t>
            </w:r>
            <w:r w:rsidRPr="0082521E">
              <w:t>tregut global prej më shumë se 50 miliardë € të rrjeteve private në pesë deri në dhjetë vitet e ardhshme. Nëse vendet nuk veprojnë dhe përgatiten në përputhje me rrethanat, ata rrezikojnë të humbasin</w:t>
            </w:r>
            <w:r w:rsidR="00233F79" w:rsidRPr="0082521E">
              <w:t xml:space="preserve"> </w:t>
            </w:r>
            <w:r w:rsidR="00451030" w:rsidRPr="0082521E">
              <w:t>mundësinë</w:t>
            </w:r>
            <w:r w:rsidRPr="0082521E">
              <w:t>. Ndërmarrjet kanë përdorim ekonomikisht të arsyeshëm dhe nevoja të justifikuara teknologjikisht për teknologji private 5G ose LTE në ambientet e tyre. Por, pak operatorë deri më sot kanë zhvilluar një qasje strategjike për të kënaqur kërkesën, kjo është arsyeja pse ndërmarrjet kanë filluar të luftojnë për qasje në spektrin e tyre vetanak</w:t>
            </w:r>
            <w:r w:rsidR="00233F79" w:rsidRPr="0082521E">
              <w:t xml:space="preserve">. Rregullatorët po </w:t>
            </w:r>
            <w:r w:rsidRPr="0082521E">
              <w:t>tr</w:t>
            </w:r>
            <w:r w:rsidR="00233F79" w:rsidRPr="0082521E">
              <w:t>eg</w:t>
            </w:r>
            <w:r w:rsidRPr="0082521E">
              <w:t xml:space="preserve">ojnë gatishmëri të vendosin në ankand spektrin në nivel lokal. Lojtarë të rinj përçarës po shfaqen me zgjidhje të thjeshta të rrjetit </w:t>
            </w:r>
            <w:r w:rsidR="002D448B" w:rsidRPr="0082521E">
              <w:t>“jashtë kutisë”</w:t>
            </w:r>
            <w:r w:rsidRPr="0082521E">
              <w:t>. Këto zhvillime të marra së bashku po i hapin rrugën ndërmarrjeve për të siguruar rrjete private pa përfshirjen e operatorëve. Rastet e reja të përdorimit digjital si mirëmbajtja parashikuese, AR/VR dhe robotikët inteligjentë përdoren gjithnjë e më shumë në operacionet e përditshme dhe sjellin përfitime të prekshme në njërën ose në të dyja anët e kostos (fitimet e produktivitetit) ose të ardhurat (propozimet e reja të klientëve), duke rezultuar në raste tërheqëse biznesi.</w:t>
            </w:r>
          </w:p>
          <w:p w14:paraId="48A131CF" w14:textId="77777777" w:rsidR="004701CF" w:rsidRPr="0082521E" w:rsidRDefault="004701CF" w:rsidP="003B2F3C">
            <w:pPr>
              <w:jc w:val="both"/>
            </w:pPr>
            <w:r w:rsidRPr="0082521E">
              <w:t>Fizikisht, vendi ku ndodh digjitalizimi i rëndësishëm është në kampuse (të përcaktuara si mjedise të lokalizuara të kontrolluara nga ndërmarrja). Në mënyrë që rastet e përdorimit digjital të kampusit të funksionojnë, duhet të ekzistojë kapaciteti i nevojshëm i rrjetit, llogaritjes dhe ruajtjes. Për më tepër, kompanitë duhet të jenë në gjendje të sigurojnë dhe menaxhojnë rrjetet e tyre në mënyrë adekuate për të ekzekutuar aplikacionet.</w:t>
            </w:r>
          </w:p>
          <w:p w14:paraId="6B00A79D" w14:textId="26DEDDEE" w:rsidR="004701CF" w:rsidRPr="0082521E" w:rsidRDefault="004701CF" w:rsidP="003B2F3C">
            <w:pPr>
              <w:jc w:val="both"/>
            </w:pPr>
            <w:r w:rsidRPr="0082521E">
              <w:t xml:space="preserve">Teknologjitë e qasjes </w:t>
            </w:r>
            <w:r w:rsidR="003B2F3C" w:rsidRPr="0082521E">
              <w:t xml:space="preserve">që </w:t>
            </w:r>
            <w:r w:rsidRPr="0082521E">
              <w:t>përdor</w:t>
            </w:r>
            <w:r w:rsidR="003B2F3C" w:rsidRPr="0082521E">
              <w:t>en më së shpeshti</w:t>
            </w:r>
            <w:r w:rsidRPr="0082521E">
              <w:t xml:space="preserve"> nuk plotësojnë kërkesat e konektivitetit të ndërmarrjes. Ndërsa, kampuset shpesh kanë </w:t>
            </w:r>
            <w:r w:rsidR="003B2F3C" w:rsidRPr="0082521E">
              <w:t>qarkullim</w:t>
            </w:r>
            <w:r w:rsidRPr="0082521E">
              <w:t xml:space="preserve"> të </w:t>
            </w:r>
            <w:r w:rsidR="003B2F3C" w:rsidRPr="0082521E">
              <w:t xml:space="preserve">mjaftueshëm </w:t>
            </w:r>
            <w:r w:rsidRPr="0082521E">
              <w:t>në LAN-in e tyre ekzistues, teknologjitë e qasjes janë shumë të kushtueshme (wireline)</w:t>
            </w:r>
            <w:r w:rsidR="00451030" w:rsidRPr="0082521E">
              <w:t>,</w:t>
            </w:r>
            <w:r w:rsidRPr="0082521E">
              <w:t xml:space="preserve"> kanë </w:t>
            </w:r>
            <w:r w:rsidR="003B2F3C" w:rsidRPr="0082521E">
              <w:t>gamë</w:t>
            </w:r>
            <w:r w:rsidRPr="0082521E">
              <w:t xml:space="preserve"> shumë të ulët (Wi-Fi) ose nuk janë të përshtatshme për rastet e përdorimit </w:t>
            </w:r>
            <w:r w:rsidR="0002019F" w:rsidRPr="0082521E">
              <w:t>mobil</w:t>
            </w:r>
            <w:r w:rsidRPr="0082521E">
              <w:t xml:space="preserve">. Për shembull, operimi në distancë i një fabrike me robotë </w:t>
            </w:r>
            <w:r w:rsidR="00F63F5B" w:rsidRPr="0082521E">
              <w:t>të mençur</w:t>
            </w:r>
            <w:r w:rsidRPr="0082521E">
              <w:t xml:space="preserve"> në një kampus të madh si aeroporti nuk do të jetë i realizueshëm brenda një rrjeti Wi-Fi, pasi funksionaliteti i dorëzimit nuk ekziston/është i dobët. Nga ana tjetër, rrjetet </w:t>
            </w:r>
            <w:r w:rsidR="0002019F" w:rsidRPr="0082521E">
              <w:t>mobil</w:t>
            </w:r>
            <w:r w:rsidRPr="0082521E">
              <w:t xml:space="preserve">e publike nuk mund të përdoren për shkak të mungesës së mbulimit të dedikuar, </w:t>
            </w:r>
            <w:r w:rsidR="00F63F5B" w:rsidRPr="0082521E">
              <w:t>qarkullimit</w:t>
            </w:r>
            <w:r w:rsidRPr="0082521E">
              <w:t xml:space="preserve">, vonesës dhe/ose sigurisë. Prandaj, deri më tani, një kombinim i rrjeteve publike dhe private me teknologji të shumta shpesh është vendosur në mënyrë të pavarur në kampuse. Kjo rezulton në kompleksitetin e integrimit, mungesën e kontrollit të rrjedhës dhe sigurisë dhe zakonisht </w:t>
            </w:r>
            <w:r w:rsidR="00F63F5B" w:rsidRPr="0082521E">
              <w:t xml:space="preserve">me </w:t>
            </w:r>
            <w:r w:rsidRPr="0082521E">
              <w:t>mbulueshmëri të pamjaftueshme.</w:t>
            </w:r>
          </w:p>
          <w:p w14:paraId="3B66EDB4" w14:textId="77777777" w:rsidR="00F63F5B" w:rsidRPr="0082521E" w:rsidRDefault="00F63F5B" w:rsidP="003B2F3C">
            <w:pPr>
              <w:jc w:val="both"/>
            </w:pPr>
          </w:p>
          <w:p w14:paraId="132B34F0" w14:textId="77777777" w:rsidR="004701CF" w:rsidRPr="0082521E" w:rsidRDefault="004701CF" w:rsidP="00F63F5B">
            <w:pPr>
              <w:jc w:val="both"/>
            </w:pPr>
            <w:r w:rsidRPr="0082521E">
              <w:t>Me rrjetet private të kampusit, shumë nga sfidat aktuale mund të zgjidhen. Mbulimi homogjen i brendshëm dhe i jashtëm, integrimi me shumë teknologji dhe rritja e kontrollit dhe sigurisë po i hapin rrugën digjitalizimit nga perspektiva e rrjetit. Pak operatorë ose integrues të sistemit kanë zhvilluar deri më tani një qasje strategjike për të shfrytëzuar këtë mundësi, e cila mund të jetë e rëndësishme për deri në 15 milionë kampuse në mbarë botën.</w:t>
            </w:r>
          </w:p>
          <w:p w14:paraId="7B9A9B3F" w14:textId="77777777" w:rsidR="004701CF" w:rsidRPr="0082521E" w:rsidRDefault="004701CF" w:rsidP="00F63F5B">
            <w:pPr>
              <w:jc w:val="both"/>
            </w:pPr>
            <w:r w:rsidRPr="0082521E">
              <w:t xml:space="preserve">Miniera të ndryshme, shërbime komunale, vende prodhimi, stadiume dhe porte kanë ndërtuar tashmë rrjete të kampuseve private për të mundësuar qëllimet e tyre të digjitalizimit. Nëpër frekuenca të ndryshme të spektrit, ato ofrojnë lidhjen dhe sigurinë e nevojshme për rastet e përdorimit, si p.sh. prodhimi inteligjent, komunikimet kritike për misionin, video përmbajtjet e përmirësuara, optimizimi i procesit, etj. Shumë prej rrjeteve private LTE të instaluara në kampuset e ndërmarrjeve janë tashmë të pavarura nga spektri tradicional </w:t>
            </w:r>
            <w:r w:rsidRPr="0082521E">
              <w:lastRenderedPageBreak/>
              <w:t xml:space="preserve">MNO. Me spektrin e ri, që bëhet më gjerësisht i disponueshëm për jo-MNO-të, peizazhi konkurrues për rrjetet private të kampuseve do të hapet gjithnjë e më shumë. </w:t>
            </w:r>
          </w:p>
          <w:p w14:paraId="7542CBB3" w14:textId="77777777" w:rsidR="004701CF" w:rsidRPr="0082521E" w:rsidRDefault="004701CF" w:rsidP="00F63F5B">
            <w:pPr>
              <w:jc w:val="both"/>
            </w:pPr>
            <w:r w:rsidRPr="0082521E">
              <w:t>Qëllimi i këtij aktiviteti është krijimi i një rrjeti testues të kampusit privat 5G në ambientet e Parkut Teknologjik. Konfigurimi i testit do të bazohet në:</w:t>
            </w:r>
          </w:p>
          <w:p w14:paraId="1E8D8FFC" w14:textId="3FA176DD" w:rsidR="004701CF" w:rsidRPr="0082521E" w:rsidRDefault="004701CF" w:rsidP="00293611">
            <w:pPr>
              <w:pStyle w:val="ListParagraph"/>
              <w:numPr>
                <w:ilvl w:val="0"/>
                <w:numId w:val="14"/>
              </w:numPr>
              <w:rPr>
                <w:rFonts w:ascii="Times New Roman" w:eastAsiaTheme="minorEastAsia" w:hAnsi="Times New Roman"/>
                <w:sz w:val="22"/>
                <w:szCs w:val="22"/>
                <w:lang w:val="sq-AL"/>
              </w:rPr>
            </w:pPr>
            <w:r w:rsidRPr="0082521E">
              <w:rPr>
                <w:rFonts w:ascii="Times New Roman" w:hAnsi="Times New Roman"/>
                <w:sz w:val="22"/>
                <w:szCs w:val="22"/>
                <w:lang w:val="sq-AL"/>
              </w:rPr>
              <w:t>spektrin adekuat të frekuencës: të licencuar dhe të pa</w:t>
            </w:r>
            <w:r w:rsidR="0082521E" w:rsidRPr="0082521E">
              <w:rPr>
                <w:rFonts w:ascii="Times New Roman" w:hAnsi="Times New Roman"/>
                <w:sz w:val="22"/>
                <w:szCs w:val="22"/>
                <w:lang w:val="sq-AL"/>
              </w:rPr>
              <w:t xml:space="preserve"> </w:t>
            </w:r>
            <w:r w:rsidRPr="0082521E">
              <w:rPr>
                <w:rFonts w:ascii="Times New Roman" w:hAnsi="Times New Roman"/>
                <w:sz w:val="22"/>
                <w:szCs w:val="22"/>
                <w:lang w:val="sq-AL"/>
              </w:rPr>
              <w:t>licencuar</w:t>
            </w:r>
          </w:p>
          <w:p w14:paraId="37D97710" w14:textId="77777777" w:rsidR="004701CF" w:rsidRPr="0082521E" w:rsidRDefault="004701CF" w:rsidP="00293611">
            <w:pPr>
              <w:pStyle w:val="ListParagraph"/>
              <w:numPr>
                <w:ilvl w:val="0"/>
                <w:numId w:val="14"/>
              </w:numPr>
              <w:rPr>
                <w:rFonts w:ascii="Times New Roman" w:hAnsi="Times New Roman"/>
                <w:sz w:val="22"/>
                <w:szCs w:val="22"/>
                <w:lang w:val="sq-AL"/>
              </w:rPr>
            </w:pPr>
            <w:r w:rsidRPr="0082521E">
              <w:rPr>
                <w:rFonts w:ascii="Times New Roman" w:hAnsi="Times New Roman"/>
                <w:sz w:val="22"/>
                <w:szCs w:val="22"/>
                <w:lang w:val="sq-AL"/>
              </w:rPr>
              <w:t>infrastrukturën: stacionet bazë, transporti, qendra</w:t>
            </w:r>
          </w:p>
          <w:p w14:paraId="2CB9635A" w14:textId="46148629" w:rsidR="004701CF" w:rsidRPr="0082521E" w:rsidRDefault="004701CF" w:rsidP="00293611">
            <w:pPr>
              <w:pStyle w:val="ListParagraph"/>
              <w:numPr>
                <w:ilvl w:val="0"/>
                <w:numId w:val="14"/>
              </w:numPr>
              <w:rPr>
                <w:rFonts w:ascii="Times New Roman" w:hAnsi="Times New Roman"/>
                <w:sz w:val="22"/>
                <w:szCs w:val="22"/>
                <w:lang w:val="sq-AL"/>
              </w:rPr>
            </w:pPr>
            <w:r w:rsidRPr="0082521E">
              <w:rPr>
                <w:rFonts w:ascii="Times New Roman" w:hAnsi="Times New Roman"/>
                <w:sz w:val="22"/>
                <w:szCs w:val="22"/>
                <w:lang w:val="sq-AL"/>
              </w:rPr>
              <w:t xml:space="preserve">pajisje: </w:t>
            </w:r>
            <w:r w:rsidR="0082521E" w:rsidRPr="0082521E">
              <w:rPr>
                <w:rFonts w:ascii="Times New Roman" w:hAnsi="Times New Roman"/>
                <w:sz w:val="22"/>
                <w:szCs w:val="22"/>
                <w:lang w:val="sq-AL"/>
              </w:rPr>
              <w:t>qipa</w:t>
            </w:r>
            <w:r w:rsidRPr="0082521E">
              <w:rPr>
                <w:rFonts w:ascii="Times New Roman" w:hAnsi="Times New Roman"/>
                <w:sz w:val="22"/>
                <w:szCs w:val="22"/>
                <w:lang w:val="sq-AL"/>
              </w:rPr>
              <w:t>, CPE</w:t>
            </w:r>
          </w:p>
          <w:p w14:paraId="5F25328F" w14:textId="77777777" w:rsidR="004701CF" w:rsidRPr="0082521E" w:rsidRDefault="004701CF" w:rsidP="00293611">
            <w:pPr>
              <w:pStyle w:val="ListParagraph"/>
              <w:numPr>
                <w:ilvl w:val="0"/>
                <w:numId w:val="14"/>
              </w:numPr>
              <w:rPr>
                <w:rFonts w:ascii="Times New Roman" w:eastAsiaTheme="minorEastAsia" w:hAnsi="Times New Roman"/>
                <w:sz w:val="22"/>
                <w:szCs w:val="22"/>
                <w:lang w:val="sq-AL"/>
              </w:rPr>
            </w:pPr>
            <w:r w:rsidRPr="0082521E">
              <w:rPr>
                <w:rFonts w:ascii="Times New Roman" w:hAnsi="Times New Roman"/>
                <w:sz w:val="22"/>
                <w:szCs w:val="22"/>
                <w:lang w:val="sq-AL"/>
              </w:rPr>
              <w:t>shërbime: zëri dhe të dhënat e menaxhuara, kompjuteri, cloud/ruajtja, siguria e menaxhuar, menaxhimi i ciklit jetësor</w:t>
            </w:r>
          </w:p>
          <w:p w14:paraId="31118100" w14:textId="77777777" w:rsidR="004701CF" w:rsidRPr="0082521E" w:rsidRDefault="004701CF" w:rsidP="00293611">
            <w:pPr>
              <w:pStyle w:val="ListParagraph"/>
              <w:numPr>
                <w:ilvl w:val="0"/>
                <w:numId w:val="14"/>
              </w:numPr>
              <w:rPr>
                <w:rFonts w:ascii="Times New Roman" w:hAnsi="Times New Roman"/>
                <w:sz w:val="22"/>
                <w:szCs w:val="22"/>
                <w:lang w:val="sq-AL"/>
              </w:rPr>
            </w:pPr>
            <w:r w:rsidRPr="0082521E">
              <w:rPr>
                <w:rFonts w:ascii="Times New Roman" w:hAnsi="Times New Roman"/>
                <w:sz w:val="22"/>
                <w:szCs w:val="22"/>
                <w:lang w:val="sq-AL"/>
              </w:rPr>
              <w:t>aplikacione: platforma IoT, aplikacionet e ndërmarrjeve (ERP, CRM), funksionet e sigurisë, SD-WAN, SaaS</w:t>
            </w:r>
          </w:p>
          <w:p w14:paraId="078EA9CE" w14:textId="77777777" w:rsidR="004701CF" w:rsidRPr="0082521E" w:rsidRDefault="004701CF" w:rsidP="00293611">
            <w:pPr>
              <w:pStyle w:val="ListParagraph"/>
              <w:numPr>
                <w:ilvl w:val="0"/>
                <w:numId w:val="14"/>
              </w:numPr>
              <w:rPr>
                <w:rFonts w:ascii="Times New Roman" w:hAnsi="Times New Roman"/>
                <w:sz w:val="22"/>
                <w:szCs w:val="22"/>
                <w:lang w:val="sq-AL"/>
              </w:rPr>
            </w:pPr>
            <w:r w:rsidRPr="0082521E">
              <w:rPr>
                <w:rFonts w:ascii="Times New Roman" w:hAnsi="Times New Roman"/>
                <w:sz w:val="22"/>
                <w:szCs w:val="22"/>
                <w:lang w:val="sq-AL"/>
              </w:rPr>
              <w:t>menaxhim: menaxhimi i përdoruesve dhe pajisjeve, menaxhimi dhe konfigurimet e rrjetit, menaxhimi i sigurisë dhe politikave, menaxhimi i shërbimit</w:t>
            </w:r>
          </w:p>
          <w:p w14:paraId="0714FE49" w14:textId="77777777" w:rsidR="004701CF" w:rsidRPr="0082521E" w:rsidRDefault="004701CF" w:rsidP="00293611">
            <w:r w:rsidRPr="0082521E">
              <w:t>Mjedisi i rrjetit të kampusit të testimit do të sigurojë objekt qendror për projekte të ndryshme kombëtare kërkimore dhe zhvillimi për vertikale të ndryshme biznesi, duke mundësuar një mjedis testimi për aplikimin e teknologjive të reja të avancuara si Learning Machine, Intelligence Artificial, Kubernetes, Microservices, Mobile Edge Computing, Multicloud networking, 6G.</w:t>
            </w:r>
          </w:p>
          <w:p w14:paraId="4B6BDDB5" w14:textId="62ACC894" w:rsidR="004701CF" w:rsidRPr="0082521E" w:rsidRDefault="004701CF" w:rsidP="00DA25E3">
            <w:r w:rsidRPr="0082521E">
              <w:t>Aktiviteti është në linjë me busullën digjitale evropiane 2030 brenda infrastrukturave digjitale të sigurta dhe të qëndrueshme, duke synuar Konektivitetin: Të Dhënat - Edge &amp; Cloud: 10,000 nyje skajore shumë të sigurta neutrale ndaj klimës, duke promovuar dhe mundësuar qendra lokale të të dhënave.</w:t>
            </w:r>
          </w:p>
        </w:tc>
      </w:tr>
      <w:tr w:rsidR="004701CF" w:rsidRPr="0082521E" w14:paraId="58E9FD6C"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5B306" w14:textId="77777777" w:rsidR="004701CF" w:rsidRPr="0082521E" w:rsidRDefault="004701CF" w:rsidP="00293611">
            <w:r w:rsidRPr="0082521E">
              <w:rPr>
                <w:u w:val="single"/>
              </w:rPr>
              <w:lastRenderedPageBreak/>
              <w:t>Plani i veprimit</w:t>
            </w:r>
            <w:r w:rsidRPr="0082521E">
              <w:t>:</w:t>
            </w:r>
          </w:p>
          <w:p w14:paraId="5261A453" w14:textId="77777777" w:rsidR="004701CF" w:rsidRPr="0082521E" w:rsidRDefault="004701CF" w:rsidP="00293611">
            <w:pPr>
              <w:pStyle w:val="ListParagraph"/>
              <w:numPr>
                <w:ilvl w:val="0"/>
                <w:numId w:val="53"/>
              </w:numPr>
              <w:spacing w:line="276" w:lineRule="auto"/>
              <w:rPr>
                <w:rFonts w:ascii="Times New Roman" w:hAnsi="Times New Roman"/>
                <w:sz w:val="22"/>
                <w:szCs w:val="22"/>
                <w:lang w:val="sq-AL"/>
              </w:rPr>
            </w:pPr>
            <w:r w:rsidRPr="0082521E">
              <w:rPr>
                <w:rFonts w:ascii="Times New Roman" w:hAnsi="Times New Roman"/>
                <w:sz w:val="22"/>
                <w:szCs w:val="22"/>
                <w:lang w:val="sq-AL"/>
              </w:rPr>
              <w:t>Krijimi i rrjetit 5G të kampusit privat testues në Parkun Teknologjik (2023-2024)</w:t>
            </w:r>
          </w:p>
          <w:p w14:paraId="06E9F85F" w14:textId="7C9FFD4B" w:rsidR="004701CF" w:rsidRPr="0082521E" w:rsidRDefault="004701CF" w:rsidP="00293611">
            <w:pPr>
              <w:pStyle w:val="ListParagraph"/>
              <w:numPr>
                <w:ilvl w:val="0"/>
                <w:numId w:val="53"/>
              </w:numPr>
              <w:spacing w:line="276" w:lineRule="auto"/>
              <w:rPr>
                <w:rFonts w:ascii="Times New Roman" w:hAnsi="Times New Roman"/>
                <w:sz w:val="22"/>
                <w:szCs w:val="22"/>
                <w:lang w:val="sq-AL"/>
              </w:rPr>
            </w:pPr>
            <w:r w:rsidRPr="0082521E">
              <w:rPr>
                <w:rFonts w:ascii="Times New Roman" w:hAnsi="Times New Roman"/>
                <w:sz w:val="22"/>
                <w:szCs w:val="22"/>
                <w:lang w:val="sq-AL"/>
              </w:rPr>
              <w:t xml:space="preserve">Promovimi dhe zbatimi i projekteve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vertikalet: Energjia, Ushqimi, Transporti, Industria bazuar në kampusin 5G (2025-2027)</w:t>
            </w:r>
          </w:p>
        </w:tc>
      </w:tr>
      <w:tr w:rsidR="004701CF" w:rsidRPr="0082521E" w14:paraId="70250038"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BF8D2" w14:textId="77777777" w:rsidR="004701CF" w:rsidRPr="0082521E" w:rsidRDefault="004701CF" w:rsidP="00293611">
            <w:pPr>
              <w:rPr>
                <w:u w:val="single"/>
              </w:rPr>
            </w:pPr>
            <w:r w:rsidRPr="0082521E">
              <w:rPr>
                <w:u w:val="single"/>
              </w:rPr>
              <w:t>Treguesit e performancës:</w:t>
            </w:r>
          </w:p>
          <w:p w14:paraId="177548F0" w14:textId="554925DE" w:rsidR="004701CF" w:rsidRPr="0082521E" w:rsidRDefault="004701CF" w:rsidP="00293611">
            <w:pPr>
              <w:pStyle w:val="ListParagraph"/>
              <w:numPr>
                <w:ilvl w:val="0"/>
                <w:numId w:val="121"/>
              </w:numPr>
              <w:spacing w:line="276" w:lineRule="auto"/>
              <w:rPr>
                <w:rFonts w:ascii="Times New Roman" w:hAnsi="Times New Roman"/>
                <w:sz w:val="22"/>
                <w:szCs w:val="22"/>
                <w:lang w:val="sq-AL"/>
              </w:rPr>
            </w:pPr>
            <w:r w:rsidRPr="0082521E">
              <w:rPr>
                <w:rFonts w:ascii="Times New Roman" w:hAnsi="Times New Roman"/>
                <w:sz w:val="22"/>
                <w:szCs w:val="22"/>
                <w:lang w:val="sq-AL"/>
              </w:rPr>
              <w:t xml:space="preserve">Një test i rrjetit privat të kampusit 5G </w:t>
            </w:r>
            <w:r w:rsidR="0045019C" w:rsidRPr="0082521E">
              <w:rPr>
                <w:rFonts w:ascii="Times New Roman" w:hAnsi="Times New Roman"/>
                <w:sz w:val="22"/>
                <w:szCs w:val="22"/>
                <w:lang w:val="sq-AL"/>
              </w:rPr>
              <w:t>i</w:t>
            </w:r>
            <w:r w:rsidRPr="0082521E">
              <w:rPr>
                <w:rFonts w:ascii="Times New Roman" w:hAnsi="Times New Roman"/>
                <w:sz w:val="22"/>
                <w:szCs w:val="22"/>
                <w:lang w:val="sq-AL"/>
              </w:rPr>
              <w:t xml:space="preserve"> vendosur</w:t>
            </w:r>
            <w:commentRangeStart w:id="23"/>
            <w:r w:rsidRPr="0082521E">
              <w:rPr>
                <w:rFonts w:ascii="Times New Roman" w:hAnsi="Times New Roman"/>
                <w:sz w:val="22"/>
                <w:szCs w:val="22"/>
                <w:lang w:val="sq-AL"/>
              </w:rPr>
              <w:t>.</w:t>
            </w:r>
            <w:commentRangeEnd w:id="23"/>
            <w:r w:rsidRPr="0082521E">
              <w:rPr>
                <w:rStyle w:val="CommentReference"/>
                <w:rFonts w:ascii="Times New Roman" w:eastAsiaTheme="minorHAnsi" w:hAnsi="Times New Roman"/>
                <w:lang w:val="sq-AL" w:eastAsia="en-US"/>
              </w:rPr>
              <w:commentReference w:id="23"/>
            </w:r>
          </w:p>
          <w:p w14:paraId="097BDEF5" w14:textId="4607BF75" w:rsidR="004701CF" w:rsidRPr="0082521E" w:rsidRDefault="004701CF" w:rsidP="00293611">
            <w:pPr>
              <w:pStyle w:val="ListParagraph"/>
              <w:numPr>
                <w:ilvl w:val="0"/>
                <w:numId w:val="121"/>
              </w:numPr>
              <w:rPr>
                <w:rFonts w:eastAsiaTheme="minorEastAsia"/>
                <w:i/>
                <w:iCs/>
                <w:lang w:val="sq-AL"/>
              </w:rPr>
            </w:pPr>
            <w:r w:rsidRPr="0082521E">
              <w:rPr>
                <w:rFonts w:ascii="Times New Roman" w:hAnsi="Times New Roman"/>
                <w:sz w:val="22"/>
                <w:szCs w:val="22"/>
                <w:lang w:val="sq-AL"/>
              </w:rPr>
              <w:t xml:space="preserve">Tre projekte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vertikalet: Energjia, Ushqimi dhe Transporti, bazuar në kampusin 5G të zbatuar.</w:t>
            </w:r>
          </w:p>
        </w:tc>
      </w:tr>
      <w:tr w:rsidR="004701CF" w:rsidRPr="0082521E" w14:paraId="3D081AEF"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64C6B" w14:textId="77777777" w:rsidR="004701CF" w:rsidRPr="0082521E" w:rsidRDefault="004701CF" w:rsidP="00293611">
            <w:pPr>
              <w:rPr>
                <w:u w:val="single"/>
              </w:rPr>
            </w:pPr>
            <w:r w:rsidRPr="0082521E">
              <w:rPr>
                <w:u w:val="single"/>
              </w:rPr>
              <w:t xml:space="preserve">Kohëzgjatja e aktivitetit: </w:t>
            </w:r>
          </w:p>
          <w:p w14:paraId="792E8A3F" w14:textId="77777777" w:rsidR="004701CF" w:rsidRPr="0082521E" w:rsidRDefault="004701CF" w:rsidP="00293611">
            <w:r w:rsidRPr="0082521E">
              <w:t>Afatshkurtër (2023-2025): Veprimi 1 i përfunduar</w:t>
            </w:r>
          </w:p>
          <w:p w14:paraId="097A89E0" w14:textId="77777777" w:rsidR="004701CF" w:rsidRPr="0082521E" w:rsidRDefault="004701CF" w:rsidP="00293611">
            <w:r w:rsidRPr="0082521E">
              <w:t>Afatgjatë (2026-2030): Veprimi 2 i përfunduar</w:t>
            </w:r>
          </w:p>
        </w:tc>
      </w:tr>
      <w:tr w:rsidR="004701CF" w:rsidRPr="0082521E" w14:paraId="3A8F436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AFE2461" w14:textId="77777777" w:rsidR="004701CF" w:rsidRPr="0082521E" w:rsidRDefault="004701CF" w:rsidP="00293611">
            <w:r w:rsidRPr="0082521E">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2C68A1D" w14:textId="77777777" w:rsidR="004701CF" w:rsidRPr="0082521E" w:rsidRDefault="004701CF" w:rsidP="00293611">
            <w:pPr>
              <w:jc w:val="cente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5AD2B2B"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F5DBFAE" w14:textId="77777777" w:rsidR="004701CF" w:rsidRPr="0082521E" w:rsidRDefault="004701CF" w:rsidP="00293611">
            <w:pPr>
              <w:jc w:val="center"/>
            </w:pPr>
            <w:r w:rsidRPr="0082521E">
              <w:t>TOTAL</w:t>
            </w:r>
          </w:p>
        </w:tc>
      </w:tr>
      <w:tr w:rsidR="004701CF" w:rsidRPr="0082521E" w14:paraId="3D2671DA"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0A41" w14:textId="77777777" w:rsidR="004701CF" w:rsidRPr="0082521E" w:rsidRDefault="004701CF" w:rsidP="00293611">
            <w:r w:rsidRPr="0082521E">
              <w:t>Buxheti i Shtetit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B188F" w14:textId="77777777" w:rsidR="004701CF" w:rsidRPr="0082521E" w:rsidRDefault="004701CF" w:rsidP="00293611">
            <w:pPr>
              <w:jc w:val="center"/>
            </w:pPr>
            <w:r w:rsidRPr="0082521E">
              <w:t xml:space="preserve">500.000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A0196" w14:textId="77777777" w:rsidR="004701CF" w:rsidRPr="0082521E" w:rsidRDefault="004701CF" w:rsidP="00293611">
            <w:pPr>
              <w:jc w:val="cente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BB6F3" w14:textId="77777777" w:rsidR="004701CF" w:rsidRPr="0082521E" w:rsidRDefault="004701CF" w:rsidP="00293611">
            <w:pPr>
              <w:jc w:val="center"/>
            </w:pPr>
            <w:r w:rsidRPr="0082521E">
              <w:t xml:space="preserve">1.000.000 </w:t>
            </w:r>
          </w:p>
        </w:tc>
      </w:tr>
      <w:tr w:rsidR="004701CF" w:rsidRPr="0082521E" w14:paraId="62DD6C72"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8F7E"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7956" w14:textId="77777777" w:rsidR="004701CF" w:rsidRPr="0082521E" w:rsidRDefault="004701CF" w:rsidP="00293611">
            <w:pPr>
              <w:jc w:val="center"/>
            </w:pPr>
            <w:r w:rsidRPr="0082521E">
              <w:t>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ECAA8" w14:textId="77777777" w:rsidR="004701CF" w:rsidRPr="0082521E" w:rsidRDefault="004701CF" w:rsidP="00293611">
            <w:pPr>
              <w:jc w:val="cente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176F6" w14:textId="77777777" w:rsidR="004701CF" w:rsidRPr="0082521E" w:rsidRDefault="004701CF" w:rsidP="00293611">
            <w:pPr>
              <w:jc w:val="center"/>
            </w:pPr>
            <w:r w:rsidRPr="0082521E">
              <w:t>500.000</w:t>
            </w:r>
          </w:p>
        </w:tc>
      </w:tr>
      <w:tr w:rsidR="004701CF" w:rsidRPr="0082521E" w14:paraId="02336EC1"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63962A47"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E0CFF8" w14:textId="77777777" w:rsidR="004701CF" w:rsidRPr="0082521E" w:rsidRDefault="004701CF" w:rsidP="00293611">
            <w:r w:rsidRPr="0082521E">
              <w:t>Parashikime dhe aktivitete të ndryshme të rrjetit privat të kampusit 5G:</w:t>
            </w:r>
          </w:p>
          <w:p w14:paraId="55971F54" w14:textId="77777777" w:rsidR="004701CF" w:rsidRPr="0082521E" w:rsidRDefault="00735215" w:rsidP="00293611">
            <w:hyperlink r:id="rId51" w:history="1">
              <w:r w:rsidR="004701CF" w:rsidRPr="0082521E">
                <w:rPr>
                  <w:rStyle w:val="Hyperlink"/>
                  <w:lang w:eastAsia="en-GB"/>
                </w:rPr>
                <w:t>https://digital-strategy.ec.europa.eu/en/policies/connectivity</w:t>
              </w:r>
            </w:hyperlink>
          </w:p>
          <w:p w14:paraId="2199C93C" w14:textId="77777777" w:rsidR="004701CF" w:rsidRPr="0082521E" w:rsidRDefault="00735215" w:rsidP="00293611">
            <w:pPr>
              <w:rPr>
                <w:b/>
                <w:bCs/>
                <w:i/>
                <w:iCs/>
              </w:rPr>
            </w:pPr>
            <w:hyperlink r:id="rId52" w:history="1">
              <w:r w:rsidR="004701CF" w:rsidRPr="0082521E">
                <w:rPr>
                  <w:rStyle w:val="Hyperlink"/>
                  <w:bCs/>
                  <w:iCs/>
                  <w:lang w:eastAsia="en-GB"/>
                </w:rPr>
                <w:t>https://5gobservatory.eu/5g-private-licences-spectrum-in-europe/</w:t>
              </w:r>
            </w:hyperlink>
          </w:p>
          <w:p w14:paraId="23C9D5F8" w14:textId="77777777" w:rsidR="004701CF" w:rsidRPr="0082521E" w:rsidRDefault="00735215" w:rsidP="00293611">
            <w:pPr>
              <w:rPr>
                <w:b/>
                <w:bCs/>
                <w:i/>
                <w:iCs/>
              </w:rPr>
            </w:pPr>
            <w:hyperlink r:id="rId53" w:history="1">
              <w:r w:rsidR="004701CF" w:rsidRPr="0082521E">
                <w:rPr>
                  <w:rStyle w:val="Hyperlink"/>
                  <w:bCs/>
                  <w:iCs/>
                  <w:lang w:eastAsia="en-GB"/>
                </w:rPr>
                <w:t>https://www.rcrwireless.com/20190821/5g/private-networks-mining-ports</w:t>
              </w:r>
            </w:hyperlink>
          </w:p>
          <w:p w14:paraId="11225666" w14:textId="77777777" w:rsidR="004701CF" w:rsidRPr="0082521E" w:rsidRDefault="00735215" w:rsidP="00293611">
            <w:pPr>
              <w:rPr>
                <w:b/>
                <w:bCs/>
                <w:i/>
                <w:iCs/>
              </w:rPr>
            </w:pPr>
            <w:hyperlink r:id="rId54" w:history="1">
              <w:r w:rsidR="004701CF" w:rsidRPr="0082521E">
                <w:rPr>
                  <w:rStyle w:val="Hyperlink"/>
                  <w:bCs/>
                  <w:iCs/>
                  <w:lang w:eastAsia="en-GB"/>
                </w:rPr>
                <w:t>https://enterpriseiotinsights.com/20210127/channels/news/million-private-5g-networks-in-europe-vodafone</w:t>
              </w:r>
            </w:hyperlink>
          </w:p>
          <w:p w14:paraId="6D594F95" w14:textId="77777777" w:rsidR="004701CF" w:rsidRPr="0082521E" w:rsidRDefault="00735215" w:rsidP="00293611">
            <w:pPr>
              <w:rPr>
                <w:b/>
                <w:bCs/>
                <w:i/>
                <w:iCs/>
              </w:rPr>
            </w:pPr>
            <w:hyperlink r:id="rId55" w:history="1">
              <w:r w:rsidR="004701CF" w:rsidRPr="0082521E">
                <w:rPr>
                  <w:rStyle w:val="Hyperlink"/>
                  <w:bCs/>
                  <w:iCs/>
                  <w:lang w:eastAsia="en-GB"/>
                </w:rPr>
                <w:t>https://www.lightreading.com/5g/eurobites-verizon-lands-5g-private-network-gig-in-southampton/d/d-id/768473</w:t>
              </w:r>
            </w:hyperlink>
          </w:p>
          <w:p w14:paraId="164F00BE" w14:textId="77777777" w:rsidR="004701CF" w:rsidRPr="0082521E" w:rsidRDefault="00735215" w:rsidP="00293611">
            <w:pPr>
              <w:rPr>
                <w:b/>
                <w:bCs/>
                <w:i/>
                <w:iCs/>
              </w:rPr>
            </w:pPr>
            <w:hyperlink r:id="rId56" w:history="1">
              <w:r w:rsidR="004701CF" w:rsidRPr="0082521E">
                <w:rPr>
                  <w:rStyle w:val="Hyperlink"/>
                  <w:bCs/>
                  <w:iCs/>
                  <w:lang w:eastAsia="en-GB"/>
                </w:rPr>
                <w:t>https://www.gsma.com/iot/manufacturing/private-networks/</w:t>
              </w:r>
            </w:hyperlink>
          </w:p>
          <w:p w14:paraId="6FDC2501" w14:textId="77777777" w:rsidR="004701CF" w:rsidRPr="0082521E" w:rsidRDefault="00735215" w:rsidP="00293611">
            <w:pPr>
              <w:rPr>
                <w:b/>
                <w:bCs/>
                <w:i/>
                <w:iCs/>
              </w:rPr>
            </w:pPr>
            <w:hyperlink r:id="rId57" w:history="1">
              <w:r w:rsidR="004701CF" w:rsidRPr="0082521E">
                <w:rPr>
                  <w:rStyle w:val="Hyperlink"/>
                  <w:bCs/>
                  <w:iCs/>
                  <w:lang w:eastAsia="en-GB"/>
                </w:rPr>
                <w:t>https://www.telit.com/blog/5g-smart-farming-agriculture-use-cases/</w:t>
              </w:r>
            </w:hyperlink>
          </w:p>
          <w:p w14:paraId="6B84891A" w14:textId="77777777" w:rsidR="004701CF" w:rsidRPr="0082521E" w:rsidRDefault="00735215" w:rsidP="00293611">
            <w:pPr>
              <w:rPr>
                <w:b/>
                <w:bCs/>
                <w:i/>
                <w:iCs/>
              </w:rPr>
            </w:pPr>
            <w:hyperlink r:id="rId58" w:history="1">
              <w:r w:rsidR="004701CF" w:rsidRPr="0082521E">
                <w:rPr>
                  <w:rStyle w:val="Hyperlink"/>
                  <w:bCs/>
                  <w:iCs/>
                  <w:lang w:eastAsia="en-GB"/>
                </w:rPr>
                <w:t>https://telecoms.com/opinion/enterprise-private-5g-networks-will-help-reshape-how-business-gets-done/</w:t>
              </w:r>
            </w:hyperlink>
          </w:p>
          <w:p w14:paraId="568CA04E" w14:textId="77777777" w:rsidR="004701CF" w:rsidRPr="0082521E" w:rsidRDefault="00735215" w:rsidP="00293611">
            <w:pPr>
              <w:rPr>
                <w:color w:val="0000FF"/>
                <w:u w:val="single"/>
              </w:rPr>
            </w:pPr>
            <w:hyperlink r:id="rId59">
              <w:r w:rsidR="004701CF" w:rsidRPr="0082521E">
                <w:rPr>
                  <w:color w:val="0000FF"/>
                  <w:u w:val="single"/>
                </w:rPr>
                <w:t>https://www.bmwi.de/Redaktion/EN/Publikationen/Digitale-Welt/guidelines-for-5g-campus-networks-orientation-for-small-and-medium-sized-businesses.pdf?__blob=publicationFile&amp;v=2</w:t>
              </w:r>
            </w:hyperlink>
          </w:p>
          <w:p w14:paraId="6BEEC5E5" w14:textId="77777777" w:rsidR="004701CF" w:rsidRPr="0082521E" w:rsidRDefault="00735215" w:rsidP="00293611">
            <w:pPr>
              <w:rPr>
                <w:rStyle w:val="Heading2Char"/>
                <w:rFonts w:ascii="Times New Roman" w:eastAsia="Arial" w:hAnsi="Times New Roman"/>
                <w:b w:val="0"/>
                <w:bCs/>
                <w:iCs/>
              </w:rPr>
            </w:pPr>
            <w:hyperlink r:id="rId60" w:history="1">
              <w:r w:rsidR="004701CF" w:rsidRPr="0082521E">
                <w:rPr>
                  <w:rStyle w:val="Hyperlink"/>
                  <w:rFonts w:eastAsia="Arial"/>
                  <w:bCs/>
                  <w:iCs/>
                  <w:sz w:val="24"/>
                  <w:szCs w:val="20"/>
                  <w:lang w:eastAsia="en-GB"/>
                </w:rPr>
                <w:t>https://sdgs.un.org/goals</w:t>
              </w:r>
            </w:hyperlink>
            <w:r w:rsidR="004701CF" w:rsidRPr="0082521E">
              <w:rPr>
                <w:rStyle w:val="Heading2Char"/>
                <w:rFonts w:ascii="Times New Roman" w:eastAsia="Arial" w:hAnsi="Times New Roman"/>
                <w:b w:val="0"/>
                <w:bCs/>
                <w:iCs/>
              </w:rPr>
              <w:t xml:space="preserve"> </w:t>
            </w:r>
          </w:p>
          <w:p w14:paraId="422AE22B" w14:textId="6735A782" w:rsidR="004701CF" w:rsidRPr="0082521E" w:rsidRDefault="00735215" w:rsidP="0045019C">
            <w:pPr>
              <w:rPr>
                <w:b/>
                <w:bCs/>
                <w:i/>
                <w:iCs/>
              </w:rPr>
            </w:pPr>
            <w:hyperlink r:id="rId61" w:history="1">
              <w:r w:rsidR="004701CF" w:rsidRPr="0082521E">
                <w:rPr>
                  <w:rStyle w:val="Hyperlink"/>
                </w:rPr>
                <w:t>5G – E ardhmja në rrjet (fraunhofer.de)</w:t>
              </w:r>
            </w:hyperlink>
          </w:p>
        </w:tc>
      </w:tr>
    </w:tbl>
    <w:p w14:paraId="0A2CA182" w14:textId="77777777" w:rsidR="004701CF" w:rsidRPr="0082521E" w:rsidRDefault="004701CF" w:rsidP="004701CF"/>
    <w:p w14:paraId="7C32B1FE" w14:textId="6D3C9EF7" w:rsidR="00F72D22" w:rsidRPr="0082521E" w:rsidRDefault="004701CF" w:rsidP="004701CF">
      <w:pPr>
        <w:jc w:val="center"/>
      </w:pPr>
      <w:r w:rsidRPr="0082521E">
        <w:br w:type="page"/>
      </w:r>
      <w:r w:rsidR="00F72D22" w:rsidRPr="0082521E">
        <w:lastRenderedPageBreak/>
        <w:br w:type="page"/>
      </w:r>
    </w:p>
    <w:p w14:paraId="7C4FA55E" w14:textId="77777777" w:rsidR="00A70203" w:rsidRPr="0082521E" w:rsidRDefault="00A70203" w:rsidP="00A62ED2"/>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45179CAF"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41B12CFC" w14:textId="62A296DB" w:rsidR="004701CF" w:rsidRPr="0082521E" w:rsidRDefault="004701CF" w:rsidP="00293611">
            <w:pPr>
              <w:pStyle w:val="Heading3"/>
              <w:rPr>
                <w:lang w:val="sq-AL"/>
              </w:rPr>
            </w:pPr>
            <w:bookmarkStart w:id="24" w:name="_Toc100232774"/>
            <w:r w:rsidRPr="0082521E">
              <w:rPr>
                <w:lang w:val="sq-AL"/>
              </w:rPr>
              <w:t>Aktiviteti 1.3.2: Pilot projekti për një fabrikë të mençur 4.0 bazuar në rrjetin jopublik 5G në një nga lokacionet industriale të Kosovës</w:t>
            </w:r>
            <w:bookmarkEnd w:id="24"/>
          </w:p>
        </w:tc>
      </w:tr>
      <w:tr w:rsidR="004701CF" w:rsidRPr="0082521E" w14:paraId="412F5B75"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5E2B6F3" w14:textId="77777777" w:rsidR="004701CF" w:rsidRPr="0082521E" w:rsidRDefault="004701CF" w:rsidP="00293611">
            <w:r w:rsidRPr="0082521E">
              <w:t>Pronare: Ministria e Ekonomisë (ME)</w:t>
            </w:r>
          </w:p>
          <w:p w14:paraId="559145CB" w14:textId="77777777" w:rsidR="004701CF" w:rsidRPr="0082521E" w:rsidRDefault="004701CF" w:rsidP="00293611">
            <w:r w:rsidRPr="0082521E">
              <w:t xml:space="preserve">Bashkëpronarë: </w:t>
            </w:r>
            <w:commentRangeStart w:id="25"/>
            <w:r w:rsidRPr="0082521E">
              <w:t xml:space="preserve">Ministria e Arsimit, Shkencës, Teknologjisë dhe Inovacionit (MASHTI), </w:t>
            </w:r>
            <w:commentRangeEnd w:id="25"/>
            <w:r w:rsidRPr="0082521E">
              <w:rPr>
                <w:rStyle w:val="CommentReference"/>
              </w:rPr>
              <w:commentReference w:id="25"/>
            </w:r>
            <w:r w:rsidRPr="0082521E">
              <w:t xml:space="preserve"> Ministria e Industrisë, Ndërmarrësisë dhe Tregtisë (MINT)</w:t>
            </w:r>
          </w:p>
        </w:tc>
      </w:tr>
      <w:tr w:rsidR="004701CF" w:rsidRPr="0082521E" w14:paraId="0FCBD9BB"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461C2" w14:textId="77777777" w:rsidR="004701CF" w:rsidRPr="0082521E" w:rsidRDefault="004701CF" w:rsidP="00293611">
            <w:pPr>
              <w:rPr>
                <w:u w:val="single"/>
              </w:rPr>
            </w:pPr>
            <w:r w:rsidRPr="0082521E">
              <w:rPr>
                <w:u w:val="single"/>
              </w:rPr>
              <w:t>Përshkrim i shkurtër i aktivitetit:</w:t>
            </w:r>
          </w:p>
          <w:p w14:paraId="7EB72989" w14:textId="77777777" w:rsidR="004701CF" w:rsidRPr="0082521E" w:rsidRDefault="004701CF" w:rsidP="00293611">
            <w:pPr>
              <w:jc w:val="both"/>
            </w:pPr>
            <w:r w:rsidRPr="0082521E">
              <w:t>Fabrika e mençur e bazuar në industrinë 4.0 paraqet koncept të pashmangshëm në industrinë moderne. Disa raste përdorimi do të mbështeten nga një rrjet shumë i aftë i dedikuar i kampusit privat 5G, duke ofruar fleksibilitet, besueshmëri, performancë dhe siguri, e cila është superiore ndaj çdo zgjidhje tjetër të TIK-ut. Rastet e reja të përdorimit digjital si mirëmbajtja parashikuese, AR/VR dhe robotika e mençur përdoren gjithnjë e më shumë në operacionet e përditshme dhe sjellin përfitime të prekshme në njërën anë ose në të dyja anët, që janë kostot (fitimet e produktivitetit) ose të ardhurat (propozimet e reja të klientëve), duke rezultuar në raste atraktive biznesi. Vetë operatorët nuk janë mjaft kompetentë, të fokusuar dhe fleksibilë për t'i shërbyer në kohë kërkesës subjektive të zhvillimit, gjë që është, përveç lirisë së shpërndarjes, arsyeja pse ndërmarrjet kanë filluar të luftojnë për qasje në spektrin e tyre. Rregullatorët duhet të demonstrojnë gatishmëri për të ankanduar spektrin në nivel lokal. Akterë të rinj përçarës po vijnë me zgjidhje të thjeshta të menjëhershme funksionale (out of the box) të rrjetit.</w:t>
            </w:r>
          </w:p>
          <w:p w14:paraId="53C179B5" w14:textId="3CAF1D0A" w:rsidR="004701CF" w:rsidRPr="0082521E" w:rsidRDefault="004701CF" w:rsidP="00276BA8">
            <w:pPr>
              <w:jc w:val="both"/>
            </w:pPr>
            <w:r w:rsidRPr="0082521E">
              <w:t xml:space="preserve">Qëllimi i këtij </w:t>
            </w:r>
            <w:r w:rsidR="00D43D05" w:rsidRPr="0082521E">
              <w:t>a</w:t>
            </w:r>
            <w:r w:rsidRPr="0082521E">
              <w:t xml:space="preserve">ktiviteti është ekzekutimi i pilot projektit për një fabrikë të mençur 4.0 të bazuar në rrjetin jopublik 5G në një nga lokacionet industriale të Kosovës. Teknologjitë më të përdorura të qasjes nuk plotësojnë kërkesat e konektivitetit të ndërmarrjeve. Në fabrika, lidhjet fikse të sotme nuk janë optimale për ta modernizuar dyshemenë e fabrikës. Lidhjet me tela të fortë mbështeten në lokacione dhe pajisje fikse që kërkojnë instalim të shtrenjtë kabllor për të përmirësuar ose përmbushur zgjatimet e fabrikës. Ndërsa ne presim që Wi-Fi dhe </w:t>
            </w:r>
            <w:r w:rsidR="0002019F" w:rsidRPr="0082521E">
              <w:t>mobil</w:t>
            </w:r>
            <w:r w:rsidRPr="0082521E">
              <w:t>ët do të bashkë-ekzistojnë për një kohë, teknologjia Wi-Fi shpesh nuk ofron besueshmëri, siguri dhe densitet të pajisjeve. Mangësitë e Wi-Fi nuk plotësojnë nevojat në rritje të konektivitetit të aplikacioneve të avancuara industriale, si gjurmimi i aseteve ose automjetet e vetëdrejtuara.</w:t>
            </w:r>
            <w:r w:rsidR="00D43D05" w:rsidRPr="0082521E">
              <w:t xml:space="preserve"> </w:t>
            </w:r>
            <w:r w:rsidRPr="0082521E">
              <w:t xml:space="preserve">Ndërsa kampuset shpesh kanë trafik të mjaftueshëm në rrjetin e tyre ekzistues LAN, teknologjitë e qasjes janë ose shumë të kushtueshme (wireline) ose kanë diapazon shumë të ulët (Wi-Fi) ose nuk janë të përshtatshme për rastet e përdorimit në </w:t>
            </w:r>
            <w:r w:rsidR="0002019F" w:rsidRPr="0082521E">
              <w:t>mobil</w:t>
            </w:r>
            <w:r w:rsidRPr="0082521E">
              <w:t xml:space="preserve">. Për shembull, operimi në distancë i një fabrike me robotë të mençur në një kampus të madh nuk do të jetë i realizueshëm brenda një rrjeti Wi-Fi, pasi nuk ka fare funksionalitet dorëzimi ose ai është i dobët. Nga ana tjetër, rrjetet </w:t>
            </w:r>
            <w:r w:rsidR="0002019F" w:rsidRPr="0082521E">
              <w:t>mobil</w:t>
            </w:r>
            <w:r w:rsidRPr="0082521E">
              <w:t xml:space="preserve">e publike nuk mund të përdoren për shkak të mungesës së mbulueshmërisë së dedikuar, trafikut, latencës dhe/ose sigurisë. Me rrjetet private të kampusit, shumë nga sfidat aktuale mund të zgjidhen. Mbulueshmëria homogjene e brendshme dhe e jashtme, integrimi multi-teknologjik dhe rritja e kontrollit dhe sigurisë po i hapin rrugën digjitalizimit nga perspektiva e rrjetit. Miniera të ndryshme, shërbime komunale, lokacione prodhimi, stadiume dhe porte do të ndërtojnë rrjete kampusesh private për të mundësuar qëllimet e tyre të digjitalizimit. Një alternativë e realizueshme për lidhjet fikse është teknologjia </w:t>
            </w:r>
            <w:r w:rsidR="0002019F" w:rsidRPr="0082521E">
              <w:t>mobil</w:t>
            </w:r>
            <w:r w:rsidRPr="0082521E">
              <w:t xml:space="preserve">e. Përparësitë e rrjeteve </w:t>
            </w:r>
            <w:r w:rsidR="0002019F" w:rsidRPr="0082521E">
              <w:t>mobil</w:t>
            </w:r>
            <w:r w:rsidRPr="0082521E">
              <w:t xml:space="preserve">e janë zbutja e pengesave, fleksibiliteti i përmirësuar dhe prodhimi më i efektshëm. Rrjetet </w:t>
            </w:r>
            <w:r w:rsidR="0002019F" w:rsidRPr="0082521E">
              <w:t>mobil</w:t>
            </w:r>
            <w:r w:rsidRPr="0082521E">
              <w:t>e mundësojnë mobilitet, besueshmëri, siguri dhe një densitet të lartë pajisjesh, që i referohet numrit të pajisjeve të lidhura për metër katror. 4G, me një rrugë të qartë drejt 5G, mund të sjellë kursime të konsiderueshme të kostove operacionale për një fabrikë të mençur të përmirësuar.</w:t>
            </w:r>
          </w:p>
          <w:p w14:paraId="40670838" w14:textId="710337B1" w:rsidR="004701CF" w:rsidRPr="0082521E" w:rsidRDefault="004701CF" w:rsidP="00293611">
            <w:r w:rsidRPr="0082521E">
              <w:t xml:space="preserve">Shpërndarja e zgjidhjeve të industrisë 4.0 të mbështetura nga një rrjet </w:t>
            </w:r>
            <w:r w:rsidR="0002019F" w:rsidRPr="0082521E">
              <w:t>mobil</w:t>
            </w:r>
            <w:r w:rsidRPr="0082521E">
              <w:t xml:space="preserve"> i dedikuar mund të gjenerojë një ROI të kursimit të kostove operacionale prej 10x deri në 20x për pesë vite. Në total, këto zgjidhje mund të gjenerojnë 8.5% në kursime të kostove operacionale, që barazohet me 200 deri në 600 dollarë amerikanë për m² në vit për një fabrikë ose lokacion industrial. ROI dhe COI varen nga rastet e përdorimit dhe lloji i lokacionit të prodhimit. Në rastin e një fabrike elektronike të Nivelit 1, COI është 650 milionë dollarë amerikanë për pesë vjet. Për një prodhues automobilistik të Nivelit 1, është 500 milionë dollarë amerikanë.</w:t>
            </w:r>
          </w:p>
          <w:p w14:paraId="4BB322A9" w14:textId="77777777" w:rsidR="004701CF" w:rsidRPr="0082521E" w:rsidRDefault="004701CF" w:rsidP="00293611">
            <w:r w:rsidRPr="0082521E">
              <w:t>Përveç konfigurimit të një rrjeti 5G RAN/core të dedikuar privat të kampusit të fabrikës në spektrin përkatës të dedikuar të frekuencës, fokusi i pilot projektit është përcaktimi dhe përdorimi i pajisjeve dhe aplikacioneve që mbështesin rastet e përdorimit për automatizimin e prodhimit, optimizimin, fleksibilitetin dhe modernizimin. Bashkëpunimi i partnerëve të ndryshëm, institucioneve kërkimore dhe akademike që kombinojnë kompetencat e TIK-ut dhe domenit vertikal do të jetë thelbësor.</w:t>
            </w:r>
          </w:p>
          <w:p w14:paraId="324590D3" w14:textId="2E9C1D90" w:rsidR="004701CF" w:rsidRPr="0082521E" w:rsidRDefault="004701CF" w:rsidP="00F1565F">
            <w:pPr>
              <w:jc w:val="both"/>
            </w:pPr>
            <w:r w:rsidRPr="0082521E">
              <w:t xml:space="preserve">Pilot projekti do të ofronte një projekt përfaqësues kombëtar të hulumtimit dhe zhvillimit për domenin e synuar, duke aplikuar gjithashtu teknologji të reja të avancuara si Machine Learning, Artificial Intelligence, MES, Kubernetes, Microservices, Mobile Edge Computing, Multicloud networking, 6G. Është e zgjuar të lansohet  pilot projekti </w:t>
            </w:r>
            <w:r w:rsidR="00341780" w:rsidRPr="0082521E">
              <w:t>H&amp;ZH</w:t>
            </w:r>
            <w:r w:rsidRPr="0082521E">
              <w:t>, duke shfrytëzuar mësimet e nxjerra nga shpërndarjet e hershme të 5G nga industritë vertikale, për të fituar kohë, për të promovuar inovacionin dhe në të njëjtën kohë për të mbuluar aspekte të zhvillimit të modeleve të biznesit për ekonominë lokale, duke përfshirë shkenca të ndryshme (ekonomike, ligjore , TIK, ...).</w:t>
            </w:r>
          </w:p>
          <w:p w14:paraId="31D1C9EB" w14:textId="37E68871" w:rsidR="004701CF" w:rsidRPr="0082521E" w:rsidRDefault="004701CF" w:rsidP="00F1565F">
            <w:pPr>
              <w:jc w:val="both"/>
            </w:pPr>
            <w:r w:rsidRPr="0082521E">
              <w:t xml:space="preserve">Në këtë projekt do të analizohen dhe krahasohen rezultatet financiare dhe operacionale nga fabrika origjinale (e njohur edhe si fabrika status quo) në një fabrikë që është përmirësuar për të mbështetur pajisjet e dedikuara </w:t>
            </w:r>
            <w:r w:rsidR="0002019F" w:rsidRPr="0082521E">
              <w:lastRenderedPageBreak/>
              <w:t>mobil</w:t>
            </w:r>
            <w:r w:rsidRPr="0082521E">
              <w:t xml:space="preserve">e të industrisë 4.0. 5 rastet kryesore të përdorimit të drejtimit me vlerë të industrisë 4.0 përfshijnë: gjurmimin e aseteve, monitorimin e bazuar në gjendje (CBM), sigurimin e produkteve të lidhura, robotët </w:t>
            </w:r>
            <w:r w:rsidR="0002019F" w:rsidRPr="0082521E">
              <w:t>mobil</w:t>
            </w:r>
            <w:r w:rsidRPr="0082521E">
              <w:t>ë dhe realitetin e shtuar (AR).</w:t>
            </w:r>
          </w:p>
          <w:p w14:paraId="583BF8FD" w14:textId="65E67AE8" w:rsidR="004701CF" w:rsidRPr="0082521E" w:rsidRDefault="004701CF" w:rsidP="00F1565F">
            <w:pPr>
              <w:jc w:val="both"/>
            </w:pPr>
            <w:r w:rsidRPr="0082521E">
              <w:t xml:space="preserve">Me këto raste përdorimi të Industrisë 4.0, rrjetet </w:t>
            </w:r>
            <w:r w:rsidR="0002019F" w:rsidRPr="0082521E">
              <w:t>mobil</w:t>
            </w:r>
            <w:r w:rsidRPr="0082521E">
              <w:t xml:space="preserve">e të dedikuara pozicionohen më mirë se lidhjet me tel për të ofruar mbulueshmëri të besueshme, konektivitet të parashikueshëm dhe mobilitet për Internetin Industrial të Gjërave (IIoT) të ndërmarrjeve. Konektiviteti </w:t>
            </w:r>
            <w:r w:rsidR="0002019F" w:rsidRPr="0082521E">
              <w:t>mobil</w:t>
            </w:r>
            <w:r w:rsidRPr="0082521E">
              <w:t xml:space="preserve"> po bëhet standardi për atë fabrikë të së ardhmes për shkak të latencës së parashikueshme, besueshmërisë dhe sigurisë.</w:t>
            </w:r>
          </w:p>
        </w:tc>
      </w:tr>
      <w:tr w:rsidR="004701CF" w:rsidRPr="0082521E" w14:paraId="30363F7C"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C89EB" w14:textId="77777777" w:rsidR="004701CF" w:rsidRPr="0082521E" w:rsidRDefault="004701CF" w:rsidP="00293611">
            <w:r w:rsidRPr="0082521E">
              <w:rPr>
                <w:u w:val="single"/>
              </w:rPr>
              <w:lastRenderedPageBreak/>
              <w:t>Plani i Veprimit</w:t>
            </w:r>
            <w:r w:rsidRPr="0082521E">
              <w:t>:</w:t>
            </w:r>
          </w:p>
          <w:p w14:paraId="50F3AB93" w14:textId="77777777" w:rsidR="004701CF" w:rsidRPr="0082521E" w:rsidRDefault="004701CF" w:rsidP="00293611">
            <w:pPr>
              <w:pStyle w:val="ListParagraph"/>
              <w:numPr>
                <w:ilvl w:val="0"/>
                <w:numId w:val="55"/>
              </w:numPr>
              <w:spacing w:line="276" w:lineRule="auto"/>
              <w:rPr>
                <w:lang w:val="sq-AL"/>
              </w:rPr>
            </w:pPr>
            <w:r w:rsidRPr="0082521E">
              <w:rPr>
                <w:rFonts w:ascii="Times New Roman" w:hAnsi="Times New Roman"/>
                <w:sz w:val="22"/>
                <w:szCs w:val="22"/>
                <w:lang w:val="sq-AL"/>
              </w:rPr>
              <w:t>Zbatimi i pilot projektit për një fabrikë të mençur 4.0 të bazuar në rrjetin jopublik 5G në një nga lokacionet industriale të Kosovës (2024-2025).</w:t>
            </w:r>
          </w:p>
          <w:p w14:paraId="2F0A10E0" w14:textId="0CE4E760" w:rsidR="004701CF" w:rsidRPr="0082521E" w:rsidRDefault="004701CF" w:rsidP="00293611">
            <w:pPr>
              <w:pStyle w:val="ListParagraph"/>
              <w:numPr>
                <w:ilvl w:val="0"/>
                <w:numId w:val="55"/>
              </w:numPr>
              <w:spacing w:line="276" w:lineRule="auto"/>
              <w:rPr>
                <w:lang w:val="sq-AL"/>
              </w:rPr>
            </w:pPr>
            <w:r w:rsidRPr="0082521E">
              <w:rPr>
                <w:rFonts w:ascii="Times New Roman" w:hAnsi="Times New Roman"/>
                <w:sz w:val="22"/>
                <w:szCs w:val="22"/>
                <w:lang w:val="sq-AL"/>
              </w:rPr>
              <w:t xml:space="preserve">Promovimi dhe zbatimi i projekteve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fabrikën e mençur (2026-2027).</w:t>
            </w:r>
          </w:p>
        </w:tc>
      </w:tr>
      <w:tr w:rsidR="004701CF" w:rsidRPr="0082521E" w14:paraId="729DBBA1"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E5748" w14:textId="77777777" w:rsidR="004701CF" w:rsidRPr="0082521E" w:rsidRDefault="004701CF" w:rsidP="00293611">
            <w:pPr>
              <w:rPr>
                <w:u w:val="single"/>
              </w:rPr>
            </w:pPr>
            <w:r w:rsidRPr="0082521E">
              <w:rPr>
                <w:u w:val="single"/>
              </w:rPr>
              <w:t>Treguesit e performancës:</w:t>
            </w:r>
          </w:p>
          <w:p w14:paraId="08D739D4" w14:textId="77777777" w:rsidR="004701CF" w:rsidRPr="0082521E" w:rsidRDefault="004701CF" w:rsidP="00293611">
            <w:pPr>
              <w:pStyle w:val="ListParagraph"/>
              <w:numPr>
                <w:ilvl w:val="0"/>
                <w:numId w:val="122"/>
              </w:numPr>
              <w:rPr>
                <w:rFonts w:ascii="Times New Roman" w:hAnsi="Times New Roman"/>
                <w:i/>
                <w:iCs/>
                <w:sz w:val="22"/>
                <w:szCs w:val="22"/>
                <w:lang w:val="sq-AL"/>
              </w:rPr>
            </w:pPr>
            <w:r w:rsidRPr="0082521E">
              <w:rPr>
                <w:rFonts w:ascii="Times New Roman" w:hAnsi="Times New Roman"/>
                <w:sz w:val="22"/>
                <w:szCs w:val="22"/>
                <w:lang w:val="sq-AL"/>
              </w:rPr>
              <w:t>Një pilot projekt për fabrikën e mençur 4.0. bazuar në rrjetin 5G, i shpërndarë</w:t>
            </w:r>
          </w:p>
          <w:p w14:paraId="43D2373B" w14:textId="6E93E139" w:rsidR="004701CF" w:rsidRPr="0082521E" w:rsidRDefault="004701CF" w:rsidP="00293611">
            <w:pPr>
              <w:pStyle w:val="ListParagraph"/>
              <w:numPr>
                <w:ilvl w:val="0"/>
                <w:numId w:val="122"/>
              </w:numPr>
              <w:rPr>
                <w:rFonts w:ascii="Times New Roman" w:eastAsiaTheme="minorEastAsia" w:hAnsi="Times New Roman"/>
                <w:i/>
                <w:iCs/>
                <w:sz w:val="22"/>
                <w:szCs w:val="22"/>
                <w:lang w:val="sq-AL"/>
              </w:rPr>
            </w:pPr>
            <w:r w:rsidRPr="0082521E">
              <w:rPr>
                <w:rFonts w:ascii="Times New Roman" w:hAnsi="Times New Roman"/>
                <w:sz w:val="22"/>
                <w:szCs w:val="22"/>
                <w:lang w:val="sq-AL"/>
              </w:rPr>
              <w:t xml:space="preserve">Tri projekte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rastet e përdorimit të industrisë vertikale të mençur, të përfunduara</w:t>
            </w:r>
          </w:p>
        </w:tc>
      </w:tr>
      <w:tr w:rsidR="004701CF" w:rsidRPr="0082521E" w14:paraId="1C30FE62"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1097" w14:textId="77777777" w:rsidR="004701CF" w:rsidRPr="0082521E" w:rsidRDefault="004701CF" w:rsidP="00293611">
            <w:pPr>
              <w:rPr>
                <w:u w:val="single"/>
              </w:rPr>
            </w:pPr>
            <w:r w:rsidRPr="0082521E">
              <w:rPr>
                <w:u w:val="single"/>
              </w:rPr>
              <w:t xml:space="preserve">Kohëzgjatja e Aktivitetit: </w:t>
            </w:r>
          </w:p>
          <w:p w14:paraId="706D497E" w14:textId="77777777" w:rsidR="004701CF" w:rsidRPr="0082521E" w:rsidRDefault="004701CF" w:rsidP="00293611">
            <w:r w:rsidRPr="0082521E">
              <w:t>Afatshkurtër (2023-2025): Veprimi 1 i përfunduar</w:t>
            </w:r>
          </w:p>
          <w:p w14:paraId="2BA96268" w14:textId="77777777" w:rsidR="004701CF" w:rsidRPr="0082521E" w:rsidRDefault="004701CF" w:rsidP="00293611">
            <w:r w:rsidRPr="0082521E">
              <w:t>Afatgjatë (2026-2030): Veprimi 2 i përfunduar</w:t>
            </w:r>
          </w:p>
        </w:tc>
      </w:tr>
      <w:tr w:rsidR="004701CF" w:rsidRPr="0082521E" w14:paraId="76F96D3C"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E9BBDD6" w14:textId="77777777" w:rsidR="004701CF" w:rsidRPr="0082521E" w:rsidRDefault="004701CF" w:rsidP="00293611">
            <w:r w:rsidRPr="0082521E">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7CE721D" w14:textId="77777777" w:rsidR="004701CF" w:rsidRPr="0082521E" w:rsidRDefault="004701CF" w:rsidP="00293611">
            <w:pPr>
              <w:jc w:val="center"/>
              <w:rPr>
                <w:highlight w:val="yellow"/>
              </w:rP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5FCA54B"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85DF128" w14:textId="77777777" w:rsidR="004701CF" w:rsidRPr="0082521E" w:rsidRDefault="004701CF" w:rsidP="00293611">
            <w:pPr>
              <w:jc w:val="center"/>
              <w:rPr>
                <w:highlight w:val="yellow"/>
              </w:rPr>
            </w:pPr>
            <w:r w:rsidRPr="0082521E">
              <w:t>TOTAL</w:t>
            </w:r>
          </w:p>
        </w:tc>
      </w:tr>
      <w:tr w:rsidR="004701CF" w:rsidRPr="0082521E" w14:paraId="63805355"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0919A" w14:textId="77777777" w:rsidR="004701CF" w:rsidRPr="0082521E" w:rsidRDefault="004701CF" w:rsidP="00293611">
            <w:r w:rsidRPr="0082521E">
              <w:t>Buxheti shtetëror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B610" w14:textId="77777777" w:rsidR="004701CF" w:rsidRPr="0082521E" w:rsidRDefault="004701CF" w:rsidP="00293611">
            <w:pPr>
              <w:jc w:val="center"/>
              <w:rPr>
                <w:highlight w:val="yellow"/>
              </w:rPr>
            </w:pPr>
            <w:r w:rsidRPr="0082521E">
              <w:t>2</w:t>
            </w:r>
            <w:commentRangeStart w:id="26"/>
            <w:commentRangeStart w:id="27"/>
            <w:r w:rsidRPr="0082521E">
              <w:t>00,000</w:t>
            </w:r>
            <w:commentRangeEnd w:id="26"/>
            <w:r w:rsidRPr="0082521E">
              <w:rPr>
                <w:rStyle w:val="CommentReference"/>
              </w:rPr>
              <w:commentReference w:id="26"/>
            </w:r>
            <w:commentRangeEnd w:id="27"/>
            <w:r w:rsidRPr="0082521E">
              <w:rPr>
                <w:rStyle w:val="CommentReference"/>
              </w:rPr>
              <w:commentReference w:id="27"/>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339E" w14:textId="77777777" w:rsidR="004701CF" w:rsidRPr="0082521E" w:rsidRDefault="004701CF" w:rsidP="00293611">
            <w:pPr>
              <w:jc w:val="center"/>
              <w:rPr>
                <w:highlight w:val="yellow"/>
              </w:rP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809E5" w14:textId="77777777" w:rsidR="004701CF" w:rsidRPr="0082521E" w:rsidRDefault="004701CF" w:rsidP="00293611">
            <w:pPr>
              <w:jc w:val="center"/>
              <w:rPr>
                <w:highlight w:val="yellow"/>
              </w:rPr>
            </w:pPr>
            <w:r w:rsidRPr="0082521E">
              <w:t>800,000</w:t>
            </w:r>
          </w:p>
        </w:tc>
      </w:tr>
      <w:tr w:rsidR="004701CF" w:rsidRPr="0082521E" w14:paraId="29FB733F"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9C61C"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1FF09" w14:textId="77777777" w:rsidR="004701CF" w:rsidRPr="0082521E" w:rsidRDefault="004701CF" w:rsidP="00293611">
            <w:pPr>
              <w:jc w:val="center"/>
              <w:rPr>
                <w:highlight w:val="yellow"/>
              </w:rPr>
            </w:pPr>
            <w:r w:rsidRPr="0082521E">
              <w:t>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AE18" w14:textId="77777777" w:rsidR="004701CF" w:rsidRPr="0082521E" w:rsidRDefault="004701CF" w:rsidP="00293611">
            <w:pPr>
              <w:jc w:val="center"/>
              <w:rPr>
                <w:highlight w:val="yellow"/>
              </w:rPr>
            </w:pPr>
            <w:r w:rsidRPr="0082521E">
              <w:t>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0C6E7" w14:textId="77777777" w:rsidR="004701CF" w:rsidRPr="0082521E" w:rsidRDefault="004701CF" w:rsidP="00293611">
            <w:pPr>
              <w:jc w:val="center"/>
              <w:rPr>
                <w:highlight w:val="yellow"/>
              </w:rPr>
            </w:pPr>
            <w:r w:rsidRPr="0082521E">
              <w:t>0</w:t>
            </w:r>
          </w:p>
        </w:tc>
      </w:tr>
      <w:tr w:rsidR="004701CF" w:rsidRPr="0082521E" w14:paraId="5FA1C28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2E80FDDF"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982084" w14:textId="6BFFF987" w:rsidR="004701CF" w:rsidRPr="0082521E" w:rsidRDefault="004701CF" w:rsidP="002859DD">
            <w:pPr>
              <w:jc w:val="both"/>
            </w:pPr>
            <w:r w:rsidRPr="0082521E">
              <w:t xml:space="preserve">Në mesin e prodhuesve, ekziston një trend në rritje për kalimin në rrjete të dedikuara të gatshme 5G për të mundësuar prodhim të mençur. Kohët e fundit, ABB Power Grids në Ludvika, Suedi, ka lidhur </w:t>
            </w:r>
            <w:r w:rsidR="002859DD" w:rsidRPr="0082521E">
              <w:t xml:space="preserve">edhe </w:t>
            </w:r>
            <w:r w:rsidRPr="0082521E">
              <w:t>kaçavida pa tela në lokacionin e tyre të prodhimit. Scania, prodhuesi më i madh në Evropë i kamionëve dhe autobusëve, ka pilotuar projekte në Laboratorin e tyre të Fabrikave të Mençura (Smart Factory Lab) për të eksploruar se si teknologjia 5G mund të futet në prodhimin e tyre. Një shembull tjetër përfshin Atlas Copco Airpower, një prodhues lider në botë i kompresorëve, zgjidhjeve të vakumit, gjeneratorëve, pompave, veglave të energjisë dhe sistemeve të montimit. Si një prodhues inovativ, operacionet efikase janë thelbësore dhe Atlas Copco bashkëpunon me Ericsson dhe Orange Belgium për të siguruar prodhim të mençur me 4G dhe 5G. Parashikime dhe aktivitete të ndryshme të rrjetit të kampusit privat të industrisë 5G:</w:t>
            </w:r>
          </w:p>
          <w:p w14:paraId="58242CE3" w14:textId="77777777" w:rsidR="004701CF" w:rsidRPr="0082521E" w:rsidRDefault="00735215" w:rsidP="00293611">
            <w:hyperlink r:id="rId62" w:history="1">
              <w:r w:rsidR="004701CF" w:rsidRPr="0082521E">
                <w:rPr>
                  <w:rStyle w:val="Hyperlink"/>
                  <w:lang w:eastAsia="en-GB"/>
                </w:rPr>
                <w:t>https://digital-strategy.ec.europa.eu/en/policies/connectivity</w:t>
              </w:r>
            </w:hyperlink>
          </w:p>
          <w:p w14:paraId="7EDADE7F" w14:textId="77777777" w:rsidR="004701CF" w:rsidRPr="0082521E" w:rsidRDefault="00735215" w:rsidP="00293611">
            <w:pPr>
              <w:rPr>
                <w:color w:val="0000FF"/>
                <w:u w:val="single"/>
              </w:rPr>
            </w:pPr>
            <w:hyperlink r:id="rId63">
              <w:r w:rsidR="004701CF" w:rsidRPr="0082521E">
                <w:rPr>
                  <w:color w:val="0000FF"/>
                  <w:u w:val="single"/>
                </w:rPr>
                <w:t>https://www.abiresearch.com/press/5g-manufacturing-will-reach-us108-billion-2030/</w:t>
              </w:r>
            </w:hyperlink>
          </w:p>
          <w:p w14:paraId="2D96ACC4" w14:textId="77777777" w:rsidR="004701CF" w:rsidRPr="0082521E" w:rsidRDefault="00735215" w:rsidP="00293611">
            <w:pPr>
              <w:rPr>
                <w:color w:val="0000FF"/>
                <w:u w:val="single"/>
              </w:rPr>
            </w:pPr>
            <w:hyperlink r:id="rId64">
              <w:r w:rsidR="004701CF" w:rsidRPr="0082521E">
                <w:rPr>
                  <w:color w:val="0000FF"/>
                  <w:u w:val="single"/>
                </w:rPr>
                <w:t>https://www.rcrwireless.com/20190821/5g/private-networks-mining-ports</w:t>
              </w:r>
            </w:hyperlink>
          </w:p>
          <w:p w14:paraId="086EB3FF" w14:textId="77777777" w:rsidR="004701CF" w:rsidRPr="0082521E" w:rsidRDefault="00735215" w:rsidP="00293611">
            <w:pPr>
              <w:rPr>
                <w:color w:val="0000FF"/>
                <w:u w:val="single"/>
              </w:rPr>
            </w:pPr>
            <w:hyperlink r:id="rId65">
              <w:r w:rsidR="004701CF" w:rsidRPr="0082521E">
                <w:rPr>
                  <w:color w:val="0000FF"/>
                  <w:u w:val="single"/>
                </w:rPr>
                <w:t>https://www.gsma.com/iot/manufacturing/private-networks/</w:t>
              </w:r>
            </w:hyperlink>
          </w:p>
          <w:p w14:paraId="19FBFA7B" w14:textId="77777777" w:rsidR="004701CF" w:rsidRPr="0082521E" w:rsidRDefault="00735215" w:rsidP="00293611">
            <w:pPr>
              <w:rPr>
                <w:color w:val="0000FF"/>
                <w:u w:val="single"/>
              </w:rPr>
            </w:pPr>
            <w:hyperlink r:id="rId66">
              <w:r w:rsidR="004701CF" w:rsidRPr="0082521E">
                <w:rPr>
                  <w:color w:val="0000FF"/>
                  <w:u w:val="single"/>
                </w:rPr>
                <w:t>https://manufacturingglobal.com/digital-factory/5g-smart-manufacturing-more-connected-industry-5g</w:t>
              </w:r>
            </w:hyperlink>
          </w:p>
          <w:p w14:paraId="72C5070A" w14:textId="77777777" w:rsidR="004701CF" w:rsidRPr="0082521E" w:rsidRDefault="00735215" w:rsidP="00293611">
            <w:pPr>
              <w:rPr>
                <w:color w:val="0000FF"/>
                <w:u w:val="single"/>
              </w:rPr>
            </w:pPr>
            <w:hyperlink r:id="rId67">
              <w:r w:rsidR="004701CF" w:rsidRPr="0082521E">
                <w:rPr>
                  <w:color w:val="0000FF"/>
                  <w:u w:val="single"/>
                </w:rPr>
                <w:t>https://cordis.europa.eu/project/id/857008</w:t>
              </w:r>
            </w:hyperlink>
          </w:p>
          <w:p w14:paraId="0BABF9FB" w14:textId="77777777" w:rsidR="004701CF" w:rsidRPr="0082521E" w:rsidRDefault="00735215" w:rsidP="00293611">
            <w:pPr>
              <w:rPr>
                <w:color w:val="0000FF"/>
                <w:u w:val="single"/>
              </w:rPr>
            </w:pPr>
            <w:hyperlink r:id="rId68">
              <w:r w:rsidR="004701CF" w:rsidRPr="0082521E">
                <w:rPr>
                  <w:color w:val="0000FF"/>
                  <w:u w:val="single"/>
                </w:rPr>
                <w:t>https://5gsmart.eu/</w:t>
              </w:r>
            </w:hyperlink>
          </w:p>
        </w:tc>
      </w:tr>
    </w:tbl>
    <w:p w14:paraId="5BAFFB7F"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6287F762"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09502429" w14:textId="77777777" w:rsidR="004701CF" w:rsidRPr="0082521E" w:rsidRDefault="004701CF" w:rsidP="00293611">
            <w:pPr>
              <w:spacing w:after="0" w:line="240" w:lineRule="auto"/>
              <w:rPr>
                <w:rFonts w:ascii="Arial" w:eastAsiaTheme="minorEastAsia" w:hAnsi="Arial" w:cs="Arial"/>
                <w:b/>
                <w:bCs/>
                <w:color w:val="auto"/>
                <w:sz w:val="20"/>
                <w:szCs w:val="20"/>
              </w:rPr>
            </w:pPr>
            <w:r w:rsidRPr="0082521E">
              <w:rPr>
                <w:rFonts w:ascii="Arial" w:hAnsi="Arial" w:cs="Arial"/>
                <w:b/>
                <w:bCs/>
                <w:sz w:val="20"/>
                <w:szCs w:val="20"/>
              </w:rPr>
              <w:t xml:space="preserve">Aktiviteti </w:t>
            </w:r>
            <w:commentRangeStart w:id="28"/>
            <w:r w:rsidRPr="0082521E">
              <w:rPr>
                <w:rFonts w:ascii="Arial" w:hAnsi="Arial" w:cs="Arial"/>
                <w:b/>
                <w:bCs/>
                <w:sz w:val="20"/>
                <w:szCs w:val="20"/>
              </w:rPr>
              <w:t>1.3.3</w:t>
            </w:r>
            <w:commentRangeEnd w:id="28"/>
            <w:r w:rsidRPr="0082521E">
              <w:rPr>
                <w:rStyle w:val="CommentReference"/>
              </w:rPr>
              <w:commentReference w:id="28"/>
            </w:r>
            <w:r w:rsidRPr="0082521E">
              <w:rPr>
                <w:rFonts w:ascii="Arial" w:hAnsi="Arial" w:cs="Arial"/>
                <w:b/>
                <w:bCs/>
                <w:sz w:val="20"/>
                <w:szCs w:val="20"/>
              </w:rPr>
              <w:t xml:space="preserve">: Digjitalizimi i mençur i aktivizuar me 5G </w:t>
            </w:r>
            <w:commentRangeStart w:id="30"/>
            <w:r w:rsidRPr="0082521E">
              <w:rPr>
                <w:rStyle w:val="Heading3Char"/>
                <w:rFonts w:eastAsiaTheme="minorHAnsi"/>
                <w:lang w:val="sq-AL"/>
              </w:rPr>
              <w:t>në domenet vertikale</w:t>
            </w:r>
            <w:r w:rsidRPr="0082521E">
              <w:rPr>
                <w:rFonts w:ascii="Arial" w:eastAsiaTheme="minorEastAsia" w:hAnsi="Arial" w:cs="Arial"/>
                <w:b/>
                <w:bCs/>
                <w:color w:val="auto"/>
                <w:sz w:val="20"/>
                <w:szCs w:val="20"/>
              </w:rPr>
              <w:t xml:space="preserve"> </w:t>
            </w:r>
            <w:commentRangeEnd w:id="30"/>
            <w:r w:rsidRPr="0082521E">
              <w:rPr>
                <w:rStyle w:val="CommentReference"/>
              </w:rPr>
              <w:commentReference w:id="30"/>
            </w:r>
          </w:p>
        </w:tc>
      </w:tr>
      <w:tr w:rsidR="004701CF" w:rsidRPr="0082521E" w14:paraId="1E9E1F44"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152A572D" w14:textId="77777777" w:rsidR="004701CF" w:rsidRPr="0082521E" w:rsidRDefault="004701CF" w:rsidP="00293611">
            <w:r w:rsidRPr="0082521E">
              <w:t>Pronare: Ministria e Arsimit, Shkencës, Teknologjisë dhe Inovacionit (MASHTI)</w:t>
            </w:r>
          </w:p>
          <w:p w14:paraId="145F1465" w14:textId="3AECAE82" w:rsidR="004701CF" w:rsidRPr="0082521E" w:rsidRDefault="0082521E" w:rsidP="00293611">
            <w:r w:rsidRPr="0082521E">
              <w:t>Bashkëpronarë</w:t>
            </w:r>
            <w:r w:rsidR="004701CF" w:rsidRPr="0082521E">
              <w:t xml:space="preserve">: Ministria e Ekonomisë (ME); </w:t>
            </w:r>
            <w:commentRangeStart w:id="31"/>
            <w:r w:rsidR="004701CF" w:rsidRPr="0082521E">
              <w:t>Ministria e Industrisë, Ndërmarrësisë dhe Tregtisë (MINT); Ministria e Bujqësisë, Pylltarisë dhe Zhvillimit Rural (MBPZH); Ministria e Mjedisit, Planifikimit Hapësinor dhe Infrastrukturës (MMPHI)</w:t>
            </w:r>
            <w:commentRangeEnd w:id="31"/>
            <w:r w:rsidR="004701CF" w:rsidRPr="0082521E">
              <w:rPr>
                <w:rStyle w:val="CommentReference"/>
              </w:rPr>
              <w:commentReference w:id="31"/>
            </w:r>
          </w:p>
        </w:tc>
      </w:tr>
      <w:tr w:rsidR="004701CF" w:rsidRPr="0082521E" w14:paraId="78A256C5"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22C80" w14:textId="77777777" w:rsidR="004701CF" w:rsidRPr="0082521E" w:rsidRDefault="004701CF" w:rsidP="00293611">
            <w:pPr>
              <w:rPr>
                <w:u w:val="single"/>
              </w:rPr>
            </w:pPr>
            <w:r w:rsidRPr="0082521E">
              <w:rPr>
                <w:u w:val="single"/>
              </w:rPr>
              <w:t>Përshkrim i shkurtër i aktivitetit:</w:t>
            </w:r>
          </w:p>
          <w:p w14:paraId="4111F833" w14:textId="423A88FD" w:rsidR="004701CF" w:rsidRPr="0082521E" w:rsidRDefault="004701CF" w:rsidP="00293611">
            <w:pPr>
              <w:jc w:val="both"/>
            </w:pPr>
            <w:r w:rsidRPr="0082521E">
              <w:lastRenderedPageBreak/>
              <w:t xml:space="preserve">5G është një nga teknologjitë kyçe që mundësojnë digjitalizimin e vertikaleve të ndryshme të biznesit në këtë dekadë, duke përdorur sensorë, transmetues, kontrollues dhe aktivizues të lidhur. Fokusi i parë i zhvillimit global të 5G është domeni B2B, duke nxitur potencialin e rritjes së biznesit të tregut në zhvillim të TIK-ut </w:t>
            </w:r>
            <w:r w:rsidR="0002019F" w:rsidRPr="0082521E">
              <w:t>mobil</w:t>
            </w:r>
            <w:r w:rsidRPr="0082521E">
              <w:t>. Burimet kryesore të mundshme të vlerës vijnë nga rastet e përdorimit të mundësuar nga 5G, duke mbështetur përmirësimet digjitale të proceseve në vertikale, energji, ushqim, transport, logjistikë, industri, shëndet, siguri publike.</w:t>
            </w:r>
          </w:p>
          <w:p w14:paraId="696BA43A" w14:textId="77777777" w:rsidR="004701CF" w:rsidRPr="0082521E" w:rsidRDefault="004701CF" w:rsidP="00293611">
            <w:pPr>
              <w:jc w:val="both"/>
            </w:pPr>
            <w:r w:rsidRPr="0082521E">
              <w:t>Është thelbësore të integrohen njohuritë, kompetencat, hulumtimi dhe zhvillimi midis domenit 5G të TIK-ut dhe fushave specifike vertikale ku Teknologjia Operative (TO) plotëson kërkesat e TI-së për mbështetje të suksesshme të automatizimit 5G.</w:t>
            </w:r>
          </w:p>
          <w:p w14:paraId="61882DE5" w14:textId="77777777" w:rsidR="004701CF" w:rsidRPr="0082521E" w:rsidRDefault="004701CF" w:rsidP="00293611">
            <w:pPr>
              <w:jc w:val="both"/>
            </w:pPr>
            <w:r w:rsidRPr="0082521E">
              <w:t>Suksesi i iniciativave të digjitalizimit të mundësuar nga 5G varet fuqishëm nga bashkëpunimi ndërmjet TIK-ut dhe ekspertëve të domenit vertikal. Është shumë e rëndësishme që ekspertët e kompetencës të domenit vertikal të përfshihen dhe të fuqizohen për të përcaktuar kërkesat dhe ekspertët e TIK-ut 5G duhet t'i kuptojnë plotësisht ato kur hartojnë ofertën dhe zbatojnë zgjidhjen. Të dyja mund të bazohen nga standardet ose studimet teknike të kryera tashmë.</w:t>
            </w:r>
          </w:p>
          <w:p w14:paraId="40558874" w14:textId="7DC9A016" w:rsidR="004701CF" w:rsidRPr="0082521E" w:rsidRDefault="004701CF" w:rsidP="00293611">
            <w:pPr>
              <w:jc w:val="both"/>
            </w:pPr>
            <w:r w:rsidRPr="0082521E">
              <w:t xml:space="preserve">3GPP lëshoi ​​një raport teknik 3GPP TR 22.804, të përgatitur nga Shërbimet dhe Aspektet e Sistemit të Grupit të Specifikimeve Teknike, të quajtur Studimi mbi Komunikimin për Automatizimin në Domenet Vertikale (Publikimi 16). Mund të shërbejë si bazë për zhvillimin e iniciativave </w:t>
            </w:r>
            <w:r w:rsidR="00341780" w:rsidRPr="0082521E">
              <w:t>H&amp;ZH</w:t>
            </w:r>
            <w:r w:rsidRPr="0082521E">
              <w:t xml:space="preserve"> për të ngritur urën drejt botës së 5G dhe vertikaleve që përfaqësojnë familjet e rasteve të përdorimit me protokolle specifike.</w:t>
            </w:r>
          </w:p>
          <w:p w14:paraId="2C6090F3"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Transit masiv i kufizuar hekurudhor</w:t>
            </w:r>
          </w:p>
          <w:p w14:paraId="0FA586B5"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Automatizimi i ndërtesave</w:t>
            </w:r>
          </w:p>
          <w:p w14:paraId="5C2D8BB8"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Fabrikat e së ardhmes</w:t>
            </w:r>
          </w:p>
          <w:p w14:paraId="5A55F400"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Jetesë e mençur - Kujdesi shëndetësor</w:t>
            </w:r>
          </w:p>
          <w:p w14:paraId="2E7E7BE4"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 xml:space="preserve">Qytet i mençur </w:t>
            </w:r>
          </w:p>
          <w:p w14:paraId="4563B624"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Shpërndarja e energjisë elektrike</w:t>
            </w:r>
          </w:p>
          <w:p w14:paraId="1D4F5487"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Prodhimi i centralizuar i energjisë</w:t>
            </w:r>
          </w:p>
          <w:p w14:paraId="076A8388" w14:textId="77777777" w:rsidR="004701CF" w:rsidRPr="0082521E" w:rsidRDefault="004701CF" w:rsidP="00293611">
            <w:pPr>
              <w:pStyle w:val="ListParagraph"/>
              <w:numPr>
                <w:ilvl w:val="0"/>
                <w:numId w:val="7"/>
              </w:numPr>
              <w:jc w:val="both"/>
              <w:rPr>
                <w:rFonts w:ascii="Times New Roman" w:hAnsi="Times New Roman"/>
                <w:sz w:val="22"/>
                <w:szCs w:val="22"/>
                <w:lang w:val="sq-AL"/>
              </w:rPr>
            </w:pPr>
            <w:r w:rsidRPr="0082521E">
              <w:rPr>
                <w:rFonts w:ascii="Times New Roman" w:hAnsi="Times New Roman"/>
                <w:sz w:val="22"/>
                <w:szCs w:val="22"/>
                <w:lang w:val="sq-AL"/>
              </w:rPr>
              <w:t>Krijimi i programeve dhe ngjarjet e veçanta (PMSE)</w:t>
            </w:r>
          </w:p>
          <w:p w14:paraId="1C44ACA2" w14:textId="77777777" w:rsidR="004701CF" w:rsidRPr="0082521E" w:rsidRDefault="004701CF" w:rsidP="00293611">
            <w:pPr>
              <w:pStyle w:val="ListParagraph"/>
              <w:numPr>
                <w:ilvl w:val="0"/>
                <w:numId w:val="7"/>
              </w:numPr>
              <w:jc w:val="both"/>
              <w:rPr>
                <w:rFonts w:ascii="Times New Roman" w:eastAsiaTheme="minorEastAsia" w:hAnsi="Times New Roman"/>
                <w:sz w:val="22"/>
                <w:szCs w:val="22"/>
                <w:lang w:val="sq-AL"/>
              </w:rPr>
            </w:pPr>
            <w:r w:rsidRPr="0082521E">
              <w:rPr>
                <w:rFonts w:ascii="Times New Roman" w:hAnsi="Times New Roman"/>
                <w:sz w:val="22"/>
                <w:szCs w:val="22"/>
                <w:lang w:val="sq-AL"/>
              </w:rPr>
              <w:t>Bujqësi e mençur</w:t>
            </w:r>
          </w:p>
          <w:p w14:paraId="119F8D7C" w14:textId="77777777" w:rsidR="004701CF" w:rsidRPr="0082521E" w:rsidRDefault="004701CF" w:rsidP="00293611">
            <w:pPr>
              <w:jc w:val="both"/>
            </w:pPr>
            <w:r w:rsidRPr="0082521E">
              <w:t>Ai gjithashtu përmbledh veçoritë e sigurisë për automatizimin në domenet vertikale dhe prioritetet e sigurisë në lidhje me atributet kryesore: konfidencialitetin, integritetin dhe disponueshmërinë (disponueshmëria në qasjen në sistemin në fjalë). Ndërsa TI tipike e zyrave i jep përparësi konfidencialitetit mbi integritetin dhe integritetit mbi disponueshmërinë, krejtësisht e kundërta është e vërtetë për automatizimin në shumë domene vertikale.</w:t>
            </w:r>
          </w:p>
          <w:p w14:paraId="31037E3A" w14:textId="77777777" w:rsidR="004701CF" w:rsidRPr="0082521E" w:rsidRDefault="004701CF" w:rsidP="00293611">
            <w:pPr>
              <w:jc w:val="both"/>
            </w:pPr>
            <w:r w:rsidRPr="0082521E">
              <w:t>Grupi i Punës SA1 për 3GPP ka përfunduar punën e tij mbi kërkesat e shërbimit 5G për aplikacionet e kontrollit kiber-fizik në domenet vertikale (cyberCAV) me miratimin e Specifikimit Teknik (ST) 22.104 - duke përgatitur rrugën për punë më të detajuara në publikimet e mëtejshme të 3GPP. Përpjekjet e cyberCAV në SA1 janë fokusuar në aplikacionet e kontrollit kiber-fizik në domene të ndryshme vertikale, veçanërisht në automatizimin industrial dhe automatizimin e energjisë. Komunikimi ultra i besueshëm 5G me latencë ultra të ulët (URLLC) nevojitet për ndarjen e informacioneve në kohë reale, për shembull, midis makinerive në hapa të ndryshëm në një cikël prodhimi. ST 22.104 përmban gjithashtu kërkesat e shërbimit, të tilla si sinkronizimi i orës për rrjete të ndjeshme ndaj kohës, për cyberCAV duke përdorur shërbime të tipit LAN. Kërkesat më të gjera të cyberCAV përfshihen në ST 22.261 - "Kërkesat e shërbimit për sistemin 5G". Ky specifikim përmban kërkesat për 5G për sigurinë, rrjetet 5G jopublike, ekspozimin e kapacitetit të rrjetit, monitorimin QoS dhe transportin Ethernet. Seksioni 6.28 i ST 22.261 ofron një përshkrim të dobishëm të zonës cyberCAV:</w:t>
            </w:r>
          </w:p>
          <w:p w14:paraId="6E0E490A" w14:textId="77777777" w:rsidR="004701CF" w:rsidRPr="0082521E" w:rsidRDefault="004701CF" w:rsidP="00293611">
            <w:pPr>
              <w:pStyle w:val="ListParagraph"/>
              <w:numPr>
                <w:ilvl w:val="0"/>
                <w:numId w:val="8"/>
              </w:numPr>
              <w:jc w:val="both"/>
              <w:rPr>
                <w:rFonts w:ascii="Times New Roman" w:hAnsi="Times New Roman"/>
                <w:sz w:val="22"/>
                <w:szCs w:val="22"/>
                <w:lang w:val="sq-AL"/>
              </w:rPr>
            </w:pPr>
            <w:r w:rsidRPr="0082521E">
              <w:rPr>
                <w:rFonts w:ascii="Times New Roman" w:hAnsi="Times New Roman"/>
                <w:sz w:val="22"/>
                <w:szCs w:val="22"/>
                <w:lang w:val="sq-AL"/>
              </w:rPr>
              <w:t>Një domen vertikal është një industri ose grup i caktuar ndërmarrjesh në të cilat zhvillohen, prodhohen dhe ofrohen produkte ose shërbime të ngjashme.</w:t>
            </w:r>
          </w:p>
          <w:p w14:paraId="3514F9E6" w14:textId="77777777" w:rsidR="004701CF" w:rsidRPr="0082521E" w:rsidRDefault="004701CF" w:rsidP="00293611">
            <w:pPr>
              <w:pStyle w:val="ListParagraph"/>
              <w:numPr>
                <w:ilvl w:val="0"/>
                <w:numId w:val="8"/>
              </w:numPr>
              <w:jc w:val="both"/>
              <w:rPr>
                <w:rFonts w:ascii="Times New Roman" w:hAnsi="Times New Roman"/>
                <w:sz w:val="22"/>
                <w:szCs w:val="22"/>
                <w:lang w:val="sq-AL"/>
              </w:rPr>
            </w:pPr>
            <w:r w:rsidRPr="0082521E">
              <w:rPr>
                <w:rFonts w:ascii="Times New Roman" w:hAnsi="Times New Roman"/>
                <w:sz w:val="22"/>
                <w:szCs w:val="22"/>
                <w:lang w:val="sq-AL"/>
              </w:rPr>
              <w:t>Automatizimi i referohet kontrollit të proceseve, pajisjeve ose sistemeve në domene vertikale me mjete automatike me sensorë, transmetues, kontrollues dhe aktivizues.</w:t>
            </w:r>
          </w:p>
          <w:p w14:paraId="00C3AA60" w14:textId="77777777" w:rsidR="004701CF" w:rsidRPr="0082521E" w:rsidRDefault="004701CF" w:rsidP="00293611">
            <w:pPr>
              <w:pStyle w:val="ListParagraph"/>
              <w:numPr>
                <w:ilvl w:val="0"/>
                <w:numId w:val="8"/>
              </w:numPr>
              <w:jc w:val="both"/>
              <w:rPr>
                <w:rFonts w:ascii="Times New Roman" w:hAnsi="Times New Roman"/>
                <w:sz w:val="22"/>
                <w:szCs w:val="22"/>
                <w:lang w:val="sq-AL"/>
              </w:rPr>
            </w:pPr>
            <w:r w:rsidRPr="0082521E">
              <w:rPr>
                <w:rFonts w:ascii="Times New Roman" w:hAnsi="Times New Roman"/>
                <w:sz w:val="22"/>
                <w:szCs w:val="22"/>
                <w:lang w:val="sq-AL"/>
              </w:rPr>
              <w:t>Aplikacionet e kontrollit kiber-fizik duhet të kuptohen si aplikacione që kontrollojnë proceset fizike. Në automatizim, ato ndjekin modele të caktuara të aktivitetit (kontrolli me ciklin e hapur, kontrolli me ciklin e mbyllur, kontrolli i sekuencës dhe kontrolli i ngarkesës).</w:t>
            </w:r>
          </w:p>
          <w:p w14:paraId="6D6BD2BB" w14:textId="77777777" w:rsidR="004701CF" w:rsidRPr="0082521E" w:rsidRDefault="004701CF" w:rsidP="00293611">
            <w:pPr>
              <w:pStyle w:val="ListParagraph"/>
              <w:numPr>
                <w:ilvl w:val="0"/>
                <w:numId w:val="8"/>
              </w:numPr>
              <w:jc w:val="both"/>
              <w:rPr>
                <w:rFonts w:ascii="Times New Roman" w:eastAsiaTheme="minorEastAsia" w:hAnsi="Times New Roman"/>
                <w:color w:val="444444"/>
                <w:sz w:val="22"/>
                <w:szCs w:val="22"/>
                <w:lang w:val="sq-AL"/>
              </w:rPr>
            </w:pPr>
            <w:r w:rsidRPr="0082521E">
              <w:rPr>
                <w:rFonts w:ascii="Times New Roman" w:hAnsi="Times New Roman"/>
                <w:sz w:val="22"/>
                <w:szCs w:val="22"/>
                <w:lang w:val="sq-AL"/>
              </w:rPr>
              <w:t>Shërbimet e komunikimit që mbështesin aplikacionet e kontrollit kiber-fizik duhet të jenë ultra të besueshme, të sigurta me një disponueshmëri të lartë të shërbimit të komunikimit dhe shpesh kërkojnë latencë të ulët ose (në disa raste) shumë të ulët nga fillimi në mbarim.</w:t>
            </w:r>
          </w:p>
          <w:p w14:paraId="5C803011" w14:textId="77777777" w:rsidR="004701CF" w:rsidRPr="0082521E" w:rsidRDefault="004701CF" w:rsidP="00293611">
            <w:pPr>
              <w:jc w:val="both"/>
            </w:pPr>
            <w:r w:rsidRPr="002A3E0A">
              <w:t>Specifikimet e 5G në cyberCAV</w:t>
            </w:r>
            <w:r w:rsidRPr="0082521E">
              <w:t xml:space="preserve"> janë caktuar për të qenë mundësues të rëndësishëm për komunikimin 5G në automatizimin industrial dhe të energjisë dhe domene të tjera vertikale. Ato mund të shërbejnë si bazë për programin kombëtar të digjitalizimit të mundësuar nga 5G në një nivel shumë praktik dhe konkret, duke bashkuar aftësi nga domenet vertikale dhe TIK-u. Ai duhet të shfrytëzojë gjithashtu teknologjitë e avancuara si Machine Learning, Artificial Intelligence, Kubernetes, Microservices, Mobile Edge Computing, Multicloud networking, 6G.</w:t>
            </w:r>
          </w:p>
          <w:p w14:paraId="3CC0E334" w14:textId="0692E7CA" w:rsidR="004701CF" w:rsidRPr="0082521E" w:rsidRDefault="004701CF" w:rsidP="00293611">
            <w:pPr>
              <w:jc w:val="both"/>
            </w:pPr>
            <w:r w:rsidRPr="0082521E">
              <w:t xml:space="preserve">Qëllimi i këtij aktiviteti është të krijojë dhe monitorojë një program kombëtar specializimi të vertikaleve të biznesit të zgjuar 5G, i cili do të sigurojë gatishmëri (kompetencë, njohuri, aftësi, studime </w:t>
            </w:r>
            <w:r w:rsidR="00341780" w:rsidRPr="0082521E">
              <w:t>H&amp;ZH</w:t>
            </w:r>
            <w:r w:rsidRPr="0082521E">
              <w:t xml:space="preserve"> dhe projekte demo) dhe pjekuri digjitale të të gjitha vertikaleve kryesore të biznesit, duke siguruar kështu </w:t>
            </w:r>
            <w:r w:rsidRPr="0082521E">
              <w:lastRenderedPageBreak/>
              <w:t xml:space="preserve">konkurrueshmëri afatgjatë ndërkombëtare të ekonomisë shtetërore, duke shfrytëzuar kapacitetet e transformimit digjital të mundësuar nga 5G, por edhe duke i arritur objektivat e zhvillimit të qëndrueshëm (SDG). Baza do të jetë vlerësimi, përcaktimi dhe zhvillimi i kërkesave për domenet vertikale dhe projektet </w:t>
            </w:r>
            <w:r w:rsidR="00341780" w:rsidRPr="0082521E">
              <w:t>H&amp;ZH</w:t>
            </w:r>
            <w:r w:rsidRPr="0082521E">
              <w:t xml:space="preserve"> do të iniciohen nga domenet vertikale, por horizontalisht do të mbështeten nga TIK i 5G.</w:t>
            </w:r>
          </w:p>
          <w:p w14:paraId="4ED9125D" w14:textId="77777777" w:rsidR="004701CF" w:rsidRPr="0082521E" w:rsidRDefault="004701CF" w:rsidP="00293611">
            <w:r w:rsidRPr="0082521E">
              <w:t>Aktiviteti është gjithashtu në përputhje me busullën digjitale evropiane 2030 brenda infrastrukturave digjitale të sigurta dhe të qëndrueshme, duke synuar Konektivitetin: Të Dhënat - Edge &amp; Cloud: 10,000 nyje skajore shumë të sigurta neutrale ndaj klimës, që promovojnë dhe mundësojnë qendrat lokale të të dhënave.</w:t>
            </w:r>
          </w:p>
        </w:tc>
      </w:tr>
      <w:tr w:rsidR="004701CF" w:rsidRPr="0082521E" w14:paraId="7A13063D"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AD5E" w14:textId="77777777" w:rsidR="004701CF" w:rsidRPr="0082521E" w:rsidRDefault="004701CF" w:rsidP="00293611">
            <w:pPr>
              <w:rPr>
                <w:u w:val="single"/>
              </w:rPr>
            </w:pPr>
            <w:r w:rsidRPr="0082521E">
              <w:rPr>
                <w:u w:val="single"/>
              </w:rPr>
              <w:lastRenderedPageBreak/>
              <w:t>Plani i Veprimit:</w:t>
            </w:r>
          </w:p>
          <w:p w14:paraId="00F2B4E9" w14:textId="77777777" w:rsidR="004701CF" w:rsidRPr="0082521E" w:rsidRDefault="004701CF" w:rsidP="004701CF">
            <w:pPr>
              <w:pStyle w:val="ListParagraph"/>
              <w:numPr>
                <w:ilvl w:val="3"/>
                <w:numId w:val="55"/>
              </w:numPr>
              <w:ind w:left="630"/>
              <w:rPr>
                <w:rFonts w:ascii="Times New Roman" w:hAnsi="Times New Roman"/>
                <w:sz w:val="22"/>
                <w:szCs w:val="22"/>
                <w:lang w:val="sq-AL"/>
              </w:rPr>
            </w:pPr>
            <w:r w:rsidRPr="0082521E">
              <w:rPr>
                <w:rFonts w:ascii="Times New Roman" w:hAnsi="Times New Roman"/>
                <w:sz w:val="22"/>
                <w:szCs w:val="22"/>
                <w:lang w:val="sq-AL"/>
              </w:rPr>
              <w:t>Përgatitja e programit kombëtar të digjitalizimit të mençur të domeneve vertikale të mundësuar nga 5G (2024).</w:t>
            </w:r>
          </w:p>
        </w:tc>
      </w:tr>
      <w:tr w:rsidR="004701CF" w:rsidRPr="0082521E" w14:paraId="7CDE8591"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49D2" w14:textId="77777777" w:rsidR="004701CF" w:rsidRPr="0082521E" w:rsidRDefault="004701CF" w:rsidP="00293611">
            <w:pPr>
              <w:rPr>
                <w:u w:val="single"/>
              </w:rPr>
            </w:pPr>
            <w:r w:rsidRPr="0082521E">
              <w:rPr>
                <w:u w:val="single"/>
              </w:rPr>
              <w:t>Treguesit e performancës:</w:t>
            </w:r>
          </w:p>
          <w:p w14:paraId="1893E5AB" w14:textId="77777777" w:rsidR="004701CF" w:rsidRPr="0082521E" w:rsidRDefault="004701CF" w:rsidP="00293611">
            <w:pPr>
              <w:pStyle w:val="ListParagraph"/>
              <w:numPr>
                <w:ilvl w:val="0"/>
                <w:numId w:val="123"/>
              </w:numPr>
              <w:rPr>
                <w:rFonts w:ascii="Times New Roman" w:hAnsi="Times New Roman"/>
                <w:sz w:val="22"/>
                <w:szCs w:val="22"/>
                <w:lang w:val="sq-AL"/>
              </w:rPr>
            </w:pPr>
            <w:r w:rsidRPr="0082521E">
              <w:rPr>
                <w:rFonts w:ascii="Times New Roman" w:hAnsi="Times New Roman"/>
                <w:sz w:val="22"/>
                <w:szCs w:val="22"/>
                <w:lang w:val="sq-AL"/>
              </w:rPr>
              <w:t>Programi kombëtar i digjitalizimit të mençur i domeneve vertikale të mundësuar nga 5G, i miratuar.</w:t>
            </w:r>
          </w:p>
        </w:tc>
      </w:tr>
      <w:tr w:rsidR="004701CF" w:rsidRPr="0082521E" w14:paraId="3F1B4D2C"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71192" w14:textId="77777777" w:rsidR="004701CF" w:rsidRPr="0082521E" w:rsidRDefault="004701CF" w:rsidP="00293611">
            <w:pPr>
              <w:rPr>
                <w:u w:val="single"/>
              </w:rPr>
            </w:pPr>
            <w:r w:rsidRPr="0082521E">
              <w:rPr>
                <w:u w:val="single"/>
              </w:rPr>
              <w:t xml:space="preserve">Kohëzgjatja e aktivitetit: </w:t>
            </w:r>
          </w:p>
          <w:p w14:paraId="2D29FEA8" w14:textId="77777777" w:rsidR="004701CF" w:rsidRPr="0082521E" w:rsidRDefault="004701CF" w:rsidP="00293611">
            <w:r w:rsidRPr="0082521E">
              <w:t>Afatshkurtër (2023-2025): Veprimi 1, i përfunduar</w:t>
            </w:r>
          </w:p>
        </w:tc>
      </w:tr>
      <w:tr w:rsidR="004701CF" w:rsidRPr="0082521E" w14:paraId="5640EF14"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56C582B" w14:textId="77777777" w:rsidR="004701CF" w:rsidRPr="0082521E" w:rsidRDefault="004701CF" w:rsidP="00293611">
            <w:r w:rsidRPr="0082521E">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87F3286" w14:textId="77777777" w:rsidR="004701CF" w:rsidRPr="0082521E" w:rsidRDefault="004701CF" w:rsidP="00293611">
            <w:pPr>
              <w:jc w:val="center"/>
              <w:rPr>
                <w:highlight w:val="yellow"/>
              </w:rP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2C234C4"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F6F273C" w14:textId="77777777" w:rsidR="004701CF" w:rsidRPr="0082521E" w:rsidRDefault="004701CF" w:rsidP="00293611">
            <w:pPr>
              <w:jc w:val="center"/>
              <w:rPr>
                <w:highlight w:val="yellow"/>
              </w:rPr>
            </w:pPr>
            <w:r w:rsidRPr="0082521E">
              <w:t>TOTAL</w:t>
            </w:r>
          </w:p>
        </w:tc>
      </w:tr>
      <w:tr w:rsidR="004701CF" w:rsidRPr="0082521E" w14:paraId="5302E35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0BAA5" w14:textId="77777777" w:rsidR="004701CF" w:rsidRPr="0082521E" w:rsidRDefault="004701CF" w:rsidP="00293611">
            <w:r w:rsidRPr="0082521E">
              <w:t>Buxheti shtetëror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50064" w14:textId="77777777" w:rsidR="004701CF" w:rsidRPr="0082521E" w:rsidRDefault="004701CF" w:rsidP="00293611">
            <w:pPr>
              <w:jc w:val="center"/>
              <w:rPr>
                <w:highlight w:val="yellow"/>
              </w:rPr>
            </w:pPr>
            <w:r w:rsidRPr="0082521E">
              <w:t>100,000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CDBDD" w14:textId="77777777" w:rsidR="004701CF" w:rsidRPr="0082521E" w:rsidRDefault="004701CF" w:rsidP="00293611">
            <w:pPr>
              <w:jc w:val="center"/>
              <w:rPr>
                <w:highlight w:val="yellow"/>
              </w:rPr>
            </w:pPr>
            <w:r w:rsidRPr="0082521E">
              <w:t>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B7776" w14:textId="77777777" w:rsidR="004701CF" w:rsidRPr="0082521E" w:rsidRDefault="004701CF" w:rsidP="00293611">
            <w:pPr>
              <w:jc w:val="center"/>
              <w:rPr>
                <w:highlight w:val="yellow"/>
              </w:rPr>
            </w:pPr>
            <w:r w:rsidRPr="0082521E">
              <w:t>100,000</w:t>
            </w:r>
          </w:p>
        </w:tc>
      </w:tr>
      <w:tr w:rsidR="004701CF" w:rsidRPr="0082521E" w14:paraId="113C5A18"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D1DA"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A64D8" w14:textId="77777777" w:rsidR="004701CF" w:rsidRPr="0082521E" w:rsidRDefault="004701CF" w:rsidP="00293611">
            <w:pPr>
              <w:jc w:val="center"/>
              <w:rPr>
                <w:highlight w:val="yellow"/>
              </w:rPr>
            </w:pPr>
            <w:r w:rsidRPr="0082521E">
              <w:t>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ABB4" w14:textId="77777777" w:rsidR="004701CF" w:rsidRPr="0082521E" w:rsidRDefault="004701CF" w:rsidP="00293611">
            <w:pPr>
              <w:jc w:val="center"/>
              <w:rPr>
                <w:highlight w:val="yellow"/>
              </w:rPr>
            </w:pPr>
            <w:r w:rsidRPr="0082521E">
              <w:t>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6EE2F" w14:textId="77777777" w:rsidR="004701CF" w:rsidRPr="0082521E" w:rsidRDefault="004701CF" w:rsidP="00293611">
            <w:pPr>
              <w:jc w:val="center"/>
              <w:rPr>
                <w:highlight w:val="yellow"/>
              </w:rPr>
            </w:pPr>
            <w:r w:rsidRPr="0082521E">
              <w:t>0</w:t>
            </w:r>
          </w:p>
        </w:tc>
      </w:tr>
      <w:tr w:rsidR="004701CF" w:rsidRPr="0082521E" w14:paraId="0557EBB5"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5358F61A"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E623CE" w14:textId="77777777" w:rsidR="004701CF" w:rsidRPr="0082521E" w:rsidRDefault="004701CF" w:rsidP="00293611">
            <w:r w:rsidRPr="0082521E">
              <w:t>Parashikime dhe aktivitete të ndryshme të rrjetit virtual 5G:</w:t>
            </w:r>
          </w:p>
          <w:p w14:paraId="15F85FF1" w14:textId="77777777" w:rsidR="004701CF" w:rsidRPr="0082521E" w:rsidRDefault="00735215" w:rsidP="00293611">
            <w:pPr>
              <w:rPr>
                <w:b/>
                <w:bCs/>
                <w:i/>
                <w:iCs/>
                <w:color w:val="0000FF"/>
                <w:u w:val="single"/>
              </w:rPr>
            </w:pPr>
            <w:hyperlink r:id="rId69" w:history="1">
              <w:r w:rsidR="004701CF" w:rsidRPr="0082521E">
                <w:rPr>
                  <w:rStyle w:val="Hyperlink"/>
                  <w:bCs/>
                  <w:iCs/>
                </w:rPr>
                <w:t>https://digital-strategy.ec.europa.eu/en/policies/connectivity</w:t>
              </w:r>
            </w:hyperlink>
          </w:p>
          <w:p w14:paraId="74856CAD" w14:textId="77777777" w:rsidR="004701CF" w:rsidRPr="0082521E" w:rsidRDefault="00735215" w:rsidP="00293611">
            <w:pPr>
              <w:rPr>
                <w:color w:val="0000FF"/>
                <w:u w:val="single"/>
              </w:rPr>
            </w:pPr>
            <w:hyperlink r:id="rId70">
              <w:r w:rsidR="004701CF" w:rsidRPr="0082521E">
                <w:rPr>
                  <w:color w:val="0000FF"/>
                  <w:u w:val="single"/>
                </w:rPr>
                <w:t>https://ec.europa.eu/commission/presscorner/detail/en/IP_18_4242</w:t>
              </w:r>
            </w:hyperlink>
          </w:p>
          <w:p w14:paraId="3DA717AB" w14:textId="77777777" w:rsidR="004701CF" w:rsidRPr="0082521E" w:rsidRDefault="00735215" w:rsidP="00293611">
            <w:pPr>
              <w:rPr>
                <w:b/>
                <w:bCs/>
                <w:i/>
                <w:iCs/>
              </w:rPr>
            </w:pPr>
            <w:hyperlink r:id="rId71" w:history="1">
              <w:r w:rsidR="004701CF" w:rsidRPr="0082521E">
                <w:rPr>
                  <w:rStyle w:val="Hyperlink"/>
                  <w:rFonts w:eastAsia="Arial"/>
                  <w:bCs/>
                  <w:iCs/>
                </w:rPr>
                <w:t>https://sdgs.un.org/goals</w:t>
              </w:r>
            </w:hyperlink>
          </w:p>
          <w:p w14:paraId="4E43C779" w14:textId="77777777" w:rsidR="004701CF" w:rsidRPr="0082521E" w:rsidRDefault="00735215" w:rsidP="00293611">
            <w:pPr>
              <w:rPr>
                <w:rStyle w:val="Strong"/>
                <w:b w:val="0"/>
                <w:bCs/>
              </w:rPr>
            </w:pPr>
            <w:hyperlink r:id="rId72">
              <w:r w:rsidR="004701CF" w:rsidRPr="0082521E">
                <w:rPr>
                  <w:rStyle w:val="Strong"/>
                  <w:b w:val="0"/>
                  <w:bCs/>
                </w:rPr>
                <w:t>Specifikimi # 22.804 (3gpp.org)</w:t>
              </w:r>
            </w:hyperlink>
          </w:p>
          <w:p w14:paraId="19484A52" w14:textId="77777777" w:rsidR="004701CF" w:rsidRPr="0082521E" w:rsidRDefault="00735215" w:rsidP="00293611">
            <w:pPr>
              <w:rPr>
                <w:b/>
                <w:bCs/>
                <w:i/>
                <w:iCs/>
              </w:rPr>
            </w:pPr>
            <w:hyperlink r:id="rId73" w:history="1">
              <w:r w:rsidR="004701CF" w:rsidRPr="0082521E">
                <w:rPr>
                  <w:rStyle w:val="Hyperlink"/>
                  <w:rFonts w:eastAsia="Arial"/>
                  <w:bCs/>
                  <w:iCs/>
                </w:rPr>
                <w:t>https://5g-ppp.eu/verticals/</w:t>
              </w:r>
            </w:hyperlink>
          </w:p>
        </w:tc>
      </w:tr>
    </w:tbl>
    <w:p w14:paraId="18FA2FE9" w14:textId="77777777" w:rsidR="004701CF" w:rsidRPr="0082521E" w:rsidRDefault="004701CF" w:rsidP="004701CF">
      <w:r w:rsidRPr="0082521E">
        <w:br w:type="page"/>
      </w:r>
    </w:p>
    <w:p w14:paraId="510CB71D" w14:textId="313A3555" w:rsidR="004701CF" w:rsidRPr="0082521E" w:rsidRDefault="004701CF" w:rsidP="004701CF">
      <w:pPr>
        <w:pStyle w:val="Heading2"/>
      </w:pPr>
      <w:bookmarkStart w:id="32" w:name="_Toc100232775"/>
      <w:r w:rsidRPr="0082521E">
        <w:lastRenderedPageBreak/>
        <w:t xml:space="preserve">Objektivi specifik 1.4: TIK </w:t>
      </w:r>
      <w:r w:rsidR="0002019F" w:rsidRPr="0082521E">
        <w:t>MOBIL</w:t>
      </w:r>
      <w:r w:rsidRPr="0082521E">
        <w:t xml:space="preserve"> I AKTIVIZUAR ME 5G PËR KOMUNITETET E MENÇURA DHE SIGURINË PUBLIKE</w:t>
      </w:r>
      <w:bookmarkEnd w:id="32"/>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0EB19878"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6FD9B996" w14:textId="77777777" w:rsidR="004701CF" w:rsidRPr="0082521E" w:rsidRDefault="004701CF" w:rsidP="00293611">
            <w:pPr>
              <w:pStyle w:val="Heading3"/>
              <w:rPr>
                <w:lang w:val="sq-AL"/>
              </w:rPr>
            </w:pPr>
            <w:bookmarkStart w:id="33" w:name="_Toc100232776"/>
            <w:r w:rsidRPr="0082521E">
              <w:rPr>
                <w:lang w:val="sq-AL"/>
              </w:rPr>
              <w:t>Aktiviteti 1.4.1: Pilot projekti për korridorin 5G dhe mobilitetin e mençur të aktivizuar me 5G (EV)</w:t>
            </w:r>
            <w:bookmarkEnd w:id="33"/>
          </w:p>
        </w:tc>
      </w:tr>
      <w:tr w:rsidR="004701CF" w:rsidRPr="0082521E" w14:paraId="087C051D"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4E32F980" w14:textId="77777777" w:rsidR="004701CF" w:rsidRPr="0082521E" w:rsidRDefault="004701CF" w:rsidP="00293611">
            <w:commentRangeStart w:id="34"/>
            <w:r w:rsidRPr="0082521E">
              <w:t>Pronare</w:t>
            </w:r>
            <w:commentRangeEnd w:id="34"/>
            <w:r w:rsidRPr="0082521E">
              <w:rPr>
                <w:rStyle w:val="CommentReference"/>
              </w:rPr>
              <w:commentReference w:id="34"/>
            </w:r>
            <w:r w:rsidRPr="0082521E">
              <w:t>: Ministria e Ekonomisë (ME), Ministria e Mjedisit, Planifikimit Hapësinor dhe Infrastrukturës (MMPHI)</w:t>
            </w:r>
          </w:p>
          <w:p w14:paraId="149A8F66" w14:textId="77777777" w:rsidR="004701CF" w:rsidRPr="0082521E" w:rsidRDefault="004701CF" w:rsidP="00293611">
            <w:r w:rsidRPr="0082521E">
              <w:t>Bashkëpronarë: Ministria e Arsimit, Shkencës, Teknologjisë dhe Inovacionit (MASHTI), Ministria e Industrisë, Ndërmarrësisë dhe Tregtisë (MINT); Ministria e Punëve të Brendshme (MPB)</w:t>
            </w:r>
          </w:p>
        </w:tc>
      </w:tr>
      <w:tr w:rsidR="004701CF" w:rsidRPr="0082521E" w14:paraId="78F912FF"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CE0D6" w14:textId="77777777" w:rsidR="004701CF" w:rsidRPr="0082521E" w:rsidRDefault="004701CF" w:rsidP="00293611">
            <w:pPr>
              <w:rPr>
                <w:u w:val="single"/>
              </w:rPr>
            </w:pPr>
            <w:r w:rsidRPr="0082521E">
              <w:rPr>
                <w:u w:val="single"/>
              </w:rPr>
              <w:t>Përshkrim i shkurtër i aktivitetit:</w:t>
            </w:r>
          </w:p>
          <w:p w14:paraId="6CAA272A" w14:textId="77777777" w:rsidR="004701CF" w:rsidRPr="0082521E" w:rsidRDefault="004701CF" w:rsidP="00451030">
            <w:pPr>
              <w:jc w:val="both"/>
            </w:pPr>
            <w:r w:rsidRPr="0082521E">
              <w:t>Ministria e Ekonomisë dhe Ambientit e Kosovës dhe Ministria e Infrastrukturës dhe Energjisë së Shqipërisë nënshkruan Memorandumin e Bashkëpunimit për Krijimin e Korridorit Digjital 5G dhe Lehtësimin e Lëvizjes në të ardhmen. Memorandumi i nënshkruar është një marrëveshje e dy ministrive për të mbuluar fillimisht “Rrugën e Kombit” me shërbime 5G për të lehtësuar mobilitetin e ndërlidhur dhe të automatizuar në të ardhmen. Korridori digjital që do të krijohet ndërmjet Prishtinës dhe Tiranës bazuar në teknologjinë 5G do t'i pozicionojë vendet në një shkallë të lakmueshme për mobilitetin e mençur dhe optimizimin e logjistikës rrugore. Korridori 5G do të mbulojë autostradën Ibrahim Rugova, e cila kalon nga Kosova në Shqipëri. Memorandumi parashtroi plane për vendet që të bashkëpunojnë në hartimin e politikave për zhvillimin e rrjetit 5G, duke mbështetur rastet e ardhshme të përdorimit të transportit në autostradë. Një rrjet bashkëpunues i korridoreve ndërkufitare midis vendeve evropiane do të mundësojë një mjedis më të mirë për testimin dhe shpërndarjen e teknologjisë 5G. Vendet e BE-së dhe industria ranë dakord për herë të parë të krijojnë korridore ndërkufitare në shtator të vitit 2017, gjatë tryezës së rrumbullakët mbi Vozitjen e lidhur dhe të automatizuar (CAD) në Frankfurt. Një numër i vendeve të BE-së kanë vazhduar të nënshkruajnë dhe/ose shpallin marrëveshje dypalëshe ndërmjet tyre për më shumë korridore testimi.</w:t>
            </w:r>
          </w:p>
          <w:p w14:paraId="56AD63A7" w14:textId="77777777" w:rsidR="004701CF" w:rsidRPr="0082521E" w:rsidRDefault="004701CF" w:rsidP="00451030">
            <w:pPr>
              <w:jc w:val="both"/>
            </w:pPr>
            <w:r w:rsidRPr="0082521E">
              <w:t>Falë këtyre korridoreve 5G do të mund të ketë avancime në testimin e teknologjisë 5G për rastet e përdorimit të transportit, duke mundësuar vozitjen dhe mobilitetin e lidhur dhe të automatizuar, duke krijuar një mjedis të sigurt për qytetarët që të shijojnë përfitimet e mobilitetit të lidhur dhe të automatizuar.</w:t>
            </w:r>
          </w:p>
          <w:p w14:paraId="54D4DF00" w14:textId="77777777" w:rsidR="004701CF" w:rsidRPr="0082521E" w:rsidRDefault="004701CF" w:rsidP="00451030">
            <w:pPr>
              <w:jc w:val="both"/>
            </w:pPr>
            <w:r w:rsidRPr="0082521E">
              <w:t>Si pjesë e Partneritetit Publik Privat për 5G të Komisionit Evropian, BE-ja mbështet 3 projekte të korridorit ndërkufitar 5G për testimin në shkallë të gjerë të mobilitetit të lidhur dhe të automatizuar (CAM), të cilat janë bashkëfinancuar në kuadër të Horizon 2020. Të tri projektet, të lansuara në nëntor të vitit 2018, testojnë teknologjinë 5G të aplikuar në CAM mbi më shumë se një mijë kilometra autostradash përtej katër kufijve.</w:t>
            </w:r>
          </w:p>
          <w:p w14:paraId="057BDAF8" w14:textId="77777777" w:rsidR="004701CF" w:rsidRPr="0082521E" w:rsidRDefault="004701CF" w:rsidP="00451030">
            <w:pPr>
              <w:jc w:val="both"/>
            </w:pPr>
            <w:r w:rsidRPr="0082521E">
              <w:t>Mundësi të tjera financimi planifikohen aktualisht nga Komisioni si në fazën e fundit të Horizon 2020 ashtu edhe në propozimin e ardhshëm të buxhetit të BE-së. Në veçanti, si pjesë e programit të ardhshëm Connecting Europe Facility (CEF2 Digital) për 2021-2027.</w:t>
            </w:r>
          </w:p>
          <w:p w14:paraId="7B8C1902" w14:textId="77777777" w:rsidR="004701CF" w:rsidRPr="0082521E" w:rsidRDefault="004701CF" w:rsidP="00451030">
            <w:pPr>
              <w:jc w:val="both"/>
            </w:pPr>
            <w:r w:rsidRPr="0082521E">
              <w:t>Aktualisht, Komisioni po punon drejt dy qëllimeve: realizimin e seksioneve të testimit ndërkufitar të rënë dakord në Frankfurt dhe zhvillimin e një rrjeti korridorësh në shkallë evropiane.</w:t>
            </w:r>
          </w:p>
          <w:p w14:paraId="48A8556A" w14:textId="77777777" w:rsidR="004701CF" w:rsidRPr="0082521E" w:rsidRDefault="004701CF" w:rsidP="00451030">
            <w:pPr>
              <w:jc w:val="both"/>
            </w:pPr>
            <w:r w:rsidRPr="0082521E">
              <w:t>Dy modele financimi për testim janë zhvilluar njëkohësisht: modeli i parë ofron një kornizë për industrinë private për të testuar çdo gjë që ato e gjykojnë të rëndësishme (me marrëveshje nga autoritetet kombëtare). Kështu, ky model nuk nënkupton domosdoshmërisht financimin e qeverisë. Modeli i dytë udhëhiqet nga projektet, me thirrje për projekt propozime të organizuara nga qeveritë, dhe projektet e përzgjedhura përfitojnë nga (bashkë)financimet publike.</w:t>
            </w:r>
          </w:p>
          <w:p w14:paraId="7CE1AEBA" w14:textId="77777777" w:rsidR="004701CF" w:rsidRPr="0082521E" w:rsidRDefault="004701CF" w:rsidP="00451030">
            <w:pPr>
              <w:jc w:val="both"/>
            </w:pPr>
            <w:r w:rsidRPr="0082521E">
              <w:t>Tashmë ekzistojnë disa iniciativa/projekte të rëndësishme në Evropë. Qëllimi i këtij aktiviteti është të planifikojë, krijojë dhe promovojë pilot projektin e Korridorit 5G dhe mobilitetin e mençur të aktivizuar me 5G për automjetet elektrike me rrjet të menaxhuar stacionesh karikimi, duke shfrytëzuar përvojat e projekteve të ngjashme në Evropë. Modele të ndryshme financimi për zhvillim dhe shpërndarje reale të rrjetit do të studiohen, zbatohen dhe testohen, bazuar në kërkesat. Rekomandohet që shteti të ketë kontroll të fortë mbi korridorin pasi ai është pjesë e infrastrukturës thelbësore kritike. Rekomandohet një rrjet i dedikuar i sigurt. Projektet e testimit do të përdorin gjithashtu teknologji të reja të avancuara si Machine Learning, Artificial Intelligence, Kubernetes, Microservices, Mobile Edge Computing. Aktiviteti është gjithashtu në përputhje me busullën digjitale evropiane 2030 brenda infrastrukturave digjitale të sigurta dhe të qëndrueshme, duke synuar Konektivitetin: Të Dhënat - Edge &amp; Cloud: 10,000 nyje skajore shumë të sigurta neutrale ndaj klimës, që promovojnë dhe mundësojnë qendra lokale të të dhënave.</w:t>
            </w:r>
          </w:p>
        </w:tc>
      </w:tr>
      <w:tr w:rsidR="004701CF" w:rsidRPr="0082521E" w14:paraId="670B29F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C364" w14:textId="77777777" w:rsidR="004701CF" w:rsidRPr="0082521E" w:rsidRDefault="004701CF" w:rsidP="00293611">
            <w:pPr>
              <w:rPr>
                <w:u w:val="single"/>
              </w:rPr>
            </w:pPr>
            <w:r w:rsidRPr="0082521E">
              <w:rPr>
                <w:u w:val="single"/>
              </w:rPr>
              <w:t>Plani i Veprimit:</w:t>
            </w:r>
          </w:p>
          <w:p w14:paraId="63068574" w14:textId="77777777" w:rsidR="004701CF" w:rsidRPr="0082521E" w:rsidRDefault="004701CF" w:rsidP="00293611">
            <w:pPr>
              <w:pStyle w:val="ListParagraph"/>
              <w:numPr>
                <w:ilvl w:val="0"/>
                <w:numId w:val="56"/>
              </w:numPr>
              <w:rPr>
                <w:rFonts w:ascii="Times New Roman" w:hAnsi="Times New Roman"/>
                <w:sz w:val="22"/>
                <w:szCs w:val="22"/>
                <w:lang w:val="sq-AL"/>
              </w:rPr>
            </w:pPr>
            <w:r w:rsidRPr="0082521E">
              <w:rPr>
                <w:rFonts w:ascii="Times New Roman" w:hAnsi="Times New Roman"/>
                <w:sz w:val="22"/>
                <w:szCs w:val="22"/>
                <w:lang w:val="sq-AL"/>
              </w:rPr>
              <w:t>Përgatitja e strategjisë së mobilitetit elektrik të mençur në përputhje me agjendën shtetërore digjitale 2030 (</w:t>
            </w:r>
            <w:commentRangeStart w:id="35"/>
            <w:r w:rsidRPr="0082521E">
              <w:rPr>
                <w:rFonts w:ascii="Times New Roman" w:hAnsi="Times New Roman"/>
                <w:sz w:val="22"/>
                <w:szCs w:val="22"/>
                <w:lang w:val="sq-AL"/>
              </w:rPr>
              <w:t>2024</w:t>
            </w:r>
            <w:commentRangeEnd w:id="35"/>
            <w:r w:rsidRPr="0082521E">
              <w:rPr>
                <w:rStyle w:val="CommentReference"/>
                <w:rFonts w:ascii="Times New Roman" w:eastAsiaTheme="minorHAnsi" w:hAnsi="Times New Roman"/>
                <w:lang w:val="sq-AL" w:eastAsia="en-US"/>
              </w:rPr>
              <w:commentReference w:id="35"/>
            </w:r>
            <w:r w:rsidRPr="0082521E">
              <w:rPr>
                <w:rFonts w:ascii="Times New Roman" w:hAnsi="Times New Roman"/>
                <w:sz w:val="22"/>
                <w:szCs w:val="22"/>
                <w:lang w:val="sq-AL"/>
              </w:rPr>
              <w:t>).</w:t>
            </w:r>
          </w:p>
          <w:p w14:paraId="0C3AA0D7" w14:textId="77777777" w:rsidR="004701CF" w:rsidRPr="0082521E" w:rsidRDefault="004701CF" w:rsidP="00293611">
            <w:pPr>
              <w:pStyle w:val="ListParagraph"/>
              <w:numPr>
                <w:ilvl w:val="0"/>
                <w:numId w:val="56"/>
              </w:numPr>
              <w:rPr>
                <w:rFonts w:ascii="Times New Roman" w:hAnsi="Times New Roman"/>
                <w:sz w:val="22"/>
                <w:szCs w:val="22"/>
                <w:lang w:val="sq-AL"/>
              </w:rPr>
            </w:pPr>
            <w:r w:rsidRPr="0082521E">
              <w:rPr>
                <w:rFonts w:ascii="Times New Roman" w:hAnsi="Times New Roman"/>
                <w:sz w:val="22"/>
                <w:szCs w:val="22"/>
                <w:lang w:val="sq-AL"/>
              </w:rPr>
              <w:t>Krijimi i korridorit testues 5G (2025).</w:t>
            </w:r>
          </w:p>
          <w:p w14:paraId="40390896" w14:textId="50097147" w:rsidR="004701CF" w:rsidRPr="0082521E" w:rsidRDefault="004701CF" w:rsidP="00293611">
            <w:pPr>
              <w:pStyle w:val="ListParagraph"/>
              <w:numPr>
                <w:ilvl w:val="0"/>
                <w:numId w:val="56"/>
              </w:numPr>
              <w:rPr>
                <w:rFonts w:ascii="Times New Roman" w:hAnsi="Times New Roman"/>
                <w:sz w:val="22"/>
                <w:szCs w:val="22"/>
                <w:lang w:val="sq-AL"/>
              </w:rPr>
            </w:pPr>
            <w:r w:rsidRPr="0082521E">
              <w:rPr>
                <w:rFonts w:ascii="Times New Roman" w:hAnsi="Times New Roman"/>
                <w:sz w:val="22"/>
                <w:szCs w:val="22"/>
                <w:lang w:val="sq-AL"/>
              </w:rPr>
              <w:lastRenderedPageBreak/>
              <w:t xml:space="preserve">Projekte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testimin e korridorit 5G (2026-2030).</w:t>
            </w:r>
          </w:p>
        </w:tc>
      </w:tr>
      <w:tr w:rsidR="004701CF" w:rsidRPr="0082521E" w14:paraId="4FF9339E"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61A3D" w14:textId="77777777" w:rsidR="004701CF" w:rsidRPr="0082521E" w:rsidRDefault="004701CF" w:rsidP="00293611">
            <w:pPr>
              <w:rPr>
                <w:u w:val="single"/>
              </w:rPr>
            </w:pPr>
            <w:r w:rsidRPr="0082521E">
              <w:rPr>
                <w:u w:val="single"/>
              </w:rPr>
              <w:lastRenderedPageBreak/>
              <w:t>Treguesit e performancës:</w:t>
            </w:r>
          </w:p>
          <w:p w14:paraId="2C395567" w14:textId="77777777" w:rsidR="004701CF" w:rsidRPr="0082521E" w:rsidRDefault="004701CF" w:rsidP="00293611">
            <w:pPr>
              <w:pStyle w:val="ListParagraph"/>
              <w:numPr>
                <w:ilvl w:val="0"/>
                <w:numId w:val="116"/>
              </w:numPr>
              <w:rPr>
                <w:rFonts w:ascii="Times New Roman" w:hAnsi="Times New Roman"/>
                <w:sz w:val="22"/>
                <w:szCs w:val="22"/>
                <w:lang w:val="sq-AL"/>
              </w:rPr>
            </w:pPr>
            <w:r w:rsidRPr="0082521E">
              <w:rPr>
                <w:rFonts w:ascii="Times New Roman" w:hAnsi="Times New Roman"/>
                <w:sz w:val="22"/>
                <w:szCs w:val="22"/>
                <w:lang w:val="sq-AL"/>
              </w:rPr>
              <w:t>Strategjia e mobilitetit elektrik të mençur, e miratuar.</w:t>
            </w:r>
          </w:p>
          <w:p w14:paraId="2E8E0F95" w14:textId="77777777" w:rsidR="004701CF" w:rsidRPr="0082521E" w:rsidRDefault="004701CF" w:rsidP="00293611">
            <w:pPr>
              <w:pStyle w:val="ListParagraph"/>
              <w:numPr>
                <w:ilvl w:val="0"/>
                <w:numId w:val="116"/>
              </w:numPr>
              <w:rPr>
                <w:rFonts w:ascii="Times New Roman" w:hAnsi="Times New Roman"/>
                <w:sz w:val="22"/>
                <w:szCs w:val="22"/>
                <w:lang w:val="sq-AL"/>
              </w:rPr>
            </w:pPr>
            <w:r w:rsidRPr="0082521E">
              <w:rPr>
                <w:rFonts w:ascii="Times New Roman" w:hAnsi="Times New Roman"/>
                <w:sz w:val="22"/>
                <w:szCs w:val="22"/>
                <w:lang w:val="sq-AL"/>
              </w:rPr>
              <w:t>Korridori testues 5G, i krijuar.</w:t>
            </w:r>
          </w:p>
          <w:p w14:paraId="1AF8A5B1" w14:textId="0D2F24BE" w:rsidR="004701CF" w:rsidRPr="0082521E" w:rsidRDefault="004701CF" w:rsidP="00293611">
            <w:pPr>
              <w:pStyle w:val="ListParagraph"/>
              <w:numPr>
                <w:ilvl w:val="0"/>
                <w:numId w:val="116"/>
              </w:numPr>
              <w:rPr>
                <w:rFonts w:eastAsiaTheme="minorEastAsia"/>
                <w:i/>
                <w:iCs/>
                <w:lang w:val="sq-AL"/>
              </w:rPr>
            </w:pPr>
            <w:r w:rsidRPr="0082521E">
              <w:rPr>
                <w:rFonts w:ascii="Times New Roman" w:hAnsi="Times New Roman"/>
                <w:sz w:val="22"/>
                <w:szCs w:val="22"/>
                <w:lang w:val="sq-AL"/>
              </w:rPr>
              <w:t xml:space="preserve">Tri projekte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testimin e korridorit 5G, të përfunduara.</w:t>
            </w:r>
          </w:p>
        </w:tc>
      </w:tr>
      <w:tr w:rsidR="004701CF" w:rsidRPr="0082521E" w14:paraId="1D7991B5"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16B5" w14:textId="77777777" w:rsidR="004701CF" w:rsidRPr="0082521E" w:rsidRDefault="004701CF" w:rsidP="00293611">
            <w:pPr>
              <w:rPr>
                <w:u w:val="single"/>
              </w:rPr>
            </w:pPr>
            <w:r w:rsidRPr="0082521E">
              <w:rPr>
                <w:u w:val="single"/>
              </w:rPr>
              <w:t xml:space="preserve">Kohëzgjatja e aktivitetit: </w:t>
            </w:r>
          </w:p>
          <w:p w14:paraId="36F9DD38" w14:textId="77777777" w:rsidR="004701CF" w:rsidRPr="0082521E" w:rsidRDefault="004701CF" w:rsidP="00293611">
            <w:r w:rsidRPr="0082521E">
              <w:t>Afatshkurtër (2023-2025): Veprimet 1 dhe 2 të përfunduara</w:t>
            </w:r>
          </w:p>
          <w:p w14:paraId="2AA8816A" w14:textId="77777777" w:rsidR="004701CF" w:rsidRPr="0082521E" w:rsidRDefault="004701CF" w:rsidP="00293611">
            <w:r w:rsidRPr="0082521E">
              <w:t>Afatgjatë (2026-2030): Veprimi 3 i përfunduar</w:t>
            </w:r>
          </w:p>
        </w:tc>
      </w:tr>
      <w:tr w:rsidR="004701CF" w:rsidRPr="0082521E" w14:paraId="6E4B9FF1"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BD78A32" w14:textId="77777777" w:rsidR="004701CF" w:rsidRPr="0082521E" w:rsidRDefault="004701CF" w:rsidP="00293611">
            <w:r w:rsidRPr="0082521E">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6DD77E7" w14:textId="77777777" w:rsidR="004701CF" w:rsidRPr="0082521E" w:rsidRDefault="004701CF" w:rsidP="00293611">
            <w:pPr>
              <w:jc w:val="center"/>
              <w:rPr>
                <w:highlight w:val="yellow"/>
              </w:rP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94DCDA8"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8D77FB9" w14:textId="77777777" w:rsidR="004701CF" w:rsidRPr="0082521E" w:rsidRDefault="004701CF" w:rsidP="00293611">
            <w:pPr>
              <w:jc w:val="center"/>
              <w:rPr>
                <w:highlight w:val="yellow"/>
              </w:rPr>
            </w:pPr>
            <w:r w:rsidRPr="0082521E">
              <w:t>TOTAL</w:t>
            </w:r>
          </w:p>
        </w:tc>
      </w:tr>
      <w:tr w:rsidR="004701CF" w:rsidRPr="0082521E" w14:paraId="70C184FD"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C22E" w14:textId="77777777" w:rsidR="004701CF" w:rsidRPr="0082521E" w:rsidRDefault="004701CF" w:rsidP="00293611">
            <w:r w:rsidRPr="0082521E">
              <w:t xml:space="preserve">Buxheti shtetëror </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52A0" w14:textId="77777777" w:rsidR="004701CF" w:rsidRPr="0082521E" w:rsidRDefault="004701CF" w:rsidP="00293611">
            <w:pPr>
              <w:jc w:val="center"/>
            </w:pPr>
            <w:r w:rsidRPr="0082521E">
              <w:t>500,000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79DE3" w14:textId="77777777" w:rsidR="004701CF" w:rsidRPr="0082521E" w:rsidRDefault="004701CF" w:rsidP="00293611">
            <w:pPr>
              <w:jc w:val="center"/>
            </w:pPr>
            <w:r w:rsidRPr="0082521E">
              <w:t>400,000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FE88" w14:textId="77777777" w:rsidR="004701CF" w:rsidRPr="0082521E" w:rsidRDefault="004701CF" w:rsidP="00293611">
            <w:pPr>
              <w:jc w:val="center"/>
            </w:pPr>
            <w:r w:rsidRPr="0082521E">
              <w:t>900,000</w:t>
            </w:r>
          </w:p>
        </w:tc>
      </w:tr>
      <w:tr w:rsidR="004701CF" w:rsidRPr="0082521E" w14:paraId="5735F1A6"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7D918"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038DF" w14:textId="77777777" w:rsidR="004701CF" w:rsidRPr="0082521E" w:rsidRDefault="004701CF" w:rsidP="00293611">
            <w:pPr>
              <w:jc w:val="center"/>
            </w:pPr>
            <w:r w:rsidRPr="0082521E">
              <w:t>300,000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A3F8" w14:textId="77777777" w:rsidR="004701CF" w:rsidRPr="0082521E" w:rsidRDefault="004701CF" w:rsidP="00293611">
            <w:pPr>
              <w:jc w:val="center"/>
            </w:pPr>
            <w:r w:rsidRPr="0082521E">
              <w:t>300,000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93C96" w14:textId="77777777" w:rsidR="004701CF" w:rsidRPr="0082521E" w:rsidRDefault="004701CF" w:rsidP="00293611">
            <w:pPr>
              <w:jc w:val="center"/>
            </w:pPr>
            <w:r w:rsidRPr="0082521E">
              <w:t>600,000</w:t>
            </w:r>
          </w:p>
        </w:tc>
      </w:tr>
      <w:tr w:rsidR="004701CF" w:rsidRPr="0082521E" w14:paraId="333EFA0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4B845F1F"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41FEBB" w14:textId="77777777" w:rsidR="004701CF" w:rsidRPr="0082521E" w:rsidRDefault="004701CF" w:rsidP="00293611">
            <w:r w:rsidRPr="0082521E">
              <w:t>Parashikime dhe aktivitete të ndryshme të mobilitetit të mençur 5G:</w:t>
            </w:r>
          </w:p>
          <w:p w14:paraId="6ED616EF" w14:textId="77777777" w:rsidR="004701CF" w:rsidRPr="0082521E" w:rsidRDefault="00735215" w:rsidP="00293611">
            <w:pPr>
              <w:rPr>
                <w:b/>
                <w:bCs/>
                <w:i/>
                <w:iCs/>
              </w:rPr>
            </w:pPr>
            <w:hyperlink r:id="rId74" w:history="1">
              <w:r w:rsidR="004701CF" w:rsidRPr="0082521E">
                <w:rPr>
                  <w:rStyle w:val="Hyperlink"/>
                  <w:bCs/>
                  <w:iCs/>
                  <w:lang w:eastAsia="en-GB"/>
                </w:rPr>
                <w:t>https://digital-strategy.ec.europa.eu/en/policies/connectivity</w:t>
              </w:r>
            </w:hyperlink>
          </w:p>
          <w:p w14:paraId="263AC836" w14:textId="77777777" w:rsidR="004701CF" w:rsidRPr="0082521E" w:rsidRDefault="00735215" w:rsidP="00293611">
            <w:pPr>
              <w:rPr>
                <w:color w:val="0000FF"/>
                <w:u w:val="single"/>
              </w:rPr>
            </w:pPr>
            <w:hyperlink r:id="rId75" w:anchor=":~:text=The%205G%20corridor%20will%20cover,runs%20from%20Kosovo%20to%20Albania&amp;text=Specifically%2C%20Ericsson%20will%20upgrade%20Telekom,latest%20Ericsson%20Radio%20System%20equipment.">
              <w:r w:rsidR="004701CF" w:rsidRPr="0082521E">
                <w:rPr>
                  <w:color w:val="0000FF"/>
                  <w:u w:val="single"/>
                </w:rPr>
                <w:t>https://www.rcrwireless.com/20201012/network-infrastructure/kosovo-and-albania-agree-to-develop-pristina-tirana-digital-5g-corridor#:~:text=The%205G%20corridor%20will%20cover,runs%20from%20Kosovo%20to%20Albania&amp;text=Specifically%2C%20Ericsson%20will%20upgrade%20Telekom,latest%20Ericsson%20Radio%20System%20equipment.</w:t>
              </w:r>
            </w:hyperlink>
          </w:p>
          <w:p w14:paraId="381F7CFC" w14:textId="77777777" w:rsidR="004701CF" w:rsidRPr="0082521E" w:rsidRDefault="00735215" w:rsidP="00293611">
            <w:pPr>
              <w:rPr>
                <w:color w:val="0000FF"/>
                <w:u w:val="single"/>
              </w:rPr>
            </w:pPr>
            <w:hyperlink r:id="rId76">
              <w:r w:rsidR="004701CF" w:rsidRPr="0082521E">
                <w:rPr>
                  <w:color w:val="0000FF"/>
                  <w:u w:val="single"/>
                </w:rPr>
                <w:t>https://5gaa.org/</w:t>
              </w:r>
            </w:hyperlink>
          </w:p>
          <w:p w14:paraId="2B0AA052" w14:textId="77777777" w:rsidR="004701CF" w:rsidRPr="0082521E" w:rsidRDefault="00735215" w:rsidP="00293611">
            <w:pPr>
              <w:rPr>
                <w:color w:val="0000FF"/>
                <w:u w:val="single"/>
              </w:rPr>
            </w:pPr>
            <w:hyperlink r:id="rId77">
              <w:r w:rsidR="004701CF" w:rsidRPr="0082521E">
                <w:rPr>
                  <w:color w:val="0000FF"/>
                  <w:u w:val="single"/>
                </w:rPr>
                <w:t>https://digital-strategy.ec.europa.eu/en/policies/cross-border-corridors</w:t>
              </w:r>
            </w:hyperlink>
          </w:p>
          <w:p w14:paraId="51B53C49" w14:textId="77777777" w:rsidR="004701CF" w:rsidRPr="0082521E" w:rsidRDefault="00735215" w:rsidP="00293611">
            <w:pPr>
              <w:rPr>
                <w:color w:val="0000FF"/>
                <w:u w:val="single"/>
              </w:rPr>
            </w:pPr>
            <w:hyperlink r:id="rId78">
              <w:r w:rsidR="004701CF" w:rsidRPr="0082521E">
                <w:rPr>
                  <w:color w:val="0000FF"/>
                  <w:u w:val="single"/>
                </w:rPr>
                <w:t>White Paper EV Charging Forecast 2021–2024 by has·to·be (has-to-be.com)</w:t>
              </w:r>
            </w:hyperlink>
          </w:p>
          <w:p w14:paraId="30D695D6" w14:textId="77777777" w:rsidR="004701CF" w:rsidRPr="0082521E" w:rsidRDefault="00735215" w:rsidP="00293611">
            <w:pPr>
              <w:rPr>
                <w:color w:val="0000FF"/>
                <w:u w:val="single"/>
              </w:rPr>
            </w:pPr>
            <w:hyperlink r:id="rId79">
              <w:r w:rsidR="004701CF" w:rsidRPr="0082521E">
                <w:rPr>
                  <w:color w:val="0000FF"/>
                  <w:u w:val="single"/>
                </w:rPr>
                <w:t>How can 5G operators enable an electric future? | Automotive World</w:t>
              </w:r>
            </w:hyperlink>
          </w:p>
        </w:tc>
      </w:tr>
    </w:tbl>
    <w:p w14:paraId="1209A1E0"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4701CF" w:rsidRPr="0082521E" w14:paraId="411E3039"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1693D9FB" w14:textId="77777777" w:rsidR="004701CF" w:rsidRPr="0082521E" w:rsidRDefault="004701CF" w:rsidP="00293611">
            <w:pPr>
              <w:pStyle w:val="Heading3"/>
              <w:rPr>
                <w:lang w:val="sq-AL"/>
              </w:rPr>
            </w:pPr>
            <w:bookmarkStart w:id="36" w:name="_Toc100232777"/>
            <w:r w:rsidRPr="0082521E">
              <w:rPr>
                <w:lang w:val="sq-AL"/>
              </w:rPr>
              <w:t>Aktiviteti 1.4.2: Prezantimi i fshatit të mençur të aktivizuar me 5G dhe i q</w:t>
            </w:r>
            <w:commentRangeStart w:id="37"/>
            <w:r w:rsidRPr="0082521E">
              <w:rPr>
                <w:lang w:val="sq-AL"/>
              </w:rPr>
              <w:t>y</w:t>
            </w:r>
            <w:commentRangeEnd w:id="37"/>
            <w:r w:rsidRPr="0082521E">
              <w:rPr>
                <w:lang w:val="sq-AL"/>
              </w:rPr>
              <w:t>teti</w:t>
            </w:r>
            <w:r w:rsidRPr="0082521E">
              <w:rPr>
                <w:rStyle w:val="CommentReference"/>
                <w:rFonts w:ascii="Times New Roman" w:eastAsiaTheme="minorHAnsi" w:hAnsi="Times New Roman"/>
                <w:b w:val="0"/>
                <w:lang w:val="sq-AL" w:eastAsia="en-US"/>
              </w:rPr>
              <w:commentReference w:id="37"/>
            </w:r>
            <w:r w:rsidRPr="0082521E">
              <w:rPr>
                <w:lang w:val="sq-AL"/>
              </w:rPr>
              <w:t>t të mençur.</w:t>
            </w:r>
            <w:bookmarkEnd w:id="36"/>
          </w:p>
        </w:tc>
      </w:tr>
      <w:tr w:rsidR="004701CF" w:rsidRPr="0082521E" w14:paraId="70832C7D"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E2CE3D5" w14:textId="77777777" w:rsidR="004701CF" w:rsidRPr="0082521E" w:rsidRDefault="004701CF" w:rsidP="00293611">
            <w:r w:rsidRPr="0082521E">
              <w:t>Pronare: Ministria e Ekonomisë (ME)</w:t>
            </w:r>
          </w:p>
          <w:p w14:paraId="5B2D3626" w14:textId="77777777" w:rsidR="004701CF" w:rsidRPr="0082521E" w:rsidRDefault="004701CF" w:rsidP="00293611">
            <w:r w:rsidRPr="0082521E">
              <w:t>Bashkëpronarë: Ministria e Mjedisit, Planifikimit Hapësinor dhe Infrastrukturës (MMPHI), Ministria e Arsimit, Shkencës, Teknologjisë dhe Inovacionit (MASHTI); Ministria e Industrisë, Ndërmarrësisë dhe Tregtisë (MINT); Ministria e Punëve të Brendshme (MPB)</w:t>
            </w:r>
          </w:p>
        </w:tc>
      </w:tr>
      <w:tr w:rsidR="004701CF" w:rsidRPr="0082521E" w14:paraId="5FE73F0D"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EABB2" w14:textId="77777777" w:rsidR="004701CF" w:rsidRPr="0082521E" w:rsidRDefault="004701CF" w:rsidP="00293611">
            <w:pPr>
              <w:rPr>
                <w:u w:val="single"/>
              </w:rPr>
            </w:pPr>
            <w:r w:rsidRPr="0082521E">
              <w:rPr>
                <w:u w:val="single"/>
              </w:rPr>
              <w:t>Përshkrim i shkurtër i aktivitetit:</w:t>
            </w:r>
          </w:p>
          <w:p w14:paraId="2C1DC845" w14:textId="77777777" w:rsidR="004701CF" w:rsidRPr="0082521E" w:rsidRDefault="004701CF" w:rsidP="00293611">
            <w:pPr>
              <w:jc w:val="both"/>
            </w:pPr>
            <w:r w:rsidRPr="0082521E">
              <w:t>Në Evropë ka 355 projekte të qyteteve të mençura në 221 qytete, sipas shifrave të fundit; pothuajse një në pesë qytete tani kalon nëpër sektorë të shumtë të industrisë, ndërsa integrimi i qyteteve të mençura po rritet. Vlera totale e tregut të qyteteve të mençura do të dyfishohet në dekadën e ardhshme, nga 40.1 miliardë dollarë sa ishte në vitin 2017 në 94.2 miliardë dollarë deri në fund të vitit 2026.</w:t>
            </w:r>
          </w:p>
          <w:p w14:paraId="0D98DB9B" w14:textId="77777777" w:rsidR="004701CF" w:rsidRPr="0082521E" w:rsidRDefault="004701CF" w:rsidP="00293611">
            <w:pPr>
              <w:jc w:val="both"/>
            </w:pPr>
            <w:r w:rsidRPr="0082521E">
              <w:t>Komisioni Evropian (KE) ka krijuar platforma testimi (test-beds) 5G në Barcelonë, në Spanjë, dhe Bristol, në MB, për të testuar aplikacionet 5G të orientuara drejt konsumatorëve. Testimet do të fokusohen në "shërbimet mediatike" të aktivizuara me 5G. Shërbimet mediatike tani mund të vendosen dhe lidhen në mënyrë dinamike në vende ku konsumatorët kanë nevojë për to. Ky rast përdorimi mund të jetë interesant për qytetet me numër të madh të rinjsh ose qytetet turistike. Përndryshe, projektet e qytetit të mençur fokusohen kryesisht në rastet e përdorimit: komunikimi i dyanshëm me qytetarët, sensorët e mjedisit (ajrit), parkimi i mençur, matja e mençur për shërbimet komunale (gaz, ujë, ...) dhe siguria publike. Ndonjëherë qytetet shtojnë edhe fokusin te teleshëndetësia, dhe paralelisht ato konsolidojnë gjithashtu infrastrukturën e TIK-ut të qytetit dhe mbështetjen digjitale.</w:t>
            </w:r>
          </w:p>
          <w:p w14:paraId="3C2D894C" w14:textId="77777777" w:rsidR="004701CF" w:rsidRPr="0082521E" w:rsidRDefault="004701CF" w:rsidP="00293611">
            <w:pPr>
              <w:jc w:val="both"/>
            </w:pPr>
            <w:r w:rsidRPr="0082521E">
              <w:t xml:space="preserve">Operatorët mobilë në mbarë botën po investojnë në rrjetet 5G dhe përkrahësit e kësaj teknologjie të shumëpërfolur besojnë se kjo do të mundësojë një valë të re të zhvillimit të qyteteve të mençura. Duke ofruar </w:t>
            </w:r>
            <w:r w:rsidRPr="0082521E">
              <w:lastRenderedPageBreak/>
              <w:t>norma më të larta të dhënash, rritje të kapacitetit të trafikut, latencë ulra të ulët dhe densitet të lartë lidhjeje, 5G ofron mundësi për novatorët urbanë që përpiqen të krijojnë shërbime për qytete të mençura në epokën e pandemisë dhe më gjerë. 5G fuqizon inovacionin në mobilitetin e mençur, punën në distancë, edukimin në internet dhe teleshëndetësinë.</w:t>
            </w:r>
          </w:p>
          <w:p w14:paraId="39F90718" w14:textId="77777777" w:rsidR="004701CF" w:rsidRPr="0082521E" w:rsidRDefault="004701CF" w:rsidP="00293611">
            <w:pPr>
              <w:jc w:val="both"/>
            </w:pPr>
            <w:r w:rsidRPr="0082521E">
              <w:t>5G mund të revolucionarizojë mënyrën se si udhëtojmë dhe si shkojmë e kthehemi nga puna në qytetet e mençura. Nëpërmjet shpërndarjes në kohë reale të informacioneve mbi kushtet e trafikut, kongjestionin, turmën dhe shërbimet e tranzitit publik, 5G hap rrugën për ta bërë mobilitetin urban më të sigurt, më të shpejtë dhe më të përgjegjshëm. Nevoja për të udhëtuar në mënyrë të sigurt duke ruajtur distancën sociale paraqet një sfidë të re për operatorët e transportit publik. Konektiviteti i avancuar dhe informacionet për tranzit të shpërndara në kohë në telefona të mençur janë veçori të domosdoshme për pasagjerët që presin që transporti publik të përshtatet me modelet e përdorimit dhe situatat e pasigurta. Sigurisht që rasti varet nga situata në lidhje me trafikun publik në një qytet. Mund të synohet gjithashtu në taksitë e zhvilluara. Ndryshimi më i madh që do të sjellë 5G do të jenë makinat e përbashkëta si një formë e transportit publik. Ne po shkojmë drejt një modeli hibrid të transportit publik dhe atij privat, sepse kjo mund të sigurohet nga automjete më të vogla që transportojnë vetëm pak njerëz, por janë të disponueshme për përdorim publik. Duke e çuar këtë vizion një hap më tej, 5G do të mundësonte një model hibrid të transportit publik me automjete autonome, duke prodhuar një sasi të paprecedentë të dhënash.</w:t>
            </w:r>
          </w:p>
          <w:p w14:paraId="2191FF6F" w14:textId="77777777" w:rsidR="004701CF" w:rsidRPr="0082521E" w:rsidRDefault="004701CF" w:rsidP="00293611">
            <w:pPr>
              <w:jc w:val="both"/>
            </w:pPr>
            <w:r w:rsidRPr="0082521E">
              <w:t>Shmangia e vendeve me turmë është jetike për sigurinë e vozitësve pasi agjencitë e tranzitit navigojnë në sfidat e pandemisë. Informacionet rreth turmës u mundëson operatorëve ta përmirësojnë komoditetin dhe sigurinë e platformës me ndërhyrje në kohë, si p.sh. caktimi i autobusëve lehtësues për ta menaxhuar mbipopullimin. Për t'u rikuperuar nga pandemia, transporti publik i sigurt dhe i besueshëm është thelbësor.</w:t>
            </w:r>
          </w:p>
          <w:p w14:paraId="79010562" w14:textId="77777777" w:rsidR="004701CF" w:rsidRPr="0082521E" w:rsidRDefault="004701CF" w:rsidP="00293611">
            <w:pPr>
              <w:jc w:val="both"/>
            </w:pPr>
            <w:r w:rsidRPr="0082521E">
              <w:t>Një nga ndryshimet më të rëndësishme që mund të sjellë 5G është ta bëjë udhëtimin e përditshëm për në punë shumë më të shpejtë. Shumica e agjencive transportuese mbështeten në oraret dhe teknologjinë e vjetëruar, duke rezultuar në semaforë që nuk e kanë të caktuar siç duhet kohën dhe në udhëtime të stërzgjatura. Sistemi i menaxhimit të trafikut të një qyteti i pajisur me teknologjinë 5G u mundëson semaforëve të marrin të dhëna në kohë reale për modelet e trafikut nga kamerat, sensorët dhe dronët. Rezultati është se sistemi është më i përgjegjshëm ndaj luhatjeve të trafikut. Raste të tjera të përdorimit automobilistik përfshijnë parkimin e automatizuar, monitorimin e gjendjes së automjeteve dhe ndarjen e hartave me qartësi të lartë.</w:t>
            </w:r>
          </w:p>
          <w:p w14:paraId="37388C6B" w14:textId="77777777" w:rsidR="004701CF" w:rsidRPr="0082521E" w:rsidRDefault="004701CF" w:rsidP="00451030">
            <w:pPr>
              <w:jc w:val="both"/>
            </w:pPr>
            <w:r w:rsidRPr="0082521E">
              <w:t>5G mund të nxisë bujqësi më të qëndrueshme dhe më produktive si dhe të forcojë përfshirjen ekonomike dhe sociale në zonat rurale. Kriza e Covid-19 ka treguar rëndësinë e konektivitetit. Përafërsisht gjysma e qytetarëve të Evropës jetojnë në zona rurale (situatë e ngjashme ekziston edhe në Kosovë) dhe atyre u nevojiten rrjete të shpejta, të sigurta dhe të besueshme për të punuar, mësuar dhe për t'iu qasur nga distanca shërbimeve publike siç është kujdesi shëndetësor. Megjithatë, kriza ka ekspozuar gjithashtu ndarjen digjitale. Duke mundësuar qasje me kosto efektive dhe të besueshme me valë fikse në zonat rurale, 5G mund ta kapërcejë këtë, si dhe duke mbështetur bujqësinë e mençur, produktive dhe të qëndrueshme.</w:t>
            </w:r>
          </w:p>
          <w:p w14:paraId="0F6FBC77" w14:textId="77777777" w:rsidR="004701CF" w:rsidRPr="0082521E" w:rsidRDefault="004701CF" w:rsidP="00451030">
            <w:pPr>
              <w:jc w:val="both"/>
            </w:pPr>
            <w:r w:rsidRPr="0082521E">
              <w:t>Qëllimi i këtij aktiviteti është të prezantojë fshatin e mençur të aktivizuar me 5G dhe një qytet të mençur, bazuar në rastet e përcaktuara të përdorimit të synuar që do t'i adresonin sfidat kryesore në fshatra ose qytete për jetën personale ose biznesore, energjinë ose udhëtimin, punën, arsimin, kujdesin shëndetësor apo sigurinë.</w:t>
            </w:r>
          </w:p>
          <w:p w14:paraId="4C9DE1AB" w14:textId="77777777" w:rsidR="004701CF" w:rsidRPr="0082521E" w:rsidRDefault="004701CF" w:rsidP="00451030">
            <w:pPr>
              <w:jc w:val="both"/>
            </w:pPr>
            <w:r w:rsidRPr="0082521E">
              <w:t xml:space="preserve">Aktiviteti është gjithashtu në përputhje me </w:t>
            </w:r>
            <w:r w:rsidRPr="0082521E">
              <w:rPr>
                <w:i/>
              </w:rPr>
              <w:t>busullën digjitale evropiane 2030</w:t>
            </w:r>
            <w:r w:rsidRPr="0082521E">
              <w:t xml:space="preserve"> brenda infrastrukturave digjitale të sigurta dhe të qëndrueshme, duke synuar Konektivitetin: Të Dhënat - Edge &amp; Cloud: 10,000 nyje skajore shumë të sigurta neutrale ndaj klimës, që promovojnë dhe mundësojnë qendra lokale të të dhënave.</w:t>
            </w:r>
          </w:p>
        </w:tc>
      </w:tr>
      <w:tr w:rsidR="004701CF" w:rsidRPr="0082521E" w14:paraId="28D00363"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ABF12" w14:textId="77777777" w:rsidR="004701CF" w:rsidRPr="0082521E" w:rsidRDefault="004701CF" w:rsidP="00293611">
            <w:pPr>
              <w:rPr>
                <w:u w:val="single"/>
              </w:rPr>
            </w:pPr>
            <w:r w:rsidRPr="0082521E">
              <w:rPr>
                <w:u w:val="single"/>
              </w:rPr>
              <w:lastRenderedPageBreak/>
              <w:t>Plani i veprimit:</w:t>
            </w:r>
          </w:p>
          <w:p w14:paraId="2B30FE37" w14:textId="77777777" w:rsidR="004701CF" w:rsidRPr="0082521E" w:rsidRDefault="004701CF" w:rsidP="00293611">
            <w:pPr>
              <w:pStyle w:val="ListParagraph"/>
              <w:numPr>
                <w:ilvl w:val="0"/>
                <w:numId w:val="57"/>
              </w:numPr>
              <w:rPr>
                <w:rFonts w:ascii="Times New Roman" w:hAnsi="Times New Roman"/>
                <w:sz w:val="22"/>
                <w:szCs w:val="22"/>
                <w:lang w:val="sq-AL"/>
              </w:rPr>
            </w:pPr>
            <w:r w:rsidRPr="0082521E">
              <w:rPr>
                <w:rFonts w:ascii="Times New Roman" w:hAnsi="Times New Roman"/>
                <w:sz w:val="22"/>
                <w:szCs w:val="22"/>
                <w:lang w:val="sq-AL"/>
              </w:rPr>
              <w:t>Prezantimi i shembullit të një fshati të mençur (2024-2025)</w:t>
            </w:r>
          </w:p>
          <w:p w14:paraId="1195544F" w14:textId="77777777" w:rsidR="004701CF" w:rsidRPr="0082521E" w:rsidRDefault="004701CF" w:rsidP="00293611">
            <w:pPr>
              <w:pStyle w:val="ListParagraph"/>
              <w:numPr>
                <w:ilvl w:val="0"/>
                <w:numId w:val="57"/>
              </w:numPr>
              <w:rPr>
                <w:u w:val="single"/>
                <w:lang w:val="sq-AL"/>
              </w:rPr>
            </w:pPr>
            <w:r w:rsidRPr="0082521E">
              <w:rPr>
                <w:rFonts w:ascii="Times New Roman" w:hAnsi="Times New Roman"/>
                <w:sz w:val="22"/>
                <w:szCs w:val="22"/>
                <w:lang w:val="sq-AL"/>
              </w:rPr>
              <w:t>Prezantimi i shembullit të një qyteti të mençur (2026-2027)</w:t>
            </w:r>
          </w:p>
        </w:tc>
      </w:tr>
      <w:tr w:rsidR="004701CF" w:rsidRPr="0082521E" w14:paraId="018AD74E"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EB8A4" w14:textId="77777777" w:rsidR="004701CF" w:rsidRPr="0082521E" w:rsidRDefault="004701CF" w:rsidP="00293611">
            <w:pPr>
              <w:rPr>
                <w:u w:val="single"/>
              </w:rPr>
            </w:pPr>
            <w:r w:rsidRPr="0082521E">
              <w:rPr>
                <w:u w:val="single"/>
              </w:rPr>
              <w:t>Treguesit e performancës:</w:t>
            </w:r>
          </w:p>
          <w:p w14:paraId="689E56F3" w14:textId="77777777" w:rsidR="004701CF" w:rsidRPr="0082521E" w:rsidRDefault="004701CF" w:rsidP="00293611">
            <w:pPr>
              <w:pStyle w:val="ListParagraph"/>
              <w:numPr>
                <w:ilvl w:val="0"/>
                <w:numId w:val="124"/>
              </w:numPr>
              <w:rPr>
                <w:rFonts w:ascii="Times New Roman" w:hAnsi="Times New Roman"/>
                <w:sz w:val="22"/>
                <w:szCs w:val="22"/>
                <w:lang w:val="sq-AL"/>
              </w:rPr>
            </w:pPr>
            <w:r w:rsidRPr="0082521E">
              <w:rPr>
                <w:rFonts w:ascii="Times New Roman" w:hAnsi="Times New Roman"/>
                <w:sz w:val="22"/>
                <w:szCs w:val="22"/>
                <w:lang w:val="sq-AL"/>
              </w:rPr>
              <w:t>Shembulli i një fshati të mençur, i zbatuar</w:t>
            </w:r>
          </w:p>
          <w:p w14:paraId="1D7A8D48" w14:textId="77777777" w:rsidR="004701CF" w:rsidRPr="0082521E" w:rsidRDefault="004701CF" w:rsidP="00293611">
            <w:pPr>
              <w:pStyle w:val="ListParagraph"/>
              <w:numPr>
                <w:ilvl w:val="0"/>
                <w:numId w:val="124"/>
              </w:numPr>
              <w:rPr>
                <w:u w:val="single"/>
                <w:lang w:val="sq-AL"/>
              </w:rPr>
            </w:pPr>
            <w:r w:rsidRPr="0082521E">
              <w:rPr>
                <w:rFonts w:ascii="Times New Roman" w:hAnsi="Times New Roman"/>
                <w:sz w:val="22"/>
                <w:szCs w:val="22"/>
                <w:lang w:val="sq-AL"/>
              </w:rPr>
              <w:t>Shembulli i një qyteti të mençur, i zbatuar</w:t>
            </w:r>
          </w:p>
        </w:tc>
      </w:tr>
      <w:tr w:rsidR="004701CF" w:rsidRPr="0082521E" w14:paraId="52F5300D"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27E23" w14:textId="77777777" w:rsidR="004701CF" w:rsidRPr="0082521E" w:rsidRDefault="004701CF" w:rsidP="00293611">
            <w:pPr>
              <w:rPr>
                <w:u w:val="single"/>
              </w:rPr>
            </w:pPr>
            <w:r w:rsidRPr="0082521E">
              <w:rPr>
                <w:u w:val="single"/>
              </w:rPr>
              <w:t xml:space="preserve">Kohëzgjatja e aktivitetit: </w:t>
            </w:r>
          </w:p>
          <w:p w14:paraId="315DE467" w14:textId="77777777" w:rsidR="004701CF" w:rsidRPr="0082521E" w:rsidRDefault="004701CF" w:rsidP="00293611">
            <w:r w:rsidRPr="0082521E">
              <w:t>Afatshkurtër (2023-2025): Veprimi 1 i përfunduar</w:t>
            </w:r>
          </w:p>
          <w:p w14:paraId="7A1000A2" w14:textId="77777777" w:rsidR="004701CF" w:rsidRPr="0082521E" w:rsidRDefault="004701CF" w:rsidP="00293611">
            <w:r w:rsidRPr="0082521E">
              <w:t>Afatgjatë (2026-2030): Veprimi 2 i përfunduar</w:t>
            </w:r>
          </w:p>
        </w:tc>
      </w:tr>
      <w:tr w:rsidR="004701CF" w:rsidRPr="0082521E" w14:paraId="517EC8B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3413D77" w14:textId="77777777" w:rsidR="004701CF" w:rsidRPr="0082521E" w:rsidRDefault="004701CF" w:rsidP="00293611">
            <w:r w:rsidRPr="0082521E">
              <w:t>Buxheti i aktivitetit (EUR)</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8DFB06F" w14:textId="77777777" w:rsidR="004701CF" w:rsidRPr="0082521E" w:rsidRDefault="004701CF" w:rsidP="00293611">
            <w:pPr>
              <w:jc w:val="center"/>
              <w:rPr>
                <w:highlight w:val="yellow"/>
              </w:rPr>
            </w:pPr>
            <w:r w:rsidRPr="0082521E">
              <w:t>2023-2025</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88060A0"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007ACD8" w14:textId="77777777" w:rsidR="004701CF" w:rsidRPr="0082521E" w:rsidRDefault="004701CF" w:rsidP="00293611">
            <w:pPr>
              <w:jc w:val="center"/>
            </w:pPr>
            <w:r w:rsidRPr="0082521E">
              <w:t>TOTALI</w:t>
            </w:r>
          </w:p>
        </w:tc>
      </w:tr>
      <w:tr w:rsidR="004701CF" w:rsidRPr="0082521E" w14:paraId="656BFCB1"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5E933" w14:textId="77777777" w:rsidR="004701CF" w:rsidRPr="0082521E" w:rsidRDefault="004701CF" w:rsidP="00293611">
            <w:r w:rsidRPr="0082521E">
              <w:t xml:space="preserve">Buxheti shtetëror </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FF42A" w14:textId="77777777" w:rsidR="004701CF" w:rsidRPr="0082521E" w:rsidRDefault="004701CF" w:rsidP="00293611">
            <w:pPr>
              <w:jc w:val="center"/>
              <w:rPr>
                <w:highlight w:val="yellow"/>
              </w:rPr>
            </w:pPr>
            <w:r w:rsidRPr="0082521E">
              <w:t>200,000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6B04C" w14:textId="77777777" w:rsidR="004701CF" w:rsidRPr="0082521E" w:rsidRDefault="004701CF" w:rsidP="00293611">
            <w:pPr>
              <w:jc w:val="center"/>
              <w:rPr>
                <w:highlight w:val="yellow"/>
              </w:rP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2090" w14:textId="77777777" w:rsidR="004701CF" w:rsidRPr="0082521E" w:rsidRDefault="004701CF" w:rsidP="00293611">
            <w:pPr>
              <w:jc w:val="center"/>
              <w:rPr>
                <w:highlight w:val="yellow"/>
              </w:rPr>
            </w:pPr>
            <w:r w:rsidRPr="0082521E">
              <w:t>700,000</w:t>
            </w:r>
          </w:p>
        </w:tc>
      </w:tr>
      <w:tr w:rsidR="004701CF" w:rsidRPr="0082521E" w14:paraId="3D38CDE9"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9FDF8" w14:textId="77777777" w:rsidR="004701CF" w:rsidRPr="0082521E" w:rsidRDefault="004701CF" w:rsidP="00293611">
            <w:r w:rsidRPr="0082521E">
              <w:t>Donatorët</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113F9" w14:textId="77777777" w:rsidR="004701CF" w:rsidRPr="0082521E" w:rsidRDefault="004701CF" w:rsidP="00293611">
            <w:pPr>
              <w:jc w:val="center"/>
              <w:rPr>
                <w:highlight w:val="yellow"/>
              </w:rPr>
            </w:pPr>
            <w:r w:rsidRPr="0082521E">
              <w:t>200,000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FB1E" w14:textId="77777777" w:rsidR="004701CF" w:rsidRPr="0082521E" w:rsidRDefault="004701CF" w:rsidP="00293611">
            <w:pPr>
              <w:jc w:val="center"/>
              <w:rPr>
                <w:highlight w:val="yellow"/>
              </w:rPr>
            </w:pPr>
            <w:r w:rsidRPr="0082521E">
              <w:t>200,000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9888F" w14:textId="77777777" w:rsidR="004701CF" w:rsidRPr="0082521E" w:rsidRDefault="004701CF" w:rsidP="00293611">
            <w:pPr>
              <w:jc w:val="center"/>
              <w:rPr>
                <w:highlight w:val="yellow"/>
              </w:rPr>
            </w:pPr>
            <w:r w:rsidRPr="0082521E">
              <w:t>400,000</w:t>
            </w:r>
          </w:p>
        </w:tc>
      </w:tr>
      <w:tr w:rsidR="004701CF" w:rsidRPr="0082521E" w14:paraId="6981317F"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47403611"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66FC87" w14:textId="77777777" w:rsidR="004701CF" w:rsidRPr="0082521E" w:rsidRDefault="004701CF" w:rsidP="00293611">
            <w:r w:rsidRPr="0082521E">
              <w:t>Qytete dhe komunitete të ndryshme 5G të mençura:</w:t>
            </w:r>
          </w:p>
          <w:p w14:paraId="5AF26C0E" w14:textId="77777777" w:rsidR="004701CF" w:rsidRPr="0082521E" w:rsidRDefault="00735215" w:rsidP="00293611">
            <w:pPr>
              <w:rPr>
                <w:b/>
                <w:bCs/>
                <w:i/>
                <w:iCs/>
              </w:rPr>
            </w:pPr>
            <w:hyperlink r:id="rId80" w:history="1">
              <w:r w:rsidR="004701CF" w:rsidRPr="0082521E">
                <w:rPr>
                  <w:rStyle w:val="Hyperlink"/>
                  <w:bCs/>
                  <w:iCs/>
                  <w:lang w:eastAsia="en-GB"/>
                </w:rPr>
                <w:t>https://digital-strategy.ec.europa.eu/en/policies/connectivity</w:t>
              </w:r>
            </w:hyperlink>
          </w:p>
          <w:p w14:paraId="21284AF3" w14:textId="77777777" w:rsidR="004701CF" w:rsidRPr="0082521E" w:rsidRDefault="00735215" w:rsidP="00293611">
            <w:pPr>
              <w:rPr>
                <w:b/>
                <w:bCs/>
                <w:i/>
                <w:iCs/>
              </w:rPr>
            </w:pPr>
            <w:hyperlink r:id="rId81" w:history="1">
              <w:r w:rsidR="004701CF" w:rsidRPr="0082521E">
                <w:rPr>
                  <w:rStyle w:val="Hyperlink"/>
                  <w:bCs/>
                  <w:iCs/>
                  <w:lang w:eastAsia="en-GB"/>
                </w:rPr>
                <w:t>https://www.prnewswire.com/news-releases/global-smart-city-market-report-2021-5g-technology---key-enabler-of-smart-city-developments-301366398.html</w:t>
              </w:r>
            </w:hyperlink>
          </w:p>
          <w:p w14:paraId="21D01B67" w14:textId="77777777" w:rsidR="004701CF" w:rsidRPr="0082521E" w:rsidRDefault="00735215" w:rsidP="00293611">
            <w:pPr>
              <w:rPr>
                <w:b/>
                <w:bCs/>
                <w:i/>
                <w:iCs/>
              </w:rPr>
            </w:pPr>
            <w:hyperlink r:id="rId82" w:history="1">
              <w:r w:rsidR="004701CF" w:rsidRPr="0082521E">
                <w:rPr>
                  <w:rStyle w:val="Hyperlink"/>
                  <w:rFonts w:eastAsia="Arial"/>
                  <w:bCs/>
                  <w:iCs/>
                  <w:lang w:eastAsia="en-GB"/>
                </w:rPr>
                <w:t>https://5gobservatory.eu/info-deployments/5g-cities/</w:t>
              </w:r>
            </w:hyperlink>
          </w:p>
          <w:p w14:paraId="47B81110" w14:textId="77777777" w:rsidR="004701CF" w:rsidRPr="0082521E" w:rsidRDefault="00735215" w:rsidP="00293611">
            <w:pPr>
              <w:rPr>
                <w:b/>
                <w:bCs/>
                <w:i/>
                <w:iCs/>
              </w:rPr>
            </w:pPr>
            <w:hyperlink r:id="rId83" w:history="1">
              <w:r w:rsidR="004701CF" w:rsidRPr="0082521E">
                <w:rPr>
                  <w:rStyle w:val="Hyperlink"/>
                  <w:rFonts w:eastAsia="Arial"/>
                  <w:bCs/>
                  <w:iCs/>
                  <w:lang w:eastAsia="en-GB"/>
                </w:rPr>
                <w:t>https://5g-ppp.eu/tag/smart-cities/</w:t>
              </w:r>
            </w:hyperlink>
          </w:p>
          <w:p w14:paraId="7B737A0F" w14:textId="77777777" w:rsidR="004701CF" w:rsidRPr="0082521E" w:rsidRDefault="00735215" w:rsidP="00293611">
            <w:pPr>
              <w:rPr>
                <w:b/>
                <w:bCs/>
                <w:i/>
                <w:iCs/>
              </w:rPr>
            </w:pPr>
            <w:hyperlink r:id="rId84" w:history="1">
              <w:r w:rsidR="004701CF" w:rsidRPr="0082521E">
                <w:rPr>
                  <w:rStyle w:val="Hyperlink"/>
                  <w:rFonts w:eastAsia="Arial"/>
                  <w:bCs/>
                  <w:iCs/>
                  <w:lang w:eastAsia="en-GB"/>
                </w:rPr>
                <w:t>https://enterpriseiotinsights.com/20180514/channels/news/barcelona-bristol-selected-as-5g-smart-cities-tag40</w:t>
              </w:r>
            </w:hyperlink>
          </w:p>
          <w:p w14:paraId="181E9D31" w14:textId="77777777" w:rsidR="004701CF" w:rsidRPr="0082521E" w:rsidRDefault="00735215" w:rsidP="00293611">
            <w:pPr>
              <w:rPr>
                <w:b/>
                <w:bCs/>
                <w:i/>
                <w:iCs/>
              </w:rPr>
            </w:pPr>
            <w:hyperlink r:id="rId85" w:history="1">
              <w:r w:rsidR="004701CF" w:rsidRPr="0082521E">
                <w:rPr>
                  <w:rStyle w:val="Hyperlink"/>
                  <w:rFonts w:eastAsia="Arial"/>
                  <w:bCs/>
                  <w:iCs/>
                  <w:lang w:eastAsia="en-GB"/>
                </w:rPr>
                <w:t>https://www.smart-rural-intergroup.eu/event/road-to-recovery-how-5g-can-power-smart-rural-development/</w:t>
              </w:r>
            </w:hyperlink>
          </w:p>
        </w:tc>
      </w:tr>
    </w:tbl>
    <w:p w14:paraId="1C54C708"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363"/>
        <w:gridCol w:w="2833"/>
        <w:gridCol w:w="1986"/>
      </w:tblGrid>
      <w:tr w:rsidR="004701CF" w:rsidRPr="0082521E" w14:paraId="4E514811"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7B6434FA" w14:textId="77777777" w:rsidR="004701CF" w:rsidRPr="0082521E" w:rsidRDefault="004701CF" w:rsidP="00293611">
            <w:pPr>
              <w:pStyle w:val="Heading3"/>
              <w:rPr>
                <w:lang w:val="sq-AL"/>
              </w:rPr>
            </w:pPr>
            <w:bookmarkStart w:id="38" w:name="_Toc100232778"/>
            <w:r w:rsidRPr="0082521E">
              <w:rPr>
                <w:lang w:val="sq-AL"/>
              </w:rPr>
              <w:t>Aktiviteti 1.4.3: Mjete ajrore pa pilot (UAV) në 5G për raste të ndryshme të përdorimit publik dhe privat</w:t>
            </w:r>
            <w:bookmarkEnd w:id="38"/>
          </w:p>
        </w:tc>
      </w:tr>
      <w:tr w:rsidR="004701CF" w:rsidRPr="0082521E" w14:paraId="78676F6A"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1F468793" w14:textId="77777777" w:rsidR="004701CF" w:rsidRPr="0082521E" w:rsidRDefault="004701CF" w:rsidP="00293611">
            <w:r w:rsidRPr="0082521E">
              <w:t>Pronare: Ministria e Ekonomisë, Ministria e Mjedisit, Planifikimit Hapësinor dhe Infrastrukturës (MMPHI)</w:t>
            </w:r>
          </w:p>
          <w:p w14:paraId="6FCBCC3F" w14:textId="77777777" w:rsidR="004701CF" w:rsidRPr="0082521E" w:rsidRDefault="004701CF" w:rsidP="00293611">
            <w:commentRangeStart w:id="39"/>
            <w:r w:rsidRPr="0082521E">
              <w:t>Bashkëpronarë: Ministria e Arsimit, Shkencës, Teknologjisë dhe Inovacionit (MASHTI); Ministria e Industrisë, Ndërmarrësisë dhe Tregtisë (MINT); Ministria e Bujqësisë, Pylltarisë dhe Zhvillimit Rural (MBPZHR), Ministria e Ekonomisë (ME)</w:t>
            </w:r>
            <w:commentRangeEnd w:id="39"/>
            <w:r w:rsidRPr="0082521E">
              <w:rPr>
                <w:rStyle w:val="CommentReference"/>
              </w:rPr>
              <w:commentReference w:id="39"/>
            </w:r>
          </w:p>
        </w:tc>
      </w:tr>
      <w:tr w:rsidR="004701CF" w:rsidRPr="0082521E" w14:paraId="1C735C9B"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A3051" w14:textId="77777777" w:rsidR="004701CF" w:rsidRPr="0082521E" w:rsidRDefault="004701CF" w:rsidP="00293611">
            <w:pPr>
              <w:rPr>
                <w:u w:val="single"/>
              </w:rPr>
            </w:pPr>
            <w:r w:rsidRPr="0082521E">
              <w:rPr>
                <w:u w:val="single"/>
              </w:rPr>
              <w:t>Përshkrim i shkurtër i aktivitetit:</w:t>
            </w:r>
          </w:p>
          <w:p w14:paraId="748C622C" w14:textId="77777777" w:rsidR="004701CF" w:rsidRPr="0082521E" w:rsidRDefault="004701CF" w:rsidP="00293611">
            <w:r w:rsidRPr="0082521E">
              <w:t>Shumë raste të përdorimit të 5G për qëllime biznesi ose publike varen nga përdorimi i mjeteve ajrore pa pilot (UAV). Për shkak të këtij fakti, ka kuptim të niset një aktivitet i pavarur që do të siguronte kornizën rregullatore dhe do të testonte teknologjinë në rastet e përdorimit përfaqësues si monitorimi i fushave bujqësore, pyjeve, kontrollit kufitar etj.</w:t>
            </w:r>
          </w:p>
          <w:p w14:paraId="489F2E84" w14:textId="77777777" w:rsidR="004701CF" w:rsidRPr="0082521E" w:rsidRDefault="004701CF" w:rsidP="00293611">
            <w:r w:rsidRPr="0082521E">
              <w:t>Dronët janë një segment tregu emocionues dhe atraktiv për shërbimet e avancuara të komunikimit të bazuara në 4G dhe 5G. Me një gamë të gjerë produktesh harduerike të disponueshme për tregjet komerciale dhe të konsumit, aplikimet për dronë vazhdojnë të rriten me shpejtësi. Dronët janë mobilë në mënyrë implicite dhe konektiviteti tashmë funksionon fuqishëm në operimin e këtyre pajisjeve. Megjithatë, shumica e dronëve janë të kufizuar nga teknologjitë e disponueshme dhe kjo limiton zhvillimin e mundshëm në treg, veçanërisht në sektorin tregtar.</w:t>
            </w:r>
          </w:p>
          <w:p w14:paraId="1DC85373" w14:textId="77777777" w:rsidR="004701CF" w:rsidRPr="0082521E" w:rsidRDefault="004701CF" w:rsidP="00293611">
            <w:r w:rsidRPr="0082521E">
              <w:t xml:space="preserve">Aktiviteti duhet të përfshijë operatorë mobilë dhe palë të tjera të interesit që punojnë në aktivitete për zhvillimin dhe komercializimin e produkteve për tregun e dronëve. Rastet e përdorimit të mundshëm përshkruhen në dokumentin e GSMA: </w:t>
            </w:r>
            <w:r w:rsidRPr="0082521E">
              <w:rPr>
                <w:b/>
              </w:rPr>
              <w:t>Drone-Benefits-Analysis-Report-final.pdf (gsma.com).</w:t>
            </w:r>
            <w:r w:rsidRPr="0082521E">
              <w:t xml:space="preserve"> Për secilin prej këtyre rasteve të përdorimit ka një konsideratë të caktuar të veçorive specifike të rrjeteve 5G që përmirësojnë realizimin e rastit të përdorimit.</w:t>
            </w:r>
          </w:p>
          <w:p w14:paraId="29361FEC" w14:textId="77777777" w:rsidR="004701CF" w:rsidRPr="0082521E" w:rsidRDefault="004701CF" w:rsidP="00293611">
            <w:r w:rsidRPr="0082521E">
              <w:t>Rezultati i aktivitetit duhet të japë informacione teknike dhe rregullatore për të gjitha rastet e tjera të përdorimit biznesor apo publik, duke përdorur UAV-të.</w:t>
            </w:r>
          </w:p>
        </w:tc>
      </w:tr>
      <w:tr w:rsidR="004701CF" w:rsidRPr="0082521E" w14:paraId="597C021C"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5ECF" w14:textId="77777777" w:rsidR="004701CF" w:rsidRPr="0082521E" w:rsidRDefault="004701CF" w:rsidP="00293611">
            <w:pPr>
              <w:rPr>
                <w:u w:val="single"/>
              </w:rPr>
            </w:pPr>
            <w:r w:rsidRPr="0082521E">
              <w:rPr>
                <w:u w:val="single"/>
              </w:rPr>
              <w:t>Plani i Veprimit:</w:t>
            </w:r>
          </w:p>
          <w:p w14:paraId="72A5DD06" w14:textId="1BEEC0C0" w:rsidR="004701CF" w:rsidRPr="0082521E" w:rsidRDefault="004701CF" w:rsidP="00293611">
            <w:pPr>
              <w:pStyle w:val="ListParagraph"/>
              <w:numPr>
                <w:ilvl w:val="0"/>
                <w:numId w:val="59"/>
              </w:numPr>
              <w:rPr>
                <w:rFonts w:ascii="Times New Roman" w:hAnsi="Times New Roman"/>
                <w:sz w:val="22"/>
                <w:szCs w:val="22"/>
                <w:lang w:val="sq-AL"/>
              </w:rPr>
            </w:pPr>
            <w:r w:rsidRPr="0082521E">
              <w:rPr>
                <w:rFonts w:ascii="Times New Roman" w:hAnsi="Times New Roman"/>
                <w:sz w:val="22"/>
                <w:szCs w:val="22"/>
                <w:lang w:val="sq-AL"/>
              </w:rPr>
              <w:t xml:space="preserve">Rastet e përdorimit mbarëkombëtar të UAV-ve të aktivizuara me 5G, projekti i testimit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(2026-2027)</w:t>
            </w:r>
          </w:p>
          <w:p w14:paraId="601D275D" w14:textId="12A79F60" w:rsidR="004701CF" w:rsidRPr="0082521E" w:rsidRDefault="004701CF" w:rsidP="00293611">
            <w:pPr>
              <w:pStyle w:val="ListParagraph"/>
              <w:numPr>
                <w:ilvl w:val="0"/>
                <w:numId w:val="59"/>
              </w:numPr>
              <w:rPr>
                <w:rFonts w:ascii="Times New Roman" w:hAnsi="Times New Roman"/>
                <w:sz w:val="22"/>
                <w:szCs w:val="22"/>
                <w:lang w:val="sq-AL"/>
              </w:rPr>
            </w:pPr>
            <w:r w:rsidRPr="0082521E">
              <w:rPr>
                <w:rFonts w:ascii="Times New Roman" w:hAnsi="Times New Roman"/>
                <w:sz w:val="22"/>
                <w:szCs w:val="22"/>
                <w:lang w:val="sq-AL"/>
              </w:rPr>
              <w:t xml:space="preserve">Rastet e përdorimit mbarëkombëtar të UAV-ve të aktivizuara me 5G, raporti i projektit të testimit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me udhëzime teknike dhe rregullatore (2028)</w:t>
            </w:r>
          </w:p>
        </w:tc>
      </w:tr>
      <w:tr w:rsidR="004701CF" w:rsidRPr="0082521E" w14:paraId="1B0AD3BF"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9D886" w14:textId="77777777" w:rsidR="004701CF" w:rsidRPr="0082521E" w:rsidRDefault="004701CF" w:rsidP="00293611">
            <w:pPr>
              <w:rPr>
                <w:u w:val="single"/>
              </w:rPr>
            </w:pPr>
            <w:r w:rsidRPr="0082521E">
              <w:rPr>
                <w:u w:val="single"/>
              </w:rPr>
              <w:t>Treguesit e performancës:</w:t>
            </w:r>
          </w:p>
          <w:p w14:paraId="48A432D1" w14:textId="02142DC6" w:rsidR="004701CF" w:rsidRPr="0082521E" w:rsidRDefault="004701CF" w:rsidP="00293611">
            <w:pPr>
              <w:pStyle w:val="ListParagraph"/>
              <w:numPr>
                <w:ilvl w:val="0"/>
                <w:numId w:val="125"/>
              </w:numPr>
              <w:rPr>
                <w:rFonts w:ascii="Times New Roman" w:hAnsi="Times New Roman"/>
                <w:sz w:val="22"/>
                <w:szCs w:val="22"/>
                <w:lang w:val="sq-AL"/>
              </w:rPr>
            </w:pPr>
            <w:r w:rsidRPr="0082521E">
              <w:rPr>
                <w:rFonts w:ascii="Times New Roman" w:hAnsi="Times New Roman"/>
                <w:sz w:val="22"/>
                <w:szCs w:val="22"/>
                <w:lang w:val="sq-AL"/>
              </w:rPr>
              <w:t xml:space="preserve">Rastet e përdorimit mbarëkombëtar të UAV-ve të aktivizuara me 5G, projekti i testimit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i shpërndarë</w:t>
            </w:r>
          </w:p>
          <w:p w14:paraId="5E3E6739" w14:textId="5DF31C39" w:rsidR="004701CF" w:rsidRPr="0082521E" w:rsidRDefault="004701CF" w:rsidP="00293611">
            <w:pPr>
              <w:pStyle w:val="ListParagraph"/>
              <w:numPr>
                <w:ilvl w:val="0"/>
                <w:numId w:val="125"/>
              </w:numPr>
              <w:rPr>
                <w:rFonts w:eastAsiaTheme="minorEastAsia"/>
                <w:lang w:val="sq-AL"/>
              </w:rPr>
            </w:pPr>
            <w:r w:rsidRPr="0082521E">
              <w:rPr>
                <w:rFonts w:ascii="Times New Roman" w:hAnsi="Times New Roman"/>
                <w:sz w:val="22"/>
                <w:szCs w:val="22"/>
                <w:lang w:val="sq-AL"/>
              </w:rPr>
              <w:t xml:space="preserve">Rastet e përdorimit mbarëkombëtar të UAV-ve të aktivizuara me 5G, raporti i projektit të testimit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me udhëzime teknike dhe rregullatore, i miratuar</w:t>
            </w:r>
            <w:commentRangeStart w:id="40"/>
            <w:r w:rsidRPr="0082521E">
              <w:rPr>
                <w:rStyle w:val="CommentReference"/>
                <w:rFonts w:ascii="Times New Roman" w:eastAsiaTheme="minorHAnsi" w:hAnsi="Times New Roman"/>
                <w:lang w:val="sq-AL" w:eastAsia="en-US"/>
              </w:rPr>
              <w:commentReference w:id="41"/>
            </w:r>
            <w:commentRangeEnd w:id="40"/>
            <w:r w:rsidRPr="0082521E">
              <w:rPr>
                <w:rStyle w:val="CommentReference"/>
                <w:rFonts w:ascii="Times New Roman" w:eastAsiaTheme="minorHAnsi" w:hAnsi="Times New Roman"/>
                <w:lang w:val="sq-AL" w:eastAsia="en-US"/>
              </w:rPr>
              <w:commentReference w:id="40"/>
            </w:r>
          </w:p>
        </w:tc>
      </w:tr>
      <w:tr w:rsidR="004701CF" w:rsidRPr="0082521E" w14:paraId="585830A8"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F84B" w14:textId="77777777" w:rsidR="004701CF" w:rsidRPr="0082521E" w:rsidRDefault="004701CF" w:rsidP="00293611">
            <w:pPr>
              <w:rPr>
                <w:u w:val="single"/>
              </w:rPr>
            </w:pPr>
            <w:r w:rsidRPr="0082521E">
              <w:rPr>
                <w:u w:val="single"/>
              </w:rPr>
              <w:t xml:space="preserve">Kohëzgjatja e aktivitetit: </w:t>
            </w:r>
          </w:p>
          <w:p w14:paraId="416707AC" w14:textId="77777777" w:rsidR="004701CF" w:rsidRPr="0082521E" w:rsidRDefault="004701CF" w:rsidP="00293611">
            <w:r w:rsidRPr="0082521E">
              <w:t>Afatshkurtër (2023-2025): /</w:t>
            </w:r>
          </w:p>
          <w:p w14:paraId="289E34B1" w14:textId="77777777" w:rsidR="004701CF" w:rsidRPr="0082521E" w:rsidRDefault="004701CF" w:rsidP="00293611">
            <w:r w:rsidRPr="0082521E">
              <w:t>Afatgjatë (2026-2030): Veprimet 1 dhe 2 të përfunduara</w:t>
            </w:r>
          </w:p>
        </w:tc>
      </w:tr>
      <w:tr w:rsidR="004701CF" w:rsidRPr="0082521E" w14:paraId="65B986A8"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A4F8C60" w14:textId="77777777" w:rsidR="004701CF" w:rsidRPr="0082521E" w:rsidRDefault="004701CF" w:rsidP="00293611">
            <w:r w:rsidRPr="0082521E">
              <w:t>Buxheti i aktivitetit (EUR)</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8C91591" w14:textId="77777777" w:rsidR="004701CF" w:rsidRPr="0082521E" w:rsidRDefault="004701CF" w:rsidP="00293611">
            <w:pPr>
              <w:jc w:val="center"/>
              <w:rPr>
                <w:highlight w:val="yellow"/>
              </w:rPr>
            </w:pPr>
            <w:r w:rsidRPr="0082521E">
              <w:t>2023-2025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54D3B97"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EF3B025" w14:textId="77777777" w:rsidR="004701CF" w:rsidRPr="0082521E" w:rsidRDefault="004701CF" w:rsidP="00293611">
            <w:pPr>
              <w:jc w:val="center"/>
              <w:rPr>
                <w:highlight w:val="yellow"/>
              </w:rPr>
            </w:pPr>
            <w:r w:rsidRPr="0082521E">
              <w:t>TOTALI</w:t>
            </w:r>
          </w:p>
        </w:tc>
      </w:tr>
      <w:tr w:rsidR="004701CF" w:rsidRPr="0082521E" w14:paraId="42C1E3E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C79B" w14:textId="77777777" w:rsidR="004701CF" w:rsidRPr="0082521E" w:rsidRDefault="004701CF" w:rsidP="00293611">
            <w:r w:rsidRPr="0082521E">
              <w:t>Buxheti shtetëror</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4059" w14:textId="77777777" w:rsidR="004701CF" w:rsidRPr="0082521E" w:rsidRDefault="004701CF" w:rsidP="00293611">
            <w:pPr>
              <w:jc w:val="center"/>
            </w:pPr>
            <w:r w:rsidRPr="0082521E">
              <w:t>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69BA1" w14:textId="77777777" w:rsidR="004701CF" w:rsidRPr="0082521E" w:rsidRDefault="004701CF" w:rsidP="00293611">
            <w:pPr>
              <w:jc w:val="center"/>
            </w:pPr>
            <w:r w:rsidRPr="0082521E">
              <w:t>300,000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4EB9" w14:textId="77777777" w:rsidR="004701CF" w:rsidRPr="0082521E" w:rsidRDefault="004701CF" w:rsidP="00293611">
            <w:pPr>
              <w:jc w:val="center"/>
            </w:pPr>
            <w:r w:rsidRPr="0082521E">
              <w:t>300,000</w:t>
            </w:r>
          </w:p>
        </w:tc>
      </w:tr>
      <w:tr w:rsidR="004701CF" w:rsidRPr="0082521E" w14:paraId="009D7C9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FEBF5" w14:textId="77777777" w:rsidR="004701CF" w:rsidRPr="0082521E" w:rsidRDefault="004701CF" w:rsidP="00293611">
            <w:r w:rsidRPr="0082521E">
              <w:t>Donatorët</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D8D7" w14:textId="77777777" w:rsidR="004701CF" w:rsidRPr="0082521E" w:rsidRDefault="004701CF" w:rsidP="00293611">
            <w:pPr>
              <w:jc w:val="center"/>
            </w:pPr>
            <w:r w:rsidRPr="0082521E">
              <w:t>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A8AD8" w14:textId="77777777" w:rsidR="004701CF" w:rsidRPr="0082521E" w:rsidRDefault="004701CF" w:rsidP="00293611">
            <w:pPr>
              <w:jc w:val="center"/>
            </w:pPr>
            <w:r w:rsidRPr="0082521E">
              <w:t>200,000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D5909" w14:textId="77777777" w:rsidR="004701CF" w:rsidRPr="0082521E" w:rsidRDefault="004701CF" w:rsidP="00293611">
            <w:pPr>
              <w:jc w:val="center"/>
            </w:pPr>
            <w:r w:rsidRPr="0082521E">
              <w:t>200,000</w:t>
            </w:r>
          </w:p>
        </w:tc>
      </w:tr>
      <w:tr w:rsidR="004701CF" w:rsidRPr="0082521E" w14:paraId="2744A72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4C0BFC3"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8963B2" w14:textId="77777777" w:rsidR="004701CF" w:rsidRPr="0082521E" w:rsidRDefault="004701CF" w:rsidP="00293611">
            <w:r w:rsidRPr="0082521E">
              <w:t>Parashikime dhe aktivitete të ndryshme të rrjetit privat të kampusit 5G:</w:t>
            </w:r>
          </w:p>
          <w:p w14:paraId="6EC2906C" w14:textId="77777777" w:rsidR="004701CF" w:rsidRPr="0082521E" w:rsidRDefault="00735215" w:rsidP="00293611">
            <w:hyperlink r:id="rId86" w:history="1">
              <w:r w:rsidR="004701CF" w:rsidRPr="0082521E">
                <w:rPr>
                  <w:rStyle w:val="Hyperlink"/>
                  <w:lang w:eastAsia="en-GB"/>
                </w:rPr>
                <w:t>https://digital-strategy.ec.europa.eu/en/policies/connectivity</w:t>
              </w:r>
            </w:hyperlink>
          </w:p>
          <w:p w14:paraId="392B5EEB" w14:textId="77777777" w:rsidR="004701CF" w:rsidRPr="0082521E" w:rsidRDefault="00735215" w:rsidP="00293611">
            <w:pPr>
              <w:rPr>
                <w:color w:val="0000FF"/>
                <w:u w:val="single"/>
              </w:rPr>
            </w:pPr>
            <w:hyperlink r:id="rId87">
              <w:r w:rsidR="004701CF" w:rsidRPr="0082521E">
                <w:rPr>
                  <w:color w:val="0000FF"/>
                  <w:u w:val="single"/>
                </w:rPr>
                <w:t>https://5gdrones.eu/use-case-scenarios/</w:t>
              </w:r>
            </w:hyperlink>
          </w:p>
          <w:p w14:paraId="4FE53590" w14:textId="77777777" w:rsidR="004701CF" w:rsidRPr="0082521E" w:rsidRDefault="00735215" w:rsidP="00293611">
            <w:pPr>
              <w:rPr>
                <w:color w:val="0000FF"/>
                <w:u w:val="single"/>
              </w:rPr>
            </w:pPr>
            <w:hyperlink r:id="rId88">
              <w:r w:rsidR="004701CF" w:rsidRPr="0082521E">
                <w:rPr>
                  <w:color w:val="0000FF"/>
                  <w:u w:val="single"/>
                </w:rPr>
                <w:t>https://www.gsma.com/iot/resources/exploring-future-opportunities-for-mobile-networks-and-the-drone-industry-benefits-and-use-cases/</w:t>
              </w:r>
            </w:hyperlink>
          </w:p>
        </w:tc>
      </w:tr>
    </w:tbl>
    <w:p w14:paraId="0FCCAAAE"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4701CF" w:rsidRPr="0082521E" w14:paraId="139A99AB"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39BC9B32" w14:textId="77777777" w:rsidR="004701CF" w:rsidRPr="0082521E" w:rsidRDefault="004701CF" w:rsidP="00293611">
            <w:pPr>
              <w:pStyle w:val="Heading3"/>
              <w:rPr>
                <w:lang w:val="sq-AL"/>
              </w:rPr>
            </w:pPr>
            <w:bookmarkStart w:id="42" w:name="_Toc100232779"/>
            <w:r w:rsidRPr="0082521E">
              <w:rPr>
                <w:lang w:val="sq-AL"/>
              </w:rPr>
              <w:t>Aktiviteti 1.4.4: Aplikime kritike në rrjetin PPDR të kontrolluar nga shteti</w:t>
            </w:r>
            <w:bookmarkEnd w:id="42"/>
          </w:p>
        </w:tc>
      </w:tr>
      <w:tr w:rsidR="004701CF" w:rsidRPr="0082521E" w14:paraId="716E8286"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2D05FA0E" w14:textId="77777777" w:rsidR="004701CF" w:rsidRPr="0082521E" w:rsidRDefault="004701CF" w:rsidP="00293611">
            <w:r w:rsidRPr="0082521E">
              <w:t xml:space="preserve">Pronare: </w:t>
            </w:r>
            <w:commentRangeStart w:id="43"/>
            <w:r w:rsidRPr="0082521E">
              <w:t xml:space="preserve">Ministria e Punëve të Brendshme </w:t>
            </w:r>
            <w:commentRangeEnd w:id="43"/>
            <w:r w:rsidRPr="0082521E">
              <w:rPr>
                <w:rStyle w:val="CommentReference"/>
              </w:rPr>
              <w:commentReference w:id="43"/>
            </w:r>
            <w:r w:rsidRPr="0082521E">
              <w:t>dhe Administratës Publike</w:t>
            </w:r>
          </w:p>
          <w:p w14:paraId="5956C91F" w14:textId="77777777" w:rsidR="004701CF" w:rsidRPr="0082521E" w:rsidRDefault="004701CF" w:rsidP="00293611">
            <w:r w:rsidRPr="0082521E">
              <w:t>Bashkëpronarë: Ministria e Arsimit, Shkencës dhe Teknologjisë; Ministria e Mbrojtjes; Ministria e Shëndetit; Ministria e Ekonomisë; Ministria e Infrastrukturës dhe Mjedisit</w:t>
            </w:r>
          </w:p>
        </w:tc>
      </w:tr>
      <w:tr w:rsidR="004701CF" w:rsidRPr="0082521E" w14:paraId="093459C4"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24DD5" w14:textId="77777777" w:rsidR="004701CF" w:rsidRPr="0082521E" w:rsidRDefault="004701CF" w:rsidP="00293611">
            <w:pPr>
              <w:rPr>
                <w:u w:val="single"/>
              </w:rPr>
            </w:pPr>
            <w:r w:rsidRPr="0082521E">
              <w:rPr>
                <w:u w:val="single"/>
              </w:rPr>
              <w:t>Përshkrim i shkurtër i aktivitetit:</w:t>
            </w:r>
          </w:p>
          <w:p w14:paraId="02C0C7AA" w14:textId="355CE684" w:rsidR="004701CF" w:rsidRPr="0082521E" w:rsidRDefault="004701CF" w:rsidP="00293611">
            <w:pPr>
              <w:jc w:val="both"/>
            </w:pPr>
            <w:r w:rsidRPr="0082521E">
              <w:t>Evolucioni 5G është shtytës</w:t>
            </w:r>
            <w:r w:rsidR="005E3F10" w:rsidRPr="0082521E">
              <w:t>i</w:t>
            </w:r>
            <w:r w:rsidRPr="0082521E">
              <w:t xml:space="preserve"> kryesor për inovacionin në industrinë e komunikimit dhe sjell implikime të rëndësishme për pothuajse të gjithë sektorët vertikalë. Mbrojtja Publike dhe Lehtësimi i Fatkeqësive (PPDR) nuk bën përjashtim, domeni është i përcaktuar të përfitojë dukshëm nga kapacitetet e reja të 5G. Infrastrukturat 5G me funksione të rrjetit të virtualizuara, modele të ndarjes së infrastrukturës, </w:t>
            </w:r>
            <w:r w:rsidR="005E3F10" w:rsidRPr="0082521E">
              <w:t xml:space="preserve">llogaritjet </w:t>
            </w:r>
            <w:r w:rsidRPr="0082521E">
              <w:t xml:space="preserve"> Fog dhe Edge dhe mbështetje të shpërndar</w:t>
            </w:r>
            <w:r w:rsidR="005E3F10" w:rsidRPr="0082521E">
              <w:t>jes</w:t>
            </w:r>
            <w:r w:rsidRPr="0082521E">
              <w:t xml:space="preserve"> dhe mekanizma të besueshëm që mbështesin ofrimin e shërbimeve të orkestruara (dhe në raste të veçanta, të prioritizuara) janë disa nga veçoritë që tani për herë të parë mbështesin plotësisht sigurimin e komunikimeve kritike të misionit në krye të infrastrukturave të përbashkëta të ndërtuara me teknologjitë më të fundit kryesore. Tri avancimet kryesore - trafik më i lartë, latencë më e ulët dhe shpërndarje - e bëjnë 5G-në motor të inovacionit për aplikacione ndërprerëse, të tilla si realiteti i shtuar imersiv, flota ajrore pa pilot dhe drejtimi autonom, i cili pritet të ndryshojë ndjeshëm mënyrat se si njerëzit konsumojnë dhe ndërveprojnë me teknologjisë dhe do të ripërcaktojë modelet e konsumit dhe përvojat e përdoruesve.</w:t>
            </w:r>
          </w:p>
          <w:p w14:paraId="38B86BB9" w14:textId="69D64C92" w:rsidR="004701CF" w:rsidRPr="0082521E" w:rsidRDefault="004701CF" w:rsidP="00293611">
            <w:pPr>
              <w:jc w:val="both"/>
            </w:pPr>
            <w:r w:rsidRPr="0082521E">
              <w:t xml:space="preserve">Në periudhën nga viti 2020 deri në vitin 2030, e ardhmja e rrjeteve 5G </w:t>
            </w:r>
            <w:r w:rsidR="00E825BD" w:rsidRPr="0082521E">
              <w:t>t</w:t>
            </w:r>
            <w:r w:rsidRPr="0082521E">
              <w:t>ë komunikimit me brez të gjerë dhe shërbimeve dhe aplikacioneve me brez të gjerë që do të përdoren nga organizatat e sigurisë publike, sigurisë dhe shpëtimit (PPDR) do të vendoset në nivel evropian. Pas vitit 2030, rrjetet me brez të ngushtë të bazuar në teknologjitë me brez të ngushtë (TETRA/DMR/GSM-R) pritet të bien. Përdorimi i parë komercial i teknologjive 5G PPDR pritet pas vitit 2021.</w:t>
            </w:r>
          </w:p>
          <w:p w14:paraId="16095D12" w14:textId="08C9E29A" w:rsidR="004701CF" w:rsidRPr="0082521E" w:rsidRDefault="004701CF" w:rsidP="00293611">
            <w:pPr>
              <w:jc w:val="both"/>
            </w:pPr>
            <w:r w:rsidRPr="0082521E">
              <w:t xml:space="preserve">5G konsiderohet të jetë teknologjia pa tel me brez të gjerë i dekadës së ardhshme dhe mund të shfrytëzojë efikasitetin dhe efektivitetin e operacioneve të përditshme me kërkesa të larta, si mbrojtja publike dhe lehtësimi i fatkeqësive (PPDR). ITU i konsideron sistemet e avancuara të LTE dhe 5G si një teknologji PPDR kritike për misionin e cila është e aftë për të adresuar nevojat e inteligjencës kritike të misionit duke mbështetur shërbimet kritike të zërit, të dhënave dhe videove për misionin, si një ndërfaqe radioje IMT. Projektet si 5GSafety ose 5G-EPICENTRE do të ofrojnë një platformë të hapur eksperimentimi 5G </w:t>
            </w:r>
            <w:r w:rsidR="00E825BD" w:rsidRPr="0082521E">
              <w:t>“end to end” (nga fillimi deri në mbarim)</w:t>
            </w:r>
            <w:r w:rsidRPr="0082521E">
              <w:t xml:space="preserve"> duke u fokusuar në zgjidhjet softuerike që u shërbejnë nevojave të PPDR.</w:t>
            </w:r>
          </w:p>
          <w:p w14:paraId="00444340" w14:textId="41BC62FF" w:rsidR="004701CF" w:rsidRPr="0082521E" w:rsidRDefault="004701CF" w:rsidP="00293611">
            <w:pPr>
              <w:jc w:val="both"/>
            </w:pPr>
            <w:r w:rsidRPr="0082521E">
              <w:t xml:space="preserve">Projekti </w:t>
            </w:r>
            <w:r w:rsidR="00341780" w:rsidRPr="0082521E">
              <w:t>H&amp;ZH</w:t>
            </w:r>
            <w:r w:rsidRPr="0082521E">
              <w:t xml:space="preserve"> do të hetojë teknologjitë alternative 5G dhe shtigjet e migrimit dhe do të vlerësojë ndikimin e tyre në ofrimin e aplikacioneve PPDR për qytetarët dhe profesionistët. Kjo është për të adresuar nevojën në rritje për të fituar vlerësime në lidhje me ofrimin e shpejtë të një brezi të ri të aplikacioneve PPDR për qytetarët dhe profesionistët, si dhe për të vendosur strategji migrimi nga sistemet e dedikuara të komunikimit profesional drejt infrastrukturave të përbashkëta 5G.</w:t>
            </w:r>
          </w:p>
          <w:p w14:paraId="4406D3C9" w14:textId="77777777" w:rsidR="00E825BD" w:rsidRPr="0082521E" w:rsidRDefault="00E825BD" w:rsidP="00293611">
            <w:pPr>
              <w:jc w:val="both"/>
            </w:pPr>
          </w:p>
          <w:p w14:paraId="55D49B35" w14:textId="29797523" w:rsidR="004701CF" w:rsidRPr="0082521E" w:rsidRDefault="004701CF" w:rsidP="00293611">
            <w:pPr>
              <w:jc w:val="both"/>
            </w:pPr>
            <w:r w:rsidRPr="0082521E">
              <w:t xml:space="preserve">Në këtë kontekst, objektivi strategjik i aktivitetit është të ofrojë kërkime dhe inovacione drejt një brezi të ri të produkteve dhe shërbimeve me 5G të gatshme, të përshtatura për nevojat e sektorit PPDR. Qëllimi është të hetohen dhe të dizajnohen arkitektura të reja dhe teknologji kyçe që mundësojnë ofrimin e një Dispeçeri të avancuar të nivelit të telekomunikacionit si shërbim (DPaaS) i ofruar për profesionistët e PPDR dhe një brezi të ri aplikacionesh të përqendruara te përdoruesit për sigurinë personale të qytetarëve dhe për të hetuar strategjitë për zbatimin e aplikacioneve të tilla në një mjedis të virtualizuar dhe të përbashkët të 5G me siguri të garantuar, privatësi dhe pajtueshmëri prapavajtëse me sistemet aktuale të komunikimit PPDR. Qëllimi është të lehtësojë automatizimin, shpërndarjen e vazhdueshme dhe informatikën edge me shumë qasje të mbështetur nga funksionet e rrjetit </w:t>
            </w:r>
            <w:r w:rsidR="00E825BD" w:rsidRPr="0082521E">
              <w:t>të ndarë</w:t>
            </w:r>
            <w:r w:rsidRPr="0082521E">
              <w:t xml:space="preserve">, në mënyrë që të zvogëlohet koha e krijimit të shërbimit dhe koha e hyrjes në treg për zgjidhjet 5G. Rekomandohet të përdoret </w:t>
            </w:r>
            <w:r w:rsidR="00063F9B" w:rsidRPr="0082521E">
              <w:t xml:space="preserve">edhe inteligjenca artificiale </w:t>
            </w:r>
            <w:r w:rsidRPr="0082521E">
              <w:t>për arritjen e koordinimit kognitiv të eksperimentit dhe menaxhimit të ciklit jetësor, duke përfshirë ndarjen dinamike të 5G, ndërgjegjësimin për aplikacionin dhe analitikën e thellë të drejtuar nga ML.</w:t>
            </w:r>
          </w:p>
          <w:p w14:paraId="5853197E" w14:textId="77777777" w:rsidR="004701CF" w:rsidRPr="0082521E" w:rsidRDefault="004701CF" w:rsidP="00293611">
            <w:pPr>
              <w:jc w:val="both"/>
            </w:pPr>
            <w:r w:rsidRPr="0082521E">
              <w:t>Projekti mund të jetë unik në bashkimin e akterëve të fuqishëm kombëtarë të PPDR-së për të adresuar sfidat dhe pritshmëritë realiste, dhe rrjedhimisht për të siguruar suksesin dhe qëndrueshmërinë e projektit. Kjo përfshin anëtarët e konsorciumit që janë akterë kryesorë në kërkimin, inovacionin dhe ofrimin e teknologjisë në sektorët 5G, të sigurisë publike dhe atyre komerciale të TIK-ut, si dhe një pamje të palëve kryesore kombëtare të interesit të PPDR dhe Autoriteteve Kombëtare të Rregullimit.</w:t>
            </w:r>
          </w:p>
          <w:p w14:paraId="0705EBD1" w14:textId="77777777" w:rsidR="004701CF" w:rsidRPr="0082521E" w:rsidRDefault="004701CF" w:rsidP="00293611">
            <w:pPr>
              <w:jc w:val="both"/>
            </w:pPr>
            <w:r w:rsidRPr="0082521E">
              <w:t xml:space="preserve">Qëllimi i këtij aktiviteti është të eksplorojë kapacitetet, rastet e përdorimit, përfitimet, modelet e shpërndarjes për rrjetin kombëtar PPDR të aktivizuar me 5G. Aktiviteti duhet të fokusohet në komunikime dhe aplikacione të besueshme me 5G të gatshme duke përdorur modalitete të reja dhe të përmirësuara ndërveprimi për qytetarët </w:t>
            </w:r>
            <w:r w:rsidRPr="0082521E">
              <w:lastRenderedPageBreak/>
              <w:t>dhe profesionistët e domenit të Mbrojtjes Publike dhe Lehtësimit të Fatkeqësive (PDPR). Kjo është për të mbështetur operacionet jetike të bizneseve, të cilat nëse dështojnë, do të kishte implikime serioze tek nivelet biznesore dhe ato operacionale, si dhe tek shoqëria në tërësi dhe tek përdoruesit individualisht. Të gjitha fushat e fokusit të përmendura më sipër trajtojnë gjithashtu Qytetet dhe Komunitetet e Mençura. Duhet të merren parasysh skenarët me PPDR dhe aplikimet kritike mjekësore.</w:t>
            </w:r>
          </w:p>
        </w:tc>
      </w:tr>
      <w:tr w:rsidR="004701CF" w:rsidRPr="0082521E" w14:paraId="1B84F060"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6774" w14:textId="77777777" w:rsidR="004701CF" w:rsidRPr="0082521E" w:rsidRDefault="004701CF" w:rsidP="00293611">
            <w:pPr>
              <w:rPr>
                <w:u w:val="single"/>
              </w:rPr>
            </w:pPr>
            <w:r w:rsidRPr="0082521E">
              <w:rPr>
                <w:u w:val="single"/>
              </w:rPr>
              <w:lastRenderedPageBreak/>
              <w:t>Plani i Veprimit:</w:t>
            </w:r>
          </w:p>
          <w:p w14:paraId="7EE1B044" w14:textId="77777777" w:rsidR="004701CF" w:rsidRPr="0082521E" w:rsidRDefault="004701CF" w:rsidP="00293611">
            <w:pPr>
              <w:pStyle w:val="ListParagraph"/>
              <w:numPr>
                <w:ilvl w:val="0"/>
                <w:numId w:val="60"/>
              </w:numPr>
              <w:rPr>
                <w:rFonts w:ascii="Times New Roman" w:hAnsi="Times New Roman"/>
                <w:sz w:val="22"/>
                <w:szCs w:val="22"/>
                <w:lang w:val="sq-AL"/>
              </w:rPr>
            </w:pPr>
            <w:r w:rsidRPr="0082521E">
              <w:rPr>
                <w:rFonts w:ascii="Times New Roman" w:hAnsi="Times New Roman"/>
                <w:sz w:val="22"/>
                <w:szCs w:val="22"/>
                <w:lang w:val="sq-AL"/>
              </w:rPr>
              <w:t>Përgatitja e studimit për zbatimin e 5G në PPDR (2025).</w:t>
            </w:r>
          </w:p>
          <w:p w14:paraId="33342CD2" w14:textId="2BB7BDF2" w:rsidR="004701CF" w:rsidRPr="0082521E" w:rsidRDefault="004701CF" w:rsidP="00293611">
            <w:pPr>
              <w:pStyle w:val="ListParagraph"/>
              <w:numPr>
                <w:ilvl w:val="0"/>
                <w:numId w:val="60"/>
              </w:numPr>
              <w:rPr>
                <w:rFonts w:ascii="Times New Roman" w:hAnsi="Times New Roman"/>
                <w:sz w:val="22"/>
                <w:szCs w:val="22"/>
                <w:lang w:val="sq-AL"/>
              </w:rPr>
            </w:pPr>
            <w:r w:rsidRPr="0082521E">
              <w:rPr>
                <w:rFonts w:ascii="Times New Roman" w:hAnsi="Times New Roman"/>
                <w:sz w:val="22"/>
                <w:szCs w:val="22"/>
                <w:lang w:val="sq-AL"/>
              </w:rPr>
              <w:t xml:space="preserve">Krijimi i platformës eksperimentuese 5G </w:t>
            </w:r>
            <w:r w:rsidR="00063F9B" w:rsidRPr="0082521E">
              <w:rPr>
                <w:rFonts w:ascii="Times New Roman" w:hAnsi="Times New Roman"/>
                <w:sz w:val="22"/>
                <w:szCs w:val="22"/>
                <w:lang w:val="sq-AL"/>
              </w:rPr>
              <w:t>end to end</w:t>
            </w:r>
            <w:r w:rsidRPr="0082521E">
              <w:rPr>
                <w:rFonts w:ascii="Times New Roman" w:hAnsi="Times New Roman"/>
                <w:sz w:val="22"/>
                <w:szCs w:val="22"/>
                <w:lang w:val="sq-AL"/>
              </w:rPr>
              <w:t>, e përshtatur për nevojat e akterëve të tregut të sigurisë publike dhe reagimit ndaj emergjencave (2026-2027).</w:t>
            </w:r>
          </w:p>
          <w:p w14:paraId="73A84163" w14:textId="7FDAA54F" w:rsidR="004701CF" w:rsidRPr="0082521E" w:rsidRDefault="004701CF" w:rsidP="00293611">
            <w:pPr>
              <w:pStyle w:val="ListParagraph"/>
              <w:numPr>
                <w:ilvl w:val="0"/>
                <w:numId w:val="60"/>
              </w:numPr>
              <w:rPr>
                <w:rFonts w:ascii="Times New Roman" w:hAnsi="Times New Roman"/>
                <w:sz w:val="22"/>
                <w:szCs w:val="22"/>
                <w:lang w:val="sq-AL"/>
              </w:rPr>
            </w:pPr>
            <w:r w:rsidRPr="0082521E">
              <w:rPr>
                <w:rFonts w:ascii="Times New Roman" w:hAnsi="Times New Roman"/>
                <w:sz w:val="22"/>
                <w:szCs w:val="22"/>
                <w:lang w:val="sq-AL"/>
              </w:rPr>
              <w:t>Pilotimi i sistemeve 5G në testimet e bazuara në PPDR, duke demonstruar me sukses aplikacionet e përfshira si shoqërim thelbësor komunikimi për teknologjitë e komunikimit kritik për misionin të sigurisë publike (2028).</w:t>
            </w:r>
          </w:p>
          <w:p w14:paraId="18E16FA6" w14:textId="77777777" w:rsidR="004701CF" w:rsidRPr="0082521E" w:rsidRDefault="004701CF" w:rsidP="00293611">
            <w:pPr>
              <w:pStyle w:val="ListParagraph"/>
              <w:numPr>
                <w:ilvl w:val="0"/>
                <w:numId w:val="60"/>
              </w:numPr>
              <w:rPr>
                <w:u w:val="single"/>
                <w:lang w:val="sq-AL"/>
              </w:rPr>
            </w:pPr>
            <w:r w:rsidRPr="0082521E">
              <w:rPr>
                <w:rFonts w:ascii="Times New Roman" w:hAnsi="Times New Roman"/>
                <w:sz w:val="22"/>
                <w:szCs w:val="22"/>
                <w:lang w:val="sq-AL"/>
              </w:rPr>
              <w:t>Zbatimi i përhapjes, standardizimit dhe shfrytëzimit të drejtuar nga ndikimi (2029).</w:t>
            </w:r>
          </w:p>
        </w:tc>
      </w:tr>
      <w:tr w:rsidR="004701CF" w:rsidRPr="0082521E" w14:paraId="279B056B"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647C6" w14:textId="77777777" w:rsidR="004701CF" w:rsidRPr="0082521E" w:rsidRDefault="004701CF" w:rsidP="00293611">
            <w:pPr>
              <w:rPr>
                <w:u w:val="single"/>
              </w:rPr>
            </w:pPr>
            <w:r w:rsidRPr="0082521E">
              <w:rPr>
                <w:u w:val="single"/>
              </w:rPr>
              <w:t>Treguesit e performancës:</w:t>
            </w:r>
          </w:p>
          <w:p w14:paraId="49FC59E9" w14:textId="77777777" w:rsidR="004701CF" w:rsidRPr="0082521E" w:rsidRDefault="004701CF" w:rsidP="00293611">
            <w:pPr>
              <w:pStyle w:val="ListParagraph"/>
              <w:numPr>
                <w:ilvl w:val="0"/>
                <w:numId w:val="126"/>
              </w:numPr>
              <w:rPr>
                <w:rFonts w:ascii="Times New Roman" w:hAnsi="Times New Roman"/>
                <w:sz w:val="22"/>
                <w:szCs w:val="22"/>
                <w:lang w:val="sq-AL"/>
              </w:rPr>
            </w:pPr>
            <w:r w:rsidRPr="0082521E">
              <w:rPr>
                <w:rFonts w:ascii="Times New Roman" w:hAnsi="Times New Roman"/>
                <w:sz w:val="22"/>
                <w:szCs w:val="22"/>
                <w:lang w:val="sq-AL"/>
              </w:rPr>
              <w:t>Studimi për zbatimin e 5G në PPDR, i përfunduar.</w:t>
            </w:r>
          </w:p>
          <w:p w14:paraId="71121775" w14:textId="77777777" w:rsidR="004701CF" w:rsidRPr="0082521E" w:rsidRDefault="004701CF" w:rsidP="00293611">
            <w:pPr>
              <w:pStyle w:val="ListParagraph"/>
              <w:numPr>
                <w:ilvl w:val="0"/>
                <w:numId w:val="126"/>
              </w:numPr>
              <w:rPr>
                <w:rFonts w:ascii="Times New Roman" w:hAnsi="Times New Roman"/>
                <w:sz w:val="22"/>
                <w:szCs w:val="22"/>
                <w:lang w:val="sq-AL"/>
              </w:rPr>
            </w:pPr>
            <w:r w:rsidRPr="0082521E">
              <w:rPr>
                <w:rFonts w:ascii="Times New Roman" w:hAnsi="Times New Roman"/>
                <w:sz w:val="22"/>
                <w:szCs w:val="22"/>
                <w:lang w:val="sq-AL"/>
              </w:rPr>
              <w:t>Platforma e eksperimentimit 5G nga fillimi në mbarim, e përshtatur për nevojat e akterëve të tregut të sigurisë publike dhe reagimit ndaj emergjencave, në përdorim.</w:t>
            </w:r>
          </w:p>
          <w:p w14:paraId="5E1ADF36" w14:textId="15808589" w:rsidR="004701CF" w:rsidRPr="0082521E" w:rsidRDefault="00C84D54" w:rsidP="00293611">
            <w:pPr>
              <w:pStyle w:val="ListParagraph"/>
              <w:numPr>
                <w:ilvl w:val="0"/>
                <w:numId w:val="126"/>
              </w:numPr>
              <w:rPr>
                <w:rFonts w:ascii="Times New Roman" w:hAnsi="Times New Roman"/>
                <w:sz w:val="22"/>
                <w:szCs w:val="22"/>
                <w:lang w:val="sq-AL"/>
              </w:rPr>
            </w:pPr>
            <w:r w:rsidRPr="0082521E">
              <w:rPr>
                <w:rFonts w:ascii="Times New Roman" w:hAnsi="Times New Roman"/>
                <w:sz w:val="22"/>
                <w:szCs w:val="22"/>
                <w:lang w:val="sq-AL"/>
              </w:rPr>
              <w:t>S</w:t>
            </w:r>
            <w:r w:rsidR="004701CF" w:rsidRPr="0082521E">
              <w:rPr>
                <w:rFonts w:ascii="Times New Roman" w:hAnsi="Times New Roman"/>
                <w:sz w:val="22"/>
                <w:szCs w:val="22"/>
                <w:lang w:val="sq-AL"/>
              </w:rPr>
              <w:t xml:space="preserve">istem pilot 5G </w:t>
            </w:r>
            <w:r w:rsidRPr="0082521E">
              <w:rPr>
                <w:rFonts w:ascii="Times New Roman" w:hAnsi="Times New Roman"/>
                <w:sz w:val="22"/>
                <w:szCs w:val="22"/>
                <w:lang w:val="sq-AL"/>
              </w:rPr>
              <w:t>i bazuar</w:t>
            </w:r>
            <w:r w:rsidR="004701CF" w:rsidRPr="0082521E">
              <w:rPr>
                <w:rFonts w:ascii="Times New Roman" w:hAnsi="Times New Roman"/>
                <w:sz w:val="22"/>
                <w:szCs w:val="22"/>
                <w:lang w:val="sq-AL"/>
              </w:rPr>
              <w:t xml:space="preserve"> </w:t>
            </w:r>
            <w:r w:rsidRPr="0082521E">
              <w:rPr>
                <w:rFonts w:ascii="Times New Roman" w:hAnsi="Times New Roman"/>
                <w:sz w:val="22"/>
                <w:szCs w:val="22"/>
                <w:lang w:val="sq-AL"/>
              </w:rPr>
              <w:t>në t</w:t>
            </w:r>
            <w:r w:rsidR="004701CF" w:rsidRPr="0082521E">
              <w:rPr>
                <w:rFonts w:ascii="Times New Roman" w:hAnsi="Times New Roman"/>
                <w:sz w:val="22"/>
                <w:szCs w:val="22"/>
                <w:lang w:val="sq-AL"/>
              </w:rPr>
              <w:t>estim</w:t>
            </w:r>
            <w:r w:rsidRPr="0082521E">
              <w:rPr>
                <w:rFonts w:ascii="Times New Roman" w:hAnsi="Times New Roman"/>
                <w:sz w:val="22"/>
                <w:szCs w:val="22"/>
                <w:lang w:val="sq-AL"/>
              </w:rPr>
              <w:t>in</w:t>
            </w:r>
            <w:r w:rsidR="004701CF" w:rsidRPr="0082521E">
              <w:rPr>
                <w:rFonts w:ascii="Times New Roman" w:hAnsi="Times New Roman"/>
                <w:sz w:val="22"/>
                <w:szCs w:val="22"/>
                <w:lang w:val="sq-AL"/>
              </w:rPr>
              <w:t xml:space="preserve"> e  PPDR, </w:t>
            </w:r>
            <w:r w:rsidRPr="0082521E">
              <w:rPr>
                <w:rFonts w:ascii="Times New Roman" w:hAnsi="Times New Roman"/>
                <w:sz w:val="22"/>
                <w:szCs w:val="22"/>
                <w:lang w:val="sq-AL"/>
              </w:rPr>
              <w:t xml:space="preserve">që demonstron me sukses aplikacionet e pwrfshira si komunikime kruciale për teknologjit kritike të komunikimit për misionin e sigurisë publike.  </w:t>
            </w:r>
          </w:p>
          <w:p w14:paraId="47F1F043" w14:textId="109B9109" w:rsidR="004701CF" w:rsidRPr="0082521E" w:rsidRDefault="00C84D54" w:rsidP="00C84D54">
            <w:pPr>
              <w:pStyle w:val="ListParagraph"/>
              <w:numPr>
                <w:ilvl w:val="0"/>
                <w:numId w:val="126"/>
              </w:numPr>
              <w:rPr>
                <w:lang w:val="sq-AL"/>
              </w:rPr>
            </w:pPr>
            <w:r w:rsidRPr="0082521E">
              <w:rPr>
                <w:rFonts w:ascii="Times New Roman" w:hAnsi="Times New Roman"/>
                <w:sz w:val="22"/>
                <w:szCs w:val="22"/>
                <w:lang w:val="sq-AL"/>
              </w:rPr>
              <w:t>Zbatimi i shpërndarjes</w:t>
            </w:r>
            <w:r w:rsidR="004701CF" w:rsidRPr="0082521E">
              <w:rPr>
                <w:rFonts w:ascii="Times New Roman" w:hAnsi="Times New Roman"/>
                <w:sz w:val="22"/>
                <w:szCs w:val="22"/>
                <w:lang w:val="sq-AL"/>
              </w:rPr>
              <w:t>, standardizimi</w:t>
            </w:r>
            <w:r w:rsidRPr="0082521E">
              <w:rPr>
                <w:rFonts w:ascii="Times New Roman" w:hAnsi="Times New Roman"/>
                <w:sz w:val="22"/>
                <w:szCs w:val="22"/>
                <w:lang w:val="sq-AL"/>
              </w:rPr>
              <w:t>t</w:t>
            </w:r>
            <w:r w:rsidR="004701CF" w:rsidRPr="0082521E">
              <w:rPr>
                <w:rFonts w:ascii="Times New Roman" w:hAnsi="Times New Roman"/>
                <w:sz w:val="22"/>
                <w:szCs w:val="22"/>
                <w:lang w:val="sq-AL"/>
              </w:rPr>
              <w:t xml:space="preserve"> dhe shfrytëzimi</w:t>
            </w:r>
            <w:r w:rsidRPr="0082521E">
              <w:rPr>
                <w:rFonts w:ascii="Times New Roman" w:hAnsi="Times New Roman"/>
                <w:sz w:val="22"/>
                <w:szCs w:val="22"/>
                <w:lang w:val="sq-AL"/>
              </w:rPr>
              <w:t>t</w:t>
            </w:r>
            <w:r w:rsidR="004701CF"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të </w:t>
            </w:r>
            <w:r w:rsidR="004701CF" w:rsidRPr="0082521E">
              <w:rPr>
                <w:rFonts w:ascii="Times New Roman" w:hAnsi="Times New Roman"/>
                <w:sz w:val="22"/>
                <w:szCs w:val="22"/>
                <w:lang w:val="sq-AL"/>
              </w:rPr>
              <w:t>drejtuar nga ndikimi</w:t>
            </w:r>
          </w:p>
        </w:tc>
      </w:tr>
      <w:tr w:rsidR="004701CF" w:rsidRPr="0082521E" w14:paraId="2E089A10"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BB3DD" w14:textId="77777777" w:rsidR="004701CF" w:rsidRPr="0082521E" w:rsidRDefault="004701CF" w:rsidP="00293611">
            <w:pPr>
              <w:rPr>
                <w:u w:val="single"/>
              </w:rPr>
            </w:pPr>
            <w:r w:rsidRPr="0082521E">
              <w:rPr>
                <w:u w:val="single"/>
              </w:rPr>
              <w:t xml:space="preserve">Kohëzgjatja e aktivitetit: </w:t>
            </w:r>
          </w:p>
          <w:p w14:paraId="049FDE89" w14:textId="77777777" w:rsidR="004701CF" w:rsidRPr="0082521E" w:rsidRDefault="004701CF" w:rsidP="00293611">
            <w:r w:rsidRPr="0082521E">
              <w:t>Afatshkurtër (2023-2025): Veprimi 1 i përfunduar</w:t>
            </w:r>
          </w:p>
          <w:p w14:paraId="0428D88F" w14:textId="77777777" w:rsidR="004701CF" w:rsidRPr="0082521E" w:rsidRDefault="004701CF" w:rsidP="00293611">
            <w:r w:rsidRPr="0082521E">
              <w:t>Afatgjatë (2026-2030): Veprimet 2, 3 dhe 4 dhe të përfunduara</w:t>
            </w:r>
          </w:p>
        </w:tc>
      </w:tr>
      <w:tr w:rsidR="004701CF" w:rsidRPr="0082521E" w14:paraId="287943A9"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B0B2B2C" w14:textId="77777777" w:rsidR="004701CF" w:rsidRPr="0082521E" w:rsidRDefault="004701CF" w:rsidP="00293611">
            <w:r w:rsidRPr="0082521E">
              <w:t>Buxheti i aktivitetit (EUR)</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6840088" w14:textId="77777777" w:rsidR="004701CF" w:rsidRPr="0082521E" w:rsidRDefault="004701CF" w:rsidP="00293611">
            <w:pPr>
              <w:jc w:val="center"/>
              <w:rPr>
                <w:highlight w:val="yellow"/>
              </w:rPr>
            </w:pPr>
            <w:r w:rsidRPr="0082521E">
              <w:t>2023-2025</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1150C73" w14:textId="77777777" w:rsidR="004701CF" w:rsidRPr="0082521E" w:rsidRDefault="004701CF" w:rsidP="00293611">
            <w:pPr>
              <w:jc w:val="center"/>
              <w:rPr>
                <w:highlight w:val="yellow"/>
              </w:rP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F8B9252" w14:textId="77777777" w:rsidR="004701CF" w:rsidRPr="0082521E" w:rsidRDefault="004701CF" w:rsidP="00293611">
            <w:pPr>
              <w:jc w:val="center"/>
              <w:rPr>
                <w:highlight w:val="yellow"/>
              </w:rPr>
            </w:pPr>
            <w:r w:rsidRPr="0082521E">
              <w:t>TOTALI</w:t>
            </w:r>
          </w:p>
        </w:tc>
      </w:tr>
      <w:tr w:rsidR="004701CF" w:rsidRPr="0082521E" w14:paraId="638D1CEB"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6536" w14:textId="77777777" w:rsidR="004701CF" w:rsidRPr="0082521E" w:rsidRDefault="004701CF" w:rsidP="00293611">
            <w:r w:rsidRPr="0082521E">
              <w:t xml:space="preserve">Buxheti shtetëror </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8B902" w14:textId="77777777" w:rsidR="004701CF" w:rsidRPr="0082521E" w:rsidRDefault="004701CF" w:rsidP="00293611">
            <w:pPr>
              <w:jc w:val="center"/>
              <w:rPr>
                <w:highlight w:val="yellow"/>
              </w:rPr>
            </w:pPr>
            <w:r w:rsidRPr="0082521E">
              <w:t>50.000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E6D40" w14:textId="77777777" w:rsidR="004701CF" w:rsidRPr="0082521E" w:rsidRDefault="004701CF" w:rsidP="00293611">
            <w:pPr>
              <w:jc w:val="center"/>
              <w:rPr>
                <w:highlight w:val="yellow"/>
              </w:rP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FCD4" w14:textId="77777777" w:rsidR="004701CF" w:rsidRPr="0082521E" w:rsidRDefault="004701CF" w:rsidP="00293611">
            <w:pPr>
              <w:jc w:val="center"/>
              <w:rPr>
                <w:highlight w:val="yellow"/>
              </w:rPr>
            </w:pPr>
            <w:r w:rsidRPr="0082521E">
              <w:t>550,000</w:t>
            </w:r>
          </w:p>
        </w:tc>
      </w:tr>
      <w:tr w:rsidR="004701CF" w:rsidRPr="0082521E" w14:paraId="5412D927"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B3D49" w14:textId="77777777" w:rsidR="004701CF" w:rsidRPr="0082521E" w:rsidRDefault="004701CF" w:rsidP="00293611">
            <w:r w:rsidRPr="0082521E">
              <w:t>Donatorët</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AF229" w14:textId="77777777" w:rsidR="004701CF" w:rsidRPr="0082521E" w:rsidRDefault="004701CF" w:rsidP="00293611">
            <w:pPr>
              <w:jc w:val="center"/>
              <w:rPr>
                <w:highlight w:val="yellow"/>
              </w:rPr>
            </w:pPr>
            <w:r w:rsidRPr="0082521E">
              <w:t>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8E42A" w14:textId="77777777" w:rsidR="004701CF" w:rsidRPr="0082521E" w:rsidRDefault="004701CF" w:rsidP="00293611">
            <w:pPr>
              <w:jc w:val="center"/>
              <w:rPr>
                <w:highlight w:val="yellow"/>
              </w:rPr>
            </w:pPr>
            <w:r w:rsidRPr="0082521E">
              <w:t>500.000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5EDDC" w14:textId="77777777" w:rsidR="004701CF" w:rsidRPr="0082521E" w:rsidRDefault="004701CF" w:rsidP="00293611">
            <w:pPr>
              <w:jc w:val="center"/>
              <w:rPr>
                <w:highlight w:val="yellow"/>
              </w:rPr>
            </w:pPr>
            <w:r w:rsidRPr="0082521E">
              <w:t>500.000</w:t>
            </w:r>
          </w:p>
        </w:tc>
      </w:tr>
      <w:tr w:rsidR="004701CF" w:rsidRPr="0082521E" w14:paraId="2188FE93"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72218AE7"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DAA2AD" w14:textId="77777777" w:rsidR="004701CF" w:rsidRPr="0082521E" w:rsidRDefault="004701CF" w:rsidP="00293611">
            <w:r w:rsidRPr="0082521E">
              <w:t>Parashikime dhe aktivitete të ndryshme 5G për PPDR:</w:t>
            </w:r>
          </w:p>
          <w:p w14:paraId="5D9F89C2" w14:textId="77777777" w:rsidR="004701CF" w:rsidRPr="0082521E" w:rsidRDefault="00735215" w:rsidP="00293611">
            <w:hyperlink r:id="rId89" w:history="1">
              <w:r w:rsidR="004701CF" w:rsidRPr="0082521E">
                <w:rPr>
                  <w:rStyle w:val="Hyperlink"/>
                  <w:lang w:eastAsia="en-GB"/>
                </w:rPr>
                <w:t>https://digital-strategy.ec.europa.eu/en/policies/connectivity</w:t>
              </w:r>
            </w:hyperlink>
          </w:p>
          <w:p w14:paraId="4C74B92F" w14:textId="77777777" w:rsidR="004701CF" w:rsidRPr="0082521E" w:rsidRDefault="00735215" w:rsidP="00293611">
            <w:pPr>
              <w:rPr>
                <w:b/>
                <w:bCs/>
                <w:i/>
                <w:iCs/>
              </w:rPr>
            </w:pPr>
            <w:hyperlink r:id="rId90" w:history="1">
              <w:r w:rsidR="004701CF" w:rsidRPr="0082521E">
                <w:rPr>
                  <w:rStyle w:val="Hyperlink"/>
                  <w:rFonts w:eastAsia="Arial"/>
                  <w:bCs/>
                  <w:iCs/>
                  <w:lang w:eastAsia="en-GB"/>
                </w:rPr>
                <w:t>https://www.psc-europe.eu/</w:t>
              </w:r>
            </w:hyperlink>
          </w:p>
          <w:p w14:paraId="34F11485" w14:textId="77777777" w:rsidR="004701CF" w:rsidRPr="0082521E" w:rsidRDefault="00735215" w:rsidP="00293611">
            <w:pPr>
              <w:rPr>
                <w:b/>
                <w:bCs/>
                <w:i/>
                <w:iCs/>
              </w:rPr>
            </w:pPr>
            <w:hyperlink r:id="rId91" w:history="1">
              <w:r w:rsidR="004701CF" w:rsidRPr="0082521E">
                <w:rPr>
                  <w:rStyle w:val="Hyperlink"/>
                  <w:rFonts w:eastAsia="Arial"/>
                  <w:bCs/>
                  <w:iCs/>
                  <w:lang w:eastAsia="en-GB"/>
                </w:rPr>
                <w:t>https://5ginfire.eu/ppdr-one-facility/</w:t>
              </w:r>
            </w:hyperlink>
          </w:p>
          <w:p w14:paraId="1FAD00FE" w14:textId="77777777" w:rsidR="004701CF" w:rsidRPr="0082521E" w:rsidRDefault="00735215" w:rsidP="00293611">
            <w:pPr>
              <w:rPr>
                <w:b/>
                <w:bCs/>
                <w:i/>
                <w:iCs/>
              </w:rPr>
            </w:pPr>
            <w:hyperlink r:id="rId92" w:history="1">
              <w:r w:rsidR="004701CF" w:rsidRPr="0082521E">
                <w:rPr>
                  <w:rStyle w:val="Hyperlink"/>
                  <w:rFonts w:eastAsia="Arial"/>
                  <w:bCs/>
                  <w:iCs/>
                  <w:lang w:eastAsia="en-GB"/>
                </w:rPr>
                <w:t>https://5g-ppp.eu/5g-epicentre/</w:t>
              </w:r>
            </w:hyperlink>
          </w:p>
          <w:p w14:paraId="4B0BDF79" w14:textId="77777777" w:rsidR="004701CF" w:rsidRPr="0082521E" w:rsidRDefault="00735215" w:rsidP="00293611">
            <w:pPr>
              <w:rPr>
                <w:b/>
                <w:bCs/>
                <w:i/>
                <w:iCs/>
              </w:rPr>
            </w:pPr>
            <w:hyperlink r:id="rId93" w:history="1">
              <w:r w:rsidR="004701CF" w:rsidRPr="0082521E">
                <w:rPr>
                  <w:rStyle w:val="Hyperlink"/>
                  <w:rFonts w:eastAsia="Arial"/>
                  <w:bCs/>
                  <w:iCs/>
                  <w:lang w:eastAsia="en-GB"/>
                </w:rPr>
                <w:t>https://ieee-wf-5g.org/5g-mission-critical-solutions-for-ppdr/</w:t>
              </w:r>
            </w:hyperlink>
          </w:p>
        </w:tc>
      </w:tr>
    </w:tbl>
    <w:p w14:paraId="1F9B0A2C" w14:textId="77777777" w:rsidR="004701CF" w:rsidRPr="0082521E" w:rsidRDefault="004701CF" w:rsidP="004701CF"/>
    <w:p w14:paraId="19E1F960" w14:textId="77777777" w:rsidR="004701CF" w:rsidRPr="0082521E" w:rsidRDefault="004701CF" w:rsidP="004701CF">
      <w:r w:rsidRPr="0082521E">
        <w:br w:type="page"/>
      </w:r>
    </w:p>
    <w:p w14:paraId="0D28A4FB" w14:textId="77777777" w:rsidR="004701CF" w:rsidRPr="0082521E" w:rsidRDefault="004701CF" w:rsidP="004701CF">
      <w:pPr>
        <w:pStyle w:val="Heading2"/>
      </w:pPr>
      <w:bookmarkStart w:id="44" w:name="_Toc86827146"/>
      <w:bookmarkStart w:id="45" w:name="_Toc100232780"/>
      <w:r w:rsidRPr="0082521E">
        <w:lastRenderedPageBreak/>
        <w:t xml:space="preserve">Objektivi specifik 1.5: </w:t>
      </w:r>
      <w:bookmarkEnd w:id="44"/>
      <w:r w:rsidRPr="0082521E">
        <w:t>KONEKTIVITETI ME GIGABIT DHE INFRASTRUKTURA E INSTITUCIONEVE PUBLIKE</w:t>
      </w:r>
      <w:bookmarkEnd w:id="45"/>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25C2DF26"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6B4DE123" w14:textId="77777777" w:rsidR="004701CF" w:rsidRPr="0082521E" w:rsidRDefault="004701CF" w:rsidP="00293611">
            <w:pPr>
              <w:pStyle w:val="Heading3"/>
              <w:rPr>
                <w:lang w:val="sq-AL"/>
              </w:rPr>
            </w:pPr>
            <w:bookmarkStart w:id="46" w:name="_Toc86827147"/>
            <w:bookmarkStart w:id="47" w:name="_Toc100232781"/>
            <w:r w:rsidRPr="0082521E">
              <w:rPr>
                <w:lang w:val="sq-AL"/>
              </w:rPr>
              <w:t xml:space="preserve">Aktiviteti 1.5.1: </w:t>
            </w:r>
            <w:bookmarkEnd w:id="46"/>
            <w:r w:rsidRPr="0082521E">
              <w:rPr>
                <w:lang w:val="sq-AL"/>
              </w:rPr>
              <w:t>Infrastruktura digjitale e avancuar e institucioneve publike</w:t>
            </w:r>
            <w:bookmarkEnd w:id="47"/>
          </w:p>
        </w:tc>
      </w:tr>
      <w:tr w:rsidR="004701CF" w:rsidRPr="0082521E" w14:paraId="0A4ADB3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FF769C8" w14:textId="77777777" w:rsidR="004701CF" w:rsidRPr="0082521E" w:rsidRDefault="004701CF" w:rsidP="00293611">
            <w:r w:rsidRPr="0082521E">
              <w:t>Pronare: Ministria e Ekonomisë (ME)</w:t>
            </w:r>
          </w:p>
          <w:p w14:paraId="11A1E13F" w14:textId="77777777" w:rsidR="004701CF" w:rsidRPr="0082521E" w:rsidRDefault="004701CF" w:rsidP="00293611">
            <w:r w:rsidRPr="0082521E">
              <w:t>Bashkëpronarë: Ministria e Arsimit, Shkencës, Teknologjisë dhe Inovacionit (MASHTI), Ministria e Administrimit të Pushtetit Lokal (MAPL), Ministria e Shëndetit (MSH)</w:t>
            </w:r>
          </w:p>
        </w:tc>
      </w:tr>
      <w:tr w:rsidR="004701CF" w:rsidRPr="0082521E" w14:paraId="12AC650A"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8C90F" w14:textId="77777777" w:rsidR="004701CF" w:rsidRPr="0082521E" w:rsidRDefault="004701CF" w:rsidP="00293611">
            <w:pPr>
              <w:rPr>
                <w:u w:val="single"/>
              </w:rPr>
            </w:pPr>
            <w:r w:rsidRPr="0082521E">
              <w:rPr>
                <w:u w:val="single"/>
              </w:rPr>
              <w:t>Përshkrim i shkurtër i aktivitetit:</w:t>
            </w:r>
          </w:p>
          <w:p w14:paraId="55D63CDC" w14:textId="77777777" w:rsidR="004701CF" w:rsidRPr="0082521E" w:rsidRDefault="004701CF" w:rsidP="00293611">
            <w:r w:rsidRPr="0082521E">
              <w:t>Synimi i konektivitetit që BE-ja vendos në planin evropian me brez të gjerë për 2025 është të paktën 1 Gigabit për sekondë (Gbps) për drejtuesit kryesorë socio-ekonomikë (shkollat, universitetet, qendrat e transportit, aeroportet, bizneset me intensitet digjital, etj.).</w:t>
            </w:r>
          </w:p>
          <w:p w14:paraId="16E999DE" w14:textId="77777777" w:rsidR="004701CF" w:rsidRPr="0082521E" w:rsidRDefault="004701CF" w:rsidP="00293611">
            <w:r w:rsidRPr="0082521E">
              <w:t xml:space="preserve">Në dokumentin </w:t>
            </w:r>
            <w:r w:rsidRPr="0082521E">
              <w:rPr>
                <w:i/>
              </w:rPr>
              <w:t>'Përmirësimi i qasjes dhe konektivitetit për shfrytëzimin e transformimit digjital'</w:t>
            </w:r>
            <w:r w:rsidRPr="0082521E">
              <w:t xml:space="preserve"> OECD-ja u shpreh: “Transformimi digjital mund të realizohet plotësisht vetëm nëse qasja me cilësi të lartë në rrjetet dhe shërbimet e komunikimit vihet në dispozicion me çmime të përballueshme për të gjithë njerëzit dhe firmat, pavarësisht se kush janë apo ku jetojnë." Konektiviteti me Gigabit kërkon investime të mëdha në komunikimet fikse, duke përfshirë fibra.</w:t>
            </w:r>
          </w:p>
          <w:p w14:paraId="1AC09A3D" w14:textId="77777777" w:rsidR="004701CF" w:rsidRPr="0082521E" w:rsidRDefault="004701CF" w:rsidP="00293611">
            <w:r w:rsidRPr="0082521E">
              <w:t>Konektiviteti me Gigabit është thelbësor për të gjitha institucionet publike, veçanërisht për:</w:t>
            </w:r>
          </w:p>
          <w:p w14:paraId="69E9DFAA" w14:textId="77777777" w:rsidR="004701CF" w:rsidRPr="0082521E" w:rsidRDefault="004701CF" w:rsidP="00293611">
            <w:pPr>
              <w:pStyle w:val="ListParagraph"/>
              <w:numPr>
                <w:ilvl w:val="0"/>
                <w:numId w:val="36"/>
              </w:numPr>
              <w:rPr>
                <w:rFonts w:ascii="Times New Roman" w:hAnsi="Times New Roman"/>
                <w:sz w:val="22"/>
                <w:szCs w:val="22"/>
                <w:lang w:val="sq-AL"/>
              </w:rPr>
            </w:pPr>
            <w:r w:rsidRPr="0082521E">
              <w:rPr>
                <w:rFonts w:ascii="Times New Roman" w:hAnsi="Times New Roman"/>
                <w:sz w:val="22"/>
                <w:szCs w:val="22"/>
                <w:lang w:val="sq-AL"/>
              </w:rPr>
              <w:t>Institucionet arsimore në nivelin fillor dhe të mesëm (shkollat fillore dhe të mesme)</w:t>
            </w:r>
          </w:p>
          <w:p w14:paraId="4C365DDD" w14:textId="77777777" w:rsidR="004701CF" w:rsidRPr="0082521E" w:rsidRDefault="004701CF" w:rsidP="00293611">
            <w:pPr>
              <w:pStyle w:val="ListParagraph"/>
              <w:numPr>
                <w:ilvl w:val="0"/>
                <w:numId w:val="36"/>
              </w:numPr>
              <w:rPr>
                <w:rFonts w:ascii="Times New Roman" w:hAnsi="Times New Roman"/>
                <w:sz w:val="22"/>
                <w:szCs w:val="22"/>
                <w:lang w:val="sq-AL"/>
              </w:rPr>
            </w:pPr>
            <w:r w:rsidRPr="0082521E">
              <w:rPr>
                <w:rFonts w:ascii="Times New Roman" w:hAnsi="Times New Roman"/>
                <w:sz w:val="22"/>
                <w:szCs w:val="22"/>
                <w:lang w:val="sq-AL"/>
              </w:rPr>
              <w:t>Institucionet akademike dhe shkencore (Universitetet, Fakultetet, Institucionet e Hulumtimit Publik)</w:t>
            </w:r>
          </w:p>
          <w:p w14:paraId="5CBBD0B5" w14:textId="77777777" w:rsidR="004701CF" w:rsidRPr="0082521E" w:rsidRDefault="004701CF" w:rsidP="00293611">
            <w:pPr>
              <w:pStyle w:val="ListParagraph"/>
              <w:numPr>
                <w:ilvl w:val="0"/>
                <w:numId w:val="36"/>
              </w:numPr>
              <w:rPr>
                <w:rFonts w:ascii="Times New Roman" w:hAnsi="Times New Roman"/>
                <w:sz w:val="22"/>
                <w:szCs w:val="22"/>
                <w:lang w:val="sq-AL"/>
              </w:rPr>
            </w:pPr>
            <w:r w:rsidRPr="0082521E">
              <w:rPr>
                <w:rFonts w:ascii="Times New Roman" w:hAnsi="Times New Roman"/>
                <w:sz w:val="22"/>
                <w:szCs w:val="22"/>
                <w:lang w:val="sq-AL"/>
              </w:rPr>
              <w:t>Bibliotekat</w:t>
            </w:r>
          </w:p>
          <w:p w14:paraId="2C429F66" w14:textId="77777777" w:rsidR="004701CF" w:rsidRPr="0082521E" w:rsidRDefault="004701CF" w:rsidP="00293611">
            <w:pPr>
              <w:pStyle w:val="ListParagraph"/>
              <w:numPr>
                <w:ilvl w:val="0"/>
                <w:numId w:val="36"/>
              </w:numPr>
              <w:rPr>
                <w:rFonts w:ascii="Times New Roman" w:hAnsi="Times New Roman"/>
                <w:sz w:val="22"/>
                <w:szCs w:val="22"/>
                <w:lang w:val="sq-AL"/>
              </w:rPr>
            </w:pPr>
            <w:r w:rsidRPr="0082521E">
              <w:rPr>
                <w:rFonts w:ascii="Times New Roman" w:hAnsi="Times New Roman"/>
                <w:sz w:val="22"/>
                <w:szCs w:val="22"/>
                <w:lang w:val="sq-AL"/>
              </w:rPr>
              <w:t>Institucionet shëndetësore në nivelin primar dhe sekondar (spitalet, qendrat shëndetësore, klinikat mjekësore…)</w:t>
            </w:r>
          </w:p>
          <w:p w14:paraId="12E9D843" w14:textId="77777777" w:rsidR="004701CF" w:rsidRPr="0082521E" w:rsidRDefault="004701CF" w:rsidP="00293611">
            <w:pPr>
              <w:pStyle w:val="ListParagraph"/>
              <w:numPr>
                <w:ilvl w:val="0"/>
                <w:numId w:val="36"/>
              </w:numPr>
              <w:rPr>
                <w:rFonts w:ascii="Times New Roman" w:hAnsi="Times New Roman"/>
                <w:sz w:val="22"/>
                <w:szCs w:val="22"/>
                <w:lang w:val="sq-AL"/>
              </w:rPr>
            </w:pPr>
            <w:r w:rsidRPr="0082521E">
              <w:rPr>
                <w:rFonts w:ascii="Times New Roman" w:hAnsi="Times New Roman"/>
                <w:sz w:val="22"/>
                <w:szCs w:val="22"/>
                <w:lang w:val="sq-AL"/>
              </w:rPr>
              <w:t>Institucionet e tjera publike</w:t>
            </w:r>
          </w:p>
          <w:p w14:paraId="301A2B67" w14:textId="77777777" w:rsidR="004701CF" w:rsidRPr="0082521E" w:rsidRDefault="004701CF" w:rsidP="00293611">
            <w:r w:rsidRPr="0082521E">
              <w:t>Pjesë e këtij aktiviteti është edhe lansimi i projektit KODE 2 (vazhdim i projektit KODE). Synimi i sigurimit të konektivitetit me gigabit për të gjitha bizneset dhe ekonomitë familjare do të arrihet deri në vitin 2030. Megjithatë, deri në vitin 2025, është thelbësore që projekti KODE 2 të sigurojë konektivitet me gigabit për të gjitha institucionet publike, institucionet arsimore dhe objektet e kujdesit shëndetësor.</w:t>
            </w:r>
          </w:p>
          <w:p w14:paraId="76FFD692" w14:textId="77777777" w:rsidR="004701CF" w:rsidRPr="0082521E" w:rsidRDefault="004701CF" w:rsidP="00293611">
            <w:r w:rsidRPr="0082521E">
              <w:t>Konektiviteti me Gigabit kërkon investime të konsiderueshme dhe kohë të gjatë, dhe procesi i planifikimit dhe prokurimit mund të jetë i ndërlikuar. Qëllimi i këtij aktiviteti është krijimi i një rrjeti gigabit në periudhën trevjeçare. Në këtë periudhë, të gjitha institucionet arsimore publike duhet të lidhen. Një rrjet gigabit mund të krijohet me qira afatgjatë të lidhjeve optike nga ofrues të ndryshëm ekzistues të infrastrukturës ose, në rast se këto nuk janë të disponueshme, ndërtohen lidhje të reja.</w:t>
            </w:r>
          </w:p>
          <w:p w14:paraId="4FD79C2B" w14:textId="77777777" w:rsidR="004701CF" w:rsidRPr="0082521E" w:rsidRDefault="004701CF" w:rsidP="00293611">
            <w:r w:rsidRPr="0082521E">
              <w:t>Ky konektivitet me gigabit siguron qasje për Rrjetin Kosovar për Hulumtim dhe Edukim (KREN) dhe qasje në rrjetin pan-evropian të të dhënave për hulumtim dhe edukim (GEANT) (shih objektivin specifik 4.2).</w:t>
            </w:r>
          </w:p>
          <w:p w14:paraId="1D8F0480" w14:textId="77777777" w:rsidR="004701CF" w:rsidRPr="0082521E" w:rsidRDefault="004701CF" w:rsidP="00293611">
            <w:pPr>
              <w:jc w:val="both"/>
              <w:rPr>
                <w:rFonts w:eastAsiaTheme="minorEastAsia"/>
              </w:rPr>
            </w:pPr>
            <w:r w:rsidRPr="0082521E">
              <w:t>Në vitet e ardhshme, ka kuptim të merret në konsideratë edhe zhvillimi dhe vendosja e një infrastrukture komunikimi kuantike ultra të sigurt, për të rritur ndjeshëm sigurinë e komunikimit dhe ruajtjen e aseteve të ndjeshme të të dhënave, duke përfshirë infrastrukturat kritike.</w:t>
            </w:r>
          </w:p>
        </w:tc>
      </w:tr>
      <w:tr w:rsidR="004701CF" w:rsidRPr="0082521E" w14:paraId="0AAF83B6"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EF7F" w14:textId="77777777" w:rsidR="004701CF" w:rsidRPr="0082521E" w:rsidRDefault="004701CF" w:rsidP="00293611">
            <w:pPr>
              <w:rPr>
                <w:u w:val="single"/>
              </w:rPr>
            </w:pPr>
            <w:r w:rsidRPr="0082521E">
              <w:rPr>
                <w:u w:val="single"/>
              </w:rPr>
              <w:t>Plani i Veprimit:</w:t>
            </w:r>
          </w:p>
          <w:p w14:paraId="576CC42F" w14:textId="77777777" w:rsidR="004701CF" w:rsidRPr="0082521E" w:rsidRDefault="004701CF" w:rsidP="00293611">
            <w:pPr>
              <w:pStyle w:val="ListParagraph"/>
              <w:numPr>
                <w:ilvl w:val="0"/>
                <w:numId w:val="61"/>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Sigurimi i konektivitetit me gigabit për institucionet arsimore (shkollat fillore dhe të mesme, institucionet akademike dhe shkencore) (2023-</w:t>
            </w:r>
            <w:commentRangeStart w:id="48"/>
            <w:r w:rsidRPr="0082521E">
              <w:rPr>
                <w:rFonts w:ascii="Times New Roman" w:eastAsiaTheme="minorEastAsia" w:hAnsi="Times New Roman"/>
                <w:sz w:val="22"/>
                <w:szCs w:val="22"/>
                <w:lang w:val="sq-AL"/>
              </w:rPr>
              <w:t>2025</w:t>
            </w:r>
            <w:commentRangeEnd w:id="48"/>
            <w:r w:rsidRPr="0082521E">
              <w:rPr>
                <w:rStyle w:val="CommentReference"/>
                <w:rFonts w:ascii="Times New Roman" w:eastAsiaTheme="minorHAnsi" w:hAnsi="Times New Roman"/>
                <w:lang w:val="sq-AL" w:eastAsia="en-US"/>
              </w:rPr>
              <w:commentReference w:id="48"/>
            </w:r>
            <w:r w:rsidRPr="0082521E">
              <w:rPr>
                <w:rFonts w:ascii="Times New Roman" w:eastAsiaTheme="minorEastAsia" w:hAnsi="Times New Roman"/>
                <w:sz w:val="22"/>
                <w:szCs w:val="22"/>
                <w:lang w:val="sq-AL"/>
              </w:rPr>
              <w:t xml:space="preserve">). </w:t>
            </w:r>
          </w:p>
          <w:p w14:paraId="02AF323E" w14:textId="77777777" w:rsidR="004701CF" w:rsidRPr="0082521E" w:rsidRDefault="004701CF" w:rsidP="00293611">
            <w:pPr>
              <w:pStyle w:val="ListParagraph"/>
              <w:numPr>
                <w:ilvl w:val="0"/>
                <w:numId w:val="61"/>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Sigurimi i konektivitetit me gigabit për KREN dhe GEANT (2023-2025).</w:t>
            </w:r>
          </w:p>
          <w:p w14:paraId="16272EF8" w14:textId="77777777" w:rsidR="004701CF" w:rsidRPr="0082521E" w:rsidRDefault="004701CF" w:rsidP="00293611">
            <w:pPr>
              <w:pStyle w:val="ListParagraph"/>
              <w:numPr>
                <w:ilvl w:val="0"/>
                <w:numId w:val="61"/>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Sigurimi i konektivitetit me gigabit për institucionet shëndetësore (2026-2030).</w:t>
            </w:r>
          </w:p>
          <w:p w14:paraId="7841ADA5" w14:textId="77777777" w:rsidR="004701CF" w:rsidRPr="0082521E" w:rsidRDefault="004701CF" w:rsidP="00293611">
            <w:pPr>
              <w:pStyle w:val="ListParagraph"/>
              <w:numPr>
                <w:ilvl w:val="0"/>
                <w:numId w:val="61"/>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Sigurimi i konektivitetit me gigabit për institucionet e tjera publike (2026-2030).</w:t>
            </w:r>
          </w:p>
        </w:tc>
      </w:tr>
      <w:tr w:rsidR="004701CF" w:rsidRPr="0082521E" w14:paraId="0A732574"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C9ED5" w14:textId="77777777" w:rsidR="004701CF" w:rsidRPr="0082521E" w:rsidRDefault="004701CF" w:rsidP="00293611">
            <w:pPr>
              <w:rPr>
                <w:u w:val="single"/>
              </w:rPr>
            </w:pPr>
            <w:r w:rsidRPr="0082521E">
              <w:rPr>
                <w:u w:val="single"/>
              </w:rPr>
              <w:t>Treguesit e performancës:</w:t>
            </w:r>
          </w:p>
          <w:p w14:paraId="1E461052" w14:textId="77777777" w:rsidR="004701CF" w:rsidRPr="0082521E" w:rsidRDefault="004701CF" w:rsidP="00293611">
            <w:pPr>
              <w:pStyle w:val="ListParagraph"/>
              <w:numPr>
                <w:ilvl w:val="0"/>
                <w:numId w:val="127"/>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Konektiviteti me gigabit për institucionet arsimore, i siguruar (shkollat fillore dhe të mesme, institucionet akademike dhe shkencore)</w:t>
            </w:r>
          </w:p>
          <w:p w14:paraId="00ECE373" w14:textId="77777777" w:rsidR="004701CF" w:rsidRPr="0082521E" w:rsidRDefault="004701CF" w:rsidP="00293611">
            <w:pPr>
              <w:pStyle w:val="ListParagraph"/>
              <w:numPr>
                <w:ilvl w:val="0"/>
                <w:numId w:val="127"/>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Konektiviteti me gigabit për KREN dhe GEANT, i krijuar</w:t>
            </w:r>
          </w:p>
          <w:p w14:paraId="1ADE5519" w14:textId="77777777" w:rsidR="004701CF" w:rsidRPr="0082521E" w:rsidRDefault="004701CF" w:rsidP="00293611">
            <w:pPr>
              <w:pStyle w:val="ListParagraph"/>
              <w:numPr>
                <w:ilvl w:val="0"/>
                <w:numId w:val="127"/>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Konektiviteti me gigabit për institucionet shëndetësore në vend, i siguruar</w:t>
            </w:r>
          </w:p>
          <w:p w14:paraId="5E735AE6" w14:textId="77777777" w:rsidR="004701CF" w:rsidRPr="0082521E" w:rsidRDefault="004701CF" w:rsidP="00293611">
            <w:pPr>
              <w:pStyle w:val="ListParagraph"/>
              <w:numPr>
                <w:ilvl w:val="0"/>
                <w:numId w:val="127"/>
              </w:numPr>
              <w:rPr>
                <w:rFonts w:ascii="Times New Roman" w:hAnsi="Times New Roman"/>
                <w:sz w:val="22"/>
                <w:szCs w:val="22"/>
                <w:lang w:val="sq-AL"/>
              </w:rPr>
            </w:pPr>
            <w:r w:rsidRPr="0082521E">
              <w:rPr>
                <w:rFonts w:ascii="Times New Roman" w:eastAsiaTheme="minorEastAsia" w:hAnsi="Times New Roman"/>
                <w:sz w:val="22"/>
                <w:szCs w:val="22"/>
                <w:lang w:val="sq-AL"/>
              </w:rPr>
              <w:t>Konektiviteti me gigabit për institucionet e tjera publike, i krijuar</w:t>
            </w:r>
          </w:p>
        </w:tc>
      </w:tr>
      <w:tr w:rsidR="004701CF" w:rsidRPr="0082521E" w14:paraId="0BEC3C78"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809E" w14:textId="77777777" w:rsidR="004701CF" w:rsidRPr="0082521E" w:rsidRDefault="004701CF" w:rsidP="00293611">
            <w:pPr>
              <w:spacing w:after="0"/>
              <w:rPr>
                <w:u w:val="single"/>
              </w:rPr>
            </w:pPr>
            <w:r w:rsidRPr="0082521E">
              <w:rPr>
                <w:u w:val="single"/>
              </w:rPr>
              <w:t xml:space="preserve">Kohëzgjatja e aktivitetit: </w:t>
            </w:r>
          </w:p>
          <w:p w14:paraId="3D03376B" w14:textId="77777777" w:rsidR="004701CF" w:rsidRPr="0082521E" w:rsidRDefault="004701CF" w:rsidP="00293611">
            <w:r w:rsidRPr="0082521E">
              <w:t>Afatshkurtër (2023-2025): Veprimet 1 dhe 2 të përfunduara</w:t>
            </w:r>
          </w:p>
          <w:p w14:paraId="3F71CDAD" w14:textId="77777777" w:rsidR="004701CF" w:rsidRPr="0082521E" w:rsidRDefault="004701CF" w:rsidP="00293611">
            <w:pPr>
              <w:spacing w:after="80"/>
            </w:pPr>
            <w:r w:rsidRPr="0082521E">
              <w:t>Afatgjatë (2026-2030): Veprimet 3 dhe 4 të përfunduara</w:t>
            </w:r>
          </w:p>
        </w:tc>
      </w:tr>
      <w:tr w:rsidR="004701CF" w:rsidRPr="0082521E" w14:paraId="38042A27"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0D87A2D" w14:textId="77777777" w:rsidR="004701CF" w:rsidRPr="0082521E" w:rsidRDefault="004701CF" w:rsidP="00293611">
            <w:r w:rsidRPr="0082521E">
              <w:lastRenderedPageBreak/>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BD3B4C4" w14:textId="77777777" w:rsidR="004701CF" w:rsidRPr="0082521E" w:rsidRDefault="004701CF" w:rsidP="00293611">
            <w:pPr>
              <w:jc w:val="cente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3CA8152"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ACFFC06" w14:textId="77777777" w:rsidR="004701CF" w:rsidRPr="0082521E" w:rsidRDefault="004701CF" w:rsidP="00293611">
            <w:pPr>
              <w:jc w:val="center"/>
            </w:pPr>
            <w:r w:rsidRPr="0082521E">
              <w:t>TOTALI</w:t>
            </w:r>
          </w:p>
        </w:tc>
      </w:tr>
      <w:tr w:rsidR="004701CF" w:rsidRPr="0082521E" w14:paraId="7D01DFEB"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1E7F2" w14:textId="77777777" w:rsidR="004701CF" w:rsidRPr="0082521E" w:rsidRDefault="004701CF" w:rsidP="00293611">
            <w:r w:rsidRPr="0082521E">
              <w:t>Buxheti shtetëror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BF739" w14:textId="77777777" w:rsidR="004701CF" w:rsidRPr="0082521E" w:rsidRDefault="004701CF" w:rsidP="00293611">
            <w:pPr>
              <w:jc w:val="center"/>
            </w:pPr>
            <w:r w:rsidRPr="0082521E">
              <w:t>2,000.000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040C" w14:textId="77777777" w:rsidR="004701CF" w:rsidRPr="0082521E" w:rsidRDefault="004701CF" w:rsidP="00293611">
            <w:pPr>
              <w:jc w:val="center"/>
            </w:pPr>
            <w:r w:rsidRPr="0082521E">
              <w:t>2,000.000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1EFE" w14:textId="77777777" w:rsidR="004701CF" w:rsidRPr="0082521E" w:rsidRDefault="004701CF" w:rsidP="00293611">
            <w:pPr>
              <w:jc w:val="center"/>
            </w:pPr>
            <w:r w:rsidRPr="0082521E">
              <w:t>3,000.000</w:t>
            </w:r>
          </w:p>
        </w:tc>
      </w:tr>
      <w:tr w:rsidR="004701CF" w:rsidRPr="0082521E" w14:paraId="6D2A615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3EEB"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A3A7" w14:textId="77777777" w:rsidR="004701CF" w:rsidRPr="0082521E" w:rsidRDefault="004701CF" w:rsidP="00293611">
            <w:pPr>
              <w:jc w:val="center"/>
            </w:pPr>
            <w:r w:rsidRPr="0082521E">
              <w:t>1,000.000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CEED2" w14:textId="77777777" w:rsidR="004701CF" w:rsidRPr="0082521E" w:rsidRDefault="004701CF" w:rsidP="00293611">
            <w:pPr>
              <w:jc w:val="center"/>
            </w:pPr>
            <w:r w:rsidRPr="0082521E">
              <w:t>1,000.000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2CE20" w14:textId="77777777" w:rsidR="004701CF" w:rsidRPr="0082521E" w:rsidRDefault="004701CF" w:rsidP="00293611">
            <w:pPr>
              <w:jc w:val="center"/>
            </w:pPr>
            <w:r w:rsidRPr="0082521E">
              <w:t>3,000.000</w:t>
            </w:r>
          </w:p>
        </w:tc>
      </w:tr>
      <w:tr w:rsidR="004701CF" w:rsidRPr="0082521E" w14:paraId="76B79570"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DE4230A"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20FC8B" w14:textId="77777777" w:rsidR="004701CF" w:rsidRPr="0082521E" w:rsidRDefault="004701CF" w:rsidP="00293611">
            <w:r w:rsidRPr="0082521E">
              <w:t>OECD - Përmirësimi i qasjes dhe konektivitetit për shfrytëzimin e transformimit digjital</w:t>
            </w:r>
          </w:p>
          <w:p w14:paraId="00852609" w14:textId="77777777" w:rsidR="004701CF" w:rsidRPr="0082521E" w:rsidRDefault="00735215" w:rsidP="00293611">
            <w:hyperlink r:id="rId94" w:history="1">
              <w:r w:rsidR="004701CF" w:rsidRPr="0082521E">
                <w:rPr>
                  <w:rStyle w:val="Hyperlink"/>
                </w:rPr>
                <w:t>https://oecd.org/going-digital/enhancing-access-digital-transformation.pdf</w:t>
              </w:r>
            </w:hyperlink>
            <w:r w:rsidR="004701CF" w:rsidRPr="0082521E">
              <w:t xml:space="preserve"> </w:t>
            </w:r>
          </w:p>
          <w:p w14:paraId="0F10C9F7" w14:textId="77777777" w:rsidR="004701CF" w:rsidRPr="0082521E" w:rsidRDefault="004701CF" w:rsidP="00293611">
            <w:r w:rsidRPr="0082521E">
              <w:t>Ndihma shtetërore: Skema gjermane, mbarëkombëtare për të mbështetur zhvillimin e rrjeteve Gigabit në Gjermani.</w:t>
            </w:r>
          </w:p>
          <w:p w14:paraId="1220C008" w14:textId="77777777" w:rsidR="004701CF" w:rsidRPr="0082521E" w:rsidRDefault="00735215" w:rsidP="00293611">
            <w:hyperlink r:id="rId95" w:history="1">
              <w:r w:rsidR="004701CF" w:rsidRPr="0082521E">
                <w:rPr>
                  <w:rStyle w:val="Hyperlink"/>
                </w:rPr>
                <w:t>https://ec.europa.eu/commission/presscorner/detail/en/ip_20_2132</w:t>
              </w:r>
            </w:hyperlink>
            <w:r w:rsidR="004701CF" w:rsidRPr="0082521E">
              <w:t xml:space="preserve"> </w:t>
            </w:r>
          </w:p>
          <w:p w14:paraId="0D73B3D6" w14:textId="77777777" w:rsidR="004701CF" w:rsidRPr="0082521E" w:rsidRDefault="004701CF" w:rsidP="00293611">
            <w:r w:rsidRPr="0082521E">
              <w:t>ARNES Sllovenia</w:t>
            </w:r>
          </w:p>
          <w:p w14:paraId="2AC6C810" w14:textId="77777777" w:rsidR="004701CF" w:rsidRPr="0082521E" w:rsidRDefault="00735215" w:rsidP="00293611">
            <w:pPr>
              <w:rPr>
                <w:color w:val="0000FF"/>
                <w:u w:val="single"/>
              </w:rPr>
            </w:pPr>
            <w:hyperlink r:id="rId96" w:history="1">
              <w:r w:rsidR="004701CF" w:rsidRPr="0082521E">
                <w:rPr>
                  <w:rStyle w:val="Hyperlink"/>
                </w:rPr>
                <w:t>http://www.arnes.si/en/</w:t>
              </w:r>
            </w:hyperlink>
          </w:p>
          <w:p w14:paraId="26F5C932" w14:textId="77777777" w:rsidR="004701CF" w:rsidRPr="0082521E" w:rsidRDefault="004701CF" w:rsidP="00293611">
            <w:pPr>
              <w:rPr>
                <w:rFonts w:ascii="Arial" w:hAnsi="Arial" w:cs="Arial"/>
                <w:color w:val="auto"/>
                <w:sz w:val="29"/>
                <w:szCs w:val="29"/>
              </w:rPr>
            </w:pPr>
            <w:r w:rsidRPr="0082521E">
              <w:rPr>
                <w:color w:val="auto"/>
              </w:rPr>
              <w:t>Analiza e hulumtimit, Lidhja e komuniteteve me gigabit dhe shkollave rurale: the gigabit journey, tetor 2021</w:t>
            </w:r>
          </w:p>
          <w:p w14:paraId="3E3447E9" w14:textId="77777777" w:rsidR="004701CF" w:rsidRPr="0082521E" w:rsidRDefault="00735215" w:rsidP="00293611">
            <w:hyperlink r:id="rId97" w:history="1">
              <w:r w:rsidR="004701CF" w:rsidRPr="0082521E">
                <w:rPr>
                  <w:rStyle w:val="Hyperlink"/>
                </w:rPr>
                <w:t>https://www.gov.uk/government/publications/connecting-gigabit-communities-and-rural-schools-the-gigabit-journey/connecting-gigabit-communities-and-rural-schools-the-gigabit-journey</w:t>
              </w:r>
            </w:hyperlink>
          </w:p>
        </w:tc>
      </w:tr>
    </w:tbl>
    <w:p w14:paraId="7BECDF79"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2066062A" w14:textId="77777777" w:rsidTr="00293611">
        <w:trPr>
          <w:cantSplit/>
          <w:trHeight w:val="465"/>
        </w:trPr>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4946137A" w14:textId="77777777" w:rsidR="004701CF" w:rsidRPr="0082521E" w:rsidRDefault="004701CF" w:rsidP="00293611">
            <w:pPr>
              <w:pStyle w:val="Heading3"/>
              <w:rPr>
                <w:lang w:val="sq-AL"/>
              </w:rPr>
            </w:pPr>
            <w:bookmarkStart w:id="49" w:name="_Toc86827148"/>
            <w:bookmarkStart w:id="50" w:name="_Toc100232782"/>
            <w:r w:rsidRPr="0082521E">
              <w:rPr>
                <w:lang w:val="sq-AL"/>
              </w:rPr>
              <w:t xml:space="preserve">Aktiviteti 1.5.2: </w:t>
            </w:r>
            <w:bookmarkEnd w:id="49"/>
            <w:r w:rsidRPr="0082521E">
              <w:rPr>
                <w:lang w:val="sq-AL"/>
              </w:rPr>
              <w:t>Konektiviteti me Gigabit i institucioneve publike</w:t>
            </w:r>
            <w:bookmarkEnd w:id="50"/>
          </w:p>
        </w:tc>
      </w:tr>
      <w:tr w:rsidR="004701CF" w:rsidRPr="0082521E" w14:paraId="2431E94B"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50740BE" w14:textId="77777777" w:rsidR="004701CF" w:rsidRPr="0082521E" w:rsidRDefault="004701CF" w:rsidP="00293611">
            <w:r w:rsidRPr="0082521E">
              <w:t>Pronare: Ministria e Ekonomisë (ME)</w:t>
            </w:r>
          </w:p>
          <w:p w14:paraId="024B7771" w14:textId="77777777" w:rsidR="004701CF" w:rsidRPr="0082521E" w:rsidRDefault="004701CF" w:rsidP="00293611">
            <w:r w:rsidRPr="0082521E">
              <w:t xml:space="preserve">Bashkëpronarë: </w:t>
            </w:r>
            <w:commentRangeStart w:id="51"/>
            <w:r w:rsidRPr="0082521E">
              <w:t>Ministria e Administrimit të Pushtetit Lokal (MAPL)</w:t>
            </w:r>
            <w:commentRangeEnd w:id="51"/>
            <w:r w:rsidRPr="0082521E">
              <w:rPr>
                <w:rStyle w:val="CommentReference"/>
              </w:rPr>
              <w:commentReference w:id="51"/>
            </w:r>
          </w:p>
        </w:tc>
      </w:tr>
      <w:tr w:rsidR="004701CF" w:rsidRPr="0082521E" w14:paraId="69FC391C"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FA16A" w14:textId="77777777" w:rsidR="004701CF" w:rsidRPr="0082521E" w:rsidRDefault="004701CF" w:rsidP="00293611">
            <w:pPr>
              <w:rPr>
                <w:u w:val="single"/>
              </w:rPr>
            </w:pPr>
            <w:r w:rsidRPr="0082521E">
              <w:rPr>
                <w:u w:val="single"/>
              </w:rPr>
              <w:t>Përshkrim i shkurtër i aktivitetit:</w:t>
            </w:r>
          </w:p>
          <w:p w14:paraId="1D702EB6" w14:textId="77777777" w:rsidR="004701CF" w:rsidRPr="0082521E" w:rsidRDefault="004701CF" w:rsidP="00293611">
            <w:pPr>
              <w:jc w:val="both"/>
            </w:pPr>
            <w:r w:rsidRPr="0082521E">
              <w:t>Infrastruktura publike e avancuar digjitale është një bazë për zhvillimin e shërbimeve publike funksionale. Infrastruktura publike digjitale e bazuar në konektivitetin me gigabit do të jetë baza për zhvillimin e shërbimeve digjitale të avancuara në Kosovë.</w:t>
            </w:r>
          </w:p>
          <w:p w14:paraId="73BCAF5E" w14:textId="77777777" w:rsidR="004701CF" w:rsidRPr="0082521E" w:rsidRDefault="004701CF" w:rsidP="00293611">
            <w:pPr>
              <w:jc w:val="both"/>
            </w:pPr>
            <w:r w:rsidRPr="0082521E">
              <w:t>Qeveria si një Platformë, si një mënyrë e re e ndërtimit të shërbimeve publike digjitale, do të sigurojë qasje gjithëpërfshirëse dhe të lehtë në shërbimet publike me një ndërveprim të pandërprerë të kapaciteteve të avancuara, si përpunimi i të dhënave, inteligjenca artificiale (AI) dhe realiteti virtual (VR). Ajo gjithashtu do të kontribuojë në stimulimin e përfitimeve të produktivitetit nga biznesi evropian, falë shërbimeve më efikase të cilat janë digjitale si parazgjedhje, si dhe një shembull për t'u ndjekur që stimulon biznesin, në veçanti SME-të, drejt digjitalizimit më të madh. Përdorimi i shërbimeve të avancuara kërkon kryesisht lidhjen e të gjithë palëve të interesit me lidhjet me gigabit dhe një infrastrukturë publike digjitale të avancuar që do të mundësojë përdorimin e teknologjive më të avancuara.</w:t>
            </w:r>
          </w:p>
          <w:p w14:paraId="28A08C48" w14:textId="77777777" w:rsidR="004701CF" w:rsidRPr="0082521E" w:rsidRDefault="004701CF" w:rsidP="00293611">
            <w:pPr>
              <w:jc w:val="both"/>
            </w:pPr>
            <w:r w:rsidRPr="0082521E">
              <w:t>Avancimet në infrastrukturën digjitale mbështesin inovacionin dhe mundësojnë rritjen sociale dhe ekonomike të shoqërisë. Pandemia e Covid-19 theksoi se infrastruktura publike digjitale është thelbësore për mirëfunksionimin e shërbimeve publike dhe ekonomisë. BE-ja ka shkruar në Strategjinë Digjitale se përdorimi i teknologjive digjitale përmirëson shërbimet publike (të referuara gjithashtu si e-Qeveria) dhe zhvillon qytete të mençura.</w:t>
            </w:r>
          </w:p>
          <w:p w14:paraId="3232659F" w14:textId="77777777" w:rsidR="004701CF" w:rsidRPr="0082521E" w:rsidRDefault="004701CF" w:rsidP="00293611">
            <w:pPr>
              <w:jc w:val="both"/>
            </w:pPr>
            <w:r w:rsidRPr="0082521E">
              <w:t>Infrastruktura publike digjitale (asetet fizike, të dhënat, shërbimet digjitale) nënkupton zgjidhje që mundësojnë funksione bazë thelbësore për ofrimin e shërbimeve publike, bashkëpunimin, tregtinë dhe qeverisjen.</w:t>
            </w:r>
          </w:p>
          <w:p w14:paraId="527158D5" w14:textId="77777777" w:rsidR="004701CF" w:rsidRPr="0082521E" w:rsidRDefault="004701CF" w:rsidP="00293611">
            <w:pPr>
              <w:jc w:val="both"/>
            </w:pPr>
            <w:r w:rsidRPr="0082521E">
              <w:t>Nëse Kosova dëshiron të jetë e krahasueshme me vendet e avancuara të BE-së me infrastrukturën e saj publike, ajo duhet gjithashtu të zhvillojë në vitet e ardhshme infrastrukturën e ndërlidhur të përpunimit të të dhënave për shumë qëllime, për t'u përdorur në përputhje të plotë me të drejtat themelore që zhvillojnë kapacitete Edge në kohë reale (me latencë shumë të ulët) për t'i shërbyer nevojave të përdoruesve fundorë afër vendit ku gjenerohen të dhënat (d.m.th. në Edge të rrjeteve të telekomit), duke projektuar platforma të sigurta, me energji të ulët dhe të ndërveprueshme të softuerit të mesëm për përdorime sektoriale, dhe duke mundësuar shkëmbim dhe ndarje të lehtë të të dhënave.</w:t>
            </w:r>
          </w:p>
          <w:p w14:paraId="6169B593" w14:textId="77777777" w:rsidR="004701CF" w:rsidRPr="0082521E" w:rsidRDefault="004701CF" w:rsidP="00293611">
            <w:r w:rsidRPr="0082521E">
              <w:t>Kjo infrastrukturë përfaqëson platforma për të gjitha shërbimet publike të të dhënave, p.sh.</w:t>
            </w:r>
          </w:p>
          <w:p w14:paraId="2F67AC35"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 xml:space="preserve">Platforma digjitale e identifikimit </w:t>
            </w:r>
          </w:p>
          <w:p w14:paraId="374644FF"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Sistemi digjital i pagesave</w:t>
            </w:r>
          </w:p>
          <w:p w14:paraId="1DD1B904"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Sistemi i shëndetit publik</w:t>
            </w:r>
          </w:p>
          <w:p w14:paraId="11B381C8"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Administrata publike</w:t>
            </w:r>
          </w:p>
          <w:p w14:paraId="2E869965"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 xml:space="preserve">Sistemi publik shkollor </w:t>
            </w:r>
          </w:p>
          <w:p w14:paraId="7CB772F5"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Shërbimet Smart City</w:t>
            </w:r>
          </w:p>
          <w:p w14:paraId="24C214D8"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lastRenderedPageBreak/>
              <w:t>Superkompjuterë për qendrat kërkimore publike</w:t>
            </w:r>
          </w:p>
          <w:p w14:paraId="44A67544"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Depo të mëdha të dhënash</w:t>
            </w:r>
          </w:p>
          <w:p w14:paraId="40ED8087"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Blockchain</w:t>
            </w:r>
          </w:p>
          <w:p w14:paraId="7268982D"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Informatika me performancë të lartë</w:t>
            </w:r>
          </w:p>
          <w:p w14:paraId="31A2EE16" w14:textId="77777777" w:rsidR="004701CF" w:rsidRPr="0082521E" w:rsidRDefault="004701CF" w:rsidP="00293611">
            <w:pPr>
              <w:pStyle w:val="ListParagraph"/>
              <w:numPr>
                <w:ilvl w:val="0"/>
                <w:numId w:val="19"/>
              </w:numPr>
              <w:rPr>
                <w:rFonts w:ascii="Times New Roman" w:eastAsiaTheme="minorEastAsia" w:hAnsi="Times New Roman"/>
                <w:sz w:val="22"/>
                <w:szCs w:val="22"/>
                <w:lang w:val="sq-AL"/>
              </w:rPr>
            </w:pPr>
            <w:r w:rsidRPr="0082521E">
              <w:rPr>
                <w:rFonts w:ascii="Times New Roman" w:eastAsiaTheme="minorEastAsia" w:hAnsi="Times New Roman"/>
                <w:sz w:val="22"/>
                <w:szCs w:val="22"/>
                <w:lang w:val="sq-AL"/>
              </w:rPr>
              <w:t>Platforma të tjera qeveritare</w:t>
            </w:r>
          </w:p>
          <w:p w14:paraId="52947F82" w14:textId="77777777" w:rsidR="004701CF" w:rsidRPr="0082521E" w:rsidRDefault="004701CF" w:rsidP="00293611">
            <w:pPr>
              <w:jc w:val="both"/>
            </w:pPr>
            <w:r w:rsidRPr="0082521E">
              <w:t>Infrastruktura publike digjitale duhet të jetë modulare dhe e bazuar në korniza moderne arkitekturore. Ajo duhet të jetë i sigurt, të mbrojë privatësinë dhe sigurinë e qytetarëve dhe të drejtohet nga rregullore që sigurojnë llogaridhënie dhe transparencë në zbatimin e tyre. Ajo duhet të mundësojë bashkëpunimin ndërmjet sektorit publik dhe atij privat, të sigurojë diversitetin dhe inovacionin e shitësve.</w:t>
            </w:r>
          </w:p>
          <w:p w14:paraId="25EC7CF0" w14:textId="77777777" w:rsidR="004701CF" w:rsidRPr="0082521E" w:rsidRDefault="004701CF" w:rsidP="00293611">
            <w:pPr>
              <w:jc w:val="both"/>
            </w:pPr>
            <w:r w:rsidRPr="0082521E">
              <w:t>Partneriteti publiko-privat (PPP) mund të jetë një mënyrë e mirë për ta zhvilluar infrastrukturën funksionale digjitale publike.</w:t>
            </w:r>
          </w:p>
          <w:p w14:paraId="7C81CD70" w14:textId="77777777" w:rsidR="004701CF" w:rsidRPr="0082521E" w:rsidRDefault="004701CF" w:rsidP="00293611">
            <w:pPr>
              <w:jc w:val="both"/>
            </w:pPr>
            <w:r w:rsidRPr="0082521E">
              <w:t>Qëllimi kryesor i këtij aktiviteti është ndërtimi i një infrastrukture të tillë digjitale publike që do të mundësojë funksionimin normal të shërbimeve publike dhe, rrjedhimisht, përfitime për të gjithë qytetarët e Kosovës.</w:t>
            </w:r>
          </w:p>
          <w:p w14:paraId="1AB3421E" w14:textId="77777777" w:rsidR="004701CF" w:rsidRPr="0082521E" w:rsidRDefault="004701CF" w:rsidP="00293611">
            <w:pPr>
              <w:jc w:val="both"/>
              <w:rPr>
                <w:rFonts w:eastAsiaTheme="minorEastAsia"/>
              </w:rPr>
            </w:pPr>
            <w:r w:rsidRPr="0082521E">
              <w:t>Menaxhimi i infrastrukturës publike digjitale përshkruhet në 3.3.3 (Fuqizimi i qeverisjes kombëtare të të dhënave për një ekonomi të drejtuar nga të dhënat).</w:t>
            </w:r>
          </w:p>
        </w:tc>
      </w:tr>
      <w:tr w:rsidR="004701CF" w:rsidRPr="0082521E" w14:paraId="3328F7E1"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7DA91" w14:textId="77777777" w:rsidR="004701CF" w:rsidRPr="0082521E" w:rsidRDefault="004701CF" w:rsidP="00293611">
            <w:pPr>
              <w:rPr>
                <w:u w:val="single"/>
              </w:rPr>
            </w:pPr>
            <w:r w:rsidRPr="0082521E">
              <w:rPr>
                <w:u w:val="single"/>
              </w:rPr>
              <w:lastRenderedPageBreak/>
              <w:t>Plani i Veprimit:</w:t>
            </w:r>
          </w:p>
          <w:p w14:paraId="6FF895A9" w14:textId="77777777" w:rsidR="004701CF" w:rsidRPr="0082521E" w:rsidRDefault="004701CF" w:rsidP="00293611">
            <w:pPr>
              <w:pStyle w:val="ListParagraph"/>
              <w:numPr>
                <w:ilvl w:val="0"/>
                <w:numId w:val="62"/>
              </w:numPr>
              <w:rPr>
                <w:rFonts w:ascii="Times New Roman" w:hAnsi="Times New Roman"/>
                <w:sz w:val="22"/>
                <w:szCs w:val="22"/>
                <w:lang w:val="sq-AL"/>
              </w:rPr>
            </w:pPr>
            <w:r w:rsidRPr="0082521E">
              <w:rPr>
                <w:rFonts w:ascii="Times New Roman" w:hAnsi="Times New Roman"/>
                <w:sz w:val="22"/>
                <w:szCs w:val="22"/>
                <w:lang w:val="sq-AL"/>
              </w:rPr>
              <w:t>Vendosja e udhëheqjes dhe menaxhimit të projektit dhe bashkëpunimi ndërmjet sektorit publik dhe atij privat (2022-2025).</w:t>
            </w:r>
          </w:p>
          <w:p w14:paraId="2E925BF2" w14:textId="77777777" w:rsidR="004701CF" w:rsidRPr="0082521E" w:rsidRDefault="004701CF" w:rsidP="00293611">
            <w:pPr>
              <w:pStyle w:val="ListParagraph"/>
              <w:numPr>
                <w:ilvl w:val="0"/>
                <w:numId w:val="62"/>
              </w:numPr>
              <w:rPr>
                <w:rFonts w:ascii="Times New Roman" w:hAnsi="Times New Roman"/>
                <w:sz w:val="22"/>
                <w:szCs w:val="22"/>
                <w:lang w:val="sq-AL"/>
              </w:rPr>
            </w:pPr>
            <w:r w:rsidRPr="0082521E">
              <w:rPr>
                <w:rFonts w:ascii="Times New Roman" w:hAnsi="Times New Roman"/>
                <w:sz w:val="22"/>
                <w:szCs w:val="22"/>
                <w:lang w:val="sq-AL"/>
              </w:rPr>
              <w:t>Ndërtimi i infrastrukturës digjitale për institucionet arsimore (2023-2025).</w:t>
            </w:r>
          </w:p>
          <w:p w14:paraId="3FDE2DCD" w14:textId="77777777" w:rsidR="004701CF" w:rsidRPr="0082521E" w:rsidRDefault="004701CF" w:rsidP="00293611">
            <w:pPr>
              <w:pStyle w:val="ListParagraph"/>
              <w:numPr>
                <w:ilvl w:val="0"/>
                <w:numId w:val="62"/>
              </w:numPr>
              <w:rPr>
                <w:rFonts w:ascii="Times New Roman" w:hAnsi="Times New Roman"/>
                <w:sz w:val="22"/>
                <w:szCs w:val="22"/>
                <w:lang w:val="sq-AL"/>
              </w:rPr>
            </w:pPr>
            <w:r w:rsidRPr="0082521E">
              <w:rPr>
                <w:rFonts w:ascii="Times New Roman" w:hAnsi="Times New Roman"/>
                <w:sz w:val="22"/>
                <w:szCs w:val="22"/>
                <w:lang w:val="sq-AL"/>
              </w:rPr>
              <w:t>Ndërtimi i infrastrukturës digjitale për shërbime të tjera publike (2023-2025).</w:t>
            </w:r>
          </w:p>
          <w:p w14:paraId="498FF7F9" w14:textId="77777777" w:rsidR="004701CF" w:rsidRPr="0082521E" w:rsidRDefault="004701CF" w:rsidP="00293611">
            <w:pPr>
              <w:pStyle w:val="ListParagraph"/>
              <w:numPr>
                <w:ilvl w:val="0"/>
                <w:numId w:val="62"/>
              </w:numPr>
              <w:rPr>
                <w:rFonts w:ascii="Times New Roman" w:hAnsi="Times New Roman"/>
                <w:sz w:val="22"/>
                <w:szCs w:val="22"/>
                <w:lang w:val="sq-AL"/>
              </w:rPr>
            </w:pPr>
            <w:r w:rsidRPr="0082521E">
              <w:rPr>
                <w:rFonts w:ascii="Times New Roman" w:hAnsi="Times New Roman"/>
                <w:sz w:val="22"/>
                <w:szCs w:val="22"/>
                <w:lang w:val="sq-AL"/>
              </w:rPr>
              <w:t>Ndërtimi i infrastrukturës digjitale për institucionet shëndetësore (2028-2030).</w:t>
            </w:r>
          </w:p>
        </w:tc>
      </w:tr>
      <w:tr w:rsidR="004701CF" w:rsidRPr="0082521E" w14:paraId="51B552F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A4635" w14:textId="77777777" w:rsidR="004701CF" w:rsidRPr="0082521E" w:rsidRDefault="004701CF" w:rsidP="00293611">
            <w:pPr>
              <w:rPr>
                <w:u w:val="single"/>
              </w:rPr>
            </w:pPr>
            <w:r w:rsidRPr="0082521E">
              <w:rPr>
                <w:u w:val="single"/>
              </w:rPr>
              <w:t>Treguesit e performancës:</w:t>
            </w:r>
          </w:p>
          <w:p w14:paraId="1624466F" w14:textId="77777777" w:rsidR="004701CF" w:rsidRPr="0082521E" w:rsidRDefault="004701CF"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Udhëheqja dhe menaxhimi i projekteve dhe bashkëpunimi ndërmjet sektorit publik dhe atij privat, të krijuara</w:t>
            </w:r>
          </w:p>
          <w:p w14:paraId="08AEC860" w14:textId="77777777" w:rsidR="004701CF" w:rsidRPr="0082521E" w:rsidRDefault="004701CF"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Infrastruktura digjitale e besueshme dhe e sigurt për institucionet arsimore, e krijuar</w:t>
            </w:r>
          </w:p>
          <w:p w14:paraId="3449B942" w14:textId="77777777" w:rsidR="004701CF" w:rsidRPr="0082521E" w:rsidRDefault="004701CF"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Infrastruktura digjitale e besueshme dhe e sigurt për institucionet e tjera publike, e krijuar</w:t>
            </w:r>
          </w:p>
          <w:p w14:paraId="0B54DD2A" w14:textId="77777777" w:rsidR="004701CF" w:rsidRPr="0082521E" w:rsidRDefault="004701CF" w:rsidP="00293611">
            <w:pPr>
              <w:pStyle w:val="ListParagraph"/>
              <w:numPr>
                <w:ilvl w:val="0"/>
                <w:numId w:val="2"/>
              </w:numPr>
              <w:rPr>
                <w:rFonts w:eastAsiaTheme="minorEastAsia"/>
                <w:lang w:val="sq-AL"/>
              </w:rPr>
            </w:pPr>
            <w:r w:rsidRPr="0082521E">
              <w:rPr>
                <w:rFonts w:ascii="Times New Roman" w:hAnsi="Times New Roman"/>
                <w:sz w:val="22"/>
                <w:szCs w:val="22"/>
                <w:lang w:val="sq-AL"/>
              </w:rPr>
              <w:t>Infrastruktura digjitale e besueshme dhe e sigurt për institucionet shëndetësore, e krijuar</w:t>
            </w:r>
          </w:p>
        </w:tc>
      </w:tr>
      <w:tr w:rsidR="004701CF" w:rsidRPr="0082521E" w14:paraId="1CEEB489" w14:textId="77777777" w:rsidTr="00293611">
        <w:tc>
          <w:tcPr>
            <w:tcW w:w="9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CF592" w14:textId="77777777" w:rsidR="004701CF" w:rsidRPr="0082521E" w:rsidRDefault="004701CF" w:rsidP="00293611">
            <w:pPr>
              <w:spacing w:after="0"/>
              <w:rPr>
                <w:u w:val="single"/>
              </w:rPr>
            </w:pPr>
            <w:r w:rsidRPr="0082521E">
              <w:rPr>
                <w:u w:val="single"/>
              </w:rPr>
              <w:t xml:space="preserve">Kohëzgjatja e aktivitetit: </w:t>
            </w:r>
          </w:p>
          <w:p w14:paraId="21A5B716" w14:textId="77777777" w:rsidR="004701CF" w:rsidRPr="0082521E" w:rsidRDefault="004701CF" w:rsidP="00293611">
            <w:r w:rsidRPr="0082521E">
              <w:t>Afatshkurtër (2023-2025): Veprimet 1 - 3 të përfunduara</w:t>
            </w:r>
          </w:p>
          <w:p w14:paraId="6D6D80AF" w14:textId="77777777" w:rsidR="004701CF" w:rsidRPr="0082521E" w:rsidRDefault="004701CF" w:rsidP="00293611">
            <w:r w:rsidRPr="0082521E">
              <w:t>Afatgjatë (2026-2030): Veprimi 4 i përfunduar</w:t>
            </w:r>
          </w:p>
        </w:tc>
      </w:tr>
      <w:tr w:rsidR="004701CF" w:rsidRPr="0082521E" w14:paraId="7DB8A226"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C90A219" w14:textId="77777777" w:rsidR="004701CF" w:rsidRPr="0082521E" w:rsidRDefault="004701CF" w:rsidP="00293611">
            <w:r w:rsidRPr="0082521E">
              <w:t>Buxheti i aktivitetit (EUR)</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3A740A5" w14:textId="77777777" w:rsidR="004701CF" w:rsidRPr="0082521E" w:rsidRDefault="004701CF" w:rsidP="00293611">
            <w:pPr>
              <w:jc w:val="center"/>
            </w:pPr>
            <w:r w:rsidRPr="0082521E">
              <w:t>2023-2025</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267D02F" w14:textId="77777777" w:rsidR="004701CF" w:rsidRPr="0082521E" w:rsidRDefault="004701CF" w:rsidP="00293611">
            <w:pPr>
              <w:jc w:val="center"/>
            </w:pPr>
            <w:r w:rsidRPr="0082521E">
              <w:t>2026-2030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3AA7789" w14:textId="77777777" w:rsidR="004701CF" w:rsidRPr="0082521E" w:rsidRDefault="004701CF" w:rsidP="00293611">
            <w:pPr>
              <w:jc w:val="center"/>
            </w:pPr>
            <w:r w:rsidRPr="0082521E">
              <w:t>TOTALI</w:t>
            </w:r>
          </w:p>
        </w:tc>
      </w:tr>
      <w:tr w:rsidR="004701CF" w:rsidRPr="0082521E" w14:paraId="4FDED881"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194C6" w14:textId="77777777" w:rsidR="004701CF" w:rsidRPr="0082521E" w:rsidRDefault="004701CF" w:rsidP="00293611">
            <w:r w:rsidRPr="0082521E">
              <w:t xml:space="preserve">Buxheti shtetëror </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54B45" w14:textId="77777777" w:rsidR="004701CF" w:rsidRPr="0082521E" w:rsidRDefault="004701CF" w:rsidP="00293611">
            <w:pPr>
              <w:jc w:val="center"/>
            </w:pPr>
            <w:r w:rsidRPr="0082521E">
              <w:t>5,000,000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559A6" w14:textId="77777777" w:rsidR="004701CF" w:rsidRPr="0082521E" w:rsidRDefault="004701CF" w:rsidP="00293611">
            <w:pPr>
              <w:jc w:val="center"/>
            </w:pPr>
            <w:r w:rsidRPr="0082521E">
              <w:t>2,000,000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D2F5C" w14:textId="77777777" w:rsidR="004701CF" w:rsidRPr="0082521E" w:rsidRDefault="004701CF" w:rsidP="00293611">
            <w:pPr>
              <w:jc w:val="center"/>
            </w:pPr>
            <w:r w:rsidRPr="0082521E">
              <w:t>7,000,000</w:t>
            </w:r>
          </w:p>
        </w:tc>
      </w:tr>
      <w:tr w:rsidR="004701CF" w:rsidRPr="0082521E" w14:paraId="7F7B5546"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49EE9" w14:textId="77777777" w:rsidR="004701CF" w:rsidRPr="0082521E" w:rsidRDefault="004701CF" w:rsidP="00293611">
            <w:r w:rsidRPr="0082521E">
              <w:t>Donatorët</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2684" w14:textId="77777777" w:rsidR="004701CF" w:rsidRPr="0082521E" w:rsidRDefault="004701CF" w:rsidP="00293611">
            <w:pPr>
              <w:jc w:val="center"/>
            </w:pPr>
            <w:r w:rsidRPr="0082521E">
              <w:t>5,000,000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4F93" w14:textId="77777777" w:rsidR="004701CF" w:rsidRPr="0082521E" w:rsidRDefault="004701CF" w:rsidP="00293611">
            <w:pPr>
              <w:jc w:val="cente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C8806" w14:textId="77777777" w:rsidR="004701CF" w:rsidRPr="0082521E" w:rsidRDefault="004701CF" w:rsidP="00293611">
            <w:pPr>
              <w:jc w:val="center"/>
            </w:pPr>
            <w:r w:rsidRPr="0082521E">
              <w:t>5,000,000</w:t>
            </w:r>
          </w:p>
        </w:tc>
      </w:tr>
      <w:tr w:rsidR="004701CF" w:rsidRPr="0082521E" w14:paraId="6D754E14" w14:textId="77777777" w:rsidTr="00293611">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39834B73"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F25FB4" w14:textId="77777777" w:rsidR="004701CF" w:rsidRPr="0082521E" w:rsidRDefault="004701CF" w:rsidP="00293611">
            <w:r w:rsidRPr="0082521E">
              <w:t>Komunikimi nga Komisioni për Parlamentin Evropian, Këshillin, Komitetin Ekonomik dhe Social Evropian dhe Komitetin e Rajoneve, 2030 Compass Digital: Mënyra Evropiane për Dekadën Digjitale</w:t>
            </w:r>
          </w:p>
          <w:p w14:paraId="794E6FED" w14:textId="77777777" w:rsidR="004701CF" w:rsidRPr="0082521E" w:rsidRDefault="004701CF" w:rsidP="00293611">
            <w:r w:rsidRPr="0082521E">
              <w:t>COM/2021/118 final</w:t>
            </w:r>
          </w:p>
          <w:p w14:paraId="5128DABF" w14:textId="77777777" w:rsidR="004701CF" w:rsidRPr="0082521E" w:rsidRDefault="00735215" w:rsidP="00293611">
            <w:hyperlink r:id="rId98" w:history="1">
              <w:r w:rsidR="004701CF" w:rsidRPr="0082521E">
                <w:rPr>
                  <w:rStyle w:val="Hyperlink"/>
                </w:rPr>
                <w:t>https://eur-lex.europa.eu/legal-content/en/TXT/?uri=CELEX%3A52021DC0118</w:t>
              </w:r>
            </w:hyperlink>
            <w:r w:rsidR="004701CF" w:rsidRPr="0082521E">
              <w:t xml:space="preserve"> </w:t>
            </w:r>
          </w:p>
          <w:p w14:paraId="275CB0C6" w14:textId="77777777" w:rsidR="004701CF" w:rsidRPr="0082521E" w:rsidRDefault="004701CF" w:rsidP="00293611">
            <w:r w:rsidRPr="0082521E">
              <w:t>Shërbimet dhe mjediset publike digjitale (Komisioni Evropian)</w:t>
            </w:r>
          </w:p>
          <w:p w14:paraId="29F6582C" w14:textId="77777777" w:rsidR="004701CF" w:rsidRPr="0082521E" w:rsidRDefault="00735215" w:rsidP="00293611">
            <w:hyperlink r:id="rId99" w:history="1">
              <w:r w:rsidR="004701CF" w:rsidRPr="0082521E">
                <w:rPr>
                  <w:rStyle w:val="Hyperlink"/>
                </w:rPr>
                <w:t>https://Digital-strategy.ec.europa.eu/en/policies/digital-public-services</w:t>
              </w:r>
            </w:hyperlink>
            <w:r w:rsidR="004701CF" w:rsidRPr="0082521E">
              <w:t xml:space="preserve"> </w:t>
            </w:r>
          </w:p>
          <w:p w14:paraId="6AA16B52" w14:textId="77777777" w:rsidR="004701CF" w:rsidRPr="0082521E" w:rsidRDefault="004701CF" w:rsidP="00293611">
            <w:r w:rsidRPr="0082521E">
              <w:t>Infrastruktura Digjitale Publike (NSW Australia)</w:t>
            </w:r>
          </w:p>
          <w:p w14:paraId="4D9F12BD" w14:textId="77777777" w:rsidR="004701CF" w:rsidRPr="0082521E" w:rsidRDefault="00735215" w:rsidP="00293611">
            <w:hyperlink r:id="rId100" w:history="1">
              <w:r w:rsidR="004701CF" w:rsidRPr="0082521E">
                <w:rPr>
                  <w:rStyle w:val="Hyperlink"/>
                </w:rPr>
                <w:t>https://digital.nsw.gov.au/transformation/public-digital-infrastructure</w:t>
              </w:r>
            </w:hyperlink>
          </w:p>
          <w:p w14:paraId="6A9EB05A" w14:textId="77777777" w:rsidR="004701CF" w:rsidRPr="0082521E" w:rsidRDefault="004701CF" w:rsidP="00293611">
            <w:r w:rsidRPr="0082521E">
              <w:t>Si të ndërtohet infrastruktura publike digjitale: 7 mësime nga Estonia</w:t>
            </w:r>
          </w:p>
          <w:p w14:paraId="64E068C6" w14:textId="77777777" w:rsidR="004701CF" w:rsidRPr="0082521E" w:rsidRDefault="00735215" w:rsidP="00293611">
            <w:hyperlink r:id="rId101" w:history="1">
              <w:r w:rsidR="004701CF" w:rsidRPr="0082521E">
                <w:rPr>
                  <w:rStyle w:val="Hyperlink"/>
                </w:rPr>
                <w:t>https://www.weforum.org/agenda/2021/10/how-to-build-digital-public-infrastructure-estonia/</w:t>
              </w:r>
            </w:hyperlink>
            <w:r w:rsidR="004701CF" w:rsidRPr="0082521E">
              <w:t xml:space="preserve"> </w:t>
            </w:r>
          </w:p>
          <w:p w14:paraId="10206C58" w14:textId="77777777" w:rsidR="004701CF" w:rsidRPr="0082521E" w:rsidRDefault="004701CF" w:rsidP="00293611">
            <w:pPr>
              <w:pStyle w:val="NormalWeb"/>
              <w:rPr>
                <w:color w:val="auto"/>
                <w:sz w:val="22"/>
                <w:szCs w:val="22"/>
                <w:lang w:val="sq-AL"/>
              </w:rPr>
            </w:pPr>
            <w:r w:rsidRPr="0082521E">
              <w:rPr>
                <w:color w:val="auto"/>
                <w:sz w:val="22"/>
                <w:szCs w:val="22"/>
                <w:lang w:val="sq-AL"/>
              </w:rPr>
              <w:t>Greening Government ICT, Si mund të ndihmojë Cloud?</w:t>
            </w:r>
          </w:p>
          <w:p w14:paraId="46E91B79" w14:textId="77777777" w:rsidR="004701CF" w:rsidRPr="0082521E" w:rsidRDefault="00735215" w:rsidP="00293611">
            <w:hyperlink r:id="rId102" w:history="1">
              <w:r w:rsidR="004701CF" w:rsidRPr="0082521E">
                <w:rPr>
                  <w:rStyle w:val="Hyperlink"/>
                </w:rPr>
                <w:t>https://www.govtechleaders.com/wp-content/uploads/2018/05/Greening-Government-ICT-Skyscape1.pdf</w:t>
              </w:r>
            </w:hyperlink>
          </w:p>
          <w:p w14:paraId="77CFD0F0" w14:textId="77777777" w:rsidR="004701CF" w:rsidRPr="0082521E" w:rsidRDefault="004701CF" w:rsidP="00293611">
            <w:r w:rsidRPr="0082521E">
              <w:t>Infrastruktura TIK qeveritare, Singapor</w:t>
            </w:r>
          </w:p>
          <w:p w14:paraId="7A8F7B2C" w14:textId="77777777" w:rsidR="004701CF" w:rsidRPr="0082521E" w:rsidRDefault="00735215" w:rsidP="00293611">
            <w:hyperlink r:id="rId103" w:history="1">
              <w:r w:rsidR="004701CF" w:rsidRPr="0082521E">
                <w:rPr>
                  <w:rStyle w:val="Hyperlink"/>
                </w:rPr>
                <w:t>https://www.tech.gov.sg/capability-centre-gig</w:t>
              </w:r>
            </w:hyperlink>
            <w:r w:rsidR="004701CF" w:rsidRPr="0082521E">
              <w:t xml:space="preserve"> </w:t>
            </w:r>
          </w:p>
        </w:tc>
      </w:tr>
    </w:tbl>
    <w:p w14:paraId="48414249" w14:textId="77777777" w:rsidR="004701CF" w:rsidRPr="0082521E" w:rsidRDefault="004701CF" w:rsidP="004701CF"/>
    <w:p w14:paraId="0A98CF74" w14:textId="77777777" w:rsidR="004701CF" w:rsidRPr="0082521E" w:rsidRDefault="004701CF" w:rsidP="004701CF"/>
    <w:p w14:paraId="235B3BF5" w14:textId="77777777" w:rsidR="004701CF" w:rsidRPr="0082521E" w:rsidRDefault="004701CF" w:rsidP="004701CF">
      <w:r w:rsidRPr="0082521E">
        <w:br w:type="page"/>
      </w:r>
    </w:p>
    <w:p w14:paraId="7E17DCEC" w14:textId="77777777" w:rsidR="004701CF" w:rsidRPr="0082521E" w:rsidRDefault="004701CF" w:rsidP="004701CF">
      <w:pPr>
        <w:pStyle w:val="Heading1"/>
        <w:ind w:right="-1"/>
      </w:pPr>
      <w:bookmarkStart w:id="52" w:name="_Toc100232783"/>
      <w:r w:rsidRPr="0082521E">
        <w:lastRenderedPageBreak/>
        <w:t>OBJEKTIVI STRATEGJIK 2: TRANSFORMIMI DIGJITAL I BIZNESEVE</w:t>
      </w:r>
      <w:bookmarkEnd w:id="52"/>
    </w:p>
    <w:p w14:paraId="74834F67" w14:textId="77777777" w:rsidR="004701CF" w:rsidRPr="0082521E" w:rsidRDefault="004701CF" w:rsidP="004701CF">
      <w:pPr>
        <w:pStyle w:val="Heading2"/>
      </w:pPr>
      <w:bookmarkStart w:id="53" w:name="_Toc100232784"/>
      <w:r w:rsidRPr="0082521E">
        <w:t>Objektivi specifik 2.1: PËRMIRËSIMI DIGJITAL I SME</w:t>
      </w:r>
      <w:bookmarkEnd w:id="53"/>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0AA3FC69"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C8A246B" w14:textId="77777777" w:rsidR="004701CF" w:rsidRPr="0082521E" w:rsidRDefault="004701CF" w:rsidP="00293611">
            <w:pPr>
              <w:pStyle w:val="Heading3"/>
              <w:rPr>
                <w:lang w:val="sq-AL"/>
              </w:rPr>
            </w:pPr>
            <w:bookmarkStart w:id="54" w:name="_Toc100232785"/>
            <w:r w:rsidRPr="0082521E">
              <w:rPr>
                <w:lang w:val="sq-AL"/>
              </w:rPr>
              <w:t>Aktiviteti 2.1.1: Përmirësimi i kapaciteteve të organizatave të biznesit për të përdorur teknologjitë e reja digjitale dhe mjetet e transformimit</w:t>
            </w:r>
            <w:bookmarkEnd w:id="54"/>
          </w:p>
        </w:tc>
      </w:tr>
      <w:tr w:rsidR="004701CF" w:rsidRPr="0082521E" w14:paraId="6D0F767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016EC09" w14:textId="77777777" w:rsidR="004701CF" w:rsidRPr="0082521E" w:rsidRDefault="004701CF" w:rsidP="00293611">
            <w:bookmarkStart w:id="55" w:name="_Hlk86513765"/>
            <w:r w:rsidRPr="0082521E">
              <w:t>Pronare: Ministria e Ekonomisë (ME)</w:t>
            </w:r>
          </w:p>
          <w:p w14:paraId="1A69EF56" w14:textId="77777777" w:rsidR="004701CF" w:rsidRPr="0082521E" w:rsidRDefault="004701CF" w:rsidP="00293611">
            <w:r w:rsidRPr="0082521E">
              <w:t>Bashkëpronarë: Zyra e Kryeministrit, Ministria e Industrisë, Ndërmarrësisë dhe Tregtisë (MINT), KIESA</w:t>
            </w:r>
          </w:p>
        </w:tc>
      </w:tr>
      <w:bookmarkEnd w:id="55"/>
      <w:tr w:rsidR="004701CF" w:rsidRPr="0082521E" w14:paraId="209C555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5403389" w14:textId="77777777" w:rsidR="004701CF" w:rsidRPr="0082521E" w:rsidRDefault="004701CF" w:rsidP="00293611">
            <w:pPr>
              <w:rPr>
                <w:u w:val="single"/>
              </w:rPr>
            </w:pPr>
            <w:r w:rsidRPr="0082521E">
              <w:rPr>
                <w:u w:val="single"/>
              </w:rPr>
              <w:t>Përshkrim i shkurtër i aktivitetit:</w:t>
            </w:r>
          </w:p>
          <w:p w14:paraId="0B05B7C2" w14:textId="4225E7BE" w:rsidR="004701CF" w:rsidRPr="0082521E" w:rsidRDefault="004701CF" w:rsidP="00293611">
            <w:pPr>
              <w:ind w:right="121"/>
              <w:jc w:val="both"/>
            </w:pPr>
            <w:r w:rsidRPr="0082521E">
              <w:t>Kapacitetet e përmirësuara të orga</w:t>
            </w:r>
            <w:r w:rsidR="00C84D54" w:rsidRPr="0082521E">
              <w:t>nizatave me trajnime, mentorim,</w:t>
            </w:r>
            <w:r w:rsidRPr="0082521E">
              <w:t xml:space="preserve"> këshillim, lobim, transferim të njohurive, do të kontribuojnë shumë në zhvillimin e transformimit digjital të sektorit privat. Kjo, në të njëjtën kohë, do të kontribuojë në instalimin e praktikave më të mira me ndikim të teknologjive të reja digjitale dhe mjeteve të transformimit. Për më tepër, kjo do të bëhet një instrument premtues drejt mbështetjes së ndërkombëtarizimit të NVM-ve, inovacionit, R &amp; D dhe partneritetit.</w:t>
            </w:r>
          </w:p>
          <w:p w14:paraId="75674EA9" w14:textId="77777777" w:rsidR="004701CF" w:rsidRPr="0082521E" w:rsidRDefault="004701CF" w:rsidP="00293611">
            <w:pPr>
              <w:ind w:right="121"/>
              <w:jc w:val="both"/>
            </w:pPr>
            <w:r w:rsidRPr="0082521E">
              <w:t>Kjo mbështetje për shoqatat, dhomat dhe rrjetet e lidhura me SME-të, për rritjen dhe ndërtimin e kapaciteteve të tyre për përdorimin e shpejtë të teknologjive digjitale të avancuara dhe mjeteve të transformimit, drejt rritjes së ekspertizës së biznesit, do të çojë në promovimin dhe mbështetjen e transformimit digjital të SME-ve.</w:t>
            </w:r>
          </w:p>
          <w:p w14:paraId="1741AAA6" w14:textId="77777777" w:rsidR="004701CF" w:rsidRPr="0082521E" w:rsidRDefault="004701CF" w:rsidP="00293611">
            <w:pPr>
              <w:ind w:right="121"/>
              <w:jc w:val="both"/>
            </w:pPr>
            <w:r w:rsidRPr="0082521E">
              <w:t>Qëllimi i këtij aktiviteti është të mbështesë profesionalisht zhvillimin e kompetencave dhe aftësive digjitale të organizatave të lidhura me NVM-të, shoqatave të biznesit, dhomave, duke i bërë ato të afta për t'i transferuar njohuritë dhe ekspertizën anëtarëve dhe rrjeteve të tyre etj. Mbështetja do të ofrohet bazuar në katalogun sektorial të kompetencave digjitale që do të zhvillohet.</w:t>
            </w:r>
          </w:p>
          <w:p w14:paraId="4D3C6285" w14:textId="77777777" w:rsidR="004701CF" w:rsidRPr="0082521E" w:rsidRDefault="004701CF" w:rsidP="00293611">
            <w:pPr>
              <w:jc w:val="both"/>
            </w:pPr>
            <w:r w:rsidRPr="0082521E">
              <w:t>Mbështetje e vazhdueshme për transformimin digjital të SME-ve me sistemin e matjeve të pjekurisë digjitale.</w:t>
            </w:r>
          </w:p>
        </w:tc>
      </w:tr>
      <w:tr w:rsidR="004701CF" w:rsidRPr="0082521E" w14:paraId="219610D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882E052" w14:textId="77777777" w:rsidR="004701CF" w:rsidRPr="0082521E" w:rsidRDefault="004701CF" w:rsidP="00293611">
            <w:pPr>
              <w:rPr>
                <w:u w:val="single"/>
              </w:rPr>
            </w:pPr>
            <w:r w:rsidRPr="0082521E">
              <w:rPr>
                <w:u w:val="single"/>
              </w:rPr>
              <w:t>Plani i Veprimit:</w:t>
            </w:r>
          </w:p>
          <w:p w14:paraId="3FE46AFA" w14:textId="77777777" w:rsidR="004701CF" w:rsidRPr="0082521E" w:rsidRDefault="004701CF" w:rsidP="004701CF">
            <w:pPr>
              <w:pStyle w:val="ListParagraph"/>
              <w:numPr>
                <w:ilvl w:val="1"/>
                <w:numId w:val="63"/>
              </w:numPr>
              <w:ind w:left="990"/>
              <w:rPr>
                <w:rFonts w:ascii="Times New Roman" w:hAnsi="Times New Roman"/>
                <w:sz w:val="22"/>
                <w:szCs w:val="22"/>
                <w:lang w:val="sq-AL"/>
              </w:rPr>
            </w:pPr>
            <w:r w:rsidRPr="0082521E">
              <w:rPr>
                <w:rFonts w:ascii="Times New Roman" w:hAnsi="Times New Roman"/>
                <w:sz w:val="22"/>
                <w:szCs w:val="22"/>
                <w:lang w:val="sq-AL"/>
              </w:rPr>
              <w:t>Zbatimi i përmirësimit të avancuar digjital të SME-ve për shoqatat e biznesit,</w:t>
            </w:r>
          </w:p>
          <w:p w14:paraId="38E8D3B6" w14:textId="77777777" w:rsidR="004701CF" w:rsidRPr="0082521E" w:rsidRDefault="004701CF" w:rsidP="004701CF">
            <w:pPr>
              <w:pStyle w:val="ListParagraph"/>
              <w:numPr>
                <w:ilvl w:val="1"/>
                <w:numId w:val="63"/>
              </w:numPr>
              <w:ind w:left="990"/>
              <w:rPr>
                <w:rFonts w:ascii="Times New Roman" w:hAnsi="Times New Roman"/>
                <w:sz w:val="22"/>
                <w:szCs w:val="22"/>
                <w:lang w:val="sq-AL"/>
              </w:rPr>
            </w:pPr>
            <w:r w:rsidRPr="0082521E">
              <w:rPr>
                <w:rFonts w:ascii="Times New Roman" w:hAnsi="Times New Roman"/>
                <w:sz w:val="22"/>
                <w:szCs w:val="22"/>
                <w:lang w:val="sq-AL"/>
              </w:rPr>
              <w:t>Zhvillimi i katalogut të kompetencave sektoriale me shoqatat përkatëse të biznesit sektorial</w:t>
            </w:r>
          </w:p>
          <w:p w14:paraId="570EAD41" w14:textId="77777777" w:rsidR="004701CF" w:rsidRPr="0082521E" w:rsidRDefault="004701CF" w:rsidP="004701CF">
            <w:pPr>
              <w:pStyle w:val="ListParagraph"/>
              <w:numPr>
                <w:ilvl w:val="1"/>
                <w:numId w:val="63"/>
              </w:numPr>
              <w:ind w:left="990"/>
              <w:rPr>
                <w:rFonts w:ascii="Times New Roman" w:hAnsi="Times New Roman"/>
                <w:sz w:val="22"/>
                <w:szCs w:val="22"/>
                <w:lang w:val="sq-AL"/>
              </w:rPr>
            </w:pPr>
            <w:r w:rsidRPr="0082521E">
              <w:rPr>
                <w:rFonts w:ascii="Times New Roman" w:hAnsi="Times New Roman"/>
                <w:sz w:val="22"/>
                <w:szCs w:val="22"/>
                <w:lang w:val="sq-AL"/>
              </w:rPr>
              <w:t>Zbatimi i trajnimit për kompetencën e transformimit digjital që synon 10 sektorë kyçë të biznesit</w:t>
            </w:r>
          </w:p>
          <w:p w14:paraId="69198308" w14:textId="77777777" w:rsidR="004701CF" w:rsidRPr="0082521E" w:rsidRDefault="004701CF" w:rsidP="004701CF">
            <w:pPr>
              <w:pStyle w:val="ListParagraph"/>
              <w:numPr>
                <w:ilvl w:val="1"/>
                <w:numId w:val="63"/>
              </w:numPr>
              <w:ind w:left="990"/>
              <w:rPr>
                <w:rFonts w:ascii="Times New Roman" w:hAnsi="Times New Roman"/>
                <w:sz w:val="22"/>
                <w:szCs w:val="22"/>
                <w:lang w:val="sq-AL"/>
              </w:rPr>
            </w:pPr>
            <w:r w:rsidRPr="0082521E">
              <w:rPr>
                <w:rFonts w:ascii="Times New Roman" w:hAnsi="Times New Roman"/>
                <w:sz w:val="22"/>
                <w:szCs w:val="22"/>
                <w:lang w:val="sq-AL"/>
              </w:rPr>
              <w:t>Zbatimi i shërbimeve të mentorimit/këshillimit të bizneseve për përfituesit individualë biznesorë mbi modelet e biznesit, zhvillimin e inovacionit, zhvillimin e shërbimeve/produkteve të reja, transformimin digjital dhe teknologjitë e reja</w:t>
            </w:r>
          </w:p>
          <w:p w14:paraId="12C4C3BE" w14:textId="77777777" w:rsidR="004701CF" w:rsidRPr="0082521E" w:rsidRDefault="004701CF" w:rsidP="004701CF">
            <w:pPr>
              <w:pStyle w:val="ListParagraph"/>
              <w:numPr>
                <w:ilvl w:val="1"/>
                <w:numId w:val="63"/>
              </w:numPr>
              <w:ind w:left="990"/>
              <w:rPr>
                <w:u w:val="single"/>
                <w:lang w:val="sq-AL"/>
              </w:rPr>
            </w:pPr>
            <w:r w:rsidRPr="0082521E">
              <w:rPr>
                <w:rFonts w:ascii="Times New Roman" w:hAnsi="Times New Roman"/>
                <w:sz w:val="22"/>
                <w:szCs w:val="22"/>
                <w:lang w:val="sq-AL"/>
              </w:rPr>
              <w:t>Zbatimi i mbështetjes informative dhe këshilluese për bizneset në lidhje me aplikimin për grante për transformimin digjital</w:t>
            </w:r>
          </w:p>
        </w:tc>
      </w:tr>
      <w:tr w:rsidR="004701CF" w:rsidRPr="0082521E" w14:paraId="5739333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510C028" w14:textId="77777777" w:rsidR="004701CF" w:rsidRPr="0082521E" w:rsidRDefault="004701CF" w:rsidP="00293611">
            <w:pPr>
              <w:rPr>
                <w:u w:val="single"/>
              </w:rPr>
            </w:pPr>
            <w:r w:rsidRPr="0082521E">
              <w:rPr>
                <w:u w:val="single"/>
              </w:rPr>
              <w:t>Treguesit e performancës:</w:t>
            </w:r>
          </w:p>
          <w:p w14:paraId="3EA86CEA" w14:textId="77777777" w:rsidR="004701CF" w:rsidRPr="0082521E" w:rsidRDefault="004701CF" w:rsidP="00293611">
            <w:pPr>
              <w:numPr>
                <w:ilvl w:val="0"/>
                <w:numId w:val="1"/>
              </w:numPr>
              <w:spacing w:after="0" w:line="240" w:lineRule="auto"/>
              <w:rPr>
                <w:color w:val="000000"/>
              </w:rPr>
            </w:pPr>
            <w:r w:rsidRPr="0082521E">
              <w:rPr>
                <w:color w:val="000000"/>
              </w:rPr>
              <w:t>10 shoqata biznesore të mbështetura me module të avancuara trajnimi mbi Përmirësimin Digjital të SME-ve; # 12 module trajnimi.</w:t>
            </w:r>
          </w:p>
          <w:p w14:paraId="5E671131" w14:textId="77777777" w:rsidR="004701CF" w:rsidRPr="0082521E" w:rsidRDefault="004701CF" w:rsidP="00293611">
            <w:pPr>
              <w:numPr>
                <w:ilvl w:val="0"/>
                <w:numId w:val="1"/>
              </w:numPr>
              <w:spacing w:after="0" w:line="240" w:lineRule="auto"/>
              <w:rPr>
                <w:color w:val="000000"/>
              </w:rPr>
            </w:pPr>
            <w:r w:rsidRPr="0082521E">
              <w:rPr>
                <w:color w:val="000000"/>
              </w:rPr>
              <w:t xml:space="preserve">5 shoqata biznesore të mbështetura për zhvillimin e 5 Katalogjeve (Klasterëve) me kompetenca sektoriale digjitale </w:t>
            </w:r>
          </w:p>
          <w:p w14:paraId="330B69E1" w14:textId="77777777" w:rsidR="004701CF" w:rsidRPr="0082521E" w:rsidRDefault="004701CF" w:rsidP="00293611">
            <w:pPr>
              <w:numPr>
                <w:ilvl w:val="0"/>
                <w:numId w:val="1"/>
              </w:numPr>
              <w:spacing w:after="0" w:line="240" w:lineRule="auto"/>
              <w:rPr>
                <w:color w:val="000000"/>
              </w:rPr>
            </w:pPr>
            <w:r w:rsidRPr="0082521E">
              <w:rPr>
                <w:color w:val="000000"/>
              </w:rPr>
              <w:t>50 seminare sektoriale (5 për sektor) mbi kompetencat specifike sektoriale të transformimit digjital për biznesin sektorial, të zhvilluara.</w:t>
            </w:r>
          </w:p>
          <w:p w14:paraId="57E9B7DA" w14:textId="77777777" w:rsidR="004701CF" w:rsidRPr="0082521E" w:rsidRDefault="004701CF" w:rsidP="00293611">
            <w:pPr>
              <w:numPr>
                <w:ilvl w:val="0"/>
                <w:numId w:val="1"/>
              </w:numPr>
              <w:spacing w:after="0" w:line="240" w:lineRule="auto"/>
              <w:rPr>
                <w:color w:val="000000"/>
              </w:rPr>
            </w:pPr>
            <w:r w:rsidRPr="0082521E">
              <w:rPr>
                <w:color w:val="000000"/>
              </w:rPr>
              <w:t>100 mentorime/këshillime për biznese individuale të ofruara për zhvillimin, zbatimin dhe rinovimin e modeleve të bizneseve, mbështetje për zhvillimin e inovacionit të hapur të shërbimeve të reja dhe teknologjive të transformimit digjital.</w:t>
            </w:r>
          </w:p>
          <w:p w14:paraId="3C3EFB3D" w14:textId="77777777" w:rsidR="004701CF" w:rsidRPr="0082521E" w:rsidRDefault="004701CF" w:rsidP="00293611">
            <w:pPr>
              <w:pStyle w:val="ListParagraph"/>
              <w:numPr>
                <w:ilvl w:val="0"/>
                <w:numId w:val="1"/>
              </w:numPr>
              <w:rPr>
                <w:lang w:val="sq-AL"/>
              </w:rPr>
            </w:pPr>
            <w:r w:rsidRPr="0082521E">
              <w:rPr>
                <w:color w:val="000000"/>
                <w:lang w:val="sq-AL"/>
              </w:rPr>
              <w:t>Mbështetje informative dhe këshillimore për bizneset në aplikimin për grante për transformimin digjital të biznesit, # 75 sesione informative.</w:t>
            </w:r>
          </w:p>
        </w:tc>
      </w:tr>
      <w:tr w:rsidR="004701CF" w:rsidRPr="0082521E" w14:paraId="1D42DF5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86EBFF0" w14:textId="77777777" w:rsidR="004701CF" w:rsidRPr="0082521E" w:rsidRDefault="004701CF" w:rsidP="00293611">
            <w:pPr>
              <w:rPr>
                <w:u w:val="single"/>
              </w:rPr>
            </w:pPr>
            <w:r w:rsidRPr="0082521E">
              <w:rPr>
                <w:u w:val="single"/>
              </w:rPr>
              <w:t xml:space="preserve">Kohëzgjatja e aktivitetit: </w:t>
            </w:r>
          </w:p>
          <w:p w14:paraId="5BC636CC" w14:textId="77777777" w:rsidR="004701CF" w:rsidRPr="0082521E" w:rsidRDefault="004701CF" w:rsidP="00293611">
            <w:r w:rsidRPr="0082521E">
              <w:t>Afatshkurtër (2023-2025): Veprimi 1 i përfunduar</w:t>
            </w:r>
          </w:p>
          <w:p w14:paraId="5E311D6E" w14:textId="77777777" w:rsidR="004701CF" w:rsidRPr="0082521E" w:rsidRDefault="004701CF" w:rsidP="00293611">
            <w:r w:rsidRPr="0082521E">
              <w:t>Afatgjatë (2026-2030): Veprimet 2 - 5 të përfunduara</w:t>
            </w:r>
          </w:p>
        </w:tc>
      </w:tr>
      <w:tr w:rsidR="004701CF" w:rsidRPr="0082521E" w14:paraId="0707791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7E4F3E"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B2BA10"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98EF05"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21692B9" w14:textId="77777777" w:rsidR="004701CF" w:rsidRPr="0082521E" w:rsidRDefault="004701CF" w:rsidP="00293611">
            <w:pPr>
              <w:jc w:val="center"/>
            </w:pPr>
            <w:r w:rsidRPr="0082521E">
              <w:t>TOTALI</w:t>
            </w:r>
          </w:p>
        </w:tc>
      </w:tr>
      <w:tr w:rsidR="004701CF" w:rsidRPr="0082521E" w14:paraId="0127B607"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44BCE51C" w14:textId="77777777" w:rsidR="004701CF" w:rsidRPr="0082521E" w:rsidRDefault="004701CF" w:rsidP="00293611">
            <w:r w:rsidRPr="0082521E">
              <w:lastRenderedPageBreak/>
              <w:t xml:space="preserve">Buxheti shtetëror </w:t>
            </w:r>
          </w:p>
        </w:tc>
        <w:tc>
          <w:tcPr>
            <w:tcW w:w="2646" w:type="dxa"/>
            <w:tcBorders>
              <w:top w:val="single" w:sz="4" w:space="0" w:color="000000"/>
              <w:left w:val="single" w:sz="4" w:space="0" w:color="000000"/>
              <w:bottom w:val="single" w:sz="4" w:space="0" w:color="000000"/>
              <w:right w:val="single" w:sz="4" w:space="0" w:color="000000"/>
            </w:tcBorders>
          </w:tcPr>
          <w:p w14:paraId="1DAE2BC8" w14:textId="77777777" w:rsidR="004701CF" w:rsidRPr="0082521E" w:rsidRDefault="004701CF" w:rsidP="00293611">
            <w:pPr>
              <w:jc w:val="center"/>
            </w:pPr>
            <w:r w:rsidRPr="0082521E">
              <w:t>150.000</w:t>
            </w:r>
          </w:p>
        </w:tc>
        <w:tc>
          <w:tcPr>
            <w:tcW w:w="2550" w:type="dxa"/>
            <w:tcBorders>
              <w:top w:val="single" w:sz="4" w:space="0" w:color="000000"/>
              <w:left w:val="single" w:sz="4" w:space="0" w:color="000000"/>
              <w:bottom w:val="single" w:sz="4" w:space="0" w:color="000000"/>
              <w:right w:val="single" w:sz="4" w:space="0" w:color="000000"/>
            </w:tcBorders>
          </w:tcPr>
          <w:p w14:paraId="3DD24B82" w14:textId="77777777" w:rsidR="004701CF" w:rsidRPr="0082521E" w:rsidRDefault="004701CF" w:rsidP="00293611">
            <w:pPr>
              <w:jc w:val="center"/>
            </w:pPr>
            <w:r w:rsidRPr="0082521E">
              <w:t>270.000</w:t>
            </w:r>
          </w:p>
        </w:tc>
        <w:tc>
          <w:tcPr>
            <w:tcW w:w="1986" w:type="dxa"/>
            <w:tcBorders>
              <w:top w:val="single" w:sz="4" w:space="0" w:color="000000"/>
              <w:left w:val="single" w:sz="4" w:space="0" w:color="000000"/>
              <w:bottom w:val="single" w:sz="4" w:space="0" w:color="000000"/>
              <w:right w:val="single" w:sz="4" w:space="0" w:color="000000"/>
            </w:tcBorders>
          </w:tcPr>
          <w:p w14:paraId="47A78860" w14:textId="77777777" w:rsidR="004701CF" w:rsidRPr="0082521E" w:rsidRDefault="004701CF" w:rsidP="00293611">
            <w:pPr>
              <w:jc w:val="center"/>
            </w:pPr>
            <w:r w:rsidRPr="0082521E">
              <w:t>420,000</w:t>
            </w:r>
          </w:p>
        </w:tc>
      </w:tr>
      <w:tr w:rsidR="004701CF" w:rsidRPr="0082521E" w14:paraId="220CC8D8"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B7ED447"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7BA2884C" w14:textId="77777777" w:rsidR="004701CF" w:rsidRPr="0082521E" w:rsidRDefault="004701CF" w:rsidP="00293611">
            <w:pPr>
              <w:jc w:val="center"/>
            </w:pPr>
            <w:r w:rsidRPr="0082521E">
              <w:t>250,000</w:t>
            </w:r>
          </w:p>
        </w:tc>
        <w:tc>
          <w:tcPr>
            <w:tcW w:w="2550" w:type="dxa"/>
            <w:tcBorders>
              <w:top w:val="single" w:sz="4" w:space="0" w:color="000000"/>
              <w:left w:val="single" w:sz="4" w:space="0" w:color="auto"/>
              <w:bottom w:val="single" w:sz="4" w:space="0" w:color="000000"/>
              <w:right w:val="single" w:sz="4" w:space="0" w:color="000000"/>
            </w:tcBorders>
          </w:tcPr>
          <w:p w14:paraId="2553D58E" w14:textId="77777777" w:rsidR="004701CF" w:rsidRPr="0082521E" w:rsidRDefault="004701CF" w:rsidP="00293611">
            <w:pPr>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1C346B80" w14:textId="77777777" w:rsidR="004701CF" w:rsidRPr="0082521E" w:rsidRDefault="004701CF" w:rsidP="00293611">
            <w:pPr>
              <w:jc w:val="center"/>
            </w:pPr>
            <w:r w:rsidRPr="0082521E">
              <w:t>700,000</w:t>
            </w:r>
          </w:p>
        </w:tc>
      </w:tr>
      <w:tr w:rsidR="004701CF" w:rsidRPr="0082521E" w14:paraId="64F714D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F81DAE9"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811B0" w14:textId="77777777" w:rsidR="004701CF" w:rsidRPr="0082521E" w:rsidRDefault="004701CF" w:rsidP="00293611">
            <w:r w:rsidRPr="0082521E">
              <w:t>DigComp: Korniza Evropiane e Kompetencës Digjitale:</w:t>
            </w:r>
          </w:p>
          <w:p w14:paraId="178B35C7" w14:textId="77777777" w:rsidR="004701CF" w:rsidRPr="0082521E" w:rsidRDefault="00735215" w:rsidP="00293611">
            <w:hyperlink r:id="rId104" w:history="1">
              <w:r w:rsidR="004701CF" w:rsidRPr="0082521E">
                <w:rPr>
                  <w:rStyle w:val="Hyperlink"/>
                </w:rPr>
                <w:t>https://ec.europa.eu/social/main.jsp?catId=738&amp;langId=en&amp;pubId=8203&amp;furtherPubs=yes</w:t>
              </w:r>
            </w:hyperlink>
            <w:r w:rsidR="004701CF" w:rsidRPr="0082521E">
              <w:t xml:space="preserve"> </w:t>
            </w:r>
          </w:p>
          <w:p w14:paraId="529AC68B" w14:textId="77777777" w:rsidR="004701CF" w:rsidRPr="0082521E" w:rsidRDefault="00735215" w:rsidP="00293611">
            <w:hyperlink r:id="rId105" w:history="1">
              <w:r w:rsidR="004701CF" w:rsidRPr="0082521E">
                <w:rPr>
                  <w:rStyle w:val="Hyperlink"/>
                </w:rPr>
                <w:t>http://www.dcds-project.eu/about/</w:t>
              </w:r>
            </w:hyperlink>
            <w:r w:rsidR="004701CF" w:rsidRPr="0082521E">
              <w:t xml:space="preserve"> </w:t>
            </w:r>
          </w:p>
          <w:p w14:paraId="16BFA5A1" w14:textId="77777777" w:rsidR="004701CF" w:rsidRPr="0082521E" w:rsidRDefault="004701CF" w:rsidP="00293611">
            <w:r w:rsidRPr="0082521E">
              <w:t>Modeli i Pjekurisë Digjitale - Arritja e pjekurisë digjitale për të nxitur rritjen:</w:t>
            </w:r>
          </w:p>
          <w:p w14:paraId="5141D0E0" w14:textId="77777777" w:rsidR="004701CF" w:rsidRPr="0082521E" w:rsidRDefault="00735215" w:rsidP="00293611">
            <w:hyperlink w:history="1">
              <w:r w:rsidR="004701CF" w:rsidRPr="0082521E">
                <w:rPr>
                  <w:rStyle w:val="Hyperlink"/>
                </w:rPr>
                <w:t>www.FTechnology-Media-Telecommunications%2Fdeloitte-digital-maturity-model.pdf&amp;clen=1160382&amp;chunk=true</w:t>
              </w:r>
            </w:hyperlink>
          </w:p>
        </w:tc>
      </w:tr>
    </w:tbl>
    <w:p w14:paraId="75E7526B"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4D8B4118"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651DCAA" w14:textId="77777777" w:rsidR="004701CF" w:rsidRPr="0082521E" w:rsidRDefault="004701CF" w:rsidP="00293611">
            <w:pPr>
              <w:pStyle w:val="Heading3"/>
              <w:rPr>
                <w:lang w:val="sq-AL"/>
              </w:rPr>
            </w:pPr>
            <w:bookmarkStart w:id="56" w:name="_Toc100232786"/>
            <w:r w:rsidRPr="0082521E">
              <w:rPr>
                <w:lang w:val="sq-AL"/>
              </w:rPr>
              <w:t>Aktiviteti 2.1.2: Ndihma për përmirësimin digjital të SME-ve për ta mbështetur tregtinë elektronike dhe biznesin elektronik</w:t>
            </w:r>
            <w:bookmarkEnd w:id="56"/>
          </w:p>
        </w:tc>
      </w:tr>
      <w:tr w:rsidR="004701CF" w:rsidRPr="0082521E" w14:paraId="7CA645B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24D1FAA" w14:textId="77777777" w:rsidR="004701CF" w:rsidRPr="0082521E" w:rsidRDefault="004701CF" w:rsidP="00293611">
            <w:r w:rsidRPr="0082521E">
              <w:t>Pronare: Ministria e Ekonomisë (ME)</w:t>
            </w:r>
          </w:p>
          <w:p w14:paraId="13C4B6D2" w14:textId="77777777" w:rsidR="004701CF" w:rsidRPr="0082521E" w:rsidRDefault="004701CF" w:rsidP="00293611">
            <w:r w:rsidRPr="0082521E">
              <w:t>Bashkëpronarë: Zyra e Kryeministrit, Ministria e Industrisë, Ndërmarrësisë dhe Tregtisë (MINT) dhe KIESA</w:t>
            </w:r>
          </w:p>
        </w:tc>
      </w:tr>
      <w:tr w:rsidR="004701CF" w:rsidRPr="0082521E" w14:paraId="0075D3E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1CD7CDD" w14:textId="77777777" w:rsidR="004701CF" w:rsidRPr="0082521E" w:rsidRDefault="004701CF" w:rsidP="00293611">
            <w:pPr>
              <w:rPr>
                <w:u w:val="single"/>
              </w:rPr>
            </w:pPr>
            <w:r w:rsidRPr="0082521E">
              <w:rPr>
                <w:u w:val="single"/>
              </w:rPr>
              <w:t>Përshkrim i shkurtër i aktivitetit:</w:t>
            </w:r>
          </w:p>
          <w:p w14:paraId="133BD5AC" w14:textId="77777777" w:rsidR="004701CF" w:rsidRPr="0082521E" w:rsidRDefault="004701CF" w:rsidP="00293611">
            <w:pPr>
              <w:jc w:val="both"/>
            </w:pPr>
            <w:r w:rsidRPr="0082521E">
              <w:t>Digjitalizimi, një sfidë e vazhdueshme biznesore në aplikimin dhe praktikimin e teknologjive të reja dhe mjeteve të transformimit, duke përfshirë përshtatjen e teknologjive dhe mjeteve të reja. Për shkak të faktit se NVM-të janë heterogjene në kuptimin e kapaciteteve të tyre të brendshme, burimeve, proceseve etj., prandaj edhe mbështetja për digjitalizimin e tyre është e ndryshme me masa të ndryshme bazuar në nivelin e tyre të digjitalizimit dhe madhësisë, për t'u konceptuar si një qasje gjithëpërfshirëse dhe adresim shumëdimensional, mbi bazën e modelit të pjekurisë digjitale.</w:t>
            </w:r>
          </w:p>
          <w:p w14:paraId="7980E17A" w14:textId="77777777" w:rsidR="004701CF" w:rsidRPr="0082521E" w:rsidRDefault="004701CF" w:rsidP="00293611">
            <w:pPr>
              <w:jc w:val="both"/>
            </w:pPr>
            <w:r w:rsidRPr="0082521E">
              <w:t>Ky proces, si kyç për zhvillimin e sektorit privat, vitalitetin dhe konkurrencën e tij, ka disa domene të ndihmës për përmirësimin digjital për të mbështetur tregtinë elektronike dhe biznesin elektronik të SME-ve si më poshtë: korniza ligjore që mundëson sistemin dhe shërbimet e pagesave online, promovimin dhe rritjen e ndërgjegjësimit mbi zgjidhjet e biznesit elektronik, zhvillimin e  aftësive, mbështetjen financiare (platformë për tenderë dhe thirrje të hapura), ndërtimin e kapaciteteve, infrastrukturën e përshtatshme dhe standardizimin.</w:t>
            </w:r>
          </w:p>
          <w:p w14:paraId="6056F5C9" w14:textId="77777777" w:rsidR="004701CF" w:rsidRPr="0082521E" w:rsidRDefault="004701CF" w:rsidP="00293611">
            <w:pPr>
              <w:jc w:val="both"/>
            </w:pPr>
            <w:r w:rsidRPr="0082521E">
              <w:t>Qëllimi i këtij aktiviteti është të ofrojë mbështetje dhe ngritjen e kapaciteteve drejt teknologjive dhe mjeteve të TIK-ut dhe zhvillimit të aftësive digjitale të përdoruesve fundorë dhe kompanive në fushën e tregtisë elektronike dhe biznesit elektronik. Ai do të kontribuojë në rritjen e performancës dhe produktivitetit të NVM-ve duke përmirësuar përdorimin e TIK-ut dhe praktikuar zgjidhjet e tregtisë elektronike/biznesit elektronik nëpërmjet avancimit të mjeteve dhe shërbimeve digjitale, teknologjive dhe platformave të reja, që do të gjenerojnë konkurrencë më të lartë dhe fitim biznesi. Në fund, ndihma për digjitalizimin e SME-ve do të përmirësohet dhe përditësohet.</w:t>
            </w:r>
          </w:p>
          <w:p w14:paraId="03201297" w14:textId="77777777" w:rsidR="004701CF" w:rsidRPr="0082521E" w:rsidRDefault="004701CF" w:rsidP="00293611">
            <w:pPr>
              <w:jc w:val="both"/>
            </w:pPr>
            <w:r w:rsidRPr="0082521E">
              <w:t>Ndikimi i tij do të shkojë në ndërtimin e përgjithshëm të Ekosistemit dhe këshillimin e NVM-ve në tejkalimin e barrierave ndaj transformimit digjital, tregtisë elektronike dhe aplikimeve të biznesit elektronik.</w:t>
            </w:r>
          </w:p>
        </w:tc>
      </w:tr>
      <w:tr w:rsidR="004701CF" w:rsidRPr="0082521E" w14:paraId="3FF4993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34FA688" w14:textId="77777777" w:rsidR="004701CF" w:rsidRPr="0082521E" w:rsidRDefault="004701CF" w:rsidP="00293611">
            <w:pPr>
              <w:rPr>
                <w:u w:val="single"/>
              </w:rPr>
            </w:pPr>
            <w:r w:rsidRPr="0082521E">
              <w:rPr>
                <w:u w:val="single"/>
              </w:rPr>
              <w:t>Plani i Veprimit:</w:t>
            </w:r>
          </w:p>
          <w:p w14:paraId="61B476CE" w14:textId="77777777" w:rsidR="004701CF" w:rsidRPr="0082521E" w:rsidRDefault="004701CF" w:rsidP="00293611">
            <w:pPr>
              <w:pStyle w:val="ListParagraph"/>
              <w:numPr>
                <w:ilvl w:val="0"/>
                <w:numId w:val="64"/>
              </w:numPr>
              <w:rPr>
                <w:rFonts w:ascii="Times New Roman" w:hAnsi="Times New Roman"/>
                <w:sz w:val="22"/>
                <w:szCs w:val="22"/>
                <w:lang w:val="sq-AL"/>
              </w:rPr>
            </w:pPr>
            <w:r w:rsidRPr="0082521E">
              <w:rPr>
                <w:rFonts w:ascii="Times New Roman" w:hAnsi="Times New Roman"/>
                <w:sz w:val="22"/>
                <w:szCs w:val="22"/>
                <w:lang w:val="sq-AL"/>
              </w:rPr>
              <w:t>Plotësimi i nevojave për digjitalizim dhe vlerësimi i gatishmërisë</w:t>
            </w:r>
          </w:p>
          <w:p w14:paraId="633EADE7" w14:textId="77777777" w:rsidR="004701CF" w:rsidRPr="0082521E" w:rsidRDefault="004701CF" w:rsidP="00293611">
            <w:pPr>
              <w:pStyle w:val="ListParagraph"/>
              <w:numPr>
                <w:ilvl w:val="0"/>
                <w:numId w:val="64"/>
              </w:numPr>
              <w:rPr>
                <w:rFonts w:ascii="Times New Roman" w:hAnsi="Times New Roman"/>
                <w:sz w:val="22"/>
                <w:szCs w:val="22"/>
                <w:lang w:val="sq-AL"/>
              </w:rPr>
            </w:pPr>
            <w:r w:rsidRPr="0082521E">
              <w:rPr>
                <w:rFonts w:ascii="Times New Roman" w:hAnsi="Times New Roman"/>
                <w:sz w:val="22"/>
                <w:szCs w:val="22"/>
                <w:lang w:val="sq-AL"/>
              </w:rPr>
              <w:t>Promovimi i tregtisë elektronike tek bizneset private</w:t>
            </w:r>
          </w:p>
          <w:p w14:paraId="76A2546D" w14:textId="77777777" w:rsidR="004701CF" w:rsidRPr="0082521E" w:rsidRDefault="004701CF" w:rsidP="00293611">
            <w:pPr>
              <w:pStyle w:val="ListParagraph"/>
              <w:numPr>
                <w:ilvl w:val="0"/>
                <w:numId w:val="64"/>
              </w:numPr>
              <w:rPr>
                <w:rFonts w:ascii="Times New Roman" w:hAnsi="Times New Roman"/>
                <w:sz w:val="22"/>
                <w:szCs w:val="22"/>
                <w:lang w:val="sq-AL"/>
              </w:rPr>
            </w:pPr>
            <w:r w:rsidRPr="0082521E">
              <w:rPr>
                <w:rFonts w:ascii="Times New Roman" w:hAnsi="Times New Roman"/>
                <w:sz w:val="22"/>
                <w:szCs w:val="22"/>
                <w:lang w:val="sq-AL"/>
              </w:rPr>
              <w:t>Promovimi i shitjeve online dhe pagesave elektronike</w:t>
            </w:r>
          </w:p>
          <w:p w14:paraId="4C8DCDD0" w14:textId="77777777" w:rsidR="004701CF" w:rsidRPr="0082521E" w:rsidRDefault="004701CF" w:rsidP="00293611">
            <w:pPr>
              <w:pStyle w:val="ListParagraph"/>
              <w:numPr>
                <w:ilvl w:val="0"/>
                <w:numId w:val="64"/>
              </w:numPr>
              <w:rPr>
                <w:rFonts w:ascii="Times New Roman" w:hAnsi="Times New Roman"/>
                <w:sz w:val="22"/>
                <w:szCs w:val="22"/>
                <w:lang w:val="sq-AL"/>
              </w:rPr>
            </w:pPr>
            <w:r w:rsidRPr="0082521E">
              <w:rPr>
                <w:rFonts w:ascii="Times New Roman" w:hAnsi="Times New Roman"/>
                <w:sz w:val="22"/>
                <w:szCs w:val="22"/>
                <w:lang w:val="sq-AL"/>
              </w:rPr>
              <w:t>Fushatat e informimit dhe promovimit të ndërgjegjësimit publik mbi ekonominë digjitale, transformimin dhe industrinë 4.0 që synojnë sektorin e SME-ve</w:t>
            </w:r>
          </w:p>
          <w:p w14:paraId="771D73E9" w14:textId="77777777" w:rsidR="004701CF" w:rsidRPr="0082521E" w:rsidRDefault="004701CF" w:rsidP="00293611">
            <w:pPr>
              <w:pStyle w:val="ListParagraph"/>
              <w:numPr>
                <w:ilvl w:val="0"/>
                <w:numId w:val="64"/>
              </w:numPr>
              <w:rPr>
                <w:u w:val="single"/>
                <w:lang w:val="sq-AL"/>
              </w:rPr>
            </w:pPr>
            <w:r w:rsidRPr="0082521E">
              <w:rPr>
                <w:rFonts w:ascii="Times New Roman" w:hAnsi="Times New Roman"/>
                <w:sz w:val="22"/>
                <w:szCs w:val="22"/>
                <w:lang w:val="sq-AL"/>
              </w:rPr>
              <w:t>Organizimi i ngjarjeve dhe konferencave lokale, rajonale dhe kombëtare që promovojnë dhe ndajnë praktikat më të mira</w:t>
            </w:r>
          </w:p>
        </w:tc>
      </w:tr>
      <w:tr w:rsidR="004701CF" w:rsidRPr="0082521E" w14:paraId="690B626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5A5EE0E" w14:textId="77777777" w:rsidR="004701CF" w:rsidRPr="0082521E" w:rsidRDefault="004701CF" w:rsidP="00293611">
            <w:pPr>
              <w:rPr>
                <w:u w:val="single"/>
              </w:rPr>
            </w:pPr>
            <w:r w:rsidRPr="0082521E">
              <w:rPr>
                <w:u w:val="single"/>
              </w:rPr>
              <w:t>Treguesit e performancës:</w:t>
            </w:r>
          </w:p>
          <w:p w14:paraId="69AA4F39"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Analiza e nevojave të kompanive dhe analiza e ofertës në fushën e digjitalizimit (një hartëzim bazik dhe një përcjellës)</w:t>
            </w:r>
          </w:p>
          <w:p w14:paraId="45AE2A21"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Rritje 30% e dyqaneve të tregtisë elektronike</w:t>
            </w:r>
          </w:p>
          <w:p w14:paraId="45930775"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Rritje 30% e shitjeve dhe pagesave online</w:t>
            </w:r>
          </w:p>
          <w:p w14:paraId="3491FAAE"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Rritje 15% e të ardhurave të SME-ve</w:t>
            </w:r>
          </w:p>
          <w:p w14:paraId="5F4AC39E"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Ngritja e ndërgjegjësimit për ekonominë digjitale dhe transformimin dhe industrinë 4.0 në mesin e SME-ve; Fushata #3 promovuese</w:t>
            </w:r>
          </w:p>
          <w:p w14:paraId="523F7F81" w14:textId="77777777" w:rsidR="004701CF" w:rsidRPr="0082521E" w:rsidRDefault="004701CF" w:rsidP="00293611">
            <w:pPr>
              <w:pStyle w:val="ListParagraph"/>
              <w:numPr>
                <w:ilvl w:val="0"/>
                <w:numId w:val="1"/>
              </w:numPr>
              <w:rPr>
                <w:lang w:val="sq-AL"/>
              </w:rPr>
            </w:pPr>
            <w:r w:rsidRPr="0082521E">
              <w:rPr>
                <w:rFonts w:ascii="Times New Roman" w:hAnsi="Times New Roman"/>
                <w:sz w:val="22"/>
                <w:szCs w:val="22"/>
                <w:lang w:val="sq-AL"/>
              </w:rPr>
              <w:t>Organizimi i ngjarjeve dhe konferencave, prezantimi i praktikave më të mira #30 ngjarje</w:t>
            </w:r>
          </w:p>
        </w:tc>
      </w:tr>
      <w:tr w:rsidR="004701CF" w:rsidRPr="0082521E" w14:paraId="270D09F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4CB3B38" w14:textId="77777777" w:rsidR="004701CF" w:rsidRPr="0082521E" w:rsidRDefault="004701CF" w:rsidP="00293611">
            <w:pPr>
              <w:rPr>
                <w:u w:val="single"/>
              </w:rPr>
            </w:pPr>
            <w:r w:rsidRPr="0082521E">
              <w:rPr>
                <w:u w:val="single"/>
              </w:rPr>
              <w:t xml:space="preserve">Kohëzgjatja e aktivitetit: </w:t>
            </w:r>
          </w:p>
          <w:p w14:paraId="33ABD4D2" w14:textId="77777777" w:rsidR="004701CF" w:rsidRPr="0082521E" w:rsidRDefault="004701CF" w:rsidP="00293611">
            <w:r w:rsidRPr="0082521E">
              <w:lastRenderedPageBreak/>
              <w:t>Afatshkurtër (2023-2025): Veprimi 1 i përfunduar</w:t>
            </w:r>
          </w:p>
          <w:p w14:paraId="62105155" w14:textId="77777777" w:rsidR="004701CF" w:rsidRPr="0082521E" w:rsidRDefault="004701CF" w:rsidP="00293611">
            <w:r w:rsidRPr="0082521E">
              <w:t>Afatgjatë (2026-2030): Veprimet 2 - 5 të përfunduara</w:t>
            </w:r>
          </w:p>
        </w:tc>
      </w:tr>
      <w:tr w:rsidR="004701CF" w:rsidRPr="0082521E" w14:paraId="4B5B3795"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4310C8" w14:textId="77777777" w:rsidR="004701CF" w:rsidRPr="0082521E" w:rsidRDefault="004701CF" w:rsidP="00293611">
            <w:r w:rsidRPr="0082521E">
              <w:lastRenderedPageBreak/>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E7A545"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BC0F07"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799338A" w14:textId="77777777" w:rsidR="004701CF" w:rsidRPr="0082521E" w:rsidRDefault="004701CF" w:rsidP="00293611">
            <w:pPr>
              <w:jc w:val="center"/>
            </w:pPr>
            <w:r w:rsidRPr="0082521E">
              <w:t>TOTALI</w:t>
            </w:r>
          </w:p>
        </w:tc>
      </w:tr>
      <w:tr w:rsidR="004701CF" w:rsidRPr="0082521E" w14:paraId="35082C2F"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0570321D" w14:textId="77777777" w:rsidR="004701CF" w:rsidRPr="0082521E" w:rsidRDefault="004701CF" w:rsidP="00293611">
            <w:r w:rsidRPr="0082521E">
              <w:t xml:space="preserve">Buxheti shtetëror </w:t>
            </w:r>
          </w:p>
        </w:tc>
        <w:tc>
          <w:tcPr>
            <w:tcW w:w="2646" w:type="dxa"/>
            <w:tcBorders>
              <w:top w:val="single" w:sz="4" w:space="0" w:color="000000"/>
              <w:left w:val="single" w:sz="4" w:space="0" w:color="000000"/>
              <w:bottom w:val="single" w:sz="4" w:space="0" w:color="000000"/>
              <w:right w:val="single" w:sz="4" w:space="0" w:color="000000"/>
            </w:tcBorders>
          </w:tcPr>
          <w:p w14:paraId="3C3F33FD" w14:textId="77777777" w:rsidR="004701CF" w:rsidRPr="0082521E" w:rsidRDefault="004701CF" w:rsidP="00293611">
            <w:pPr>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tcPr>
          <w:p w14:paraId="5FBA4640" w14:textId="77777777" w:rsidR="004701CF" w:rsidRPr="0082521E" w:rsidRDefault="004701CF" w:rsidP="00293611">
            <w:pPr>
              <w:jc w:val="center"/>
            </w:pPr>
            <w:r w:rsidRPr="0082521E">
              <w:t>800,000</w:t>
            </w:r>
          </w:p>
        </w:tc>
        <w:tc>
          <w:tcPr>
            <w:tcW w:w="1986" w:type="dxa"/>
            <w:tcBorders>
              <w:top w:val="single" w:sz="4" w:space="0" w:color="000000"/>
              <w:left w:val="single" w:sz="4" w:space="0" w:color="000000"/>
              <w:bottom w:val="single" w:sz="4" w:space="0" w:color="000000"/>
              <w:right w:val="single" w:sz="4" w:space="0" w:color="000000"/>
            </w:tcBorders>
          </w:tcPr>
          <w:p w14:paraId="0826012F" w14:textId="77777777" w:rsidR="004701CF" w:rsidRPr="0082521E" w:rsidRDefault="004701CF" w:rsidP="00293611">
            <w:pPr>
              <w:jc w:val="center"/>
            </w:pPr>
            <w:r w:rsidRPr="0082521E">
              <w:t>1.000,000</w:t>
            </w:r>
          </w:p>
        </w:tc>
      </w:tr>
      <w:tr w:rsidR="004701CF" w:rsidRPr="0082521E" w14:paraId="399D07C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593E530"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65CC1B4E" w14:textId="77777777" w:rsidR="004701CF" w:rsidRPr="0082521E" w:rsidRDefault="004701CF" w:rsidP="00293611">
            <w:pPr>
              <w:jc w:val="center"/>
            </w:pPr>
            <w:r w:rsidRPr="0082521E">
              <w:t>500,000</w:t>
            </w:r>
          </w:p>
        </w:tc>
        <w:tc>
          <w:tcPr>
            <w:tcW w:w="2550" w:type="dxa"/>
            <w:tcBorders>
              <w:top w:val="single" w:sz="4" w:space="0" w:color="000000"/>
              <w:left w:val="single" w:sz="4" w:space="0" w:color="auto"/>
              <w:bottom w:val="single" w:sz="4" w:space="0" w:color="000000"/>
              <w:right w:val="single" w:sz="4" w:space="0" w:color="000000"/>
            </w:tcBorders>
          </w:tcPr>
          <w:p w14:paraId="62407A5E" w14:textId="77777777" w:rsidR="004701CF" w:rsidRPr="0082521E" w:rsidRDefault="004701CF" w:rsidP="00293611">
            <w:pPr>
              <w:jc w:val="center"/>
            </w:pPr>
            <w:r w:rsidRPr="0082521E">
              <w:t>2.000,000</w:t>
            </w:r>
          </w:p>
        </w:tc>
        <w:tc>
          <w:tcPr>
            <w:tcW w:w="1986" w:type="dxa"/>
            <w:tcBorders>
              <w:top w:val="single" w:sz="4" w:space="0" w:color="000000"/>
              <w:left w:val="single" w:sz="4" w:space="0" w:color="000000"/>
              <w:bottom w:val="single" w:sz="4" w:space="0" w:color="000000"/>
              <w:right w:val="single" w:sz="4" w:space="0" w:color="000000"/>
            </w:tcBorders>
          </w:tcPr>
          <w:p w14:paraId="5EA34BBA" w14:textId="77777777" w:rsidR="004701CF" w:rsidRPr="0082521E" w:rsidRDefault="004701CF" w:rsidP="00293611">
            <w:pPr>
              <w:jc w:val="center"/>
            </w:pPr>
            <w:r w:rsidRPr="0082521E">
              <w:t>2.500,000</w:t>
            </w:r>
          </w:p>
        </w:tc>
      </w:tr>
      <w:tr w:rsidR="004701CF" w:rsidRPr="0082521E" w14:paraId="31409B0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83FEB4E"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2E7E7" w14:textId="77777777" w:rsidR="004701CF" w:rsidRPr="0082521E" w:rsidRDefault="004701CF" w:rsidP="00293611">
            <w:r w:rsidRPr="0082521E">
              <w:t>SMEunited:</w:t>
            </w:r>
          </w:p>
          <w:p w14:paraId="66F75737" w14:textId="77777777" w:rsidR="004701CF" w:rsidRPr="0082521E" w:rsidRDefault="00735215" w:rsidP="00293611">
            <w:hyperlink r:id="rId106" w:history="1">
              <w:r w:rsidR="004701CF" w:rsidRPr="0082521E">
                <w:rPr>
                  <w:rStyle w:val="Hyperlink"/>
                </w:rPr>
                <w:t>https://www.smeunited.eu/admin/storage/smeunited/smeunited-digital-brochure.pdf</w:t>
              </w:r>
            </w:hyperlink>
            <w:r w:rsidR="004701CF" w:rsidRPr="0082521E">
              <w:t xml:space="preserve"> </w:t>
            </w:r>
          </w:p>
          <w:p w14:paraId="39D9D211" w14:textId="77777777" w:rsidR="004701CF" w:rsidRPr="0082521E" w:rsidRDefault="004701CF" w:rsidP="00293611">
            <w:r w:rsidRPr="0082521E">
              <w:t>Transformimi Digjital i SME-ve</w:t>
            </w:r>
          </w:p>
          <w:p w14:paraId="745C9E07" w14:textId="77777777" w:rsidR="004701CF" w:rsidRPr="0082521E" w:rsidRDefault="00735215" w:rsidP="00293611">
            <w:hyperlink r:id="rId107" w:history="1">
              <w:r w:rsidR="004701CF" w:rsidRPr="0082521E">
                <w:rPr>
                  <w:rStyle w:val="Hyperlink"/>
                </w:rPr>
                <w:t>https://www.oecd-ilibrary.org/sites/1386638a-en/index.html?itemId=/content/component/1386638a-en</w:t>
              </w:r>
            </w:hyperlink>
            <w:r w:rsidR="004701CF" w:rsidRPr="0082521E">
              <w:t xml:space="preserve"> </w:t>
            </w:r>
          </w:p>
          <w:p w14:paraId="20277A2A" w14:textId="77777777" w:rsidR="004701CF" w:rsidRPr="0082521E" w:rsidRDefault="004701CF" w:rsidP="00293611">
            <w:r w:rsidRPr="0082521E">
              <w:t>Përdorimi i teknologjive digjitale për të promovuar rritjen e SME-ve dhe rritjen gjithëpërfshirëse në rajonin MENAP</w:t>
            </w:r>
          </w:p>
          <w:p w14:paraId="25866E42" w14:textId="77777777" w:rsidR="004701CF" w:rsidRPr="0082521E" w:rsidRDefault="00735215" w:rsidP="00293611">
            <w:hyperlink r:id="rId108" w:history="1">
              <w:r w:rsidR="004701CF" w:rsidRPr="0082521E">
                <w:rPr>
                  <w:rStyle w:val="Hyperlink"/>
                </w:rPr>
                <w:t>https://www.imf.org/-/media/Files/Publications/WP/2020/English/wpiea2020135-print-pdf.ashx</w:t>
              </w:r>
            </w:hyperlink>
            <w:r w:rsidR="004701CF" w:rsidRPr="0082521E">
              <w:t xml:space="preserve"> </w:t>
            </w:r>
          </w:p>
        </w:tc>
      </w:tr>
    </w:tbl>
    <w:p w14:paraId="1687B568"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1683539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F471F29" w14:textId="77777777" w:rsidR="004701CF" w:rsidRPr="0082521E" w:rsidRDefault="004701CF" w:rsidP="00293611">
            <w:pPr>
              <w:pStyle w:val="Heading3"/>
              <w:rPr>
                <w:lang w:val="sq-AL"/>
              </w:rPr>
            </w:pPr>
            <w:bookmarkStart w:id="57" w:name="_Toc100232787"/>
            <w:r w:rsidRPr="0082521E">
              <w:rPr>
                <w:lang w:val="sq-AL"/>
              </w:rPr>
              <w:t>Aktiviteti 2.1.3: Zhvillimi i një portali të përbashkët online me këshilla, mjete dhe informacione të tjera për SME-të në lidhje me transformimin digjital</w:t>
            </w:r>
            <w:bookmarkEnd w:id="57"/>
          </w:p>
        </w:tc>
      </w:tr>
      <w:tr w:rsidR="004701CF" w:rsidRPr="0082521E" w14:paraId="4F455E6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729BC44" w14:textId="77777777" w:rsidR="004701CF" w:rsidRPr="0082521E" w:rsidRDefault="004701CF" w:rsidP="00293611">
            <w:r w:rsidRPr="0082521E">
              <w:t>Pronare: Ministria e Ekonomisë (ME)</w:t>
            </w:r>
          </w:p>
          <w:p w14:paraId="27284755" w14:textId="77777777" w:rsidR="004701CF" w:rsidRPr="0082521E" w:rsidRDefault="004701CF" w:rsidP="00293611">
            <w:r w:rsidRPr="0082521E">
              <w:t>Bashkëpronarë: Zyra e Kryeministrit, Ministria e Industrisë, Ndërmarrësisë dhe Tregitsë (MINT), dhe KIESA</w:t>
            </w:r>
          </w:p>
        </w:tc>
      </w:tr>
      <w:tr w:rsidR="004701CF" w:rsidRPr="0082521E" w14:paraId="06060C6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3442735" w14:textId="77777777" w:rsidR="004701CF" w:rsidRPr="0082521E" w:rsidRDefault="004701CF" w:rsidP="00293611">
            <w:pPr>
              <w:rPr>
                <w:u w:val="single"/>
              </w:rPr>
            </w:pPr>
            <w:r w:rsidRPr="0082521E">
              <w:rPr>
                <w:u w:val="single"/>
              </w:rPr>
              <w:t>Përshkrim i shkurtër i aktivitetit:</w:t>
            </w:r>
          </w:p>
          <w:p w14:paraId="58A0EB27" w14:textId="77777777" w:rsidR="004701CF" w:rsidRPr="0082521E" w:rsidRDefault="004701CF" w:rsidP="00293611">
            <w:pPr>
              <w:jc w:val="both"/>
            </w:pPr>
            <w:r w:rsidRPr="0082521E">
              <w:t>Procesi i Transformimit Digjital të SME-ve, përveç përshpejtimit të zgjidhjeve teknike dhe ofrimit të pakos së informacioneve, është gjithashtu një cikël biznesi edukativ dhe gjithëpërfshirës. Bizneset tradicionale janë zakonisht rezistente ndaj teknologjive të reja dhe mjeteve të transformimit digjital, ndërkohë që ofruesve të shërbimeve të TIK-ut dhe shërbimeve digjitale ndonjëherë u mungojnë aftësitë dhe njohuritë praktike të TI-së për menaxhimin e projekteve dhe të komunikimit për të inkurajuar bizneset jo të përfshira në TIK që të përvetësojnë lehtësisht zhvillimin e tyre të biznesit në transformimin digjital. Këshillimi dhe mbështetja e portaleve të internetit kontribuojnë në përmirësimin e konceptit të komunikimit midis organizatave dhe bizneseve dhe në rritjen e përvojës që marrin klientët, klientela, partnerët, rrjetet dhe punonjësit. Në dekadën e transformimit digjital, është thelbësore të kesh, të përpunosh dhe të përdorësh informacione dhe të dhëna, si dhe është shumë e rëndësishme të kesh qasje në këto informacione dhe të dhëna për nevojat e biznesit.</w:t>
            </w:r>
          </w:p>
          <w:p w14:paraId="306A1B46" w14:textId="77777777" w:rsidR="004701CF" w:rsidRPr="0082521E" w:rsidRDefault="004701CF" w:rsidP="00293611">
            <w:pPr>
              <w:jc w:val="both"/>
            </w:pPr>
            <w:r w:rsidRPr="0082521E">
              <w:t>Qëllimi i këtij aktiviteti është të zhvillojë një portal të dedikuar, të rregulluar në internet dhe të orientuar drejt biznesit, duke përdorur këshilla, mjete dhe informacione për SME-të në lidhje me transformimin digjital, teknologjitë dhe mjetet e reja.</w:t>
            </w:r>
          </w:p>
          <w:p w14:paraId="71A519AE" w14:textId="77777777" w:rsidR="004701CF" w:rsidRPr="0082521E" w:rsidRDefault="004701CF" w:rsidP="00293611">
            <w:pPr>
              <w:jc w:val="both"/>
            </w:pPr>
            <w:r w:rsidRPr="0082521E">
              <w:t>Ai do të sigurojë të qenit një portal i fokusuar tek SME-të, duke ofruar komoditet dhe një kanal komunikimi të lehtë, funksionalitet të plotë dhe duke mundësuar qasje në bazat e detajuara të njohurive. Përveç këshillave të duhura dhe profesionale të transformimit digjital, mjeteve, teknologjive, qasjes në informacione, SME-të do të gjejnë terren të përbashkët në krijimin e vlerës me shkencën e të dhënave dhe analitikën e biznesit. Një shembull ilustrues mund të jetë mjeti i platformës për krijimin dhe menaxhimin e faturave digjitale, me pakot e plota që mbulojnë nivele të ndryshme nevojash, duke filluar nga shërbimet bazë totalisht falas deri tek shërbimet e avancuara për vëllime të mëdha të faturimit. Një pako tjetër mund të synojë të mbështesë SME-të në mbrojtjen e vetes kundër sulmeve kibernetike dhe ngritjen e ndërgjegjësimit për sigurinë kibernetike dhe organizimin e ngjarjeve specifike në internet. Kështu do të instalojë një kulturë të re pune drejt zgjidhjeve të biznesit elektronik dhe platformave të tregtisë elektronike. Kjo platformë do të ofrojë lidhje të drejtpërdrejta me regjistra, platforma, zgjidhje, drejtori të tjera të rëndësishme dhe të dedikuara etj.</w:t>
            </w:r>
          </w:p>
          <w:p w14:paraId="65D70C77" w14:textId="77777777" w:rsidR="004701CF" w:rsidRPr="0082521E" w:rsidRDefault="004701CF" w:rsidP="00293611">
            <w:pPr>
              <w:jc w:val="both"/>
            </w:pPr>
            <w:r w:rsidRPr="0082521E">
              <w:t>Ajo do të funksionojë si një platformë me një ndalesë për rritjen e ndërgjegjësimit, gjetjen e informacioneve, bazën e të dhënave të njohurive dhe regjistrat.</w:t>
            </w:r>
          </w:p>
        </w:tc>
      </w:tr>
      <w:tr w:rsidR="004701CF" w:rsidRPr="0082521E" w14:paraId="43EC2D5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11740E2" w14:textId="77777777" w:rsidR="004701CF" w:rsidRPr="0082521E" w:rsidRDefault="004701CF" w:rsidP="00293611">
            <w:pPr>
              <w:rPr>
                <w:u w:val="single"/>
              </w:rPr>
            </w:pPr>
            <w:r w:rsidRPr="0082521E">
              <w:rPr>
                <w:u w:val="single"/>
              </w:rPr>
              <w:t>Plani i Veprimit:</w:t>
            </w:r>
          </w:p>
          <w:p w14:paraId="6420FA09"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Zhvillimi, funksionimi dhe mirëmbajtja e Platformës Kombëtare të Transformimit Digjital të SME-ve në internet,</w:t>
            </w:r>
          </w:p>
          <w:p w14:paraId="6025269A"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Përditësimi dhe mirëmbajtja e informacioneve, ngarkimeve dhe lajmeve në platformë</w:t>
            </w:r>
          </w:p>
          <w:p w14:paraId="0C46BB0A"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Dizajnimi dhe ngarkimi i Linkut brenda platformës me specialistë të transformimit digjital që ofrojnë këshilla, mentorim, mbështetje për stërvitje dhe shërbime konsulence,</w:t>
            </w:r>
          </w:p>
          <w:p w14:paraId="108220FD"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lastRenderedPageBreak/>
              <w:t>Zhvillimi i shkëmbimit të informacioneve dhe platformës së furnizuesve të klasifikuar, për nevojat e SME-ve,</w:t>
            </w:r>
          </w:p>
          <w:p w14:paraId="6B383FC8"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Mjetet e eksperimentimit dhe prototipit të biznesit të lidhura me platformat e zhvillimit të SME-ve</w:t>
            </w:r>
          </w:p>
          <w:p w14:paraId="67F3CC7F"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Zhvillimi, ngarkimi dhe mirëmbajtja e përmbajtjeve të platformave me trende dhe nevoja</w:t>
            </w:r>
          </w:p>
          <w:p w14:paraId="0EF9131C" w14:textId="77777777" w:rsidR="004701CF" w:rsidRPr="0082521E" w:rsidRDefault="004701CF" w:rsidP="00293611">
            <w:pPr>
              <w:pStyle w:val="ListParagraph"/>
              <w:numPr>
                <w:ilvl w:val="0"/>
                <w:numId w:val="65"/>
              </w:numPr>
              <w:ind w:right="-149"/>
              <w:rPr>
                <w:rFonts w:ascii="Times New Roman" w:hAnsi="Times New Roman"/>
                <w:sz w:val="22"/>
                <w:szCs w:val="22"/>
                <w:lang w:val="sq-AL"/>
              </w:rPr>
            </w:pPr>
            <w:r w:rsidRPr="0082521E">
              <w:rPr>
                <w:rFonts w:ascii="Times New Roman" w:hAnsi="Times New Roman"/>
                <w:sz w:val="22"/>
                <w:szCs w:val="22"/>
                <w:lang w:val="sq-AL"/>
              </w:rPr>
              <w:t>Përditësimi i platformës me tenderime dhe mundësi të tjera të programeve financiare të SME-ve</w:t>
            </w:r>
          </w:p>
          <w:p w14:paraId="045ECD07" w14:textId="77777777" w:rsidR="004701CF" w:rsidRPr="0082521E" w:rsidRDefault="004701CF" w:rsidP="00293611">
            <w:pPr>
              <w:pStyle w:val="ListParagraph"/>
              <w:numPr>
                <w:ilvl w:val="0"/>
                <w:numId w:val="65"/>
              </w:numPr>
              <w:ind w:right="-149"/>
              <w:rPr>
                <w:u w:val="single"/>
                <w:lang w:val="sq-AL"/>
              </w:rPr>
            </w:pPr>
            <w:r w:rsidRPr="0082521E">
              <w:rPr>
                <w:rFonts w:ascii="Times New Roman" w:hAnsi="Times New Roman"/>
                <w:sz w:val="22"/>
                <w:szCs w:val="22"/>
                <w:lang w:val="sq-AL"/>
              </w:rPr>
              <w:t>Ofrimi i shërbimeve të avancuara mbështetëse të ndërveprimeve në proceset e transformimit digjital</w:t>
            </w:r>
          </w:p>
        </w:tc>
      </w:tr>
      <w:tr w:rsidR="004701CF" w:rsidRPr="0082521E" w14:paraId="42722C9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693DAA9" w14:textId="77777777" w:rsidR="004701CF" w:rsidRPr="0082521E" w:rsidRDefault="004701CF" w:rsidP="00293611">
            <w:pPr>
              <w:rPr>
                <w:u w:val="single"/>
              </w:rPr>
            </w:pPr>
            <w:r w:rsidRPr="0082521E">
              <w:rPr>
                <w:u w:val="single"/>
              </w:rPr>
              <w:lastRenderedPageBreak/>
              <w:t>Treguesit e performancës:</w:t>
            </w:r>
          </w:p>
          <w:p w14:paraId="01387BDC"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Platforma Online e Transformimit Digjital të NVM-ve në Kosovë, e zhvilluar dhe në funksion,</w:t>
            </w:r>
          </w:p>
          <w:p w14:paraId="6EF46110"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Përmbajtjet për ngarkim rreth informacioneve të përgjithshme, lajmeve dhe ngjarjeve në trend, të përgatitura,</w:t>
            </w:r>
          </w:p>
          <w:p w14:paraId="303CA138"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Lista e mentorëve, këshilltarëve dhe ekzekutivëve të tjerë në fushën e digjitalizimit, e përgatitur, për t'u vënë në dispozicion të SME-ve.</w:t>
            </w:r>
          </w:p>
          <w:p w14:paraId="2101B0B2"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Platforma për shkëmbimin e informacioneve dhe klasifikimin e furnitorëve, e zhvilluar</w:t>
            </w:r>
          </w:p>
          <w:p w14:paraId="58E45DDA"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Platformat e lidhura dhe mjetet për eksperimentimin dhe prototipin e bizneseve, të zhvilluara</w:t>
            </w:r>
          </w:p>
          <w:p w14:paraId="4BF14F15"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Baza e të dhënave të njohurive: përmbajtje video (ligjërata, ngjarje, edukative), të zhvilluara</w:t>
            </w:r>
          </w:p>
          <w:p w14:paraId="0373BF23"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Tenderët aktualë dhe programet financiare të listuara nëpërmjet mekanizmave të financimit kombëtar dhe ndërkombëtar,</w:t>
            </w:r>
          </w:p>
          <w:p w14:paraId="0A78416A" w14:textId="77777777" w:rsidR="004701CF" w:rsidRPr="0082521E" w:rsidRDefault="004701CF" w:rsidP="00293611">
            <w:pPr>
              <w:pStyle w:val="ListParagraph"/>
              <w:numPr>
                <w:ilvl w:val="0"/>
                <w:numId w:val="1"/>
              </w:numPr>
              <w:rPr>
                <w:lang w:val="sq-AL"/>
              </w:rPr>
            </w:pPr>
            <w:r w:rsidRPr="0082521E">
              <w:rPr>
                <w:rFonts w:ascii="Times New Roman" w:hAnsi="Times New Roman"/>
                <w:sz w:val="22"/>
                <w:szCs w:val="22"/>
                <w:lang w:val="sq-AL"/>
              </w:rPr>
              <w:t>NVM-të dhe organizatat e mbështetura në proceset e transformimit digjital dhe ndërlidhja e tyre me palët e tyre të interesit duke përdorur teknologji dhe mjete të reja përmes platformës online me mjete të fuqishme të personalizueshme, të vendosura lehtësisht në domene, sektorë dhe nevoja të shumta</w:t>
            </w:r>
          </w:p>
        </w:tc>
      </w:tr>
      <w:tr w:rsidR="004701CF" w:rsidRPr="0082521E" w14:paraId="1C2BD01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1266A36" w14:textId="77777777" w:rsidR="004701CF" w:rsidRPr="0082521E" w:rsidRDefault="004701CF" w:rsidP="00293611">
            <w:pPr>
              <w:rPr>
                <w:u w:val="single"/>
              </w:rPr>
            </w:pPr>
            <w:r w:rsidRPr="0082521E">
              <w:t>Kohëzgjatja e aktivitetit</w:t>
            </w:r>
            <w:r w:rsidRPr="0082521E">
              <w:rPr>
                <w:u w:val="single"/>
              </w:rPr>
              <w:t xml:space="preserve">: </w:t>
            </w:r>
          </w:p>
          <w:p w14:paraId="29C57807" w14:textId="77777777" w:rsidR="004701CF" w:rsidRPr="0082521E" w:rsidRDefault="004701CF" w:rsidP="00293611">
            <w:r w:rsidRPr="0082521E">
              <w:t>Afatshkurtër (2023-2025): Veprimet 1 - 3 të përfunduara</w:t>
            </w:r>
          </w:p>
          <w:p w14:paraId="179A794A" w14:textId="77777777" w:rsidR="004701CF" w:rsidRPr="0082521E" w:rsidRDefault="004701CF" w:rsidP="00293611">
            <w:r w:rsidRPr="0082521E">
              <w:t>Afatgjatë (2026-2030): Veprimet 4 - 8 të përfunduara</w:t>
            </w:r>
          </w:p>
        </w:tc>
      </w:tr>
      <w:tr w:rsidR="004701CF" w:rsidRPr="0082521E" w14:paraId="0FFFF55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DA0141"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16EF5B9"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8D5B59C" w14:textId="77777777" w:rsidR="004701CF" w:rsidRPr="0082521E" w:rsidRDefault="004701CF" w:rsidP="00293611">
            <w:pPr>
              <w:jc w:val="center"/>
            </w:pPr>
            <w:r w:rsidRPr="0082521E">
              <w:t>2026-2028</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A52818" w14:textId="77777777" w:rsidR="004701CF" w:rsidRPr="0082521E" w:rsidRDefault="004701CF" w:rsidP="00293611">
            <w:pPr>
              <w:jc w:val="center"/>
            </w:pPr>
            <w:r w:rsidRPr="0082521E">
              <w:t>TOTALI</w:t>
            </w:r>
          </w:p>
        </w:tc>
      </w:tr>
      <w:tr w:rsidR="004701CF" w:rsidRPr="0082521E" w14:paraId="7993A403"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972DAAC" w14:textId="77777777" w:rsidR="004701CF" w:rsidRPr="0082521E" w:rsidRDefault="004701CF" w:rsidP="00293611">
            <w:r w:rsidRPr="0082521E">
              <w:t xml:space="preserve">Buxheti shtetëror </w:t>
            </w:r>
          </w:p>
        </w:tc>
        <w:tc>
          <w:tcPr>
            <w:tcW w:w="2646" w:type="dxa"/>
            <w:tcBorders>
              <w:top w:val="single" w:sz="4" w:space="0" w:color="000000"/>
              <w:left w:val="single" w:sz="4" w:space="0" w:color="000000"/>
              <w:bottom w:val="single" w:sz="4" w:space="0" w:color="000000"/>
              <w:right w:val="single" w:sz="4" w:space="0" w:color="000000"/>
            </w:tcBorders>
          </w:tcPr>
          <w:p w14:paraId="763BE5CD" w14:textId="77777777" w:rsidR="004701CF" w:rsidRPr="0082521E" w:rsidRDefault="004701CF" w:rsidP="00293611">
            <w:pPr>
              <w:jc w:val="center"/>
            </w:pPr>
            <w:r w:rsidRPr="0082521E">
              <w:t>400,000</w:t>
            </w:r>
          </w:p>
        </w:tc>
        <w:tc>
          <w:tcPr>
            <w:tcW w:w="2550" w:type="dxa"/>
            <w:tcBorders>
              <w:top w:val="single" w:sz="4" w:space="0" w:color="000000"/>
              <w:left w:val="single" w:sz="4" w:space="0" w:color="000000"/>
              <w:bottom w:val="single" w:sz="4" w:space="0" w:color="000000"/>
              <w:right w:val="single" w:sz="4" w:space="0" w:color="000000"/>
            </w:tcBorders>
          </w:tcPr>
          <w:p w14:paraId="72EBEA32" w14:textId="77777777" w:rsidR="004701CF" w:rsidRPr="0082521E" w:rsidRDefault="004701CF" w:rsidP="00293611">
            <w:pPr>
              <w:jc w:val="center"/>
            </w:pPr>
            <w:r w:rsidRPr="0082521E">
              <w:t>600,000</w:t>
            </w:r>
          </w:p>
        </w:tc>
        <w:tc>
          <w:tcPr>
            <w:tcW w:w="1986" w:type="dxa"/>
            <w:tcBorders>
              <w:top w:val="single" w:sz="4" w:space="0" w:color="000000"/>
              <w:left w:val="single" w:sz="4" w:space="0" w:color="000000"/>
              <w:bottom w:val="single" w:sz="4" w:space="0" w:color="000000"/>
              <w:right w:val="single" w:sz="4" w:space="0" w:color="000000"/>
            </w:tcBorders>
          </w:tcPr>
          <w:p w14:paraId="5F84829D" w14:textId="77777777" w:rsidR="004701CF" w:rsidRPr="0082521E" w:rsidRDefault="004701CF" w:rsidP="00293611">
            <w:pPr>
              <w:jc w:val="center"/>
            </w:pPr>
            <w:r w:rsidRPr="0082521E">
              <w:t>1,000,000</w:t>
            </w:r>
          </w:p>
        </w:tc>
      </w:tr>
      <w:tr w:rsidR="004701CF" w:rsidRPr="0082521E" w14:paraId="75BAB8F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0080545"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3EBEFD69" w14:textId="77777777" w:rsidR="004701CF" w:rsidRPr="0082521E" w:rsidRDefault="004701CF" w:rsidP="00293611">
            <w:pPr>
              <w:jc w:val="center"/>
            </w:pPr>
            <w:r w:rsidRPr="0082521E">
              <w:t>300,000</w:t>
            </w:r>
          </w:p>
        </w:tc>
        <w:tc>
          <w:tcPr>
            <w:tcW w:w="2550" w:type="dxa"/>
            <w:tcBorders>
              <w:top w:val="single" w:sz="4" w:space="0" w:color="000000"/>
              <w:left w:val="single" w:sz="4" w:space="0" w:color="auto"/>
              <w:bottom w:val="single" w:sz="4" w:space="0" w:color="000000"/>
              <w:right w:val="single" w:sz="4" w:space="0" w:color="000000"/>
            </w:tcBorders>
          </w:tcPr>
          <w:p w14:paraId="400C7AB7" w14:textId="77777777" w:rsidR="004701CF" w:rsidRPr="0082521E" w:rsidRDefault="004701CF"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tcPr>
          <w:p w14:paraId="39CC8297" w14:textId="77777777" w:rsidR="004701CF" w:rsidRPr="0082521E" w:rsidRDefault="004701CF" w:rsidP="00293611">
            <w:pPr>
              <w:jc w:val="center"/>
            </w:pPr>
            <w:r w:rsidRPr="0082521E">
              <w:t>300.000</w:t>
            </w:r>
          </w:p>
        </w:tc>
      </w:tr>
      <w:tr w:rsidR="004701CF" w:rsidRPr="0082521E" w14:paraId="049904CF"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756BAF8"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F6A79" w14:textId="77777777" w:rsidR="004701CF" w:rsidRPr="0082521E" w:rsidRDefault="004701CF" w:rsidP="00293611">
            <w:r w:rsidRPr="0082521E">
              <w:t>Global Piyasa:</w:t>
            </w:r>
          </w:p>
          <w:p w14:paraId="02B48E82" w14:textId="77777777" w:rsidR="004701CF" w:rsidRPr="0082521E" w:rsidRDefault="00735215" w:rsidP="00293611">
            <w:hyperlink r:id="rId109" w:history="1">
              <w:r w:rsidR="004701CF" w:rsidRPr="0082521E">
                <w:rPr>
                  <w:rStyle w:val="Hyperlink"/>
                </w:rPr>
                <w:t>https://www.globalpiyasa.com/en/</w:t>
              </w:r>
            </w:hyperlink>
            <w:r w:rsidR="004701CF" w:rsidRPr="0082521E">
              <w:t xml:space="preserve"> </w:t>
            </w:r>
          </w:p>
          <w:p w14:paraId="63CBCFF1" w14:textId="77777777" w:rsidR="004701CF" w:rsidRPr="0082521E" w:rsidRDefault="004701CF" w:rsidP="00293611">
            <w:pPr>
              <w:rPr>
                <w:highlight w:val="green"/>
              </w:rPr>
            </w:pPr>
            <w:r w:rsidRPr="0082521E">
              <w:t>Portali i Transformimit Digjital i Omanuna:</w:t>
            </w:r>
          </w:p>
          <w:p w14:paraId="1CF52BAB" w14:textId="77777777" w:rsidR="004701CF" w:rsidRPr="0082521E" w:rsidRDefault="00735215" w:rsidP="00293611">
            <w:pPr>
              <w:rPr>
                <w:highlight w:val="green"/>
              </w:rPr>
            </w:pPr>
            <w:hyperlink r:id="rId110" w:history="1">
              <w:r w:rsidR="004701CF" w:rsidRPr="0082521E">
                <w:rPr>
                  <w:rStyle w:val="Hyperlink"/>
                  <w:highlight w:val="green"/>
                </w:rPr>
                <w:t>https://omanportal.gov.om/wps/portal/</w:t>
              </w:r>
            </w:hyperlink>
            <w:r w:rsidR="004701CF" w:rsidRPr="0082521E">
              <w:rPr>
                <w:highlight w:val="green"/>
              </w:rPr>
              <w:t xml:space="preserve">  (Gresa)</w:t>
            </w:r>
          </w:p>
        </w:tc>
      </w:tr>
    </w:tbl>
    <w:p w14:paraId="7D5A29D3" w14:textId="77777777" w:rsidR="004701CF" w:rsidRPr="0082521E" w:rsidRDefault="004701CF" w:rsidP="004701CF"/>
    <w:p w14:paraId="07037F70" w14:textId="77777777" w:rsidR="004701CF" w:rsidRPr="0082521E" w:rsidRDefault="004701CF" w:rsidP="004701CF">
      <w:r w:rsidRPr="0082521E">
        <w:br w:type="page"/>
      </w:r>
    </w:p>
    <w:p w14:paraId="01EE442C" w14:textId="77777777" w:rsidR="00DA073E" w:rsidRPr="0082521E" w:rsidRDefault="00DA073E" w:rsidP="00A62ED2"/>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576707E7"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767E272" w14:textId="392CC9DA" w:rsidR="004701CF" w:rsidRPr="0082521E" w:rsidRDefault="004701CF" w:rsidP="00293611">
            <w:pPr>
              <w:pStyle w:val="Heading3"/>
              <w:rPr>
                <w:lang w:val="sq-AL"/>
              </w:rPr>
            </w:pPr>
            <w:bookmarkStart w:id="58" w:name="_Toc100232788"/>
            <w:r w:rsidRPr="0082521E">
              <w:rPr>
                <w:lang w:val="sq-AL"/>
              </w:rPr>
              <w:t xml:space="preserve">Aktiviteti 2.1.4: Krijimi i qendrave të inovacionit </w:t>
            </w:r>
            <w:r w:rsidR="00B50968" w:rsidRPr="0082521E">
              <w:rPr>
                <w:lang w:val="sq-AL"/>
              </w:rPr>
              <w:t>digjital</w:t>
            </w:r>
            <w:bookmarkEnd w:id="58"/>
          </w:p>
        </w:tc>
      </w:tr>
      <w:tr w:rsidR="004701CF" w:rsidRPr="0082521E" w14:paraId="7BA08E3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6A7169D" w14:textId="77777777" w:rsidR="004701CF" w:rsidRPr="0082521E" w:rsidRDefault="004701CF" w:rsidP="00293611">
            <w:r w:rsidRPr="0082521E">
              <w:t>Pronari: Ministria e Ekonomisë (ME)</w:t>
            </w:r>
          </w:p>
          <w:p w14:paraId="731B5BE0" w14:textId="77777777" w:rsidR="004701CF" w:rsidRPr="0082521E" w:rsidRDefault="004701CF" w:rsidP="00293611">
            <w:r w:rsidRPr="0082521E">
              <w:t>Bashkëpronar(ët): Zyra e Kryeministrit, Ministria e Industrisë, Ndërmarrësisë dhe Tregtisë (MINT) dhe KIESA, ITP Prizren dhe Parku teknologjik Bërnicë (STIKK)</w:t>
            </w:r>
          </w:p>
        </w:tc>
      </w:tr>
      <w:tr w:rsidR="004701CF" w:rsidRPr="0082521E" w14:paraId="0010E14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97CDF1F" w14:textId="77777777" w:rsidR="004701CF" w:rsidRPr="0082521E" w:rsidRDefault="004701CF" w:rsidP="00293611">
            <w:pPr>
              <w:rPr>
                <w:u w:val="single"/>
              </w:rPr>
            </w:pPr>
            <w:r w:rsidRPr="0082521E">
              <w:rPr>
                <w:u w:val="single"/>
              </w:rPr>
              <w:t>Përshkrimi i shkurtër i aktivitetit:</w:t>
            </w:r>
          </w:p>
          <w:p w14:paraId="26888DF1" w14:textId="7A5994E4" w:rsidR="004701CF" w:rsidRPr="0082521E" w:rsidRDefault="004701CF" w:rsidP="00293611">
            <w:pPr>
              <w:jc w:val="both"/>
            </w:pPr>
            <w:r w:rsidRPr="0082521E">
              <w:t>Koncepti i transformimit di</w:t>
            </w:r>
            <w:r w:rsidR="00B50968" w:rsidRPr="0082521E">
              <w:t>gj</w:t>
            </w:r>
            <w:r w:rsidRPr="0082521E">
              <w:t xml:space="preserve">ital dhe pasojat post Covid-19 rritën kostot e zhvillimit të NVM-ve, ndërsa për ato NMV që nuk mund ta përballojnë atë, do të bëhet gjithnjë e më e vështirë të </w:t>
            </w:r>
            <w:r w:rsidR="00B50968" w:rsidRPr="0082521E">
              <w:t>konkurrojnë</w:t>
            </w:r>
            <w:r w:rsidRPr="0082521E">
              <w:t xml:space="preserve">, të transformohen dhe përparojnë, ndërsa transformimi dhe ndërkombëtarizimi i bazuar në teknologji do të bëhet një vështirësi kritike. Procesi i përhapur i transformimit </w:t>
            </w:r>
            <w:r w:rsidR="00B50968" w:rsidRPr="0082521E">
              <w:t>digjital</w:t>
            </w:r>
            <w:r w:rsidRPr="0082521E">
              <w:t xml:space="preserve"> ka të bëjë si me qeverinë publike ashtu edhe me sektorin privat, ndërsa nëse nuk ecin paralelisht, </w:t>
            </w:r>
            <w:r w:rsidR="00B50968" w:rsidRPr="0082521E">
              <w:t>digjital</w:t>
            </w:r>
            <w:r w:rsidRPr="0082521E">
              <w:t>izimi i shoqërisë do të bëhet një pengesë e vërtetë.</w:t>
            </w:r>
          </w:p>
          <w:p w14:paraId="5FBA1CAF" w14:textId="0C00ADD1" w:rsidR="004701CF" w:rsidRPr="0082521E" w:rsidRDefault="004701CF" w:rsidP="00293611">
            <w:pPr>
              <w:jc w:val="both"/>
            </w:pPr>
            <w:r w:rsidRPr="0082521E">
              <w:t xml:space="preserve">Gjatë kësaj dekade </w:t>
            </w:r>
            <w:r w:rsidR="00B50968" w:rsidRPr="0082521E">
              <w:t>digjital</w:t>
            </w:r>
            <w:r w:rsidRPr="0082521E">
              <w:t xml:space="preserve">e, transformimi </w:t>
            </w:r>
            <w:r w:rsidR="00B50968" w:rsidRPr="0082521E">
              <w:t>digjital</w:t>
            </w:r>
            <w:r w:rsidRPr="0082521E">
              <w:t xml:space="preserve"> i NVM-ve është model i një revolucioni të transformimit të biznesit, i cili tenton të hapë një dritare të re të qasshme për mundësi të ndryshme ambicioze, madje edhe për ata që e kanë të vështirë të përqafojnë teknologjinë e re dhe transformimin </w:t>
            </w:r>
            <w:r w:rsidR="00B50968" w:rsidRPr="0082521E">
              <w:t>digjital</w:t>
            </w:r>
            <w:r w:rsidRPr="0082521E">
              <w:t xml:space="preserve">, dhe investimet e mëposhtme. Në rrethanat e reja të krijuara dhe në kontekstin e transformimit </w:t>
            </w:r>
            <w:r w:rsidR="00B50968" w:rsidRPr="0082521E">
              <w:t>digjital</w:t>
            </w:r>
            <w:r w:rsidRPr="0082521E">
              <w:t xml:space="preserve">, koncepti i Qendrës së Inovacionit </w:t>
            </w:r>
            <w:r w:rsidR="00B50968" w:rsidRPr="0082521E">
              <w:t>Digjital</w:t>
            </w:r>
            <w:r w:rsidRPr="0082521E">
              <w:t xml:space="preserve"> siguron që NVM-të</w:t>
            </w:r>
            <w:r w:rsidR="00B50968" w:rsidRPr="0082521E">
              <w:t>,</w:t>
            </w:r>
            <w:r w:rsidRPr="0082521E">
              <w:t xml:space="preserve"> organizatat dhe organet publike të përfitojnë dhe të kenë përfitime nga mundësitë </w:t>
            </w:r>
            <w:r w:rsidR="00B50968" w:rsidRPr="0082521E">
              <w:t>digjital</w:t>
            </w:r>
            <w:r w:rsidRPr="0082521E">
              <w:t>e.</w:t>
            </w:r>
          </w:p>
          <w:p w14:paraId="01EB4004" w14:textId="2F660C4F" w:rsidR="004701CF" w:rsidRPr="0082521E" w:rsidRDefault="004701CF" w:rsidP="00293611">
            <w:pPr>
              <w:jc w:val="both"/>
            </w:pPr>
            <w:r w:rsidRPr="0082521E">
              <w:t xml:space="preserve">Qëllimi i këtij aktiviteti është themelimi i një qendre të inovacionit </w:t>
            </w:r>
            <w:r w:rsidR="00B50968" w:rsidRPr="0082521E">
              <w:t>digjital</w:t>
            </w:r>
            <w:r w:rsidRPr="0082521E">
              <w:t xml:space="preserve"> në Parkun Teknologjik Bërnicë si institucioni </w:t>
            </w:r>
            <w:r w:rsidR="00AC2B3E" w:rsidRPr="0082521E">
              <w:t xml:space="preserve">kryesor që </w:t>
            </w:r>
            <w:r w:rsidRPr="0082521E">
              <w:t>mbështet transformimi</w:t>
            </w:r>
            <w:r w:rsidR="00AC2B3E" w:rsidRPr="0082521E">
              <w:t>n</w:t>
            </w:r>
            <w:r w:rsidRPr="0082521E">
              <w:t xml:space="preserve"> inovativ </w:t>
            </w:r>
            <w:r w:rsidR="00B50968" w:rsidRPr="0082521E">
              <w:t>digjital</w:t>
            </w:r>
            <w:r w:rsidRPr="0082521E">
              <w:t xml:space="preserve"> dhe qendër rajonale e inovacionit </w:t>
            </w:r>
            <w:r w:rsidR="00B50968" w:rsidRPr="0082521E">
              <w:t>digjital</w:t>
            </w:r>
            <w:r w:rsidRPr="0082521E">
              <w:t xml:space="preserve"> në ITP-Prizren, me qëllim që të mbështesë kompanitë që të bëhen më konkurruese përmes përmirësimit të bizneseve të tyre, proceseve të prodhimit, produkteve/shërbimeve në fushën e teknologjive </w:t>
            </w:r>
            <w:r w:rsidR="00B50968" w:rsidRPr="0082521E">
              <w:t>digjital</w:t>
            </w:r>
            <w:r w:rsidRPr="0082521E">
              <w:t xml:space="preserve">e. Qendrat e Inovacionit </w:t>
            </w:r>
            <w:r w:rsidR="00B50968" w:rsidRPr="0082521E">
              <w:t>Digjital</w:t>
            </w:r>
            <w:r w:rsidRPr="0082521E">
              <w:t xml:space="preserve"> do të shërbejnë si "One-stop-shop", duke mbështetur, lehtësuar dhe përfaqësuar kontekstin e </w:t>
            </w:r>
            <w:r w:rsidR="00B50968" w:rsidRPr="0082521E">
              <w:t>digjital</w:t>
            </w:r>
            <w:r w:rsidRPr="0082521E">
              <w:t xml:space="preserve">izimit në </w:t>
            </w:r>
            <w:r w:rsidR="00AC2B3E" w:rsidRPr="0082521E">
              <w:t xml:space="preserve">nivel të vendit </w:t>
            </w:r>
            <w:r w:rsidRPr="0082521E">
              <w:t>dhe rajonal respektivisht.</w:t>
            </w:r>
          </w:p>
          <w:p w14:paraId="39039625" w14:textId="42A30E5E" w:rsidR="004701CF" w:rsidRPr="0082521E" w:rsidRDefault="004701CF" w:rsidP="00293611">
            <w:pPr>
              <w:jc w:val="both"/>
            </w:pPr>
            <w:r w:rsidRPr="0082521E">
              <w:t xml:space="preserve">Qendrat </w:t>
            </w:r>
            <w:r w:rsidR="00AC2B3E" w:rsidRPr="0082521E">
              <w:t xml:space="preserve">kryesore </w:t>
            </w:r>
            <w:r w:rsidRPr="0082521E">
              <w:t xml:space="preserve">të Inovacionit </w:t>
            </w:r>
            <w:r w:rsidR="00B50968" w:rsidRPr="0082521E">
              <w:t>Digjital</w:t>
            </w:r>
            <w:r w:rsidRPr="0082521E">
              <w:t xml:space="preserve"> do të ofrojnë shërbime të bazuara në kompetenca profesionale që u mundësojnë bizneseve dhe organizatave të kenë qasje në njohuritë, ekspertizën dhe teknologjinë më të fundit për përdorimin, testimin, eksperimentimin dhe zhvillimin e inovacioneve </w:t>
            </w:r>
            <w:r w:rsidR="00B50968" w:rsidRPr="0082521E">
              <w:t>digjital</w:t>
            </w:r>
            <w:r w:rsidRPr="0082521E">
              <w:t xml:space="preserve">e sipas rëndësisë për produktet, shërbimet, proceset dhe/ose modelet e biznesit. Qendra rajonale e Inovacionit në ITP Prizren do të mbështesë kontekstin rajonal të inovacionit dhe </w:t>
            </w:r>
            <w:r w:rsidR="00B50968" w:rsidRPr="0082521E">
              <w:t>digjital</w:t>
            </w:r>
            <w:r w:rsidRPr="0082521E">
              <w:t xml:space="preserve">izimit të biznesit sektorial të sektorëve të Industrisë Kreative, Agro-përpunimit, Turizmit dhe sektoret e AAP-së. Ato gjithashtu do të lehtësojnë lidhjet me investitorët, me mekanizmat e financimit të transformimit </w:t>
            </w:r>
            <w:r w:rsidR="00B50968" w:rsidRPr="0082521E">
              <w:t>digjital</w:t>
            </w:r>
            <w:r w:rsidRPr="0082521E">
              <w:t xml:space="preserve"> dhe do të afrojnë me njëri-tjetrin përdoruesit dhe furnizuesit e inovacioneve </w:t>
            </w:r>
            <w:r w:rsidR="00B50968" w:rsidRPr="0082521E">
              <w:t>digjital</w:t>
            </w:r>
            <w:r w:rsidRPr="0082521E">
              <w:t xml:space="preserve">e nëpër zinxhirët e avancuar të vlerës. Ai gjithashtu gjeneron nxitjen e sinergjive ndërmjet teknologjive </w:t>
            </w:r>
            <w:r w:rsidR="00B50968" w:rsidRPr="0082521E">
              <w:t>digjital</w:t>
            </w:r>
            <w:r w:rsidRPr="0082521E">
              <w:t xml:space="preserve">e dhe të tjera kyçe që mundësojnë teknologji të reja. </w:t>
            </w:r>
          </w:p>
          <w:p w14:paraId="59A3E83A" w14:textId="086310B4" w:rsidR="004701CF" w:rsidRPr="0082521E" w:rsidRDefault="004701CF" w:rsidP="00AC2B3E">
            <w:pPr>
              <w:jc w:val="both"/>
            </w:pPr>
            <w:r w:rsidRPr="0082521E">
              <w:t xml:space="preserve">Në përgjithësi, si ato qendrore ashtu edhe ato rajonale, shërbejnë si </w:t>
            </w:r>
            <w:r w:rsidR="00AC2B3E" w:rsidRPr="0082521E">
              <w:t xml:space="preserve">subjekte </w:t>
            </w:r>
            <w:r w:rsidRPr="0082521E">
              <w:t xml:space="preserve">One-stop-shop në nivel qeveritar për të mbështetur aktivitetet ekonomike dhe të administratës publike/shtetërore në fushën e </w:t>
            </w:r>
            <w:r w:rsidR="00B50968" w:rsidRPr="0082521E">
              <w:t>digjital</w:t>
            </w:r>
            <w:r w:rsidRPr="0082521E">
              <w:t>izimit.</w:t>
            </w:r>
          </w:p>
        </w:tc>
      </w:tr>
      <w:tr w:rsidR="004701CF" w:rsidRPr="0082521E" w14:paraId="72F7CAF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29FED7D" w14:textId="77777777" w:rsidR="004701CF" w:rsidRPr="0082521E" w:rsidRDefault="004701CF" w:rsidP="00293611">
            <w:pPr>
              <w:rPr>
                <w:u w:val="single"/>
              </w:rPr>
            </w:pPr>
            <w:r w:rsidRPr="0082521E">
              <w:rPr>
                <w:u w:val="single"/>
              </w:rPr>
              <w:t>Plani i veprimit:</w:t>
            </w:r>
          </w:p>
          <w:p w14:paraId="6C6695D2" w14:textId="3A0E10D6" w:rsidR="004701CF" w:rsidRPr="0082521E" w:rsidRDefault="004701CF" w:rsidP="00293611">
            <w:pPr>
              <w:pStyle w:val="ListParagraph"/>
              <w:numPr>
                <w:ilvl w:val="0"/>
                <w:numId w:val="66"/>
              </w:numPr>
              <w:rPr>
                <w:rFonts w:ascii="Times New Roman" w:hAnsi="Times New Roman"/>
                <w:sz w:val="22"/>
                <w:szCs w:val="22"/>
                <w:lang w:val="sq-AL"/>
              </w:rPr>
            </w:pPr>
            <w:r w:rsidRPr="0082521E">
              <w:rPr>
                <w:rFonts w:ascii="Times New Roman" w:hAnsi="Times New Roman"/>
                <w:sz w:val="22"/>
                <w:szCs w:val="22"/>
                <w:lang w:val="sq-AL"/>
              </w:rPr>
              <w:t xml:space="preserve">Zhvillimi i Koncept Dokumentit për themelimin e Qendrës së Inovacionit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të Kosovës,</w:t>
            </w:r>
          </w:p>
          <w:p w14:paraId="368E96B8" w14:textId="09CFB039" w:rsidR="004701CF" w:rsidRPr="0082521E" w:rsidRDefault="004701CF" w:rsidP="00293611">
            <w:pPr>
              <w:pStyle w:val="ListParagraph"/>
              <w:numPr>
                <w:ilvl w:val="0"/>
                <w:numId w:val="66"/>
              </w:numPr>
              <w:rPr>
                <w:rFonts w:ascii="Times New Roman" w:hAnsi="Times New Roman"/>
                <w:sz w:val="22"/>
                <w:szCs w:val="22"/>
                <w:lang w:val="sq-AL"/>
              </w:rPr>
            </w:pPr>
            <w:r w:rsidRPr="0082521E">
              <w:rPr>
                <w:rFonts w:ascii="Times New Roman" w:hAnsi="Times New Roman"/>
                <w:sz w:val="22"/>
                <w:szCs w:val="22"/>
                <w:lang w:val="sq-AL"/>
              </w:rPr>
              <w:t xml:space="preserve">Krijimi i Qendrës Kombëtare të Inovacionit </w:t>
            </w:r>
            <w:r w:rsidR="00B50968" w:rsidRPr="0082521E">
              <w:rPr>
                <w:rFonts w:ascii="Times New Roman" w:hAnsi="Times New Roman"/>
                <w:sz w:val="22"/>
                <w:szCs w:val="22"/>
                <w:lang w:val="sq-AL"/>
              </w:rPr>
              <w:t>Digjital</w:t>
            </w:r>
          </w:p>
          <w:p w14:paraId="1738ED3C" w14:textId="70A1E285" w:rsidR="004701CF" w:rsidRPr="0082521E" w:rsidRDefault="004701CF" w:rsidP="00293611">
            <w:pPr>
              <w:pStyle w:val="ListParagraph"/>
              <w:numPr>
                <w:ilvl w:val="0"/>
                <w:numId w:val="66"/>
              </w:numPr>
              <w:rPr>
                <w:rFonts w:ascii="Times New Roman" w:hAnsi="Times New Roman"/>
                <w:sz w:val="22"/>
                <w:szCs w:val="22"/>
                <w:lang w:val="sq-AL"/>
              </w:rPr>
            </w:pPr>
            <w:r w:rsidRPr="0082521E">
              <w:rPr>
                <w:rFonts w:ascii="Times New Roman" w:hAnsi="Times New Roman"/>
                <w:sz w:val="22"/>
                <w:szCs w:val="22"/>
                <w:lang w:val="sq-AL"/>
              </w:rPr>
              <w:t xml:space="preserve">Krijimi i qendrave rajonale të inovacionit </w:t>
            </w:r>
            <w:r w:rsidR="00B50968" w:rsidRPr="0082521E">
              <w:rPr>
                <w:rFonts w:ascii="Times New Roman" w:hAnsi="Times New Roman"/>
                <w:sz w:val="22"/>
                <w:szCs w:val="22"/>
                <w:lang w:val="sq-AL"/>
              </w:rPr>
              <w:t>digjital</w:t>
            </w:r>
          </w:p>
          <w:p w14:paraId="7DF1C8D8" w14:textId="6AE9A1DA" w:rsidR="004701CF" w:rsidRPr="0082521E" w:rsidRDefault="004701CF" w:rsidP="00293611">
            <w:pPr>
              <w:pStyle w:val="ListParagraph"/>
              <w:numPr>
                <w:ilvl w:val="0"/>
                <w:numId w:val="66"/>
              </w:numPr>
              <w:rPr>
                <w:rFonts w:ascii="Times New Roman" w:hAnsi="Times New Roman"/>
                <w:sz w:val="22"/>
                <w:szCs w:val="22"/>
                <w:lang w:val="sq-AL"/>
              </w:rPr>
            </w:pPr>
            <w:r w:rsidRPr="0082521E">
              <w:rPr>
                <w:rFonts w:ascii="Times New Roman" w:hAnsi="Times New Roman"/>
                <w:sz w:val="22"/>
                <w:szCs w:val="22"/>
                <w:lang w:val="sq-AL"/>
              </w:rPr>
              <w:t xml:space="preserve">Zhvillimi i platformës online të qendrës së inovacionit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w:t>
            </w:r>
          </w:p>
          <w:p w14:paraId="3FB3138F" w14:textId="4E75C1D2" w:rsidR="004701CF" w:rsidRPr="0082521E" w:rsidRDefault="004701CF" w:rsidP="00293611">
            <w:pPr>
              <w:pStyle w:val="ListParagraph"/>
              <w:numPr>
                <w:ilvl w:val="0"/>
                <w:numId w:val="66"/>
              </w:numPr>
              <w:rPr>
                <w:u w:val="single"/>
                <w:lang w:val="sq-AL"/>
              </w:rPr>
            </w:pPr>
            <w:r w:rsidRPr="0082521E">
              <w:rPr>
                <w:rFonts w:ascii="Times New Roman" w:hAnsi="Times New Roman"/>
                <w:sz w:val="22"/>
                <w:szCs w:val="22"/>
                <w:lang w:val="sq-AL"/>
              </w:rPr>
              <w:t xml:space="preserve">Zhvillimi i instrumenteve të bashkëpunimit ndërkombëtar me qendrat ndërkombëtare të inovacionit </w:t>
            </w:r>
            <w:r w:rsidR="00B50968" w:rsidRPr="0082521E">
              <w:rPr>
                <w:rFonts w:ascii="Times New Roman" w:hAnsi="Times New Roman"/>
                <w:sz w:val="22"/>
                <w:szCs w:val="22"/>
                <w:lang w:val="sq-AL"/>
              </w:rPr>
              <w:t>digjital</w:t>
            </w:r>
          </w:p>
          <w:p w14:paraId="54022FFC" w14:textId="18A4E704" w:rsidR="004701CF" w:rsidRPr="0082521E" w:rsidRDefault="004701CF" w:rsidP="00293611">
            <w:pPr>
              <w:pStyle w:val="ListParagraph"/>
              <w:numPr>
                <w:ilvl w:val="0"/>
                <w:numId w:val="66"/>
              </w:numPr>
              <w:rPr>
                <w:u w:val="single"/>
                <w:lang w:val="sq-AL"/>
              </w:rPr>
            </w:pPr>
            <w:r w:rsidRPr="0082521E">
              <w:rPr>
                <w:rFonts w:ascii="Times New Roman" w:hAnsi="Times New Roman"/>
                <w:sz w:val="22"/>
                <w:szCs w:val="22"/>
                <w:lang w:val="sq-AL"/>
              </w:rPr>
              <w:t xml:space="preserve">Zhvillimi dhe zbatimi i fushatës së ndërgjegjësimit dhe informimit publik mbi ekonominë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transformimin dhe industrinë 4.0 etj.</w:t>
            </w:r>
          </w:p>
        </w:tc>
      </w:tr>
      <w:tr w:rsidR="004701CF" w:rsidRPr="0082521E" w14:paraId="4BF6A51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73309BA" w14:textId="77777777" w:rsidR="004701CF" w:rsidRPr="0082521E" w:rsidRDefault="004701CF" w:rsidP="00293611">
            <w:pPr>
              <w:rPr>
                <w:u w:val="single"/>
              </w:rPr>
            </w:pPr>
            <w:r w:rsidRPr="0082521E">
              <w:rPr>
                <w:u w:val="single"/>
              </w:rPr>
              <w:t>Treguesit e performances/ve:</w:t>
            </w:r>
          </w:p>
          <w:p w14:paraId="6C08F8DD" w14:textId="594317C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Është zhvilluar koncepti për Qendrën e Inovacionit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w:t>
            </w:r>
          </w:p>
          <w:p w14:paraId="2F401D63" w14:textId="19922D62" w:rsidR="004701CF" w:rsidRPr="0082521E" w:rsidRDefault="000E51C0"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Qendra kryesore </w:t>
            </w:r>
            <w:r w:rsidR="004701CF" w:rsidRPr="0082521E">
              <w:rPr>
                <w:rFonts w:ascii="Times New Roman" w:hAnsi="Times New Roman"/>
                <w:sz w:val="22"/>
                <w:szCs w:val="22"/>
                <w:lang w:val="sq-AL"/>
              </w:rPr>
              <w:t xml:space="preserve">e Inovacionit </w:t>
            </w:r>
            <w:r w:rsidR="00B50968" w:rsidRPr="0082521E">
              <w:rPr>
                <w:rFonts w:ascii="Times New Roman" w:hAnsi="Times New Roman"/>
                <w:sz w:val="22"/>
                <w:szCs w:val="22"/>
                <w:lang w:val="sq-AL"/>
              </w:rPr>
              <w:t>Digjital</w:t>
            </w:r>
            <w:r w:rsidR="004701CF" w:rsidRPr="0082521E">
              <w:rPr>
                <w:rFonts w:ascii="Times New Roman" w:hAnsi="Times New Roman"/>
                <w:sz w:val="22"/>
                <w:szCs w:val="22"/>
                <w:lang w:val="sq-AL"/>
              </w:rPr>
              <w:t xml:space="preserve"> </w:t>
            </w:r>
            <w:r w:rsidRPr="0082521E">
              <w:rPr>
                <w:rFonts w:ascii="Times New Roman" w:hAnsi="Times New Roman"/>
                <w:sz w:val="22"/>
                <w:szCs w:val="22"/>
                <w:lang w:val="sq-AL"/>
              </w:rPr>
              <w:t>e</w:t>
            </w:r>
            <w:r w:rsidR="004701CF" w:rsidRPr="0082521E">
              <w:rPr>
                <w:rFonts w:ascii="Times New Roman" w:hAnsi="Times New Roman"/>
                <w:sz w:val="22"/>
                <w:szCs w:val="22"/>
                <w:lang w:val="sq-AL"/>
              </w:rPr>
              <w:t xml:space="preserve"> themelua</w:t>
            </w:r>
            <w:r w:rsidRPr="0082521E">
              <w:rPr>
                <w:rFonts w:ascii="Times New Roman" w:hAnsi="Times New Roman"/>
                <w:sz w:val="22"/>
                <w:szCs w:val="22"/>
                <w:lang w:val="sq-AL"/>
              </w:rPr>
              <w:t>r</w:t>
            </w:r>
            <w:r w:rsidR="004701CF" w:rsidRPr="0082521E">
              <w:rPr>
                <w:rFonts w:ascii="Times New Roman" w:hAnsi="Times New Roman"/>
                <w:sz w:val="22"/>
                <w:szCs w:val="22"/>
                <w:lang w:val="sq-AL"/>
              </w:rPr>
              <w:t xml:space="preserve"> dhe u konsolidua</w:t>
            </w:r>
            <w:r w:rsidRPr="0082521E">
              <w:rPr>
                <w:rFonts w:ascii="Times New Roman" w:hAnsi="Times New Roman"/>
                <w:sz w:val="22"/>
                <w:szCs w:val="22"/>
                <w:lang w:val="sq-AL"/>
              </w:rPr>
              <w:t>r</w:t>
            </w:r>
            <w:r w:rsidR="004701CF" w:rsidRPr="0082521E">
              <w:rPr>
                <w:rFonts w:ascii="Times New Roman" w:hAnsi="Times New Roman"/>
                <w:sz w:val="22"/>
                <w:szCs w:val="22"/>
                <w:lang w:val="sq-AL"/>
              </w:rPr>
              <w:t xml:space="preserve"> në Parkun Teknologjik </w:t>
            </w:r>
            <w:r w:rsidRPr="0082521E">
              <w:rPr>
                <w:rFonts w:ascii="Times New Roman" w:hAnsi="Times New Roman"/>
                <w:sz w:val="22"/>
                <w:szCs w:val="22"/>
                <w:lang w:val="sq-AL"/>
              </w:rPr>
              <w:t xml:space="preserve">në </w:t>
            </w:r>
            <w:r w:rsidR="004701CF" w:rsidRPr="0082521E">
              <w:rPr>
                <w:rFonts w:ascii="Times New Roman" w:hAnsi="Times New Roman"/>
                <w:sz w:val="22"/>
                <w:szCs w:val="22"/>
                <w:lang w:val="sq-AL"/>
              </w:rPr>
              <w:t>Bërnicë.</w:t>
            </w:r>
          </w:p>
          <w:p w14:paraId="49B43668" w14:textId="61BD15AD"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Qendra Rajonale e Inovacionit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e themeluar dhe konsoliduar në ITP Prizren.</w:t>
            </w:r>
          </w:p>
          <w:p w14:paraId="21980CA6" w14:textId="17E3B57D"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Administrimi i platformës, ofruesi i përmbajtjes i zhvilluar dhe funksionalizuar nga të dy qendra</w:t>
            </w:r>
            <w:r w:rsidR="000E51C0" w:rsidRPr="0082521E">
              <w:rPr>
                <w:rFonts w:ascii="Times New Roman" w:hAnsi="Times New Roman"/>
                <w:sz w:val="22"/>
                <w:szCs w:val="22"/>
                <w:lang w:val="sq-AL"/>
              </w:rPr>
              <w:t>t</w:t>
            </w:r>
            <w:r w:rsidRPr="0082521E">
              <w:rPr>
                <w:rFonts w:ascii="Times New Roman" w:hAnsi="Times New Roman"/>
                <w:sz w:val="22"/>
                <w:szCs w:val="22"/>
                <w:lang w:val="sq-AL"/>
              </w:rPr>
              <w:t>.</w:t>
            </w:r>
          </w:p>
          <w:p w14:paraId="612A001D" w14:textId="70574A52"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Bashkëpunimi me rrjetin e BE-së DIH dhe praktikat më të mira të huaja </w:t>
            </w:r>
            <w:r w:rsidR="000E51C0" w:rsidRPr="0082521E">
              <w:rPr>
                <w:rFonts w:ascii="Times New Roman" w:hAnsi="Times New Roman"/>
                <w:sz w:val="22"/>
                <w:szCs w:val="22"/>
                <w:lang w:val="sq-AL"/>
              </w:rPr>
              <w:t xml:space="preserve">të </w:t>
            </w:r>
            <w:r w:rsidRPr="0082521E">
              <w:rPr>
                <w:rFonts w:ascii="Times New Roman" w:hAnsi="Times New Roman"/>
                <w:sz w:val="22"/>
                <w:szCs w:val="22"/>
                <w:lang w:val="sq-AL"/>
              </w:rPr>
              <w:t>transferimi</w:t>
            </w:r>
            <w:r w:rsidR="000E51C0" w:rsidRPr="0082521E">
              <w:rPr>
                <w:rFonts w:ascii="Times New Roman" w:hAnsi="Times New Roman"/>
                <w:sz w:val="22"/>
                <w:szCs w:val="22"/>
                <w:lang w:val="sq-AL"/>
              </w:rPr>
              <w:t>t</w:t>
            </w:r>
            <w:r w:rsidRPr="0082521E">
              <w:rPr>
                <w:rFonts w:ascii="Times New Roman" w:hAnsi="Times New Roman"/>
                <w:sz w:val="22"/>
                <w:szCs w:val="22"/>
                <w:lang w:val="sq-AL"/>
              </w:rPr>
              <w:t>-anëtarësimi</w:t>
            </w:r>
            <w:r w:rsidR="000E51C0" w:rsidRPr="0082521E">
              <w:rPr>
                <w:rFonts w:ascii="Times New Roman" w:hAnsi="Times New Roman"/>
                <w:sz w:val="22"/>
                <w:szCs w:val="22"/>
                <w:lang w:val="sq-AL"/>
              </w:rPr>
              <w:t>t</w:t>
            </w:r>
            <w:r w:rsidRPr="0082521E">
              <w:rPr>
                <w:rFonts w:ascii="Times New Roman" w:hAnsi="Times New Roman"/>
                <w:sz w:val="22"/>
                <w:szCs w:val="22"/>
                <w:lang w:val="sq-AL"/>
              </w:rPr>
              <w:t xml:space="preserve"> </w:t>
            </w:r>
            <w:r w:rsidR="000E51C0" w:rsidRPr="0082521E">
              <w:rPr>
                <w:rFonts w:ascii="Times New Roman" w:hAnsi="Times New Roman"/>
                <w:sz w:val="22"/>
                <w:szCs w:val="22"/>
                <w:lang w:val="sq-AL"/>
              </w:rPr>
              <w:t xml:space="preserve">të </w:t>
            </w:r>
            <w:r w:rsidRPr="0082521E">
              <w:rPr>
                <w:rFonts w:ascii="Times New Roman" w:hAnsi="Times New Roman"/>
                <w:sz w:val="22"/>
                <w:szCs w:val="22"/>
                <w:lang w:val="sq-AL"/>
              </w:rPr>
              <w:t>konsoliduar</w:t>
            </w:r>
            <w:r w:rsidR="000E51C0" w:rsidRPr="0082521E">
              <w:rPr>
                <w:rFonts w:ascii="Times New Roman" w:hAnsi="Times New Roman"/>
                <w:sz w:val="22"/>
                <w:szCs w:val="22"/>
                <w:lang w:val="sq-AL"/>
              </w:rPr>
              <w:t>a</w:t>
            </w:r>
            <w:r w:rsidRPr="0082521E">
              <w:rPr>
                <w:rFonts w:ascii="Times New Roman" w:hAnsi="Times New Roman"/>
                <w:sz w:val="22"/>
                <w:szCs w:val="22"/>
                <w:lang w:val="sq-AL"/>
              </w:rPr>
              <w:t>.</w:t>
            </w:r>
          </w:p>
          <w:p w14:paraId="23534123" w14:textId="51082979" w:rsidR="004701CF" w:rsidRPr="0082521E" w:rsidRDefault="004701CF" w:rsidP="000E51C0">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Rritja e ndërgjegjësimit për ekonominë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transformimin dhe industrinë 4.0, prezantimi dhe për</w:t>
            </w:r>
            <w:r w:rsidR="000E51C0" w:rsidRPr="0082521E">
              <w:rPr>
                <w:rFonts w:ascii="Times New Roman" w:hAnsi="Times New Roman"/>
                <w:sz w:val="22"/>
                <w:szCs w:val="22"/>
                <w:lang w:val="sq-AL"/>
              </w:rPr>
              <w:t xml:space="preserve">ditësimi </w:t>
            </w:r>
            <w:r w:rsidRPr="0082521E">
              <w:rPr>
                <w:rFonts w:ascii="Times New Roman" w:hAnsi="Times New Roman"/>
                <w:sz w:val="22"/>
                <w:szCs w:val="22"/>
                <w:lang w:val="sq-AL"/>
              </w:rPr>
              <w:t xml:space="preserve">i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izimit në NVM-të e promovuara - tre faza të fushatës.</w:t>
            </w:r>
          </w:p>
        </w:tc>
      </w:tr>
      <w:tr w:rsidR="004701CF" w:rsidRPr="0082521E" w14:paraId="7E51947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02776B5" w14:textId="4D5B6CC3" w:rsidR="004701CF" w:rsidRPr="0082521E" w:rsidRDefault="004701CF" w:rsidP="00293611">
            <w:pPr>
              <w:rPr>
                <w:u w:val="single"/>
              </w:rPr>
            </w:pPr>
            <w:r w:rsidRPr="0082521E">
              <w:rPr>
                <w:u w:val="single"/>
              </w:rPr>
              <w:t xml:space="preserve">Kohëzgjatja e </w:t>
            </w:r>
            <w:r w:rsidR="000E51C0" w:rsidRPr="0082521E">
              <w:rPr>
                <w:u w:val="single"/>
              </w:rPr>
              <w:t>a</w:t>
            </w:r>
            <w:r w:rsidRPr="0082521E">
              <w:rPr>
                <w:u w:val="single"/>
              </w:rPr>
              <w:t xml:space="preserve">ktivitetit: </w:t>
            </w:r>
          </w:p>
          <w:p w14:paraId="1501EF6C" w14:textId="77777777" w:rsidR="004701CF" w:rsidRPr="0082521E" w:rsidRDefault="004701CF" w:rsidP="00293611">
            <w:r w:rsidRPr="0082521E">
              <w:t>Afatshkurtër (2023-2025): Veprimet 1 - 3 të përfunduara</w:t>
            </w:r>
          </w:p>
          <w:p w14:paraId="064ACAC5" w14:textId="77777777" w:rsidR="004701CF" w:rsidRPr="0082521E" w:rsidRDefault="004701CF" w:rsidP="00293611">
            <w:r w:rsidRPr="0082521E">
              <w:t>Afatgjatë (2026-2030): Veprimet 4 - 6 të përfunduara</w:t>
            </w:r>
          </w:p>
        </w:tc>
      </w:tr>
      <w:tr w:rsidR="004701CF" w:rsidRPr="0082521E" w14:paraId="0617926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B8D20D" w14:textId="77777777" w:rsidR="004701CF" w:rsidRPr="0082521E" w:rsidRDefault="004701CF" w:rsidP="00293611">
            <w:r w:rsidRPr="0082521E">
              <w:lastRenderedPageBreak/>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5F0122"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BB48F9"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DEB4735" w14:textId="77777777" w:rsidR="004701CF" w:rsidRPr="0082521E" w:rsidRDefault="004701CF" w:rsidP="00293611">
            <w:pPr>
              <w:jc w:val="center"/>
            </w:pPr>
            <w:r w:rsidRPr="0082521E">
              <w:t>GJITHSEJ</w:t>
            </w:r>
          </w:p>
        </w:tc>
      </w:tr>
      <w:tr w:rsidR="004701CF" w:rsidRPr="0082521E" w14:paraId="1428BAD0"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1590EBA"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6096D913" w14:textId="77777777" w:rsidR="004701CF" w:rsidRPr="0082521E" w:rsidRDefault="004701CF" w:rsidP="00293611">
            <w:pPr>
              <w:jc w:val="center"/>
            </w:pPr>
            <w:r w:rsidRPr="0082521E">
              <w:t>450,000</w:t>
            </w:r>
          </w:p>
        </w:tc>
        <w:tc>
          <w:tcPr>
            <w:tcW w:w="2550" w:type="dxa"/>
            <w:tcBorders>
              <w:top w:val="single" w:sz="4" w:space="0" w:color="000000"/>
              <w:left w:val="single" w:sz="4" w:space="0" w:color="000000"/>
              <w:bottom w:val="single" w:sz="4" w:space="0" w:color="000000"/>
              <w:right w:val="single" w:sz="4" w:space="0" w:color="000000"/>
            </w:tcBorders>
          </w:tcPr>
          <w:p w14:paraId="16129023" w14:textId="77777777" w:rsidR="004701CF" w:rsidRPr="0082521E" w:rsidRDefault="004701CF" w:rsidP="00293611">
            <w:pPr>
              <w:jc w:val="center"/>
            </w:pPr>
            <w:r w:rsidRPr="0082521E">
              <w:t>650,000</w:t>
            </w:r>
          </w:p>
        </w:tc>
        <w:tc>
          <w:tcPr>
            <w:tcW w:w="1986" w:type="dxa"/>
            <w:tcBorders>
              <w:top w:val="single" w:sz="4" w:space="0" w:color="000000"/>
              <w:left w:val="single" w:sz="4" w:space="0" w:color="000000"/>
              <w:bottom w:val="single" w:sz="4" w:space="0" w:color="000000"/>
              <w:right w:val="single" w:sz="4" w:space="0" w:color="000000"/>
            </w:tcBorders>
          </w:tcPr>
          <w:p w14:paraId="61304736" w14:textId="77777777" w:rsidR="004701CF" w:rsidRPr="0082521E" w:rsidRDefault="004701CF" w:rsidP="00293611">
            <w:pPr>
              <w:jc w:val="center"/>
            </w:pPr>
            <w:r w:rsidRPr="0082521E">
              <w:t>1,100,000</w:t>
            </w:r>
          </w:p>
        </w:tc>
      </w:tr>
      <w:tr w:rsidR="004701CF" w:rsidRPr="0082521E" w14:paraId="737B0344"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9936905"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2730CC25" w14:textId="77777777" w:rsidR="004701CF" w:rsidRPr="0082521E" w:rsidRDefault="004701CF" w:rsidP="00293611">
            <w:pPr>
              <w:jc w:val="center"/>
            </w:pPr>
            <w:r w:rsidRPr="0082521E">
              <w:t>800,000</w:t>
            </w:r>
          </w:p>
        </w:tc>
        <w:tc>
          <w:tcPr>
            <w:tcW w:w="2550" w:type="dxa"/>
            <w:tcBorders>
              <w:top w:val="single" w:sz="4" w:space="0" w:color="000000"/>
              <w:left w:val="single" w:sz="4" w:space="0" w:color="auto"/>
              <w:bottom w:val="single" w:sz="4" w:space="0" w:color="000000"/>
              <w:right w:val="single" w:sz="4" w:space="0" w:color="000000"/>
            </w:tcBorders>
          </w:tcPr>
          <w:p w14:paraId="16146D81" w14:textId="77777777" w:rsidR="004701CF" w:rsidRPr="0082521E" w:rsidRDefault="004701CF" w:rsidP="00293611">
            <w:pPr>
              <w:jc w:val="center"/>
            </w:pPr>
            <w:r w:rsidRPr="0082521E">
              <w:t>1,200,000</w:t>
            </w:r>
          </w:p>
        </w:tc>
        <w:tc>
          <w:tcPr>
            <w:tcW w:w="1986" w:type="dxa"/>
            <w:tcBorders>
              <w:top w:val="single" w:sz="4" w:space="0" w:color="000000"/>
              <w:left w:val="single" w:sz="4" w:space="0" w:color="000000"/>
              <w:bottom w:val="single" w:sz="4" w:space="0" w:color="000000"/>
              <w:right w:val="single" w:sz="4" w:space="0" w:color="000000"/>
            </w:tcBorders>
          </w:tcPr>
          <w:p w14:paraId="28B99AF9" w14:textId="77777777" w:rsidR="004701CF" w:rsidRPr="0082521E" w:rsidRDefault="004701CF" w:rsidP="00293611">
            <w:pPr>
              <w:jc w:val="center"/>
            </w:pPr>
            <w:r w:rsidRPr="0082521E">
              <w:t>2,000,000</w:t>
            </w:r>
          </w:p>
        </w:tc>
      </w:tr>
      <w:tr w:rsidR="004701CF" w:rsidRPr="0082521E" w14:paraId="4159AC9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1394C7A"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37B911" w14:textId="457D8916" w:rsidR="004701CF" w:rsidRPr="0082521E" w:rsidRDefault="004701CF" w:rsidP="00293611">
            <w:r w:rsidRPr="0082521E">
              <w:t xml:space="preserve">Qendrat Rajonale të Inovacionit </w:t>
            </w:r>
            <w:r w:rsidR="00B50968" w:rsidRPr="0082521E">
              <w:t>Digjital</w:t>
            </w:r>
            <w:r w:rsidRPr="0082521E">
              <w:t xml:space="preserve"> në Evropën Qendrore </w:t>
            </w:r>
            <w:hyperlink r:id="rId111" w:history="1">
              <w:r w:rsidRPr="0082521E">
                <w:rPr>
                  <w:rStyle w:val="Hyperlink"/>
                </w:rPr>
                <w:t>https://ec.europa.eu/digital-single-market/en/digital-innovation-hubs</w:t>
              </w:r>
            </w:hyperlink>
          </w:p>
          <w:p w14:paraId="5AC3855C" w14:textId="4A26C016" w:rsidR="004701CF" w:rsidRPr="0082521E" w:rsidRDefault="004701CF" w:rsidP="00293611">
            <w:r w:rsidRPr="0082521E">
              <w:t xml:space="preserve">Qendra e Inovacionit </w:t>
            </w:r>
            <w:r w:rsidR="00B50968" w:rsidRPr="0082521E">
              <w:t>Digjital</w:t>
            </w:r>
            <w:r w:rsidRPr="0082521E">
              <w:t xml:space="preserve"> Slloveni</w:t>
            </w:r>
          </w:p>
          <w:p w14:paraId="19DFFF81" w14:textId="77777777" w:rsidR="004701CF" w:rsidRPr="0082521E" w:rsidRDefault="00735215" w:rsidP="00293611">
            <w:hyperlink r:id="rId112" w:history="1">
              <w:r w:rsidR="004701CF" w:rsidRPr="0082521E">
                <w:rPr>
                  <w:rStyle w:val="Hyperlink"/>
                  <w:bCs/>
                </w:rPr>
                <w:t>www.dihslovenia.si</w:t>
              </w:r>
            </w:hyperlink>
            <w:r w:rsidR="004701CF" w:rsidRPr="0082521E">
              <w:rPr>
                <w:bCs/>
              </w:rPr>
              <w:t xml:space="preserve"> </w:t>
            </w:r>
          </w:p>
        </w:tc>
      </w:tr>
    </w:tbl>
    <w:p w14:paraId="283FD815"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2F8FDFBF"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4515753" w14:textId="68D4B823" w:rsidR="004701CF" w:rsidRPr="0082521E" w:rsidRDefault="004701CF" w:rsidP="00293611">
            <w:pPr>
              <w:pStyle w:val="Heading3"/>
              <w:rPr>
                <w:lang w:val="sq-AL"/>
              </w:rPr>
            </w:pPr>
            <w:bookmarkStart w:id="59" w:name="_Toc100232789"/>
            <w:r w:rsidRPr="0082521E">
              <w:rPr>
                <w:lang w:val="sq-AL"/>
              </w:rPr>
              <w:t xml:space="preserve">Aktiviteti 2.1.5: Lansimi i skemës së re të financimit të transformimit </w:t>
            </w:r>
            <w:r w:rsidR="00B50968" w:rsidRPr="0082521E">
              <w:rPr>
                <w:lang w:val="sq-AL"/>
              </w:rPr>
              <w:t>digjital</w:t>
            </w:r>
            <w:r w:rsidRPr="0082521E">
              <w:rPr>
                <w:lang w:val="sq-AL"/>
              </w:rPr>
              <w:t xml:space="preserve"> të NVM-ve</w:t>
            </w:r>
            <w:bookmarkEnd w:id="59"/>
          </w:p>
        </w:tc>
      </w:tr>
      <w:tr w:rsidR="004701CF" w:rsidRPr="0082521E" w14:paraId="6D5F365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D877F00" w14:textId="77777777" w:rsidR="004701CF" w:rsidRPr="0082521E" w:rsidRDefault="004701CF" w:rsidP="00293611">
            <w:r w:rsidRPr="0082521E">
              <w:t>Pronari: Ministria e Ekonomisë (ME)</w:t>
            </w:r>
          </w:p>
          <w:p w14:paraId="121FE9F6" w14:textId="06DBC3AE" w:rsidR="004701CF" w:rsidRPr="0082521E" w:rsidRDefault="004701CF" w:rsidP="000E51C0">
            <w:r w:rsidRPr="0082521E">
              <w:t xml:space="preserve">Bashkëpronar(ët): Zyra e Kryeministrit, Ministria e Industrisë, Ndërmarrësisë dhe Tregtisë (MINT) dhe KIESA, ITP Prizren dhe Parku </w:t>
            </w:r>
            <w:r w:rsidR="000E51C0" w:rsidRPr="0082521E">
              <w:t>T</w:t>
            </w:r>
            <w:r w:rsidRPr="0082521E">
              <w:t>eknologjik Bërnicë (STIKK)</w:t>
            </w:r>
          </w:p>
        </w:tc>
      </w:tr>
      <w:tr w:rsidR="004701CF" w:rsidRPr="0082521E" w14:paraId="6EE06A3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8B5903B" w14:textId="77777777" w:rsidR="004701CF" w:rsidRPr="0082521E" w:rsidRDefault="004701CF" w:rsidP="00293611">
            <w:pPr>
              <w:rPr>
                <w:u w:val="single"/>
              </w:rPr>
            </w:pPr>
            <w:r w:rsidRPr="0082521E">
              <w:rPr>
                <w:u w:val="single"/>
              </w:rPr>
              <w:t>Përshkrimi i shkurtër i aktivitetit:</w:t>
            </w:r>
          </w:p>
          <w:p w14:paraId="686B30C6" w14:textId="453DB0F2" w:rsidR="004701CF" w:rsidRPr="0082521E" w:rsidRDefault="004701CF" w:rsidP="00293611">
            <w:pPr>
              <w:jc w:val="both"/>
            </w:pPr>
            <w:r w:rsidRPr="0082521E">
              <w:t xml:space="preserve">Rritja ekonomike e vendit varet shumë nga eksporti dhe konsumi, si dy nxitësit kryesorë të rimëkëmbjes në import, me konsideratë të madhe ndaj inovacionit dhe aftësisë së transformimit </w:t>
            </w:r>
            <w:r w:rsidR="00B50968" w:rsidRPr="0082521E">
              <w:t>digjital</w:t>
            </w:r>
            <w:r w:rsidRPr="0082521E">
              <w:t>. Përderisa eksporti i Kosovës është shumë i lidhur me tregun e BE-së, kryesisht Gjermaninë dhe Zvicrën, kufizimi i lëvizjes ndërkombëtare dhe masat sipas rregullave të pandemisë, dhe kostoja e lartë e teknologjive të reja dhe automatizimi, krijuan një pozicionim të paqëndrueshëm dhe të dëmtuar të sektorit privat të Kosovës dhe rimëkëmbjes, duke përfshirë mungesën e stabilitetit të punësimit dhe zhvillimit të të rinjve.</w:t>
            </w:r>
          </w:p>
          <w:p w14:paraId="733B1A2E" w14:textId="2B5CEA3A" w:rsidR="004701CF" w:rsidRPr="0082521E" w:rsidRDefault="004701CF" w:rsidP="00293611">
            <w:pPr>
              <w:jc w:val="both"/>
            </w:pPr>
            <w:r w:rsidRPr="0082521E">
              <w:t xml:space="preserve">Në përgjigje ndaj të gjitha këtyre, qëllimi i aktivitetit, skema e re e financimit të transformimit </w:t>
            </w:r>
            <w:r w:rsidR="00B50968" w:rsidRPr="0082521E">
              <w:t>digjital</w:t>
            </w:r>
            <w:r w:rsidRPr="0082521E">
              <w:t xml:space="preserve"> të NVM-ve është rritja e gatishmërisë së transformimit </w:t>
            </w:r>
            <w:r w:rsidR="00B50968" w:rsidRPr="0082521E">
              <w:t>digjital</w:t>
            </w:r>
            <w:r w:rsidRPr="0082521E">
              <w:t xml:space="preserve"> (10 milionë €), veprimi do të planifikohet të ofrojë grante </w:t>
            </w:r>
            <w:r w:rsidR="006666A1" w:rsidRPr="0082521E">
              <w:t xml:space="preserve">të </w:t>
            </w:r>
            <w:r w:rsidRPr="0082521E">
              <w:t>përputhës</w:t>
            </w:r>
            <w:r w:rsidR="006666A1" w:rsidRPr="0082521E">
              <w:t xml:space="preserve">hmërisë </w:t>
            </w:r>
            <w:r w:rsidRPr="0082521E">
              <w:t xml:space="preserve">për NVM-të që janë në proces të përmirësimit të teknologjive </w:t>
            </w:r>
            <w:r w:rsidR="00B50968" w:rsidRPr="0082521E">
              <w:t>digjital</w:t>
            </w:r>
            <w:r w:rsidRPr="0082521E">
              <w:t xml:space="preserve">e, zhvillimit të procesit të transformimit </w:t>
            </w:r>
            <w:r w:rsidR="00B50968" w:rsidRPr="0082521E">
              <w:t>digjital</w:t>
            </w:r>
            <w:r w:rsidRPr="0082521E">
              <w:t xml:space="preserve">, përpunimit të një produkti/shërbimi inovativ konkurrues dhe </w:t>
            </w:r>
            <w:r w:rsidR="006666A1" w:rsidRPr="0082521E">
              <w:t>rritjes</w:t>
            </w:r>
            <w:r w:rsidRPr="0082521E">
              <w:t xml:space="preserve"> së eksportit ose me potencial eksporti për të adresuar mundësitë e tregut të hapur që po pengojnë investimet dhe rritjen e tyre. Konkretisht, skema e transformimit </w:t>
            </w:r>
            <w:r w:rsidR="00B50968" w:rsidRPr="0082521E">
              <w:t>digjital</w:t>
            </w:r>
            <w:r w:rsidRPr="0082521E">
              <w:t xml:space="preserve"> të NVM-ve do të jetë një Skemë e Granteve të Përputhshme, që do të krijohet me objektivat që të: </w:t>
            </w:r>
          </w:p>
          <w:p w14:paraId="3D685963" w14:textId="3398A6C3" w:rsidR="004701CF" w:rsidRPr="0082521E" w:rsidRDefault="004701CF" w:rsidP="00293611">
            <w:pPr>
              <w:pStyle w:val="ListParagraph"/>
              <w:numPr>
                <w:ilvl w:val="0"/>
                <w:numId w:val="37"/>
              </w:numPr>
              <w:jc w:val="both"/>
              <w:rPr>
                <w:rFonts w:ascii="Times New Roman" w:hAnsi="Times New Roman"/>
                <w:sz w:val="22"/>
                <w:szCs w:val="22"/>
                <w:lang w:val="sq-AL"/>
              </w:rPr>
            </w:pPr>
            <w:r w:rsidRPr="0082521E">
              <w:rPr>
                <w:rFonts w:ascii="Times New Roman" w:hAnsi="Times New Roman"/>
                <w:sz w:val="22"/>
                <w:szCs w:val="22"/>
                <w:lang w:val="sq-AL"/>
              </w:rPr>
              <w:t>Ndihmoj firmat të blejnë përmirësim</w:t>
            </w:r>
            <w:r w:rsidR="00BE0D7D" w:rsidRPr="0082521E">
              <w:rPr>
                <w:rFonts w:ascii="Times New Roman" w:hAnsi="Times New Roman"/>
                <w:sz w:val="22"/>
                <w:szCs w:val="22"/>
                <w:lang w:val="sq-AL"/>
              </w:rPr>
              <w:t>et</w:t>
            </w:r>
            <w:r w:rsidRPr="0082521E">
              <w:rPr>
                <w:rFonts w:ascii="Times New Roman" w:hAnsi="Times New Roman"/>
                <w:sz w:val="22"/>
                <w:szCs w:val="22"/>
                <w:lang w:val="sq-AL"/>
              </w:rPr>
              <w:t xml:space="preserve"> e nevojshm</w:t>
            </w:r>
            <w:r w:rsidR="00BE0D7D" w:rsidRPr="0082521E">
              <w:rPr>
                <w:rFonts w:ascii="Times New Roman" w:hAnsi="Times New Roman"/>
                <w:sz w:val="22"/>
                <w:szCs w:val="22"/>
                <w:lang w:val="sq-AL"/>
              </w:rPr>
              <w:t>e</w:t>
            </w:r>
            <w:r w:rsidRPr="0082521E">
              <w:rPr>
                <w:rFonts w:ascii="Times New Roman" w:hAnsi="Times New Roman"/>
                <w:sz w:val="22"/>
                <w:szCs w:val="22"/>
                <w:lang w:val="sq-AL"/>
              </w:rPr>
              <w:t xml:space="preserve"> të teknologjisë së re inovative, (# 150 pikë)</w:t>
            </w:r>
          </w:p>
          <w:p w14:paraId="6739FC69" w14:textId="3558CD6A" w:rsidR="004701CF" w:rsidRPr="0082521E" w:rsidRDefault="004701CF" w:rsidP="00293611">
            <w:pPr>
              <w:pStyle w:val="ListParagraph"/>
              <w:numPr>
                <w:ilvl w:val="0"/>
                <w:numId w:val="37"/>
              </w:numPr>
              <w:jc w:val="both"/>
              <w:rPr>
                <w:rFonts w:ascii="Times New Roman" w:hAnsi="Times New Roman"/>
                <w:sz w:val="22"/>
                <w:szCs w:val="22"/>
                <w:lang w:val="sq-AL"/>
              </w:rPr>
            </w:pPr>
            <w:r w:rsidRPr="0082521E">
              <w:rPr>
                <w:rFonts w:ascii="Times New Roman" w:hAnsi="Times New Roman"/>
                <w:sz w:val="22"/>
                <w:szCs w:val="22"/>
                <w:lang w:val="sq-AL"/>
              </w:rPr>
              <w:t xml:space="preserve">Blerja e pajisjeve prodhuese dhe pajisjet e nevojshme të vogla për transformimin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 50 pikë)</w:t>
            </w:r>
          </w:p>
          <w:p w14:paraId="369532FE" w14:textId="77777777" w:rsidR="004701CF" w:rsidRPr="0082521E" w:rsidRDefault="004701CF" w:rsidP="00293611">
            <w:pPr>
              <w:pStyle w:val="ListParagraph"/>
              <w:numPr>
                <w:ilvl w:val="0"/>
                <w:numId w:val="37"/>
              </w:numPr>
              <w:jc w:val="both"/>
              <w:rPr>
                <w:rFonts w:ascii="Times New Roman" w:hAnsi="Times New Roman"/>
                <w:sz w:val="22"/>
                <w:szCs w:val="22"/>
                <w:lang w:val="sq-AL"/>
              </w:rPr>
            </w:pPr>
            <w:r w:rsidRPr="0082521E">
              <w:rPr>
                <w:rFonts w:ascii="Times New Roman" w:hAnsi="Times New Roman"/>
                <w:sz w:val="22"/>
                <w:szCs w:val="22"/>
                <w:lang w:val="sq-AL"/>
              </w:rPr>
              <w:t>Mbështetja e iniciativave Start-up, (#150 pikë)</w:t>
            </w:r>
          </w:p>
          <w:p w14:paraId="14D214DD" w14:textId="7CC8DCEC" w:rsidR="004701CF" w:rsidRPr="0082521E" w:rsidRDefault="00BE0D7D" w:rsidP="00293611">
            <w:pPr>
              <w:pStyle w:val="ListParagraph"/>
              <w:numPr>
                <w:ilvl w:val="0"/>
                <w:numId w:val="37"/>
              </w:numPr>
              <w:jc w:val="both"/>
              <w:rPr>
                <w:rFonts w:ascii="Times New Roman" w:hAnsi="Times New Roman"/>
                <w:sz w:val="22"/>
                <w:szCs w:val="22"/>
                <w:lang w:val="sq-AL"/>
              </w:rPr>
            </w:pPr>
            <w:r w:rsidRPr="0082521E">
              <w:rPr>
                <w:rFonts w:ascii="Times New Roman" w:hAnsi="Times New Roman"/>
                <w:sz w:val="22"/>
                <w:szCs w:val="22"/>
                <w:lang w:val="sq-AL"/>
              </w:rPr>
              <w:t>Sigurimi i shërbimeve të nevojshme të transformimit digjital për zhvillimin e biznesit</w:t>
            </w:r>
            <w:r w:rsidR="004701CF" w:rsidRPr="0082521E">
              <w:rPr>
                <w:rFonts w:ascii="Times New Roman" w:hAnsi="Times New Roman"/>
                <w:sz w:val="22"/>
                <w:szCs w:val="22"/>
                <w:lang w:val="sq-AL"/>
              </w:rPr>
              <w:t xml:space="preserve">, (# 150 pikë) dhe </w:t>
            </w:r>
          </w:p>
          <w:p w14:paraId="5A772CEA" w14:textId="77777777" w:rsidR="004701CF" w:rsidRPr="0082521E" w:rsidRDefault="004701CF" w:rsidP="00293611">
            <w:pPr>
              <w:pStyle w:val="ListParagraph"/>
              <w:numPr>
                <w:ilvl w:val="0"/>
                <w:numId w:val="37"/>
              </w:numPr>
              <w:jc w:val="both"/>
              <w:rPr>
                <w:lang w:val="sq-AL"/>
              </w:rPr>
            </w:pPr>
            <w:r w:rsidRPr="0082521E">
              <w:rPr>
                <w:rFonts w:ascii="Times New Roman" w:hAnsi="Times New Roman"/>
                <w:sz w:val="22"/>
                <w:szCs w:val="22"/>
                <w:lang w:val="sq-AL"/>
              </w:rPr>
              <w:t>Zhvillimi i produkteve/shërbimeve të reja inovative konkurruese për rritjen e eksportit</w:t>
            </w:r>
            <w:r w:rsidRPr="0082521E">
              <w:rPr>
                <w:lang w:val="sq-AL"/>
              </w:rPr>
              <w:t>, (# 100 pikë)</w:t>
            </w:r>
          </w:p>
          <w:p w14:paraId="2902E38D" w14:textId="28FBA769" w:rsidR="004701CF" w:rsidRPr="0082521E" w:rsidRDefault="004701CF" w:rsidP="00293611">
            <w:pPr>
              <w:jc w:val="both"/>
            </w:pPr>
            <w:r w:rsidRPr="0082521E">
              <w:t xml:space="preserve">Progresi do të bazohet në menaxhimin dhe zbatimin e skemës vjetore të transformimit </w:t>
            </w:r>
            <w:r w:rsidR="00B50968" w:rsidRPr="0082521E">
              <w:t>digjital</w:t>
            </w:r>
            <w:r w:rsidRPr="0082521E">
              <w:t xml:space="preserve"> inovativ të NVM-ve (2023-2030).</w:t>
            </w:r>
          </w:p>
        </w:tc>
      </w:tr>
      <w:tr w:rsidR="004701CF" w:rsidRPr="0082521E" w14:paraId="1DFA7FD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256CF11" w14:textId="77777777" w:rsidR="004701CF" w:rsidRPr="0082521E" w:rsidRDefault="004701CF" w:rsidP="00293611">
            <w:pPr>
              <w:rPr>
                <w:u w:val="single"/>
              </w:rPr>
            </w:pPr>
            <w:r w:rsidRPr="0082521E">
              <w:rPr>
                <w:u w:val="single"/>
              </w:rPr>
              <w:t>Plani i veprimit:</w:t>
            </w:r>
          </w:p>
          <w:p w14:paraId="47527CFE" w14:textId="3F4F865D" w:rsidR="004701CF" w:rsidRPr="0082521E" w:rsidRDefault="004701CF" w:rsidP="00293611">
            <w:pPr>
              <w:pStyle w:val="ListParagraph"/>
              <w:numPr>
                <w:ilvl w:val="0"/>
                <w:numId w:val="67"/>
              </w:numPr>
              <w:rPr>
                <w:rFonts w:ascii="Times New Roman" w:hAnsi="Times New Roman"/>
                <w:sz w:val="22"/>
                <w:szCs w:val="22"/>
                <w:lang w:val="sq-AL"/>
              </w:rPr>
            </w:pPr>
            <w:r w:rsidRPr="0082521E">
              <w:rPr>
                <w:rFonts w:ascii="Times New Roman" w:hAnsi="Times New Roman"/>
                <w:sz w:val="22"/>
                <w:szCs w:val="22"/>
                <w:lang w:val="sq-AL"/>
              </w:rPr>
              <w:t xml:space="preserve">Krijimi i Skemës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të NVM-ve, me organin e saj drejtues dhe subjektin zbatues për funksionimin, administrimin dhe menaxhimin e skemës,</w:t>
            </w:r>
          </w:p>
          <w:p w14:paraId="4291F07E" w14:textId="51FA5378" w:rsidR="004701CF" w:rsidRPr="0082521E" w:rsidRDefault="004701CF" w:rsidP="00293611">
            <w:pPr>
              <w:pStyle w:val="ListParagraph"/>
              <w:numPr>
                <w:ilvl w:val="0"/>
                <w:numId w:val="67"/>
              </w:numPr>
              <w:rPr>
                <w:rFonts w:ascii="Times New Roman" w:hAnsi="Times New Roman"/>
                <w:sz w:val="22"/>
                <w:szCs w:val="22"/>
                <w:lang w:val="sq-AL"/>
              </w:rPr>
            </w:pPr>
            <w:r w:rsidRPr="0082521E">
              <w:rPr>
                <w:rFonts w:ascii="Times New Roman" w:hAnsi="Times New Roman"/>
                <w:sz w:val="22"/>
                <w:szCs w:val="22"/>
                <w:lang w:val="sq-AL"/>
              </w:rPr>
              <w:t xml:space="preserve">Dizajnimi i modus operandi të Skemës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të NVM-ve</w:t>
            </w:r>
          </w:p>
          <w:p w14:paraId="73C3F1E7" w14:textId="25B7DDDB" w:rsidR="004701CF" w:rsidRPr="0082521E" w:rsidRDefault="004701CF" w:rsidP="00293611">
            <w:pPr>
              <w:pStyle w:val="ListParagraph"/>
              <w:numPr>
                <w:ilvl w:val="0"/>
                <w:numId w:val="67"/>
              </w:numPr>
              <w:rPr>
                <w:rFonts w:ascii="Times New Roman" w:hAnsi="Times New Roman"/>
                <w:sz w:val="22"/>
                <w:szCs w:val="22"/>
                <w:lang w:val="sq-AL"/>
              </w:rPr>
            </w:pPr>
            <w:r w:rsidRPr="0082521E">
              <w:rPr>
                <w:rFonts w:ascii="Times New Roman" w:hAnsi="Times New Roman"/>
                <w:sz w:val="22"/>
                <w:szCs w:val="22"/>
                <w:lang w:val="sq-AL"/>
              </w:rPr>
              <w:t xml:space="preserve">Dizajnimi i nën-aktiviteteve të thirrjes, duke i dhënë përparësi proceseve/kapaciteve të transformimit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të NVM-ve,</w:t>
            </w:r>
          </w:p>
          <w:p w14:paraId="3F242CD8" w14:textId="77777777" w:rsidR="004701CF" w:rsidRPr="0082521E" w:rsidRDefault="004701CF" w:rsidP="00293611">
            <w:pPr>
              <w:pStyle w:val="ListParagraph"/>
              <w:numPr>
                <w:ilvl w:val="0"/>
                <w:numId w:val="67"/>
              </w:numPr>
              <w:rPr>
                <w:rFonts w:ascii="Times New Roman" w:hAnsi="Times New Roman"/>
                <w:sz w:val="22"/>
                <w:szCs w:val="22"/>
                <w:lang w:val="sq-AL"/>
              </w:rPr>
            </w:pPr>
            <w:r w:rsidRPr="0082521E">
              <w:rPr>
                <w:rFonts w:ascii="Times New Roman" w:hAnsi="Times New Roman"/>
                <w:sz w:val="22"/>
                <w:szCs w:val="22"/>
                <w:lang w:val="sq-AL"/>
              </w:rPr>
              <w:t>Disbursimi i fondeve për aplikantët e NVM-ve, monitorimi dhe raportimi</w:t>
            </w:r>
          </w:p>
          <w:p w14:paraId="69D932F5" w14:textId="77777777" w:rsidR="004701CF" w:rsidRPr="0082521E" w:rsidRDefault="004701CF" w:rsidP="00293611">
            <w:pPr>
              <w:pStyle w:val="ListParagraph"/>
              <w:numPr>
                <w:ilvl w:val="0"/>
                <w:numId w:val="67"/>
              </w:numPr>
              <w:rPr>
                <w:rFonts w:ascii="Times New Roman" w:hAnsi="Times New Roman"/>
                <w:sz w:val="22"/>
                <w:szCs w:val="22"/>
                <w:lang w:val="sq-AL"/>
              </w:rPr>
            </w:pPr>
            <w:r w:rsidRPr="0082521E">
              <w:rPr>
                <w:rFonts w:ascii="Times New Roman" w:hAnsi="Times New Roman"/>
                <w:sz w:val="22"/>
                <w:szCs w:val="22"/>
                <w:lang w:val="sq-AL"/>
              </w:rPr>
              <w:t>Zbatimi i promovimit të eksportit dhe ndërkombëtarizimi i NVM-ve</w:t>
            </w:r>
          </w:p>
          <w:p w14:paraId="4C84CEB3" w14:textId="77777777" w:rsidR="004701CF" w:rsidRPr="0082521E" w:rsidRDefault="004701CF" w:rsidP="00293611">
            <w:pPr>
              <w:pStyle w:val="ListParagraph"/>
              <w:numPr>
                <w:ilvl w:val="0"/>
                <w:numId w:val="67"/>
              </w:numPr>
              <w:rPr>
                <w:u w:val="single"/>
                <w:lang w:val="sq-AL"/>
              </w:rPr>
            </w:pPr>
            <w:r w:rsidRPr="0082521E">
              <w:rPr>
                <w:rFonts w:ascii="Times New Roman" w:hAnsi="Times New Roman"/>
                <w:sz w:val="22"/>
                <w:szCs w:val="22"/>
                <w:lang w:val="sq-AL"/>
              </w:rPr>
              <w:t>Kryerja e vlerësimit dhe auditimit të rregullt të jashtëm të veprimit të skemës së granteve</w:t>
            </w:r>
          </w:p>
        </w:tc>
      </w:tr>
      <w:tr w:rsidR="004701CF" w:rsidRPr="0082521E" w14:paraId="39AC7A2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E08557F" w14:textId="67A9E2CA" w:rsidR="004701CF" w:rsidRPr="0082521E" w:rsidRDefault="00D247E1" w:rsidP="00293611">
            <w:pPr>
              <w:rPr>
                <w:u w:val="single"/>
              </w:rPr>
            </w:pPr>
            <w:r w:rsidRPr="0082521E">
              <w:rPr>
                <w:u w:val="single"/>
              </w:rPr>
              <w:t>Treguesi(t) i performances</w:t>
            </w:r>
            <w:r w:rsidR="004701CF" w:rsidRPr="0082521E">
              <w:rPr>
                <w:u w:val="single"/>
              </w:rPr>
              <w:t>:</w:t>
            </w:r>
          </w:p>
          <w:p w14:paraId="10C4A78E" w14:textId="1395080D"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Krijohet organi </w:t>
            </w:r>
            <w:r w:rsidR="00BE0D7D" w:rsidRPr="0082521E">
              <w:rPr>
                <w:rFonts w:ascii="Times New Roman" w:hAnsi="Times New Roman"/>
                <w:sz w:val="22"/>
                <w:szCs w:val="22"/>
                <w:lang w:val="sq-AL"/>
              </w:rPr>
              <w:t>menaxhues</w:t>
            </w:r>
            <w:r w:rsidRPr="0082521E">
              <w:rPr>
                <w:rFonts w:ascii="Times New Roman" w:hAnsi="Times New Roman"/>
                <w:sz w:val="22"/>
                <w:szCs w:val="22"/>
                <w:lang w:val="sq-AL"/>
              </w:rPr>
              <w:t xml:space="preserve"> i Skemës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të NVM-ve dhe subjekti zbatues për </w:t>
            </w:r>
            <w:r w:rsidR="00BE0D7D" w:rsidRPr="0082521E">
              <w:rPr>
                <w:rFonts w:ascii="Times New Roman" w:hAnsi="Times New Roman"/>
                <w:sz w:val="22"/>
                <w:szCs w:val="22"/>
                <w:lang w:val="sq-AL"/>
              </w:rPr>
              <w:t xml:space="preserve">operimin, </w:t>
            </w:r>
            <w:r w:rsidRPr="0082521E">
              <w:rPr>
                <w:rFonts w:ascii="Times New Roman" w:hAnsi="Times New Roman"/>
                <w:sz w:val="22"/>
                <w:szCs w:val="22"/>
                <w:lang w:val="sq-AL"/>
              </w:rPr>
              <w:t>administrimin dhe strukturën e menaxhimit të saj</w:t>
            </w:r>
          </w:p>
          <w:p w14:paraId="635CB1D3"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Zhvillimi i planeve të zbatimit dhe menaxhimit, financiar, raportimit dhe auditimit</w:t>
            </w:r>
          </w:p>
          <w:p w14:paraId="761ED12D" w14:textId="0213F699" w:rsidR="004701CF" w:rsidRPr="0082521E" w:rsidRDefault="0040301B"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Lansimi i</w:t>
            </w:r>
            <w:r w:rsidR="004701CF" w:rsidRPr="0082521E">
              <w:rPr>
                <w:rFonts w:ascii="Times New Roman" w:hAnsi="Times New Roman"/>
                <w:sz w:val="22"/>
                <w:szCs w:val="22"/>
                <w:lang w:val="sq-AL"/>
              </w:rPr>
              <w:t xml:space="preserve"> thirrj</w:t>
            </w:r>
            <w:r w:rsidRPr="0082521E">
              <w:rPr>
                <w:rFonts w:ascii="Times New Roman" w:hAnsi="Times New Roman"/>
                <w:sz w:val="22"/>
                <w:szCs w:val="22"/>
                <w:lang w:val="sq-AL"/>
              </w:rPr>
              <w:t>es</w:t>
            </w:r>
            <w:r w:rsidR="004701CF" w:rsidRPr="0082521E">
              <w:rPr>
                <w:rFonts w:ascii="Times New Roman" w:hAnsi="Times New Roman"/>
                <w:sz w:val="22"/>
                <w:szCs w:val="22"/>
                <w:lang w:val="sq-AL"/>
              </w:rPr>
              <w:t xml:space="preserve"> për pesë nën-aktivitete, (tre thirrje (përmes tri fazave)</w:t>
            </w:r>
          </w:p>
          <w:p w14:paraId="174BB046" w14:textId="7A00C3B0"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Fondet e skemës për NVM-të përfituese të shpërndara, Grantet e zbatuara, M</w:t>
            </w:r>
            <w:r w:rsidR="00A85E36" w:rsidRPr="0082521E">
              <w:rPr>
                <w:rFonts w:ascii="Times New Roman" w:hAnsi="Times New Roman"/>
                <w:sz w:val="22"/>
                <w:szCs w:val="22"/>
                <w:lang w:val="sq-AL"/>
              </w:rPr>
              <w:t>&amp;</w:t>
            </w:r>
            <w:r w:rsidRPr="0082521E">
              <w:rPr>
                <w:rFonts w:ascii="Times New Roman" w:hAnsi="Times New Roman"/>
                <w:sz w:val="22"/>
                <w:szCs w:val="22"/>
                <w:lang w:val="sq-AL"/>
              </w:rPr>
              <w:t>V dhe raportimi</w:t>
            </w:r>
            <w:r w:rsidR="00A85E36" w:rsidRPr="0082521E">
              <w:rPr>
                <w:rFonts w:ascii="Times New Roman" w:hAnsi="Times New Roman"/>
                <w:sz w:val="22"/>
                <w:szCs w:val="22"/>
                <w:lang w:val="sq-AL"/>
              </w:rPr>
              <w:t>,</w:t>
            </w:r>
            <w:r w:rsidRPr="0082521E">
              <w:rPr>
                <w:rFonts w:ascii="Times New Roman" w:hAnsi="Times New Roman"/>
                <w:sz w:val="22"/>
                <w:szCs w:val="22"/>
                <w:lang w:val="sq-AL"/>
              </w:rPr>
              <w:t xml:space="preserve"> i kryer (600 pikë/#200 pikë/thirrje)</w:t>
            </w:r>
          </w:p>
          <w:p w14:paraId="4DB629BF"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Zgjerimi i NVM-ve dhe prania ndërkombëtare është rritur, si rezultat i skemës së granteve (15 % rritje e kapaciteteve të biznesit të përfituesve)</w:t>
            </w:r>
          </w:p>
          <w:p w14:paraId="606C66B1" w14:textId="77777777" w:rsidR="004701CF" w:rsidRPr="0082521E" w:rsidRDefault="004701CF" w:rsidP="00293611">
            <w:pPr>
              <w:pStyle w:val="ListParagraph"/>
              <w:numPr>
                <w:ilvl w:val="0"/>
                <w:numId w:val="1"/>
              </w:numPr>
              <w:rPr>
                <w:lang w:val="sq-AL"/>
              </w:rPr>
            </w:pPr>
            <w:r w:rsidRPr="0082521E">
              <w:rPr>
                <w:rFonts w:ascii="Times New Roman" w:hAnsi="Times New Roman"/>
                <w:sz w:val="22"/>
                <w:szCs w:val="22"/>
                <w:lang w:val="sq-AL"/>
              </w:rPr>
              <w:t>Është zbatuar vlerësimi i jashtëm dhe auditimi i skemës së grantit (janë kryer dy vlerësime)</w:t>
            </w:r>
          </w:p>
        </w:tc>
      </w:tr>
      <w:tr w:rsidR="004701CF" w:rsidRPr="0082521E" w14:paraId="7171512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8D6180F" w14:textId="77777777" w:rsidR="004701CF" w:rsidRPr="0082521E" w:rsidRDefault="004701CF" w:rsidP="00293611">
            <w:pPr>
              <w:rPr>
                <w:u w:val="single"/>
              </w:rPr>
            </w:pPr>
            <w:r w:rsidRPr="0082521E">
              <w:rPr>
                <w:u w:val="single"/>
              </w:rPr>
              <w:t xml:space="preserve">Kohëzgjatja e Aktivitetit: </w:t>
            </w:r>
          </w:p>
          <w:p w14:paraId="3865C9A5" w14:textId="77777777" w:rsidR="004701CF" w:rsidRPr="0082521E" w:rsidRDefault="004701CF" w:rsidP="00293611">
            <w:r w:rsidRPr="0082521E">
              <w:lastRenderedPageBreak/>
              <w:t>Afatshkurtër (2023-2025): Veprimet 1 - 3 të përfunduara</w:t>
            </w:r>
          </w:p>
          <w:p w14:paraId="33F5A2BF" w14:textId="77777777" w:rsidR="004701CF" w:rsidRPr="0082521E" w:rsidRDefault="004701CF" w:rsidP="00293611">
            <w:r w:rsidRPr="0082521E">
              <w:t>Afatgjatë (2026-2030): Veprimet 4 - 6 të përfunduara</w:t>
            </w:r>
          </w:p>
        </w:tc>
      </w:tr>
      <w:tr w:rsidR="004701CF" w:rsidRPr="0082521E" w14:paraId="7CA1485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422D5E" w14:textId="77777777" w:rsidR="004701CF" w:rsidRPr="0082521E" w:rsidRDefault="004701CF" w:rsidP="00293611">
            <w:r w:rsidRPr="0082521E">
              <w:lastRenderedPageBreak/>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D3227A"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DE660F"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FE08B8" w14:textId="77777777" w:rsidR="004701CF" w:rsidRPr="0082521E" w:rsidRDefault="004701CF" w:rsidP="00293611">
            <w:pPr>
              <w:jc w:val="center"/>
            </w:pPr>
            <w:r w:rsidRPr="0082521E">
              <w:t>GJITHSEJ</w:t>
            </w:r>
          </w:p>
        </w:tc>
      </w:tr>
      <w:tr w:rsidR="004701CF" w:rsidRPr="0082521E" w14:paraId="103D0FA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2604496"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5233FD64" w14:textId="77777777" w:rsidR="004701CF" w:rsidRPr="0082521E" w:rsidRDefault="004701CF" w:rsidP="00293611">
            <w:pPr>
              <w:jc w:val="center"/>
            </w:pPr>
            <w:r w:rsidRPr="0082521E">
              <w:t>4.500,000</w:t>
            </w:r>
          </w:p>
        </w:tc>
        <w:tc>
          <w:tcPr>
            <w:tcW w:w="2550" w:type="dxa"/>
            <w:tcBorders>
              <w:top w:val="single" w:sz="4" w:space="0" w:color="000000"/>
              <w:left w:val="single" w:sz="4" w:space="0" w:color="000000"/>
              <w:bottom w:val="single" w:sz="4" w:space="0" w:color="000000"/>
              <w:right w:val="single" w:sz="4" w:space="0" w:color="000000"/>
            </w:tcBorders>
          </w:tcPr>
          <w:p w14:paraId="2F8CC96F" w14:textId="77777777" w:rsidR="004701CF" w:rsidRPr="0082521E" w:rsidRDefault="004701CF" w:rsidP="00293611">
            <w:pPr>
              <w:jc w:val="center"/>
            </w:pPr>
            <w:r w:rsidRPr="0082521E">
              <w:t>7,000,000</w:t>
            </w:r>
          </w:p>
        </w:tc>
        <w:tc>
          <w:tcPr>
            <w:tcW w:w="1986" w:type="dxa"/>
            <w:tcBorders>
              <w:top w:val="single" w:sz="4" w:space="0" w:color="000000"/>
              <w:left w:val="single" w:sz="4" w:space="0" w:color="000000"/>
              <w:bottom w:val="single" w:sz="4" w:space="0" w:color="000000"/>
              <w:right w:val="single" w:sz="4" w:space="0" w:color="000000"/>
            </w:tcBorders>
          </w:tcPr>
          <w:p w14:paraId="47187493" w14:textId="77777777" w:rsidR="004701CF" w:rsidRPr="0082521E" w:rsidRDefault="004701CF" w:rsidP="00293611">
            <w:pPr>
              <w:jc w:val="center"/>
            </w:pPr>
            <w:r w:rsidRPr="0082521E">
              <w:t>11,500,000</w:t>
            </w:r>
          </w:p>
        </w:tc>
      </w:tr>
      <w:tr w:rsidR="004701CF" w:rsidRPr="0082521E" w14:paraId="535DAB6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18E7B39"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2219EF5C" w14:textId="77777777" w:rsidR="004701CF" w:rsidRPr="0082521E" w:rsidRDefault="004701CF" w:rsidP="00293611">
            <w:pPr>
              <w:jc w:val="center"/>
            </w:pPr>
            <w:r w:rsidRPr="0082521E">
              <w:t>1,500,000</w:t>
            </w:r>
          </w:p>
        </w:tc>
        <w:tc>
          <w:tcPr>
            <w:tcW w:w="2550" w:type="dxa"/>
            <w:tcBorders>
              <w:top w:val="single" w:sz="4" w:space="0" w:color="000000"/>
              <w:left w:val="single" w:sz="4" w:space="0" w:color="auto"/>
              <w:bottom w:val="single" w:sz="4" w:space="0" w:color="000000"/>
              <w:right w:val="single" w:sz="4" w:space="0" w:color="000000"/>
            </w:tcBorders>
          </w:tcPr>
          <w:p w14:paraId="580051FF" w14:textId="77777777" w:rsidR="004701CF" w:rsidRPr="0082521E" w:rsidRDefault="004701CF" w:rsidP="00293611">
            <w:pPr>
              <w:jc w:val="center"/>
            </w:pPr>
            <w:r w:rsidRPr="0082521E">
              <w:t>3,000,000</w:t>
            </w:r>
          </w:p>
        </w:tc>
        <w:tc>
          <w:tcPr>
            <w:tcW w:w="1986" w:type="dxa"/>
            <w:tcBorders>
              <w:top w:val="single" w:sz="4" w:space="0" w:color="000000"/>
              <w:left w:val="single" w:sz="4" w:space="0" w:color="000000"/>
              <w:bottom w:val="single" w:sz="4" w:space="0" w:color="000000"/>
              <w:right w:val="single" w:sz="4" w:space="0" w:color="000000"/>
            </w:tcBorders>
          </w:tcPr>
          <w:p w14:paraId="1F56789C" w14:textId="77777777" w:rsidR="004701CF" w:rsidRPr="0082521E" w:rsidRDefault="004701CF" w:rsidP="00293611">
            <w:pPr>
              <w:jc w:val="center"/>
            </w:pPr>
            <w:r w:rsidRPr="0082521E">
              <w:t>4,500,000</w:t>
            </w:r>
          </w:p>
        </w:tc>
      </w:tr>
      <w:tr w:rsidR="004701CF" w:rsidRPr="0082521E" w14:paraId="54C6366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B8540C5"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12A1CD" w14:textId="77777777" w:rsidR="004701CF" w:rsidRPr="0082521E" w:rsidRDefault="004701CF" w:rsidP="00293611">
            <w:r w:rsidRPr="0082521E">
              <w:t>Programi i Granteve të Përputhjes së NVM-ve:</w:t>
            </w:r>
          </w:p>
          <w:p w14:paraId="2FD62651" w14:textId="77777777" w:rsidR="004701CF" w:rsidRPr="0082521E" w:rsidRDefault="00735215" w:rsidP="00293611">
            <w:hyperlink r:id="rId113" w:history="1">
              <w:r w:rsidR="004701CF" w:rsidRPr="0082521E">
                <w:rPr>
                  <w:rStyle w:val="Hyperlink"/>
                </w:rPr>
                <w:t>http://www.mgpkosovo.net</w:t>
              </w:r>
            </w:hyperlink>
            <w:r w:rsidR="004701CF" w:rsidRPr="0082521E">
              <w:t xml:space="preserve"> </w:t>
            </w:r>
          </w:p>
          <w:p w14:paraId="4588BA08" w14:textId="0B6E2B25" w:rsidR="004701CF" w:rsidRPr="0082521E" w:rsidRDefault="004701CF" w:rsidP="00293611">
            <w:r w:rsidRPr="0082521E">
              <w:t xml:space="preserve">Financimi i </w:t>
            </w:r>
            <w:r w:rsidR="00B50968" w:rsidRPr="0082521E">
              <w:t>digjital</w:t>
            </w:r>
            <w:r w:rsidRPr="0082521E">
              <w:t>izimit të ndërmarrjeve të vogla dhe të mesme:</w:t>
            </w:r>
          </w:p>
          <w:p w14:paraId="29559F1F" w14:textId="77777777" w:rsidR="004701CF" w:rsidRPr="0082521E" w:rsidRDefault="00735215" w:rsidP="00293611">
            <w:pPr>
              <w:rPr>
                <w:b/>
                <w:bCs/>
                <w:i/>
                <w:iCs/>
              </w:rPr>
            </w:pPr>
            <w:hyperlink r:id="rId114" w:history="1">
              <w:r w:rsidR="004701CF" w:rsidRPr="0082521E">
                <w:rPr>
                  <w:rStyle w:val="Hyperlink"/>
                  <w:bCs/>
                  <w:iCs/>
                  <w:shd w:val="clear" w:color="auto" w:fill="D9D9D9" w:themeFill="background1" w:themeFillShade="D9"/>
                  <w:lang w:eastAsia="en-GB"/>
                </w:rPr>
                <w:t>https://www.eib.org/attachments/thematic/financing_the_digitalisation_of_smes_summary_en.pdf</w:t>
              </w:r>
            </w:hyperlink>
            <w:r w:rsidR="004701CF" w:rsidRPr="0082521E">
              <w:rPr>
                <w:rStyle w:val="Heading2Char"/>
                <w:rFonts w:ascii="Times New Roman" w:hAnsi="Times New Roman"/>
                <w:b w:val="0"/>
                <w:bCs/>
                <w:iCs/>
                <w:sz w:val="22"/>
                <w:szCs w:val="22"/>
                <w:shd w:val="clear" w:color="auto" w:fill="D9D9D9" w:themeFill="background1" w:themeFillShade="D9"/>
              </w:rPr>
              <w:t xml:space="preserve"> </w:t>
            </w:r>
          </w:p>
        </w:tc>
      </w:tr>
    </w:tbl>
    <w:p w14:paraId="5322454B"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129DF67B"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4C91E58" w14:textId="0BBEC0FA" w:rsidR="004701CF" w:rsidRPr="0082521E" w:rsidRDefault="004701CF" w:rsidP="00293611">
            <w:pPr>
              <w:pStyle w:val="Heading3"/>
              <w:rPr>
                <w:lang w:val="sq-AL"/>
              </w:rPr>
            </w:pPr>
            <w:bookmarkStart w:id="60" w:name="_Toc100232790"/>
            <w:r w:rsidRPr="0082521E">
              <w:rPr>
                <w:lang w:val="sq-AL"/>
              </w:rPr>
              <w:t xml:space="preserve">Aktiviteti 2.1.6: Fushata Kombëtare dhe Sektoriale të Transformimit </w:t>
            </w:r>
            <w:r w:rsidR="00B50968" w:rsidRPr="0082521E">
              <w:rPr>
                <w:lang w:val="sq-AL"/>
              </w:rPr>
              <w:t>Digjital</w:t>
            </w:r>
            <w:r w:rsidRPr="0082521E">
              <w:rPr>
                <w:lang w:val="sq-AL"/>
              </w:rPr>
              <w:t xml:space="preserve"> (ndërgjegjësimi, informimi, promovimi)</w:t>
            </w:r>
            <w:bookmarkEnd w:id="60"/>
          </w:p>
        </w:tc>
      </w:tr>
      <w:tr w:rsidR="004701CF" w:rsidRPr="0082521E" w14:paraId="17C184B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1057E5C" w14:textId="77777777" w:rsidR="004701CF" w:rsidRPr="0082521E" w:rsidRDefault="004701CF" w:rsidP="00293611">
            <w:r w:rsidRPr="0082521E">
              <w:t>Pronari: Ministria e Ekonomisë (ME)</w:t>
            </w:r>
          </w:p>
          <w:p w14:paraId="5ACD79AB" w14:textId="77777777" w:rsidR="004701CF" w:rsidRPr="0082521E" w:rsidRDefault="004701CF" w:rsidP="00293611">
            <w:r w:rsidRPr="0082521E">
              <w:t>Bashkëpronar(ët): Zyra e Kryeministrit, Ministria e Industrisë, Ndërmarrësisë dhe Tregtisë (MINT) dhe KIESA, ITP Prizren dhe Parku teknologjik Bërnicë (STIKK)</w:t>
            </w:r>
          </w:p>
        </w:tc>
      </w:tr>
      <w:tr w:rsidR="004701CF" w:rsidRPr="0082521E" w14:paraId="3C3E8B8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60C3F88" w14:textId="77777777" w:rsidR="004701CF" w:rsidRPr="0082521E" w:rsidRDefault="004701CF" w:rsidP="00293611">
            <w:pPr>
              <w:rPr>
                <w:u w:val="single"/>
              </w:rPr>
            </w:pPr>
            <w:r w:rsidRPr="0082521E">
              <w:rPr>
                <w:u w:val="single"/>
              </w:rPr>
              <w:t>Përshkrimi i shkurtër i aktivitetit:</w:t>
            </w:r>
          </w:p>
          <w:p w14:paraId="4EEE3E50" w14:textId="16E703E1" w:rsidR="004701CF" w:rsidRPr="0082521E" w:rsidRDefault="004701CF" w:rsidP="00293611">
            <w:pPr>
              <w:jc w:val="both"/>
            </w:pPr>
            <w:r w:rsidRPr="0082521E">
              <w:t xml:space="preserve">Organizimi i fushatave të ndërgjegjësimit, informimit dhe promovimit të publikut është një mjet i rëndësishëm për rritjen e ndërgjegjësimit për ekosistemin e transformimit </w:t>
            </w:r>
            <w:r w:rsidR="00B50968" w:rsidRPr="0082521E">
              <w:t>digjital</w:t>
            </w:r>
            <w:r w:rsidRPr="0082521E">
              <w:t xml:space="preserve"> si dhe për mbështetjen e zhvillimit të kapaciteteve të akt</w:t>
            </w:r>
            <w:r w:rsidR="0082049C" w:rsidRPr="0082521E">
              <w:t>e</w:t>
            </w:r>
            <w:r w:rsidRPr="0082521E">
              <w:t xml:space="preserve">rëve kryesorë dhe institucioneve të tyre për të sjellë në praktikë funksionimin e zbatuar plotësisht, i cili synon informimin e mirë të bizneseve, institucioneve, organizatave, start-up, rrjeteve dhe qytetarëve të Kosovës, si dhe të publikut, mediave, OJQ-ve etj, për agjendën e përgjithshme </w:t>
            </w:r>
            <w:r w:rsidR="00B50968" w:rsidRPr="0082521E">
              <w:t>digjital</w:t>
            </w:r>
            <w:r w:rsidRPr="0082521E">
              <w:t xml:space="preserve">e dhe konkretisht Transformimin </w:t>
            </w:r>
            <w:r w:rsidR="00B50968" w:rsidRPr="0082521E">
              <w:t>Digjital</w:t>
            </w:r>
            <w:r w:rsidRPr="0082521E">
              <w:t xml:space="preserve"> të Biznesit, Qendrën e Inovacionit </w:t>
            </w:r>
            <w:r w:rsidR="00B50968" w:rsidRPr="0082521E">
              <w:t>Digjital</w:t>
            </w:r>
            <w:r w:rsidRPr="0082521E">
              <w:t xml:space="preserve"> dhe vizionin e tij, </w:t>
            </w:r>
            <w:r w:rsidR="0082049C" w:rsidRPr="0082521E">
              <w:t>q</w:t>
            </w:r>
            <w:r w:rsidRPr="0082521E">
              <w:t>everinë dhe mbështetje</w:t>
            </w:r>
            <w:r w:rsidR="0082049C" w:rsidRPr="0082521E">
              <w:t>n</w:t>
            </w:r>
            <w:r w:rsidRPr="0082521E">
              <w:t xml:space="preserve"> </w:t>
            </w:r>
            <w:r w:rsidR="0082049C" w:rsidRPr="0082521E">
              <w:t>e</w:t>
            </w:r>
            <w:r w:rsidRPr="0082521E">
              <w:t xml:space="preserve"> donatorëve dhe financimin për zbatimin dhe instrumentet e fushatave, etj. Instrumentet dhe mjetet duhet të dizajnohen në një format të qasjes së mirëpranuar dhe komunikimit të rrethanave dhe kuptimeve lokale.</w:t>
            </w:r>
          </w:p>
          <w:p w14:paraId="24D97149" w14:textId="0D9F7BD8" w:rsidR="004701CF" w:rsidRPr="0082521E" w:rsidRDefault="004701CF" w:rsidP="00293611">
            <w:pPr>
              <w:jc w:val="both"/>
            </w:pPr>
            <w:r w:rsidRPr="0082521E">
              <w:t>Prandaj, qëllimi i këtij aktiviteti është të zhvillojë Planin trefazor të Fushatës së Informimit Publik, Ndërgjegjësimit dhe Promovimit (2022-2025/ 2026-2028/ 2029-2030) i cili duhet të ndërtohet mbi Strategjinë e përgjithshme të komunikimit të A</w:t>
            </w:r>
            <w:r w:rsidR="0082049C" w:rsidRPr="0082521E">
              <w:t>gj</w:t>
            </w:r>
            <w:r w:rsidRPr="0082521E">
              <w:t xml:space="preserve">endës </w:t>
            </w:r>
            <w:r w:rsidR="00B50968" w:rsidRPr="0082521E">
              <w:t>Digjital</w:t>
            </w:r>
            <w:r w:rsidRPr="0082521E">
              <w:t xml:space="preserve">e 2030, me përshkrim të qartë të grupeve të synuara dhe nëngrupeve (profesionistëve), mesazhet, përvijimi i planit të angazhimit të palëve të interesuara, kanalet e komunikimit, duke përfshirë ato </w:t>
            </w:r>
            <w:r w:rsidR="00B50968" w:rsidRPr="0082521E">
              <w:t>digjital</w:t>
            </w:r>
            <w:r w:rsidRPr="0082521E">
              <w:t>e, të gjitha me planin e aktivitetit përkatës, përvijimin e hapave të nevojshëm dhe piketat e zbatimit, duke synuar informimin e popullatës përfituese dhe të palëve të tjera të interes</w:t>
            </w:r>
            <w:r w:rsidR="00946783" w:rsidRPr="0082521E">
              <w:t xml:space="preserve">it </w:t>
            </w:r>
            <w:r w:rsidRPr="0082521E">
              <w:t xml:space="preserve">në nivel lokal, në lidhje me Veprimin, rezultatet dhe ndikimet e tij, rolin e partnerit si dhe mbështetjen dhe financimin e projektit nga ME, BB, BE dhe mbështetjen dhe financimin e projektit nga donatorët e tjerë. Përfituesit dhe palët e interesuara do të adresohen përmes mjeteve dhe instrumenteve informative të përshtatshme dhe të qasshme, të cilat duhet të dizajnohen me kujdes në përputhje me udhëzimet dhe rregulloret e dukshmërisë dhe komunikimit të GoK. </w:t>
            </w:r>
          </w:p>
          <w:p w14:paraId="44DBB86A" w14:textId="665C1497" w:rsidR="004701CF" w:rsidRPr="0082521E" w:rsidRDefault="004701CF" w:rsidP="00293611">
            <w:pPr>
              <w:jc w:val="both"/>
            </w:pPr>
            <w:r w:rsidRPr="0082521E">
              <w:t xml:space="preserve">Aktivitetet e planit të fushatës së ndërgjegjësimit, informimit dhe promovimit të publikut do të sigurojnë informacion dhe publicitet të gjerë dhe në kohë gjatë gjithë kohëzgjatjes së Veprimit të </w:t>
            </w:r>
            <w:r w:rsidR="0082049C" w:rsidRPr="0082521E">
              <w:t>Agjendës</w:t>
            </w:r>
            <w:r w:rsidRPr="0082521E">
              <w:t xml:space="preserve"> </w:t>
            </w:r>
            <w:r w:rsidR="00B50968" w:rsidRPr="0082521E">
              <w:t>Digjital</w:t>
            </w:r>
            <w:r w:rsidRPr="0082521E">
              <w:t>e 2030. Ato do të bazohen në planin vjetor të zbatuar të ndërgjegjësimit, informimit, promovimit dhe fushatës së vizibilitetit.</w:t>
            </w:r>
          </w:p>
        </w:tc>
      </w:tr>
      <w:tr w:rsidR="004701CF" w:rsidRPr="0082521E" w14:paraId="3DB03C4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67ABB44" w14:textId="77777777" w:rsidR="004701CF" w:rsidRPr="0082521E" w:rsidRDefault="004701CF" w:rsidP="00293611">
            <w:pPr>
              <w:rPr>
                <w:u w:val="single"/>
              </w:rPr>
            </w:pPr>
            <w:r w:rsidRPr="0082521E">
              <w:rPr>
                <w:u w:val="single"/>
              </w:rPr>
              <w:t>Plani i veprimit:</w:t>
            </w:r>
          </w:p>
          <w:p w14:paraId="6D6EECA7" w14:textId="77777777" w:rsidR="004701CF" w:rsidRPr="0082521E" w:rsidRDefault="004701CF" w:rsidP="00293611">
            <w:pPr>
              <w:pStyle w:val="ListParagraph"/>
              <w:numPr>
                <w:ilvl w:val="0"/>
                <w:numId w:val="68"/>
              </w:numPr>
              <w:rPr>
                <w:rFonts w:ascii="Times New Roman" w:hAnsi="Times New Roman"/>
                <w:sz w:val="22"/>
                <w:szCs w:val="22"/>
                <w:u w:val="single"/>
                <w:lang w:val="sq-AL"/>
              </w:rPr>
            </w:pPr>
            <w:r w:rsidRPr="0082521E">
              <w:rPr>
                <w:rFonts w:ascii="Times New Roman" w:hAnsi="Times New Roman"/>
                <w:sz w:val="22"/>
                <w:szCs w:val="22"/>
                <w:lang w:val="sq-AL"/>
              </w:rPr>
              <w:t>Zhvillimi i strategjisë së komunikimit, promovimit dhe shtrirjes</w:t>
            </w:r>
          </w:p>
          <w:p w14:paraId="5379B169" w14:textId="77777777" w:rsidR="004701CF" w:rsidRPr="0082521E" w:rsidRDefault="004701CF" w:rsidP="00293611">
            <w:pPr>
              <w:pStyle w:val="ListParagraph"/>
              <w:numPr>
                <w:ilvl w:val="0"/>
                <w:numId w:val="68"/>
              </w:numPr>
              <w:rPr>
                <w:rFonts w:ascii="Times New Roman" w:hAnsi="Times New Roman"/>
                <w:sz w:val="22"/>
                <w:szCs w:val="22"/>
                <w:u w:val="single"/>
                <w:lang w:val="sq-AL"/>
              </w:rPr>
            </w:pPr>
            <w:r w:rsidRPr="0082521E">
              <w:rPr>
                <w:rFonts w:ascii="Times New Roman" w:hAnsi="Times New Roman"/>
                <w:sz w:val="22"/>
                <w:szCs w:val="22"/>
                <w:lang w:val="sq-AL"/>
              </w:rPr>
              <w:t>Zbatimi i strategjisë së komunikimit, promovimit dhe shtrirjes,</w:t>
            </w:r>
          </w:p>
          <w:p w14:paraId="7E97F4D0" w14:textId="77777777" w:rsidR="004701CF" w:rsidRPr="0082521E" w:rsidRDefault="004701CF" w:rsidP="00293611">
            <w:pPr>
              <w:pStyle w:val="ListParagraph"/>
              <w:numPr>
                <w:ilvl w:val="0"/>
                <w:numId w:val="68"/>
              </w:numPr>
              <w:rPr>
                <w:rFonts w:ascii="Times New Roman" w:hAnsi="Times New Roman"/>
                <w:sz w:val="22"/>
                <w:szCs w:val="22"/>
                <w:u w:val="single"/>
                <w:lang w:val="sq-AL"/>
              </w:rPr>
            </w:pPr>
            <w:r w:rsidRPr="0082521E">
              <w:rPr>
                <w:rFonts w:ascii="Times New Roman" w:hAnsi="Times New Roman"/>
                <w:sz w:val="22"/>
                <w:szCs w:val="22"/>
                <w:lang w:val="sq-AL"/>
              </w:rPr>
              <w:t>Hartimi dhe zbatimi i koncepteve të objektivave strategjikë sipas modelit të strategjisë</w:t>
            </w:r>
          </w:p>
          <w:p w14:paraId="2697D071" w14:textId="40386F03" w:rsidR="004701CF" w:rsidRPr="0082521E" w:rsidRDefault="004701CF" w:rsidP="00293611">
            <w:pPr>
              <w:pStyle w:val="ListParagraph"/>
              <w:numPr>
                <w:ilvl w:val="0"/>
                <w:numId w:val="68"/>
              </w:numPr>
              <w:rPr>
                <w:rFonts w:ascii="Times New Roman" w:hAnsi="Times New Roman"/>
                <w:sz w:val="22"/>
                <w:szCs w:val="22"/>
                <w:u w:val="single"/>
                <w:lang w:val="sq-AL"/>
              </w:rPr>
            </w:pPr>
            <w:r w:rsidRPr="0082521E">
              <w:rPr>
                <w:rFonts w:ascii="Times New Roman" w:hAnsi="Times New Roman"/>
                <w:sz w:val="22"/>
                <w:szCs w:val="22"/>
                <w:lang w:val="sq-AL"/>
              </w:rPr>
              <w:t xml:space="preserve">Zhvillimi dhe zbatimi i planit të fushatës për ngritjen e </w:t>
            </w:r>
            <w:r w:rsidR="00312424" w:rsidRPr="0082521E">
              <w:rPr>
                <w:rFonts w:ascii="Times New Roman" w:hAnsi="Times New Roman"/>
                <w:sz w:val="22"/>
                <w:szCs w:val="22"/>
                <w:lang w:val="sq-AL"/>
              </w:rPr>
              <w:t>vetëdijesimit</w:t>
            </w:r>
          </w:p>
          <w:p w14:paraId="292442B6" w14:textId="77777777" w:rsidR="004701CF" w:rsidRPr="0082521E" w:rsidRDefault="004701CF" w:rsidP="00293611">
            <w:pPr>
              <w:pStyle w:val="ListParagraph"/>
              <w:numPr>
                <w:ilvl w:val="0"/>
                <w:numId w:val="68"/>
              </w:numPr>
              <w:rPr>
                <w:u w:val="single"/>
                <w:lang w:val="sq-AL"/>
              </w:rPr>
            </w:pPr>
            <w:r w:rsidRPr="0082521E">
              <w:rPr>
                <w:rFonts w:ascii="Times New Roman" w:hAnsi="Times New Roman"/>
                <w:sz w:val="22"/>
                <w:szCs w:val="22"/>
                <w:lang w:val="sq-AL"/>
              </w:rPr>
              <w:t>Kryerja e punëtorive sektoriale të stuhisë së ideve me palët kryesore të interesuara</w:t>
            </w:r>
          </w:p>
          <w:p w14:paraId="6F201AC7" w14:textId="64FC1BB9" w:rsidR="004701CF" w:rsidRPr="0082521E" w:rsidRDefault="004701CF" w:rsidP="00293611">
            <w:pPr>
              <w:pStyle w:val="ListParagraph"/>
              <w:numPr>
                <w:ilvl w:val="0"/>
                <w:numId w:val="68"/>
              </w:numPr>
              <w:rPr>
                <w:u w:val="single"/>
                <w:lang w:val="sq-AL"/>
              </w:rPr>
            </w:pPr>
            <w:r w:rsidRPr="0082521E">
              <w:rPr>
                <w:rFonts w:ascii="Times New Roman" w:hAnsi="Times New Roman"/>
                <w:sz w:val="22"/>
                <w:szCs w:val="22"/>
                <w:lang w:val="sq-AL"/>
              </w:rPr>
              <w:t xml:space="preserve">Hartimi dhe zbatimi i parametrave dhe rezultateve të ngritjes së </w:t>
            </w:r>
            <w:r w:rsidR="00312424" w:rsidRPr="0082521E">
              <w:rPr>
                <w:rFonts w:ascii="Times New Roman" w:hAnsi="Times New Roman"/>
                <w:sz w:val="22"/>
                <w:szCs w:val="22"/>
                <w:lang w:val="sq-AL"/>
              </w:rPr>
              <w:t>vetëdijesimit</w:t>
            </w:r>
            <w:r w:rsidRPr="0082521E">
              <w:rPr>
                <w:rFonts w:ascii="Times New Roman" w:hAnsi="Times New Roman"/>
                <w:sz w:val="22"/>
                <w:szCs w:val="22"/>
                <w:lang w:val="sq-AL"/>
              </w:rPr>
              <w:t xml:space="preserve"> dhe komunikimit</w:t>
            </w:r>
          </w:p>
        </w:tc>
      </w:tr>
      <w:tr w:rsidR="004701CF" w:rsidRPr="0082521E" w14:paraId="77FCEF7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D045C1C" w14:textId="55CC8B9B" w:rsidR="004701CF" w:rsidRPr="0082521E" w:rsidRDefault="004701CF" w:rsidP="00293611">
            <w:pPr>
              <w:rPr>
                <w:u w:val="single"/>
              </w:rPr>
            </w:pPr>
            <w:r w:rsidRPr="0082521E">
              <w:rPr>
                <w:u w:val="single"/>
              </w:rPr>
              <w:t>Treguesi</w:t>
            </w:r>
            <w:r w:rsidR="00312424" w:rsidRPr="0082521E">
              <w:rPr>
                <w:u w:val="single"/>
              </w:rPr>
              <w:t>(t)</w:t>
            </w:r>
            <w:r w:rsidRPr="0082521E">
              <w:rPr>
                <w:u w:val="single"/>
              </w:rPr>
              <w:t xml:space="preserve"> e performances:</w:t>
            </w:r>
          </w:p>
          <w:p w14:paraId="1B4E777D" w14:textId="6A6397AF" w:rsidR="004701CF" w:rsidRPr="0082521E" w:rsidRDefault="00312424" w:rsidP="00312424">
            <w:pPr>
              <w:pStyle w:val="ListParagraph"/>
              <w:numPr>
                <w:ilvl w:val="0"/>
                <w:numId w:val="1"/>
              </w:numPr>
              <w:jc w:val="both"/>
              <w:rPr>
                <w:rFonts w:ascii="Times New Roman" w:hAnsi="Times New Roman"/>
                <w:sz w:val="22"/>
                <w:szCs w:val="22"/>
                <w:lang w:val="sq-AL"/>
              </w:rPr>
            </w:pPr>
            <w:r w:rsidRPr="0082521E">
              <w:rPr>
                <w:rFonts w:ascii="Times New Roman" w:hAnsi="Times New Roman"/>
                <w:sz w:val="22"/>
                <w:szCs w:val="22"/>
                <w:lang w:val="sq-AL"/>
              </w:rPr>
              <w:t xml:space="preserve">Zhvillimi i strategjisë </w:t>
            </w:r>
            <w:r w:rsidR="004701CF" w:rsidRPr="0082521E">
              <w:rPr>
                <w:rFonts w:ascii="Times New Roman" w:hAnsi="Times New Roman"/>
                <w:sz w:val="22"/>
                <w:szCs w:val="22"/>
                <w:lang w:val="sq-AL"/>
              </w:rPr>
              <w:t>dhe plani</w:t>
            </w:r>
            <w:r w:rsidRPr="0082521E">
              <w:rPr>
                <w:rFonts w:ascii="Times New Roman" w:hAnsi="Times New Roman"/>
                <w:sz w:val="22"/>
                <w:szCs w:val="22"/>
                <w:lang w:val="sq-AL"/>
              </w:rPr>
              <w:t>t</w:t>
            </w:r>
            <w:r w:rsidR="004701CF"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të </w:t>
            </w:r>
            <w:r w:rsidR="004701CF" w:rsidRPr="0082521E">
              <w:rPr>
                <w:rFonts w:ascii="Times New Roman" w:hAnsi="Times New Roman"/>
                <w:sz w:val="22"/>
                <w:szCs w:val="22"/>
                <w:lang w:val="sq-AL"/>
              </w:rPr>
              <w:t xml:space="preserve">përshtatur </w:t>
            </w:r>
            <w:r w:rsidRPr="0082521E">
              <w:rPr>
                <w:rFonts w:ascii="Times New Roman" w:hAnsi="Times New Roman"/>
                <w:sz w:val="22"/>
                <w:szCs w:val="22"/>
                <w:lang w:val="sq-AL"/>
              </w:rPr>
              <w:t xml:space="preserve">të </w:t>
            </w:r>
            <w:r w:rsidR="004701CF" w:rsidRPr="0082521E">
              <w:rPr>
                <w:rFonts w:ascii="Times New Roman" w:hAnsi="Times New Roman"/>
                <w:sz w:val="22"/>
                <w:szCs w:val="22"/>
                <w:lang w:val="sq-AL"/>
              </w:rPr>
              <w:t>komunikimit dhe shtrirjes, i fokusuar në informimin dhe angazhimin e akt</w:t>
            </w:r>
            <w:r w:rsidRPr="0082521E">
              <w:rPr>
                <w:rFonts w:ascii="Times New Roman" w:hAnsi="Times New Roman"/>
                <w:sz w:val="22"/>
                <w:szCs w:val="22"/>
                <w:lang w:val="sq-AL"/>
              </w:rPr>
              <w:t>e</w:t>
            </w:r>
            <w:r w:rsidR="004701CF" w:rsidRPr="0082521E">
              <w:rPr>
                <w:rFonts w:ascii="Times New Roman" w:hAnsi="Times New Roman"/>
                <w:sz w:val="22"/>
                <w:szCs w:val="22"/>
                <w:lang w:val="sq-AL"/>
              </w:rPr>
              <w:t xml:space="preserve">rëve kryesorë të brendshëm dhe të jashtëm dhe planin përkatës të zbatimit, duke përfshirë pikat kryesore dhe një ndarje të aktiviteteve, produkteve dhe shërbimeve, ngjarjeve </w:t>
            </w:r>
            <w:r w:rsidR="004701CF" w:rsidRPr="0082521E">
              <w:rPr>
                <w:rFonts w:ascii="Times New Roman" w:hAnsi="Times New Roman"/>
                <w:sz w:val="22"/>
                <w:szCs w:val="22"/>
                <w:lang w:val="sq-AL"/>
              </w:rPr>
              <w:lastRenderedPageBreak/>
              <w:t>dhe parametrave, duke rritur kapacitetet e ME-së dhe të palëve kryesore të interes</w:t>
            </w:r>
            <w:r w:rsidR="002D4550" w:rsidRPr="0082521E">
              <w:rPr>
                <w:rFonts w:ascii="Times New Roman" w:hAnsi="Times New Roman"/>
                <w:sz w:val="22"/>
                <w:szCs w:val="22"/>
                <w:lang w:val="sq-AL"/>
              </w:rPr>
              <w:t xml:space="preserve">it </w:t>
            </w:r>
            <w:r w:rsidR="004701CF" w:rsidRPr="0082521E">
              <w:rPr>
                <w:rFonts w:ascii="Times New Roman" w:hAnsi="Times New Roman"/>
                <w:sz w:val="22"/>
                <w:szCs w:val="22"/>
                <w:lang w:val="sq-AL"/>
              </w:rPr>
              <w:t xml:space="preserve">për  zbatimin e planit PAC, në perspektivën e afrimit të </w:t>
            </w:r>
            <w:r w:rsidR="0082049C" w:rsidRPr="0082521E">
              <w:rPr>
                <w:rFonts w:ascii="Times New Roman" w:hAnsi="Times New Roman"/>
                <w:sz w:val="22"/>
                <w:szCs w:val="22"/>
                <w:lang w:val="sq-AL"/>
              </w:rPr>
              <w:t>Agjendës</w:t>
            </w:r>
            <w:r w:rsidR="004701CF" w:rsidRPr="0082521E">
              <w:rPr>
                <w:rFonts w:ascii="Times New Roman" w:hAnsi="Times New Roman"/>
                <w:sz w:val="22"/>
                <w:szCs w:val="22"/>
                <w:lang w:val="sq-AL"/>
              </w:rPr>
              <w:t xml:space="preserve"> </w:t>
            </w:r>
            <w:r w:rsidR="00B50968" w:rsidRPr="0082521E">
              <w:rPr>
                <w:rFonts w:ascii="Times New Roman" w:hAnsi="Times New Roman"/>
                <w:sz w:val="22"/>
                <w:szCs w:val="22"/>
                <w:lang w:val="sq-AL"/>
              </w:rPr>
              <w:t>Digjital</w:t>
            </w:r>
            <w:r w:rsidR="004701CF" w:rsidRPr="0082521E">
              <w:rPr>
                <w:rFonts w:ascii="Times New Roman" w:hAnsi="Times New Roman"/>
                <w:sz w:val="22"/>
                <w:szCs w:val="22"/>
                <w:lang w:val="sq-AL"/>
              </w:rPr>
              <w:t>e 2030, tendencave dhe zhvillimit vendor dhe ndërkombëtar</w:t>
            </w:r>
          </w:p>
          <w:p w14:paraId="2C4ABDAB" w14:textId="1896486D"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Hartimi dhe zbatimi i fushatës së veprimit të zhvilluar gjatë Planit të Veprimit të Agjendës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2030,</w:t>
            </w:r>
          </w:p>
          <w:p w14:paraId="4A5B18FF" w14:textId="1C77CE38"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Koncepti dhe propozimi i zbatimit i hartuar për çdo fushatë të ngritjes së </w:t>
            </w:r>
            <w:r w:rsidR="002D4550" w:rsidRPr="0082521E">
              <w:rPr>
                <w:rFonts w:ascii="Times New Roman" w:hAnsi="Times New Roman"/>
                <w:sz w:val="22"/>
                <w:szCs w:val="22"/>
                <w:lang w:val="sq-AL"/>
              </w:rPr>
              <w:t>vetëdijesimit</w:t>
            </w:r>
            <w:r w:rsidRPr="0082521E">
              <w:rPr>
                <w:rFonts w:ascii="Times New Roman" w:hAnsi="Times New Roman"/>
                <w:sz w:val="22"/>
                <w:szCs w:val="22"/>
                <w:lang w:val="sq-AL"/>
              </w:rPr>
              <w:t xml:space="preserve"> publik pë</w:t>
            </w:r>
            <w:r w:rsidR="002D4550" w:rsidRPr="0082521E">
              <w:rPr>
                <w:rFonts w:ascii="Times New Roman" w:hAnsi="Times New Roman"/>
                <w:sz w:val="22"/>
                <w:szCs w:val="22"/>
                <w:lang w:val="sq-AL"/>
              </w:rPr>
              <w:t>r</w:t>
            </w:r>
            <w:r w:rsidRPr="0082521E">
              <w:rPr>
                <w:rFonts w:ascii="Times New Roman" w:hAnsi="Times New Roman"/>
                <w:sz w:val="22"/>
                <w:szCs w:val="22"/>
                <w:lang w:val="sq-AL"/>
              </w:rPr>
              <w:t xml:space="preserve"> objektiva strategjike</w:t>
            </w:r>
          </w:p>
          <w:p w14:paraId="23DABA3E" w14:textId="6B7816CD"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Plani i fushatës për ngritjen e </w:t>
            </w:r>
            <w:r w:rsidR="002D4550" w:rsidRPr="0082521E">
              <w:rPr>
                <w:rFonts w:ascii="Times New Roman" w:hAnsi="Times New Roman"/>
                <w:sz w:val="22"/>
                <w:szCs w:val="22"/>
                <w:lang w:val="sq-AL"/>
              </w:rPr>
              <w:t>vetëdijesimit</w:t>
            </w:r>
            <w:r w:rsidRPr="0082521E">
              <w:rPr>
                <w:rFonts w:ascii="Times New Roman" w:hAnsi="Times New Roman"/>
                <w:sz w:val="22"/>
                <w:szCs w:val="22"/>
                <w:lang w:val="sq-AL"/>
              </w:rPr>
              <w:t xml:space="preserve"> është zhvilluar dhe zbatuar duke përfshirë ME-në dhe institucionet dhe rrjetet kryesore përfituese</w:t>
            </w:r>
          </w:p>
          <w:p w14:paraId="19279A91" w14:textId="3AF23845"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Punëtoria sektoriale (sipas OS-së) për stuhi </w:t>
            </w:r>
            <w:r w:rsidR="002D4550" w:rsidRPr="0082521E">
              <w:rPr>
                <w:rFonts w:ascii="Times New Roman" w:hAnsi="Times New Roman"/>
                <w:sz w:val="22"/>
                <w:szCs w:val="22"/>
                <w:lang w:val="sq-AL"/>
              </w:rPr>
              <w:t>mendimesh (brainstorming)</w:t>
            </w:r>
            <w:r w:rsidRPr="0082521E">
              <w:rPr>
                <w:rFonts w:ascii="Times New Roman" w:hAnsi="Times New Roman"/>
                <w:sz w:val="22"/>
                <w:szCs w:val="22"/>
                <w:lang w:val="sq-AL"/>
              </w:rPr>
              <w:t xml:space="preserve"> e organizuar me </w:t>
            </w:r>
            <w:r w:rsidR="002D4550" w:rsidRPr="0082521E">
              <w:rPr>
                <w:rFonts w:ascii="Times New Roman" w:hAnsi="Times New Roman"/>
                <w:sz w:val="22"/>
                <w:szCs w:val="22"/>
                <w:lang w:val="sq-AL"/>
              </w:rPr>
              <w:t xml:space="preserve">akterët </w:t>
            </w:r>
            <w:r w:rsidRPr="0082521E">
              <w:rPr>
                <w:rFonts w:ascii="Times New Roman" w:hAnsi="Times New Roman"/>
                <w:sz w:val="22"/>
                <w:szCs w:val="22"/>
                <w:lang w:val="sq-AL"/>
              </w:rPr>
              <w:t>kryesore të projektit</w:t>
            </w:r>
          </w:p>
          <w:p w14:paraId="1F616F70" w14:textId="3503DA08" w:rsidR="004701CF" w:rsidRPr="0082521E" w:rsidRDefault="004701CF" w:rsidP="002D4550">
            <w:pPr>
              <w:pStyle w:val="ListParagraph"/>
              <w:numPr>
                <w:ilvl w:val="0"/>
                <w:numId w:val="1"/>
              </w:numPr>
              <w:jc w:val="both"/>
              <w:rPr>
                <w:rFonts w:ascii="Times New Roman" w:hAnsi="Times New Roman"/>
                <w:sz w:val="22"/>
                <w:szCs w:val="22"/>
                <w:lang w:val="sq-AL"/>
              </w:rPr>
            </w:pPr>
            <w:r w:rsidRPr="0082521E">
              <w:rPr>
                <w:rFonts w:ascii="Times New Roman" w:hAnsi="Times New Roman"/>
                <w:sz w:val="22"/>
                <w:szCs w:val="22"/>
                <w:lang w:val="sq-AL"/>
              </w:rPr>
              <w:t>Propozime konkrete për hartimin e mjeteve dhe kanaleve të ngritjes së vetëdij</w:t>
            </w:r>
            <w:r w:rsidR="002D4550" w:rsidRPr="0082521E">
              <w:rPr>
                <w:rFonts w:ascii="Times New Roman" w:hAnsi="Times New Roman"/>
                <w:sz w:val="22"/>
                <w:szCs w:val="22"/>
                <w:lang w:val="sq-AL"/>
              </w:rPr>
              <w:t>e</w:t>
            </w:r>
            <w:r w:rsidRPr="0082521E">
              <w:rPr>
                <w:rFonts w:ascii="Times New Roman" w:hAnsi="Times New Roman"/>
                <w:sz w:val="22"/>
                <w:szCs w:val="22"/>
                <w:lang w:val="sq-AL"/>
              </w:rPr>
              <w:t>s</w:t>
            </w:r>
            <w:r w:rsidR="002D4550" w:rsidRPr="0082521E">
              <w:rPr>
                <w:rFonts w:ascii="Times New Roman" w:hAnsi="Times New Roman"/>
                <w:sz w:val="22"/>
                <w:szCs w:val="22"/>
                <w:lang w:val="sq-AL"/>
              </w:rPr>
              <w:t>imit</w:t>
            </w:r>
            <w:r w:rsidRPr="0082521E">
              <w:rPr>
                <w:rFonts w:ascii="Times New Roman" w:hAnsi="Times New Roman"/>
                <w:sz w:val="22"/>
                <w:szCs w:val="22"/>
                <w:lang w:val="sq-AL"/>
              </w:rPr>
              <w:t xml:space="preserve"> dhe komunikimit (#7 fushata vjetore, 100 video</w:t>
            </w:r>
            <w:r w:rsidR="002D4550" w:rsidRPr="0082521E">
              <w:rPr>
                <w:rFonts w:ascii="Times New Roman" w:hAnsi="Times New Roman"/>
                <w:sz w:val="22"/>
                <w:szCs w:val="22"/>
                <w:lang w:val="sq-AL"/>
              </w:rPr>
              <w:t xml:space="preserve"> reklama</w:t>
            </w:r>
            <w:r w:rsidRPr="0082521E">
              <w:rPr>
                <w:rFonts w:ascii="Times New Roman" w:hAnsi="Times New Roman"/>
                <w:sz w:val="22"/>
                <w:szCs w:val="22"/>
                <w:lang w:val="sq-AL"/>
              </w:rPr>
              <w:t>, 20 përmbledhje, 100 intervista të shkurtra me video, 20 histori ndikuese-motivuese, 50 video animacione, 300 infografikë, 10 banderola popup, 50 debate mediatike, 5000 bluza, 20 video dokumentarë,</w:t>
            </w:r>
          </w:p>
        </w:tc>
      </w:tr>
      <w:tr w:rsidR="004701CF" w:rsidRPr="0082521E" w14:paraId="4E6457E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D7B3831" w14:textId="77777777" w:rsidR="004701CF" w:rsidRPr="0082521E" w:rsidRDefault="004701CF" w:rsidP="00293611">
            <w:pPr>
              <w:rPr>
                <w:u w:val="single"/>
              </w:rPr>
            </w:pPr>
            <w:r w:rsidRPr="0082521E">
              <w:rPr>
                <w:u w:val="single"/>
              </w:rPr>
              <w:lastRenderedPageBreak/>
              <w:t xml:space="preserve">Kohëzgjatja e Aktivitetit: </w:t>
            </w:r>
          </w:p>
          <w:p w14:paraId="3B277DCD" w14:textId="77777777" w:rsidR="004701CF" w:rsidRPr="0082521E" w:rsidRDefault="004701CF" w:rsidP="00293611">
            <w:r w:rsidRPr="0082521E">
              <w:t>Afatshkurtër (2023-2025): Veprimet 1 - 2 të përfunduara</w:t>
            </w:r>
          </w:p>
          <w:p w14:paraId="7511FEAE" w14:textId="77777777" w:rsidR="004701CF" w:rsidRPr="0082521E" w:rsidRDefault="004701CF" w:rsidP="00293611">
            <w:r w:rsidRPr="0082521E">
              <w:t>Afatgjatë (2026-2030): Veprimet 3 - 6 të përfunduara</w:t>
            </w:r>
          </w:p>
        </w:tc>
      </w:tr>
      <w:tr w:rsidR="004701CF" w:rsidRPr="0082521E" w14:paraId="309C316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8D8BD6"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3A9D29"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ABF082"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136710F" w14:textId="77777777" w:rsidR="004701CF" w:rsidRPr="0082521E" w:rsidRDefault="004701CF" w:rsidP="00293611">
            <w:pPr>
              <w:jc w:val="center"/>
            </w:pPr>
            <w:r w:rsidRPr="0082521E">
              <w:t>GJITHSEJ</w:t>
            </w:r>
          </w:p>
        </w:tc>
      </w:tr>
      <w:tr w:rsidR="004701CF" w:rsidRPr="0082521E" w14:paraId="23BAD78F"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31F2369"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0C9E76CC" w14:textId="77777777" w:rsidR="004701CF" w:rsidRPr="0082521E" w:rsidRDefault="004701CF" w:rsidP="00293611">
            <w:pPr>
              <w:jc w:val="center"/>
            </w:pPr>
            <w:r w:rsidRPr="0082521E">
              <w:t>260,000</w:t>
            </w:r>
          </w:p>
        </w:tc>
        <w:tc>
          <w:tcPr>
            <w:tcW w:w="2550" w:type="dxa"/>
            <w:tcBorders>
              <w:top w:val="single" w:sz="4" w:space="0" w:color="000000"/>
              <w:left w:val="single" w:sz="4" w:space="0" w:color="000000"/>
              <w:bottom w:val="single" w:sz="4" w:space="0" w:color="000000"/>
              <w:right w:val="single" w:sz="4" w:space="0" w:color="000000"/>
            </w:tcBorders>
          </w:tcPr>
          <w:p w14:paraId="36402921" w14:textId="77777777" w:rsidR="004701CF" w:rsidRPr="0082521E" w:rsidRDefault="004701CF" w:rsidP="00293611">
            <w:pPr>
              <w:jc w:val="center"/>
            </w:pPr>
            <w:r w:rsidRPr="0082521E">
              <w:t>540,000</w:t>
            </w:r>
          </w:p>
        </w:tc>
        <w:tc>
          <w:tcPr>
            <w:tcW w:w="1986" w:type="dxa"/>
            <w:tcBorders>
              <w:top w:val="single" w:sz="4" w:space="0" w:color="000000"/>
              <w:left w:val="single" w:sz="4" w:space="0" w:color="000000"/>
              <w:bottom w:val="single" w:sz="4" w:space="0" w:color="000000"/>
              <w:right w:val="single" w:sz="4" w:space="0" w:color="000000"/>
            </w:tcBorders>
          </w:tcPr>
          <w:p w14:paraId="5676B998" w14:textId="77777777" w:rsidR="004701CF" w:rsidRPr="0082521E" w:rsidRDefault="004701CF" w:rsidP="00293611">
            <w:pPr>
              <w:jc w:val="center"/>
            </w:pPr>
            <w:r w:rsidRPr="0082521E">
              <w:t>800,000</w:t>
            </w:r>
          </w:p>
        </w:tc>
      </w:tr>
      <w:tr w:rsidR="004701CF" w:rsidRPr="0082521E" w14:paraId="1BB65F0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1EC4C89"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7140F776" w14:textId="77777777" w:rsidR="004701CF" w:rsidRPr="0082521E" w:rsidRDefault="004701CF" w:rsidP="00293611">
            <w:pPr>
              <w:jc w:val="center"/>
            </w:pPr>
            <w:r w:rsidRPr="0082521E">
              <w:t>200,000</w:t>
            </w:r>
          </w:p>
        </w:tc>
        <w:tc>
          <w:tcPr>
            <w:tcW w:w="2550" w:type="dxa"/>
            <w:tcBorders>
              <w:top w:val="single" w:sz="4" w:space="0" w:color="000000"/>
              <w:left w:val="single" w:sz="4" w:space="0" w:color="auto"/>
              <w:bottom w:val="single" w:sz="4" w:space="0" w:color="000000"/>
              <w:right w:val="single" w:sz="4" w:space="0" w:color="000000"/>
            </w:tcBorders>
          </w:tcPr>
          <w:p w14:paraId="646265F2" w14:textId="77777777" w:rsidR="004701CF" w:rsidRPr="0082521E" w:rsidRDefault="004701CF" w:rsidP="00293611">
            <w:pPr>
              <w:jc w:val="center"/>
            </w:pPr>
            <w:r w:rsidRPr="0082521E">
              <w:t>400,000</w:t>
            </w:r>
          </w:p>
        </w:tc>
        <w:tc>
          <w:tcPr>
            <w:tcW w:w="1986" w:type="dxa"/>
            <w:tcBorders>
              <w:top w:val="single" w:sz="4" w:space="0" w:color="000000"/>
              <w:left w:val="single" w:sz="4" w:space="0" w:color="000000"/>
              <w:bottom w:val="single" w:sz="4" w:space="0" w:color="000000"/>
              <w:right w:val="single" w:sz="4" w:space="0" w:color="000000"/>
            </w:tcBorders>
          </w:tcPr>
          <w:p w14:paraId="2DEDED53" w14:textId="77777777" w:rsidR="004701CF" w:rsidRPr="0082521E" w:rsidRDefault="004701CF" w:rsidP="00293611">
            <w:pPr>
              <w:jc w:val="center"/>
            </w:pPr>
            <w:r w:rsidRPr="0082521E">
              <w:t>600,000</w:t>
            </w:r>
          </w:p>
        </w:tc>
      </w:tr>
      <w:tr w:rsidR="004701CF" w:rsidRPr="0082521E" w14:paraId="6BBB4AF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E6822CD"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0BE019" w14:textId="3BF90482" w:rsidR="004701CF" w:rsidRPr="0082521E" w:rsidRDefault="004701CF" w:rsidP="00293611">
            <w:pPr>
              <w:rPr>
                <w:b/>
              </w:rPr>
            </w:pPr>
            <w:r w:rsidRPr="0082521E">
              <w:t xml:space="preserve">Strategjia e transformimit </w:t>
            </w:r>
            <w:r w:rsidR="00B50968" w:rsidRPr="0082521E">
              <w:t>digjital</w:t>
            </w:r>
            <w:r w:rsidRPr="0082521E">
              <w:t>: urat për të ndërtuar:</w:t>
            </w:r>
          </w:p>
          <w:p w14:paraId="2EA0FFD1" w14:textId="77777777" w:rsidR="004701CF" w:rsidRPr="0082521E" w:rsidRDefault="00735215" w:rsidP="00293611">
            <w:pPr>
              <w:rPr>
                <w:b/>
                <w:i/>
              </w:rPr>
            </w:pPr>
            <w:hyperlink r:id="rId115" w:history="1">
              <w:r w:rsidR="004701CF" w:rsidRPr="0082521E">
                <w:rPr>
                  <w:rStyle w:val="Hyperlink"/>
                  <w:bCs/>
                  <w:iCs/>
                  <w:lang w:eastAsia="en-GB"/>
                </w:rPr>
                <w:t>https://www.i-scoop.eu/digital-transformation/digital-transformation-strategy</w:t>
              </w:r>
              <w:r w:rsidR="004701CF" w:rsidRPr="0082521E">
                <w:rPr>
                  <w:rStyle w:val="Hyperlink"/>
                  <w:bCs/>
                  <w:iCs/>
                  <w:sz w:val="24"/>
                  <w:szCs w:val="20"/>
                  <w:lang w:eastAsia="en-GB"/>
                </w:rPr>
                <w:t>/</w:t>
              </w:r>
            </w:hyperlink>
            <w:r w:rsidR="004701CF" w:rsidRPr="0082521E">
              <w:rPr>
                <w:rStyle w:val="Heading2Char"/>
                <w:rFonts w:ascii="Times New Roman" w:hAnsi="Times New Roman"/>
                <w:b w:val="0"/>
                <w:bCs/>
                <w:iCs/>
              </w:rPr>
              <w:t xml:space="preserve"> </w:t>
            </w:r>
            <w:r w:rsidR="004701CF" w:rsidRPr="0082521E">
              <w:rPr>
                <w:rStyle w:val="Heading2Char"/>
                <w:rFonts w:ascii="Times New Roman" w:hAnsi="Times New Roman"/>
                <w:b w:val="0"/>
                <w:bCs/>
                <w:iCs/>
                <w:sz w:val="22"/>
                <w:szCs w:val="22"/>
              </w:rPr>
              <w:t xml:space="preserve"> </w:t>
            </w:r>
          </w:p>
          <w:p w14:paraId="7182BB81" w14:textId="2B57B4B2" w:rsidR="004701CF" w:rsidRPr="0082521E" w:rsidRDefault="004701CF" w:rsidP="00293611">
            <w:r w:rsidRPr="0082521E">
              <w:t xml:space="preserve">Strategjia e Komunikimit të Shërbimit </w:t>
            </w:r>
            <w:r w:rsidR="00B50968" w:rsidRPr="0082521E">
              <w:t>Digjital</w:t>
            </w:r>
            <w:r w:rsidRPr="0082521E">
              <w:t xml:space="preserve"> të Qeverisë së Mbretërisë së Bashkuar 2018/19:</w:t>
            </w:r>
          </w:p>
          <w:p w14:paraId="3F60481D" w14:textId="77777777" w:rsidR="004701CF" w:rsidRPr="0082521E" w:rsidRDefault="00735215" w:rsidP="00293611">
            <w:hyperlink r:id="rId116" w:history="1">
              <w:r w:rsidR="004701CF" w:rsidRPr="0082521E">
                <w:rPr>
                  <w:rStyle w:val="Hyperlink"/>
                </w:rPr>
                <w:t>https://assets.publishing.service.gov.uk/government/uploads/system/uploads/attachment_data/file/742686/GDS_communications_strategy_2018_to_2019.pdf</w:t>
              </w:r>
            </w:hyperlink>
            <w:r w:rsidR="004701CF" w:rsidRPr="0082521E">
              <w:t xml:space="preserve"> </w:t>
            </w:r>
          </w:p>
        </w:tc>
      </w:tr>
    </w:tbl>
    <w:p w14:paraId="0B36C131" w14:textId="77777777" w:rsidR="004701CF" w:rsidRPr="0082521E" w:rsidRDefault="004701CF" w:rsidP="004701CF"/>
    <w:p w14:paraId="4E9E2CC6" w14:textId="77777777" w:rsidR="004701CF" w:rsidRPr="0082521E" w:rsidRDefault="004701CF" w:rsidP="004701CF">
      <w:r w:rsidRPr="0082521E">
        <w:br w:type="page"/>
      </w:r>
    </w:p>
    <w:p w14:paraId="252875B5" w14:textId="690C34F3" w:rsidR="004701CF" w:rsidRPr="0082521E" w:rsidRDefault="004701CF" w:rsidP="004701CF">
      <w:pPr>
        <w:pStyle w:val="Heading2"/>
      </w:pPr>
      <w:bookmarkStart w:id="61" w:name="_Toc100232791"/>
      <w:r w:rsidRPr="0082521E">
        <w:lastRenderedPageBreak/>
        <w:t xml:space="preserve">Objektivi specifik 2.2: NGRITJA E AFTËSIVE </w:t>
      </w:r>
      <w:r w:rsidR="00B50968" w:rsidRPr="0082521E">
        <w:t>DIGJITAL</w:t>
      </w:r>
      <w:r w:rsidRPr="0082521E">
        <w:t>E TË PUNONJËSVE</w:t>
      </w:r>
      <w:bookmarkEnd w:id="61"/>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3B234927"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C386910" w14:textId="75042F44" w:rsidR="004701CF" w:rsidRPr="0082521E" w:rsidRDefault="004701CF" w:rsidP="002D4550">
            <w:pPr>
              <w:pStyle w:val="Heading3"/>
              <w:jc w:val="both"/>
              <w:rPr>
                <w:lang w:val="sq-AL"/>
              </w:rPr>
            </w:pPr>
            <w:bookmarkStart w:id="62" w:name="_Toc100232792"/>
            <w:r w:rsidRPr="0082521E">
              <w:rPr>
                <w:lang w:val="sq-AL"/>
              </w:rPr>
              <w:t xml:space="preserve">Aktiviteti 2.2.1: </w:t>
            </w:r>
            <w:r w:rsidR="00B50968" w:rsidRPr="0082521E">
              <w:rPr>
                <w:lang w:val="sq-AL"/>
              </w:rPr>
              <w:t>Digjital</w:t>
            </w:r>
            <w:r w:rsidRPr="0082521E">
              <w:rPr>
                <w:lang w:val="sq-AL"/>
              </w:rPr>
              <w:t xml:space="preserve">izimi i arsimit profesional dhe mësimi gjatë gjithë jetës </w:t>
            </w:r>
            <w:r w:rsidR="002D4550" w:rsidRPr="0082521E">
              <w:rPr>
                <w:lang w:val="sq-AL"/>
              </w:rPr>
              <w:t xml:space="preserve">të </w:t>
            </w:r>
            <w:r w:rsidRPr="0082521E">
              <w:rPr>
                <w:lang w:val="sq-AL"/>
              </w:rPr>
              <w:t>TIK për punonjësit dhe lehtësimi i lidhjeve të Partneritetit Publik Privat ndërmjet arsimit dhe sektorit privat dhe shkëmbimi i njohurive</w:t>
            </w:r>
            <w:bookmarkEnd w:id="62"/>
          </w:p>
        </w:tc>
      </w:tr>
      <w:tr w:rsidR="004701CF" w:rsidRPr="0082521E" w14:paraId="33BEB07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3BA3BCD" w14:textId="77777777" w:rsidR="004701CF" w:rsidRPr="0082521E" w:rsidRDefault="004701CF" w:rsidP="00293611">
            <w:r w:rsidRPr="0082521E">
              <w:t>Pronari: Ministria e Arsimit, Shkencës, Teknologjisë dhe Inovacionit (MAShTI)</w:t>
            </w:r>
          </w:p>
          <w:p w14:paraId="2A951120" w14:textId="77777777" w:rsidR="004701CF" w:rsidRPr="0082521E" w:rsidRDefault="004701CF" w:rsidP="00293611">
            <w:r w:rsidRPr="0082521E">
              <w:t>Bashkëpronar(ët): Ministria e Financave, Punës dhe Transfereve (MFPT)</w:t>
            </w:r>
          </w:p>
        </w:tc>
      </w:tr>
      <w:tr w:rsidR="004701CF" w:rsidRPr="0082521E" w14:paraId="283D7F1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583EB9E" w14:textId="77777777" w:rsidR="004701CF" w:rsidRPr="0082521E" w:rsidRDefault="004701CF" w:rsidP="00293611">
            <w:pPr>
              <w:rPr>
                <w:u w:val="single"/>
              </w:rPr>
            </w:pPr>
            <w:r w:rsidRPr="0082521E">
              <w:rPr>
                <w:u w:val="single"/>
              </w:rPr>
              <w:t>Përshkrimi i shkurtër i aktivitetit:</w:t>
            </w:r>
          </w:p>
          <w:p w14:paraId="20F2DCF3" w14:textId="429EF0A7" w:rsidR="004701CF" w:rsidRPr="0082521E" w:rsidRDefault="004701CF" w:rsidP="004E56CE">
            <w:pPr>
              <w:jc w:val="both"/>
            </w:pPr>
            <w:r w:rsidRPr="0082521E">
              <w:t xml:space="preserve">Kosova, si shumica e ekonomive të ngjashme vuan nga hendeku i aftësive </w:t>
            </w:r>
            <w:r w:rsidR="00B50968" w:rsidRPr="0082521E">
              <w:t>digjital</w:t>
            </w:r>
            <w:r w:rsidRPr="0082521E">
              <w:t>e dhe mospërputhj</w:t>
            </w:r>
            <w:r w:rsidR="00E002F8" w:rsidRPr="0082521E">
              <w:t>a</w:t>
            </w:r>
            <w:r w:rsidRPr="0082521E">
              <w:t xml:space="preserve"> ndërmjet kërkesës dhe ofertës për punë. </w:t>
            </w:r>
            <w:r w:rsidR="00B50968" w:rsidRPr="0082521E">
              <w:t>Digjital</w:t>
            </w:r>
            <w:r w:rsidRPr="0082521E">
              <w:t xml:space="preserve">izimi dhe inovacioni, përveç ndryshimit të mënyrës se si jetojmë, punojmë dhe rritemi, ndikon gjithnjë e më shumë në punësimin, zhvillimin e karrierës, aftësitë e tregut të punës dhe qëndrueshmërinë e AAP-së në adresimin e </w:t>
            </w:r>
            <w:r w:rsidR="00E002F8" w:rsidRPr="0082521E">
              <w:t>“</w:t>
            </w:r>
            <w:r w:rsidRPr="0082521E">
              <w:t xml:space="preserve">sfidave të ekonomisë </w:t>
            </w:r>
            <w:r w:rsidR="00B50968" w:rsidRPr="0082521E">
              <w:t>digjital</w:t>
            </w:r>
            <w:r w:rsidRPr="0082521E">
              <w:t>e</w:t>
            </w:r>
            <w:r w:rsidR="00E002F8" w:rsidRPr="0082521E">
              <w:t>”</w:t>
            </w:r>
            <w:r w:rsidRPr="0082521E">
              <w:t xml:space="preserve">. </w:t>
            </w:r>
            <w:r w:rsidR="00E002F8" w:rsidRPr="0082521E">
              <w:t>Kjo</w:t>
            </w:r>
            <w:r w:rsidRPr="0082521E">
              <w:t xml:space="preserve"> ndikon shumë </w:t>
            </w:r>
            <w:r w:rsidR="00E002F8" w:rsidRPr="0082521E">
              <w:t xml:space="preserve">edhe </w:t>
            </w:r>
            <w:r w:rsidRPr="0082521E">
              <w:t>në kërkesë</w:t>
            </w:r>
            <w:r w:rsidR="0070163B" w:rsidRPr="0082521E">
              <w:t>n e aftësive</w:t>
            </w:r>
            <w:r w:rsidRPr="0082521E">
              <w:t xml:space="preserve"> dhe në tregun e punës, duke çuar në ngritjen e aftësive dhe rikualifikimin e fuqisë punëtore dhe duke theksuar nevojën jo vetëm për AAP të përshtatur të avancuar dhe të mësuarit gjatë gjithë jetës për hyrjen në tregun e punës, por në të njëjtën kohë gjithnjë e më shumë për një AAP më cilësore për fuqinë punëtore ekzistuese për shkak të transformimit </w:t>
            </w:r>
            <w:r w:rsidR="00B50968" w:rsidRPr="0082521E">
              <w:t>digjital</w:t>
            </w:r>
            <w:r w:rsidRPr="0082521E">
              <w:t xml:space="preserve">, teknologjive të reja, informatikës dhe automatizimit, marketingut </w:t>
            </w:r>
            <w:r w:rsidR="00B50968" w:rsidRPr="0082521E">
              <w:t>digjital</w:t>
            </w:r>
            <w:r w:rsidRPr="0082521E">
              <w:t xml:space="preserve"> dhe sigurisë kibernetike. </w:t>
            </w:r>
          </w:p>
          <w:p w14:paraId="201313DF" w14:textId="4EDCC25C" w:rsidR="004701CF" w:rsidRPr="0082521E" w:rsidRDefault="004701CF" w:rsidP="004E56CE">
            <w:pPr>
              <w:jc w:val="both"/>
            </w:pPr>
            <w:r w:rsidRPr="0082521E">
              <w:t xml:space="preserve">Në epokën </w:t>
            </w:r>
            <w:r w:rsidR="00B50968" w:rsidRPr="0082521E">
              <w:t>digjital</w:t>
            </w:r>
            <w:r w:rsidRPr="0082521E">
              <w:t xml:space="preserve">e, roli i sektorit privat në modelet e dedikuara të partneritetit publik-privat është vendimtar, veçanërisht në konceptin e zhvillimit të aftësive. Lidhjet ndërmjet arsimit dhe sektorit privat po bëhen gjithnjë e më të rëndësishme për shkak të kërkesës së lartë të tregut për zhvillim të avancuar të TIK-ut dhe aftësive </w:t>
            </w:r>
            <w:r w:rsidR="00B50968" w:rsidRPr="0082521E">
              <w:t>digjital</w:t>
            </w:r>
            <w:r w:rsidRPr="0082521E">
              <w:t xml:space="preserve">e, kostos së lartë të teknologjisë së re, mjeteve dhe mësimit </w:t>
            </w:r>
            <w:r w:rsidR="00B50968" w:rsidRPr="0082521E">
              <w:t>digjital</w:t>
            </w:r>
            <w:r w:rsidRPr="0082521E">
              <w:t xml:space="preserve"> dhe mungesës së kurrikulave të avancuara arsimore dhe gatishmërisë së sistemit arsimor për </w:t>
            </w:r>
            <w:r w:rsidR="00B50968" w:rsidRPr="0082521E">
              <w:t>digjital</w:t>
            </w:r>
            <w:r w:rsidRPr="0082521E">
              <w:t>izimin e NVM-ve. Sektori privat mund të kontribuojë në rezultate, si trajnimi në vendin e punës dhe përfitimet e produktivitetit. Këto lidhje përmirësojnë nivelin e informacionit të ndërsjellë në tregun e punës, duke e bërë rekrutimin më efikas dhe kualifikimin e fuqisë punëtore më afër nevojave reale të tregut të punës.</w:t>
            </w:r>
          </w:p>
          <w:p w14:paraId="16EE1154" w14:textId="60BA4DAB" w:rsidR="004701CF" w:rsidRPr="0082521E" w:rsidRDefault="004701CF" w:rsidP="004E56CE">
            <w:pPr>
              <w:jc w:val="both"/>
            </w:pPr>
            <w:r w:rsidRPr="0082521E">
              <w:t xml:space="preserve">Qëllimi i këtij aktiviteti është të rrisë sistemet e reja të teknologjisë </w:t>
            </w:r>
            <w:r w:rsidR="00B50968" w:rsidRPr="0082521E">
              <w:t>digjital</w:t>
            </w:r>
            <w:r w:rsidRPr="0082521E">
              <w:t xml:space="preserve">e në proceset arsimore, të të mësuarit dhe trajnimit afatgjatë të AAP-së, si dhe të nxisë lidhjet e përbashkëta ndërmjet arsimit dhe sektorit privat bazuar në modelet PPP, duke synuar arritjen efektive të rezultateve të të nxënit brenda konteksti të transformimit </w:t>
            </w:r>
            <w:r w:rsidR="00B50968" w:rsidRPr="0082521E">
              <w:t>digjital</w:t>
            </w:r>
            <w:r w:rsidRPr="0082521E">
              <w:t xml:space="preserve"> dhe përdorimin e teknologjive moderne. Ai gjithashtu do të synojë rritjen e përputhjes me ofertën e aftësive, parashikimin e nevojave për aftësi në të ardhmen dhe rishikimin e prodhimit të aftësive në vazhdimësi, ofrimin e trajnimeve në vendin e punës (skemat e praktikës), arsimimin dhe trajnimin e përshtatur të fuqisë punëtore, përmes iniciativave private, organizimin e një nisme sektoriale duke përfshirë ndërmarrjet, mekanizmat qeveritarë dhe institucionet arsimore për t'iu përgjigjur sfidave të identifikuara në një qasje plotësuese dhe gjithëpërfshirëse.</w:t>
            </w:r>
          </w:p>
          <w:p w14:paraId="461B89A6" w14:textId="1EAFA59E" w:rsidR="004701CF" w:rsidRPr="0082521E" w:rsidRDefault="00176BB5" w:rsidP="004E56CE">
            <w:pPr>
              <w:jc w:val="both"/>
            </w:pPr>
            <w:r w:rsidRPr="0082521E">
              <w:t>Specifikisht</w:t>
            </w:r>
            <w:r w:rsidR="004701CF" w:rsidRPr="0082521E">
              <w:t xml:space="preserve">, objektivi i tij kryesor është i fokusuar drejt mbështetjes së orientuar </w:t>
            </w:r>
            <w:r w:rsidRPr="0082521E">
              <w:t xml:space="preserve">në </w:t>
            </w:r>
            <w:r w:rsidR="004701CF" w:rsidRPr="0082521E">
              <w:t>kompetenca</w:t>
            </w:r>
            <w:r w:rsidRPr="0082521E">
              <w:t xml:space="preserve"> </w:t>
            </w:r>
            <w:r w:rsidR="004701CF" w:rsidRPr="0082521E">
              <w:t xml:space="preserve">drejt bërjes më </w:t>
            </w:r>
            <w:r w:rsidR="00B50968" w:rsidRPr="0082521E">
              <w:t>digjital</w:t>
            </w:r>
            <w:r w:rsidR="004701CF" w:rsidRPr="0082521E">
              <w:t xml:space="preserve">e dhe përmirësimit të aftësive </w:t>
            </w:r>
            <w:r w:rsidR="00B50968" w:rsidRPr="0082521E">
              <w:t>digjital</w:t>
            </w:r>
            <w:r w:rsidR="004701CF" w:rsidRPr="0082521E">
              <w:t xml:space="preserve">e përmes Arsimit Profesional dhe Mësimit Gjatë Gjithë Jetës për punonjësit, programeve të mësimit elektronik për punonjësit, ndërgjegjësimit dhe lehtësimit të transformimit </w:t>
            </w:r>
            <w:r w:rsidR="00B50968" w:rsidRPr="0082521E">
              <w:t>digjital</w:t>
            </w:r>
            <w:r w:rsidR="004701CF" w:rsidRPr="0082521E">
              <w:t xml:space="preserve"> PPP të larmishëm dhe sektorial të modeleve të zhvilluara ndërmjet arsimit dhe sektorit privat.</w:t>
            </w:r>
          </w:p>
          <w:p w14:paraId="297C7FBF" w14:textId="3B36F266" w:rsidR="004701CF" w:rsidRPr="0082521E" w:rsidRDefault="004701CF" w:rsidP="004E56CE">
            <w:pPr>
              <w:jc w:val="both"/>
            </w:pPr>
            <w:r w:rsidRPr="0082521E">
              <w:t xml:space="preserve">Për më tepër, kjo do të zhvillojë iniciativat ndërsektoriale në rritje si instrumente të aftësive dhe praktikave të shkëmbimit </w:t>
            </w:r>
            <w:r w:rsidR="00B50968" w:rsidRPr="0082521E">
              <w:t>digjital</w:t>
            </w:r>
            <w:r w:rsidRPr="0082521E">
              <w:t xml:space="preserve">, përmes ekspozitave shumë motivuese të prezantimit të kompanive më të </w:t>
            </w:r>
            <w:r w:rsidR="00B50968" w:rsidRPr="0082521E">
              <w:t>digjital</w:t>
            </w:r>
            <w:r w:rsidRPr="0082521E">
              <w:t xml:space="preserve">izuara që kanë produktivitet më të lartë se ato më pak të </w:t>
            </w:r>
            <w:r w:rsidR="00B50968" w:rsidRPr="0082521E">
              <w:t>digjital</w:t>
            </w:r>
            <w:r w:rsidRPr="0082521E">
              <w:t xml:space="preserve">izuara.  </w:t>
            </w:r>
          </w:p>
        </w:tc>
      </w:tr>
      <w:tr w:rsidR="004701CF" w:rsidRPr="0082521E" w14:paraId="0262211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A41010C" w14:textId="77777777" w:rsidR="004701CF" w:rsidRPr="0082521E" w:rsidRDefault="004701CF" w:rsidP="00293611">
            <w:pPr>
              <w:rPr>
                <w:u w:val="single"/>
              </w:rPr>
            </w:pPr>
            <w:r w:rsidRPr="0082521E">
              <w:rPr>
                <w:u w:val="single"/>
              </w:rPr>
              <w:t>Plani i veprimit:</w:t>
            </w:r>
          </w:p>
          <w:p w14:paraId="0AD220F3" w14:textId="77777777" w:rsidR="004701CF" w:rsidRPr="0082521E" w:rsidRDefault="004701CF" w:rsidP="00293611">
            <w:pPr>
              <w:pStyle w:val="ListParagraph"/>
              <w:numPr>
                <w:ilvl w:val="0"/>
                <w:numId w:val="69"/>
              </w:numPr>
              <w:rPr>
                <w:rFonts w:ascii="Times New Roman" w:hAnsi="Times New Roman"/>
                <w:sz w:val="22"/>
                <w:szCs w:val="22"/>
                <w:lang w:val="sq-AL"/>
              </w:rPr>
            </w:pPr>
            <w:r w:rsidRPr="0082521E">
              <w:rPr>
                <w:rFonts w:ascii="Times New Roman" w:hAnsi="Times New Roman"/>
                <w:sz w:val="22"/>
                <w:szCs w:val="22"/>
                <w:lang w:val="sq-AL"/>
              </w:rPr>
              <w:t>Modernizimi i aftësive të zhvilluara të AAP-së sipas nevojave të tregut të punës,</w:t>
            </w:r>
          </w:p>
          <w:p w14:paraId="3A46B9DC" w14:textId="77777777" w:rsidR="004701CF" w:rsidRPr="0082521E" w:rsidRDefault="004701CF" w:rsidP="00293611">
            <w:pPr>
              <w:pStyle w:val="ListParagraph"/>
              <w:numPr>
                <w:ilvl w:val="0"/>
                <w:numId w:val="69"/>
              </w:numPr>
              <w:rPr>
                <w:rFonts w:ascii="Times New Roman" w:hAnsi="Times New Roman"/>
                <w:sz w:val="22"/>
                <w:szCs w:val="22"/>
                <w:lang w:val="sq-AL"/>
              </w:rPr>
            </w:pPr>
            <w:r w:rsidRPr="0082521E">
              <w:rPr>
                <w:rFonts w:ascii="Times New Roman" w:hAnsi="Times New Roman"/>
                <w:sz w:val="22"/>
                <w:szCs w:val="22"/>
                <w:lang w:val="sq-AL"/>
              </w:rPr>
              <w:t>Zhvillimi dhe zbatimi i grupeve të avancuara të trajnimit</w:t>
            </w:r>
          </w:p>
          <w:p w14:paraId="4654ED83" w14:textId="63AC206F" w:rsidR="004701CF" w:rsidRPr="0082521E" w:rsidRDefault="004701CF" w:rsidP="00293611">
            <w:pPr>
              <w:pStyle w:val="ListParagraph"/>
              <w:numPr>
                <w:ilvl w:val="0"/>
                <w:numId w:val="69"/>
              </w:numPr>
              <w:rPr>
                <w:rFonts w:ascii="Times New Roman" w:hAnsi="Times New Roman"/>
                <w:sz w:val="22"/>
                <w:szCs w:val="22"/>
                <w:lang w:val="sq-AL"/>
              </w:rPr>
            </w:pPr>
            <w:r w:rsidRPr="0082521E">
              <w:rPr>
                <w:rFonts w:ascii="Times New Roman" w:hAnsi="Times New Roman"/>
                <w:sz w:val="22"/>
                <w:szCs w:val="22"/>
                <w:lang w:val="sq-AL"/>
              </w:rPr>
              <w:t xml:space="preserve">Avancimi i metodologjive të të mësuarit, përmirësimi i QAP, infrastrukturës së tyre </w:t>
            </w:r>
            <w:r w:rsidR="00CC569A" w:rsidRPr="0082521E">
              <w:rPr>
                <w:rFonts w:ascii="Times New Roman" w:hAnsi="Times New Roman"/>
                <w:sz w:val="22"/>
                <w:szCs w:val="22"/>
                <w:lang w:val="sq-AL"/>
              </w:rPr>
              <w:t xml:space="preserve">të </w:t>
            </w:r>
            <w:r w:rsidRPr="0082521E">
              <w:rPr>
                <w:rFonts w:ascii="Times New Roman" w:hAnsi="Times New Roman"/>
                <w:sz w:val="22"/>
                <w:szCs w:val="22"/>
                <w:lang w:val="sq-AL"/>
              </w:rPr>
              <w:t>TIK dhe aftësive të trajnimit,</w:t>
            </w:r>
          </w:p>
          <w:p w14:paraId="43288418" w14:textId="77777777" w:rsidR="004701CF" w:rsidRPr="0082521E" w:rsidRDefault="004701CF" w:rsidP="00293611">
            <w:pPr>
              <w:pStyle w:val="ListParagraph"/>
              <w:numPr>
                <w:ilvl w:val="0"/>
                <w:numId w:val="69"/>
              </w:numPr>
              <w:rPr>
                <w:rFonts w:ascii="Times New Roman" w:hAnsi="Times New Roman"/>
                <w:sz w:val="22"/>
                <w:szCs w:val="22"/>
                <w:lang w:val="sq-AL"/>
              </w:rPr>
            </w:pPr>
            <w:r w:rsidRPr="0082521E">
              <w:rPr>
                <w:rFonts w:ascii="Times New Roman" w:hAnsi="Times New Roman"/>
                <w:sz w:val="22"/>
                <w:szCs w:val="22"/>
                <w:lang w:val="sq-AL"/>
              </w:rPr>
              <w:t>Mbështetja e praktikuesve të AAP-së për të formuar dhe zhvilluar aftësitë dhe njohuritë e tyre</w:t>
            </w:r>
          </w:p>
          <w:p w14:paraId="04606DD4" w14:textId="77777777" w:rsidR="004701CF" w:rsidRPr="0082521E" w:rsidRDefault="004701CF" w:rsidP="00293611">
            <w:pPr>
              <w:pStyle w:val="ListParagraph"/>
              <w:numPr>
                <w:ilvl w:val="0"/>
                <w:numId w:val="69"/>
              </w:numPr>
              <w:rPr>
                <w:rFonts w:ascii="Times New Roman" w:hAnsi="Times New Roman"/>
                <w:sz w:val="22"/>
                <w:szCs w:val="22"/>
                <w:lang w:val="sq-AL"/>
              </w:rPr>
            </w:pPr>
            <w:r w:rsidRPr="0082521E">
              <w:rPr>
                <w:rFonts w:ascii="Times New Roman" w:hAnsi="Times New Roman"/>
                <w:sz w:val="22"/>
                <w:szCs w:val="22"/>
                <w:lang w:val="sq-AL"/>
              </w:rPr>
              <w:t>Hartimi dhe zbatimi i kurrikulave të reja për programet e AAP-së</w:t>
            </w:r>
          </w:p>
        </w:tc>
      </w:tr>
      <w:tr w:rsidR="004701CF" w:rsidRPr="0082521E" w14:paraId="18EDB50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99BC58D" w14:textId="50E636BD" w:rsidR="004701CF" w:rsidRPr="0082521E" w:rsidRDefault="00D247E1" w:rsidP="00293611">
            <w:pPr>
              <w:rPr>
                <w:u w:val="single"/>
              </w:rPr>
            </w:pPr>
            <w:r w:rsidRPr="0082521E">
              <w:rPr>
                <w:u w:val="single"/>
              </w:rPr>
              <w:t>Treguesi(t) i performances</w:t>
            </w:r>
            <w:r w:rsidR="004701CF" w:rsidRPr="0082521E">
              <w:rPr>
                <w:u w:val="single"/>
              </w:rPr>
              <w:t>:</w:t>
            </w:r>
          </w:p>
          <w:p w14:paraId="37F65811" w14:textId="415B20DA"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Është modernizuar zhvillimi i AAP-së dhe aftësive, kështu që mund të </w:t>
            </w:r>
            <w:r w:rsidR="00CC569A" w:rsidRPr="0082521E">
              <w:rPr>
                <w:rFonts w:ascii="Times New Roman" w:hAnsi="Times New Roman"/>
                <w:sz w:val="22"/>
                <w:szCs w:val="22"/>
                <w:lang w:val="sq-AL"/>
              </w:rPr>
              <w:t>mësohen “</w:t>
            </w:r>
            <w:r w:rsidRPr="0082521E">
              <w:rPr>
                <w:rFonts w:ascii="Times New Roman" w:hAnsi="Times New Roman"/>
                <w:sz w:val="22"/>
                <w:szCs w:val="22"/>
                <w:lang w:val="sq-AL"/>
              </w:rPr>
              <w:t>aftësi të reja</w:t>
            </w:r>
            <w:r w:rsidR="00CC569A" w:rsidRPr="0082521E">
              <w:rPr>
                <w:rFonts w:ascii="Times New Roman" w:hAnsi="Times New Roman"/>
                <w:sz w:val="22"/>
                <w:szCs w:val="22"/>
                <w:lang w:val="sq-AL"/>
              </w:rPr>
              <w:t>”</w:t>
            </w:r>
            <w:r w:rsidRPr="0082521E">
              <w:rPr>
                <w:rFonts w:ascii="Times New Roman" w:hAnsi="Times New Roman"/>
                <w:sz w:val="22"/>
                <w:szCs w:val="22"/>
                <w:lang w:val="sq-AL"/>
              </w:rPr>
              <w:t xml:space="preserve"> (teknike dhe t</w:t>
            </w:r>
            <w:r w:rsidR="00CC569A" w:rsidRPr="0082521E">
              <w:rPr>
                <w:rFonts w:ascii="Times New Roman" w:hAnsi="Times New Roman"/>
                <w:sz w:val="22"/>
                <w:szCs w:val="22"/>
                <w:lang w:val="sq-AL"/>
              </w:rPr>
              <w:t>ransversale</w:t>
            </w:r>
            <w:r w:rsidRPr="0082521E">
              <w:rPr>
                <w:rFonts w:ascii="Times New Roman" w:hAnsi="Times New Roman"/>
                <w:sz w:val="22"/>
                <w:szCs w:val="22"/>
                <w:lang w:val="sq-AL"/>
              </w:rPr>
              <w:t>) të kërkuara nga tregu i punës – # 10 module të reja janë implementuar.</w:t>
            </w:r>
          </w:p>
          <w:p w14:paraId="009D443C" w14:textId="4336CE0E"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Qasja zgjerohet, nxënësit në tranzicion mbështeten, mësimi mobil promovohet, teknologjia dhe mjetet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për arsimin formal të ofruara, ofrohen materialet dhe përvojat arsimore #120 </w:t>
            </w:r>
            <w:r w:rsidR="00CC569A" w:rsidRPr="0082521E">
              <w:rPr>
                <w:rFonts w:ascii="Times New Roman" w:hAnsi="Times New Roman"/>
                <w:sz w:val="22"/>
                <w:szCs w:val="22"/>
                <w:lang w:val="sq-AL"/>
              </w:rPr>
              <w:t>sete</w:t>
            </w:r>
            <w:r w:rsidRPr="0082521E">
              <w:rPr>
                <w:rFonts w:ascii="Times New Roman" w:hAnsi="Times New Roman"/>
                <w:sz w:val="22"/>
                <w:szCs w:val="22"/>
                <w:lang w:val="sq-AL"/>
              </w:rPr>
              <w:t xml:space="preserve"> trajnimi, 3600 përfitues.</w:t>
            </w:r>
          </w:p>
          <w:p w14:paraId="2C4F619A" w14:textId="62A4A901"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Metodologjia e të mësuarit është avancuar, gama dhe shtrirja e përvojave të të mësuarit (burimet në internet) janë zgjeruar, kontekstualizimi dhe zbatimi i të mësuarit në botën reale është mundësuar, komunikimi, lidhja dhe bashkëpunimi janë lehtësuar, gjithnjë e më shumë inkurajohet të nxënit në </w:t>
            </w:r>
            <w:r w:rsidRPr="0082521E">
              <w:rPr>
                <w:rFonts w:ascii="Times New Roman" w:hAnsi="Times New Roman"/>
                <w:sz w:val="22"/>
                <w:szCs w:val="22"/>
                <w:lang w:val="sq-AL"/>
              </w:rPr>
              <w:lastRenderedPageBreak/>
              <w:t xml:space="preserve">qendër të nxënësit (interesi dhe vëmendja </w:t>
            </w:r>
            <w:r w:rsidR="006001CD" w:rsidRPr="0082521E">
              <w:rPr>
                <w:rFonts w:ascii="Times New Roman" w:hAnsi="Times New Roman"/>
                <w:sz w:val="22"/>
                <w:szCs w:val="22"/>
                <w:lang w:val="sq-AL"/>
              </w:rPr>
              <w:t xml:space="preserve">e nxënësit </w:t>
            </w:r>
            <w:r w:rsidRPr="0082521E">
              <w:rPr>
                <w:rFonts w:ascii="Times New Roman" w:hAnsi="Times New Roman"/>
                <w:sz w:val="22"/>
                <w:szCs w:val="22"/>
                <w:lang w:val="sq-AL"/>
              </w:rPr>
              <w:t xml:space="preserve">për AAP-në </w:t>
            </w:r>
            <w:r w:rsidR="006001CD" w:rsidRPr="0082521E">
              <w:rPr>
                <w:rFonts w:ascii="Times New Roman" w:hAnsi="Times New Roman"/>
                <w:sz w:val="22"/>
                <w:szCs w:val="22"/>
                <w:lang w:val="sq-AL"/>
              </w:rPr>
              <w:t>d</w:t>
            </w:r>
            <w:r w:rsidRPr="0082521E">
              <w:rPr>
                <w:rFonts w:ascii="Times New Roman" w:hAnsi="Times New Roman"/>
                <w:sz w:val="22"/>
                <w:szCs w:val="22"/>
                <w:lang w:val="sq-AL"/>
              </w:rPr>
              <w:t>he të mësuarit gjatë gjithë jetës u rrit dhe motivimi i tyre u rrit etj</w:t>
            </w:r>
            <w:r w:rsidR="006001CD" w:rsidRPr="0082521E">
              <w:rPr>
                <w:rFonts w:ascii="Times New Roman" w:hAnsi="Times New Roman"/>
                <w:sz w:val="22"/>
                <w:szCs w:val="22"/>
                <w:lang w:val="sq-AL"/>
              </w:rPr>
              <w:t>.</w:t>
            </w:r>
            <w:r w:rsidRPr="0082521E">
              <w:rPr>
                <w:rFonts w:ascii="Times New Roman" w:hAnsi="Times New Roman"/>
                <w:sz w:val="22"/>
                <w:szCs w:val="22"/>
                <w:lang w:val="sq-AL"/>
              </w:rPr>
              <w:t>) # 7 QAP rajonale kanë përmirësuar infrastrukturën e tyre TIK dhe stafi është trajnuar (# 45 të trajnuar).</w:t>
            </w:r>
          </w:p>
          <w:p w14:paraId="7C602670" w14:textId="664592CF"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Rezultatet e të mësuarit përmes teknologjisë dhe mjeteve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të formësuara, përmes mbështetjes së praktikuesve të AAP-së për të zhvilluar aftësitë dhe njohuritë e tyre (# 3 programe të ToT janë zhvilluar dhe zbatuar dhe 80 të trajnuar janë certifikuar si TT).</w:t>
            </w:r>
          </w:p>
          <w:p w14:paraId="0FAF85B2" w14:textId="7A187574"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Pedagogjia dhe mjediset e të mësuarit për të rritur shkallën e të mësuarit eksperimental në AAP të avancuara # 3 kurrikulat e reja të zhvilluara dhe 160 </w:t>
            </w:r>
            <w:r w:rsidR="00F97BC5" w:rsidRPr="0082521E">
              <w:rPr>
                <w:rFonts w:ascii="Times New Roman" w:hAnsi="Times New Roman"/>
                <w:sz w:val="22"/>
                <w:szCs w:val="22"/>
                <w:lang w:val="sq-AL"/>
              </w:rPr>
              <w:t xml:space="preserve">të trajnuar </w:t>
            </w:r>
            <w:r w:rsidRPr="0082521E">
              <w:rPr>
                <w:rFonts w:ascii="Times New Roman" w:hAnsi="Times New Roman"/>
                <w:sz w:val="22"/>
                <w:szCs w:val="22"/>
                <w:lang w:val="sq-AL"/>
              </w:rPr>
              <w:t>përfitues.</w:t>
            </w:r>
          </w:p>
          <w:p w14:paraId="5BA8C837"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Është rritur numri i partneriteteve të përbashkëta ndërmjet sektorit privat dhe arsimit për zhvillimin e aftësive # 12 modele PPP të arritura.</w:t>
            </w:r>
          </w:p>
          <w:p w14:paraId="7515DBEA"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Partneritetet publike-private të bazuara në sektorë ndërmjet komunitetit të biznesit dhe institucioneve të arsimit profesional promovuan #50 partneritete të lehtësuara.</w:t>
            </w:r>
          </w:p>
          <w:p w14:paraId="62A29C76" w14:textId="45451CA2"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Parashikimi i profileve të ardhshme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dhe nevojave të ardhshme për burime njerëzore, # 3 sondazhe.</w:t>
            </w:r>
          </w:p>
          <w:p w14:paraId="13594FD5"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Është zbatuar skema e lëvizshmërisë së të rinjve ndërmjet rasteve të biznesit industrial dhe aktorëve të arsimit, # 500 praktikantë.</w:t>
            </w:r>
          </w:p>
          <w:p w14:paraId="6458669C"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Është subvencionuar stimulimi i iniciativave PPP nga Agjencia e Punësimit dhe departamentet e AAP-së # marrëveshjet vjetore të nënshkruara.</w:t>
            </w:r>
          </w:p>
          <w:p w14:paraId="2E654C69" w14:textId="49809AE2"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Modeli i biznesit Industri-Arsimim për përmirësimin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të grupeve të promovuara # 5 modele të biznesit.</w:t>
            </w:r>
          </w:p>
          <w:p w14:paraId="7F311489"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Aftësitë e udhëheqësve të biznesit të transferueshme tek punonjësit e tyre si rezultat i edukimit të menaxhimit të biznesit dhe më pas u përmirësuan shërbimet e tyre të burimeve njerëzore për të ofruar programe të ndryshme arsimore # 120 seancat të ndërmarra të shkëmbimit të njohurive.</w:t>
            </w:r>
          </w:p>
        </w:tc>
      </w:tr>
      <w:tr w:rsidR="004701CF" w:rsidRPr="0082521E" w14:paraId="1233E54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24748C6" w14:textId="77777777" w:rsidR="004701CF" w:rsidRPr="0082521E" w:rsidRDefault="004701CF" w:rsidP="00293611">
            <w:pPr>
              <w:rPr>
                <w:u w:val="single"/>
              </w:rPr>
            </w:pPr>
            <w:r w:rsidRPr="0082521E">
              <w:rPr>
                <w:u w:val="single"/>
              </w:rPr>
              <w:lastRenderedPageBreak/>
              <w:t xml:space="preserve">Kohëzgjatja e Aktivitetit: </w:t>
            </w:r>
          </w:p>
          <w:p w14:paraId="33BFD5B5" w14:textId="77777777" w:rsidR="004701CF" w:rsidRPr="0082521E" w:rsidRDefault="004701CF" w:rsidP="00293611">
            <w:r w:rsidRPr="0082521E">
              <w:t>Afatshkurtër (2023-2025): Veprimi 1 i përfunduar</w:t>
            </w:r>
          </w:p>
          <w:p w14:paraId="61764B4E" w14:textId="77777777" w:rsidR="004701CF" w:rsidRPr="0082521E" w:rsidRDefault="004701CF" w:rsidP="00293611">
            <w:r w:rsidRPr="0082521E">
              <w:t>Afatgjatë (2026-2030): Veprimet 2 - 5 të përfunduara</w:t>
            </w:r>
          </w:p>
        </w:tc>
      </w:tr>
      <w:tr w:rsidR="004701CF" w:rsidRPr="0082521E" w14:paraId="766C419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EF8485"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BBD734"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3BCD84"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4822CE" w14:textId="77777777" w:rsidR="004701CF" w:rsidRPr="0082521E" w:rsidRDefault="004701CF" w:rsidP="00293611">
            <w:pPr>
              <w:jc w:val="center"/>
            </w:pPr>
            <w:r w:rsidRPr="0082521E">
              <w:t>GJITHSEJ</w:t>
            </w:r>
          </w:p>
        </w:tc>
      </w:tr>
      <w:tr w:rsidR="004701CF" w:rsidRPr="0082521E" w14:paraId="0FB30E2C"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21CB7A3"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12BDBF36" w14:textId="77777777" w:rsidR="004701CF" w:rsidRPr="0082521E" w:rsidRDefault="004701CF" w:rsidP="00293611">
            <w:pPr>
              <w:jc w:val="center"/>
            </w:pPr>
            <w:r w:rsidRPr="0082521E">
              <w:t>550,000</w:t>
            </w:r>
          </w:p>
        </w:tc>
        <w:tc>
          <w:tcPr>
            <w:tcW w:w="2550" w:type="dxa"/>
            <w:tcBorders>
              <w:top w:val="single" w:sz="4" w:space="0" w:color="000000"/>
              <w:left w:val="single" w:sz="4" w:space="0" w:color="000000"/>
              <w:bottom w:val="single" w:sz="4" w:space="0" w:color="000000"/>
              <w:right w:val="single" w:sz="4" w:space="0" w:color="000000"/>
            </w:tcBorders>
          </w:tcPr>
          <w:p w14:paraId="145D29AD" w14:textId="77777777" w:rsidR="004701CF" w:rsidRPr="0082521E" w:rsidRDefault="004701CF" w:rsidP="00293611">
            <w:pPr>
              <w:jc w:val="center"/>
            </w:pPr>
            <w:r w:rsidRPr="0082521E">
              <w:t>800,000</w:t>
            </w:r>
          </w:p>
        </w:tc>
        <w:tc>
          <w:tcPr>
            <w:tcW w:w="1986" w:type="dxa"/>
            <w:tcBorders>
              <w:top w:val="single" w:sz="4" w:space="0" w:color="000000"/>
              <w:left w:val="single" w:sz="4" w:space="0" w:color="000000"/>
              <w:bottom w:val="single" w:sz="4" w:space="0" w:color="000000"/>
              <w:right w:val="single" w:sz="4" w:space="0" w:color="000000"/>
            </w:tcBorders>
          </w:tcPr>
          <w:p w14:paraId="55148805" w14:textId="77777777" w:rsidR="004701CF" w:rsidRPr="0082521E" w:rsidRDefault="004701CF" w:rsidP="00293611">
            <w:pPr>
              <w:jc w:val="center"/>
            </w:pPr>
            <w:r w:rsidRPr="0082521E">
              <w:t>1,350,000</w:t>
            </w:r>
          </w:p>
        </w:tc>
      </w:tr>
      <w:tr w:rsidR="004701CF" w:rsidRPr="0082521E" w14:paraId="5E3182E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333661B" w14:textId="77777777" w:rsidR="004701CF" w:rsidRPr="0082521E" w:rsidRDefault="004701CF" w:rsidP="00293611">
            <w:r w:rsidRPr="0082521E">
              <w:t>Donator(ët)</w:t>
            </w:r>
          </w:p>
        </w:tc>
        <w:tc>
          <w:tcPr>
            <w:tcW w:w="2646" w:type="dxa"/>
            <w:tcBorders>
              <w:top w:val="single" w:sz="4" w:space="0" w:color="000000"/>
              <w:left w:val="single" w:sz="4" w:space="0" w:color="000000"/>
              <w:bottom w:val="single" w:sz="4" w:space="0" w:color="000000"/>
              <w:right w:val="single" w:sz="4" w:space="0" w:color="auto"/>
            </w:tcBorders>
          </w:tcPr>
          <w:p w14:paraId="45E0F585" w14:textId="77777777" w:rsidR="004701CF" w:rsidRPr="0082521E" w:rsidRDefault="004701CF" w:rsidP="00293611">
            <w:pPr>
              <w:jc w:val="center"/>
            </w:pPr>
            <w:r w:rsidRPr="0082521E">
              <w:t>1,250,000</w:t>
            </w:r>
          </w:p>
        </w:tc>
        <w:tc>
          <w:tcPr>
            <w:tcW w:w="2550" w:type="dxa"/>
            <w:tcBorders>
              <w:top w:val="single" w:sz="4" w:space="0" w:color="000000"/>
              <w:left w:val="single" w:sz="4" w:space="0" w:color="auto"/>
              <w:bottom w:val="single" w:sz="4" w:space="0" w:color="000000"/>
              <w:right w:val="single" w:sz="4" w:space="0" w:color="000000"/>
            </w:tcBorders>
          </w:tcPr>
          <w:p w14:paraId="6237D5BE" w14:textId="77777777" w:rsidR="004701CF" w:rsidRPr="0082521E" w:rsidRDefault="004701CF" w:rsidP="00293611">
            <w:pPr>
              <w:jc w:val="center"/>
            </w:pPr>
            <w:r w:rsidRPr="0082521E">
              <w:t>2,050,000</w:t>
            </w:r>
          </w:p>
        </w:tc>
        <w:tc>
          <w:tcPr>
            <w:tcW w:w="1986" w:type="dxa"/>
            <w:tcBorders>
              <w:top w:val="single" w:sz="4" w:space="0" w:color="000000"/>
              <w:left w:val="single" w:sz="4" w:space="0" w:color="000000"/>
              <w:bottom w:val="single" w:sz="4" w:space="0" w:color="000000"/>
              <w:right w:val="single" w:sz="4" w:space="0" w:color="000000"/>
            </w:tcBorders>
          </w:tcPr>
          <w:p w14:paraId="130FBF7B" w14:textId="77777777" w:rsidR="004701CF" w:rsidRPr="0082521E" w:rsidRDefault="004701CF" w:rsidP="00293611">
            <w:pPr>
              <w:jc w:val="center"/>
            </w:pPr>
            <w:r w:rsidRPr="0082521E">
              <w:t>3,300,000</w:t>
            </w:r>
          </w:p>
        </w:tc>
      </w:tr>
      <w:tr w:rsidR="004701CF" w:rsidRPr="0082521E" w14:paraId="08B8D49F"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C780B73"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5BF659" w14:textId="7B21B576" w:rsidR="004701CF" w:rsidRPr="0082521E" w:rsidRDefault="00B50968" w:rsidP="00293611">
            <w:r w:rsidRPr="0082521E">
              <w:t>Digjital</w:t>
            </w:r>
            <w:r w:rsidR="004701CF" w:rsidRPr="0082521E">
              <w:t>izimi i Sistemeve të AAP-së dhe të Aftësive - ILO</w:t>
            </w:r>
          </w:p>
          <w:p w14:paraId="27067752" w14:textId="77777777" w:rsidR="004701CF" w:rsidRPr="0082521E" w:rsidRDefault="00735215" w:rsidP="00293611">
            <w:pPr>
              <w:rPr>
                <w:rStyle w:val="Emphasis"/>
                <w:i w:val="0"/>
                <w:iCs w:val="0"/>
              </w:rPr>
            </w:pPr>
            <w:hyperlink r:id="rId117" w:history="1">
              <w:r w:rsidR="004701CF" w:rsidRPr="0082521E">
                <w:rPr>
                  <w:rStyle w:val="Hyperlink"/>
                </w:rPr>
                <w:t>https://www.ilo.org/wcmsp5/groups/public/---ed_emp/---emp_ent/documents/publication/wcms_752213.pdf</w:t>
              </w:r>
            </w:hyperlink>
          </w:p>
          <w:p w14:paraId="3E1C471A" w14:textId="4009A4CB" w:rsidR="004701CF" w:rsidRPr="0082521E" w:rsidRDefault="00B50968" w:rsidP="00293611">
            <w:r w:rsidRPr="0082521E">
              <w:t>Digjital</w:t>
            </w:r>
            <w:r w:rsidR="004701CF" w:rsidRPr="0082521E">
              <w:t>izimi dhe bota e aftësive dhe arsimit</w:t>
            </w:r>
          </w:p>
          <w:p w14:paraId="5DE080C4" w14:textId="77777777" w:rsidR="004701CF" w:rsidRPr="0082521E" w:rsidRDefault="00735215" w:rsidP="00293611">
            <w:pPr>
              <w:rPr>
                <w:b/>
                <w:bCs/>
                <w:i/>
                <w:iCs/>
              </w:rPr>
            </w:pPr>
            <w:hyperlink r:id="rId118" w:history="1">
              <w:r w:rsidR="004701CF" w:rsidRPr="0082521E">
                <w:rPr>
                  <w:rStyle w:val="Hyperlink"/>
                  <w:bCs/>
                  <w:iCs/>
                  <w:shd w:val="clear" w:color="auto" w:fill="D9D9D9" w:themeFill="background1" w:themeFillShade="D9"/>
                </w:rPr>
                <w:t>https://www.ceemet.org/site/assets/files/1518/ceemet_digitalisation_and_skills_report_single_page_2018.pdf</w:t>
              </w:r>
            </w:hyperlink>
            <w:hyperlink r:id="rId119" w:history="1"/>
          </w:p>
        </w:tc>
      </w:tr>
    </w:tbl>
    <w:p w14:paraId="35C17D14" w14:textId="77777777" w:rsidR="004701CF" w:rsidRPr="0082521E" w:rsidRDefault="004701CF" w:rsidP="004701CF">
      <w:r w:rsidRPr="0082521E">
        <w:br w:type="page"/>
      </w:r>
    </w:p>
    <w:p w14:paraId="5AE82D46" w14:textId="26D08BE6" w:rsidR="004701CF" w:rsidRPr="0082521E" w:rsidRDefault="004701CF" w:rsidP="004701CF">
      <w:pPr>
        <w:pStyle w:val="Heading2"/>
      </w:pPr>
      <w:bookmarkStart w:id="63" w:name="_Toc100232793"/>
      <w:r w:rsidRPr="0082521E">
        <w:lastRenderedPageBreak/>
        <w:t xml:space="preserve">Objektivi specifik 2.3: MBËSHTETJA E ZHVILLIMIT TË SEKTORIT INOVATIV TË TIK PËR RRITJE MË TË FORTË </w:t>
      </w:r>
      <w:r w:rsidR="00B50968" w:rsidRPr="0082521E">
        <w:t>DIGJITAL</w:t>
      </w:r>
      <w:r w:rsidRPr="0082521E">
        <w:t>E</w:t>
      </w:r>
      <w:bookmarkEnd w:id="63"/>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47AC6578"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81DBB70" w14:textId="77777777" w:rsidR="004701CF" w:rsidRPr="0082521E" w:rsidRDefault="004701CF" w:rsidP="00293611">
            <w:pPr>
              <w:pStyle w:val="Heading3"/>
              <w:rPr>
                <w:lang w:val="sq-AL"/>
              </w:rPr>
            </w:pPr>
            <w:bookmarkStart w:id="64" w:name="_Toc100232794"/>
            <w:r w:rsidRPr="0082521E">
              <w:rPr>
                <w:lang w:val="sq-AL"/>
              </w:rPr>
              <w:t>Aktiviteti 2.3.1: Promovimi i Skemës Këshillimore të Ekspertëve të TIK-ut për bizneset prodhuese dhe eksportuese</w:t>
            </w:r>
            <w:bookmarkEnd w:id="64"/>
          </w:p>
        </w:tc>
      </w:tr>
      <w:tr w:rsidR="004701CF" w:rsidRPr="0082521E" w14:paraId="413A540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BBD85C2" w14:textId="77777777" w:rsidR="004701CF" w:rsidRPr="0082521E" w:rsidRDefault="004701CF" w:rsidP="00293611">
            <w:r w:rsidRPr="0082521E">
              <w:t>Pronari: Ministria e Ekonomisë (ME)</w:t>
            </w:r>
          </w:p>
          <w:p w14:paraId="70C14328" w14:textId="77777777" w:rsidR="004701CF" w:rsidRPr="0082521E" w:rsidRDefault="004701CF" w:rsidP="00293611">
            <w:r w:rsidRPr="0082521E">
              <w:t>Bashkëpronar(ët): Zyra e Kryeministrit, Ministria e Industrisë, Ndërmarrësisë dhe Tregtisë (MINT) dhe KIESA</w:t>
            </w:r>
          </w:p>
        </w:tc>
      </w:tr>
      <w:tr w:rsidR="004701CF" w:rsidRPr="0082521E" w14:paraId="6FC8907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5B5C1F1" w14:textId="77777777" w:rsidR="004701CF" w:rsidRPr="0082521E" w:rsidRDefault="004701CF" w:rsidP="00293611">
            <w:pPr>
              <w:jc w:val="both"/>
              <w:rPr>
                <w:u w:val="single"/>
              </w:rPr>
            </w:pPr>
            <w:r w:rsidRPr="0082521E">
              <w:rPr>
                <w:u w:val="single"/>
              </w:rPr>
              <w:t>Përshkrimi i shkurtër i aktivitetit:</w:t>
            </w:r>
          </w:p>
          <w:p w14:paraId="58DE25FF" w14:textId="01415653" w:rsidR="004701CF" w:rsidRPr="0082521E" w:rsidRDefault="004701CF" w:rsidP="00293611">
            <w:pPr>
              <w:jc w:val="both"/>
            </w:pPr>
            <w:r w:rsidRPr="0082521E">
              <w:t xml:space="preserve">Transformimi </w:t>
            </w:r>
            <w:r w:rsidR="00B50968" w:rsidRPr="0082521E">
              <w:t>digjital</w:t>
            </w:r>
            <w:r w:rsidRPr="0082521E">
              <w:t xml:space="preserve">, teknologjia e re, zgjidhjet e avancuara të TIK-ut, automatizimi, marketingu </w:t>
            </w:r>
            <w:r w:rsidR="00B50968" w:rsidRPr="0082521E">
              <w:t>digjital</w:t>
            </w:r>
            <w:r w:rsidRPr="0082521E">
              <w:t xml:space="preserve">, llogaritja, AI, IT, bllok zinxhiri, </w:t>
            </w:r>
            <w:r w:rsidR="00B50968" w:rsidRPr="0082521E">
              <w:t>digjital</w:t>
            </w:r>
            <w:r w:rsidRPr="0082521E">
              <w:t xml:space="preserve">izimi i programeve të udhëzimit dhe këshillimit japin një kontribut të madh në përgatitjen e NVM-ve për mundësitë, përgjegjësitë dhe përvojat e jetës dhe gatishmërisë së transformimit </w:t>
            </w:r>
            <w:r w:rsidR="00B50968" w:rsidRPr="0082521E">
              <w:t>digjital</w:t>
            </w:r>
            <w:r w:rsidRPr="0082521E">
              <w:t xml:space="preserve">. Ato i ndihmojnë bizneset të marrin vendime dhe të menaxhojnë tranzicionet si nxënës – njerëz të biznesit, investitorë dhe vendimmarrës. Me zhvillimin e zgjedhjeve dhe opsioneve më të mëdha në epokën </w:t>
            </w:r>
            <w:r w:rsidR="00B50968" w:rsidRPr="0082521E">
              <w:t>digjital</w:t>
            </w:r>
            <w:r w:rsidRPr="0082521E">
              <w:t xml:space="preserve">e, mësimin e TIK-ut dhe punën </w:t>
            </w:r>
            <w:r w:rsidR="00B50968" w:rsidRPr="0082521E">
              <w:t>digjital</w:t>
            </w:r>
            <w:r w:rsidRPr="0082521E">
              <w:t xml:space="preserve">e, është jetike që NVM-të të kenë njohuritë dhe aftësitë që u nevojiten për të bërë zgjedhje të informuara dhe për të zbatuar teknologji, mjete dhe zgjidhje të reja </w:t>
            </w:r>
            <w:r w:rsidR="00B50968" w:rsidRPr="0082521E">
              <w:t>digjital</w:t>
            </w:r>
            <w:r w:rsidRPr="0082521E">
              <w:t>e.</w:t>
            </w:r>
          </w:p>
          <w:p w14:paraId="5D64939B" w14:textId="25AA8EB0" w:rsidR="004701CF" w:rsidRPr="0082521E" w:rsidRDefault="004701CF" w:rsidP="00293611">
            <w:pPr>
              <w:jc w:val="both"/>
            </w:pPr>
            <w:r w:rsidRPr="0082521E">
              <w:t xml:space="preserve">Megjithatë, ajo shkon përtej përhapjes së saj dhe qëndrueshmërisë bazë, që nënkupton rritjen e kapaciteteve, performancës dhe aftësive të shoqatave të biznesit, rrjeteve, odave dhe institucioneve në mbarë Kosovën dhe promovimin e transformimit </w:t>
            </w:r>
            <w:r w:rsidR="00B50968" w:rsidRPr="0082521E">
              <w:t>digjital</w:t>
            </w:r>
            <w:r w:rsidRPr="0082521E">
              <w:t xml:space="preserve"> dhe teknologjive të reja përmes këtij rrjeti të skemës këshilluese të ekspertëve të TIK-ut, të përshtatur për bizneset prodhuese dhe eksportuese. </w:t>
            </w:r>
            <w:r w:rsidR="00C568A6" w:rsidRPr="0082521E">
              <w:t>Prandaj</w:t>
            </w:r>
            <w:r w:rsidRPr="0082521E">
              <w:t xml:space="preserve">, kjo iniciativë synon të ofrojë pakon e "Programit Premium të Trajnimit të TIK për Transformimin </w:t>
            </w:r>
            <w:r w:rsidR="00B50968" w:rsidRPr="0082521E">
              <w:t>Digjital</w:t>
            </w:r>
            <w:r w:rsidRPr="0082521E">
              <w:t xml:space="preserve"> të NVM-ve", pra trajnimi dhe certifikimi i konsulentëve të trajnimit të biznesit TIK, për të ndihmuar dhe mbështetur NVM-të dhe ndërmarrësit fillestarë në mbarë Kosovën...Ky komponent certifikues, si një komponent me vlerë të shtuar gjatë gjithë jetës së Agjendës </w:t>
            </w:r>
            <w:r w:rsidR="00B50968" w:rsidRPr="0082521E">
              <w:t>Digjital</w:t>
            </w:r>
            <w:r w:rsidRPr="0082521E">
              <w:t xml:space="preserve">e 2030. Ministria e Ekonomisë (ME), së bashku me Ministrinë e Industrisë, Ndërmarrësisë dhe Tregtisë (MINT), do të akreditojnë skemën, duke synuar zbatimin e të gjitha procedurave certifikuese drejt ndërtimit mbarëkombëtar të “Programit Premium të Trajnimit të TIK për Transformimin </w:t>
            </w:r>
            <w:r w:rsidR="00B50968" w:rsidRPr="0082521E">
              <w:t>Digjital</w:t>
            </w:r>
            <w:r w:rsidRPr="0082521E">
              <w:t xml:space="preserve"> të NVM-ve”.</w:t>
            </w:r>
          </w:p>
          <w:p w14:paraId="767F97B1" w14:textId="25D91866" w:rsidR="004701CF" w:rsidRPr="0082521E" w:rsidRDefault="004701CF" w:rsidP="00293611">
            <w:pPr>
              <w:jc w:val="both"/>
            </w:pPr>
            <w:r w:rsidRPr="0082521E">
              <w:t xml:space="preserve">Qëllimi i këtij aktiviteti është krijimi i programit </w:t>
            </w:r>
            <w:r w:rsidR="00C568A6" w:rsidRPr="0082521E">
              <w:t>“</w:t>
            </w:r>
            <w:r w:rsidRPr="0082521E">
              <w:t>Premier ICT Adviser</w:t>
            </w:r>
            <w:r w:rsidR="00C568A6" w:rsidRPr="0082521E">
              <w:t>”</w:t>
            </w:r>
            <w:r w:rsidRPr="0082521E">
              <w:t xml:space="preserve"> me qëllim të përmirësimit të qasjes në shërbimet këshilluese të transformimit </w:t>
            </w:r>
            <w:r w:rsidR="00B50968" w:rsidRPr="0082521E">
              <w:t>digjital</w:t>
            </w:r>
            <w:r w:rsidRPr="0082521E">
              <w:t xml:space="preserve"> të TIK për ndërmarrjet në Kosovë duke përmirësuar aftësinë e tyre për të avancuar transformimin </w:t>
            </w:r>
            <w:r w:rsidR="00B50968" w:rsidRPr="0082521E">
              <w:t>digjital</w:t>
            </w:r>
            <w:r w:rsidRPr="0082521E">
              <w:t xml:space="preserve"> dhe teknologjinë e re, mjetet dhe zgjidhjet e avancuara të TI-së për sektorin e NVM-ve.</w:t>
            </w:r>
          </w:p>
          <w:p w14:paraId="17EB6135" w14:textId="7C3F40D2" w:rsidR="004701CF" w:rsidRPr="0082521E" w:rsidRDefault="004701CF" w:rsidP="00293611">
            <w:pPr>
              <w:jc w:val="both"/>
            </w:pPr>
            <w:r w:rsidRPr="0082521E">
              <w:t xml:space="preserve">Objektivi i menjëhershëm është krijimi i një rrjeti (një shoqatë e trajnerëve Premier TIK) të </w:t>
            </w:r>
            <w:r w:rsidR="00C568A6" w:rsidRPr="0082521E">
              <w:t>Transformimit Digjital</w:t>
            </w:r>
            <w:r w:rsidRPr="0082521E">
              <w:t xml:space="preserve"> </w:t>
            </w:r>
            <w:r w:rsidR="00C568A6" w:rsidRPr="0082521E">
              <w:t xml:space="preserve">të NVM </w:t>
            </w:r>
            <w:r w:rsidRPr="0082521E">
              <w:t xml:space="preserve">dhe ofruesve të tjerë të interesuar të shërbimeve të biznesit, të cilët janë në gjendje të prodhojnë shërbime dhe produkte të transformimit </w:t>
            </w:r>
            <w:r w:rsidR="00B50968" w:rsidRPr="0082521E">
              <w:t>digjital</w:t>
            </w:r>
            <w:r w:rsidRPr="0082521E">
              <w:t xml:space="preserve"> me cilësi të lartë për ndërmarrjet ambicioze dhe start-ups që kërkojnë mbështetje profesionale në proceset e tyre të transformimit </w:t>
            </w:r>
            <w:r w:rsidR="00B50968" w:rsidRPr="0082521E">
              <w:t>digjital</w:t>
            </w:r>
            <w:r w:rsidRPr="0082521E">
              <w:t>.</w:t>
            </w:r>
          </w:p>
          <w:p w14:paraId="3BFCE421" w14:textId="5E08DDC0" w:rsidR="004701CF" w:rsidRPr="0082521E" w:rsidRDefault="004701CF" w:rsidP="00293611">
            <w:pPr>
              <w:jc w:val="both"/>
            </w:pPr>
            <w:r w:rsidRPr="0082521E">
              <w:t xml:space="preserve">Në përgjithësi, kjo ndikon në qasjen më të mirë të njohurive dhe ekspertëve në aplikimin komercial të teknologjisë </w:t>
            </w:r>
            <w:r w:rsidR="00B50968" w:rsidRPr="0082521E">
              <w:t>digjital</w:t>
            </w:r>
            <w:r w:rsidRPr="0082521E">
              <w:t>e që synon prodhimin dhe bizneset e orientuara drejt eksportit.</w:t>
            </w:r>
          </w:p>
        </w:tc>
      </w:tr>
      <w:tr w:rsidR="004701CF" w:rsidRPr="0082521E" w14:paraId="6E23912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C5B1432" w14:textId="77777777" w:rsidR="004701CF" w:rsidRPr="0082521E" w:rsidRDefault="004701CF" w:rsidP="00293611">
            <w:pPr>
              <w:jc w:val="both"/>
              <w:rPr>
                <w:u w:val="single"/>
              </w:rPr>
            </w:pPr>
            <w:r w:rsidRPr="0082521E">
              <w:rPr>
                <w:u w:val="single"/>
              </w:rPr>
              <w:t>Plani i veprimit:</w:t>
            </w:r>
          </w:p>
          <w:p w14:paraId="4D22C2D1" w14:textId="18C63B9D" w:rsidR="004701CF" w:rsidRPr="0082521E" w:rsidRDefault="004701CF" w:rsidP="00293611">
            <w:pPr>
              <w:pStyle w:val="ListParagraph"/>
              <w:numPr>
                <w:ilvl w:val="0"/>
                <w:numId w:val="70"/>
              </w:numPr>
              <w:jc w:val="both"/>
              <w:rPr>
                <w:rFonts w:ascii="Times New Roman" w:hAnsi="Times New Roman"/>
                <w:sz w:val="22"/>
                <w:szCs w:val="22"/>
                <w:lang w:val="sq-AL"/>
              </w:rPr>
            </w:pPr>
            <w:r w:rsidRPr="0082521E">
              <w:rPr>
                <w:rFonts w:ascii="Times New Roman" w:hAnsi="Times New Roman"/>
                <w:sz w:val="22"/>
                <w:szCs w:val="22"/>
                <w:lang w:val="sq-AL"/>
              </w:rPr>
              <w:t xml:space="preserve">Zhvillimi dhe zbatimi i programit të trajnimit TT për specialistët e </w:t>
            </w:r>
            <w:r w:rsidR="00481F28" w:rsidRPr="0082521E">
              <w:rPr>
                <w:rFonts w:ascii="Times New Roman" w:hAnsi="Times New Roman"/>
                <w:sz w:val="22"/>
                <w:szCs w:val="22"/>
                <w:lang w:val="sq-AL"/>
              </w:rPr>
              <w:t>“</w:t>
            </w:r>
            <w:r w:rsidRPr="0082521E">
              <w:rPr>
                <w:rFonts w:ascii="Times New Roman" w:hAnsi="Times New Roman"/>
                <w:sz w:val="22"/>
                <w:szCs w:val="22"/>
                <w:lang w:val="sq-AL"/>
              </w:rPr>
              <w:t>UCT Coaching</w:t>
            </w:r>
            <w:r w:rsidR="00481F28" w:rsidRPr="0082521E">
              <w:rPr>
                <w:rFonts w:ascii="Times New Roman" w:hAnsi="Times New Roman"/>
                <w:sz w:val="22"/>
                <w:szCs w:val="22"/>
                <w:lang w:val="sq-AL"/>
              </w:rPr>
              <w:t>”</w:t>
            </w:r>
          </w:p>
          <w:p w14:paraId="4998A11E" w14:textId="4C9D0BDC" w:rsidR="004701CF" w:rsidRPr="0082521E" w:rsidRDefault="004701CF" w:rsidP="00293611">
            <w:pPr>
              <w:pStyle w:val="ListParagraph"/>
              <w:numPr>
                <w:ilvl w:val="0"/>
                <w:numId w:val="70"/>
              </w:numPr>
              <w:jc w:val="both"/>
              <w:rPr>
                <w:rFonts w:ascii="Times New Roman" w:hAnsi="Times New Roman"/>
                <w:sz w:val="22"/>
                <w:szCs w:val="22"/>
                <w:lang w:val="sq-AL"/>
              </w:rPr>
            </w:pPr>
            <w:r w:rsidRPr="0082521E">
              <w:rPr>
                <w:rFonts w:ascii="Times New Roman" w:hAnsi="Times New Roman"/>
                <w:sz w:val="22"/>
                <w:szCs w:val="22"/>
                <w:lang w:val="sq-AL"/>
              </w:rPr>
              <w:t xml:space="preserve">Dizajnimi dhe zhvillimi i platformës së hapur </w:t>
            </w:r>
            <w:r w:rsidR="00481F28" w:rsidRPr="0082521E">
              <w:rPr>
                <w:rFonts w:ascii="Times New Roman" w:hAnsi="Times New Roman"/>
                <w:sz w:val="22"/>
                <w:szCs w:val="22"/>
                <w:lang w:val="sq-AL"/>
              </w:rPr>
              <w:t>“TIK-Inovacion-Ekspert”,</w:t>
            </w:r>
            <w:r w:rsidRPr="0082521E">
              <w:rPr>
                <w:rFonts w:ascii="Times New Roman" w:hAnsi="Times New Roman"/>
                <w:sz w:val="22"/>
                <w:szCs w:val="22"/>
                <w:lang w:val="sq-AL"/>
              </w:rPr>
              <w:t xml:space="preserve"> krijimi dhe </w:t>
            </w:r>
            <w:r w:rsidR="00481F28" w:rsidRPr="0082521E">
              <w:rPr>
                <w:rFonts w:ascii="Times New Roman" w:hAnsi="Times New Roman"/>
                <w:sz w:val="22"/>
                <w:szCs w:val="22"/>
                <w:lang w:val="sq-AL"/>
              </w:rPr>
              <w:t>funksionalizimi</w:t>
            </w:r>
            <w:r w:rsidRPr="0082521E">
              <w:rPr>
                <w:rFonts w:ascii="Times New Roman" w:hAnsi="Times New Roman"/>
                <w:sz w:val="22"/>
                <w:szCs w:val="22"/>
                <w:lang w:val="sq-AL"/>
              </w:rPr>
              <w:t xml:space="preserve"> i saj</w:t>
            </w:r>
          </w:p>
          <w:p w14:paraId="7F69E9E4" w14:textId="3B674DA2" w:rsidR="004701CF" w:rsidRPr="0082521E" w:rsidRDefault="004701CF" w:rsidP="00293611">
            <w:pPr>
              <w:pStyle w:val="ListParagraph"/>
              <w:numPr>
                <w:ilvl w:val="0"/>
                <w:numId w:val="70"/>
              </w:numPr>
              <w:jc w:val="both"/>
              <w:rPr>
                <w:rFonts w:ascii="Times New Roman" w:hAnsi="Times New Roman"/>
                <w:sz w:val="22"/>
                <w:szCs w:val="22"/>
                <w:lang w:val="sq-AL"/>
              </w:rPr>
            </w:pPr>
            <w:r w:rsidRPr="0082521E">
              <w:rPr>
                <w:rFonts w:ascii="Times New Roman" w:hAnsi="Times New Roman"/>
                <w:sz w:val="22"/>
                <w:szCs w:val="22"/>
                <w:lang w:val="sq-AL"/>
              </w:rPr>
              <w:t>Hartimi dhe zbatimi i skemës këshilluese</w:t>
            </w:r>
            <w:r w:rsidR="00481F28" w:rsidRPr="0082521E">
              <w:rPr>
                <w:rFonts w:ascii="Times New Roman" w:hAnsi="Times New Roman"/>
                <w:sz w:val="22"/>
                <w:szCs w:val="22"/>
                <w:lang w:val="sq-AL"/>
              </w:rPr>
              <w:t xml:space="preserve"> </w:t>
            </w:r>
            <w:r w:rsidR="00E90663" w:rsidRPr="0082521E">
              <w:rPr>
                <w:rFonts w:ascii="Times New Roman" w:hAnsi="Times New Roman"/>
                <w:sz w:val="22"/>
                <w:szCs w:val="22"/>
                <w:lang w:val="sq-AL"/>
              </w:rPr>
              <w:t>të TT nga ekspertët e TIK</w:t>
            </w:r>
          </w:p>
          <w:p w14:paraId="1D3EC28C" w14:textId="77777777" w:rsidR="004701CF" w:rsidRPr="0082521E" w:rsidRDefault="004701CF" w:rsidP="00293611">
            <w:pPr>
              <w:pStyle w:val="ListParagraph"/>
              <w:numPr>
                <w:ilvl w:val="0"/>
                <w:numId w:val="70"/>
              </w:numPr>
              <w:jc w:val="both"/>
              <w:rPr>
                <w:rFonts w:ascii="Times New Roman" w:hAnsi="Times New Roman"/>
                <w:sz w:val="22"/>
                <w:szCs w:val="22"/>
                <w:u w:val="single"/>
                <w:lang w:val="sq-AL"/>
              </w:rPr>
            </w:pPr>
            <w:r w:rsidRPr="0082521E">
              <w:rPr>
                <w:rFonts w:ascii="Times New Roman" w:hAnsi="Times New Roman"/>
                <w:sz w:val="22"/>
                <w:szCs w:val="22"/>
                <w:lang w:val="sq-AL"/>
              </w:rPr>
              <w:t>Lansimi dhe zbatimi i skemës këshillimore të ekspertëve të TIK-ut</w:t>
            </w:r>
          </w:p>
          <w:p w14:paraId="0BBA2BEF" w14:textId="65BF7878" w:rsidR="004701CF" w:rsidRPr="0082521E" w:rsidRDefault="004701CF" w:rsidP="00293611">
            <w:pPr>
              <w:pStyle w:val="ListParagraph"/>
              <w:numPr>
                <w:ilvl w:val="0"/>
                <w:numId w:val="70"/>
              </w:numPr>
              <w:jc w:val="both"/>
              <w:rPr>
                <w:u w:val="single"/>
                <w:lang w:val="sq-AL"/>
              </w:rPr>
            </w:pPr>
            <w:r w:rsidRPr="0082521E">
              <w:rPr>
                <w:rFonts w:ascii="Times New Roman" w:hAnsi="Times New Roman"/>
                <w:sz w:val="22"/>
                <w:szCs w:val="22"/>
                <w:lang w:val="sq-AL"/>
              </w:rPr>
              <w:t xml:space="preserve">Zbatimi i shërbimeve dhe trajnimeve këshillimore </w:t>
            </w:r>
            <w:r w:rsidR="00E90663" w:rsidRPr="0082521E">
              <w:rPr>
                <w:rFonts w:ascii="Times New Roman" w:hAnsi="Times New Roman"/>
                <w:sz w:val="22"/>
                <w:szCs w:val="22"/>
                <w:lang w:val="sq-AL"/>
              </w:rPr>
              <w:t>t</w:t>
            </w:r>
            <w:r w:rsidRPr="0082521E">
              <w:rPr>
                <w:rFonts w:ascii="Times New Roman" w:hAnsi="Times New Roman"/>
                <w:sz w:val="22"/>
                <w:szCs w:val="22"/>
                <w:lang w:val="sq-AL"/>
              </w:rPr>
              <w:t>ë TIK për NVM-të në rritje</w:t>
            </w:r>
          </w:p>
          <w:p w14:paraId="003436B6" w14:textId="77777777" w:rsidR="004701CF" w:rsidRPr="0082521E" w:rsidRDefault="004701CF" w:rsidP="00293611">
            <w:pPr>
              <w:pStyle w:val="ListParagraph"/>
              <w:numPr>
                <w:ilvl w:val="0"/>
                <w:numId w:val="70"/>
              </w:numPr>
              <w:jc w:val="both"/>
              <w:rPr>
                <w:u w:val="single"/>
                <w:lang w:val="sq-AL"/>
              </w:rPr>
            </w:pPr>
            <w:r w:rsidRPr="0082521E">
              <w:rPr>
                <w:rFonts w:ascii="Times New Roman" w:hAnsi="Times New Roman"/>
                <w:sz w:val="22"/>
                <w:szCs w:val="22"/>
                <w:lang w:val="sq-AL"/>
              </w:rPr>
              <w:t>Lehtësimi i lidhjeve universitet-biznes dhe bashkëpunimi i modeleve industriale të partneriteteve</w:t>
            </w:r>
          </w:p>
        </w:tc>
      </w:tr>
      <w:tr w:rsidR="004701CF" w:rsidRPr="0082521E" w14:paraId="7688460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5843F03" w14:textId="5F1B7430" w:rsidR="004701CF" w:rsidRPr="0082521E" w:rsidRDefault="004701CF" w:rsidP="00293611">
            <w:pPr>
              <w:rPr>
                <w:u w:val="single"/>
              </w:rPr>
            </w:pPr>
            <w:r w:rsidRPr="0082521E">
              <w:rPr>
                <w:u w:val="single"/>
              </w:rPr>
              <w:t>Treguesi</w:t>
            </w:r>
            <w:r w:rsidR="00E90663" w:rsidRPr="0082521E">
              <w:rPr>
                <w:u w:val="single"/>
              </w:rPr>
              <w:t>(</w:t>
            </w:r>
            <w:r w:rsidRPr="0082521E">
              <w:rPr>
                <w:u w:val="single"/>
              </w:rPr>
              <w:t>t</w:t>
            </w:r>
            <w:r w:rsidR="00E90663" w:rsidRPr="0082521E">
              <w:rPr>
                <w:u w:val="single"/>
              </w:rPr>
              <w:t>)</w:t>
            </w:r>
            <w:r w:rsidRPr="0082521E">
              <w:rPr>
                <w:u w:val="single"/>
              </w:rPr>
              <w:t xml:space="preserve"> e performances:</w:t>
            </w:r>
          </w:p>
          <w:p w14:paraId="1D724702" w14:textId="33EEBD79" w:rsidR="004701CF" w:rsidRPr="0082521E" w:rsidRDefault="004701CF" w:rsidP="00293611">
            <w:pPr>
              <w:pStyle w:val="ListParagraph"/>
              <w:numPr>
                <w:ilvl w:val="0"/>
                <w:numId w:val="10"/>
              </w:numPr>
              <w:rPr>
                <w:rFonts w:ascii="Times New Roman" w:hAnsi="Times New Roman"/>
                <w:sz w:val="22"/>
                <w:szCs w:val="22"/>
                <w:lang w:val="sq-AL"/>
              </w:rPr>
            </w:pPr>
            <w:r w:rsidRPr="0082521E">
              <w:rPr>
                <w:rFonts w:ascii="Times New Roman" w:hAnsi="Times New Roman"/>
                <w:sz w:val="22"/>
                <w:szCs w:val="22"/>
                <w:lang w:val="sq-AL"/>
              </w:rPr>
              <w:t xml:space="preserve">Është lansuar thirrja për programin TT për trajnerët e TIK dhe akreditimi i tyre, # 30 </w:t>
            </w:r>
            <w:r w:rsidR="00E90663" w:rsidRPr="0082521E">
              <w:rPr>
                <w:rFonts w:ascii="Times New Roman" w:hAnsi="Times New Roman"/>
                <w:sz w:val="22"/>
                <w:szCs w:val="22"/>
                <w:lang w:val="sq-AL"/>
              </w:rPr>
              <w:t xml:space="preserve">TT </w:t>
            </w:r>
            <w:r w:rsidRPr="0082521E">
              <w:rPr>
                <w:rFonts w:ascii="Times New Roman" w:hAnsi="Times New Roman"/>
                <w:sz w:val="22"/>
                <w:szCs w:val="22"/>
                <w:lang w:val="sq-AL"/>
              </w:rPr>
              <w:t>të trajnuar.</w:t>
            </w:r>
          </w:p>
          <w:p w14:paraId="441AE74D" w14:textId="19C3D69F" w:rsidR="004701CF" w:rsidRPr="0082521E" w:rsidRDefault="004701CF" w:rsidP="00293611">
            <w:pPr>
              <w:pStyle w:val="ListParagraph"/>
              <w:numPr>
                <w:ilvl w:val="0"/>
                <w:numId w:val="10"/>
              </w:numPr>
              <w:rPr>
                <w:rFonts w:ascii="Times New Roman" w:hAnsi="Times New Roman"/>
                <w:sz w:val="22"/>
                <w:szCs w:val="22"/>
                <w:lang w:val="sq-AL"/>
              </w:rPr>
            </w:pPr>
            <w:r w:rsidRPr="0082521E">
              <w:rPr>
                <w:rFonts w:ascii="Times New Roman" w:hAnsi="Times New Roman"/>
                <w:sz w:val="22"/>
                <w:szCs w:val="22"/>
                <w:lang w:val="sq-AL"/>
              </w:rPr>
              <w:t xml:space="preserve">Është lansuar platforma “Open ICT-Inovation-expert” #është e populluar me transformim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me përvojë të vërtetuar të TIK-ut - Teknologji të reja, Automatizim/ekspertë, # 30 ekspert të trajnuar.</w:t>
            </w:r>
          </w:p>
          <w:p w14:paraId="57284B10" w14:textId="63EFDCB4" w:rsidR="004701CF" w:rsidRPr="0082521E" w:rsidRDefault="004701CF" w:rsidP="00293611">
            <w:pPr>
              <w:pStyle w:val="ListParagraph"/>
              <w:numPr>
                <w:ilvl w:val="0"/>
                <w:numId w:val="10"/>
              </w:numPr>
              <w:rPr>
                <w:rFonts w:ascii="Times New Roman" w:hAnsi="Times New Roman"/>
                <w:sz w:val="22"/>
                <w:szCs w:val="22"/>
                <w:lang w:val="sq-AL"/>
              </w:rPr>
            </w:pPr>
            <w:r w:rsidRPr="0082521E">
              <w:rPr>
                <w:rFonts w:ascii="Times New Roman" w:hAnsi="Times New Roman"/>
                <w:sz w:val="22"/>
                <w:szCs w:val="22"/>
                <w:lang w:val="sq-AL"/>
              </w:rPr>
              <w:t xml:space="preserve">Skema këshilluese e Ekspertëve Premium të TIK-ut për TT-në e ofruar (menaxhimi dhe udhëheqja e TIK-ut, Moduli i Trajnimit Didaktik dhe Pedagogjik), # 30 </w:t>
            </w:r>
            <w:r w:rsidR="00B814AE" w:rsidRPr="0082521E">
              <w:rPr>
                <w:rFonts w:ascii="Times New Roman" w:hAnsi="Times New Roman"/>
                <w:sz w:val="22"/>
                <w:szCs w:val="22"/>
                <w:lang w:val="sq-AL"/>
              </w:rPr>
              <w:t xml:space="preserve">TT </w:t>
            </w:r>
            <w:r w:rsidRPr="0082521E">
              <w:rPr>
                <w:rFonts w:ascii="Times New Roman" w:hAnsi="Times New Roman"/>
                <w:sz w:val="22"/>
                <w:szCs w:val="22"/>
                <w:lang w:val="sq-AL"/>
              </w:rPr>
              <w:t xml:space="preserve">të </w:t>
            </w:r>
            <w:r w:rsidR="00B814AE" w:rsidRPr="0082521E">
              <w:rPr>
                <w:rFonts w:ascii="Times New Roman" w:hAnsi="Times New Roman"/>
                <w:sz w:val="22"/>
                <w:szCs w:val="22"/>
                <w:lang w:val="sq-AL"/>
              </w:rPr>
              <w:t>trajnuar</w:t>
            </w:r>
            <w:r w:rsidRPr="0082521E">
              <w:rPr>
                <w:rFonts w:ascii="Times New Roman" w:hAnsi="Times New Roman"/>
                <w:sz w:val="22"/>
                <w:szCs w:val="22"/>
                <w:lang w:val="sq-AL"/>
              </w:rPr>
              <w:t xml:space="preserve"> .</w:t>
            </w:r>
          </w:p>
          <w:p w14:paraId="3FD499B3" w14:textId="77777777" w:rsidR="004701CF" w:rsidRPr="0082521E" w:rsidRDefault="004701CF" w:rsidP="00293611">
            <w:pPr>
              <w:pStyle w:val="ListParagraph"/>
              <w:numPr>
                <w:ilvl w:val="0"/>
                <w:numId w:val="10"/>
              </w:numPr>
              <w:rPr>
                <w:rFonts w:ascii="Times New Roman" w:hAnsi="Times New Roman"/>
                <w:sz w:val="22"/>
                <w:szCs w:val="22"/>
                <w:lang w:val="sq-AL"/>
              </w:rPr>
            </w:pPr>
            <w:r w:rsidRPr="0082521E">
              <w:rPr>
                <w:rFonts w:ascii="Times New Roman" w:hAnsi="Times New Roman"/>
                <w:sz w:val="22"/>
                <w:szCs w:val="22"/>
                <w:lang w:val="sq-AL"/>
              </w:rPr>
              <w:t>Është lansuar skema këshilluese e ekspertëve të TIK-ut, duke synuar bizneset prodhuese dhe eksportuese.</w:t>
            </w:r>
          </w:p>
          <w:p w14:paraId="5A194FA7" w14:textId="7EC306F6" w:rsidR="004701CF" w:rsidRPr="0082521E" w:rsidRDefault="004701CF" w:rsidP="00293611">
            <w:pPr>
              <w:pStyle w:val="ListParagraph"/>
              <w:numPr>
                <w:ilvl w:val="0"/>
                <w:numId w:val="10"/>
              </w:numPr>
              <w:rPr>
                <w:rFonts w:ascii="Times New Roman" w:hAnsi="Times New Roman"/>
                <w:sz w:val="22"/>
                <w:szCs w:val="22"/>
                <w:lang w:val="sq-AL"/>
              </w:rPr>
            </w:pPr>
            <w:r w:rsidRPr="0082521E">
              <w:rPr>
                <w:rFonts w:ascii="Times New Roman" w:hAnsi="Times New Roman"/>
                <w:sz w:val="22"/>
                <w:szCs w:val="22"/>
                <w:lang w:val="sq-AL"/>
              </w:rPr>
              <w:t xml:space="preserve">Janë lansuar shërbimet këshilluese dhe trajnimet </w:t>
            </w:r>
            <w:r w:rsidR="00B814AE" w:rsidRPr="0082521E">
              <w:rPr>
                <w:rFonts w:ascii="Times New Roman" w:hAnsi="Times New Roman"/>
                <w:sz w:val="22"/>
                <w:szCs w:val="22"/>
                <w:lang w:val="sq-AL"/>
              </w:rPr>
              <w:t>t</w:t>
            </w:r>
            <w:r w:rsidRPr="0082521E">
              <w:rPr>
                <w:rFonts w:ascii="Times New Roman" w:hAnsi="Times New Roman"/>
                <w:sz w:val="22"/>
                <w:szCs w:val="22"/>
                <w:lang w:val="sq-AL"/>
              </w:rPr>
              <w:t>ë TIK për NVM-të në rritje, # 300 pikë.</w:t>
            </w:r>
          </w:p>
          <w:p w14:paraId="18119B87" w14:textId="77777777" w:rsidR="004701CF" w:rsidRPr="0082521E" w:rsidRDefault="004701CF" w:rsidP="00293611">
            <w:pPr>
              <w:pStyle w:val="ListParagraph"/>
              <w:numPr>
                <w:ilvl w:val="0"/>
                <w:numId w:val="10"/>
              </w:numPr>
              <w:rPr>
                <w:lang w:val="sq-AL"/>
              </w:rPr>
            </w:pPr>
            <w:r w:rsidRPr="0082521E">
              <w:rPr>
                <w:rFonts w:ascii="Times New Roman" w:hAnsi="Times New Roman"/>
                <w:sz w:val="22"/>
                <w:szCs w:val="22"/>
                <w:lang w:val="sq-AL"/>
              </w:rPr>
              <w:lastRenderedPageBreak/>
              <w:t>Janë konsoliduar lidhjet universitet-biznes dhe modelet industriale të bashkëpunimit të partneriteteve # 10 lidhje.</w:t>
            </w:r>
          </w:p>
        </w:tc>
      </w:tr>
      <w:tr w:rsidR="004701CF" w:rsidRPr="0082521E" w14:paraId="150EF35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4F49A3E" w14:textId="77777777" w:rsidR="004701CF" w:rsidRPr="0082521E" w:rsidRDefault="004701CF" w:rsidP="00293611">
            <w:pPr>
              <w:rPr>
                <w:u w:val="single"/>
              </w:rPr>
            </w:pPr>
            <w:r w:rsidRPr="0082521E">
              <w:rPr>
                <w:u w:val="single"/>
              </w:rPr>
              <w:lastRenderedPageBreak/>
              <w:t xml:space="preserve">Kohëzgjatja e Aktivitetit: </w:t>
            </w:r>
          </w:p>
          <w:p w14:paraId="16CE32D7" w14:textId="77777777" w:rsidR="004701CF" w:rsidRPr="0082521E" w:rsidRDefault="004701CF" w:rsidP="00293611">
            <w:r w:rsidRPr="0082521E">
              <w:t>Afatshkurtër (2023-2025): Veprimet 1 - 3 të përfunduara</w:t>
            </w:r>
          </w:p>
          <w:p w14:paraId="7F810E4F" w14:textId="77777777" w:rsidR="004701CF" w:rsidRPr="0082521E" w:rsidRDefault="004701CF" w:rsidP="00293611">
            <w:r w:rsidRPr="0082521E">
              <w:t>Afatgjatë (2026-2030): Veprimet 3 - 6 të përfunduara</w:t>
            </w:r>
          </w:p>
        </w:tc>
      </w:tr>
      <w:tr w:rsidR="004701CF" w:rsidRPr="0082521E" w14:paraId="57243C2F"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9A608A"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768BB7"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DAAF72" w14:textId="77777777" w:rsidR="004701CF" w:rsidRPr="0082521E" w:rsidRDefault="004701CF" w:rsidP="00293611">
            <w:pPr>
              <w:jc w:val="center"/>
            </w:pPr>
            <w:r w:rsidRPr="0082521E">
              <w:t>2026-2028</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895239" w14:textId="77777777" w:rsidR="004701CF" w:rsidRPr="0082521E" w:rsidRDefault="004701CF" w:rsidP="00293611">
            <w:pPr>
              <w:jc w:val="center"/>
            </w:pPr>
            <w:r w:rsidRPr="0082521E">
              <w:t>GJITHSEJ</w:t>
            </w:r>
          </w:p>
        </w:tc>
      </w:tr>
      <w:tr w:rsidR="004701CF" w:rsidRPr="0082521E" w14:paraId="43E56D9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425AAFF"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541DBCE5" w14:textId="77777777" w:rsidR="004701CF" w:rsidRPr="0082521E" w:rsidRDefault="004701CF" w:rsidP="00293611">
            <w:pPr>
              <w:jc w:val="center"/>
            </w:pPr>
            <w:r w:rsidRPr="0082521E">
              <w:t>150,000</w:t>
            </w:r>
          </w:p>
        </w:tc>
        <w:tc>
          <w:tcPr>
            <w:tcW w:w="2550" w:type="dxa"/>
            <w:tcBorders>
              <w:top w:val="single" w:sz="4" w:space="0" w:color="000000"/>
              <w:left w:val="single" w:sz="4" w:space="0" w:color="000000"/>
              <w:bottom w:val="single" w:sz="4" w:space="0" w:color="000000"/>
              <w:right w:val="single" w:sz="4" w:space="0" w:color="000000"/>
            </w:tcBorders>
          </w:tcPr>
          <w:p w14:paraId="13E4893E" w14:textId="77777777" w:rsidR="004701CF" w:rsidRPr="0082521E" w:rsidRDefault="004701CF" w:rsidP="00293611">
            <w:pPr>
              <w:jc w:val="center"/>
            </w:pPr>
            <w:r w:rsidRPr="0082521E">
              <w:t>300,000</w:t>
            </w:r>
          </w:p>
        </w:tc>
        <w:tc>
          <w:tcPr>
            <w:tcW w:w="1986" w:type="dxa"/>
            <w:tcBorders>
              <w:top w:val="single" w:sz="4" w:space="0" w:color="000000"/>
              <w:left w:val="single" w:sz="4" w:space="0" w:color="000000"/>
              <w:bottom w:val="single" w:sz="4" w:space="0" w:color="000000"/>
              <w:right w:val="single" w:sz="4" w:space="0" w:color="000000"/>
            </w:tcBorders>
          </w:tcPr>
          <w:p w14:paraId="4171C027" w14:textId="77777777" w:rsidR="004701CF" w:rsidRPr="0082521E" w:rsidRDefault="004701CF" w:rsidP="00293611">
            <w:pPr>
              <w:jc w:val="center"/>
            </w:pPr>
            <w:r w:rsidRPr="0082521E">
              <w:t>450,000</w:t>
            </w:r>
          </w:p>
        </w:tc>
      </w:tr>
      <w:tr w:rsidR="004701CF" w:rsidRPr="0082521E" w14:paraId="084A8D61"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3A9F007" w14:textId="77777777" w:rsidR="004701CF" w:rsidRPr="0082521E" w:rsidRDefault="004701CF" w:rsidP="00293611">
            <w:r w:rsidRPr="0082521E">
              <w:t>Donatori (t)</w:t>
            </w:r>
          </w:p>
        </w:tc>
        <w:tc>
          <w:tcPr>
            <w:tcW w:w="2646" w:type="dxa"/>
            <w:tcBorders>
              <w:top w:val="single" w:sz="4" w:space="0" w:color="000000"/>
              <w:left w:val="single" w:sz="4" w:space="0" w:color="000000"/>
              <w:bottom w:val="single" w:sz="4" w:space="0" w:color="000000"/>
              <w:right w:val="single" w:sz="4" w:space="0" w:color="auto"/>
            </w:tcBorders>
          </w:tcPr>
          <w:p w14:paraId="396A22E5" w14:textId="77777777" w:rsidR="004701CF" w:rsidRPr="0082521E" w:rsidRDefault="004701CF" w:rsidP="00293611">
            <w:pPr>
              <w:jc w:val="center"/>
            </w:pPr>
            <w:r w:rsidRPr="0082521E">
              <w:t>350,000</w:t>
            </w:r>
          </w:p>
        </w:tc>
        <w:tc>
          <w:tcPr>
            <w:tcW w:w="2550" w:type="dxa"/>
            <w:tcBorders>
              <w:top w:val="single" w:sz="4" w:space="0" w:color="000000"/>
              <w:left w:val="single" w:sz="4" w:space="0" w:color="auto"/>
              <w:bottom w:val="single" w:sz="4" w:space="0" w:color="000000"/>
              <w:right w:val="single" w:sz="4" w:space="0" w:color="000000"/>
            </w:tcBorders>
          </w:tcPr>
          <w:p w14:paraId="37C989AD" w14:textId="77777777" w:rsidR="004701CF" w:rsidRPr="0082521E" w:rsidRDefault="004701CF" w:rsidP="00293611">
            <w:pPr>
              <w:jc w:val="center"/>
            </w:pPr>
            <w:r w:rsidRPr="0082521E">
              <w:t>700,000</w:t>
            </w:r>
          </w:p>
        </w:tc>
        <w:tc>
          <w:tcPr>
            <w:tcW w:w="1986" w:type="dxa"/>
            <w:tcBorders>
              <w:top w:val="single" w:sz="4" w:space="0" w:color="000000"/>
              <w:left w:val="single" w:sz="4" w:space="0" w:color="000000"/>
              <w:bottom w:val="single" w:sz="4" w:space="0" w:color="000000"/>
              <w:right w:val="single" w:sz="4" w:space="0" w:color="000000"/>
            </w:tcBorders>
          </w:tcPr>
          <w:p w14:paraId="49B38D8F" w14:textId="77777777" w:rsidR="004701CF" w:rsidRPr="0082521E" w:rsidRDefault="004701CF" w:rsidP="00293611">
            <w:pPr>
              <w:jc w:val="center"/>
            </w:pPr>
            <w:r w:rsidRPr="0082521E">
              <w:t>1.050,000</w:t>
            </w:r>
          </w:p>
        </w:tc>
      </w:tr>
      <w:tr w:rsidR="004701CF" w:rsidRPr="0082521E" w14:paraId="26C60F9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F1E8154"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544B1B" w14:textId="77777777" w:rsidR="004701CF" w:rsidRPr="0082521E" w:rsidRDefault="004701CF" w:rsidP="00293611">
            <w:r w:rsidRPr="0082521E">
              <w:t>Shërbimi Këshillues i TIK Australi – FourPL:</w:t>
            </w:r>
          </w:p>
          <w:p w14:paraId="7CD2319B" w14:textId="77777777" w:rsidR="004701CF" w:rsidRPr="0082521E" w:rsidRDefault="00735215" w:rsidP="00293611">
            <w:hyperlink r:id="rId120" w:history="1">
              <w:r w:rsidR="004701CF" w:rsidRPr="0082521E">
                <w:rPr>
                  <w:rStyle w:val="Hyperlink"/>
                </w:rPr>
                <w:t>https://fourpl.com.au/advisory/</w:t>
              </w:r>
            </w:hyperlink>
            <w:r w:rsidR="004701CF" w:rsidRPr="0082521E">
              <w:t xml:space="preserve"> </w:t>
            </w:r>
          </w:p>
        </w:tc>
      </w:tr>
    </w:tbl>
    <w:p w14:paraId="1751705F"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755AF8F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A50B5CB" w14:textId="77777777" w:rsidR="004701CF" w:rsidRPr="0082521E" w:rsidRDefault="004701CF" w:rsidP="00293611">
            <w:pPr>
              <w:pStyle w:val="Heading3"/>
              <w:rPr>
                <w:lang w:val="sq-AL"/>
              </w:rPr>
            </w:pPr>
            <w:bookmarkStart w:id="65" w:name="_Toc100232795"/>
            <w:r w:rsidRPr="0082521E">
              <w:rPr>
                <w:lang w:val="sq-AL"/>
              </w:rPr>
              <w:t>Aktiviteti 2.3.2: Lehtësimi dhe mbështetja ndërsektoriale B2B dhe iniciativat e përputhshmërive (TIK takon bizneset tradicionale)</w:t>
            </w:r>
            <w:bookmarkEnd w:id="65"/>
          </w:p>
        </w:tc>
      </w:tr>
      <w:tr w:rsidR="004701CF" w:rsidRPr="0082521E" w14:paraId="5B7A87A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E0D51B4" w14:textId="77777777" w:rsidR="004701CF" w:rsidRPr="0082521E" w:rsidRDefault="004701CF" w:rsidP="00293611">
            <w:r w:rsidRPr="0082521E">
              <w:t>Pronari: Ministria e Ekonomisë (ME)</w:t>
            </w:r>
          </w:p>
          <w:p w14:paraId="20042E8D" w14:textId="77777777" w:rsidR="004701CF" w:rsidRPr="0082521E" w:rsidRDefault="004701CF" w:rsidP="00293611">
            <w:r w:rsidRPr="0082521E">
              <w:t>Bashkëpronar(ët): Zyra e Kryeministrit, Ministria e Industrisë, Ndërmarrësisë dhe Tregtisë (MINT) dhe KIESA, EEN dhe EBN</w:t>
            </w:r>
          </w:p>
        </w:tc>
      </w:tr>
      <w:tr w:rsidR="004701CF" w:rsidRPr="0082521E" w14:paraId="01D850C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6B1EC01" w14:textId="77777777" w:rsidR="004701CF" w:rsidRPr="0082521E" w:rsidRDefault="004701CF" w:rsidP="00293611">
            <w:pPr>
              <w:rPr>
                <w:u w:val="single"/>
              </w:rPr>
            </w:pPr>
            <w:r w:rsidRPr="0082521E">
              <w:rPr>
                <w:u w:val="single"/>
              </w:rPr>
              <w:t>Përshkrimi i shkurtër i aktivitetit:</w:t>
            </w:r>
          </w:p>
          <w:p w14:paraId="72B7A4E6" w14:textId="625FC432" w:rsidR="004701CF" w:rsidRPr="0082521E" w:rsidRDefault="004701CF" w:rsidP="00293611">
            <w:r w:rsidRPr="0082521E">
              <w:t xml:space="preserve">Aktivitetet e partneritetit ndërkufitar të biznesit synojnë rritjen e aktiviteteve partnere për bashkëpunimin e biznesit, transferimin e teknologjisë, inovacionin dhe kërkimin, për të siguruar që kompanitë mikro, të vogla dhe të mesme, si dhe artizanatet mund të planifikojnë, organizojnë dhe ekzekutojnë eksportin e produkteve dhe/ose shërbimeve të tyre dhe mund të angazhohet në procese të suksesshme partneriteti për bashkëpunim tregtar, për inovacion dhe transferim teknologjie, për aktivitete </w:t>
            </w:r>
            <w:r w:rsidR="00341780" w:rsidRPr="0082521E">
              <w:t>H&amp;ZH</w:t>
            </w:r>
            <w:r w:rsidRPr="0082521E">
              <w:t xml:space="preserve"> dhe për pjesëmarrje në programe të financuara nga BE. Disa nga veprimet kryesore që do të planifikohen në kuadër të këtij aktiviteti janë si në vijim: </w:t>
            </w:r>
          </w:p>
          <w:p w14:paraId="0A3DF0C9"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Zhvillimi i "Match4ICTSupport" platforma B2match.</w:t>
            </w:r>
          </w:p>
          <w:p w14:paraId="054B11C9" w14:textId="2E38A380" w:rsidR="004701CF" w:rsidRPr="0082521E" w:rsidRDefault="004701CF" w:rsidP="008B15FB">
            <w:pPr>
              <w:pStyle w:val="ListParagraph"/>
              <w:numPr>
                <w:ilvl w:val="0"/>
                <w:numId w:val="38"/>
              </w:numPr>
              <w:jc w:val="both"/>
              <w:rPr>
                <w:rFonts w:ascii="Times New Roman" w:hAnsi="Times New Roman"/>
                <w:sz w:val="22"/>
                <w:szCs w:val="22"/>
                <w:lang w:val="sq-AL"/>
              </w:rPr>
            </w:pPr>
            <w:r w:rsidRPr="0082521E">
              <w:rPr>
                <w:rFonts w:ascii="Times New Roman" w:hAnsi="Times New Roman"/>
                <w:sz w:val="22"/>
                <w:szCs w:val="22"/>
                <w:lang w:val="sq-AL"/>
              </w:rPr>
              <w:t xml:space="preserve">Ofrimi i shërbimeve të përhershme profesionale, të përshtatura për </w:t>
            </w:r>
            <w:r w:rsidR="008B15FB" w:rsidRPr="0082521E">
              <w:rPr>
                <w:rFonts w:ascii="Times New Roman" w:hAnsi="Times New Roman"/>
                <w:sz w:val="22"/>
                <w:szCs w:val="22"/>
                <w:lang w:val="sq-AL"/>
              </w:rPr>
              <w:t xml:space="preserve">ngritjen </w:t>
            </w:r>
            <w:r w:rsidRPr="0082521E">
              <w:rPr>
                <w:rFonts w:ascii="Times New Roman" w:hAnsi="Times New Roman"/>
                <w:sz w:val="22"/>
                <w:szCs w:val="22"/>
                <w:lang w:val="sq-AL"/>
              </w:rPr>
              <w:t>e kapaciteteve të NVM-ve me vlerë të shtuar dhe shërbime reagimi</w:t>
            </w:r>
            <w:r w:rsidR="008B15FB" w:rsidRPr="0082521E">
              <w:rPr>
                <w:rFonts w:ascii="Times New Roman" w:hAnsi="Times New Roman"/>
                <w:sz w:val="22"/>
                <w:szCs w:val="22"/>
                <w:lang w:val="sq-AL"/>
              </w:rPr>
              <w:t xml:space="preserve"> (feedback)</w:t>
            </w:r>
            <w:r w:rsidRPr="0082521E">
              <w:rPr>
                <w:rFonts w:ascii="Times New Roman" w:hAnsi="Times New Roman"/>
                <w:sz w:val="22"/>
                <w:szCs w:val="22"/>
                <w:lang w:val="sq-AL"/>
              </w:rPr>
              <w:t xml:space="preserve"> ndaj NVM-ve</w:t>
            </w:r>
            <w:r w:rsidR="008B15FB" w:rsidRPr="0082521E">
              <w:rPr>
                <w:rFonts w:ascii="Times New Roman" w:hAnsi="Times New Roman"/>
                <w:sz w:val="22"/>
                <w:szCs w:val="22"/>
                <w:lang w:val="sq-AL"/>
              </w:rPr>
              <w:t xml:space="preserve"> </w:t>
            </w:r>
            <w:r w:rsidRPr="0082521E">
              <w:rPr>
                <w:rFonts w:ascii="Times New Roman" w:hAnsi="Times New Roman"/>
                <w:sz w:val="22"/>
                <w:szCs w:val="22"/>
                <w:lang w:val="sq-AL"/>
              </w:rPr>
              <w:t>drejt</w:t>
            </w:r>
            <w:r w:rsidR="008B15FB" w:rsidRPr="0082521E">
              <w:rPr>
                <w:rFonts w:ascii="Times New Roman" w:hAnsi="Times New Roman"/>
                <w:sz w:val="22"/>
                <w:szCs w:val="22"/>
                <w:lang w:val="sq-AL"/>
              </w:rPr>
              <w:t xml:space="preserve"> </w:t>
            </w:r>
            <w:r w:rsidRPr="0082521E">
              <w:rPr>
                <w:rFonts w:ascii="Times New Roman" w:hAnsi="Times New Roman"/>
                <w:sz w:val="22"/>
                <w:szCs w:val="22"/>
                <w:lang w:val="sq-AL"/>
              </w:rPr>
              <w:t>ndërkombëtarizimit dhe mundësive të TIK-ut.</w:t>
            </w:r>
          </w:p>
          <w:p w14:paraId="2BF5F96D"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Mbështetja e integrimit rajonal, ndërkombëtarizimit, lehtësisë së tregut të vetëm dhe qasjes në financa.</w:t>
            </w:r>
          </w:p>
          <w:p w14:paraId="166EA749"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Shërbimet e mbështetjes profesionale për udhëtimin e klientit, rrëfimin e historive, histori suksesi, zhvillimin dhe distribuimin e reklamave promovuese frymëzuese dhe motivuese.</w:t>
            </w:r>
          </w:p>
          <w:p w14:paraId="2E146972"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Bashkëpunimi ndërkombëtar për inovacion dhe shërbime të bazuara në teknologji.</w:t>
            </w:r>
          </w:p>
          <w:p w14:paraId="601E10A8"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Lehtësimi i shkëmbimit ndërkombëtar dhe shkëmbimi i praktikave të mira dhe zgjerimi i bashkëpunimit.</w:t>
            </w:r>
          </w:p>
          <w:p w14:paraId="7C71D97D" w14:textId="77777777" w:rsidR="004701CF" w:rsidRPr="0082521E" w:rsidRDefault="004701CF" w:rsidP="00293611">
            <w:pPr>
              <w:pStyle w:val="ListParagraph"/>
              <w:numPr>
                <w:ilvl w:val="0"/>
                <w:numId w:val="38"/>
              </w:numPr>
              <w:rPr>
                <w:rFonts w:ascii="Times New Roman" w:hAnsi="Times New Roman"/>
                <w:sz w:val="22"/>
                <w:szCs w:val="22"/>
                <w:lang w:val="sq-AL"/>
              </w:rPr>
            </w:pPr>
            <w:r w:rsidRPr="0082521E">
              <w:rPr>
                <w:rFonts w:ascii="Times New Roman" w:hAnsi="Times New Roman"/>
                <w:sz w:val="22"/>
                <w:szCs w:val="22"/>
                <w:lang w:val="sq-AL"/>
              </w:rPr>
              <w:t>Aktivitetet e përbashkëta dhe bashkëpunimi i ngushtë me organizatat përkatëse (ditët e përbashkëta të informacionit, trajnimet, ngjarjet B2B, etj.) dhe sinjalistikë efikase aty ku është e nevojshme.</w:t>
            </w:r>
          </w:p>
          <w:p w14:paraId="36B19628" w14:textId="77777777" w:rsidR="004701CF" w:rsidRPr="0082521E" w:rsidRDefault="004701CF" w:rsidP="00293611">
            <w:r w:rsidRPr="0082521E">
              <w:t>Një fushë e rëndësishme synohet për aktivitetet mbështetëse drejt kërkimit të mjeteve partnere për të gjetur profile që i përshtaten nevojave të klientëve të NVM-ve dhe krijimit të shprehjeve të interesit të bashkëpunimit biznesor dhe tregtar në emër të NVM-ve, duke ndihmuar në marrëveshjet e partneritetit transnacional dhe ndjekjen, promovimin, koordinimin dhe organizimin e ngjarjeve transnacionale për ndërmjetësim dhe përputhshmëri, ngjarje sektoriale, misione të kompanive B2B, vizita studimore etj,</w:t>
            </w:r>
          </w:p>
          <w:p w14:paraId="55DA5F36" w14:textId="16EEFA37" w:rsidR="004701CF" w:rsidRPr="0082521E" w:rsidRDefault="004701CF" w:rsidP="0006363F">
            <w:pPr>
              <w:jc w:val="both"/>
            </w:pPr>
            <w:r w:rsidRPr="0082521E">
              <w:t xml:space="preserve">Qëllimi i këtij aktiviteti është të rrisë vazhdimisht efektivitetin e B2B ndërsektorial dhe të mbështetjes së </w:t>
            </w:r>
            <w:r w:rsidR="0006363F" w:rsidRPr="0082521E">
              <w:t>efektivitetit të përputhshmërisë p</w:t>
            </w:r>
            <w:r w:rsidRPr="0082521E">
              <w:t>ë</w:t>
            </w:r>
            <w:r w:rsidR="0006363F" w:rsidRPr="0082521E">
              <w:t>r</w:t>
            </w:r>
            <w:r w:rsidRPr="0082521E">
              <w:t xml:space="preserve"> krijimin e ndikimit për klientët e NVM-ve dhe aftësinë për t'u përshtatur sipas nevojës ndaj sfidave të reja me të cilat përballen NVM-të. Objektivi kryesor është ofrimi i mbështetjes së vazhdueshme për të rritur rritjen e qëndrueshme të NVM-ve, </w:t>
            </w:r>
            <w:r w:rsidR="00B50968" w:rsidRPr="0082521E">
              <w:t>digjital</w:t>
            </w:r>
            <w:r w:rsidRPr="0082521E">
              <w:t xml:space="preserve">izimin dhe elasticitetin në fushat e: </w:t>
            </w:r>
          </w:p>
          <w:p w14:paraId="35837CED" w14:textId="77777777" w:rsidR="004701CF" w:rsidRPr="0082521E" w:rsidRDefault="004701CF" w:rsidP="00293611">
            <w:pPr>
              <w:pStyle w:val="ListParagraph"/>
              <w:numPr>
                <w:ilvl w:val="0"/>
                <w:numId w:val="39"/>
              </w:numPr>
              <w:rPr>
                <w:rFonts w:ascii="Times New Roman" w:hAnsi="Times New Roman"/>
                <w:sz w:val="22"/>
                <w:szCs w:val="22"/>
                <w:lang w:val="sq-AL"/>
              </w:rPr>
            </w:pPr>
            <w:r w:rsidRPr="0082521E">
              <w:rPr>
                <w:rFonts w:ascii="Times New Roman" w:hAnsi="Times New Roman"/>
                <w:sz w:val="22"/>
                <w:szCs w:val="22"/>
                <w:lang w:val="sq-AL"/>
              </w:rPr>
              <w:t xml:space="preserve">Pjesëmarrja në tregun e vetëm; </w:t>
            </w:r>
          </w:p>
          <w:p w14:paraId="105C4F91" w14:textId="77777777" w:rsidR="004701CF" w:rsidRPr="0082521E" w:rsidRDefault="004701CF" w:rsidP="00293611">
            <w:pPr>
              <w:pStyle w:val="ListParagraph"/>
              <w:numPr>
                <w:ilvl w:val="0"/>
                <w:numId w:val="39"/>
              </w:numPr>
              <w:rPr>
                <w:rFonts w:ascii="Times New Roman" w:hAnsi="Times New Roman"/>
                <w:sz w:val="22"/>
                <w:szCs w:val="22"/>
                <w:lang w:val="sq-AL"/>
              </w:rPr>
            </w:pPr>
            <w:r w:rsidRPr="0082521E">
              <w:rPr>
                <w:rFonts w:ascii="Times New Roman" w:hAnsi="Times New Roman"/>
                <w:sz w:val="22"/>
                <w:szCs w:val="22"/>
                <w:lang w:val="sq-AL"/>
              </w:rPr>
              <w:t xml:space="preserve">Ndërkombëtarizimi; </w:t>
            </w:r>
          </w:p>
          <w:p w14:paraId="40651B62" w14:textId="77777777" w:rsidR="004701CF" w:rsidRPr="0082521E" w:rsidRDefault="004701CF" w:rsidP="00293611">
            <w:pPr>
              <w:pStyle w:val="ListParagraph"/>
              <w:numPr>
                <w:ilvl w:val="0"/>
                <w:numId w:val="39"/>
              </w:numPr>
              <w:rPr>
                <w:lang w:val="sq-AL"/>
              </w:rPr>
            </w:pPr>
            <w:r w:rsidRPr="0082521E">
              <w:rPr>
                <w:rFonts w:ascii="Times New Roman" w:hAnsi="Times New Roman"/>
                <w:sz w:val="22"/>
                <w:szCs w:val="22"/>
                <w:lang w:val="sq-AL"/>
              </w:rPr>
              <w:t>Inovacioni.</w:t>
            </w:r>
          </w:p>
        </w:tc>
      </w:tr>
      <w:tr w:rsidR="004701CF" w:rsidRPr="0082521E" w14:paraId="1BE7D24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2A085E9" w14:textId="77777777" w:rsidR="004701CF" w:rsidRPr="0082521E" w:rsidRDefault="004701CF" w:rsidP="00293611">
            <w:pPr>
              <w:rPr>
                <w:u w:val="single"/>
              </w:rPr>
            </w:pPr>
            <w:r w:rsidRPr="0082521E">
              <w:rPr>
                <w:u w:val="single"/>
              </w:rPr>
              <w:t>Plani i veprimit:</w:t>
            </w:r>
          </w:p>
          <w:p w14:paraId="433E39C0" w14:textId="77777777" w:rsidR="004701CF" w:rsidRPr="0082521E" w:rsidRDefault="004701CF" w:rsidP="00293611">
            <w:pPr>
              <w:pStyle w:val="ListParagraph"/>
              <w:numPr>
                <w:ilvl w:val="0"/>
                <w:numId w:val="71"/>
              </w:numPr>
              <w:rPr>
                <w:rFonts w:ascii="Times New Roman" w:hAnsi="Times New Roman"/>
                <w:sz w:val="22"/>
                <w:szCs w:val="22"/>
                <w:lang w:val="sq-AL"/>
              </w:rPr>
            </w:pPr>
            <w:r w:rsidRPr="0082521E">
              <w:rPr>
                <w:rFonts w:ascii="Times New Roman" w:hAnsi="Times New Roman"/>
                <w:sz w:val="22"/>
                <w:szCs w:val="22"/>
                <w:lang w:val="sq-AL"/>
              </w:rPr>
              <w:t>Projektimi dhe zbatimi i platformës elektronike B2 match,</w:t>
            </w:r>
          </w:p>
          <w:p w14:paraId="453A6021" w14:textId="77777777" w:rsidR="004701CF" w:rsidRPr="0082521E" w:rsidRDefault="004701CF" w:rsidP="00293611">
            <w:pPr>
              <w:pStyle w:val="ListParagraph"/>
              <w:numPr>
                <w:ilvl w:val="0"/>
                <w:numId w:val="71"/>
              </w:numPr>
              <w:rPr>
                <w:rFonts w:ascii="Times New Roman" w:hAnsi="Times New Roman"/>
                <w:sz w:val="22"/>
                <w:szCs w:val="22"/>
                <w:lang w:val="sq-AL"/>
              </w:rPr>
            </w:pPr>
            <w:r w:rsidRPr="0082521E">
              <w:rPr>
                <w:rFonts w:ascii="Times New Roman" w:hAnsi="Times New Roman"/>
                <w:sz w:val="22"/>
                <w:szCs w:val="22"/>
                <w:lang w:val="sq-AL"/>
              </w:rPr>
              <w:t>Shpërndarja dhe ndarja e lajmeve elektronike për aktivitetet dhe ngjarjet e ardhshme B2B dhe brokerimi,</w:t>
            </w:r>
          </w:p>
          <w:p w14:paraId="6B86A29C" w14:textId="77777777" w:rsidR="004701CF" w:rsidRPr="0082521E" w:rsidRDefault="004701CF" w:rsidP="00293611">
            <w:pPr>
              <w:pStyle w:val="ListParagraph"/>
              <w:numPr>
                <w:ilvl w:val="0"/>
                <w:numId w:val="71"/>
              </w:numPr>
              <w:rPr>
                <w:rFonts w:ascii="Times New Roman" w:hAnsi="Times New Roman"/>
                <w:sz w:val="22"/>
                <w:szCs w:val="22"/>
                <w:lang w:val="sq-AL"/>
              </w:rPr>
            </w:pPr>
            <w:r w:rsidRPr="0082521E">
              <w:rPr>
                <w:rFonts w:ascii="Times New Roman" w:hAnsi="Times New Roman"/>
                <w:sz w:val="22"/>
                <w:szCs w:val="22"/>
                <w:lang w:val="sq-AL"/>
              </w:rPr>
              <w:t>Përgatitja dhe organizimi i ngjarjeve të brokerizimit dhe të takimit B2B,</w:t>
            </w:r>
          </w:p>
          <w:p w14:paraId="27192599" w14:textId="77777777" w:rsidR="004701CF" w:rsidRPr="0082521E" w:rsidRDefault="004701CF" w:rsidP="00293611">
            <w:pPr>
              <w:pStyle w:val="ListParagraph"/>
              <w:numPr>
                <w:ilvl w:val="0"/>
                <w:numId w:val="71"/>
              </w:numPr>
              <w:rPr>
                <w:rFonts w:ascii="Times New Roman" w:hAnsi="Times New Roman"/>
                <w:sz w:val="22"/>
                <w:szCs w:val="22"/>
                <w:u w:val="single"/>
                <w:lang w:val="sq-AL"/>
              </w:rPr>
            </w:pPr>
            <w:r w:rsidRPr="0082521E">
              <w:rPr>
                <w:rFonts w:ascii="Times New Roman" w:hAnsi="Times New Roman"/>
                <w:sz w:val="22"/>
                <w:szCs w:val="22"/>
                <w:lang w:val="sq-AL"/>
              </w:rPr>
              <w:t>Ofrimi i shërbimeve këshillimore për NVM-të për partneritetet e biznesit ndërkombëtar</w:t>
            </w:r>
          </w:p>
          <w:p w14:paraId="0AC419DB" w14:textId="77777777" w:rsidR="004701CF" w:rsidRPr="0082521E" w:rsidRDefault="004701CF" w:rsidP="00293611">
            <w:pPr>
              <w:pStyle w:val="ListParagraph"/>
              <w:numPr>
                <w:ilvl w:val="0"/>
                <w:numId w:val="71"/>
              </w:numPr>
              <w:rPr>
                <w:u w:val="single"/>
                <w:lang w:val="sq-AL"/>
              </w:rPr>
            </w:pPr>
            <w:r w:rsidRPr="0082521E">
              <w:rPr>
                <w:rFonts w:ascii="Times New Roman" w:hAnsi="Times New Roman"/>
                <w:sz w:val="22"/>
                <w:szCs w:val="22"/>
                <w:lang w:val="sq-AL"/>
              </w:rPr>
              <w:lastRenderedPageBreak/>
              <w:t>Lehtësimi i shprehjes së interesit të biznesit për kërkesat e ngritura të biznesit të publikuar</w:t>
            </w:r>
          </w:p>
          <w:p w14:paraId="20208DAC" w14:textId="77777777" w:rsidR="004701CF" w:rsidRPr="0082521E" w:rsidRDefault="004701CF" w:rsidP="00293611">
            <w:pPr>
              <w:pStyle w:val="ListParagraph"/>
              <w:numPr>
                <w:ilvl w:val="0"/>
                <w:numId w:val="71"/>
              </w:numPr>
              <w:rPr>
                <w:u w:val="single"/>
                <w:lang w:val="sq-AL"/>
              </w:rPr>
            </w:pPr>
            <w:r w:rsidRPr="0082521E">
              <w:rPr>
                <w:rFonts w:ascii="Times New Roman" w:hAnsi="Times New Roman"/>
                <w:sz w:val="22"/>
                <w:szCs w:val="22"/>
                <w:lang w:val="sq-AL"/>
              </w:rPr>
              <w:t>Ofrimi i shërbimeve këshillimore për proceset e negocimit të marrëveshjeve të partneritetit biznesor</w:t>
            </w:r>
          </w:p>
        </w:tc>
      </w:tr>
      <w:tr w:rsidR="004701CF" w:rsidRPr="0082521E" w14:paraId="42F718A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77AE2FC" w14:textId="596C6B7B" w:rsidR="004701CF" w:rsidRPr="0082521E" w:rsidRDefault="00D247E1" w:rsidP="00293611">
            <w:pPr>
              <w:rPr>
                <w:u w:val="single"/>
              </w:rPr>
            </w:pPr>
            <w:r w:rsidRPr="0082521E">
              <w:rPr>
                <w:u w:val="single"/>
              </w:rPr>
              <w:lastRenderedPageBreak/>
              <w:t>Treguesi(t) i performances</w:t>
            </w:r>
            <w:r w:rsidR="004701CF" w:rsidRPr="0082521E">
              <w:rPr>
                <w:u w:val="single"/>
              </w:rPr>
              <w:t>:</w:t>
            </w:r>
          </w:p>
          <w:p w14:paraId="30629452" w14:textId="77777777" w:rsidR="004701CF" w:rsidRPr="0082521E" w:rsidRDefault="004701CF" w:rsidP="00293611">
            <w:pPr>
              <w:numPr>
                <w:ilvl w:val="0"/>
                <w:numId w:val="1"/>
              </w:numPr>
              <w:spacing w:after="0" w:line="240" w:lineRule="auto"/>
              <w:jc w:val="both"/>
              <w:rPr>
                <w:color w:val="000000"/>
              </w:rPr>
            </w:pPr>
            <w:r w:rsidRPr="0082521E">
              <w:rPr>
                <w:color w:val="000000"/>
              </w:rPr>
              <w:t>Është disenjuar dhe lansuar platforma B2match, # e-platformë e disenjuar.</w:t>
            </w:r>
          </w:p>
          <w:p w14:paraId="50E0DF29" w14:textId="77777777" w:rsidR="004701CF" w:rsidRPr="0082521E" w:rsidRDefault="004701CF" w:rsidP="00293611">
            <w:pPr>
              <w:numPr>
                <w:ilvl w:val="0"/>
                <w:numId w:val="1"/>
              </w:numPr>
              <w:spacing w:after="0" w:line="240" w:lineRule="auto"/>
              <w:jc w:val="both"/>
              <w:rPr>
                <w:color w:val="000000"/>
              </w:rPr>
            </w:pPr>
            <w:r w:rsidRPr="0082521E">
              <w:rPr>
                <w:color w:val="000000"/>
              </w:rPr>
              <w:t>Janë kryer lajmet elektronike për klientët dhe klientët potencialë në lidhje me lajmet dhe aktivitetet B2B dhe brokerimi, Enterprise Europe Network dhe aktivitetet EBN në aspektin e mundësive të partneritetit, B2B dhe ngjarjet e realizimit të takimeve. #  mbi 500 postime lajmesh të publikuara dhe janë mbushur me mbi 500 profile biznesi.</w:t>
            </w:r>
          </w:p>
          <w:p w14:paraId="5DDE0BC6" w14:textId="77777777" w:rsidR="004701CF" w:rsidRPr="0082521E" w:rsidRDefault="004701CF" w:rsidP="00293611">
            <w:pPr>
              <w:numPr>
                <w:ilvl w:val="0"/>
                <w:numId w:val="1"/>
              </w:numPr>
              <w:spacing w:after="0" w:line="240" w:lineRule="auto"/>
              <w:jc w:val="both"/>
              <w:rPr>
                <w:color w:val="000000"/>
              </w:rPr>
            </w:pPr>
            <w:r w:rsidRPr="0082521E">
              <w:rPr>
                <w:color w:val="000000"/>
              </w:rPr>
              <w:t>Organizimi i ngjarjeve virtuale të ndërmjetësimit dhe B2B-së, # 25 ngjarje.</w:t>
            </w:r>
          </w:p>
          <w:p w14:paraId="2A7689A4" w14:textId="77777777" w:rsidR="004701CF" w:rsidRPr="0082521E" w:rsidRDefault="004701CF" w:rsidP="00293611">
            <w:pPr>
              <w:numPr>
                <w:ilvl w:val="0"/>
                <w:numId w:val="1"/>
              </w:numPr>
              <w:spacing w:after="0" w:line="240" w:lineRule="auto"/>
              <w:jc w:val="both"/>
              <w:rPr>
                <w:color w:val="000000"/>
              </w:rPr>
            </w:pPr>
            <w:r w:rsidRPr="0082521E">
              <w:rPr>
                <w:color w:val="000000"/>
              </w:rPr>
              <w:t>Shërbime këshillimore për klientët për mundësi partneriteti të ofruara, profilet e tyre të publikuara dhe të promovuara # mbi 350 profile biznesi të publikuara.</w:t>
            </w:r>
          </w:p>
          <w:p w14:paraId="208B22D6" w14:textId="77777777" w:rsidR="004701CF" w:rsidRPr="0082521E" w:rsidRDefault="004701CF" w:rsidP="00293611">
            <w:pPr>
              <w:numPr>
                <w:ilvl w:val="0"/>
                <w:numId w:val="1"/>
              </w:numPr>
              <w:spacing w:after="0" w:line="240" w:lineRule="auto"/>
              <w:jc w:val="both"/>
              <w:rPr>
                <w:color w:val="000000"/>
              </w:rPr>
            </w:pPr>
            <w:r w:rsidRPr="0082521E">
              <w:rPr>
                <w:color w:val="000000"/>
              </w:rPr>
              <w:t xml:space="preserve">Shprehja e interesave ndërmjet rrjetit u lehtësua - mbi # 500 shprehje të interesave të bëra. </w:t>
            </w:r>
          </w:p>
          <w:p w14:paraId="14C41F72" w14:textId="77777777" w:rsidR="004701CF" w:rsidRPr="0082521E" w:rsidRDefault="004701CF" w:rsidP="00293611">
            <w:pPr>
              <w:pStyle w:val="ListParagraph"/>
              <w:numPr>
                <w:ilvl w:val="0"/>
                <w:numId w:val="1"/>
              </w:numPr>
              <w:jc w:val="both"/>
              <w:rPr>
                <w:lang w:val="sq-AL"/>
              </w:rPr>
            </w:pPr>
            <w:r w:rsidRPr="0082521E">
              <w:rPr>
                <w:rFonts w:ascii="Times New Roman" w:hAnsi="Times New Roman"/>
                <w:color w:val="000000"/>
                <w:sz w:val="22"/>
                <w:szCs w:val="22"/>
                <w:lang w:val="sq-AL"/>
              </w:rPr>
              <w:t>Shërbime këshillimore të ofruara për arritjen e marrëveshjeve të partneritetit biznesor # janë nënshkruar mbi 100 marrëveshje biznesi.</w:t>
            </w:r>
          </w:p>
        </w:tc>
      </w:tr>
      <w:tr w:rsidR="004701CF" w:rsidRPr="0082521E" w14:paraId="671CC49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C78A584" w14:textId="77777777" w:rsidR="004701CF" w:rsidRPr="0082521E" w:rsidRDefault="004701CF" w:rsidP="00293611">
            <w:pPr>
              <w:rPr>
                <w:u w:val="single"/>
              </w:rPr>
            </w:pPr>
            <w:r w:rsidRPr="0082521E">
              <w:rPr>
                <w:u w:val="single"/>
              </w:rPr>
              <w:t xml:space="preserve">Kohëzgjatja e Aktivitetit: </w:t>
            </w:r>
          </w:p>
          <w:p w14:paraId="5B72884D" w14:textId="77777777" w:rsidR="004701CF" w:rsidRPr="0082521E" w:rsidRDefault="004701CF" w:rsidP="00293611">
            <w:r w:rsidRPr="0082521E">
              <w:t>Afatshkurtër (2023-2025): Veprimet 1 dhe 2 të përfunduara</w:t>
            </w:r>
          </w:p>
          <w:p w14:paraId="53E3D986" w14:textId="77777777" w:rsidR="004701CF" w:rsidRPr="0082521E" w:rsidRDefault="004701CF" w:rsidP="00293611">
            <w:r w:rsidRPr="0082521E">
              <w:t>Afatgjatë (2026-2030): Veprimet 3 - 6 të përfunduara</w:t>
            </w:r>
          </w:p>
        </w:tc>
      </w:tr>
      <w:tr w:rsidR="004701CF" w:rsidRPr="0082521E" w14:paraId="11904BD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ADD52D" w14:textId="77777777" w:rsidR="004701CF" w:rsidRPr="0082521E" w:rsidRDefault="004701CF"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D80BC6" w14:textId="77777777" w:rsidR="004701CF" w:rsidRPr="0082521E" w:rsidRDefault="004701CF"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485809" w14:textId="77777777" w:rsidR="004701CF" w:rsidRPr="0082521E" w:rsidRDefault="004701CF" w:rsidP="00293611">
            <w:pPr>
              <w:jc w:val="center"/>
            </w:pPr>
            <w:r w:rsidRPr="0082521E">
              <w:t>2026-2028</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663872" w14:textId="77777777" w:rsidR="004701CF" w:rsidRPr="0082521E" w:rsidRDefault="004701CF" w:rsidP="00293611">
            <w:pPr>
              <w:jc w:val="center"/>
            </w:pPr>
            <w:r w:rsidRPr="0082521E">
              <w:t>GJITHSEJ</w:t>
            </w:r>
          </w:p>
        </w:tc>
      </w:tr>
      <w:tr w:rsidR="004701CF" w:rsidRPr="0082521E" w14:paraId="43CD997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7B9B265" w14:textId="77777777" w:rsidR="004701CF" w:rsidRPr="0082521E" w:rsidRDefault="004701CF"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59FDB73D" w14:textId="77777777" w:rsidR="004701CF" w:rsidRPr="0082521E" w:rsidRDefault="004701CF" w:rsidP="00293611">
            <w:pPr>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tcPr>
          <w:p w14:paraId="756B843C" w14:textId="77777777" w:rsidR="004701CF" w:rsidRPr="0082521E" w:rsidRDefault="004701CF" w:rsidP="00293611">
            <w:pPr>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38BCF346" w14:textId="77777777" w:rsidR="004701CF" w:rsidRPr="0082521E" w:rsidRDefault="004701CF" w:rsidP="00293611">
            <w:pPr>
              <w:jc w:val="center"/>
            </w:pPr>
            <w:r w:rsidRPr="0082521E">
              <w:t>700,000</w:t>
            </w:r>
          </w:p>
        </w:tc>
      </w:tr>
      <w:tr w:rsidR="004701CF" w:rsidRPr="0082521E" w14:paraId="21476CE0"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41859704" w14:textId="77777777" w:rsidR="004701CF" w:rsidRPr="0082521E" w:rsidRDefault="004701CF" w:rsidP="00293611">
            <w:r w:rsidRPr="0082521E">
              <w:t>Donatori (t)</w:t>
            </w:r>
          </w:p>
        </w:tc>
        <w:tc>
          <w:tcPr>
            <w:tcW w:w="2646" w:type="dxa"/>
            <w:tcBorders>
              <w:top w:val="single" w:sz="4" w:space="0" w:color="000000"/>
              <w:left w:val="single" w:sz="4" w:space="0" w:color="000000"/>
              <w:bottom w:val="single" w:sz="4" w:space="0" w:color="000000"/>
              <w:right w:val="single" w:sz="4" w:space="0" w:color="auto"/>
            </w:tcBorders>
          </w:tcPr>
          <w:p w14:paraId="3CFF490C" w14:textId="77777777" w:rsidR="004701CF" w:rsidRPr="0082521E" w:rsidRDefault="004701CF" w:rsidP="00293611">
            <w:pPr>
              <w:jc w:val="center"/>
            </w:pPr>
            <w:r w:rsidRPr="0082521E">
              <w:t>250,000</w:t>
            </w:r>
          </w:p>
        </w:tc>
        <w:tc>
          <w:tcPr>
            <w:tcW w:w="2550" w:type="dxa"/>
            <w:tcBorders>
              <w:top w:val="single" w:sz="4" w:space="0" w:color="000000"/>
              <w:left w:val="single" w:sz="4" w:space="0" w:color="auto"/>
              <w:bottom w:val="single" w:sz="4" w:space="0" w:color="000000"/>
              <w:right w:val="single" w:sz="4" w:space="0" w:color="000000"/>
            </w:tcBorders>
          </w:tcPr>
          <w:p w14:paraId="28A22DF9" w14:textId="77777777" w:rsidR="004701CF" w:rsidRPr="0082521E" w:rsidRDefault="004701CF" w:rsidP="00293611">
            <w:pPr>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70CA7069" w14:textId="77777777" w:rsidR="004701CF" w:rsidRPr="0082521E" w:rsidRDefault="004701CF" w:rsidP="00293611">
            <w:pPr>
              <w:jc w:val="center"/>
            </w:pPr>
            <w:r w:rsidRPr="0082521E">
              <w:t>700,000</w:t>
            </w:r>
          </w:p>
        </w:tc>
      </w:tr>
      <w:tr w:rsidR="004701CF" w:rsidRPr="0082521E" w14:paraId="464175F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C288319"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A38FD" w14:textId="77777777" w:rsidR="004701CF" w:rsidRPr="0082521E" w:rsidRDefault="004701CF" w:rsidP="00293611">
            <w:r w:rsidRPr="0082521E">
              <w:t>Takimi B2B: çfarë është dhe cilat janë përfitimet:</w:t>
            </w:r>
          </w:p>
          <w:p w14:paraId="59A912C2" w14:textId="77777777" w:rsidR="004701CF" w:rsidRPr="0082521E" w:rsidRDefault="00735215" w:rsidP="00293611">
            <w:pPr>
              <w:rPr>
                <w:b/>
                <w:bCs/>
                <w:i/>
                <w:iCs/>
              </w:rPr>
            </w:pPr>
            <w:hyperlink r:id="rId121" w:history="1">
              <w:r w:rsidR="004701CF" w:rsidRPr="0082521E">
                <w:rPr>
                  <w:rStyle w:val="Hyperlink"/>
                </w:rPr>
                <w:t>https://www.matchplat.com/en/b2b-matchmaking-what-is-it-and-what-are-the-benefits/</w:t>
              </w:r>
            </w:hyperlink>
          </w:p>
        </w:tc>
      </w:tr>
    </w:tbl>
    <w:p w14:paraId="585673BE"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4701CF" w:rsidRPr="0082521E" w14:paraId="1A29422C"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7A32E06" w14:textId="77777777" w:rsidR="004701CF" w:rsidRPr="0082521E" w:rsidRDefault="004701CF" w:rsidP="00293611">
            <w:pPr>
              <w:pStyle w:val="Heading3"/>
              <w:rPr>
                <w:lang w:val="sq-AL"/>
              </w:rPr>
            </w:pPr>
            <w:bookmarkStart w:id="66" w:name="_Toc100232796"/>
            <w:r w:rsidRPr="0082521E">
              <w:rPr>
                <w:lang w:val="sq-AL"/>
              </w:rPr>
              <w:t>Aktiviteti 2.3.3: Vazhdimi i promovimit të lidhjeve me diasporën që punon në TIK dhe sektorë të tjerë në vende të tjera</w:t>
            </w:r>
            <w:bookmarkEnd w:id="66"/>
          </w:p>
        </w:tc>
      </w:tr>
      <w:tr w:rsidR="004701CF" w:rsidRPr="0082521E" w14:paraId="5506A56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BDC48FB" w14:textId="77777777" w:rsidR="004701CF" w:rsidRPr="0082521E" w:rsidRDefault="004701CF" w:rsidP="00293611">
            <w:r w:rsidRPr="0082521E">
              <w:t>Pronari: Ministria e Ekonomisë (ME)</w:t>
            </w:r>
          </w:p>
          <w:p w14:paraId="0CE8AB77" w14:textId="77777777" w:rsidR="004701CF" w:rsidRPr="0082521E" w:rsidRDefault="004701CF" w:rsidP="00293611">
            <w:r w:rsidRPr="0082521E">
              <w:t>Bashkëpronar(ët): Zyra e Kryeministrit, Ministria e Punëve të Jashtme dhe Diasporës (MPJD), Ministria e Industrisë, Ndërmarrësisë dhe Tregtisë (MINT) dhe KIESA</w:t>
            </w:r>
          </w:p>
        </w:tc>
      </w:tr>
      <w:tr w:rsidR="004701CF" w:rsidRPr="0082521E" w14:paraId="2552097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B03806E" w14:textId="77777777" w:rsidR="004701CF" w:rsidRPr="0082521E" w:rsidRDefault="004701CF" w:rsidP="00293611">
            <w:pPr>
              <w:jc w:val="both"/>
              <w:rPr>
                <w:u w:val="single"/>
              </w:rPr>
            </w:pPr>
            <w:r w:rsidRPr="0082521E">
              <w:rPr>
                <w:u w:val="single"/>
              </w:rPr>
              <w:t>Përshkrimi i shkurtër i aktivitetit:</w:t>
            </w:r>
          </w:p>
          <w:p w14:paraId="50630860" w14:textId="77777777" w:rsidR="004701CF" w:rsidRPr="0082521E" w:rsidRDefault="004701CF" w:rsidP="00293611">
            <w:pPr>
              <w:jc w:val="both"/>
            </w:pPr>
            <w:r w:rsidRPr="0082521E">
              <w:t xml:space="preserve">Diasporat angazhohen në fusha të ndryshme interesi dhe në mënyra të ndryshme, si filantropia, zhvillimi dhe ndihma humanitare, debatet politike dhe angazhimi i shoqërisë civile, transferimi i njohurive, tregtia dhe turizmi, remitancat, investimet dhe ndërmjetësimi në biznes dhe krijimi i vendeve të punës. Rrjedhimisht, mënyrat e ndryshme të promovimit të këtyre kontributeve përfshijnë shumë fusha të ndryshme shoqërore dhe ekonomike, ndërkohë që lidhjet e TIK-ut janë ndër më të zhvilluarat. Diaspora kosovare që punon në TIK dhe sektorë të tjerë të ndërlidhur dhe të fuqishëm si përpunimi i drurit, mobiliet, përpunimi, energjia e ripërtëritshme etj, gjithmonë kanë qenë të interesuara për të promovuar sektorin lokal të TIK-ut dhe lidhjet dhe produktet dhe shërbimet e tjera kosovare, kështu që është rritur me shpejtësi në vitet e fundit. Sektorë të shumtë të industrisë kanë përmirësuar ndjeshëm kapacitetet e tyre prodhuese dhe cilësinë e produktit, duke përfshirë disa sektorë që janë gati për eksport. Përderisa kompanitë në disa sektorë tashmë po eksportojnë produkte të prodhuara nga Kosova, ka potencial të madh që këto eksporte të rriten edhe më tej. Natyrisht, disa shitje kryesore të eksportit janë të lidhura vazhdimisht me rrjetëzimin e diasporës së Kosovës dhe është më e zakonshme që mundësitë e biznesit të vijnë përmes kontakteve të diasporës në tregjet e huaja sesa nga iniciativat e marketingut nga vetë kompanitë. Kjo është një forcë që mund të zhvillohet më tej. </w:t>
            </w:r>
          </w:p>
          <w:p w14:paraId="024533DB" w14:textId="77777777" w:rsidR="004701CF" w:rsidRPr="0082521E" w:rsidRDefault="004701CF" w:rsidP="00293611">
            <w:pPr>
              <w:jc w:val="both"/>
            </w:pPr>
            <w:r w:rsidRPr="0082521E">
              <w:t>Qëllimi i këtij aktiviteti është të zhvillojë hapësirë të dedikuar për të ndërvepruar dhe krijuar lidhje reale dhe angazhim dhe pronësi, duke i forcuar ata në mënyrë të përhershme në atë që po bëjnë. Kjo përfshin forcimin e zhvillimit organizativ dhe të biznesit, inkurajimin e përvetësimit të njohurive moderne profesionale, aftësive dhe kapaciteteve të TIK-ut, dhe mbështetjen e shkëmbimeve ndërmjet organizatave të diasporës dhe liderëve të tyre me sektorët e biznesit, liderët, eksportuesit dhe institucionet kosovare.</w:t>
            </w:r>
          </w:p>
          <w:p w14:paraId="33E2F808" w14:textId="77777777" w:rsidR="004701CF" w:rsidRPr="0082521E" w:rsidRDefault="004701CF" w:rsidP="00293611">
            <w:pPr>
              <w:jc w:val="both"/>
            </w:pPr>
            <w:r w:rsidRPr="0082521E">
              <w:t>Ndikimi i tij është drejt ndërtimit të platformave të lidhjeve kreative që lehtësojnë forumet e diasporës dhe biznesit lokal, bashkëpunimin dhe rrjetëzimin.</w:t>
            </w:r>
          </w:p>
        </w:tc>
      </w:tr>
      <w:tr w:rsidR="004701CF" w:rsidRPr="0082521E" w14:paraId="7CD1A98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7424B23" w14:textId="77777777" w:rsidR="004701CF" w:rsidRPr="0082521E" w:rsidRDefault="004701CF" w:rsidP="00293611">
            <w:pPr>
              <w:rPr>
                <w:u w:val="single"/>
              </w:rPr>
            </w:pPr>
            <w:r w:rsidRPr="0082521E">
              <w:rPr>
                <w:u w:val="single"/>
              </w:rPr>
              <w:t>Plani i veprimit:</w:t>
            </w:r>
          </w:p>
          <w:p w14:paraId="254951F0" w14:textId="77777777" w:rsidR="004701CF" w:rsidRPr="0082521E" w:rsidRDefault="004701CF" w:rsidP="00293611">
            <w:pPr>
              <w:pStyle w:val="ListParagraph"/>
              <w:numPr>
                <w:ilvl w:val="0"/>
                <w:numId w:val="72"/>
              </w:numPr>
              <w:rPr>
                <w:rFonts w:ascii="Times New Roman" w:hAnsi="Times New Roman"/>
                <w:sz w:val="22"/>
                <w:szCs w:val="22"/>
                <w:lang w:val="sq-AL"/>
              </w:rPr>
            </w:pPr>
            <w:r w:rsidRPr="0082521E">
              <w:rPr>
                <w:rFonts w:ascii="Times New Roman" w:hAnsi="Times New Roman"/>
                <w:sz w:val="22"/>
                <w:szCs w:val="22"/>
                <w:lang w:val="sq-AL"/>
              </w:rPr>
              <w:t xml:space="preserve">Organizimi vjetor i “Ditëve të TIK-ut të Diasporës në Kosovë”, </w:t>
            </w:r>
          </w:p>
          <w:p w14:paraId="08D91DF6" w14:textId="1AB73558" w:rsidR="004701CF" w:rsidRPr="0082521E" w:rsidRDefault="004701CF" w:rsidP="00293611">
            <w:pPr>
              <w:pStyle w:val="ListParagraph"/>
              <w:numPr>
                <w:ilvl w:val="0"/>
                <w:numId w:val="72"/>
              </w:numPr>
              <w:rPr>
                <w:rFonts w:ascii="Times New Roman" w:hAnsi="Times New Roman"/>
                <w:sz w:val="22"/>
                <w:szCs w:val="22"/>
                <w:lang w:val="sq-AL"/>
              </w:rPr>
            </w:pPr>
            <w:r w:rsidRPr="0082521E">
              <w:rPr>
                <w:rFonts w:ascii="Times New Roman" w:hAnsi="Times New Roman"/>
                <w:sz w:val="22"/>
                <w:szCs w:val="22"/>
                <w:lang w:val="sq-AL"/>
              </w:rPr>
              <w:t xml:space="preserve">Disenjimi dhe zhvillimi i platformës "Kërkesat e Ofertave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w:t>
            </w:r>
          </w:p>
          <w:p w14:paraId="0C5F1B92" w14:textId="77777777" w:rsidR="004701CF" w:rsidRPr="0082521E" w:rsidRDefault="004701CF" w:rsidP="00293611">
            <w:pPr>
              <w:pStyle w:val="ListParagraph"/>
              <w:numPr>
                <w:ilvl w:val="0"/>
                <w:numId w:val="72"/>
              </w:numPr>
              <w:rPr>
                <w:rFonts w:ascii="Times New Roman" w:hAnsi="Times New Roman"/>
                <w:sz w:val="22"/>
                <w:szCs w:val="22"/>
                <w:lang w:val="sq-AL"/>
              </w:rPr>
            </w:pPr>
            <w:r w:rsidRPr="0082521E">
              <w:rPr>
                <w:rFonts w:ascii="Times New Roman" w:hAnsi="Times New Roman"/>
                <w:sz w:val="22"/>
                <w:szCs w:val="22"/>
                <w:lang w:val="sq-AL"/>
              </w:rPr>
              <w:lastRenderedPageBreak/>
              <w:t>Lehtësimi dhe sponsorizimi i projekteve 'Transferimi i njohurive dhe teknologjisë nga diaspora',</w:t>
            </w:r>
          </w:p>
          <w:p w14:paraId="37B1622B" w14:textId="77777777" w:rsidR="004701CF" w:rsidRPr="0082521E" w:rsidRDefault="004701CF" w:rsidP="00293611">
            <w:pPr>
              <w:pStyle w:val="ListParagraph"/>
              <w:numPr>
                <w:ilvl w:val="0"/>
                <w:numId w:val="72"/>
              </w:numPr>
              <w:rPr>
                <w:rFonts w:ascii="Times New Roman" w:hAnsi="Times New Roman"/>
                <w:sz w:val="22"/>
                <w:szCs w:val="22"/>
                <w:lang w:val="sq-AL"/>
              </w:rPr>
            </w:pPr>
            <w:r w:rsidRPr="0082521E">
              <w:rPr>
                <w:rFonts w:ascii="Times New Roman" w:hAnsi="Times New Roman"/>
                <w:sz w:val="22"/>
                <w:szCs w:val="22"/>
                <w:lang w:val="sq-AL"/>
              </w:rPr>
              <w:t>Organizimi i evenimenteve "Biznesi i TIK-ut takohet me bizneset jo-TIK të Diasporës",</w:t>
            </w:r>
          </w:p>
          <w:p w14:paraId="2B0FD2F4" w14:textId="77777777" w:rsidR="004701CF" w:rsidRPr="0082521E" w:rsidRDefault="004701CF" w:rsidP="00293611">
            <w:pPr>
              <w:pStyle w:val="ListParagraph"/>
              <w:numPr>
                <w:ilvl w:val="0"/>
                <w:numId w:val="72"/>
              </w:numPr>
              <w:rPr>
                <w:rFonts w:ascii="Times New Roman" w:hAnsi="Times New Roman"/>
                <w:sz w:val="22"/>
                <w:szCs w:val="22"/>
                <w:u w:val="single"/>
                <w:lang w:val="sq-AL"/>
              </w:rPr>
            </w:pPr>
            <w:r w:rsidRPr="0082521E">
              <w:rPr>
                <w:rFonts w:ascii="Times New Roman" w:hAnsi="Times New Roman"/>
                <w:sz w:val="22"/>
                <w:szCs w:val="22"/>
                <w:lang w:val="sq-AL"/>
              </w:rPr>
              <w:t>Mbështetja e programit “Mobiliteti i të rinjve të TIK” për bizneset e diasporës,</w:t>
            </w:r>
          </w:p>
          <w:p w14:paraId="191CB17C" w14:textId="155E8D7E" w:rsidR="004701CF" w:rsidRPr="0082521E" w:rsidRDefault="004701CF" w:rsidP="00293611">
            <w:pPr>
              <w:pStyle w:val="ListParagraph"/>
              <w:numPr>
                <w:ilvl w:val="0"/>
                <w:numId w:val="72"/>
              </w:numPr>
              <w:rPr>
                <w:u w:val="single"/>
                <w:lang w:val="sq-AL"/>
              </w:rPr>
            </w:pPr>
            <w:r w:rsidRPr="0082521E">
              <w:rPr>
                <w:rFonts w:ascii="Times New Roman" w:hAnsi="Times New Roman"/>
                <w:sz w:val="22"/>
                <w:szCs w:val="22"/>
                <w:lang w:val="sq-AL"/>
              </w:rPr>
              <w:t xml:space="preserve">Promovimi i nismave "Bashkëpunim i jashtëm dhe marketing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për diasporën"</w:t>
            </w:r>
          </w:p>
        </w:tc>
      </w:tr>
      <w:tr w:rsidR="004701CF" w:rsidRPr="0082521E" w14:paraId="60DDB11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26184D3" w14:textId="04FE108A" w:rsidR="004701CF" w:rsidRPr="0082521E" w:rsidRDefault="00D247E1" w:rsidP="00293611">
            <w:pPr>
              <w:rPr>
                <w:u w:val="single"/>
              </w:rPr>
            </w:pPr>
            <w:r w:rsidRPr="0082521E">
              <w:rPr>
                <w:u w:val="single"/>
              </w:rPr>
              <w:lastRenderedPageBreak/>
              <w:t>Treguesi(t) i performances</w:t>
            </w:r>
            <w:r w:rsidR="004701CF" w:rsidRPr="0082521E">
              <w:rPr>
                <w:u w:val="single"/>
              </w:rPr>
              <w:t>:</w:t>
            </w:r>
          </w:p>
          <w:p w14:paraId="423151F8"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Promovimi i ngjarjeve vjetore 'Ditët e TIK-ut të Diasporës në Kosovë', # 70 ngjarje.</w:t>
            </w:r>
          </w:p>
          <w:p w14:paraId="79225D39" w14:textId="7008B324"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 xml:space="preserve">Është zhvilluar platforma "Kërkesat e Ofertave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që synon forumet e biznesit të diasporës, # platformë e disenjuar.</w:t>
            </w:r>
          </w:p>
          <w:p w14:paraId="365F5482"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U lehtësuan iniciativat sponsorizuese për projektet e "Transferimi i njohurive dhe teknologjisë nga diaspora", u mbështetën # 100 iniciativa të sponsorizuara.</w:t>
            </w:r>
          </w:p>
          <w:p w14:paraId="0239E25C" w14:textId="77777777" w:rsidR="004701CF" w:rsidRPr="0082521E" w:rsidRDefault="004701CF"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“Biznesi i TIK takohet me diasporën Ngjarjet e bizneseve jo-TIK të organizuara në nivel rajonal, # 7 ngjarje me mbi 3000 pjesëmarrës.</w:t>
            </w:r>
          </w:p>
          <w:p w14:paraId="01ADA2D1" w14:textId="77777777" w:rsidR="004701CF" w:rsidRPr="0082521E" w:rsidRDefault="004701CF" w:rsidP="00293611">
            <w:pPr>
              <w:pStyle w:val="ListParagraph"/>
              <w:numPr>
                <w:ilvl w:val="0"/>
                <w:numId w:val="1"/>
              </w:numPr>
              <w:rPr>
                <w:lang w:val="sq-AL"/>
              </w:rPr>
            </w:pPr>
            <w:r w:rsidRPr="0082521E">
              <w:rPr>
                <w:rFonts w:ascii="Times New Roman" w:hAnsi="Times New Roman"/>
                <w:sz w:val="22"/>
                <w:szCs w:val="22"/>
                <w:lang w:val="sq-AL"/>
              </w:rPr>
              <w:t>Është mbështetur programi "Mobiliteti i të rinjve TIK" për bizneset e diasporës, # 350 pikë mobiliteti</w:t>
            </w:r>
          </w:p>
          <w:p w14:paraId="7D4BD2AA" w14:textId="1BF39594" w:rsidR="004701CF" w:rsidRPr="0082521E" w:rsidRDefault="004701CF" w:rsidP="00293611">
            <w:pPr>
              <w:pStyle w:val="ListParagraph"/>
              <w:numPr>
                <w:ilvl w:val="0"/>
                <w:numId w:val="1"/>
              </w:numPr>
              <w:rPr>
                <w:lang w:val="sq-AL"/>
              </w:rPr>
            </w:pPr>
            <w:r w:rsidRPr="0082521E">
              <w:rPr>
                <w:rFonts w:ascii="Times New Roman" w:hAnsi="Times New Roman"/>
                <w:sz w:val="22"/>
                <w:szCs w:val="22"/>
                <w:lang w:val="sq-AL"/>
              </w:rPr>
              <w:t xml:space="preserve">"Bashkëpunim i jashtëm dhe marketing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për diasporën " – iniciativa e promovuar # 70 raste.</w:t>
            </w:r>
          </w:p>
        </w:tc>
      </w:tr>
      <w:tr w:rsidR="004701CF" w:rsidRPr="0082521E" w14:paraId="0CE9374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3DEF8B3" w14:textId="77777777" w:rsidR="004701CF" w:rsidRPr="0082521E" w:rsidRDefault="004701CF" w:rsidP="00293611">
            <w:pPr>
              <w:rPr>
                <w:u w:val="single"/>
              </w:rPr>
            </w:pPr>
            <w:r w:rsidRPr="0082521E">
              <w:rPr>
                <w:u w:val="single"/>
              </w:rPr>
              <w:t xml:space="preserve">Kohëzgjatja e Aktivitetit: </w:t>
            </w:r>
          </w:p>
          <w:p w14:paraId="0BF7B9DB" w14:textId="77777777" w:rsidR="004701CF" w:rsidRPr="0082521E" w:rsidRDefault="004701CF" w:rsidP="00293611">
            <w:r w:rsidRPr="0082521E">
              <w:t>Afatshkurtër (2023-2025): Veprimet 1 - 3 të përfunduara</w:t>
            </w:r>
          </w:p>
          <w:p w14:paraId="39A1BD55" w14:textId="77777777" w:rsidR="004701CF" w:rsidRPr="0082521E" w:rsidRDefault="004701CF" w:rsidP="00293611">
            <w:r w:rsidRPr="0082521E">
              <w:t>Afatgjatë (2026-2030): Veprimet 4 – 6 të përfunduara</w:t>
            </w:r>
          </w:p>
        </w:tc>
      </w:tr>
      <w:tr w:rsidR="004701CF" w:rsidRPr="0082521E" w14:paraId="2E0389EC"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F97621" w14:textId="77777777" w:rsidR="004701CF" w:rsidRPr="0082521E" w:rsidRDefault="004701CF" w:rsidP="00293611">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235AEB3" w14:textId="77777777" w:rsidR="004701CF" w:rsidRPr="0082521E" w:rsidRDefault="004701CF" w:rsidP="00293611">
            <w:pPr>
              <w:jc w:val="center"/>
            </w:pPr>
            <w:r w:rsidRPr="0082521E">
              <w:t>2023-2025</w:t>
            </w:r>
          </w:p>
        </w:tc>
        <w:tc>
          <w:tcPr>
            <w:tcW w:w="26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07BD349" w14:textId="77777777" w:rsidR="004701CF" w:rsidRPr="0082521E" w:rsidRDefault="004701CF"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654B39" w14:textId="77777777" w:rsidR="004701CF" w:rsidRPr="0082521E" w:rsidRDefault="004701CF" w:rsidP="00293611">
            <w:pPr>
              <w:jc w:val="center"/>
            </w:pPr>
            <w:r w:rsidRPr="0082521E">
              <w:t>GJITHSEJ</w:t>
            </w:r>
          </w:p>
        </w:tc>
      </w:tr>
      <w:tr w:rsidR="004701CF" w:rsidRPr="0082521E" w14:paraId="4FF423B2"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8CEFB43" w14:textId="77777777" w:rsidR="004701CF" w:rsidRPr="0082521E" w:rsidRDefault="004701CF" w:rsidP="00293611">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tcPr>
          <w:p w14:paraId="178A1757" w14:textId="77777777" w:rsidR="004701CF" w:rsidRPr="0082521E" w:rsidRDefault="004701CF" w:rsidP="00293611">
            <w:pPr>
              <w:jc w:val="center"/>
            </w:pPr>
            <w:r w:rsidRPr="0082521E">
              <w:t>550,000</w:t>
            </w:r>
          </w:p>
        </w:tc>
        <w:tc>
          <w:tcPr>
            <w:tcW w:w="2691" w:type="dxa"/>
            <w:tcBorders>
              <w:top w:val="single" w:sz="4" w:space="0" w:color="000000"/>
              <w:left w:val="single" w:sz="4" w:space="0" w:color="000000"/>
              <w:bottom w:val="single" w:sz="4" w:space="0" w:color="000000"/>
              <w:right w:val="single" w:sz="4" w:space="0" w:color="000000"/>
            </w:tcBorders>
          </w:tcPr>
          <w:p w14:paraId="27AE263F" w14:textId="77777777" w:rsidR="004701CF" w:rsidRPr="0082521E" w:rsidRDefault="004701CF" w:rsidP="00293611">
            <w:pPr>
              <w:jc w:val="center"/>
            </w:pPr>
            <w:r w:rsidRPr="0082521E">
              <w:t>900,000</w:t>
            </w:r>
          </w:p>
        </w:tc>
        <w:tc>
          <w:tcPr>
            <w:tcW w:w="1986" w:type="dxa"/>
            <w:tcBorders>
              <w:top w:val="single" w:sz="4" w:space="0" w:color="000000"/>
              <w:left w:val="single" w:sz="4" w:space="0" w:color="000000"/>
              <w:bottom w:val="single" w:sz="4" w:space="0" w:color="000000"/>
              <w:right w:val="single" w:sz="4" w:space="0" w:color="000000"/>
            </w:tcBorders>
          </w:tcPr>
          <w:p w14:paraId="5EFDF6DB" w14:textId="77777777" w:rsidR="004701CF" w:rsidRPr="0082521E" w:rsidRDefault="004701CF" w:rsidP="00293611">
            <w:pPr>
              <w:jc w:val="center"/>
            </w:pPr>
            <w:r w:rsidRPr="0082521E">
              <w:t>1,450,000</w:t>
            </w:r>
          </w:p>
        </w:tc>
      </w:tr>
      <w:tr w:rsidR="004701CF" w:rsidRPr="0082521E" w14:paraId="26BC2C78"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40A5255" w14:textId="77777777" w:rsidR="004701CF" w:rsidRPr="0082521E" w:rsidRDefault="004701CF" w:rsidP="00293611">
            <w:r w:rsidRPr="0082521E">
              <w:t>Donator(ët)</w:t>
            </w:r>
          </w:p>
        </w:tc>
        <w:tc>
          <w:tcPr>
            <w:tcW w:w="2505" w:type="dxa"/>
            <w:tcBorders>
              <w:top w:val="single" w:sz="4" w:space="0" w:color="000000"/>
              <w:left w:val="single" w:sz="4" w:space="0" w:color="000000"/>
              <w:bottom w:val="single" w:sz="4" w:space="0" w:color="000000"/>
              <w:right w:val="single" w:sz="4" w:space="0" w:color="auto"/>
            </w:tcBorders>
          </w:tcPr>
          <w:p w14:paraId="7B056B94" w14:textId="77777777" w:rsidR="004701CF" w:rsidRPr="0082521E" w:rsidRDefault="004701CF" w:rsidP="00293611">
            <w:pPr>
              <w:jc w:val="center"/>
            </w:pPr>
            <w:r w:rsidRPr="0082521E">
              <w:t>450,000</w:t>
            </w:r>
          </w:p>
        </w:tc>
        <w:tc>
          <w:tcPr>
            <w:tcW w:w="2691" w:type="dxa"/>
            <w:tcBorders>
              <w:top w:val="single" w:sz="4" w:space="0" w:color="000000"/>
              <w:left w:val="single" w:sz="4" w:space="0" w:color="auto"/>
              <w:bottom w:val="single" w:sz="4" w:space="0" w:color="000000"/>
              <w:right w:val="single" w:sz="4" w:space="0" w:color="000000"/>
            </w:tcBorders>
          </w:tcPr>
          <w:p w14:paraId="19FD11C4" w14:textId="77777777" w:rsidR="004701CF" w:rsidRPr="0082521E" w:rsidRDefault="004701CF" w:rsidP="00293611">
            <w:pPr>
              <w:jc w:val="center"/>
            </w:pPr>
            <w:r w:rsidRPr="0082521E">
              <w:t>650,000</w:t>
            </w:r>
          </w:p>
        </w:tc>
        <w:tc>
          <w:tcPr>
            <w:tcW w:w="1986" w:type="dxa"/>
            <w:tcBorders>
              <w:top w:val="single" w:sz="4" w:space="0" w:color="000000"/>
              <w:left w:val="single" w:sz="4" w:space="0" w:color="000000"/>
              <w:bottom w:val="single" w:sz="4" w:space="0" w:color="000000"/>
              <w:right w:val="single" w:sz="4" w:space="0" w:color="000000"/>
            </w:tcBorders>
          </w:tcPr>
          <w:p w14:paraId="1C9F4F91" w14:textId="77777777" w:rsidR="004701CF" w:rsidRPr="0082521E" w:rsidRDefault="004701CF" w:rsidP="00293611">
            <w:pPr>
              <w:jc w:val="center"/>
            </w:pPr>
            <w:r w:rsidRPr="0082521E">
              <w:t>1,100,000</w:t>
            </w:r>
          </w:p>
        </w:tc>
      </w:tr>
      <w:tr w:rsidR="004701CF" w:rsidRPr="0082521E" w14:paraId="35A24C6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C02B350" w14:textId="77777777" w:rsidR="004701CF" w:rsidRPr="0082521E" w:rsidRDefault="004701CF"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5D4FD" w14:textId="77777777" w:rsidR="004701CF" w:rsidRPr="0082521E" w:rsidRDefault="004701CF" w:rsidP="00293611">
            <w:r w:rsidRPr="0082521E">
              <w:t>Fuqizimi i diasporës për të qenë urat e ardhshme të investimeve, arsimit dhe Inovacionit:</w:t>
            </w:r>
          </w:p>
          <w:p w14:paraId="2AE8A7FB" w14:textId="77777777" w:rsidR="004701CF" w:rsidRPr="0082521E" w:rsidRDefault="00735215" w:rsidP="00293611">
            <w:hyperlink r:id="rId122" w:history="1">
              <w:r w:rsidR="004701CF" w:rsidRPr="0082521E">
                <w:rPr>
                  <w:rStyle w:val="Hyperlink"/>
                </w:rPr>
                <w:t>https://www.ilo.org/wcmsp5/groups/public/---asia/---ro-bangkok/---sro-new_delhi/documents/presentation/wcms_717577.pdf</w:t>
              </w:r>
            </w:hyperlink>
            <w:r w:rsidR="004701CF" w:rsidRPr="0082521E">
              <w:t xml:space="preserve"> </w:t>
            </w:r>
          </w:p>
          <w:p w14:paraId="3A811942" w14:textId="17C4A68D" w:rsidR="004701CF" w:rsidRPr="0082521E" w:rsidRDefault="004701CF" w:rsidP="00293611">
            <w:r w:rsidRPr="0082521E">
              <w:t xml:space="preserve">Mbështetja e transformimit </w:t>
            </w:r>
            <w:r w:rsidR="00B50968" w:rsidRPr="0082521E">
              <w:t>digjital</w:t>
            </w:r>
            <w:r w:rsidRPr="0082521E">
              <w:t xml:space="preserve"> në Evropë dhe Azinë Qendrore:</w:t>
            </w:r>
          </w:p>
          <w:p w14:paraId="05B2C0FD" w14:textId="77777777" w:rsidR="004701CF" w:rsidRPr="0082521E" w:rsidRDefault="00735215" w:rsidP="00293611">
            <w:hyperlink r:id="rId123" w:history="1">
              <w:r w:rsidR="004701CF" w:rsidRPr="0082521E">
                <w:rPr>
                  <w:rStyle w:val="Hyperlink"/>
                </w:rPr>
                <w:t>https://www.itu.int/en/ITU-D/Regional-Presence/Europe/Documents/Projects/Digital%20Transformation%20Group/Stocktaking%20ICTs%20solutions_21_Apr_FINAL%20%281%29.pdf</w:t>
              </w:r>
            </w:hyperlink>
            <w:r w:rsidR="004701CF" w:rsidRPr="0082521E">
              <w:t xml:space="preserve"> </w:t>
            </w:r>
          </w:p>
        </w:tc>
      </w:tr>
    </w:tbl>
    <w:p w14:paraId="2E58EDFF" w14:textId="77777777" w:rsidR="004701CF" w:rsidRPr="0082521E" w:rsidRDefault="004701CF" w:rsidP="004701CF"/>
    <w:p w14:paraId="24AF116D" w14:textId="77777777" w:rsidR="004701CF" w:rsidRPr="0082521E" w:rsidRDefault="004701CF" w:rsidP="004701CF">
      <w:r w:rsidRPr="0082521E">
        <w:br w:type="page"/>
      </w:r>
    </w:p>
    <w:p w14:paraId="6B3C4881" w14:textId="2DCF9F59" w:rsidR="004701CF" w:rsidRPr="0082521E" w:rsidRDefault="004701CF" w:rsidP="004701CF">
      <w:pPr>
        <w:pStyle w:val="Heading1"/>
        <w:ind w:right="-1"/>
      </w:pPr>
      <w:bookmarkStart w:id="67" w:name="_Toc100232797"/>
      <w:r w:rsidRPr="0082521E">
        <w:lastRenderedPageBreak/>
        <w:t xml:space="preserve">OBJEKTIVI STRATEGJIK 3: </w:t>
      </w:r>
      <w:r w:rsidR="00B50968" w:rsidRPr="0082521E">
        <w:t>DIGJITAL</w:t>
      </w:r>
      <w:r w:rsidRPr="0082521E">
        <w:t>IZIMI I SHËRBIMEVE PUBLIKE</w:t>
      </w:r>
      <w:bookmarkEnd w:id="67"/>
    </w:p>
    <w:p w14:paraId="02B668C4" w14:textId="77777777" w:rsidR="004701CF" w:rsidRPr="0082521E" w:rsidRDefault="004701CF" w:rsidP="004701CF">
      <w:pPr>
        <w:pStyle w:val="Heading2"/>
        <w:rPr>
          <w:i/>
        </w:rPr>
      </w:pPr>
      <w:bookmarkStart w:id="68" w:name="_Toc85720293"/>
      <w:bookmarkStart w:id="69" w:name="_Toc100232798"/>
      <w:r w:rsidRPr="0082521E">
        <w:t xml:space="preserve">Objektivi specifik 3.1: </w:t>
      </w:r>
      <w:bookmarkEnd w:id="68"/>
      <w:r w:rsidRPr="0082521E">
        <w:t>PORTAL I PËRMIRËSUAR E-GOV BAZUAR NË PARIMIN "VETËM NJË HERË"</w:t>
      </w:r>
      <w:bookmarkEnd w:id="69"/>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1"/>
        <w:gridCol w:w="2552"/>
        <w:gridCol w:w="1984"/>
      </w:tblGrid>
      <w:tr w:rsidR="004701CF" w:rsidRPr="0082521E" w14:paraId="199733DB" w14:textId="77777777" w:rsidTr="00293611">
        <w:trPr>
          <w:cantSplit/>
          <w:trHeight w:val="465"/>
        </w:trPr>
        <w:tc>
          <w:tcPr>
            <w:tcW w:w="9497" w:type="dxa"/>
            <w:gridSpan w:val="4"/>
            <w:shd w:val="clear" w:color="auto" w:fill="D5DCE4"/>
          </w:tcPr>
          <w:p w14:paraId="2ADDC9E6" w14:textId="77777777" w:rsidR="004701CF" w:rsidRPr="0082521E" w:rsidRDefault="004701CF" w:rsidP="00293611">
            <w:pPr>
              <w:pStyle w:val="Heading3"/>
              <w:rPr>
                <w:lang w:val="sq-AL"/>
              </w:rPr>
            </w:pPr>
            <w:bookmarkStart w:id="70" w:name="_Toc100232799"/>
            <w:r w:rsidRPr="0082521E">
              <w:rPr>
                <w:lang w:val="sq-AL"/>
              </w:rPr>
              <w:t>Aktiviteti 3.1.1 Zhvillimi i Katalogut të Shërbimeve Publike për qytetarët, bizneset dhe organizatat e grupuara në ngjarjet e jetës dhe të biznesit</w:t>
            </w:r>
            <w:bookmarkEnd w:id="70"/>
          </w:p>
        </w:tc>
      </w:tr>
      <w:tr w:rsidR="004701CF" w:rsidRPr="0082521E" w14:paraId="50E46288" w14:textId="77777777" w:rsidTr="00293611">
        <w:tc>
          <w:tcPr>
            <w:tcW w:w="9497" w:type="dxa"/>
            <w:gridSpan w:val="4"/>
            <w:shd w:val="clear" w:color="auto" w:fill="F7CAAC" w:themeFill="accent2" w:themeFillTint="66"/>
          </w:tcPr>
          <w:p w14:paraId="58AD24FC" w14:textId="77777777" w:rsidR="004701CF" w:rsidRPr="0082521E" w:rsidRDefault="004701CF" w:rsidP="00293611">
            <w:r w:rsidRPr="0082521E">
              <w:t>Pronari: Ministria e Ekonomisë (ME)</w:t>
            </w:r>
          </w:p>
          <w:p w14:paraId="0570BBE1" w14:textId="77777777" w:rsidR="004701CF" w:rsidRPr="0082521E" w:rsidRDefault="004701CF" w:rsidP="00293611">
            <w:r w:rsidRPr="0082521E">
              <w:t>Bashkëpronar(ët): Zyra e Kryeministrit, Agjencia e Shoqërisë së Informacionit</w:t>
            </w:r>
          </w:p>
        </w:tc>
      </w:tr>
      <w:tr w:rsidR="004701CF" w:rsidRPr="0082521E" w14:paraId="1B660295" w14:textId="77777777" w:rsidTr="00293611">
        <w:tc>
          <w:tcPr>
            <w:tcW w:w="9497" w:type="dxa"/>
            <w:gridSpan w:val="4"/>
          </w:tcPr>
          <w:p w14:paraId="64A4D34C" w14:textId="77777777" w:rsidR="004701CF" w:rsidRPr="0082521E" w:rsidRDefault="004701CF" w:rsidP="00D247E1">
            <w:pPr>
              <w:jc w:val="both"/>
              <w:rPr>
                <w:u w:val="single"/>
              </w:rPr>
            </w:pPr>
            <w:r w:rsidRPr="0082521E">
              <w:rPr>
                <w:u w:val="single"/>
              </w:rPr>
              <w:t>Përshkrimi i shkurtër i aktivitetit</w:t>
            </w:r>
          </w:p>
          <w:p w14:paraId="224AE6EC" w14:textId="79DB2D09" w:rsidR="004701CF" w:rsidRPr="0082521E" w:rsidRDefault="004701CF" w:rsidP="00D247E1">
            <w:pPr>
              <w:jc w:val="both"/>
            </w:pPr>
            <w:r w:rsidRPr="0082521E">
              <w:t xml:space="preserve">Ofrimi i shërbimeve publike është në qendër të qeverisjes </w:t>
            </w:r>
            <w:r w:rsidR="00B50968" w:rsidRPr="0082521E">
              <w:t>digjital</w:t>
            </w:r>
            <w:r w:rsidRPr="0082521E">
              <w:t>e. Informacioni rreth shërbimeve publike të disponueshme shpesh është i komplikuar për t'u qasur, për shkak të mungesës së homogjenitetit në aspektin e vendndodhjes, formatit, gjuhës dhe nivelit të detajeve. Çdo administratë ka një mënyrë specifike të ofrimit të informa</w:t>
            </w:r>
            <w:r w:rsidR="00D247E1" w:rsidRPr="0082521E">
              <w:t xml:space="preserve">tave </w:t>
            </w:r>
            <w:r w:rsidRPr="0082521E">
              <w:t>dhe shërbimeve që janë të njohura për qytetarët, bizneset dhe organizatat e tyre. Si rezultat, përdoruesve të mundshëm të shërbimeve u mungon një pasqyrë e qartë e veprimeve dhe procedurave që duhet të ndërmarrin. Kjo pengon zhvillimin e projekteve të tyre dhe ndikon ndjeshëm në efikasitetin e shërbimeve publike, të cilat përfundojnë duke u nënpërdorur ose keqpërdorur.</w:t>
            </w:r>
          </w:p>
          <w:p w14:paraId="2E89BD2F" w14:textId="2FB48E04" w:rsidR="004701CF" w:rsidRPr="0082521E" w:rsidRDefault="004701CF" w:rsidP="00D247E1">
            <w:pPr>
              <w:jc w:val="both"/>
            </w:pPr>
            <w:r w:rsidRPr="0082521E">
              <w:t xml:space="preserve">Qëllimi i këtij aktiviteti është të zhvillojë një </w:t>
            </w:r>
            <w:r w:rsidR="00D247E1" w:rsidRPr="0082521E">
              <w:t>k</w:t>
            </w:r>
            <w:r w:rsidRPr="0082521E">
              <w:t xml:space="preserve">atalog gjithëpërfshirës të </w:t>
            </w:r>
            <w:r w:rsidR="00D247E1" w:rsidRPr="0082521E">
              <w:t xml:space="preserve">shërbimeve publike </w:t>
            </w:r>
            <w:r w:rsidRPr="0082521E">
              <w:t>në një mënyrë të përqendruar te përdoruesi, i grupuar logjikisht rreth ngjarjeve të biznesit dhe jetës, duke ofruar funksione kërkimi që mundëson shkëmbimin dhe vërtetimin e informacionit në një mënyrë koherente të qeverisjes dhe menaxhimit. Katalogu i shërbimeve publike do të sigurojë një grup informacioni të sistemuar për të gjitha procedurat administrative në vend, si dhe do të mundëso</w:t>
            </w:r>
            <w:r w:rsidR="00D247E1" w:rsidRPr="0082521E">
              <w:t>jë përmirësimin e portalit E-qeverisja</w:t>
            </w:r>
            <w:r w:rsidRPr="0082521E">
              <w:t xml:space="preserve"> dhe ndërtimin e shërbimeve të reja elektronike duke përdorur të dhënat e ruajtura në katalog.</w:t>
            </w:r>
          </w:p>
          <w:p w14:paraId="752B788E" w14:textId="77777777" w:rsidR="004701CF" w:rsidRPr="0082521E" w:rsidRDefault="004701CF" w:rsidP="00D247E1">
            <w:pPr>
              <w:jc w:val="both"/>
            </w:pPr>
            <w:r w:rsidRPr="0082521E">
              <w:t xml:space="preserve">Katalogu i Shërbimeve Publike do të zhvillohet në përputhje me </w:t>
            </w:r>
            <w:r w:rsidRPr="0082521E">
              <w:rPr>
                <w:i/>
                <w:iCs/>
              </w:rPr>
              <w:t xml:space="preserve">Udhëzimet e BE-së se si të ndërtoni katalogë të shërbimeve publike në portalet me një ndalesë dhe të përmirësoni përvojën e përdoruesit </w:t>
            </w:r>
            <w:r w:rsidRPr="0082521E">
              <w:t>me fokus të veçantë në:</w:t>
            </w:r>
          </w:p>
          <w:p w14:paraId="1FBCE08A" w14:textId="77777777" w:rsidR="004701CF" w:rsidRPr="0082521E" w:rsidRDefault="004701CF" w:rsidP="00293611">
            <w:pPr>
              <w:pStyle w:val="ListParagraph"/>
              <w:numPr>
                <w:ilvl w:val="0"/>
                <w:numId w:val="40"/>
              </w:numPr>
              <w:rPr>
                <w:rFonts w:ascii="Times New Roman" w:hAnsi="Times New Roman"/>
                <w:sz w:val="22"/>
                <w:szCs w:val="22"/>
                <w:lang w:val="sq-AL"/>
              </w:rPr>
            </w:pPr>
            <w:r w:rsidRPr="0082521E">
              <w:rPr>
                <w:rFonts w:ascii="Times New Roman" w:hAnsi="Times New Roman"/>
                <w:sz w:val="22"/>
                <w:szCs w:val="22"/>
                <w:lang w:val="sq-AL"/>
              </w:rPr>
              <w:t>Gjeni lehtësisht informacion: informacion i standardizuar për shërbimet publike përkatëse</w:t>
            </w:r>
          </w:p>
          <w:p w14:paraId="2BFED8D6" w14:textId="77777777" w:rsidR="004701CF" w:rsidRPr="0082521E" w:rsidRDefault="004701CF" w:rsidP="00293611">
            <w:pPr>
              <w:pStyle w:val="ListParagraph"/>
              <w:numPr>
                <w:ilvl w:val="0"/>
                <w:numId w:val="40"/>
              </w:numPr>
              <w:rPr>
                <w:rFonts w:ascii="Times New Roman" w:hAnsi="Times New Roman"/>
                <w:sz w:val="22"/>
                <w:szCs w:val="22"/>
                <w:lang w:val="sq-AL"/>
              </w:rPr>
            </w:pPr>
            <w:r w:rsidRPr="0082521E">
              <w:rPr>
                <w:rFonts w:ascii="Times New Roman" w:hAnsi="Times New Roman"/>
                <w:sz w:val="22"/>
                <w:szCs w:val="22"/>
                <w:lang w:val="sq-AL"/>
              </w:rPr>
              <w:t>E kuptueshme: Informacioni i gjetur në portalet qeveritare duhet të jetë i kuptueshëm për qytetarët</w:t>
            </w:r>
          </w:p>
          <w:p w14:paraId="6AD16740" w14:textId="77777777" w:rsidR="004701CF" w:rsidRPr="0082521E" w:rsidRDefault="004701CF" w:rsidP="00293611">
            <w:pPr>
              <w:pStyle w:val="ListParagraph"/>
              <w:numPr>
                <w:ilvl w:val="0"/>
                <w:numId w:val="40"/>
              </w:numPr>
              <w:rPr>
                <w:lang w:val="sq-AL"/>
              </w:rPr>
            </w:pPr>
            <w:r w:rsidRPr="0082521E">
              <w:rPr>
                <w:rFonts w:ascii="Times New Roman" w:hAnsi="Times New Roman"/>
                <w:sz w:val="22"/>
                <w:szCs w:val="22"/>
                <w:lang w:val="sq-AL"/>
              </w:rPr>
              <w:t>E qasshme: Procedurat për qasje në materiale duhet të standardizohen dhe thjeshtohen</w:t>
            </w:r>
          </w:p>
          <w:p w14:paraId="7E72F676" w14:textId="77777777" w:rsidR="004701CF" w:rsidRPr="0082521E" w:rsidRDefault="004701CF" w:rsidP="00293611">
            <w:pPr>
              <w:pStyle w:val="ListParagraph"/>
              <w:numPr>
                <w:ilvl w:val="0"/>
                <w:numId w:val="40"/>
              </w:numPr>
              <w:rPr>
                <w:lang w:val="sq-AL"/>
              </w:rPr>
            </w:pPr>
            <w:r w:rsidRPr="0082521E">
              <w:rPr>
                <w:rFonts w:ascii="Times New Roman" w:hAnsi="Times New Roman"/>
                <w:sz w:val="22"/>
                <w:szCs w:val="22"/>
                <w:lang w:val="sq-AL"/>
              </w:rPr>
              <w:t>Përfitimi: Përdoruesit e shërbimeve (qytetarët dhe bizneset) duhet të marrin mbështetje dhe ndihmë sipas nevojës</w:t>
            </w:r>
          </w:p>
        </w:tc>
      </w:tr>
      <w:tr w:rsidR="004701CF" w:rsidRPr="0082521E" w14:paraId="4D16862D" w14:textId="77777777" w:rsidTr="00293611">
        <w:tc>
          <w:tcPr>
            <w:tcW w:w="9497" w:type="dxa"/>
            <w:gridSpan w:val="4"/>
          </w:tcPr>
          <w:p w14:paraId="337DCF64" w14:textId="77777777" w:rsidR="004701CF" w:rsidRPr="0082521E" w:rsidRDefault="004701CF" w:rsidP="00293611">
            <w:pPr>
              <w:rPr>
                <w:u w:val="single"/>
              </w:rPr>
            </w:pPr>
            <w:r w:rsidRPr="0082521E">
              <w:rPr>
                <w:u w:val="single"/>
              </w:rPr>
              <w:t>Plani i veprimit:</w:t>
            </w:r>
          </w:p>
          <w:p w14:paraId="7C8A112E" w14:textId="77777777" w:rsidR="004701CF" w:rsidRPr="0082521E" w:rsidRDefault="004701CF" w:rsidP="00293611">
            <w:pPr>
              <w:pStyle w:val="ListParagraph"/>
              <w:numPr>
                <w:ilvl w:val="0"/>
                <w:numId w:val="73"/>
              </w:numPr>
              <w:rPr>
                <w:rFonts w:ascii="Times New Roman" w:hAnsi="Times New Roman"/>
                <w:sz w:val="22"/>
                <w:szCs w:val="22"/>
                <w:lang w:val="sq-AL"/>
              </w:rPr>
            </w:pPr>
            <w:r w:rsidRPr="0082521E">
              <w:rPr>
                <w:rFonts w:ascii="Times New Roman" w:hAnsi="Times New Roman"/>
                <w:sz w:val="22"/>
                <w:szCs w:val="22"/>
                <w:lang w:val="sq-AL"/>
              </w:rPr>
              <w:t>Sigurimi që portali qeveritar të jetë përmirësuar me shërbime shtesë</w:t>
            </w:r>
          </w:p>
          <w:p w14:paraId="57C21A74" w14:textId="77777777" w:rsidR="004701CF" w:rsidRPr="0082521E" w:rsidRDefault="004701CF" w:rsidP="00293611">
            <w:pPr>
              <w:pStyle w:val="ListParagraph"/>
              <w:numPr>
                <w:ilvl w:val="0"/>
                <w:numId w:val="73"/>
              </w:numPr>
              <w:rPr>
                <w:rFonts w:ascii="Times New Roman" w:hAnsi="Times New Roman"/>
                <w:sz w:val="22"/>
                <w:szCs w:val="22"/>
                <w:lang w:val="sq-AL"/>
              </w:rPr>
            </w:pPr>
            <w:r w:rsidRPr="0082521E">
              <w:rPr>
                <w:rFonts w:ascii="Times New Roman" w:hAnsi="Times New Roman"/>
                <w:sz w:val="22"/>
                <w:szCs w:val="22"/>
                <w:lang w:val="sq-AL"/>
              </w:rPr>
              <w:t>Do të përzgjidhen tre deri në pesë institucione ose faza e parë pilot për zhvillimin e Shërbimeve të Katalogut deri në vitin 2025</w:t>
            </w:r>
          </w:p>
          <w:p w14:paraId="4C7DC103" w14:textId="48EC8A64" w:rsidR="004701CF" w:rsidRPr="0082521E" w:rsidRDefault="004701CF" w:rsidP="00293611">
            <w:pPr>
              <w:pStyle w:val="ListParagraph"/>
              <w:numPr>
                <w:ilvl w:val="0"/>
                <w:numId w:val="73"/>
              </w:numPr>
              <w:rPr>
                <w:u w:val="single"/>
                <w:lang w:val="sq-AL"/>
              </w:rPr>
            </w:pPr>
            <w:r w:rsidRPr="0082521E">
              <w:rPr>
                <w:rFonts w:ascii="Times New Roman" w:hAnsi="Times New Roman"/>
                <w:sz w:val="22"/>
                <w:szCs w:val="22"/>
                <w:lang w:val="sq-AL"/>
              </w:rPr>
              <w:t xml:space="preserve">Të sigurohet që sektori i biznesit do të ketë qasje më të lehtë në të gjitha shërbimet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deri në vitin 2028</w:t>
            </w:r>
          </w:p>
          <w:p w14:paraId="0F626703" w14:textId="77777777" w:rsidR="004701CF" w:rsidRPr="0082521E" w:rsidRDefault="004701CF" w:rsidP="00293611">
            <w:pPr>
              <w:pStyle w:val="ListParagraph"/>
              <w:numPr>
                <w:ilvl w:val="0"/>
                <w:numId w:val="73"/>
              </w:numPr>
              <w:rPr>
                <w:u w:val="single"/>
                <w:lang w:val="sq-AL"/>
              </w:rPr>
            </w:pPr>
            <w:r w:rsidRPr="0082521E">
              <w:rPr>
                <w:rFonts w:ascii="Times New Roman" w:hAnsi="Times New Roman"/>
                <w:sz w:val="22"/>
                <w:szCs w:val="22"/>
                <w:lang w:val="sq-AL"/>
              </w:rPr>
              <w:t>Përvoja e qytetarëve do të matet për të vlerësuar maturitetin e shërbimeve</w:t>
            </w:r>
          </w:p>
        </w:tc>
      </w:tr>
      <w:tr w:rsidR="004701CF" w:rsidRPr="0082521E" w14:paraId="4A8ABCB0" w14:textId="77777777" w:rsidTr="00293611">
        <w:tc>
          <w:tcPr>
            <w:tcW w:w="9497" w:type="dxa"/>
            <w:gridSpan w:val="4"/>
          </w:tcPr>
          <w:p w14:paraId="74264D01" w14:textId="38C48207" w:rsidR="004701CF" w:rsidRPr="0082521E" w:rsidRDefault="004701CF" w:rsidP="00293611">
            <w:pPr>
              <w:rPr>
                <w:u w:val="single"/>
              </w:rPr>
            </w:pPr>
            <w:r w:rsidRPr="0082521E">
              <w:rPr>
                <w:u w:val="single"/>
              </w:rPr>
              <w:t>Treguesi</w:t>
            </w:r>
            <w:r w:rsidR="00D247E1" w:rsidRPr="0082521E">
              <w:rPr>
                <w:u w:val="single"/>
              </w:rPr>
              <w:t>(</w:t>
            </w:r>
            <w:r w:rsidRPr="0082521E">
              <w:rPr>
                <w:u w:val="single"/>
              </w:rPr>
              <w:t>t</w:t>
            </w:r>
            <w:r w:rsidR="00D247E1" w:rsidRPr="0082521E">
              <w:rPr>
                <w:u w:val="single"/>
              </w:rPr>
              <w:t>)</w:t>
            </w:r>
            <w:r w:rsidRPr="0082521E">
              <w:rPr>
                <w:u w:val="single"/>
              </w:rPr>
              <w:t xml:space="preserve"> e performances:</w:t>
            </w:r>
          </w:p>
          <w:p w14:paraId="7C650556" w14:textId="77777777" w:rsidR="004701CF" w:rsidRPr="0082521E" w:rsidRDefault="004701CF" w:rsidP="00293611">
            <w:pPr>
              <w:pStyle w:val="ListParagraph"/>
              <w:numPr>
                <w:ilvl w:val="0"/>
                <w:numId w:val="11"/>
              </w:numPr>
              <w:rPr>
                <w:rFonts w:ascii="Times New Roman" w:hAnsi="Times New Roman"/>
                <w:sz w:val="22"/>
                <w:szCs w:val="22"/>
                <w:lang w:val="sq-AL"/>
              </w:rPr>
            </w:pPr>
            <w:r w:rsidRPr="0082521E">
              <w:rPr>
                <w:rFonts w:ascii="Times New Roman" w:hAnsi="Times New Roman"/>
                <w:sz w:val="22"/>
                <w:szCs w:val="22"/>
                <w:lang w:val="sq-AL"/>
              </w:rPr>
              <w:t>Katalogu Gjithëpërfshirës i Shërbimeve Publike i finalizuar (PI 2024: 100%)</w:t>
            </w:r>
          </w:p>
        </w:tc>
      </w:tr>
      <w:tr w:rsidR="004701CF" w:rsidRPr="0082521E" w14:paraId="1DD45890" w14:textId="77777777" w:rsidTr="00293611">
        <w:tc>
          <w:tcPr>
            <w:tcW w:w="9497" w:type="dxa"/>
            <w:gridSpan w:val="4"/>
          </w:tcPr>
          <w:p w14:paraId="47757CEF" w14:textId="77777777" w:rsidR="004701CF" w:rsidRPr="0082521E" w:rsidRDefault="004701CF" w:rsidP="00293611">
            <w:pPr>
              <w:rPr>
                <w:u w:val="single"/>
              </w:rPr>
            </w:pPr>
            <w:r w:rsidRPr="0082521E">
              <w:rPr>
                <w:u w:val="single"/>
              </w:rPr>
              <w:t xml:space="preserve">Kohëzgjatja e Aktivitetit: </w:t>
            </w:r>
          </w:p>
          <w:p w14:paraId="0146C43B" w14:textId="77777777" w:rsidR="004701CF" w:rsidRPr="0082521E" w:rsidRDefault="004701CF" w:rsidP="00293611">
            <w:r w:rsidRPr="0082521E">
              <w:t>Afatshkurtër (2023-2025): Veprimet 1 dhe 2 të përfunduara</w:t>
            </w:r>
          </w:p>
          <w:p w14:paraId="12E2B206" w14:textId="77777777" w:rsidR="004701CF" w:rsidRPr="0082521E" w:rsidRDefault="004701CF" w:rsidP="00293611">
            <w:r w:rsidRPr="0082521E">
              <w:t>Afatgjatë (2026-2030): Veprimet 3 dhe 4 të përfunduara</w:t>
            </w:r>
          </w:p>
        </w:tc>
      </w:tr>
      <w:tr w:rsidR="004701CF" w:rsidRPr="0082521E" w14:paraId="18C53A86" w14:textId="77777777" w:rsidTr="00293611">
        <w:tc>
          <w:tcPr>
            <w:tcW w:w="2410" w:type="dxa"/>
            <w:shd w:val="clear" w:color="auto" w:fill="E2EFD9"/>
          </w:tcPr>
          <w:p w14:paraId="76565D1F" w14:textId="77777777" w:rsidR="004701CF" w:rsidRPr="0082521E" w:rsidRDefault="004701CF" w:rsidP="00293611">
            <w:r w:rsidRPr="0082521E">
              <w:t>Buxheti i aktivitetit (EUR)</w:t>
            </w:r>
          </w:p>
        </w:tc>
        <w:tc>
          <w:tcPr>
            <w:tcW w:w="2551" w:type="dxa"/>
            <w:shd w:val="clear" w:color="auto" w:fill="E2EFD9"/>
          </w:tcPr>
          <w:p w14:paraId="6A3F576C" w14:textId="77777777" w:rsidR="004701CF" w:rsidRPr="0082521E" w:rsidRDefault="004701CF" w:rsidP="00293611">
            <w:pPr>
              <w:jc w:val="center"/>
            </w:pPr>
            <w:r w:rsidRPr="0082521E">
              <w:t>2023-2025</w:t>
            </w:r>
          </w:p>
        </w:tc>
        <w:tc>
          <w:tcPr>
            <w:tcW w:w="2552" w:type="dxa"/>
            <w:shd w:val="clear" w:color="auto" w:fill="E2EFD9"/>
          </w:tcPr>
          <w:p w14:paraId="1B09B4B6" w14:textId="77777777" w:rsidR="004701CF" w:rsidRPr="0082521E" w:rsidRDefault="004701CF" w:rsidP="00293611">
            <w:pPr>
              <w:jc w:val="center"/>
            </w:pPr>
            <w:r w:rsidRPr="0082521E">
              <w:t>2026-2030</w:t>
            </w:r>
          </w:p>
        </w:tc>
        <w:tc>
          <w:tcPr>
            <w:tcW w:w="1984" w:type="dxa"/>
            <w:shd w:val="clear" w:color="auto" w:fill="E2EFD9"/>
          </w:tcPr>
          <w:p w14:paraId="5E6661DD" w14:textId="77777777" w:rsidR="004701CF" w:rsidRPr="0082521E" w:rsidRDefault="004701CF" w:rsidP="00293611">
            <w:pPr>
              <w:jc w:val="center"/>
            </w:pPr>
            <w:r w:rsidRPr="0082521E">
              <w:t>GJITHSEJ</w:t>
            </w:r>
          </w:p>
        </w:tc>
      </w:tr>
      <w:tr w:rsidR="004701CF" w:rsidRPr="0082521E" w14:paraId="377474E5" w14:textId="77777777" w:rsidTr="00293611">
        <w:tc>
          <w:tcPr>
            <w:tcW w:w="2410" w:type="dxa"/>
          </w:tcPr>
          <w:p w14:paraId="6162D4FC" w14:textId="77777777" w:rsidR="004701CF" w:rsidRPr="0082521E" w:rsidRDefault="004701CF" w:rsidP="00293611">
            <w:r w:rsidRPr="0082521E">
              <w:t>Buxheti i Shtetit</w:t>
            </w:r>
          </w:p>
        </w:tc>
        <w:tc>
          <w:tcPr>
            <w:tcW w:w="2551" w:type="dxa"/>
          </w:tcPr>
          <w:p w14:paraId="2791AB21" w14:textId="77777777" w:rsidR="004701CF" w:rsidRPr="0082521E" w:rsidRDefault="004701CF" w:rsidP="00293611">
            <w:pPr>
              <w:jc w:val="center"/>
            </w:pPr>
            <w:r w:rsidRPr="0082521E">
              <w:t>50,000</w:t>
            </w:r>
          </w:p>
        </w:tc>
        <w:tc>
          <w:tcPr>
            <w:tcW w:w="2552" w:type="dxa"/>
          </w:tcPr>
          <w:p w14:paraId="1A5ED3D4" w14:textId="77777777" w:rsidR="004701CF" w:rsidRPr="0082521E" w:rsidRDefault="004701CF" w:rsidP="00293611">
            <w:pPr>
              <w:jc w:val="center"/>
            </w:pPr>
            <w:r w:rsidRPr="0082521E">
              <w:t>100,000</w:t>
            </w:r>
          </w:p>
        </w:tc>
        <w:tc>
          <w:tcPr>
            <w:tcW w:w="1984" w:type="dxa"/>
          </w:tcPr>
          <w:p w14:paraId="42F12064" w14:textId="77777777" w:rsidR="004701CF" w:rsidRPr="0082521E" w:rsidRDefault="004701CF" w:rsidP="00293611">
            <w:pPr>
              <w:jc w:val="center"/>
            </w:pPr>
            <w:r w:rsidRPr="0082521E">
              <w:t>150,000</w:t>
            </w:r>
          </w:p>
        </w:tc>
      </w:tr>
      <w:tr w:rsidR="004701CF" w:rsidRPr="0082521E" w14:paraId="28647D68" w14:textId="77777777" w:rsidTr="00293611">
        <w:tc>
          <w:tcPr>
            <w:tcW w:w="2410" w:type="dxa"/>
            <w:tcBorders>
              <w:bottom w:val="single" w:sz="4" w:space="0" w:color="000000"/>
            </w:tcBorders>
          </w:tcPr>
          <w:p w14:paraId="09B5437F" w14:textId="77777777" w:rsidR="004701CF" w:rsidRPr="0082521E" w:rsidRDefault="004701CF" w:rsidP="00293611">
            <w:r w:rsidRPr="0082521E">
              <w:lastRenderedPageBreak/>
              <w:t>Donator(ët)</w:t>
            </w:r>
          </w:p>
        </w:tc>
        <w:tc>
          <w:tcPr>
            <w:tcW w:w="2551" w:type="dxa"/>
          </w:tcPr>
          <w:p w14:paraId="09EB0B7F" w14:textId="77777777" w:rsidR="004701CF" w:rsidRPr="0082521E" w:rsidRDefault="004701CF" w:rsidP="00293611">
            <w:pPr>
              <w:jc w:val="center"/>
            </w:pPr>
            <w:r w:rsidRPr="0082521E">
              <w:t>250,000</w:t>
            </w:r>
          </w:p>
        </w:tc>
        <w:tc>
          <w:tcPr>
            <w:tcW w:w="2552" w:type="dxa"/>
          </w:tcPr>
          <w:p w14:paraId="1924CEFF" w14:textId="77777777" w:rsidR="004701CF" w:rsidRPr="0082521E" w:rsidRDefault="004701CF" w:rsidP="00293611">
            <w:pPr>
              <w:jc w:val="center"/>
            </w:pPr>
            <w:r w:rsidRPr="0082521E">
              <w:t>250,000</w:t>
            </w:r>
          </w:p>
        </w:tc>
        <w:tc>
          <w:tcPr>
            <w:tcW w:w="1984" w:type="dxa"/>
          </w:tcPr>
          <w:p w14:paraId="3425C788" w14:textId="77777777" w:rsidR="004701CF" w:rsidRPr="0082521E" w:rsidRDefault="004701CF" w:rsidP="00293611">
            <w:pPr>
              <w:jc w:val="center"/>
            </w:pPr>
            <w:r w:rsidRPr="0082521E">
              <w:t>500,000</w:t>
            </w:r>
          </w:p>
        </w:tc>
      </w:tr>
      <w:tr w:rsidR="004701CF" w:rsidRPr="0082521E" w14:paraId="4CE2ECB9" w14:textId="77777777" w:rsidTr="00293611">
        <w:trPr>
          <w:trHeight w:val="251"/>
        </w:trPr>
        <w:tc>
          <w:tcPr>
            <w:tcW w:w="2410" w:type="dxa"/>
            <w:shd w:val="clear" w:color="auto" w:fill="F7CAAC" w:themeFill="accent2" w:themeFillTint="66"/>
          </w:tcPr>
          <w:p w14:paraId="322BBFD2" w14:textId="77777777" w:rsidR="004701CF" w:rsidRPr="0082521E" w:rsidRDefault="004701CF" w:rsidP="00293611">
            <w:pPr>
              <w:rPr>
                <w:u w:val="single"/>
              </w:rPr>
            </w:pPr>
            <w:r w:rsidRPr="0082521E">
              <w:rPr>
                <w:u w:val="single"/>
              </w:rPr>
              <w:t>Referenca:</w:t>
            </w:r>
          </w:p>
        </w:tc>
        <w:tc>
          <w:tcPr>
            <w:tcW w:w="7087" w:type="dxa"/>
            <w:gridSpan w:val="3"/>
            <w:shd w:val="clear" w:color="auto" w:fill="D9D9D9"/>
          </w:tcPr>
          <w:p w14:paraId="536AA83D" w14:textId="77777777" w:rsidR="004701CF" w:rsidRPr="0082521E" w:rsidRDefault="004701CF" w:rsidP="00293611">
            <w:r w:rsidRPr="0082521E">
              <w:t>Udhëzimet e BE-së se si të ndërtoni katalogë të shërbimeve publike në portalet me një ndalesë dhe të përmirësoni përvojën e përdoruesit</w:t>
            </w:r>
          </w:p>
          <w:p w14:paraId="3DC51AE8" w14:textId="77777777" w:rsidR="004701CF" w:rsidRPr="0082521E" w:rsidRDefault="00735215" w:rsidP="00293611">
            <w:hyperlink r:id="rId124" w:history="1">
              <w:r w:rsidR="004701CF" w:rsidRPr="0082521E">
                <w:rPr>
                  <w:rStyle w:val="Hyperlink"/>
                </w:rPr>
                <w:t>https://ec.europa.eu/isa2/sites/default/files/docs/publications/1._catalogue_of_services_guidelines.pdf</w:t>
              </w:r>
            </w:hyperlink>
            <w:r w:rsidR="004701CF" w:rsidRPr="0082521E">
              <w:t xml:space="preserve"> </w:t>
            </w:r>
          </w:p>
          <w:p w14:paraId="4DA5FB97" w14:textId="77777777" w:rsidR="004701CF" w:rsidRPr="0082521E" w:rsidRDefault="004701CF" w:rsidP="00293611">
            <w:r w:rsidRPr="0082521E">
              <w:t>Katalogu i Shërbimeve Publike Estoneze</w:t>
            </w:r>
          </w:p>
          <w:p w14:paraId="73B1AA5E" w14:textId="77777777" w:rsidR="004701CF" w:rsidRPr="0082521E" w:rsidRDefault="00735215" w:rsidP="00293611">
            <w:hyperlink r:id="rId125" w:history="1">
              <w:r w:rsidR="004701CF" w:rsidRPr="0082521E">
                <w:rPr>
                  <w:rStyle w:val="Hyperlink"/>
                </w:rPr>
                <w:t>http://mkm-itao.github.io/catalogue/</w:t>
              </w:r>
            </w:hyperlink>
          </w:p>
          <w:p w14:paraId="01E1C22D" w14:textId="77777777" w:rsidR="004701CF" w:rsidRPr="0082521E" w:rsidRDefault="00735215" w:rsidP="00293611">
            <w:pPr>
              <w:rPr>
                <w:i/>
                <w:iCs/>
              </w:rPr>
            </w:pPr>
            <w:hyperlink r:id="rId126" w:history="1">
              <w:r w:rsidR="004701CF" w:rsidRPr="0082521E">
                <w:rPr>
                  <w:rStyle w:val="Hyperlink"/>
                </w:rPr>
                <w:t>Service Standard - Service Manual - GOV.UK (www.gov.uk)</w:t>
              </w:r>
            </w:hyperlink>
            <w:r w:rsidR="004701CF" w:rsidRPr="0082521E">
              <w:rPr>
                <w:i/>
                <w:iCs/>
              </w:rPr>
              <w:t xml:space="preserve"> </w:t>
            </w:r>
          </w:p>
        </w:tc>
      </w:tr>
    </w:tbl>
    <w:p w14:paraId="38A04DC6"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0CC7E974" w14:textId="77777777" w:rsidTr="00293611">
        <w:trPr>
          <w:cantSplit/>
          <w:trHeight w:val="465"/>
        </w:trPr>
        <w:tc>
          <w:tcPr>
            <w:tcW w:w="9526" w:type="dxa"/>
            <w:gridSpan w:val="4"/>
            <w:shd w:val="clear" w:color="auto" w:fill="D5DCE4"/>
          </w:tcPr>
          <w:p w14:paraId="78D48A3B" w14:textId="77777777" w:rsidR="004701CF" w:rsidRPr="0082521E" w:rsidRDefault="004701CF" w:rsidP="00293611">
            <w:pPr>
              <w:pStyle w:val="Heading3"/>
              <w:rPr>
                <w:lang w:val="sq-AL"/>
              </w:rPr>
            </w:pPr>
            <w:bookmarkStart w:id="71" w:name="_Toc100232800"/>
            <w:r w:rsidRPr="0082521E">
              <w:rPr>
                <w:lang w:val="sq-AL"/>
              </w:rPr>
              <w:t>Aktiviteti 3.1.2 Përmirësimi i portalit E-GOV bazuar në parimin “Vetëm njëherë”</w:t>
            </w:r>
            <w:bookmarkEnd w:id="71"/>
          </w:p>
        </w:tc>
      </w:tr>
      <w:tr w:rsidR="004701CF" w:rsidRPr="0082521E" w14:paraId="5C5831E0" w14:textId="77777777" w:rsidTr="00293611">
        <w:tc>
          <w:tcPr>
            <w:tcW w:w="9526" w:type="dxa"/>
            <w:gridSpan w:val="4"/>
            <w:shd w:val="clear" w:color="auto" w:fill="F7CAAC" w:themeFill="accent2" w:themeFillTint="66"/>
          </w:tcPr>
          <w:p w14:paraId="6C53CFE5" w14:textId="77777777" w:rsidR="004701CF" w:rsidRPr="0082521E" w:rsidRDefault="004701CF" w:rsidP="00293611">
            <w:r w:rsidRPr="0082521E">
              <w:t>Pronari: Ministria e Ekonomisë (ME)</w:t>
            </w:r>
          </w:p>
          <w:p w14:paraId="665B6C57" w14:textId="77777777" w:rsidR="004701CF" w:rsidRPr="0082521E" w:rsidRDefault="004701CF" w:rsidP="00293611">
            <w:r w:rsidRPr="0082521E">
              <w:t>Bashkëpronar(ët): Zyra e Kryeministrit, Agjencia e Shoqërisë së Informacionit</w:t>
            </w:r>
          </w:p>
        </w:tc>
      </w:tr>
      <w:tr w:rsidR="004701CF" w:rsidRPr="0082521E" w14:paraId="3B0E20F7" w14:textId="77777777" w:rsidTr="00293611">
        <w:tc>
          <w:tcPr>
            <w:tcW w:w="9526" w:type="dxa"/>
            <w:gridSpan w:val="4"/>
          </w:tcPr>
          <w:p w14:paraId="3E7E4A46" w14:textId="77777777" w:rsidR="004701CF" w:rsidRPr="0082521E" w:rsidRDefault="004701CF" w:rsidP="00293611">
            <w:pPr>
              <w:rPr>
                <w:u w:val="single"/>
              </w:rPr>
            </w:pPr>
            <w:r w:rsidRPr="0082521E">
              <w:rPr>
                <w:u w:val="single"/>
              </w:rPr>
              <w:t>Përshkrimi i shkurtër i aktivitetit:</w:t>
            </w:r>
          </w:p>
          <w:p w14:paraId="0DF4287D" w14:textId="79648EA0" w:rsidR="004701CF" w:rsidRPr="0082521E" w:rsidRDefault="004701CF" w:rsidP="00293611">
            <w:pPr>
              <w:jc w:val="both"/>
            </w:pPr>
            <w:r w:rsidRPr="0082521E">
              <w:t>Sot, qytetarët dhe bizneset shpesh duhet të japin të njëjtin informacion disa herë kur ndërveprojnë me administratën publike. BE-ja ka prezantuar Parimin “</w:t>
            </w:r>
            <w:r w:rsidRPr="0082521E">
              <w:rPr>
                <w:i/>
              </w:rPr>
              <w:t>Vetëm njëherë</w:t>
            </w:r>
            <w:r w:rsidRPr="0082521E">
              <w:t xml:space="preserve">” (OOP), i cili do të lansohet në vitin 2023. OOP do t'u mundësojë </w:t>
            </w:r>
            <w:r w:rsidR="00D247E1" w:rsidRPr="0082521E">
              <w:t>subjekteve</w:t>
            </w:r>
            <w:r w:rsidRPr="0082521E">
              <w:t xml:space="preserve"> publike të ndajnë të dhënat e qytetarëve me njëri-tjetrin, në mënyrë që njerëzit që përdorin ndonjë shërbim publik duhet të fusin informacionin e tyre vetëm një herë.</w:t>
            </w:r>
          </w:p>
          <w:p w14:paraId="6AC1FAB4" w14:textId="77777777" w:rsidR="004701CF" w:rsidRPr="0082521E" w:rsidRDefault="004701CF" w:rsidP="00293611">
            <w:pPr>
              <w:jc w:val="both"/>
            </w:pPr>
            <w:r w:rsidRPr="0082521E">
              <w:t xml:space="preserve">Sipas </w:t>
            </w:r>
            <w:r w:rsidRPr="0082521E">
              <w:rPr>
                <w:i/>
              </w:rPr>
              <w:t>Raportit të BE-së 2021 për Kosovën</w:t>
            </w:r>
            <w:r w:rsidRPr="0082521E">
              <w:t>:</w:t>
            </w:r>
          </w:p>
          <w:p w14:paraId="2EBBCD8B" w14:textId="48025712" w:rsidR="004701CF" w:rsidRPr="0082521E" w:rsidRDefault="004701CF" w:rsidP="00293611">
            <w:pPr>
              <w:pStyle w:val="ListParagraph"/>
              <w:numPr>
                <w:ilvl w:val="0"/>
                <w:numId w:val="18"/>
              </w:numPr>
              <w:jc w:val="both"/>
              <w:rPr>
                <w:rFonts w:ascii="Times New Roman" w:eastAsia="Calibri" w:hAnsi="Times New Roman"/>
                <w:sz w:val="22"/>
                <w:szCs w:val="22"/>
                <w:lang w:val="sq-AL"/>
              </w:rPr>
            </w:pPr>
            <w:r w:rsidRPr="0082521E">
              <w:rPr>
                <w:rFonts w:ascii="Times New Roman" w:hAnsi="Times New Roman"/>
                <w:sz w:val="22"/>
                <w:szCs w:val="22"/>
                <w:lang w:val="sq-AL"/>
              </w:rPr>
              <w:t xml:space="preserve">“Ekziston portali </w:t>
            </w:r>
            <w:r w:rsidR="00D247E1" w:rsidRPr="0082521E">
              <w:rPr>
                <w:rFonts w:ascii="Times New Roman" w:hAnsi="Times New Roman"/>
                <w:sz w:val="22"/>
                <w:szCs w:val="22"/>
                <w:lang w:val="sq-AL"/>
              </w:rPr>
              <w:t>“</w:t>
            </w:r>
            <w:r w:rsidRPr="0082521E">
              <w:rPr>
                <w:rFonts w:ascii="Times New Roman" w:hAnsi="Times New Roman"/>
                <w:sz w:val="22"/>
                <w:szCs w:val="22"/>
                <w:lang w:val="sq-AL"/>
              </w:rPr>
              <w:t>eKosova</w:t>
            </w:r>
            <w:r w:rsidR="00D247E1" w:rsidRPr="0082521E">
              <w:rPr>
                <w:rFonts w:ascii="Times New Roman" w:hAnsi="Times New Roman"/>
                <w:sz w:val="22"/>
                <w:szCs w:val="22"/>
                <w:lang w:val="sq-AL"/>
              </w:rPr>
              <w:t>”</w:t>
            </w:r>
            <w:r w:rsidRPr="0082521E">
              <w:rPr>
                <w:rFonts w:ascii="Times New Roman" w:hAnsi="Times New Roman"/>
                <w:sz w:val="22"/>
                <w:szCs w:val="22"/>
                <w:lang w:val="sq-AL"/>
              </w:rPr>
              <w:t>, megjithatë për t'u bërë një pikë e vetme efektive e kontaktit për qytetarët dhe biznesin, platforma ndërinstitucionale e shkëmbimit të të dhënave duhet të përmirësohet më tej dhe të adresohen sfidat e jashtëzakonshme ligjore, operative dhe teknike. dhe</w:t>
            </w:r>
          </w:p>
          <w:p w14:paraId="75C91486" w14:textId="77777777" w:rsidR="004701CF" w:rsidRPr="0082521E" w:rsidRDefault="004701CF" w:rsidP="00293611">
            <w:pPr>
              <w:pStyle w:val="ListParagraph"/>
              <w:numPr>
                <w:ilvl w:val="0"/>
                <w:numId w:val="18"/>
              </w:numPr>
              <w:jc w:val="both"/>
              <w:rPr>
                <w:rFonts w:ascii="Times New Roman" w:eastAsia="Calibri" w:hAnsi="Times New Roman"/>
                <w:sz w:val="22"/>
                <w:szCs w:val="22"/>
                <w:lang w:val="sq-AL"/>
              </w:rPr>
            </w:pPr>
            <w:r w:rsidRPr="0082521E">
              <w:rPr>
                <w:rFonts w:ascii="Times New Roman" w:eastAsia="Calibri" w:hAnsi="Times New Roman"/>
                <w:sz w:val="22"/>
                <w:szCs w:val="22"/>
                <w:lang w:val="sq-AL"/>
              </w:rPr>
              <w:t>“Portali i qeverisjes elektronike është krijuar, por nevojiten përpjekje të mëtejshme që ai të jetë në gjendje të ofrojë shërbime elektronike efektive për qytetarët dhe bizneset.”</w:t>
            </w:r>
          </w:p>
          <w:p w14:paraId="3E256060" w14:textId="2205ECF0" w:rsidR="004701CF" w:rsidRPr="0082521E" w:rsidRDefault="004701CF" w:rsidP="00293611">
            <w:pPr>
              <w:jc w:val="both"/>
            </w:pPr>
            <w:r w:rsidRPr="0082521E">
              <w:t>Qëllimi i këtij aktiviteti është përmirësimi i portalit E-</w:t>
            </w:r>
            <w:r w:rsidR="00D247E1" w:rsidRPr="0082521E">
              <w:t>qeverisja</w:t>
            </w:r>
            <w:r w:rsidRPr="0082521E">
              <w:t xml:space="preserve"> përmes integrimit të shërbimeve elektronike të qasshme për qytetarët dhe bizneset. Shërbimet elektronike që janë tashmë të disponueshme në ueb faqe të ndryshme institucionale do të integrohen në portalin kombëtar për shërbimet elektronike (faza e parë) dhe do të zhvillohen, </w:t>
            </w:r>
            <w:r w:rsidR="00B50968" w:rsidRPr="0082521E">
              <w:t>digjital</w:t>
            </w:r>
            <w:r w:rsidRPr="0082521E">
              <w:t>izohen dhe zbatohen shërbimet e reja, të cilat nuk ekzistojnë fare tani (faza e dytë). OOP do të zbatohet në përputhje me udhëzimet e BE-së.</w:t>
            </w:r>
          </w:p>
          <w:p w14:paraId="3AEF1AEB" w14:textId="19DD3CB4" w:rsidR="004701CF" w:rsidRPr="0082521E" w:rsidRDefault="004701CF" w:rsidP="00293611">
            <w:pPr>
              <w:jc w:val="both"/>
            </w:pPr>
            <w:r w:rsidRPr="0082521E">
              <w:t xml:space="preserve">Për </w:t>
            </w:r>
            <w:r w:rsidR="00B50968" w:rsidRPr="0082521E">
              <w:t>digjital</w:t>
            </w:r>
            <w:r w:rsidRPr="0082521E">
              <w:t>izimin e shërbimeve të përzgjedhura do të përdoren kritere specifike të prioritizimit, duke përfshirë si në vijim:</w:t>
            </w:r>
          </w:p>
          <w:p w14:paraId="01E86D43" w14:textId="7D924C48" w:rsidR="004701CF" w:rsidRPr="0082521E" w:rsidRDefault="004701CF" w:rsidP="00293611">
            <w:pPr>
              <w:pStyle w:val="ListParagraph"/>
              <w:numPr>
                <w:ilvl w:val="0"/>
                <w:numId w:val="74"/>
              </w:numPr>
              <w:rPr>
                <w:rFonts w:ascii="Times New Roman" w:hAnsi="Times New Roman"/>
                <w:sz w:val="22"/>
                <w:szCs w:val="22"/>
                <w:lang w:val="sq-AL"/>
              </w:rPr>
            </w:pPr>
            <w:r w:rsidRPr="0082521E">
              <w:rPr>
                <w:rFonts w:ascii="Times New Roman" w:hAnsi="Times New Roman"/>
                <w:sz w:val="22"/>
                <w:szCs w:val="22"/>
                <w:lang w:val="sq-AL"/>
              </w:rPr>
              <w:t xml:space="preserve">Ekzistenca e infrastrukturës së nevojshme </w:t>
            </w:r>
            <w:r w:rsidR="00D247E1" w:rsidRPr="0082521E">
              <w:rPr>
                <w:rFonts w:ascii="Times New Roman" w:hAnsi="Times New Roman"/>
                <w:sz w:val="22"/>
                <w:szCs w:val="22"/>
                <w:lang w:val="sq-AL"/>
              </w:rPr>
              <w:t>“</w:t>
            </w:r>
            <w:r w:rsidRPr="0082521E">
              <w:rPr>
                <w:rFonts w:ascii="Times New Roman" w:hAnsi="Times New Roman"/>
                <w:sz w:val="22"/>
                <w:szCs w:val="22"/>
                <w:lang w:val="sq-AL"/>
              </w:rPr>
              <w:t>back-end</w:t>
            </w:r>
            <w:r w:rsidR="00D247E1" w:rsidRPr="0082521E">
              <w:rPr>
                <w:rFonts w:ascii="Times New Roman" w:hAnsi="Times New Roman"/>
                <w:sz w:val="22"/>
                <w:szCs w:val="22"/>
                <w:lang w:val="sq-AL"/>
              </w:rPr>
              <w:t>”</w:t>
            </w:r>
            <w:r w:rsidRPr="0082521E">
              <w:rPr>
                <w:rFonts w:ascii="Times New Roman" w:hAnsi="Times New Roman"/>
                <w:sz w:val="22"/>
                <w:szCs w:val="22"/>
                <w:lang w:val="sq-AL"/>
              </w:rPr>
              <w:t xml:space="preserve"> si dhe proceset e përkufizuara dhe funksionale të biznesit (</w:t>
            </w:r>
            <w:r w:rsidR="00D247E1" w:rsidRPr="0082521E">
              <w:rPr>
                <w:rFonts w:ascii="Times New Roman" w:hAnsi="Times New Roman"/>
                <w:sz w:val="22"/>
                <w:szCs w:val="22"/>
                <w:lang w:val="sq-AL"/>
              </w:rPr>
              <w:t>gatishmëria</w:t>
            </w:r>
            <w:r w:rsidRPr="0082521E">
              <w:rPr>
                <w:rFonts w:ascii="Times New Roman" w:hAnsi="Times New Roman"/>
                <w:sz w:val="22"/>
                <w:szCs w:val="22"/>
                <w:lang w:val="sq-AL"/>
              </w:rPr>
              <w:t xml:space="preserve"> e back-office)  </w:t>
            </w:r>
          </w:p>
          <w:p w14:paraId="4CB4462E" w14:textId="77777777" w:rsidR="004701CF" w:rsidRPr="0082521E" w:rsidRDefault="004701CF" w:rsidP="00293611">
            <w:pPr>
              <w:pStyle w:val="ListParagraph"/>
              <w:numPr>
                <w:ilvl w:val="0"/>
                <w:numId w:val="74"/>
              </w:numPr>
              <w:rPr>
                <w:rFonts w:ascii="Times New Roman" w:hAnsi="Times New Roman"/>
                <w:sz w:val="22"/>
                <w:szCs w:val="22"/>
                <w:lang w:val="sq-AL"/>
              </w:rPr>
            </w:pPr>
            <w:r w:rsidRPr="0082521E">
              <w:rPr>
                <w:rFonts w:ascii="Times New Roman" w:hAnsi="Times New Roman"/>
                <w:sz w:val="22"/>
                <w:szCs w:val="22"/>
                <w:lang w:val="sq-AL"/>
              </w:rPr>
              <w:t>Ekzistenca e kornizës ligjore dhe rregullatore</w:t>
            </w:r>
          </w:p>
          <w:p w14:paraId="3AF53E50" w14:textId="77777777" w:rsidR="004701CF" w:rsidRPr="0082521E" w:rsidRDefault="004701CF" w:rsidP="00293611">
            <w:pPr>
              <w:pStyle w:val="ListParagraph"/>
              <w:numPr>
                <w:ilvl w:val="0"/>
                <w:numId w:val="74"/>
              </w:numPr>
              <w:rPr>
                <w:rFonts w:ascii="Times New Roman" w:hAnsi="Times New Roman"/>
                <w:sz w:val="22"/>
                <w:szCs w:val="22"/>
                <w:lang w:val="sq-AL"/>
              </w:rPr>
            </w:pPr>
            <w:r w:rsidRPr="0082521E">
              <w:rPr>
                <w:rFonts w:ascii="Times New Roman" w:hAnsi="Times New Roman"/>
                <w:sz w:val="22"/>
                <w:szCs w:val="22"/>
                <w:lang w:val="sq-AL"/>
              </w:rPr>
              <w:t>Ekzistenca e lidershipit sektorial dhe vullnetit politik</w:t>
            </w:r>
          </w:p>
          <w:p w14:paraId="6D64473F" w14:textId="77777777" w:rsidR="004701CF" w:rsidRPr="0082521E" w:rsidRDefault="004701CF" w:rsidP="00293611">
            <w:pPr>
              <w:pStyle w:val="ListParagraph"/>
              <w:numPr>
                <w:ilvl w:val="0"/>
                <w:numId w:val="74"/>
              </w:numPr>
              <w:rPr>
                <w:lang w:val="sq-AL"/>
              </w:rPr>
            </w:pPr>
            <w:r w:rsidRPr="0082521E">
              <w:rPr>
                <w:rFonts w:ascii="Times New Roman" w:hAnsi="Times New Roman"/>
                <w:sz w:val="22"/>
                <w:szCs w:val="22"/>
                <w:lang w:val="sq-AL"/>
              </w:rPr>
              <w:t>Kërkesa e qytetarëve dhe e biznesit – preferenca do t'i jepet qeverisë nga qytetarët (G2C) dhe G2B</w:t>
            </w:r>
          </w:p>
        </w:tc>
      </w:tr>
      <w:tr w:rsidR="004701CF" w:rsidRPr="0082521E" w14:paraId="28134E28" w14:textId="77777777" w:rsidTr="00293611">
        <w:tc>
          <w:tcPr>
            <w:tcW w:w="9526" w:type="dxa"/>
            <w:gridSpan w:val="4"/>
          </w:tcPr>
          <w:p w14:paraId="28137EEC" w14:textId="77777777" w:rsidR="004701CF" w:rsidRPr="0082521E" w:rsidRDefault="004701CF" w:rsidP="00293611">
            <w:pPr>
              <w:rPr>
                <w:u w:val="single"/>
              </w:rPr>
            </w:pPr>
            <w:r w:rsidRPr="0082521E">
              <w:rPr>
                <w:u w:val="single"/>
              </w:rPr>
              <w:t>Plani i veprimit:</w:t>
            </w:r>
          </w:p>
          <w:p w14:paraId="0EF8D963" w14:textId="7167781D" w:rsidR="004701CF" w:rsidRPr="0082521E" w:rsidRDefault="004701CF" w:rsidP="00293611">
            <w:pPr>
              <w:pStyle w:val="ListParagraph"/>
              <w:numPr>
                <w:ilvl w:val="0"/>
                <w:numId w:val="75"/>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Përmirësimet e nevojshme në portalin e-</w:t>
            </w:r>
            <w:r w:rsidR="00D247E1" w:rsidRPr="0082521E">
              <w:rPr>
                <w:rFonts w:ascii="Times New Roman" w:eastAsiaTheme="minorHAnsi" w:hAnsi="Times New Roman"/>
                <w:sz w:val="22"/>
                <w:szCs w:val="22"/>
                <w:lang w:val="sq-AL" w:eastAsia="en-US"/>
              </w:rPr>
              <w:t>qeverisja</w:t>
            </w:r>
            <w:r w:rsidRPr="0082521E">
              <w:rPr>
                <w:rFonts w:ascii="Times New Roman" w:eastAsiaTheme="minorHAnsi" w:hAnsi="Times New Roman"/>
                <w:sz w:val="22"/>
                <w:szCs w:val="22"/>
                <w:lang w:val="sq-AL" w:eastAsia="en-US"/>
              </w:rPr>
              <w:t xml:space="preserve"> do të identifikohen dhe list</w:t>
            </w:r>
            <w:r w:rsidR="00D247E1" w:rsidRPr="0082521E">
              <w:rPr>
                <w:rFonts w:ascii="Times New Roman" w:eastAsiaTheme="minorHAnsi" w:hAnsi="Times New Roman"/>
                <w:sz w:val="22"/>
                <w:szCs w:val="22"/>
                <w:lang w:val="sq-AL" w:eastAsia="en-US"/>
              </w:rPr>
              <w:t xml:space="preserve">ohen </w:t>
            </w:r>
          </w:p>
          <w:p w14:paraId="7BB86089" w14:textId="77777777" w:rsidR="004701CF" w:rsidRPr="0082521E" w:rsidRDefault="004701CF" w:rsidP="00293611">
            <w:pPr>
              <w:pStyle w:val="ListParagraph"/>
              <w:numPr>
                <w:ilvl w:val="0"/>
                <w:numId w:val="75"/>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Kornizat rregullatore do të rishikohen dhe korrigjohen</w:t>
            </w:r>
          </w:p>
          <w:p w14:paraId="6B5C6319" w14:textId="77777777" w:rsidR="004701CF" w:rsidRPr="0082521E" w:rsidRDefault="004701CF" w:rsidP="00293611">
            <w:pPr>
              <w:pStyle w:val="ListParagraph"/>
              <w:numPr>
                <w:ilvl w:val="0"/>
                <w:numId w:val="75"/>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Do të krijohet Digital Single Gateway që u mundëson përdoruesve të marrin të gjithë informacionin, ndihmën dhe shërbimet për zgjidhjen e problemeve</w:t>
            </w:r>
          </w:p>
          <w:p w14:paraId="5252B589" w14:textId="78EE1951" w:rsidR="004701CF" w:rsidRPr="0082521E" w:rsidRDefault="004701CF" w:rsidP="00293611">
            <w:pPr>
              <w:pStyle w:val="ListParagraph"/>
              <w:numPr>
                <w:ilvl w:val="0"/>
                <w:numId w:val="75"/>
              </w:numPr>
              <w:rPr>
                <w:u w:val="single"/>
                <w:lang w:val="sq-AL"/>
              </w:rPr>
            </w:pPr>
            <w:r w:rsidRPr="0082521E">
              <w:rPr>
                <w:rFonts w:ascii="Times New Roman" w:eastAsiaTheme="minorHAnsi" w:hAnsi="Times New Roman"/>
                <w:sz w:val="22"/>
                <w:szCs w:val="22"/>
                <w:lang w:val="sq-AL" w:eastAsia="en-US"/>
              </w:rPr>
              <w:t xml:space="preserve">Do të ofrohen së paku 7 shërbime të reja në mënyrë </w:t>
            </w:r>
            <w:r w:rsidR="00B50968" w:rsidRPr="0082521E">
              <w:rPr>
                <w:rFonts w:ascii="Times New Roman" w:eastAsiaTheme="minorHAnsi" w:hAnsi="Times New Roman"/>
                <w:sz w:val="22"/>
                <w:szCs w:val="22"/>
                <w:lang w:val="sq-AL" w:eastAsia="en-US"/>
              </w:rPr>
              <w:t>digjital</w:t>
            </w:r>
            <w:r w:rsidRPr="0082521E">
              <w:rPr>
                <w:rFonts w:ascii="Times New Roman" w:eastAsiaTheme="minorHAnsi" w:hAnsi="Times New Roman"/>
                <w:sz w:val="22"/>
                <w:szCs w:val="22"/>
                <w:lang w:val="sq-AL" w:eastAsia="en-US"/>
              </w:rPr>
              <w:t>e në fazën e par</w:t>
            </w:r>
            <w:r w:rsidR="00D247E1" w:rsidRPr="0082521E">
              <w:rPr>
                <w:rFonts w:ascii="Times New Roman" w:eastAsiaTheme="minorHAnsi" w:hAnsi="Times New Roman"/>
                <w:sz w:val="22"/>
                <w:szCs w:val="22"/>
                <w:lang w:val="sq-AL" w:eastAsia="en-US"/>
              </w:rPr>
              <w:t>ë</w:t>
            </w:r>
          </w:p>
          <w:p w14:paraId="4A0B218F" w14:textId="35DCF54D" w:rsidR="004701CF" w:rsidRPr="0082521E" w:rsidRDefault="004701CF" w:rsidP="00293611">
            <w:pPr>
              <w:pStyle w:val="ListParagraph"/>
              <w:numPr>
                <w:ilvl w:val="0"/>
                <w:numId w:val="75"/>
              </w:numPr>
              <w:rPr>
                <w:u w:val="single"/>
                <w:lang w:val="sq-AL"/>
              </w:rPr>
            </w:pPr>
            <w:r w:rsidRPr="0082521E">
              <w:rPr>
                <w:rFonts w:ascii="Times New Roman" w:eastAsiaTheme="minorHAnsi" w:hAnsi="Times New Roman"/>
                <w:sz w:val="22"/>
                <w:szCs w:val="22"/>
                <w:lang w:val="sq-AL" w:eastAsia="en-US"/>
              </w:rPr>
              <w:t xml:space="preserve">Të gjitha shërbimet do të ofrohen në mënyrë </w:t>
            </w:r>
            <w:r w:rsidR="00B50968" w:rsidRPr="0082521E">
              <w:rPr>
                <w:rFonts w:ascii="Times New Roman" w:eastAsiaTheme="minorHAnsi" w:hAnsi="Times New Roman"/>
                <w:sz w:val="22"/>
                <w:szCs w:val="22"/>
                <w:lang w:val="sq-AL" w:eastAsia="en-US"/>
              </w:rPr>
              <w:t>digjital</w:t>
            </w:r>
            <w:r w:rsidRPr="0082521E">
              <w:rPr>
                <w:rFonts w:ascii="Times New Roman" w:eastAsiaTheme="minorHAnsi" w:hAnsi="Times New Roman"/>
                <w:sz w:val="22"/>
                <w:szCs w:val="22"/>
                <w:lang w:val="sq-AL" w:eastAsia="en-US"/>
              </w:rPr>
              <w:t>e deri në fund të vitit 2030</w:t>
            </w:r>
          </w:p>
        </w:tc>
      </w:tr>
      <w:tr w:rsidR="004701CF" w:rsidRPr="0082521E" w14:paraId="02F1A752" w14:textId="77777777" w:rsidTr="00293611">
        <w:tc>
          <w:tcPr>
            <w:tcW w:w="9526" w:type="dxa"/>
            <w:gridSpan w:val="4"/>
          </w:tcPr>
          <w:p w14:paraId="07AA1AE5" w14:textId="58315CA0" w:rsidR="004701CF" w:rsidRPr="0082521E" w:rsidRDefault="00D247E1" w:rsidP="00293611">
            <w:pPr>
              <w:rPr>
                <w:u w:val="single"/>
              </w:rPr>
            </w:pPr>
            <w:r w:rsidRPr="0082521E">
              <w:rPr>
                <w:u w:val="single"/>
              </w:rPr>
              <w:t>Treguesi(t) i performances</w:t>
            </w:r>
            <w:r w:rsidR="004701CF" w:rsidRPr="0082521E">
              <w:rPr>
                <w:u w:val="single"/>
              </w:rPr>
              <w:t>:</w:t>
            </w:r>
          </w:p>
          <w:p w14:paraId="23D665CF" w14:textId="72A83C2D" w:rsidR="004701CF" w:rsidRPr="0082521E" w:rsidRDefault="004701CF" w:rsidP="00293611">
            <w:pPr>
              <w:pStyle w:val="ListParagraph"/>
              <w:numPr>
                <w:ilvl w:val="0"/>
                <w:numId w:val="20"/>
              </w:numPr>
              <w:rPr>
                <w:rFonts w:ascii="Times New Roman" w:hAnsi="Times New Roman"/>
                <w:sz w:val="22"/>
                <w:szCs w:val="22"/>
                <w:lang w:val="sq-AL"/>
              </w:rPr>
            </w:pPr>
            <w:r w:rsidRPr="0082521E">
              <w:rPr>
                <w:rFonts w:ascii="Times New Roman" w:hAnsi="Times New Roman"/>
                <w:sz w:val="22"/>
                <w:szCs w:val="22"/>
                <w:lang w:val="sq-AL"/>
              </w:rPr>
              <w:t>Portali E-</w:t>
            </w:r>
            <w:r w:rsidR="00D247E1" w:rsidRPr="0082521E">
              <w:rPr>
                <w:rFonts w:ascii="Times New Roman" w:hAnsi="Times New Roman"/>
                <w:sz w:val="22"/>
                <w:szCs w:val="22"/>
                <w:lang w:val="sq-AL"/>
              </w:rPr>
              <w:t>qeverisja</w:t>
            </w:r>
            <w:r w:rsidRPr="0082521E">
              <w:rPr>
                <w:rFonts w:ascii="Times New Roman" w:hAnsi="Times New Roman"/>
                <w:sz w:val="22"/>
                <w:szCs w:val="22"/>
                <w:lang w:val="sq-AL"/>
              </w:rPr>
              <w:t xml:space="preserve"> i përmirësuar përmes Fazës 1 (PI 2024: 100%)</w:t>
            </w:r>
          </w:p>
          <w:p w14:paraId="730C8CE3" w14:textId="7805F1D1" w:rsidR="004701CF" w:rsidRPr="0082521E" w:rsidRDefault="004701CF" w:rsidP="00293611">
            <w:pPr>
              <w:pStyle w:val="ListParagraph"/>
              <w:numPr>
                <w:ilvl w:val="0"/>
                <w:numId w:val="20"/>
              </w:numPr>
              <w:rPr>
                <w:rFonts w:ascii="Times New Roman" w:hAnsi="Times New Roman"/>
                <w:sz w:val="22"/>
                <w:szCs w:val="22"/>
                <w:lang w:val="sq-AL"/>
              </w:rPr>
            </w:pPr>
            <w:r w:rsidRPr="0082521E">
              <w:rPr>
                <w:rFonts w:ascii="Times New Roman" w:hAnsi="Times New Roman"/>
                <w:sz w:val="22"/>
                <w:szCs w:val="22"/>
                <w:lang w:val="sq-AL"/>
              </w:rPr>
              <w:t>Portali E-</w:t>
            </w:r>
            <w:r w:rsidR="00D247E1" w:rsidRPr="0082521E">
              <w:rPr>
                <w:rFonts w:ascii="Times New Roman" w:hAnsi="Times New Roman"/>
                <w:sz w:val="22"/>
                <w:szCs w:val="22"/>
                <w:lang w:val="sq-AL"/>
              </w:rPr>
              <w:t>qeverisja</w:t>
            </w:r>
            <w:r w:rsidRPr="0082521E">
              <w:rPr>
                <w:rFonts w:ascii="Times New Roman" w:hAnsi="Times New Roman"/>
                <w:sz w:val="22"/>
                <w:szCs w:val="22"/>
                <w:lang w:val="sq-AL"/>
              </w:rPr>
              <w:t xml:space="preserve"> </w:t>
            </w:r>
            <w:r w:rsidR="00D247E1" w:rsidRPr="0082521E">
              <w:rPr>
                <w:rFonts w:ascii="Times New Roman" w:hAnsi="Times New Roman"/>
                <w:sz w:val="22"/>
                <w:szCs w:val="22"/>
                <w:lang w:val="sq-AL"/>
              </w:rPr>
              <w:t>i</w:t>
            </w:r>
            <w:r w:rsidRPr="0082521E">
              <w:rPr>
                <w:rFonts w:ascii="Times New Roman" w:hAnsi="Times New Roman"/>
                <w:sz w:val="22"/>
                <w:szCs w:val="22"/>
                <w:lang w:val="sq-AL"/>
              </w:rPr>
              <w:t xml:space="preserve"> përmirësuar përmes Fazës 2 (PI 2026: 100%)</w:t>
            </w:r>
          </w:p>
          <w:p w14:paraId="4385E6BD" w14:textId="471A5C9D" w:rsidR="004701CF" w:rsidRPr="0082521E" w:rsidRDefault="004701CF" w:rsidP="00293611">
            <w:pPr>
              <w:pStyle w:val="ListParagraph"/>
              <w:numPr>
                <w:ilvl w:val="0"/>
                <w:numId w:val="20"/>
              </w:numPr>
              <w:rPr>
                <w:lang w:val="sq-AL"/>
              </w:rPr>
            </w:pPr>
            <w:r w:rsidRPr="0082521E">
              <w:rPr>
                <w:rFonts w:ascii="Times New Roman" w:hAnsi="Times New Roman"/>
                <w:sz w:val="22"/>
                <w:szCs w:val="22"/>
                <w:lang w:val="sq-AL"/>
              </w:rPr>
              <w:t xml:space="preserve">Numri i shërbimeve të ofruara në mënyrë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(PI 2026: 60; PI 2028: 100; PI 2030: 140)</w:t>
            </w:r>
          </w:p>
        </w:tc>
      </w:tr>
      <w:tr w:rsidR="004701CF" w:rsidRPr="0082521E" w14:paraId="3C51CF18" w14:textId="77777777" w:rsidTr="00293611">
        <w:tc>
          <w:tcPr>
            <w:tcW w:w="9526" w:type="dxa"/>
            <w:gridSpan w:val="4"/>
          </w:tcPr>
          <w:p w14:paraId="0BACB348" w14:textId="77777777" w:rsidR="004701CF" w:rsidRPr="0082521E" w:rsidRDefault="004701CF" w:rsidP="00293611">
            <w:pPr>
              <w:rPr>
                <w:u w:val="single"/>
              </w:rPr>
            </w:pPr>
            <w:r w:rsidRPr="0082521E">
              <w:rPr>
                <w:u w:val="single"/>
              </w:rPr>
              <w:t xml:space="preserve">Kohëzgjatja e Aktivitetit: </w:t>
            </w:r>
          </w:p>
          <w:p w14:paraId="7B66975D" w14:textId="77777777" w:rsidR="004701CF" w:rsidRPr="0082521E" w:rsidRDefault="004701CF" w:rsidP="00293611">
            <w:r w:rsidRPr="0082521E">
              <w:t>Afatshkurtër (2023-2025): Veprimet 1 - 4 të përfunduara</w:t>
            </w:r>
          </w:p>
          <w:p w14:paraId="29C9C330" w14:textId="77777777" w:rsidR="004701CF" w:rsidRPr="0082521E" w:rsidRDefault="004701CF" w:rsidP="00293611">
            <w:pPr>
              <w:rPr>
                <w:u w:val="single"/>
              </w:rPr>
            </w:pPr>
            <w:r w:rsidRPr="0082521E">
              <w:t>Afatgjatë (2026-2030): Aksioni 5 i përfunduar</w:t>
            </w:r>
          </w:p>
        </w:tc>
      </w:tr>
      <w:tr w:rsidR="004701CF" w:rsidRPr="0082521E" w14:paraId="4455ACB0" w14:textId="77777777" w:rsidTr="00293611">
        <w:tc>
          <w:tcPr>
            <w:tcW w:w="2344" w:type="dxa"/>
            <w:shd w:val="clear" w:color="auto" w:fill="E2EFD9"/>
          </w:tcPr>
          <w:p w14:paraId="2982B093" w14:textId="77777777" w:rsidR="004701CF" w:rsidRPr="0082521E" w:rsidRDefault="004701CF" w:rsidP="00293611">
            <w:r w:rsidRPr="0082521E">
              <w:t>Buxheti i aktivitetit (EUR)</w:t>
            </w:r>
          </w:p>
        </w:tc>
        <w:tc>
          <w:tcPr>
            <w:tcW w:w="2646" w:type="dxa"/>
            <w:shd w:val="clear" w:color="auto" w:fill="E2EFD9"/>
          </w:tcPr>
          <w:p w14:paraId="15BCBD9D" w14:textId="77777777" w:rsidR="004701CF" w:rsidRPr="0082521E" w:rsidRDefault="004701CF" w:rsidP="00293611">
            <w:pPr>
              <w:jc w:val="center"/>
            </w:pPr>
            <w:r w:rsidRPr="0082521E">
              <w:t>2023-2025</w:t>
            </w:r>
          </w:p>
        </w:tc>
        <w:tc>
          <w:tcPr>
            <w:tcW w:w="2550" w:type="dxa"/>
            <w:shd w:val="clear" w:color="auto" w:fill="E2EFD9"/>
          </w:tcPr>
          <w:p w14:paraId="04C2EB15" w14:textId="77777777" w:rsidR="004701CF" w:rsidRPr="0082521E" w:rsidRDefault="004701CF" w:rsidP="00293611">
            <w:pPr>
              <w:jc w:val="center"/>
            </w:pPr>
            <w:r w:rsidRPr="0082521E">
              <w:t>2026-2028</w:t>
            </w:r>
          </w:p>
        </w:tc>
        <w:tc>
          <w:tcPr>
            <w:tcW w:w="1986" w:type="dxa"/>
            <w:shd w:val="clear" w:color="auto" w:fill="E2EFD9"/>
          </w:tcPr>
          <w:p w14:paraId="44C13D33" w14:textId="77777777" w:rsidR="004701CF" w:rsidRPr="0082521E" w:rsidRDefault="004701CF" w:rsidP="00293611">
            <w:pPr>
              <w:jc w:val="center"/>
            </w:pPr>
            <w:r w:rsidRPr="0082521E">
              <w:t>GJITHSEJ</w:t>
            </w:r>
          </w:p>
        </w:tc>
      </w:tr>
      <w:tr w:rsidR="004701CF" w:rsidRPr="0082521E" w14:paraId="3BD17D63" w14:textId="77777777" w:rsidTr="00293611">
        <w:tc>
          <w:tcPr>
            <w:tcW w:w="2344" w:type="dxa"/>
          </w:tcPr>
          <w:p w14:paraId="25CEA9A4" w14:textId="77777777" w:rsidR="004701CF" w:rsidRPr="0082521E" w:rsidRDefault="004701CF" w:rsidP="00293611">
            <w:r w:rsidRPr="0082521E">
              <w:t>Buxheti i Shtetit</w:t>
            </w:r>
          </w:p>
        </w:tc>
        <w:tc>
          <w:tcPr>
            <w:tcW w:w="2646" w:type="dxa"/>
          </w:tcPr>
          <w:p w14:paraId="044EB9EB" w14:textId="77777777" w:rsidR="004701CF" w:rsidRPr="0082521E" w:rsidRDefault="004701CF" w:rsidP="00293611">
            <w:pPr>
              <w:jc w:val="center"/>
            </w:pPr>
            <w:r w:rsidRPr="0082521E">
              <w:t>500,000</w:t>
            </w:r>
          </w:p>
        </w:tc>
        <w:tc>
          <w:tcPr>
            <w:tcW w:w="2550" w:type="dxa"/>
          </w:tcPr>
          <w:p w14:paraId="5B3F2ED5" w14:textId="77777777" w:rsidR="004701CF" w:rsidRPr="0082521E" w:rsidRDefault="004701CF" w:rsidP="00293611">
            <w:pPr>
              <w:jc w:val="center"/>
            </w:pPr>
            <w:r w:rsidRPr="0082521E">
              <w:t>1,700,000</w:t>
            </w:r>
          </w:p>
        </w:tc>
        <w:tc>
          <w:tcPr>
            <w:tcW w:w="1986" w:type="dxa"/>
          </w:tcPr>
          <w:p w14:paraId="21F47FA4" w14:textId="77777777" w:rsidR="004701CF" w:rsidRPr="0082521E" w:rsidRDefault="004701CF" w:rsidP="00293611">
            <w:pPr>
              <w:jc w:val="center"/>
            </w:pPr>
            <w:r w:rsidRPr="0082521E">
              <w:t>2,200,000</w:t>
            </w:r>
          </w:p>
        </w:tc>
      </w:tr>
      <w:tr w:rsidR="004701CF" w:rsidRPr="0082521E" w14:paraId="10FA2398" w14:textId="77777777" w:rsidTr="00293611">
        <w:tc>
          <w:tcPr>
            <w:tcW w:w="2344" w:type="dxa"/>
            <w:tcBorders>
              <w:bottom w:val="single" w:sz="4" w:space="0" w:color="000000"/>
            </w:tcBorders>
          </w:tcPr>
          <w:p w14:paraId="6EC40B64" w14:textId="77777777" w:rsidR="004701CF" w:rsidRPr="0082521E" w:rsidRDefault="004701CF" w:rsidP="00293611">
            <w:r w:rsidRPr="0082521E">
              <w:lastRenderedPageBreak/>
              <w:t>Donator(ët)</w:t>
            </w:r>
          </w:p>
        </w:tc>
        <w:tc>
          <w:tcPr>
            <w:tcW w:w="2646" w:type="dxa"/>
          </w:tcPr>
          <w:p w14:paraId="71F5DFA8" w14:textId="77777777" w:rsidR="004701CF" w:rsidRPr="0082521E" w:rsidRDefault="004701CF" w:rsidP="00293611">
            <w:pPr>
              <w:jc w:val="center"/>
            </w:pPr>
            <w:r w:rsidRPr="0082521E">
              <w:t>1,000,000</w:t>
            </w:r>
          </w:p>
        </w:tc>
        <w:tc>
          <w:tcPr>
            <w:tcW w:w="2550" w:type="dxa"/>
          </w:tcPr>
          <w:p w14:paraId="00921244" w14:textId="77777777" w:rsidR="004701CF" w:rsidRPr="0082521E" w:rsidRDefault="004701CF" w:rsidP="00293611">
            <w:pPr>
              <w:jc w:val="center"/>
            </w:pPr>
            <w:r w:rsidRPr="0082521E">
              <w:t>1,500,000</w:t>
            </w:r>
          </w:p>
        </w:tc>
        <w:tc>
          <w:tcPr>
            <w:tcW w:w="1986" w:type="dxa"/>
          </w:tcPr>
          <w:p w14:paraId="7ED37345" w14:textId="77777777" w:rsidR="004701CF" w:rsidRPr="0082521E" w:rsidRDefault="004701CF" w:rsidP="00293611">
            <w:pPr>
              <w:jc w:val="center"/>
            </w:pPr>
            <w:r w:rsidRPr="0082521E">
              <w:t>2,500,000</w:t>
            </w:r>
          </w:p>
        </w:tc>
      </w:tr>
      <w:tr w:rsidR="004701CF" w:rsidRPr="0082521E" w14:paraId="0D22A88A" w14:textId="77777777" w:rsidTr="00293611">
        <w:tc>
          <w:tcPr>
            <w:tcW w:w="2344" w:type="dxa"/>
            <w:shd w:val="clear" w:color="auto" w:fill="F7CAAC" w:themeFill="accent2" w:themeFillTint="66"/>
          </w:tcPr>
          <w:p w14:paraId="67343118" w14:textId="77777777" w:rsidR="004701CF" w:rsidRPr="0082521E" w:rsidRDefault="004701CF" w:rsidP="00293611">
            <w:pPr>
              <w:rPr>
                <w:u w:val="single"/>
              </w:rPr>
            </w:pPr>
            <w:r w:rsidRPr="0082521E">
              <w:rPr>
                <w:u w:val="single"/>
              </w:rPr>
              <w:t>Referenca:</w:t>
            </w:r>
          </w:p>
        </w:tc>
        <w:tc>
          <w:tcPr>
            <w:tcW w:w="7182" w:type="dxa"/>
            <w:gridSpan w:val="3"/>
            <w:shd w:val="clear" w:color="auto" w:fill="D9D9D9"/>
          </w:tcPr>
          <w:p w14:paraId="584C4C5F" w14:textId="77777777" w:rsidR="004701CF" w:rsidRPr="0082521E" w:rsidRDefault="004701CF" w:rsidP="00293611">
            <w:r w:rsidRPr="0082521E">
              <w:t>Portali i shërbimeve elektronike të Estonisë</w:t>
            </w:r>
          </w:p>
          <w:p w14:paraId="021AAC83" w14:textId="77777777" w:rsidR="004701CF" w:rsidRPr="0082521E" w:rsidRDefault="00735215" w:rsidP="00293611">
            <w:hyperlink r:id="rId127" w:history="1">
              <w:r w:rsidR="004701CF" w:rsidRPr="0082521E">
                <w:rPr>
                  <w:rStyle w:val="Hyperlink"/>
                </w:rPr>
                <w:t>https://www.eesti.ee/eng/services</w:t>
              </w:r>
            </w:hyperlink>
          </w:p>
          <w:p w14:paraId="5458C274" w14:textId="4DCD21D2" w:rsidR="004701CF" w:rsidRPr="0082521E" w:rsidRDefault="004701CF" w:rsidP="00293611">
            <w:r w:rsidRPr="0082521E">
              <w:t xml:space="preserve">Shërbimet </w:t>
            </w:r>
            <w:r w:rsidR="00B50968" w:rsidRPr="0082521E">
              <w:t>Digjital</w:t>
            </w:r>
            <w:r w:rsidRPr="0082521E">
              <w:t>e të Qeverisë së Mbretërisë së Bashkuar</w:t>
            </w:r>
            <w:r w:rsidRPr="0082521E">
              <w:br/>
            </w:r>
            <w:hyperlink r:id="rId128" w:history="1">
              <w:r w:rsidRPr="0082521E">
                <w:rPr>
                  <w:rStyle w:val="Hyperlink"/>
                </w:rPr>
                <w:t>https://www.gov.uk/government/organisations/government-digital-service</w:t>
              </w:r>
            </w:hyperlink>
            <w:r w:rsidRPr="0082521E">
              <w:t xml:space="preserve"> </w:t>
            </w:r>
          </w:p>
          <w:p w14:paraId="6C28C411" w14:textId="77777777" w:rsidR="004701CF" w:rsidRPr="0082521E" w:rsidRDefault="004701CF" w:rsidP="00293611">
            <w:r w:rsidRPr="0082521E">
              <w:t>ERMIS – Portali i shërbimeve elektronike të Greqisë</w:t>
            </w:r>
          </w:p>
          <w:p w14:paraId="72F6AE8B" w14:textId="77777777" w:rsidR="004701CF" w:rsidRPr="0082521E" w:rsidRDefault="00735215" w:rsidP="00293611">
            <w:hyperlink r:id="rId129" w:history="1">
              <w:r w:rsidR="004701CF" w:rsidRPr="0082521E">
                <w:rPr>
                  <w:rStyle w:val="Hyperlink"/>
                </w:rPr>
                <w:t>http://www.ermis.gov.gr/portal/page/portal/ermis/</w:t>
              </w:r>
            </w:hyperlink>
          </w:p>
          <w:p w14:paraId="7C92F9C3" w14:textId="77777777" w:rsidR="004701CF" w:rsidRPr="0082521E" w:rsidRDefault="004701CF" w:rsidP="00293611">
            <w:r w:rsidRPr="0082521E">
              <w:t>E-Gov Portali i Sllovenisë</w:t>
            </w:r>
          </w:p>
          <w:p w14:paraId="2D84A401" w14:textId="77777777" w:rsidR="004701CF" w:rsidRPr="0082521E" w:rsidRDefault="00735215" w:rsidP="00293611">
            <w:hyperlink r:id="rId130" w:history="1">
              <w:r w:rsidR="004701CF" w:rsidRPr="0082521E">
                <w:rPr>
                  <w:rStyle w:val="Hyperlink"/>
                </w:rPr>
                <w:t>https://www.gov.si/en/</w:t>
              </w:r>
            </w:hyperlink>
          </w:p>
          <w:p w14:paraId="54947F12" w14:textId="331A09CD" w:rsidR="004701CF" w:rsidRPr="0082521E" w:rsidRDefault="004701CF" w:rsidP="00293611">
            <w:r w:rsidRPr="0082521E">
              <w:t xml:space="preserve">Qeveria </w:t>
            </w:r>
            <w:r w:rsidR="00B50968" w:rsidRPr="0082521E">
              <w:t>digjital</w:t>
            </w:r>
            <w:r w:rsidRPr="0082521E">
              <w:t>e e Zelandës së Re</w:t>
            </w:r>
          </w:p>
          <w:p w14:paraId="5FDBC508" w14:textId="77777777" w:rsidR="004701CF" w:rsidRPr="0082521E" w:rsidRDefault="00735215" w:rsidP="00293611">
            <w:hyperlink r:id="rId131" w:history="1">
              <w:r w:rsidR="004701CF" w:rsidRPr="0082521E">
                <w:rPr>
                  <w:rStyle w:val="Hyperlink"/>
                </w:rPr>
                <w:t>https://www.digital.govt.nz/</w:t>
              </w:r>
            </w:hyperlink>
            <w:r w:rsidR="004701CF" w:rsidRPr="0082521E">
              <w:t xml:space="preserve"> </w:t>
            </w:r>
          </w:p>
        </w:tc>
      </w:tr>
    </w:tbl>
    <w:p w14:paraId="05A86771" w14:textId="77777777" w:rsidR="004701CF" w:rsidRPr="0082521E" w:rsidRDefault="004701CF" w:rsidP="004701CF"/>
    <w:p w14:paraId="2894FB19" w14:textId="77777777" w:rsidR="004701CF" w:rsidRPr="0082521E" w:rsidRDefault="004701CF" w:rsidP="004701CF">
      <w:r w:rsidRPr="0082521E">
        <w:br w:type="page"/>
      </w:r>
    </w:p>
    <w:p w14:paraId="7671A587" w14:textId="0008313D" w:rsidR="004701CF" w:rsidRPr="0082521E" w:rsidRDefault="004701CF" w:rsidP="004701CF">
      <w:pPr>
        <w:pStyle w:val="Heading2"/>
        <w:rPr>
          <w:i/>
        </w:rPr>
      </w:pPr>
      <w:bookmarkStart w:id="72" w:name="_Toc85720297"/>
      <w:bookmarkStart w:id="73" w:name="_Toc100232801"/>
      <w:r w:rsidRPr="0082521E">
        <w:lastRenderedPageBreak/>
        <w:t xml:space="preserve">Objektivi specifik 3.2: </w:t>
      </w:r>
      <w:bookmarkEnd w:id="72"/>
      <w:r w:rsidR="00B50968" w:rsidRPr="0082521E">
        <w:t>DIGJITAL</w:t>
      </w:r>
      <w:r w:rsidRPr="0082521E">
        <w:t>IZIMI I ADMINISTRATËS PUBLIKE NË TË GJITHA SEGMENTET</w:t>
      </w:r>
      <w:bookmarkEnd w:id="73"/>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6297E56E" w14:textId="77777777" w:rsidTr="00293611">
        <w:trPr>
          <w:cantSplit/>
          <w:trHeight w:val="465"/>
        </w:trPr>
        <w:tc>
          <w:tcPr>
            <w:tcW w:w="9526" w:type="dxa"/>
            <w:gridSpan w:val="4"/>
            <w:shd w:val="clear" w:color="auto" w:fill="D5DCE4"/>
          </w:tcPr>
          <w:p w14:paraId="00E815C5" w14:textId="52DBC467" w:rsidR="004701CF" w:rsidRPr="0082521E" w:rsidRDefault="004701CF" w:rsidP="00293611">
            <w:pPr>
              <w:pStyle w:val="Heading3"/>
              <w:rPr>
                <w:lang w:val="sq-AL"/>
              </w:rPr>
            </w:pPr>
            <w:bookmarkStart w:id="74" w:name="_Toc100232802"/>
            <w:r w:rsidRPr="0082521E">
              <w:rPr>
                <w:lang w:val="sq-AL"/>
              </w:rPr>
              <w:t xml:space="preserve">Aktiviteti 3.2.1. Mbështetja e zbatimit të shërbimeve të reja publike </w:t>
            </w:r>
            <w:r w:rsidR="00B50968" w:rsidRPr="0082521E">
              <w:rPr>
                <w:lang w:val="sq-AL"/>
              </w:rPr>
              <w:t>digjital</w:t>
            </w:r>
            <w:r w:rsidRPr="0082521E">
              <w:rPr>
                <w:lang w:val="sq-AL"/>
              </w:rPr>
              <w:t>e</w:t>
            </w:r>
            <w:bookmarkEnd w:id="74"/>
          </w:p>
        </w:tc>
      </w:tr>
      <w:tr w:rsidR="004701CF" w:rsidRPr="0082521E" w14:paraId="179580DA" w14:textId="77777777" w:rsidTr="00293611">
        <w:tc>
          <w:tcPr>
            <w:tcW w:w="9526" w:type="dxa"/>
            <w:gridSpan w:val="4"/>
            <w:shd w:val="clear" w:color="auto" w:fill="F7CAAC" w:themeFill="accent2" w:themeFillTint="66"/>
          </w:tcPr>
          <w:p w14:paraId="78499602" w14:textId="77777777" w:rsidR="004701CF" w:rsidRPr="0082521E" w:rsidRDefault="004701CF" w:rsidP="00293611">
            <w:r w:rsidRPr="0082521E">
              <w:t>Pronari: Ministria e Ekonomisë (ME)</w:t>
            </w:r>
          </w:p>
          <w:p w14:paraId="3A0CC95B" w14:textId="77777777" w:rsidR="004701CF" w:rsidRPr="0082521E" w:rsidRDefault="004701CF" w:rsidP="00293611">
            <w:r w:rsidRPr="0082521E">
              <w:t>Bashkëpronar(ët): Zyra e Kryeministrit, Agjencia e Shoqërisë së Informacionit</w:t>
            </w:r>
          </w:p>
        </w:tc>
      </w:tr>
      <w:tr w:rsidR="004701CF" w:rsidRPr="0082521E" w14:paraId="168CF4E8" w14:textId="77777777" w:rsidTr="00293611">
        <w:trPr>
          <w:trHeight w:val="5948"/>
        </w:trPr>
        <w:tc>
          <w:tcPr>
            <w:tcW w:w="9526" w:type="dxa"/>
            <w:gridSpan w:val="4"/>
          </w:tcPr>
          <w:p w14:paraId="5D7CE809" w14:textId="77777777" w:rsidR="004701CF" w:rsidRPr="0082521E" w:rsidRDefault="004701CF" w:rsidP="00293611">
            <w:pPr>
              <w:rPr>
                <w:u w:val="single"/>
              </w:rPr>
            </w:pPr>
            <w:r w:rsidRPr="0082521E">
              <w:rPr>
                <w:u w:val="single"/>
              </w:rPr>
              <w:t>Përshkrimi i shkurtër i aktivitetit:</w:t>
            </w:r>
          </w:p>
          <w:p w14:paraId="1BDE8DFE" w14:textId="1B0FAEDB" w:rsidR="004701CF" w:rsidRPr="0082521E" w:rsidRDefault="004701CF" w:rsidP="00293611">
            <w:pPr>
              <w:pStyle w:val="NoSpacing"/>
              <w:spacing w:line="259" w:lineRule="auto"/>
              <w:jc w:val="both"/>
              <w:rPr>
                <w:rFonts w:ascii="Times New Roman" w:hAnsi="Times New Roman"/>
                <w:lang w:val="sq-AL"/>
              </w:rPr>
            </w:pPr>
            <w:r w:rsidRPr="0082521E">
              <w:rPr>
                <w:rFonts w:ascii="Times New Roman" w:hAnsi="Times New Roman"/>
                <w:lang w:val="sq-AL"/>
              </w:rPr>
              <w:t xml:space="preserve">Sipas </w:t>
            </w:r>
            <w:r w:rsidR="00D247E1" w:rsidRPr="0082521E">
              <w:rPr>
                <w:rFonts w:ascii="Times New Roman" w:hAnsi="Times New Roman"/>
                <w:lang w:val="sq-AL"/>
              </w:rPr>
              <w:t>“</w:t>
            </w:r>
            <w:r w:rsidRPr="0082521E">
              <w:rPr>
                <w:rFonts w:ascii="Times New Roman" w:hAnsi="Times New Roman"/>
                <w:lang w:val="sq-AL"/>
              </w:rPr>
              <w:t>EU Digital Compass 2030</w:t>
            </w:r>
            <w:r w:rsidR="00D247E1" w:rsidRPr="0082521E">
              <w:rPr>
                <w:rFonts w:ascii="Times New Roman" w:hAnsi="Times New Roman"/>
                <w:lang w:val="sq-AL"/>
              </w:rPr>
              <w:t>”</w:t>
            </w:r>
            <w:r w:rsidRPr="0082521E">
              <w:rPr>
                <w:rFonts w:ascii="Times New Roman" w:hAnsi="Times New Roman"/>
                <w:lang w:val="sq-AL"/>
              </w:rPr>
              <w:t xml:space="preserve">, një nga pikat kryesore është </w:t>
            </w:r>
            <w:r w:rsidR="00B50968" w:rsidRPr="0082521E">
              <w:rPr>
                <w:rFonts w:ascii="Times New Roman" w:hAnsi="Times New Roman"/>
                <w:lang w:val="sq-AL"/>
              </w:rPr>
              <w:t>Digjital</w:t>
            </w:r>
            <w:r w:rsidRPr="0082521E">
              <w:rPr>
                <w:rFonts w:ascii="Times New Roman" w:hAnsi="Times New Roman"/>
                <w:lang w:val="sq-AL"/>
              </w:rPr>
              <w:t xml:space="preserve">izimi i Shërbimeve Publike. Plani i Veprimit për E-Qeverisjen të BE-së ka vendosur si prioritet lehtësimin e ndërveprimit </w:t>
            </w:r>
            <w:r w:rsidR="00B50968" w:rsidRPr="0082521E">
              <w:rPr>
                <w:rFonts w:ascii="Times New Roman" w:hAnsi="Times New Roman"/>
                <w:lang w:val="sq-AL"/>
              </w:rPr>
              <w:t>digjital</w:t>
            </w:r>
            <w:r w:rsidRPr="0082521E">
              <w:rPr>
                <w:rFonts w:ascii="Times New Roman" w:hAnsi="Times New Roman"/>
                <w:lang w:val="sq-AL"/>
              </w:rPr>
              <w:t xml:space="preserve"> ndërmjet administratave dhe qytetarëve apo bizneseve për shërbime publike me cilësi të lartë.</w:t>
            </w:r>
          </w:p>
          <w:p w14:paraId="43FA1241" w14:textId="43B3BC02" w:rsidR="004701CF" w:rsidRPr="0082521E" w:rsidRDefault="004701CF" w:rsidP="00293611">
            <w:pPr>
              <w:pStyle w:val="NoSpacing"/>
              <w:spacing w:line="259" w:lineRule="auto"/>
              <w:jc w:val="both"/>
              <w:rPr>
                <w:rFonts w:ascii="Times New Roman" w:hAnsi="Times New Roman"/>
                <w:lang w:val="sq-AL"/>
              </w:rPr>
            </w:pPr>
            <w:r w:rsidRPr="0082521E">
              <w:rPr>
                <w:rFonts w:ascii="Times New Roman" w:hAnsi="Times New Roman"/>
                <w:lang w:val="sq-AL"/>
              </w:rPr>
              <w:t xml:space="preserve">Nga ana tjetër, BE-ja prezantoi </w:t>
            </w:r>
            <w:r w:rsidRPr="0082521E">
              <w:rPr>
                <w:rFonts w:ascii="Times New Roman" w:hAnsi="Times New Roman"/>
                <w:i/>
                <w:lang w:val="sq-AL"/>
              </w:rPr>
              <w:t xml:space="preserve">Parimin "Vetëm një herë” (OOP) </w:t>
            </w:r>
            <w:r w:rsidRPr="0082521E">
              <w:rPr>
                <w:rFonts w:ascii="Times New Roman" w:hAnsi="Times New Roman"/>
                <w:lang w:val="sq-AL"/>
              </w:rPr>
              <w:t>me synim për:</w:t>
            </w:r>
          </w:p>
          <w:p w14:paraId="6B9B1E4E" w14:textId="69CA2A58" w:rsidR="004701CF" w:rsidRPr="0082521E" w:rsidRDefault="00D247E1" w:rsidP="00293611">
            <w:pPr>
              <w:pStyle w:val="NoSpacing"/>
              <w:numPr>
                <w:ilvl w:val="0"/>
                <w:numId w:val="41"/>
              </w:numPr>
              <w:spacing w:line="259" w:lineRule="auto"/>
              <w:jc w:val="both"/>
              <w:rPr>
                <w:rFonts w:ascii="Times New Roman" w:hAnsi="Times New Roman"/>
                <w:lang w:val="sq-AL"/>
              </w:rPr>
            </w:pPr>
            <w:r w:rsidRPr="0082521E">
              <w:rPr>
                <w:rFonts w:ascii="Times New Roman" w:hAnsi="Times New Roman"/>
                <w:lang w:val="sq-AL"/>
              </w:rPr>
              <w:t xml:space="preserve">Zvogëlimin </w:t>
            </w:r>
            <w:r w:rsidR="004701CF" w:rsidRPr="0082521E">
              <w:rPr>
                <w:rFonts w:ascii="Times New Roman" w:hAnsi="Times New Roman"/>
                <w:lang w:val="sq-AL"/>
              </w:rPr>
              <w:t>e barrës administrative për qytetarët pasi ata nuk kanë nevojë të japin të njëjtat të dhëna në mënyrë të përsëritur në raste të ndryshme</w:t>
            </w:r>
          </w:p>
          <w:p w14:paraId="38E6763F" w14:textId="77777777" w:rsidR="004701CF" w:rsidRPr="0082521E" w:rsidRDefault="004701CF" w:rsidP="00293611">
            <w:pPr>
              <w:pStyle w:val="NoSpacing"/>
              <w:numPr>
                <w:ilvl w:val="0"/>
                <w:numId w:val="41"/>
              </w:numPr>
              <w:spacing w:line="259" w:lineRule="auto"/>
              <w:jc w:val="both"/>
              <w:rPr>
                <w:rFonts w:ascii="Times New Roman" w:hAnsi="Times New Roman"/>
                <w:lang w:val="sq-AL"/>
              </w:rPr>
            </w:pPr>
            <w:r w:rsidRPr="0082521E">
              <w:rPr>
                <w:rFonts w:ascii="Times New Roman" w:hAnsi="Times New Roman"/>
                <w:lang w:val="sq-AL"/>
              </w:rPr>
              <w:t>rritjen e efikasitetit dhe efektivitetit të administratës publike</w:t>
            </w:r>
          </w:p>
          <w:p w14:paraId="7C53158A" w14:textId="625AF478" w:rsidR="004701CF" w:rsidRPr="0082521E" w:rsidRDefault="004701CF" w:rsidP="00293611">
            <w:pPr>
              <w:pStyle w:val="NoSpacing"/>
              <w:spacing w:before="120" w:line="259" w:lineRule="auto"/>
              <w:jc w:val="both"/>
              <w:rPr>
                <w:rFonts w:ascii="Times New Roman" w:hAnsi="Times New Roman"/>
                <w:lang w:val="sq-AL"/>
              </w:rPr>
            </w:pPr>
            <w:r w:rsidRPr="0082521E">
              <w:rPr>
                <w:rFonts w:ascii="Times New Roman" w:hAnsi="Times New Roman"/>
                <w:lang w:val="sq-AL"/>
              </w:rPr>
              <w:t xml:space="preserve">Në lidhje me Aktivitetin 3.1.2, qëllimi i këtij aktiviteti është të mbështesë zbatimin e shërbimeve të reja publike </w:t>
            </w:r>
            <w:r w:rsidR="00B50968" w:rsidRPr="0082521E">
              <w:rPr>
                <w:rFonts w:ascii="Times New Roman" w:hAnsi="Times New Roman"/>
                <w:lang w:val="sq-AL"/>
              </w:rPr>
              <w:t>digjital</w:t>
            </w:r>
            <w:r w:rsidRPr="0082521E">
              <w:rPr>
                <w:rFonts w:ascii="Times New Roman" w:hAnsi="Times New Roman"/>
                <w:lang w:val="sq-AL"/>
              </w:rPr>
              <w:t>e, nëpërmjet krijimit të Regjistrit të Regjistrave të Qeverisë (Meta</w:t>
            </w:r>
            <w:r w:rsidRPr="0082521E">
              <w:rPr>
                <w:rFonts w:ascii="Cambria Math" w:hAnsi="Cambria Math" w:cs="Cambria Math"/>
                <w:lang w:val="sq-AL"/>
              </w:rPr>
              <w:t>‐</w:t>
            </w:r>
            <w:r w:rsidRPr="0082521E">
              <w:rPr>
                <w:rFonts w:ascii="Times New Roman" w:hAnsi="Times New Roman"/>
                <w:lang w:val="sq-AL"/>
              </w:rPr>
              <w:t xml:space="preserve">Regjister). Krijimi i një Meta-Regjistri është thelbësor për krijimin e shërbimeve elektronike dhe ndërveprueshmërinë e sistemeve të regjistrave dhe </w:t>
            </w:r>
            <w:r w:rsidR="00D247E1" w:rsidRPr="0082521E">
              <w:rPr>
                <w:rFonts w:ascii="Times New Roman" w:hAnsi="Times New Roman"/>
                <w:lang w:val="sq-AL"/>
              </w:rPr>
              <w:t xml:space="preserve">të dhënave </w:t>
            </w:r>
            <w:r w:rsidRPr="0082521E">
              <w:rPr>
                <w:rFonts w:ascii="Times New Roman" w:hAnsi="Times New Roman"/>
                <w:lang w:val="sq-AL"/>
              </w:rPr>
              <w:t>të ndryshm</w:t>
            </w:r>
            <w:r w:rsidR="00D247E1" w:rsidRPr="0082521E">
              <w:rPr>
                <w:rFonts w:ascii="Times New Roman" w:hAnsi="Times New Roman"/>
                <w:lang w:val="sq-AL"/>
              </w:rPr>
              <w:t>e</w:t>
            </w:r>
            <w:r w:rsidRPr="0082521E">
              <w:rPr>
                <w:rFonts w:ascii="Times New Roman" w:hAnsi="Times New Roman"/>
                <w:lang w:val="sq-AL"/>
              </w:rPr>
              <w:t xml:space="preserve">. Përfundimisht, RoR/Meta-Regjistri do të përmbajë regjistrat publikë më të rëndësishëm duke përfshirë regjistrat e Tatimeve, Doganave, Qytetarëve/Popullsisë, Kadastrës dhe Bizneseve, etj. Kriteret kryesore për prioritizimin e ndërhyrjeve në lidhje me regjistrat do të përfshijnë shpeshtësinë e ripërdorimit të regjistrave tjerë, shpeshtësinë e përdorimit nga përdoruesit </w:t>
            </w:r>
            <w:r w:rsidR="00D247E1" w:rsidRPr="0082521E">
              <w:rPr>
                <w:rFonts w:ascii="Times New Roman" w:hAnsi="Times New Roman"/>
                <w:lang w:val="sq-AL"/>
              </w:rPr>
              <w:t xml:space="preserve">si </w:t>
            </w:r>
            <w:r w:rsidRPr="0082521E">
              <w:rPr>
                <w:rFonts w:ascii="Times New Roman" w:hAnsi="Times New Roman"/>
                <w:lang w:val="sq-AL"/>
              </w:rPr>
              <w:t>dhe sigurinë dhe cenueshmërinë.</w:t>
            </w:r>
          </w:p>
          <w:p w14:paraId="1A6E5A5A" w14:textId="77777777" w:rsidR="004701CF" w:rsidRPr="0082521E" w:rsidRDefault="004701CF" w:rsidP="00293611">
            <w:pPr>
              <w:pStyle w:val="NoSpacing"/>
              <w:spacing w:before="120" w:after="120" w:line="259" w:lineRule="auto"/>
              <w:jc w:val="both"/>
              <w:rPr>
                <w:rFonts w:ascii="Times New Roman" w:hAnsi="Times New Roman"/>
                <w:lang w:val="sq-AL"/>
              </w:rPr>
            </w:pPr>
            <w:r w:rsidRPr="0082521E">
              <w:rPr>
                <w:rFonts w:ascii="Times New Roman" w:hAnsi="Times New Roman"/>
                <w:lang w:val="sq-AL"/>
              </w:rPr>
              <w:t>Aktiviteti do të identifikojë gjithashtu ndryshimet e nevojshme në legjislacionin përkatës për shërbimet elektronike për të harmonizuar ofrimin e tyre me ligjet ekzistuese për menaxhimin elektronik, shërbimet elektronike, dokumentet elektronike, identifikimin elektronik, shërbimet e besimit, mbrojtjen e të dhënave, etj. dhe të mbështesë hartimin e amendamenteve mbi legjislacionin përkatës dhe/ose aktet e reja ligjore.</w:t>
            </w:r>
          </w:p>
        </w:tc>
      </w:tr>
      <w:tr w:rsidR="004701CF" w:rsidRPr="0082521E" w14:paraId="1A788529" w14:textId="77777777" w:rsidTr="00293611">
        <w:tc>
          <w:tcPr>
            <w:tcW w:w="9526" w:type="dxa"/>
            <w:gridSpan w:val="4"/>
          </w:tcPr>
          <w:p w14:paraId="389C2353" w14:textId="77777777" w:rsidR="004701CF" w:rsidRPr="0082521E" w:rsidRDefault="004701CF" w:rsidP="00293611">
            <w:pPr>
              <w:rPr>
                <w:u w:val="single"/>
              </w:rPr>
            </w:pPr>
            <w:r w:rsidRPr="0082521E">
              <w:rPr>
                <w:u w:val="single"/>
              </w:rPr>
              <w:t>Plani i veprimit:</w:t>
            </w:r>
          </w:p>
          <w:p w14:paraId="59040616" w14:textId="77777777" w:rsidR="004701CF" w:rsidRPr="0082521E" w:rsidRDefault="004701CF" w:rsidP="00293611">
            <w:pPr>
              <w:pStyle w:val="ListParagraph"/>
              <w:numPr>
                <w:ilvl w:val="0"/>
                <w:numId w:val="76"/>
              </w:numPr>
              <w:rPr>
                <w:rFonts w:ascii="Times New Roman" w:eastAsia="Calibri" w:hAnsi="Times New Roman"/>
                <w:color w:val="auto"/>
                <w:sz w:val="22"/>
                <w:szCs w:val="22"/>
                <w:lang w:val="sq-AL" w:eastAsia="en-US"/>
              </w:rPr>
            </w:pPr>
            <w:r w:rsidRPr="0082521E">
              <w:rPr>
                <w:rFonts w:ascii="Times New Roman" w:eastAsia="Calibri" w:hAnsi="Times New Roman"/>
                <w:color w:val="auto"/>
                <w:sz w:val="22"/>
                <w:szCs w:val="22"/>
                <w:lang w:val="sq-AL" w:eastAsia="en-US"/>
              </w:rPr>
              <w:t>Sigurimi që është krijuar Meta-Regjistri</w:t>
            </w:r>
          </w:p>
          <w:p w14:paraId="0A6A5928" w14:textId="77777777" w:rsidR="004701CF" w:rsidRPr="0082521E" w:rsidRDefault="004701CF" w:rsidP="00293611">
            <w:pPr>
              <w:pStyle w:val="ListParagraph"/>
              <w:numPr>
                <w:ilvl w:val="0"/>
                <w:numId w:val="76"/>
              </w:numPr>
              <w:rPr>
                <w:u w:val="single"/>
                <w:lang w:val="sq-AL"/>
              </w:rPr>
            </w:pPr>
            <w:r w:rsidRPr="0082521E">
              <w:rPr>
                <w:rFonts w:ascii="Times New Roman" w:eastAsia="Calibri" w:hAnsi="Times New Roman"/>
                <w:color w:val="auto"/>
                <w:sz w:val="22"/>
                <w:szCs w:val="22"/>
                <w:lang w:val="sq-AL" w:eastAsia="en-US"/>
              </w:rPr>
              <w:t>Së paku gjashtë shërbime të reja elektronike do të jenë të ndërveprueshme nga regjistra dhe regjistra të ndryshëm</w:t>
            </w:r>
          </w:p>
          <w:p w14:paraId="2CEAFADF" w14:textId="77777777" w:rsidR="004701CF" w:rsidRPr="0082521E" w:rsidRDefault="004701CF" w:rsidP="00293611">
            <w:pPr>
              <w:pStyle w:val="ListParagraph"/>
              <w:numPr>
                <w:ilvl w:val="0"/>
                <w:numId w:val="76"/>
              </w:numPr>
              <w:rPr>
                <w:u w:val="single"/>
                <w:lang w:val="sq-AL"/>
              </w:rPr>
            </w:pPr>
            <w:r w:rsidRPr="0082521E">
              <w:rPr>
                <w:rFonts w:ascii="Times New Roman" w:eastAsia="Calibri" w:hAnsi="Times New Roman"/>
                <w:color w:val="auto"/>
                <w:sz w:val="22"/>
                <w:szCs w:val="22"/>
                <w:lang w:val="sq-AL" w:eastAsia="en-US"/>
              </w:rPr>
              <w:t>Qytetarët, tatimet, doganat, kadastrat dhe regjistrat e biznesit do të jenë plotësisht të ndërveprueshme</w:t>
            </w:r>
          </w:p>
          <w:p w14:paraId="4DA6FE59" w14:textId="77777777" w:rsidR="004701CF" w:rsidRPr="0082521E" w:rsidRDefault="004701CF" w:rsidP="00293611">
            <w:pPr>
              <w:pStyle w:val="ListParagraph"/>
              <w:numPr>
                <w:ilvl w:val="0"/>
                <w:numId w:val="76"/>
              </w:numPr>
              <w:rPr>
                <w:u w:val="single"/>
                <w:lang w:val="sq-AL"/>
              </w:rPr>
            </w:pPr>
            <w:r w:rsidRPr="0082521E">
              <w:rPr>
                <w:rFonts w:ascii="Times New Roman" w:eastAsia="Calibri" w:hAnsi="Times New Roman"/>
                <w:color w:val="auto"/>
                <w:sz w:val="22"/>
                <w:szCs w:val="22"/>
                <w:lang w:val="sq-AL" w:eastAsia="en-US"/>
              </w:rPr>
              <w:t>Vlerësimi i Meta-Regjistrit për t'u siguruar se është i lirë nga cenueshmëria dhe shërbimet janë të sigurta</w:t>
            </w:r>
          </w:p>
        </w:tc>
      </w:tr>
      <w:tr w:rsidR="004701CF" w:rsidRPr="0082521E" w14:paraId="5D60BE6B" w14:textId="77777777" w:rsidTr="00293611">
        <w:tc>
          <w:tcPr>
            <w:tcW w:w="9526" w:type="dxa"/>
            <w:gridSpan w:val="4"/>
          </w:tcPr>
          <w:p w14:paraId="1C992DCB" w14:textId="46C7A7E8" w:rsidR="004701CF" w:rsidRPr="0082521E" w:rsidRDefault="00D247E1" w:rsidP="00293611">
            <w:pPr>
              <w:rPr>
                <w:u w:val="single"/>
              </w:rPr>
            </w:pPr>
            <w:r w:rsidRPr="0082521E">
              <w:rPr>
                <w:u w:val="single"/>
              </w:rPr>
              <w:t>Treguesi(t) i performances</w:t>
            </w:r>
            <w:r w:rsidR="004701CF" w:rsidRPr="0082521E">
              <w:rPr>
                <w:u w:val="single"/>
              </w:rPr>
              <w:t>:</w:t>
            </w:r>
          </w:p>
          <w:p w14:paraId="3B7E8B8E" w14:textId="77777777" w:rsidR="004701CF" w:rsidRPr="0082521E" w:rsidRDefault="004701CF" w:rsidP="00293611">
            <w:pPr>
              <w:pStyle w:val="ListParagraph"/>
              <w:numPr>
                <w:ilvl w:val="0"/>
                <w:numId w:val="42"/>
              </w:numPr>
              <w:tabs>
                <w:tab w:val="left" w:pos="630"/>
              </w:tabs>
              <w:ind w:hanging="14"/>
              <w:rPr>
                <w:rFonts w:ascii="Times New Roman" w:hAnsi="Times New Roman"/>
                <w:sz w:val="22"/>
                <w:szCs w:val="22"/>
                <w:lang w:val="sq-AL"/>
              </w:rPr>
            </w:pPr>
            <w:r w:rsidRPr="0082521E">
              <w:rPr>
                <w:rFonts w:ascii="Times New Roman" w:hAnsi="Times New Roman"/>
                <w:sz w:val="22"/>
                <w:szCs w:val="22"/>
                <w:lang w:val="sq-AL"/>
              </w:rPr>
              <w:t>Është krijuar RoR/Meta-Regjistri (PI 2025: 100%)</w:t>
            </w:r>
            <w:r w:rsidRPr="0082521E" w:rsidDel="0066528B">
              <w:rPr>
                <w:rFonts w:ascii="Times New Roman" w:hAnsi="Times New Roman"/>
                <w:sz w:val="22"/>
                <w:szCs w:val="22"/>
                <w:lang w:val="sq-AL"/>
              </w:rPr>
              <w:t xml:space="preserve"> </w:t>
            </w:r>
          </w:p>
          <w:p w14:paraId="00BC9304" w14:textId="183FE585" w:rsidR="004701CF" w:rsidRPr="0082521E" w:rsidRDefault="004701CF" w:rsidP="00293611">
            <w:pPr>
              <w:pStyle w:val="ListParagraph"/>
              <w:numPr>
                <w:ilvl w:val="0"/>
                <w:numId w:val="42"/>
              </w:numPr>
              <w:tabs>
                <w:tab w:val="left" w:pos="630"/>
              </w:tabs>
              <w:ind w:left="630" w:hanging="284"/>
              <w:rPr>
                <w:lang w:val="sq-AL"/>
              </w:rPr>
            </w:pPr>
            <w:r w:rsidRPr="0082521E">
              <w:rPr>
                <w:rFonts w:ascii="Times New Roman" w:hAnsi="Times New Roman"/>
                <w:sz w:val="22"/>
                <w:szCs w:val="22"/>
                <w:lang w:val="sq-AL"/>
              </w:rPr>
              <w:t xml:space="preserve">Numri i shërbimeve publike të ofruara në mënyrë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(PI 2026: 60; PI 2028: 100; PI 2030: 140) sipas Aktivitetit 3.1.2</w:t>
            </w:r>
          </w:p>
        </w:tc>
      </w:tr>
      <w:tr w:rsidR="004701CF" w:rsidRPr="0082521E" w14:paraId="117706F0" w14:textId="77777777" w:rsidTr="00293611">
        <w:tc>
          <w:tcPr>
            <w:tcW w:w="9526" w:type="dxa"/>
            <w:gridSpan w:val="4"/>
          </w:tcPr>
          <w:p w14:paraId="6375F107" w14:textId="77777777" w:rsidR="004701CF" w:rsidRPr="0082521E" w:rsidRDefault="004701CF" w:rsidP="00293611">
            <w:pPr>
              <w:rPr>
                <w:u w:val="single"/>
              </w:rPr>
            </w:pPr>
            <w:r w:rsidRPr="0082521E">
              <w:rPr>
                <w:u w:val="single"/>
              </w:rPr>
              <w:t xml:space="preserve">Kohëzgjatja e Aktivitetit: </w:t>
            </w:r>
          </w:p>
          <w:p w14:paraId="3EAC7CE6" w14:textId="77777777" w:rsidR="004701CF" w:rsidRPr="0082521E" w:rsidRDefault="004701CF" w:rsidP="00293611">
            <w:r w:rsidRPr="0082521E">
              <w:t>Afatshkurtër (2023-2025): Veprimet 1 dhe 2 të përfunduara</w:t>
            </w:r>
          </w:p>
          <w:p w14:paraId="7A4057D9" w14:textId="77777777" w:rsidR="004701CF" w:rsidRPr="0082521E" w:rsidRDefault="004701CF" w:rsidP="00293611">
            <w:r w:rsidRPr="0082521E">
              <w:t>Afatgjatë (2026-2030): Veprimet 3 dhe 4 të përfunduara</w:t>
            </w:r>
          </w:p>
        </w:tc>
      </w:tr>
      <w:tr w:rsidR="004701CF" w:rsidRPr="0082521E" w14:paraId="5577ABAE" w14:textId="77777777" w:rsidTr="00293611">
        <w:tc>
          <w:tcPr>
            <w:tcW w:w="2344" w:type="dxa"/>
            <w:shd w:val="clear" w:color="auto" w:fill="E2EFD9"/>
          </w:tcPr>
          <w:p w14:paraId="1E51D645" w14:textId="77777777" w:rsidR="004701CF" w:rsidRPr="0082521E" w:rsidRDefault="004701CF" w:rsidP="00293611">
            <w:r w:rsidRPr="0082521E">
              <w:t>Buxheti i aktivitetit (EUR)</w:t>
            </w:r>
          </w:p>
        </w:tc>
        <w:tc>
          <w:tcPr>
            <w:tcW w:w="2646" w:type="dxa"/>
            <w:shd w:val="clear" w:color="auto" w:fill="E2EFD9"/>
          </w:tcPr>
          <w:p w14:paraId="4495C791" w14:textId="77777777" w:rsidR="004701CF" w:rsidRPr="0082521E" w:rsidRDefault="004701CF" w:rsidP="00293611">
            <w:pPr>
              <w:jc w:val="center"/>
            </w:pPr>
            <w:r w:rsidRPr="0082521E">
              <w:t>2023-2025</w:t>
            </w:r>
          </w:p>
        </w:tc>
        <w:tc>
          <w:tcPr>
            <w:tcW w:w="2550" w:type="dxa"/>
            <w:shd w:val="clear" w:color="auto" w:fill="E2EFD9"/>
          </w:tcPr>
          <w:p w14:paraId="4115EFD9" w14:textId="77777777" w:rsidR="004701CF" w:rsidRPr="0082521E" w:rsidRDefault="004701CF" w:rsidP="00293611">
            <w:pPr>
              <w:jc w:val="center"/>
            </w:pPr>
            <w:r w:rsidRPr="0082521E">
              <w:t>2026-2030</w:t>
            </w:r>
          </w:p>
        </w:tc>
        <w:tc>
          <w:tcPr>
            <w:tcW w:w="1986" w:type="dxa"/>
            <w:shd w:val="clear" w:color="auto" w:fill="E2EFD9"/>
          </w:tcPr>
          <w:p w14:paraId="019F4070" w14:textId="77777777" w:rsidR="004701CF" w:rsidRPr="0082521E" w:rsidRDefault="004701CF" w:rsidP="00293611">
            <w:pPr>
              <w:jc w:val="center"/>
            </w:pPr>
            <w:r w:rsidRPr="0082521E">
              <w:t>GJITHSEJ</w:t>
            </w:r>
          </w:p>
        </w:tc>
      </w:tr>
      <w:tr w:rsidR="004701CF" w:rsidRPr="0082521E" w14:paraId="3AAA6F7F" w14:textId="77777777" w:rsidTr="00293611">
        <w:tc>
          <w:tcPr>
            <w:tcW w:w="2344" w:type="dxa"/>
          </w:tcPr>
          <w:p w14:paraId="6B020561" w14:textId="77777777" w:rsidR="004701CF" w:rsidRPr="0082521E" w:rsidRDefault="004701CF" w:rsidP="00293611">
            <w:r w:rsidRPr="0082521E">
              <w:t>Buxheti i Shtetit</w:t>
            </w:r>
          </w:p>
        </w:tc>
        <w:tc>
          <w:tcPr>
            <w:tcW w:w="2646" w:type="dxa"/>
          </w:tcPr>
          <w:p w14:paraId="4795575E" w14:textId="77777777" w:rsidR="004701CF" w:rsidRPr="0082521E" w:rsidRDefault="004701CF" w:rsidP="00293611">
            <w:pPr>
              <w:jc w:val="center"/>
            </w:pPr>
            <w:r w:rsidRPr="0082521E">
              <w:t>400,000</w:t>
            </w:r>
          </w:p>
        </w:tc>
        <w:tc>
          <w:tcPr>
            <w:tcW w:w="2550" w:type="dxa"/>
          </w:tcPr>
          <w:p w14:paraId="47459806" w14:textId="77777777" w:rsidR="004701CF" w:rsidRPr="0082521E" w:rsidRDefault="004701CF" w:rsidP="00293611">
            <w:pPr>
              <w:jc w:val="center"/>
            </w:pPr>
            <w:r w:rsidRPr="0082521E">
              <w:t>500,000</w:t>
            </w:r>
          </w:p>
        </w:tc>
        <w:tc>
          <w:tcPr>
            <w:tcW w:w="1986" w:type="dxa"/>
          </w:tcPr>
          <w:p w14:paraId="53E60714" w14:textId="77777777" w:rsidR="004701CF" w:rsidRPr="0082521E" w:rsidRDefault="004701CF" w:rsidP="00293611">
            <w:pPr>
              <w:jc w:val="center"/>
            </w:pPr>
            <w:r w:rsidRPr="0082521E">
              <w:t>900,000</w:t>
            </w:r>
          </w:p>
        </w:tc>
      </w:tr>
      <w:tr w:rsidR="004701CF" w:rsidRPr="0082521E" w14:paraId="30B02FC8" w14:textId="77777777" w:rsidTr="00293611">
        <w:tc>
          <w:tcPr>
            <w:tcW w:w="2344" w:type="dxa"/>
            <w:tcBorders>
              <w:bottom w:val="single" w:sz="4" w:space="0" w:color="000000"/>
            </w:tcBorders>
          </w:tcPr>
          <w:p w14:paraId="37841DD3" w14:textId="77777777" w:rsidR="004701CF" w:rsidRPr="0082521E" w:rsidRDefault="004701CF" w:rsidP="00293611">
            <w:r w:rsidRPr="0082521E">
              <w:t>Donator(ët)</w:t>
            </w:r>
          </w:p>
        </w:tc>
        <w:tc>
          <w:tcPr>
            <w:tcW w:w="2646" w:type="dxa"/>
          </w:tcPr>
          <w:p w14:paraId="6278F474" w14:textId="77777777" w:rsidR="004701CF" w:rsidRPr="0082521E" w:rsidRDefault="004701CF" w:rsidP="00293611">
            <w:pPr>
              <w:jc w:val="center"/>
              <w:rPr>
                <w:i/>
                <w:iCs/>
              </w:rPr>
            </w:pPr>
            <w:r w:rsidRPr="0082521E">
              <w:t>1,000,000</w:t>
            </w:r>
          </w:p>
        </w:tc>
        <w:tc>
          <w:tcPr>
            <w:tcW w:w="2550" w:type="dxa"/>
          </w:tcPr>
          <w:p w14:paraId="5546E6F2" w14:textId="77777777" w:rsidR="004701CF" w:rsidRPr="0082521E" w:rsidRDefault="004701CF" w:rsidP="00293611">
            <w:pPr>
              <w:jc w:val="center"/>
            </w:pPr>
            <w:r w:rsidRPr="0082521E">
              <w:t>0</w:t>
            </w:r>
          </w:p>
        </w:tc>
        <w:tc>
          <w:tcPr>
            <w:tcW w:w="1986" w:type="dxa"/>
          </w:tcPr>
          <w:p w14:paraId="1C16C5D5" w14:textId="77777777" w:rsidR="004701CF" w:rsidRPr="0082521E" w:rsidRDefault="004701CF" w:rsidP="00293611">
            <w:pPr>
              <w:jc w:val="center"/>
            </w:pPr>
            <w:r w:rsidRPr="0082521E">
              <w:t>1,000,000</w:t>
            </w:r>
          </w:p>
        </w:tc>
      </w:tr>
      <w:tr w:rsidR="004701CF" w:rsidRPr="0082521E" w14:paraId="799BE47A" w14:textId="77777777" w:rsidTr="00293611">
        <w:tc>
          <w:tcPr>
            <w:tcW w:w="2344" w:type="dxa"/>
            <w:shd w:val="clear" w:color="auto" w:fill="F7CAAC" w:themeFill="accent2" w:themeFillTint="66"/>
          </w:tcPr>
          <w:p w14:paraId="7225D65B" w14:textId="77777777" w:rsidR="004701CF" w:rsidRPr="0082521E" w:rsidRDefault="004701CF" w:rsidP="00293611">
            <w:pPr>
              <w:rPr>
                <w:u w:val="single"/>
              </w:rPr>
            </w:pPr>
            <w:r w:rsidRPr="0082521E">
              <w:rPr>
                <w:u w:val="single"/>
              </w:rPr>
              <w:t>Referenca:</w:t>
            </w:r>
          </w:p>
        </w:tc>
        <w:tc>
          <w:tcPr>
            <w:tcW w:w="7182" w:type="dxa"/>
            <w:gridSpan w:val="3"/>
            <w:shd w:val="clear" w:color="auto" w:fill="D9D9D9"/>
          </w:tcPr>
          <w:p w14:paraId="309D64EF" w14:textId="605279F7" w:rsidR="004701CF" w:rsidRPr="0082521E" w:rsidRDefault="004701CF" w:rsidP="00293611">
            <w:r w:rsidRPr="0082521E">
              <w:t xml:space="preserve">Strategjitë e Qeverisjes </w:t>
            </w:r>
            <w:r w:rsidR="00B50968" w:rsidRPr="0082521E">
              <w:t>Digjital</w:t>
            </w:r>
            <w:r w:rsidRPr="0082521E">
              <w:t>e për Transformimin e Shërbimeve Publike – OECD</w:t>
            </w:r>
          </w:p>
          <w:p w14:paraId="2135F2AD" w14:textId="77777777" w:rsidR="004701CF" w:rsidRPr="0082521E" w:rsidRDefault="00735215" w:rsidP="00293611">
            <w:hyperlink r:id="rId132" w:history="1">
              <w:r w:rsidR="004701CF" w:rsidRPr="0082521E">
                <w:rPr>
                  <w:rStyle w:val="Hyperlink"/>
                </w:rPr>
                <w:t>https://www.oecd.org/gov/digital-government/Digital-Government-Strategies-Welfare-Service.pdf</w:t>
              </w:r>
            </w:hyperlink>
            <w:r w:rsidR="004701CF" w:rsidRPr="0082521E">
              <w:t xml:space="preserve">  </w:t>
            </w:r>
          </w:p>
          <w:p w14:paraId="2DABA620" w14:textId="32D586A7" w:rsidR="004701CF" w:rsidRPr="0082521E" w:rsidRDefault="004701CF" w:rsidP="00293611">
            <w:r w:rsidRPr="0082521E">
              <w:t xml:space="preserve">Indeksi i Ekonomisë dhe Shoqërisë </w:t>
            </w:r>
            <w:r w:rsidR="00B50968" w:rsidRPr="0082521E">
              <w:t>Digjital</w:t>
            </w:r>
            <w:r w:rsidRPr="0082521E">
              <w:t>e (DESI) 2020</w:t>
            </w:r>
          </w:p>
          <w:p w14:paraId="2D10D3D9" w14:textId="77777777" w:rsidR="004701CF" w:rsidRPr="0082521E" w:rsidRDefault="00735215" w:rsidP="00293611">
            <w:hyperlink r:id="rId133" w:history="1">
              <w:r w:rsidR="004701CF" w:rsidRPr="0082521E">
                <w:rPr>
                  <w:rStyle w:val="Hyperlink"/>
                </w:rPr>
                <w:t>https://digital-strategy.ec.europa.eu/en/policies/desi-digital-public-services</w:t>
              </w:r>
            </w:hyperlink>
            <w:r w:rsidR="004701CF" w:rsidRPr="0082521E">
              <w:rPr>
                <w:i/>
                <w:iCs/>
              </w:rPr>
              <w:t xml:space="preserve"> </w:t>
            </w:r>
          </w:p>
        </w:tc>
      </w:tr>
    </w:tbl>
    <w:p w14:paraId="6C990272" w14:textId="77777777" w:rsidR="004701CF" w:rsidRPr="0082521E" w:rsidRDefault="004701CF" w:rsidP="004701CF"/>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4701CF" w:rsidRPr="0082521E" w14:paraId="225FCE15" w14:textId="77777777" w:rsidTr="00293611">
        <w:trPr>
          <w:cantSplit/>
          <w:trHeight w:val="465"/>
        </w:trPr>
        <w:tc>
          <w:tcPr>
            <w:tcW w:w="9526" w:type="dxa"/>
            <w:gridSpan w:val="4"/>
            <w:shd w:val="clear" w:color="auto" w:fill="D5DCE4"/>
          </w:tcPr>
          <w:p w14:paraId="44FFBF6F" w14:textId="77777777" w:rsidR="004701CF" w:rsidRPr="0082521E" w:rsidRDefault="004701CF" w:rsidP="00293611">
            <w:pPr>
              <w:pStyle w:val="Heading3"/>
              <w:rPr>
                <w:lang w:val="sq-AL"/>
              </w:rPr>
            </w:pPr>
            <w:bookmarkStart w:id="75" w:name="_Toc100232803"/>
            <w:r w:rsidRPr="0082521E">
              <w:rPr>
                <w:lang w:val="sq-AL"/>
              </w:rPr>
              <w:t>Aktiviteti 3.2.2 Promovimi i qasjes në të dhënat e hapura qeveritare (OGD)</w:t>
            </w:r>
            <w:bookmarkEnd w:id="75"/>
          </w:p>
        </w:tc>
      </w:tr>
      <w:tr w:rsidR="004701CF" w:rsidRPr="0082521E" w14:paraId="600BF930" w14:textId="77777777" w:rsidTr="00293611">
        <w:tc>
          <w:tcPr>
            <w:tcW w:w="9526" w:type="dxa"/>
            <w:gridSpan w:val="4"/>
          </w:tcPr>
          <w:p w14:paraId="5071BD6A" w14:textId="77777777" w:rsidR="004701CF" w:rsidRPr="0082521E" w:rsidRDefault="004701CF" w:rsidP="00293611">
            <w:r w:rsidRPr="0082521E">
              <w:t>Pronari: Ministria e Ekonomisë (ME)</w:t>
            </w:r>
          </w:p>
          <w:p w14:paraId="367C77C8" w14:textId="77777777" w:rsidR="004701CF" w:rsidRPr="0082521E" w:rsidRDefault="004701CF" w:rsidP="00293611">
            <w:r w:rsidRPr="0082521E">
              <w:t>Bashkëpronar(ët): Zyra e Kryeministrit, Ministria e Administratës Publike</w:t>
            </w:r>
          </w:p>
        </w:tc>
      </w:tr>
      <w:tr w:rsidR="004701CF" w:rsidRPr="0082521E" w14:paraId="324189AF" w14:textId="77777777" w:rsidTr="00293611">
        <w:tc>
          <w:tcPr>
            <w:tcW w:w="9526" w:type="dxa"/>
            <w:gridSpan w:val="4"/>
          </w:tcPr>
          <w:p w14:paraId="466395DB" w14:textId="77777777" w:rsidR="004701CF" w:rsidRPr="0082521E" w:rsidRDefault="004701CF" w:rsidP="00293611">
            <w:pPr>
              <w:rPr>
                <w:u w:val="single"/>
              </w:rPr>
            </w:pPr>
            <w:r w:rsidRPr="0082521E">
              <w:rPr>
                <w:u w:val="single"/>
              </w:rPr>
              <w:t>Përshkrimi i shkurtër i aktivitetit:</w:t>
            </w:r>
          </w:p>
          <w:p w14:paraId="7578D037" w14:textId="4FCF8231" w:rsidR="004701CF" w:rsidRPr="0082521E" w:rsidRDefault="004701CF" w:rsidP="00293611">
            <w:pPr>
              <w:jc w:val="both"/>
              <w:rPr>
                <w:shd w:val="clear" w:color="auto" w:fill="FFFFFF"/>
              </w:rPr>
            </w:pPr>
            <w:r w:rsidRPr="0082521E">
              <w:rPr>
                <w:shd w:val="clear" w:color="auto" w:fill="FFFFFF"/>
              </w:rPr>
              <w:t xml:space="preserve">Ndërsa qeveritë i nënshtrohen transformimit </w:t>
            </w:r>
            <w:r w:rsidR="00B50968" w:rsidRPr="0082521E">
              <w:rPr>
                <w:shd w:val="clear" w:color="auto" w:fill="FFFFFF"/>
              </w:rPr>
              <w:t>digjital</w:t>
            </w:r>
            <w:r w:rsidRPr="0082521E">
              <w:rPr>
                <w:shd w:val="clear" w:color="auto" w:fill="FFFFFF"/>
              </w:rPr>
              <w:t xml:space="preserve">, </w:t>
            </w:r>
            <w:r w:rsidR="00D247E1" w:rsidRPr="0082521E">
              <w:rPr>
                <w:shd w:val="clear" w:color="auto" w:fill="FFFFFF"/>
              </w:rPr>
              <w:t>është duke u rritur</w:t>
            </w:r>
            <w:r w:rsidRPr="0082521E">
              <w:rPr>
                <w:shd w:val="clear" w:color="auto" w:fill="FFFFFF"/>
              </w:rPr>
              <w:t xml:space="preserve"> njohj</w:t>
            </w:r>
            <w:r w:rsidR="00D247E1" w:rsidRPr="0082521E">
              <w:rPr>
                <w:shd w:val="clear" w:color="auto" w:fill="FFFFFF"/>
              </w:rPr>
              <w:t>a</w:t>
            </w:r>
            <w:r w:rsidRPr="0082521E">
              <w:rPr>
                <w:shd w:val="clear" w:color="auto" w:fill="FFFFFF"/>
              </w:rPr>
              <w:t xml:space="preserve"> </w:t>
            </w:r>
            <w:r w:rsidR="00D247E1" w:rsidRPr="0082521E">
              <w:rPr>
                <w:shd w:val="clear" w:color="auto" w:fill="FFFFFF"/>
              </w:rPr>
              <w:t xml:space="preserve">e </w:t>
            </w:r>
            <w:r w:rsidRPr="0082521E">
              <w:rPr>
                <w:shd w:val="clear" w:color="auto" w:fill="FFFFFF"/>
              </w:rPr>
              <w:t xml:space="preserve">rëndësisë së të dhënave për të mbështetur, formësuar dhe informuar aktivitetin e sektorit publik. Qeveritë prodhojnë, mbledhin dhe përdorin të dhëna në mënyrë të vazhdueshme. Megjithatë, kjo mund të bëhet në mënyra që theksojnë silotë ekzistuese dhe pa respektuar standardet ose pa marrë parasysh se si mund të dyfishoj të dhënat e ruajtura diku tjetër </w:t>
            </w:r>
            <w:r w:rsidRPr="0082521E">
              <w:rPr>
                <w:b/>
                <w:bCs/>
                <w:shd w:val="clear" w:color="auto" w:fill="FFFFFF"/>
              </w:rPr>
              <w:t xml:space="preserve">(Sektori publik i drejtuar nga të dhënat). </w:t>
            </w:r>
            <w:r w:rsidRPr="0082521E">
              <w:rPr>
                <w:shd w:val="clear" w:color="auto" w:fill="FFFFFF"/>
              </w:rPr>
              <w:t xml:space="preserve">Ndërsa qeveritë janë </w:t>
            </w:r>
            <w:r w:rsidR="00D247E1" w:rsidRPr="0082521E">
              <w:rPr>
                <w:shd w:val="clear" w:color="auto" w:fill="FFFFFF"/>
              </w:rPr>
              <w:t xml:space="preserve">maturuar </w:t>
            </w:r>
            <w:r w:rsidRPr="0082521E">
              <w:rPr>
                <w:shd w:val="clear" w:color="auto" w:fill="FFFFFF"/>
              </w:rPr>
              <w:t xml:space="preserve">në njohjen e të dhënave si aset strategjik, shumë përpjekje janë përqendruar në rëndësinë e të </w:t>
            </w:r>
            <w:r w:rsidRPr="0082521E">
              <w:rPr>
                <w:b/>
                <w:shd w:val="clear" w:color="auto" w:fill="FFFFFF"/>
              </w:rPr>
              <w:t>Dhënave të Qeverisjes së Hapur (OGD)</w:t>
            </w:r>
            <w:r w:rsidRPr="0082521E">
              <w:rPr>
                <w:shd w:val="clear" w:color="auto" w:fill="FFFFFF"/>
              </w:rPr>
              <w:t xml:space="preserve">, duke çuar në publikimin e grupeve të të dhënave të sektorit publik për të stimuluar inovacionin e sektorit privat, për të ofruar mundësi për ekonominë në përgjithësi dhe për të rritur përgjegjshmërinë e qeverisë. </w:t>
            </w:r>
          </w:p>
          <w:p w14:paraId="36D8D022" w14:textId="77777777" w:rsidR="004701CF" w:rsidRPr="0082521E" w:rsidRDefault="004701CF" w:rsidP="00293611">
            <w:pPr>
              <w:rPr>
                <w:shd w:val="clear" w:color="auto" w:fill="FFFFFF"/>
              </w:rPr>
            </w:pPr>
            <w:r w:rsidRPr="0082521E">
              <w:rPr>
                <w:shd w:val="clear" w:color="auto" w:fill="FFFFFF"/>
              </w:rPr>
              <w:t>Diagrami i mëposhtëm përshkruan qeverisjen e të dhënave të OECD-së në Sektorin Publik:</w:t>
            </w:r>
          </w:p>
          <w:p w14:paraId="36B56F76" w14:textId="77777777" w:rsidR="004701CF" w:rsidRPr="0082521E" w:rsidRDefault="004701CF" w:rsidP="00293611">
            <w:pPr>
              <w:jc w:val="center"/>
              <w:rPr>
                <w:shd w:val="clear" w:color="auto" w:fill="FFFFFF"/>
              </w:rPr>
            </w:pPr>
            <w:r w:rsidRPr="0082521E">
              <w:rPr>
                <w:noProof/>
                <w:lang w:eastAsia="sq-AL"/>
              </w:rPr>
              <w:drawing>
                <wp:inline distT="0" distB="0" distL="0" distR="0" wp14:anchorId="2F76C0E9" wp14:editId="79D37F3C">
                  <wp:extent cx="5341620" cy="2362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341620" cy="2362200"/>
                          </a:xfrm>
                          <a:prstGeom prst="rect">
                            <a:avLst/>
                          </a:prstGeom>
                          <a:noFill/>
                          <a:ln>
                            <a:noFill/>
                          </a:ln>
                        </pic:spPr>
                      </pic:pic>
                    </a:graphicData>
                  </a:graphic>
                </wp:inline>
              </w:drawing>
            </w:r>
          </w:p>
          <w:p w14:paraId="6981C3CD" w14:textId="7EFF5A56" w:rsidR="004701CF" w:rsidRPr="0082521E" w:rsidRDefault="004701CF" w:rsidP="00D247E1">
            <w:pPr>
              <w:jc w:val="both"/>
              <w:rPr>
                <w:shd w:val="clear" w:color="auto" w:fill="FFFFFF"/>
              </w:rPr>
            </w:pPr>
            <w:r w:rsidRPr="0082521E">
              <w:rPr>
                <w:shd w:val="clear" w:color="auto" w:fill="FFFFFF"/>
              </w:rPr>
              <w:t xml:space="preserve">Qëllimi i këtij aktiviteti është të promovojë një kulturë të drejtuar nga të dhënat në sektorin publik duke zhvilluar korniza që mundësojnë, udhëzojnë dhe nxisin qasjen për të përdorur dhe ripërdorur sasinë në rritje të të dhënave duke rritur hapjen dhe transparencën dhe duke nxitur angazhimin publik në politikëbërje dhe krijim të vlerave publike. Aktiviteti përfshin </w:t>
            </w:r>
            <w:r w:rsidR="00D247E1" w:rsidRPr="0082521E">
              <w:rPr>
                <w:shd w:val="clear" w:color="auto" w:fill="FFFFFF"/>
              </w:rPr>
              <w:t xml:space="preserve">edhe </w:t>
            </w:r>
            <w:r w:rsidRPr="0082521E">
              <w:rPr>
                <w:shd w:val="clear" w:color="auto" w:fill="FFFFFF"/>
              </w:rPr>
              <w:t>përafrimin e legjislacionit me Direktivën e BE-së 2019/1024 për të Dhënat e Hapura dhe ripërdorimin e Informacionit të Sektorit Publik (PSI).</w:t>
            </w:r>
          </w:p>
        </w:tc>
      </w:tr>
      <w:tr w:rsidR="004701CF" w:rsidRPr="0082521E" w14:paraId="635B93C8" w14:textId="77777777" w:rsidTr="00293611">
        <w:tc>
          <w:tcPr>
            <w:tcW w:w="9526" w:type="dxa"/>
            <w:gridSpan w:val="4"/>
          </w:tcPr>
          <w:p w14:paraId="174BBBDE" w14:textId="77777777" w:rsidR="004701CF" w:rsidRPr="0082521E" w:rsidRDefault="004701CF" w:rsidP="00293611">
            <w:pPr>
              <w:rPr>
                <w:u w:val="single"/>
              </w:rPr>
            </w:pPr>
            <w:r w:rsidRPr="0082521E">
              <w:rPr>
                <w:u w:val="single"/>
              </w:rPr>
              <w:t>Plani i veprimit:</w:t>
            </w:r>
          </w:p>
          <w:p w14:paraId="4F72FD74" w14:textId="77777777" w:rsidR="004701CF" w:rsidRPr="0082521E" w:rsidRDefault="004701CF" w:rsidP="00293611">
            <w:pPr>
              <w:pStyle w:val="ListParagraph"/>
              <w:numPr>
                <w:ilvl w:val="0"/>
                <w:numId w:val="77"/>
              </w:numPr>
              <w:rPr>
                <w:rFonts w:ascii="Times New Roman" w:eastAsiaTheme="minorHAnsi" w:hAnsi="Times New Roman"/>
                <w:sz w:val="22"/>
                <w:szCs w:val="22"/>
                <w:shd w:val="clear" w:color="auto" w:fill="FFFFFF"/>
                <w:lang w:val="sq-AL" w:eastAsia="en-US"/>
              </w:rPr>
            </w:pPr>
            <w:r w:rsidRPr="0082521E">
              <w:rPr>
                <w:rFonts w:ascii="Times New Roman" w:eastAsiaTheme="minorHAnsi" w:hAnsi="Times New Roman"/>
                <w:sz w:val="22"/>
                <w:szCs w:val="22"/>
                <w:shd w:val="clear" w:color="auto" w:fill="FFFFFF"/>
                <w:lang w:val="sq-AL" w:eastAsia="en-US"/>
              </w:rPr>
              <w:t>Do të krijohet korniza për promovimin e të dhënave në sektorin publik</w:t>
            </w:r>
          </w:p>
          <w:p w14:paraId="097221C3" w14:textId="77777777" w:rsidR="004701CF" w:rsidRPr="0082521E" w:rsidRDefault="004701CF" w:rsidP="00293611">
            <w:pPr>
              <w:pStyle w:val="ListParagraph"/>
              <w:numPr>
                <w:ilvl w:val="0"/>
                <w:numId w:val="77"/>
              </w:numPr>
              <w:rPr>
                <w:rFonts w:ascii="Times New Roman" w:hAnsi="Times New Roman"/>
                <w:sz w:val="22"/>
                <w:szCs w:val="22"/>
                <w:u w:val="single"/>
                <w:lang w:val="sq-AL"/>
              </w:rPr>
            </w:pPr>
            <w:r w:rsidRPr="0082521E">
              <w:rPr>
                <w:rFonts w:ascii="Times New Roman" w:eastAsiaTheme="minorHAnsi" w:hAnsi="Times New Roman"/>
                <w:sz w:val="22"/>
                <w:szCs w:val="22"/>
                <w:shd w:val="clear" w:color="auto" w:fill="FFFFFF"/>
                <w:lang w:val="sq-AL" w:eastAsia="en-US"/>
              </w:rPr>
              <w:t>Institucionet do të mbështeten për të ngritur infrastrukturën e të dhënave të hapura</w:t>
            </w:r>
          </w:p>
          <w:p w14:paraId="7A85E86A" w14:textId="77777777" w:rsidR="004701CF" w:rsidRPr="0082521E" w:rsidRDefault="004701CF" w:rsidP="00293611">
            <w:pPr>
              <w:pStyle w:val="ListParagraph"/>
              <w:numPr>
                <w:ilvl w:val="0"/>
                <w:numId w:val="77"/>
              </w:numPr>
              <w:rPr>
                <w:u w:val="single"/>
                <w:lang w:val="sq-AL"/>
              </w:rPr>
            </w:pPr>
            <w:r w:rsidRPr="0082521E">
              <w:rPr>
                <w:rFonts w:ascii="Times New Roman" w:eastAsiaTheme="minorHAnsi" w:hAnsi="Times New Roman"/>
                <w:sz w:val="22"/>
                <w:szCs w:val="22"/>
                <w:shd w:val="clear" w:color="auto" w:fill="FFFFFF"/>
                <w:lang w:val="sq-AL"/>
              </w:rPr>
              <w:t>Korniza legjislative do të rishikohet dhe korrigjohet në përputhje me rrethanat</w:t>
            </w:r>
          </w:p>
          <w:p w14:paraId="7E321BA5" w14:textId="77777777" w:rsidR="004701CF" w:rsidRPr="0082521E" w:rsidRDefault="004701CF" w:rsidP="00293611">
            <w:pPr>
              <w:pStyle w:val="ListParagraph"/>
              <w:numPr>
                <w:ilvl w:val="0"/>
                <w:numId w:val="77"/>
              </w:numPr>
              <w:rPr>
                <w:u w:val="single"/>
                <w:lang w:val="sq-AL"/>
              </w:rPr>
            </w:pPr>
            <w:r w:rsidRPr="0082521E">
              <w:rPr>
                <w:rFonts w:ascii="Times New Roman" w:eastAsiaTheme="minorHAnsi" w:hAnsi="Times New Roman"/>
                <w:sz w:val="22"/>
                <w:szCs w:val="22"/>
                <w:shd w:val="clear" w:color="auto" w:fill="FFFFFF"/>
                <w:lang w:val="sq-AL" w:eastAsia="en-US"/>
              </w:rPr>
              <w:t>Së paku pesë institucione do të jenë në dispozicion për të ofruar të dhëna të hapura deri në fund të vitit 2025</w:t>
            </w:r>
          </w:p>
        </w:tc>
      </w:tr>
      <w:tr w:rsidR="004701CF" w:rsidRPr="0082521E" w14:paraId="71E0EF81" w14:textId="77777777" w:rsidTr="00293611">
        <w:tc>
          <w:tcPr>
            <w:tcW w:w="9526" w:type="dxa"/>
            <w:gridSpan w:val="4"/>
          </w:tcPr>
          <w:p w14:paraId="4B414FD3" w14:textId="1D2FCF56" w:rsidR="004701CF" w:rsidRPr="0082521E" w:rsidRDefault="00D247E1" w:rsidP="00293611">
            <w:pPr>
              <w:rPr>
                <w:u w:val="single"/>
              </w:rPr>
            </w:pPr>
            <w:r w:rsidRPr="0082521E">
              <w:rPr>
                <w:u w:val="single"/>
              </w:rPr>
              <w:t>Treguesi(t) i performances</w:t>
            </w:r>
            <w:r w:rsidR="004701CF" w:rsidRPr="0082521E">
              <w:rPr>
                <w:u w:val="single"/>
              </w:rPr>
              <w:t>:</w:t>
            </w:r>
          </w:p>
          <w:p w14:paraId="23A02846" w14:textId="77777777" w:rsidR="004701CF" w:rsidRPr="0082521E" w:rsidRDefault="004701CF" w:rsidP="00293611">
            <w:pPr>
              <w:pStyle w:val="ListParagraph"/>
              <w:numPr>
                <w:ilvl w:val="0"/>
                <w:numId w:val="21"/>
              </w:numPr>
              <w:rPr>
                <w:rFonts w:ascii="Times New Roman" w:hAnsi="Times New Roman"/>
                <w:sz w:val="22"/>
                <w:szCs w:val="22"/>
                <w:lang w:val="sq-AL"/>
              </w:rPr>
            </w:pPr>
            <w:r w:rsidRPr="0082521E">
              <w:rPr>
                <w:rFonts w:ascii="Times New Roman" w:hAnsi="Times New Roman"/>
                <w:sz w:val="22"/>
                <w:szCs w:val="22"/>
                <w:lang w:val="sq-AL"/>
              </w:rPr>
              <w:t>Numri i institucioneve publike të përfshira në OGD</w:t>
            </w:r>
          </w:p>
          <w:p w14:paraId="5235B801" w14:textId="77777777" w:rsidR="004701CF" w:rsidRPr="0082521E" w:rsidRDefault="004701CF" w:rsidP="00293611">
            <w:pPr>
              <w:pStyle w:val="ListParagraph"/>
              <w:numPr>
                <w:ilvl w:val="0"/>
                <w:numId w:val="21"/>
              </w:numPr>
              <w:rPr>
                <w:lang w:val="sq-AL"/>
              </w:rPr>
            </w:pPr>
            <w:r w:rsidRPr="0082521E">
              <w:rPr>
                <w:rFonts w:ascii="Times New Roman" w:hAnsi="Times New Roman"/>
                <w:sz w:val="22"/>
                <w:szCs w:val="22"/>
                <w:lang w:val="sq-AL"/>
              </w:rPr>
              <w:t xml:space="preserve">Legjislacion i përafruar (PI 2028: 100%) </w:t>
            </w:r>
          </w:p>
        </w:tc>
      </w:tr>
      <w:tr w:rsidR="004701CF" w:rsidRPr="0082521E" w14:paraId="0C0DCACE" w14:textId="77777777" w:rsidTr="00293611">
        <w:tc>
          <w:tcPr>
            <w:tcW w:w="9526" w:type="dxa"/>
            <w:gridSpan w:val="4"/>
          </w:tcPr>
          <w:p w14:paraId="5D510C57" w14:textId="77777777" w:rsidR="004701CF" w:rsidRPr="0082521E" w:rsidRDefault="004701CF" w:rsidP="00293611">
            <w:pPr>
              <w:rPr>
                <w:u w:val="single"/>
              </w:rPr>
            </w:pPr>
            <w:r w:rsidRPr="0082521E">
              <w:rPr>
                <w:u w:val="single"/>
              </w:rPr>
              <w:t xml:space="preserve">Kohëzgjatja e Aktivitetit: </w:t>
            </w:r>
          </w:p>
          <w:p w14:paraId="095355C7" w14:textId="77777777" w:rsidR="004701CF" w:rsidRPr="0082521E" w:rsidRDefault="004701CF" w:rsidP="00293611">
            <w:r w:rsidRPr="0082521E">
              <w:t xml:space="preserve">Afatshkurtër (2023-2025): Veprimet 1 - 3 të përfunduara </w:t>
            </w:r>
          </w:p>
          <w:p w14:paraId="5D0E638C" w14:textId="77777777" w:rsidR="004701CF" w:rsidRPr="0082521E" w:rsidRDefault="004701CF" w:rsidP="00293611">
            <w:r w:rsidRPr="0082521E">
              <w:t>Afatgjatë (2026-2030): Veprimi 4 i përfunduar</w:t>
            </w:r>
          </w:p>
        </w:tc>
      </w:tr>
      <w:tr w:rsidR="004701CF" w:rsidRPr="0082521E" w14:paraId="2997DAEB" w14:textId="77777777" w:rsidTr="00293611">
        <w:tc>
          <w:tcPr>
            <w:tcW w:w="2344" w:type="dxa"/>
            <w:shd w:val="clear" w:color="auto" w:fill="E2EFD9"/>
          </w:tcPr>
          <w:p w14:paraId="0829E541" w14:textId="77777777" w:rsidR="004701CF" w:rsidRPr="0082521E" w:rsidRDefault="004701CF" w:rsidP="00293611">
            <w:r w:rsidRPr="0082521E">
              <w:t>Buxheti i aktivitetit (EUR)</w:t>
            </w:r>
          </w:p>
        </w:tc>
        <w:tc>
          <w:tcPr>
            <w:tcW w:w="2646" w:type="dxa"/>
            <w:shd w:val="clear" w:color="auto" w:fill="E2EFD9"/>
          </w:tcPr>
          <w:p w14:paraId="4A4CACBB" w14:textId="77777777" w:rsidR="004701CF" w:rsidRPr="0082521E" w:rsidRDefault="004701CF" w:rsidP="00293611">
            <w:pPr>
              <w:jc w:val="center"/>
            </w:pPr>
            <w:r w:rsidRPr="0082521E">
              <w:t>2023-2025</w:t>
            </w:r>
          </w:p>
        </w:tc>
        <w:tc>
          <w:tcPr>
            <w:tcW w:w="2550" w:type="dxa"/>
            <w:shd w:val="clear" w:color="auto" w:fill="E2EFD9"/>
          </w:tcPr>
          <w:p w14:paraId="7A8B4BA9" w14:textId="77777777" w:rsidR="004701CF" w:rsidRPr="0082521E" w:rsidRDefault="004701CF" w:rsidP="00293611">
            <w:pPr>
              <w:jc w:val="center"/>
            </w:pPr>
            <w:r w:rsidRPr="0082521E">
              <w:t>2026-2030</w:t>
            </w:r>
          </w:p>
        </w:tc>
        <w:tc>
          <w:tcPr>
            <w:tcW w:w="1986" w:type="dxa"/>
            <w:shd w:val="clear" w:color="auto" w:fill="E2EFD9"/>
          </w:tcPr>
          <w:p w14:paraId="4CE28868" w14:textId="77777777" w:rsidR="004701CF" w:rsidRPr="0082521E" w:rsidRDefault="004701CF" w:rsidP="00293611">
            <w:pPr>
              <w:jc w:val="center"/>
            </w:pPr>
            <w:r w:rsidRPr="0082521E">
              <w:t>GJITHSEJ</w:t>
            </w:r>
          </w:p>
        </w:tc>
      </w:tr>
      <w:tr w:rsidR="004701CF" w:rsidRPr="0082521E" w14:paraId="3FECD716" w14:textId="77777777" w:rsidTr="00293611">
        <w:tc>
          <w:tcPr>
            <w:tcW w:w="2344" w:type="dxa"/>
          </w:tcPr>
          <w:p w14:paraId="41B63ABE" w14:textId="77777777" w:rsidR="004701CF" w:rsidRPr="0082521E" w:rsidRDefault="004701CF" w:rsidP="00293611">
            <w:r w:rsidRPr="0082521E">
              <w:t>Buxheti i Shtetit</w:t>
            </w:r>
          </w:p>
        </w:tc>
        <w:tc>
          <w:tcPr>
            <w:tcW w:w="2646" w:type="dxa"/>
          </w:tcPr>
          <w:p w14:paraId="06F86EE8" w14:textId="77777777" w:rsidR="004701CF" w:rsidRPr="0082521E" w:rsidRDefault="004701CF" w:rsidP="00293611">
            <w:pPr>
              <w:jc w:val="center"/>
            </w:pPr>
            <w:r w:rsidRPr="0082521E">
              <w:t>250,000</w:t>
            </w:r>
          </w:p>
        </w:tc>
        <w:tc>
          <w:tcPr>
            <w:tcW w:w="2550" w:type="dxa"/>
          </w:tcPr>
          <w:p w14:paraId="03C372A2" w14:textId="77777777" w:rsidR="004701CF" w:rsidRPr="0082521E" w:rsidRDefault="004701CF" w:rsidP="00293611">
            <w:pPr>
              <w:jc w:val="center"/>
            </w:pPr>
            <w:r w:rsidRPr="0082521E">
              <w:t>450,000</w:t>
            </w:r>
          </w:p>
        </w:tc>
        <w:tc>
          <w:tcPr>
            <w:tcW w:w="1986" w:type="dxa"/>
          </w:tcPr>
          <w:p w14:paraId="7C1154BD" w14:textId="77777777" w:rsidR="004701CF" w:rsidRPr="0082521E" w:rsidRDefault="004701CF" w:rsidP="00293611">
            <w:pPr>
              <w:jc w:val="center"/>
            </w:pPr>
            <w:r w:rsidRPr="0082521E">
              <w:t>700,000</w:t>
            </w:r>
          </w:p>
        </w:tc>
      </w:tr>
      <w:tr w:rsidR="004701CF" w:rsidRPr="0082521E" w14:paraId="79D1F452" w14:textId="77777777" w:rsidTr="00293611">
        <w:tc>
          <w:tcPr>
            <w:tcW w:w="2344" w:type="dxa"/>
            <w:tcBorders>
              <w:bottom w:val="single" w:sz="4" w:space="0" w:color="000000"/>
            </w:tcBorders>
          </w:tcPr>
          <w:p w14:paraId="7C044D91" w14:textId="77777777" w:rsidR="004701CF" w:rsidRPr="0082521E" w:rsidRDefault="004701CF" w:rsidP="00293611">
            <w:r w:rsidRPr="0082521E">
              <w:t>Donator(ët)</w:t>
            </w:r>
          </w:p>
        </w:tc>
        <w:tc>
          <w:tcPr>
            <w:tcW w:w="2646" w:type="dxa"/>
          </w:tcPr>
          <w:p w14:paraId="4C20A711" w14:textId="77777777" w:rsidR="004701CF" w:rsidRPr="0082521E" w:rsidRDefault="004701CF" w:rsidP="00293611">
            <w:pPr>
              <w:jc w:val="center"/>
            </w:pPr>
          </w:p>
        </w:tc>
        <w:tc>
          <w:tcPr>
            <w:tcW w:w="2550" w:type="dxa"/>
          </w:tcPr>
          <w:p w14:paraId="1BB60687" w14:textId="77777777" w:rsidR="004701CF" w:rsidRPr="0082521E" w:rsidRDefault="004701CF" w:rsidP="00293611">
            <w:pPr>
              <w:jc w:val="center"/>
            </w:pPr>
            <w:r w:rsidRPr="0082521E">
              <w:t>500,000</w:t>
            </w:r>
          </w:p>
        </w:tc>
        <w:tc>
          <w:tcPr>
            <w:tcW w:w="1986" w:type="dxa"/>
          </w:tcPr>
          <w:p w14:paraId="31252A3B" w14:textId="77777777" w:rsidR="004701CF" w:rsidRPr="0082521E" w:rsidRDefault="004701CF" w:rsidP="00293611">
            <w:pPr>
              <w:jc w:val="center"/>
            </w:pPr>
            <w:r w:rsidRPr="0082521E">
              <w:t>500,000</w:t>
            </w:r>
          </w:p>
        </w:tc>
      </w:tr>
      <w:tr w:rsidR="004701CF" w:rsidRPr="0082521E" w14:paraId="12C2649F" w14:textId="77777777" w:rsidTr="00293611">
        <w:tc>
          <w:tcPr>
            <w:tcW w:w="2344" w:type="dxa"/>
            <w:shd w:val="clear" w:color="auto" w:fill="F7CAAC" w:themeFill="accent2" w:themeFillTint="66"/>
          </w:tcPr>
          <w:p w14:paraId="0696D44B" w14:textId="77777777" w:rsidR="004701CF" w:rsidRPr="0082521E" w:rsidRDefault="004701CF" w:rsidP="00293611">
            <w:pPr>
              <w:rPr>
                <w:u w:val="single"/>
              </w:rPr>
            </w:pPr>
            <w:r w:rsidRPr="0082521E">
              <w:rPr>
                <w:u w:val="single"/>
              </w:rPr>
              <w:t>Referenca:</w:t>
            </w:r>
          </w:p>
        </w:tc>
        <w:tc>
          <w:tcPr>
            <w:tcW w:w="7182" w:type="dxa"/>
            <w:gridSpan w:val="3"/>
            <w:shd w:val="clear" w:color="auto" w:fill="D9D9D9"/>
          </w:tcPr>
          <w:p w14:paraId="635B074D" w14:textId="77777777" w:rsidR="004701CF" w:rsidRPr="0082521E" w:rsidRDefault="004701CF" w:rsidP="00293611">
            <w:r w:rsidRPr="0082521E">
              <w:t>Të dhënat e drejtuara në sektorin publik</w:t>
            </w:r>
          </w:p>
          <w:p w14:paraId="36340ECF" w14:textId="77777777" w:rsidR="004701CF" w:rsidRPr="0082521E" w:rsidRDefault="00735215" w:rsidP="00293611">
            <w:hyperlink r:id="rId135" w:history="1">
              <w:r w:rsidR="004701CF" w:rsidRPr="0082521E">
                <w:rPr>
                  <w:rStyle w:val="Hyperlink"/>
                </w:rPr>
                <w:t>https://www.oecd-ilibrary.org/sites/35ea91f7-en/index.html?itemId=/content/component/35ea91f7-en</w:t>
              </w:r>
            </w:hyperlink>
            <w:r w:rsidR="004701CF" w:rsidRPr="0082521E">
              <w:t xml:space="preserve"> </w:t>
            </w:r>
          </w:p>
          <w:p w14:paraId="0628DC04" w14:textId="77777777" w:rsidR="004701CF" w:rsidRPr="0082521E" w:rsidRDefault="004701CF" w:rsidP="00293611">
            <w:r w:rsidRPr="0082521E">
              <w:t>Katalogu zyrtar i të dhënave të hapura të qeverisë së Norvegjisë</w:t>
            </w:r>
          </w:p>
          <w:p w14:paraId="688D3D7F" w14:textId="77777777" w:rsidR="004701CF" w:rsidRPr="0082521E" w:rsidRDefault="00735215" w:rsidP="00293611">
            <w:hyperlink r:id="rId136" w:history="1">
              <w:r w:rsidR="004701CF" w:rsidRPr="0082521E">
                <w:rPr>
                  <w:rStyle w:val="Hyperlink"/>
                </w:rPr>
                <w:t>https://datacatalogs.org/portal/data-norge-no</w:t>
              </w:r>
            </w:hyperlink>
          </w:p>
          <w:p w14:paraId="0D7D2C3F" w14:textId="77777777" w:rsidR="004701CF" w:rsidRPr="0082521E" w:rsidRDefault="004701CF" w:rsidP="00293611">
            <w:r w:rsidRPr="0082521E">
              <w:t>Të dhënat e hapura Kanadë</w:t>
            </w:r>
          </w:p>
          <w:p w14:paraId="16173113" w14:textId="77777777" w:rsidR="004701CF" w:rsidRPr="0082521E" w:rsidRDefault="00735215" w:rsidP="00293611">
            <w:pPr>
              <w:rPr>
                <w:i/>
                <w:iCs/>
              </w:rPr>
            </w:pPr>
            <w:hyperlink r:id="rId137" w:history="1">
              <w:r w:rsidR="004701CF" w:rsidRPr="0082521E">
                <w:rPr>
                  <w:rStyle w:val="Hyperlink"/>
                </w:rPr>
                <w:t>https://open.canada.ca/en/open-data</w:t>
              </w:r>
            </w:hyperlink>
            <w:r w:rsidR="004701CF" w:rsidRPr="0082521E" w:rsidDel="00610827">
              <w:t xml:space="preserve"> </w:t>
            </w:r>
          </w:p>
        </w:tc>
      </w:tr>
    </w:tbl>
    <w:p w14:paraId="469ADC83" w14:textId="77777777" w:rsidR="004701CF" w:rsidRPr="0082521E" w:rsidRDefault="004701CF" w:rsidP="004701CF"/>
    <w:p w14:paraId="3E0A62A2" w14:textId="77777777" w:rsidR="004701CF" w:rsidRPr="0082521E" w:rsidRDefault="004701CF" w:rsidP="004701CF">
      <w:r w:rsidRPr="0082521E">
        <w:br w:type="page"/>
      </w:r>
    </w:p>
    <w:p w14:paraId="6B248F34" w14:textId="3AB0B04A" w:rsidR="003214FF" w:rsidRPr="0082521E" w:rsidRDefault="003214FF" w:rsidP="00A62ED2"/>
    <w:p w14:paraId="523ADBAE" w14:textId="138EAC57" w:rsidR="002F6951" w:rsidRPr="0082521E" w:rsidRDefault="002F6951" w:rsidP="002F6951">
      <w:pPr>
        <w:pStyle w:val="Heading2"/>
        <w:rPr>
          <w:i/>
        </w:rPr>
      </w:pPr>
      <w:bookmarkStart w:id="76" w:name="_Toc100232804"/>
      <w:r w:rsidRPr="0082521E">
        <w:t>Objektivi specifik 3.3: QEVERISJA E PËRMIRËSUAR E SHËRBIMEVE QEVERITARE TË TI-së</w:t>
      </w:r>
      <w:bookmarkEnd w:id="76"/>
      <w:r w:rsidRPr="0082521E">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290F0758" w14:textId="77777777" w:rsidTr="00293611">
        <w:trPr>
          <w:cantSplit/>
          <w:trHeight w:val="465"/>
        </w:trPr>
        <w:tc>
          <w:tcPr>
            <w:tcW w:w="9526" w:type="dxa"/>
            <w:gridSpan w:val="4"/>
            <w:shd w:val="clear" w:color="auto" w:fill="D5DCE4"/>
          </w:tcPr>
          <w:p w14:paraId="370A814C" w14:textId="77777777" w:rsidR="002F6951" w:rsidRPr="0082521E" w:rsidRDefault="002F6951" w:rsidP="00293611">
            <w:pPr>
              <w:pStyle w:val="Heading3"/>
              <w:rPr>
                <w:lang w:val="sq-AL"/>
              </w:rPr>
            </w:pPr>
            <w:bookmarkStart w:id="77" w:name="_Toc100232805"/>
            <w:bookmarkStart w:id="78" w:name="_Toc85720306"/>
            <w:r w:rsidRPr="0082521E">
              <w:rPr>
                <w:lang w:val="sq-AL"/>
              </w:rPr>
              <w:t>Aktiviteti 3.3.1: Konsolidimi i menaxhimit të e-identitetit (eID) në administratën shtetërore</w:t>
            </w:r>
            <w:bookmarkEnd w:id="77"/>
            <w:r w:rsidRPr="0082521E">
              <w:rPr>
                <w:lang w:val="sq-AL"/>
              </w:rPr>
              <w:t xml:space="preserve"> </w:t>
            </w:r>
            <w:bookmarkEnd w:id="78"/>
            <w:r w:rsidRPr="0082521E">
              <w:rPr>
                <w:lang w:val="sq-AL"/>
              </w:rPr>
              <w:t xml:space="preserve"> </w:t>
            </w:r>
          </w:p>
        </w:tc>
      </w:tr>
      <w:tr w:rsidR="002F6951" w:rsidRPr="0082521E" w14:paraId="57E7B424" w14:textId="77777777" w:rsidTr="00293611">
        <w:tc>
          <w:tcPr>
            <w:tcW w:w="9526" w:type="dxa"/>
            <w:gridSpan w:val="4"/>
            <w:shd w:val="clear" w:color="auto" w:fill="F7CAAC" w:themeFill="accent2" w:themeFillTint="66"/>
          </w:tcPr>
          <w:p w14:paraId="4099806D" w14:textId="77777777" w:rsidR="002F6951" w:rsidRPr="0082521E" w:rsidRDefault="002F6951" w:rsidP="00293611">
            <w:r w:rsidRPr="0082521E">
              <w:t>Pronari: Ministria e Ekonomisë (ME)</w:t>
            </w:r>
          </w:p>
          <w:p w14:paraId="5BE0BE0C" w14:textId="77777777" w:rsidR="002F6951" w:rsidRPr="0082521E" w:rsidRDefault="002F6951" w:rsidP="00293611">
            <w:r w:rsidRPr="0082521E">
              <w:t>Bashkëpronar(ët): Zyra e Kryeministrit</w:t>
            </w:r>
          </w:p>
        </w:tc>
      </w:tr>
      <w:tr w:rsidR="002F6951" w:rsidRPr="0082521E" w14:paraId="4793F231" w14:textId="77777777" w:rsidTr="00293611">
        <w:trPr>
          <w:trHeight w:val="4402"/>
        </w:trPr>
        <w:tc>
          <w:tcPr>
            <w:tcW w:w="9526" w:type="dxa"/>
            <w:gridSpan w:val="4"/>
          </w:tcPr>
          <w:p w14:paraId="6EF6A47D" w14:textId="77777777" w:rsidR="002F6951" w:rsidRPr="0082521E" w:rsidRDefault="002F6951" w:rsidP="00293611">
            <w:pPr>
              <w:rPr>
                <w:u w:val="single"/>
              </w:rPr>
            </w:pPr>
            <w:r w:rsidRPr="0082521E">
              <w:rPr>
                <w:u w:val="single"/>
              </w:rPr>
              <w:t>Përshkrimi i shkurtër i aktivitetit:</w:t>
            </w:r>
          </w:p>
          <w:p w14:paraId="07114055" w14:textId="12591E55" w:rsidR="002F6951" w:rsidRPr="0082521E" w:rsidRDefault="002F6951" w:rsidP="005D6954">
            <w:pPr>
              <w:pStyle w:val="NormalWeb"/>
              <w:spacing w:before="120" w:beforeAutospacing="0" w:line="259" w:lineRule="auto"/>
              <w:jc w:val="both"/>
              <w:rPr>
                <w:sz w:val="22"/>
                <w:szCs w:val="22"/>
                <w:lang w:val="sq-AL"/>
              </w:rPr>
            </w:pPr>
            <w:r w:rsidRPr="0082521E">
              <w:rPr>
                <w:sz w:val="22"/>
                <w:szCs w:val="22"/>
                <w:lang w:val="sq-AL"/>
              </w:rPr>
              <w:t>Një sistem e</w:t>
            </w:r>
            <w:r w:rsidR="005D6954" w:rsidRPr="0082521E">
              <w:rPr>
                <w:sz w:val="22"/>
                <w:szCs w:val="22"/>
                <w:lang w:val="sq-AL"/>
              </w:rPr>
              <w:t>-</w:t>
            </w:r>
            <w:r w:rsidRPr="0082521E">
              <w:rPr>
                <w:sz w:val="22"/>
                <w:szCs w:val="22"/>
                <w:lang w:val="sq-AL"/>
              </w:rPr>
              <w:t>ID që funksionon mirë është parakusht për qeverisje</w:t>
            </w:r>
            <w:r w:rsidR="006D7622" w:rsidRPr="0082521E">
              <w:rPr>
                <w:sz w:val="22"/>
                <w:szCs w:val="22"/>
                <w:lang w:val="sq-AL"/>
              </w:rPr>
              <w:t xml:space="preserve"> të mirë</w:t>
            </w:r>
            <w:r w:rsidRPr="0082521E">
              <w:rPr>
                <w:sz w:val="22"/>
                <w:szCs w:val="22"/>
                <w:lang w:val="sq-AL"/>
              </w:rPr>
              <w:t xml:space="preserve"> elektronike. Sistemet eID gjenerojnë një sërë përfitimesh për qytetarët, bizneset dhe qeverinë, duke përfshirë lehtësimin e tregtisë në ekonominë </w:t>
            </w:r>
            <w:r w:rsidR="00B50968" w:rsidRPr="0082521E">
              <w:rPr>
                <w:sz w:val="22"/>
                <w:szCs w:val="22"/>
                <w:lang w:val="sq-AL"/>
              </w:rPr>
              <w:t>digjital</w:t>
            </w:r>
            <w:r w:rsidRPr="0082521E">
              <w:rPr>
                <w:sz w:val="22"/>
                <w:szCs w:val="22"/>
                <w:lang w:val="sq-AL"/>
              </w:rPr>
              <w:t xml:space="preserve">e, duke mundësuar shërbime të </w:t>
            </w:r>
            <w:r w:rsidR="006D7622" w:rsidRPr="0082521E">
              <w:rPr>
                <w:sz w:val="22"/>
                <w:szCs w:val="22"/>
                <w:lang w:val="sq-AL"/>
              </w:rPr>
              <w:t>e-</w:t>
            </w:r>
            <w:r w:rsidRPr="0082521E">
              <w:rPr>
                <w:sz w:val="22"/>
                <w:szCs w:val="22"/>
                <w:lang w:val="sq-AL"/>
              </w:rPr>
              <w:t xml:space="preserve">qeverisjes dhe përmirësimin e sigurisë për transaksionet në internet. </w:t>
            </w:r>
            <w:r w:rsidRPr="0082521E">
              <w:rPr>
                <w:i/>
                <w:sz w:val="22"/>
                <w:szCs w:val="22"/>
                <w:lang w:val="sq-AL"/>
              </w:rPr>
              <w:t xml:space="preserve">Rregullorja e Shërbimeve të Identifikimit, Autentifikimit dhe </w:t>
            </w:r>
            <w:r w:rsidR="006D7622" w:rsidRPr="0082521E">
              <w:rPr>
                <w:i/>
                <w:sz w:val="22"/>
                <w:szCs w:val="22"/>
                <w:lang w:val="sq-AL"/>
              </w:rPr>
              <w:t>Shërbimit të Besuar</w:t>
            </w:r>
            <w:r w:rsidRPr="0082521E">
              <w:rPr>
                <w:i/>
                <w:sz w:val="22"/>
                <w:szCs w:val="22"/>
                <w:lang w:val="sq-AL"/>
              </w:rPr>
              <w:t xml:space="preserve"> Elektronik (eIDAS)</w:t>
            </w:r>
            <w:r w:rsidRPr="0082521E">
              <w:rPr>
                <w:sz w:val="22"/>
                <w:szCs w:val="22"/>
                <w:lang w:val="sq-AL"/>
              </w:rPr>
              <w:t xml:space="preserve"> ofron bazën për identifikimin elektronik ndërkufitar, vërtetimin dhe certifikimin e faqeve të internetit brenda BE-së.   </w:t>
            </w:r>
          </w:p>
          <w:p w14:paraId="3BDDA62A" w14:textId="0861CCAF" w:rsidR="002F6951" w:rsidRPr="0082521E" w:rsidRDefault="002F6951" w:rsidP="005D6954">
            <w:pPr>
              <w:pStyle w:val="NormalWeb"/>
              <w:spacing w:before="120" w:beforeAutospacing="0" w:line="259" w:lineRule="auto"/>
              <w:jc w:val="both"/>
              <w:rPr>
                <w:sz w:val="22"/>
                <w:szCs w:val="22"/>
                <w:lang w:val="sq-AL"/>
              </w:rPr>
            </w:pPr>
            <w:r w:rsidRPr="0082521E">
              <w:rPr>
                <w:sz w:val="22"/>
                <w:szCs w:val="22"/>
                <w:lang w:val="sq-AL"/>
              </w:rPr>
              <w:t xml:space="preserve">Në qershor </w:t>
            </w:r>
            <w:r w:rsidR="006D7622" w:rsidRPr="0082521E">
              <w:rPr>
                <w:sz w:val="22"/>
                <w:szCs w:val="22"/>
                <w:lang w:val="sq-AL"/>
              </w:rPr>
              <w:t xml:space="preserve">të vitit </w:t>
            </w:r>
            <w:r w:rsidRPr="0082521E">
              <w:rPr>
                <w:sz w:val="22"/>
                <w:szCs w:val="22"/>
                <w:lang w:val="sq-AL"/>
              </w:rPr>
              <w:t>2021, KE publikoi Rekomandim</w:t>
            </w:r>
            <w:r w:rsidR="006D7622" w:rsidRPr="0082521E">
              <w:rPr>
                <w:sz w:val="22"/>
                <w:szCs w:val="22"/>
                <w:lang w:val="sq-AL"/>
              </w:rPr>
              <w:t>in</w:t>
            </w:r>
            <w:r w:rsidRPr="0082521E">
              <w:rPr>
                <w:sz w:val="22"/>
                <w:szCs w:val="22"/>
                <w:lang w:val="sq-AL"/>
              </w:rPr>
              <w:t xml:space="preserve"> për një </w:t>
            </w:r>
            <w:r w:rsidR="004D24FF" w:rsidRPr="0082521E">
              <w:rPr>
                <w:sz w:val="22"/>
                <w:szCs w:val="22"/>
                <w:lang w:val="sq-AL"/>
              </w:rPr>
              <w:t xml:space="preserve">sërë </w:t>
            </w:r>
            <w:r w:rsidRPr="0082521E">
              <w:rPr>
                <w:sz w:val="22"/>
                <w:szCs w:val="22"/>
                <w:lang w:val="sq-AL"/>
              </w:rPr>
              <w:t>mjetesh të përbashkëta të Unionit</w:t>
            </w:r>
            <w:r w:rsidRPr="0082521E">
              <w:rPr>
                <w:lang w:val="sq-AL"/>
              </w:rPr>
              <w:t xml:space="preserve"> </w:t>
            </w:r>
            <w:r w:rsidRPr="0082521E">
              <w:rPr>
                <w:sz w:val="22"/>
                <w:szCs w:val="22"/>
                <w:lang w:val="sq-AL"/>
              </w:rPr>
              <w:t xml:space="preserve">për një qasje të koordinuar drejt një Kornize Evropiane të Identitetit </w:t>
            </w:r>
            <w:r w:rsidR="00B50968" w:rsidRPr="0082521E">
              <w:rPr>
                <w:sz w:val="22"/>
                <w:szCs w:val="22"/>
                <w:lang w:val="sq-AL"/>
              </w:rPr>
              <w:t>Digjital</w:t>
            </w:r>
            <w:r w:rsidRPr="0082521E">
              <w:rPr>
                <w:sz w:val="22"/>
                <w:szCs w:val="22"/>
                <w:lang w:val="sq-AL"/>
              </w:rPr>
              <w:t>.</w:t>
            </w:r>
            <w:r w:rsidRPr="0082521E">
              <w:rPr>
                <w:lang w:val="sq-AL"/>
              </w:rPr>
              <w:t xml:space="preserve"> </w:t>
            </w:r>
            <w:r w:rsidRPr="0082521E">
              <w:rPr>
                <w:sz w:val="22"/>
                <w:szCs w:val="22"/>
                <w:lang w:val="sq-AL"/>
              </w:rPr>
              <w:t xml:space="preserve">Deri në tetor </w:t>
            </w:r>
            <w:r w:rsidR="006D7622" w:rsidRPr="0082521E">
              <w:rPr>
                <w:sz w:val="22"/>
                <w:szCs w:val="22"/>
                <w:lang w:val="sq-AL"/>
              </w:rPr>
              <w:t xml:space="preserve">të vitit </w:t>
            </w:r>
            <w:r w:rsidRPr="0082521E">
              <w:rPr>
                <w:sz w:val="22"/>
                <w:szCs w:val="22"/>
                <w:lang w:val="sq-AL"/>
              </w:rPr>
              <w:t xml:space="preserve">2022, KE do të krijojë një </w:t>
            </w:r>
            <w:r w:rsidR="006D7622" w:rsidRPr="0082521E">
              <w:rPr>
                <w:sz w:val="22"/>
                <w:szCs w:val="22"/>
                <w:lang w:val="sq-AL"/>
              </w:rPr>
              <w:t xml:space="preserve">sërë </w:t>
            </w:r>
            <w:r w:rsidRPr="0082521E">
              <w:rPr>
                <w:sz w:val="22"/>
                <w:szCs w:val="22"/>
                <w:lang w:val="sq-AL"/>
              </w:rPr>
              <w:t xml:space="preserve">mjetesh për zbatimin e Kornizës Evropiane të Identitetit </w:t>
            </w:r>
            <w:r w:rsidR="00B50968" w:rsidRPr="0082521E">
              <w:rPr>
                <w:sz w:val="22"/>
                <w:szCs w:val="22"/>
                <w:lang w:val="sq-AL"/>
              </w:rPr>
              <w:t>Digjital</w:t>
            </w:r>
            <w:r w:rsidRPr="0082521E">
              <w:rPr>
                <w:sz w:val="22"/>
                <w:szCs w:val="22"/>
                <w:lang w:val="sq-AL"/>
              </w:rPr>
              <w:t>, duke përfshirë një arkitekturë teknike gjithëpërfshirëse dhe kornizë referimi,</w:t>
            </w:r>
            <w:r w:rsidRPr="0082521E">
              <w:rPr>
                <w:lang w:val="sq-AL"/>
              </w:rPr>
              <w:t xml:space="preserve"> </w:t>
            </w:r>
            <w:r w:rsidRPr="0082521E">
              <w:rPr>
                <w:sz w:val="22"/>
                <w:szCs w:val="22"/>
                <w:lang w:val="sq-AL"/>
              </w:rPr>
              <w:t>një grup standardesh të përbashkëta dhe referenca teknike dhe një grup udhëzimesh dhe përshkrimesh të praktikave më të mira.</w:t>
            </w:r>
          </w:p>
          <w:p w14:paraId="413C7652" w14:textId="4F6D14EA" w:rsidR="002F6951" w:rsidRPr="0082521E" w:rsidRDefault="002F6951" w:rsidP="004D24FF">
            <w:pPr>
              <w:pStyle w:val="NormalWeb"/>
              <w:spacing w:before="120" w:beforeAutospacing="0" w:line="259" w:lineRule="auto"/>
              <w:jc w:val="both"/>
              <w:rPr>
                <w:sz w:val="22"/>
                <w:szCs w:val="22"/>
                <w:lang w:val="sq-AL"/>
              </w:rPr>
            </w:pPr>
            <w:r w:rsidRPr="0082521E">
              <w:rPr>
                <w:sz w:val="22"/>
                <w:szCs w:val="22"/>
                <w:lang w:val="sq-AL"/>
              </w:rPr>
              <w:t xml:space="preserve">Në këtë kontekst, qëllimi i këtij aktiviteti është që të </w:t>
            </w:r>
            <w:r w:rsidR="004D24FF" w:rsidRPr="0082521E">
              <w:rPr>
                <w:sz w:val="22"/>
                <w:szCs w:val="22"/>
                <w:lang w:val="sq-AL"/>
              </w:rPr>
              <w:t xml:space="preserve">zbatoj </w:t>
            </w:r>
            <w:r w:rsidRPr="0082521E">
              <w:rPr>
                <w:sz w:val="22"/>
                <w:szCs w:val="22"/>
                <w:lang w:val="sq-AL"/>
              </w:rPr>
              <w:t>sistemin e-ID në Kosovë, në përputhje me Rregulloren eIDAS dhe udhëzimet e BE-së, duke përfshirë përafrimin e legjislacionit.</w:t>
            </w:r>
          </w:p>
        </w:tc>
      </w:tr>
      <w:tr w:rsidR="002F6951" w:rsidRPr="0082521E" w14:paraId="048C6127" w14:textId="77777777" w:rsidTr="00293611">
        <w:tc>
          <w:tcPr>
            <w:tcW w:w="9526" w:type="dxa"/>
            <w:gridSpan w:val="4"/>
          </w:tcPr>
          <w:p w14:paraId="11BF29CE" w14:textId="77777777" w:rsidR="002F6951" w:rsidRPr="0082521E" w:rsidRDefault="002F6951" w:rsidP="00293611">
            <w:pPr>
              <w:rPr>
                <w:u w:val="single"/>
              </w:rPr>
            </w:pPr>
            <w:r w:rsidRPr="0082521E">
              <w:rPr>
                <w:u w:val="single"/>
              </w:rPr>
              <w:t>Plani i veprimit:</w:t>
            </w:r>
          </w:p>
          <w:p w14:paraId="6DB37BCE" w14:textId="541A95F2" w:rsidR="002F6951" w:rsidRPr="0082521E" w:rsidRDefault="002F6951" w:rsidP="00293611">
            <w:pPr>
              <w:pStyle w:val="ListParagraph"/>
              <w:numPr>
                <w:ilvl w:val="0"/>
                <w:numId w:val="78"/>
              </w:numPr>
              <w:rPr>
                <w:rFonts w:ascii="Times New Roman" w:hAnsi="Times New Roman"/>
                <w:sz w:val="22"/>
                <w:szCs w:val="22"/>
                <w:lang w:val="sq-AL" w:eastAsia="zh-CN"/>
              </w:rPr>
            </w:pPr>
            <w:r w:rsidRPr="0082521E">
              <w:rPr>
                <w:rFonts w:ascii="Times New Roman" w:hAnsi="Times New Roman"/>
                <w:sz w:val="22"/>
                <w:szCs w:val="22"/>
                <w:lang w:val="sq-AL" w:eastAsia="zh-CN"/>
              </w:rPr>
              <w:t xml:space="preserve">Sigurimi i krijimit të rregulloreve të nevojshme bazuar në ligjin </w:t>
            </w:r>
            <w:r w:rsidR="004D24FF" w:rsidRPr="0082521E">
              <w:rPr>
                <w:rFonts w:ascii="Times New Roman" w:hAnsi="Times New Roman"/>
                <w:sz w:val="22"/>
                <w:szCs w:val="22"/>
                <w:lang w:val="sq-AL" w:eastAsia="zh-CN"/>
              </w:rPr>
              <w:t xml:space="preserve">për </w:t>
            </w:r>
            <w:r w:rsidRPr="0082521E">
              <w:rPr>
                <w:rFonts w:ascii="Times New Roman" w:hAnsi="Times New Roman"/>
                <w:sz w:val="22"/>
                <w:szCs w:val="22"/>
                <w:lang w:val="sq-AL" w:eastAsia="zh-CN"/>
              </w:rPr>
              <w:t xml:space="preserve">Shërbimet e Identifikimit Elektronik dhe </w:t>
            </w:r>
            <w:r w:rsidR="004D24FF" w:rsidRPr="0082521E">
              <w:rPr>
                <w:rFonts w:ascii="Times New Roman" w:hAnsi="Times New Roman"/>
                <w:sz w:val="22"/>
                <w:szCs w:val="22"/>
                <w:lang w:val="sq-AL" w:eastAsia="zh-CN"/>
              </w:rPr>
              <w:t xml:space="preserve">Shërbimit të Besuar </w:t>
            </w:r>
            <w:r w:rsidRPr="0082521E">
              <w:rPr>
                <w:rFonts w:ascii="Times New Roman" w:hAnsi="Times New Roman"/>
                <w:sz w:val="22"/>
                <w:szCs w:val="22"/>
                <w:lang w:val="sq-AL" w:eastAsia="zh-CN"/>
              </w:rPr>
              <w:t>në Transaksione</w:t>
            </w:r>
            <w:r w:rsidR="004D24FF" w:rsidRPr="0082521E">
              <w:rPr>
                <w:rFonts w:ascii="Times New Roman" w:hAnsi="Times New Roman"/>
                <w:sz w:val="22"/>
                <w:szCs w:val="22"/>
                <w:lang w:val="sq-AL" w:eastAsia="zh-CN"/>
              </w:rPr>
              <w:t xml:space="preserve"> Elektronike</w:t>
            </w:r>
            <w:r w:rsidRPr="0082521E">
              <w:rPr>
                <w:rFonts w:ascii="Times New Roman" w:hAnsi="Times New Roman"/>
                <w:sz w:val="22"/>
                <w:szCs w:val="22"/>
                <w:lang w:val="sq-AL" w:eastAsia="zh-CN"/>
              </w:rPr>
              <w:t xml:space="preserve">  </w:t>
            </w:r>
          </w:p>
          <w:p w14:paraId="19A181FA" w14:textId="15D3A8F7" w:rsidR="002F6951" w:rsidRPr="0082521E" w:rsidRDefault="002F6951" w:rsidP="00293611">
            <w:pPr>
              <w:pStyle w:val="ListParagraph"/>
              <w:numPr>
                <w:ilvl w:val="0"/>
                <w:numId w:val="78"/>
              </w:numPr>
              <w:rPr>
                <w:rFonts w:ascii="Times New Roman" w:hAnsi="Times New Roman"/>
                <w:sz w:val="22"/>
                <w:szCs w:val="22"/>
                <w:lang w:val="sq-AL" w:eastAsia="zh-CN"/>
              </w:rPr>
            </w:pPr>
            <w:r w:rsidRPr="0082521E">
              <w:rPr>
                <w:rFonts w:ascii="Times New Roman" w:hAnsi="Times New Roman"/>
                <w:sz w:val="22"/>
                <w:szCs w:val="22"/>
                <w:lang w:val="sq-AL" w:eastAsia="zh-CN"/>
              </w:rPr>
              <w:t xml:space="preserve">Sigurohuni që propozimi i sistemit eID do të jetë në përputhje me eIDAS dhe Kornizën Evropiane të Identitetit </w:t>
            </w:r>
            <w:r w:rsidR="00B50968" w:rsidRPr="0082521E">
              <w:rPr>
                <w:rFonts w:ascii="Times New Roman" w:hAnsi="Times New Roman"/>
                <w:sz w:val="22"/>
                <w:szCs w:val="22"/>
                <w:lang w:val="sq-AL" w:eastAsia="zh-CN"/>
              </w:rPr>
              <w:t>Digjital</w:t>
            </w:r>
            <w:r w:rsidRPr="0082521E">
              <w:rPr>
                <w:rFonts w:ascii="Times New Roman" w:hAnsi="Times New Roman"/>
                <w:sz w:val="22"/>
                <w:szCs w:val="22"/>
                <w:lang w:val="sq-AL" w:eastAsia="zh-CN"/>
              </w:rPr>
              <w:t xml:space="preserve">  </w:t>
            </w:r>
          </w:p>
          <w:p w14:paraId="64041C20" w14:textId="1BBBC379" w:rsidR="002F6951" w:rsidRPr="0082521E" w:rsidRDefault="002F6951" w:rsidP="00293611">
            <w:pPr>
              <w:pStyle w:val="ListParagraph"/>
              <w:numPr>
                <w:ilvl w:val="0"/>
                <w:numId w:val="78"/>
              </w:numPr>
              <w:rPr>
                <w:u w:val="single"/>
                <w:lang w:val="sq-AL"/>
              </w:rPr>
            </w:pPr>
            <w:r w:rsidRPr="0082521E">
              <w:rPr>
                <w:rFonts w:ascii="Times New Roman" w:hAnsi="Times New Roman"/>
                <w:sz w:val="22"/>
                <w:szCs w:val="22"/>
                <w:lang w:val="sq-AL" w:eastAsia="zh-CN"/>
              </w:rPr>
              <w:t xml:space="preserve">Kutia e mjeteve e KE-së do të integrohet në aktivitetet tona të Identitetit </w:t>
            </w:r>
            <w:r w:rsidR="00B50968" w:rsidRPr="0082521E">
              <w:rPr>
                <w:rFonts w:ascii="Times New Roman" w:hAnsi="Times New Roman"/>
                <w:sz w:val="22"/>
                <w:szCs w:val="22"/>
                <w:lang w:val="sq-AL" w:eastAsia="zh-CN"/>
              </w:rPr>
              <w:t>Digjital</w:t>
            </w:r>
            <w:r w:rsidRPr="0082521E">
              <w:rPr>
                <w:rFonts w:ascii="Times New Roman" w:hAnsi="Times New Roman"/>
                <w:sz w:val="22"/>
                <w:szCs w:val="22"/>
                <w:lang w:val="sq-AL" w:eastAsia="zh-CN"/>
              </w:rPr>
              <w:t xml:space="preserve">  </w:t>
            </w:r>
          </w:p>
          <w:p w14:paraId="0CB7DC55" w14:textId="78E23CC8" w:rsidR="002F6951" w:rsidRPr="0082521E" w:rsidRDefault="002F6951" w:rsidP="00293611">
            <w:pPr>
              <w:pStyle w:val="ListParagraph"/>
              <w:numPr>
                <w:ilvl w:val="0"/>
                <w:numId w:val="78"/>
              </w:numPr>
              <w:rPr>
                <w:u w:val="single"/>
                <w:lang w:val="sq-AL"/>
              </w:rPr>
            </w:pPr>
            <w:r w:rsidRPr="0082521E">
              <w:rPr>
                <w:rFonts w:ascii="Times New Roman" w:hAnsi="Times New Roman"/>
                <w:sz w:val="22"/>
                <w:szCs w:val="22"/>
                <w:lang w:val="sq-AL" w:eastAsia="zh-CN"/>
              </w:rPr>
              <w:t xml:space="preserve">Të paktën tre shërbime do të ofrohen nga eID e integrimit në fazën e parë pas zbatimit  </w:t>
            </w:r>
          </w:p>
        </w:tc>
      </w:tr>
      <w:tr w:rsidR="002F6951" w:rsidRPr="0082521E" w14:paraId="392A299B" w14:textId="77777777" w:rsidTr="00293611">
        <w:tc>
          <w:tcPr>
            <w:tcW w:w="9526" w:type="dxa"/>
            <w:gridSpan w:val="4"/>
          </w:tcPr>
          <w:p w14:paraId="1877D875" w14:textId="77777777" w:rsidR="002F6951" w:rsidRPr="0082521E" w:rsidRDefault="002F6951" w:rsidP="00293611">
            <w:pPr>
              <w:rPr>
                <w:u w:val="single"/>
              </w:rPr>
            </w:pPr>
            <w:r w:rsidRPr="0082521E">
              <w:rPr>
                <w:u w:val="single"/>
              </w:rPr>
              <w:t>Treguesi(t) e performancës:</w:t>
            </w:r>
          </w:p>
          <w:p w14:paraId="48B7B853" w14:textId="3EC0BC53" w:rsidR="002F6951" w:rsidRPr="0082521E" w:rsidRDefault="002F6951" w:rsidP="00293611">
            <w:pPr>
              <w:pStyle w:val="ListParagraph"/>
              <w:numPr>
                <w:ilvl w:val="0"/>
                <w:numId w:val="22"/>
              </w:numPr>
              <w:rPr>
                <w:rFonts w:ascii="Times New Roman" w:hAnsi="Times New Roman"/>
                <w:sz w:val="22"/>
                <w:szCs w:val="22"/>
                <w:lang w:val="sq-AL"/>
              </w:rPr>
            </w:pPr>
            <w:r w:rsidRPr="0082521E">
              <w:rPr>
                <w:rFonts w:ascii="Times New Roman" w:hAnsi="Times New Roman"/>
                <w:sz w:val="22"/>
                <w:szCs w:val="22"/>
                <w:lang w:val="sq-AL"/>
              </w:rPr>
              <w:t xml:space="preserve">Miratohet Ligji i Kosovës për Identifikimin Elektronik dhe Shërbimet e </w:t>
            </w:r>
            <w:r w:rsidR="004D24FF" w:rsidRPr="0082521E">
              <w:rPr>
                <w:rFonts w:ascii="Times New Roman" w:hAnsi="Times New Roman"/>
                <w:sz w:val="22"/>
                <w:szCs w:val="22"/>
                <w:lang w:val="sq-AL"/>
              </w:rPr>
              <w:t xml:space="preserve">Shërbimit të Besuar </w:t>
            </w:r>
            <w:r w:rsidRPr="0082521E">
              <w:rPr>
                <w:rFonts w:ascii="Times New Roman" w:hAnsi="Times New Roman"/>
                <w:sz w:val="22"/>
                <w:szCs w:val="22"/>
                <w:lang w:val="sq-AL"/>
              </w:rPr>
              <w:t>në Transaksionet Elektronike (TP 2022: 100%)</w:t>
            </w:r>
          </w:p>
          <w:p w14:paraId="4B272E5B" w14:textId="77777777" w:rsidR="002F6951" w:rsidRPr="0082521E" w:rsidRDefault="002F6951" w:rsidP="00293611">
            <w:pPr>
              <w:pStyle w:val="ListParagraph"/>
              <w:numPr>
                <w:ilvl w:val="0"/>
                <w:numId w:val="22"/>
              </w:numPr>
              <w:rPr>
                <w:rFonts w:ascii="Times New Roman" w:hAnsi="Times New Roman"/>
                <w:sz w:val="22"/>
                <w:szCs w:val="22"/>
                <w:lang w:val="sq-AL"/>
              </w:rPr>
            </w:pPr>
            <w:r w:rsidRPr="0082521E">
              <w:rPr>
                <w:rFonts w:ascii="Times New Roman" w:hAnsi="Times New Roman"/>
                <w:sz w:val="22"/>
                <w:szCs w:val="22"/>
                <w:lang w:val="sq-AL"/>
              </w:rPr>
              <w:t>Sistemi eID i krijuar në Kosovë (TP 2025: 100%)</w:t>
            </w:r>
          </w:p>
        </w:tc>
      </w:tr>
      <w:tr w:rsidR="002F6951" w:rsidRPr="0082521E" w14:paraId="701A14B7" w14:textId="77777777" w:rsidTr="00293611">
        <w:tc>
          <w:tcPr>
            <w:tcW w:w="9526" w:type="dxa"/>
            <w:gridSpan w:val="4"/>
          </w:tcPr>
          <w:p w14:paraId="218B0344" w14:textId="77777777" w:rsidR="002F6951" w:rsidRPr="0082521E" w:rsidRDefault="002F6951" w:rsidP="00293611">
            <w:pPr>
              <w:rPr>
                <w:u w:val="single"/>
              </w:rPr>
            </w:pPr>
            <w:r w:rsidRPr="0082521E">
              <w:rPr>
                <w:u w:val="single"/>
              </w:rPr>
              <w:t xml:space="preserve">Kohëzgjatja e aktivitetit: </w:t>
            </w:r>
          </w:p>
          <w:p w14:paraId="6D090704" w14:textId="77777777" w:rsidR="002F6951" w:rsidRPr="0082521E" w:rsidRDefault="002F6951" w:rsidP="00293611">
            <w:r w:rsidRPr="0082521E">
              <w:t xml:space="preserve">Afatshkurtër (2023-2025): Veprimet 1 – 4 të kompletuara  </w:t>
            </w:r>
          </w:p>
          <w:p w14:paraId="0E5F10F4" w14:textId="77777777" w:rsidR="002F6951" w:rsidRPr="0082521E" w:rsidRDefault="002F6951" w:rsidP="00293611">
            <w:r w:rsidRPr="0082521E">
              <w:t>Afatgjata (2026-2030): /</w:t>
            </w:r>
          </w:p>
        </w:tc>
      </w:tr>
      <w:tr w:rsidR="002F6951" w:rsidRPr="0082521E" w14:paraId="59DCB41A" w14:textId="77777777" w:rsidTr="00293611">
        <w:tc>
          <w:tcPr>
            <w:tcW w:w="2344" w:type="dxa"/>
            <w:shd w:val="clear" w:color="auto" w:fill="E2EFD9"/>
          </w:tcPr>
          <w:p w14:paraId="33999389" w14:textId="77777777" w:rsidR="002F6951" w:rsidRPr="0082521E" w:rsidRDefault="002F6951" w:rsidP="00293611">
            <w:r w:rsidRPr="0082521E">
              <w:t>Buxheti i aktivitetit (EUR)</w:t>
            </w:r>
          </w:p>
        </w:tc>
        <w:tc>
          <w:tcPr>
            <w:tcW w:w="2646" w:type="dxa"/>
            <w:shd w:val="clear" w:color="auto" w:fill="E2EFD9"/>
          </w:tcPr>
          <w:p w14:paraId="25BDCD8E" w14:textId="77777777" w:rsidR="002F6951" w:rsidRPr="0082521E" w:rsidRDefault="002F6951" w:rsidP="00293611">
            <w:pPr>
              <w:jc w:val="center"/>
            </w:pPr>
            <w:r w:rsidRPr="0082521E">
              <w:t>2023-2025</w:t>
            </w:r>
          </w:p>
        </w:tc>
        <w:tc>
          <w:tcPr>
            <w:tcW w:w="2550" w:type="dxa"/>
            <w:shd w:val="clear" w:color="auto" w:fill="E2EFD9"/>
          </w:tcPr>
          <w:p w14:paraId="7D8391CE" w14:textId="77777777" w:rsidR="002F6951" w:rsidRPr="0082521E" w:rsidRDefault="002F6951" w:rsidP="00293611">
            <w:pPr>
              <w:jc w:val="center"/>
            </w:pPr>
            <w:r w:rsidRPr="0082521E">
              <w:t>2026-2030</w:t>
            </w:r>
          </w:p>
        </w:tc>
        <w:tc>
          <w:tcPr>
            <w:tcW w:w="1986" w:type="dxa"/>
            <w:shd w:val="clear" w:color="auto" w:fill="E2EFD9"/>
          </w:tcPr>
          <w:p w14:paraId="3B7D8825" w14:textId="77777777" w:rsidR="002F6951" w:rsidRPr="0082521E" w:rsidRDefault="002F6951" w:rsidP="00293611">
            <w:pPr>
              <w:jc w:val="center"/>
            </w:pPr>
            <w:r w:rsidRPr="0082521E">
              <w:t>GJITHSEJ</w:t>
            </w:r>
          </w:p>
        </w:tc>
      </w:tr>
      <w:tr w:rsidR="002F6951" w:rsidRPr="0082521E" w14:paraId="01B18866" w14:textId="77777777" w:rsidTr="00293611">
        <w:tc>
          <w:tcPr>
            <w:tcW w:w="2344" w:type="dxa"/>
          </w:tcPr>
          <w:p w14:paraId="02F64049" w14:textId="77777777" w:rsidR="002F6951" w:rsidRPr="0082521E" w:rsidRDefault="002F6951" w:rsidP="00293611">
            <w:r w:rsidRPr="0082521E">
              <w:t xml:space="preserve">Buxheti i shtetit </w:t>
            </w:r>
          </w:p>
        </w:tc>
        <w:tc>
          <w:tcPr>
            <w:tcW w:w="2646" w:type="dxa"/>
          </w:tcPr>
          <w:p w14:paraId="3C0CE725" w14:textId="77777777" w:rsidR="002F6951" w:rsidRPr="0082521E" w:rsidRDefault="002F6951" w:rsidP="00293611">
            <w:pPr>
              <w:jc w:val="center"/>
            </w:pPr>
            <w:r w:rsidRPr="0082521E">
              <w:t>300,000</w:t>
            </w:r>
          </w:p>
        </w:tc>
        <w:tc>
          <w:tcPr>
            <w:tcW w:w="2550" w:type="dxa"/>
          </w:tcPr>
          <w:p w14:paraId="560C39E1" w14:textId="77777777" w:rsidR="002F6951" w:rsidRPr="0082521E" w:rsidRDefault="002F6951" w:rsidP="00293611">
            <w:pPr>
              <w:jc w:val="center"/>
            </w:pPr>
          </w:p>
        </w:tc>
        <w:tc>
          <w:tcPr>
            <w:tcW w:w="1986" w:type="dxa"/>
          </w:tcPr>
          <w:p w14:paraId="2E154980" w14:textId="77777777" w:rsidR="002F6951" w:rsidRPr="0082521E" w:rsidRDefault="002F6951" w:rsidP="00293611">
            <w:pPr>
              <w:jc w:val="center"/>
            </w:pPr>
            <w:r w:rsidRPr="0082521E">
              <w:t>300,000</w:t>
            </w:r>
          </w:p>
        </w:tc>
      </w:tr>
      <w:tr w:rsidR="002F6951" w:rsidRPr="0082521E" w14:paraId="02A493B1" w14:textId="77777777" w:rsidTr="00293611">
        <w:tc>
          <w:tcPr>
            <w:tcW w:w="2344" w:type="dxa"/>
            <w:tcBorders>
              <w:bottom w:val="single" w:sz="4" w:space="0" w:color="000000"/>
            </w:tcBorders>
          </w:tcPr>
          <w:p w14:paraId="12CA5CD1" w14:textId="77777777" w:rsidR="002F6951" w:rsidRPr="0082521E" w:rsidRDefault="002F6951" w:rsidP="00293611">
            <w:r w:rsidRPr="0082521E">
              <w:t>Donatori(ët)</w:t>
            </w:r>
          </w:p>
        </w:tc>
        <w:tc>
          <w:tcPr>
            <w:tcW w:w="2646" w:type="dxa"/>
          </w:tcPr>
          <w:p w14:paraId="78577466" w14:textId="77777777" w:rsidR="002F6951" w:rsidRPr="0082521E" w:rsidRDefault="002F6951" w:rsidP="00293611">
            <w:pPr>
              <w:jc w:val="center"/>
            </w:pPr>
            <w:r w:rsidRPr="0082521E">
              <w:t>4,000,000*</w:t>
            </w:r>
          </w:p>
          <w:p w14:paraId="4E195FEB" w14:textId="77777777" w:rsidR="002F6951" w:rsidRPr="0082521E" w:rsidRDefault="002F6951" w:rsidP="00293611">
            <w:pPr>
              <w:jc w:val="center"/>
            </w:pPr>
            <w:r w:rsidRPr="0082521E">
              <w:t>(*EU funds allocated)</w:t>
            </w:r>
          </w:p>
        </w:tc>
        <w:tc>
          <w:tcPr>
            <w:tcW w:w="2550" w:type="dxa"/>
          </w:tcPr>
          <w:p w14:paraId="3E81A5BE" w14:textId="77777777" w:rsidR="002F6951" w:rsidRPr="0082521E" w:rsidRDefault="002F6951" w:rsidP="00293611">
            <w:pPr>
              <w:jc w:val="center"/>
            </w:pPr>
          </w:p>
        </w:tc>
        <w:tc>
          <w:tcPr>
            <w:tcW w:w="1986" w:type="dxa"/>
          </w:tcPr>
          <w:p w14:paraId="0EC04F08" w14:textId="77777777" w:rsidR="002F6951" w:rsidRPr="0082521E" w:rsidRDefault="002F6951" w:rsidP="00293611">
            <w:pPr>
              <w:jc w:val="center"/>
            </w:pPr>
            <w:r w:rsidRPr="0082521E">
              <w:t>4,000,000</w:t>
            </w:r>
          </w:p>
        </w:tc>
      </w:tr>
      <w:tr w:rsidR="002F6951" w:rsidRPr="0082521E" w14:paraId="5CCAC553" w14:textId="77777777" w:rsidTr="00293611">
        <w:tc>
          <w:tcPr>
            <w:tcW w:w="2344" w:type="dxa"/>
            <w:shd w:val="clear" w:color="auto" w:fill="F7CAAC" w:themeFill="accent2" w:themeFillTint="66"/>
          </w:tcPr>
          <w:p w14:paraId="7EC2A019" w14:textId="4D7DC8D9"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0B84E522" w14:textId="43B97E6B" w:rsidR="002F6951" w:rsidRPr="0082521E" w:rsidRDefault="002F6951" w:rsidP="00293611">
            <w:r w:rsidRPr="0082521E">
              <w:t xml:space="preserve">Rekomandimi i KE-së i datës 3.6.2021 mbi një </w:t>
            </w:r>
            <w:r w:rsidR="004D24FF" w:rsidRPr="0082521E">
              <w:t>k</w:t>
            </w:r>
            <w:r w:rsidRPr="0082521E">
              <w:t xml:space="preserve">uti mjetesh të përbashkëta të Unionit për një qasje të koordinuar drejt një Kornize Evropiane të Identitetit </w:t>
            </w:r>
            <w:r w:rsidR="00B50968" w:rsidRPr="0082521E">
              <w:t>Digjital</w:t>
            </w:r>
            <w:r w:rsidRPr="0082521E">
              <w:t xml:space="preserve">  </w:t>
            </w:r>
          </w:p>
          <w:p w14:paraId="0457121C" w14:textId="77777777" w:rsidR="002F6951" w:rsidRPr="0082521E" w:rsidRDefault="00735215" w:rsidP="00293611">
            <w:hyperlink r:id="rId138" w:history="1">
              <w:r w:rsidR="002F6951" w:rsidRPr="0082521E">
                <w:rPr>
                  <w:rStyle w:val="Hyperlink"/>
                </w:rPr>
                <w:t>https://digital-strategy.ec.europa.eu/en/library/trusted-and-secure-european-e-id-recommendation</w:t>
              </w:r>
            </w:hyperlink>
          </w:p>
          <w:p w14:paraId="1B5E7DF6" w14:textId="77777777" w:rsidR="002F6951" w:rsidRPr="0082521E" w:rsidRDefault="002F6951" w:rsidP="00293611">
            <w:r w:rsidRPr="0082521E">
              <w:t xml:space="preserve">E-Identiteti i Estonisë  </w:t>
            </w:r>
          </w:p>
          <w:p w14:paraId="13130C47" w14:textId="77777777" w:rsidR="002F6951" w:rsidRPr="0082521E" w:rsidRDefault="00735215" w:rsidP="00293611">
            <w:hyperlink r:id="rId139" w:history="1">
              <w:r w:rsidR="002F6951" w:rsidRPr="0082521E">
                <w:rPr>
                  <w:rStyle w:val="Hyperlink"/>
                </w:rPr>
                <w:t>https://www.ria.ee/en/state-information-system/electronic-identity-eid.html</w:t>
              </w:r>
            </w:hyperlink>
          </w:p>
        </w:tc>
      </w:tr>
    </w:tbl>
    <w:p w14:paraId="6A00F092"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1AE724D1" w14:textId="77777777" w:rsidTr="00293611">
        <w:trPr>
          <w:cantSplit/>
          <w:trHeight w:val="465"/>
        </w:trPr>
        <w:tc>
          <w:tcPr>
            <w:tcW w:w="9526" w:type="dxa"/>
            <w:gridSpan w:val="4"/>
            <w:shd w:val="clear" w:color="auto" w:fill="D5DCE4"/>
          </w:tcPr>
          <w:p w14:paraId="4119EEB3" w14:textId="5DA20499" w:rsidR="002F6951" w:rsidRPr="0082521E" w:rsidRDefault="002F6951" w:rsidP="00BA133C">
            <w:pPr>
              <w:pStyle w:val="Heading3"/>
              <w:rPr>
                <w:lang w:val="sq-AL"/>
              </w:rPr>
            </w:pPr>
            <w:bookmarkStart w:id="79" w:name="_Toc100232806"/>
            <w:bookmarkStart w:id="80" w:name="_Toc85720307"/>
            <w:r w:rsidRPr="0082521E">
              <w:rPr>
                <w:lang w:val="sq-AL"/>
              </w:rPr>
              <w:t xml:space="preserve">Aktiviteti 3.3.2: Forcimi i </w:t>
            </w:r>
            <w:r w:rsidR="00BA133C" w:rsidRPr="0082521E">
              <w:rPr>
                <w:lang w:val="sq-AL"/>
              </w:rPr>
              <w:t>interoperabilitetit</w:t>
            </w:r>
            <w:r w:rsidRPr="0082521E">
              <w:rPr>
                <w:lang w:val="sq-AL"/>
              </w:rPr>
              <w:t xml:space="preserve"> ndërmjet sistemeve qeveritare</w:t>
            </w:r>
            <w:bookmarkEnd w:id="79"/>
            <w:r w:rsidRPr="0082521E">
              <w:rPr>
                <w:lang w:val="sq-AL"/>
              </w:rPr>
              <w:t xml:space="preserve"> </w:t>
            </w:r>
            <w:bookmarkEnd w:id="80"/>
            <w:r w:rsidRPr="0082521E">
              <w:rPr>
                <w:lang w:val="sq-AL"/>
              </w:rPr>
              <w:t xml:space="preserve"> </w:t>
            </w:r>
          </w:p>
        </w:tc>
      </w:tr>
      <w:tr w:rsidR="002F6951" w:rsidRPr="0082521E" w14:paraId="6AA87F35" w14:textId="77777777" w:rsidTr="00293611">
        <w:tc>
          <w:tcPr>
            <w:tcW w:w="9526" w:type="dxa"/>
            <w:gridSpan w:val="4"/>
            <w:shd w:val="clear" w:color="auto" w:fill="F7CAAC" w:themeFill="accent2" w:themeFillTint="66"/>
          </w:tcPr>
          <w:p w14:paraId="307C2CF6" w14:textId="77777777" w:rsidR="002F6951" w:rsidRPr="0082521E" w:rsidRDefault="002F6951" w:rsidP="00293611">
            <w:r w:rsidRPr="0082521E">
              <w:t>Pronari: Ministria e Ekonomisë (ME)</w:t>
            </w:r>
          </w:p>
          <w:p w14:paraId="26D59456" w14:textId="77777777" w:rsidR="002F6951" w:rsidRPr="0082521E" w:rsidRDefault="002F6951" w:rsidP="00293611">
            <w:r w:rsidRPr="0082521E">
              <w:t>Bashkëpronari(ët): Zyra e Kryeministrit, Agjencia e Shoqërisë së Informacionit</w:t>
            </w:r>
          </w:p>
        </w:tc>
      </w:tr>
      <w:tr w:rsidR="002F6951" w:rsidRPr="0082521E" w14:paraId="3FC9110E" w14:textId="77777777" w:rsidTr="00293611">
        <w:tc>
          <w:tcPr>
            <w:tcW w:w="9526" w:type="dxa"/>
            <w:gridSpan w:val="4"/>
          </w:tcPr>
          <w:p w14:paraId="5D24F788" w14:textId="77777777" w:rsidR="002F6951" w:rsidRPr="0082521E" w:rsidRDefault="002F6951" w:rsidP="00293611">
            <w:pPr>
              <w:rPr>
                <w:u w:val="single"/>
              </w:rPr>
            </w:pPr>
            <w:r w:rsidRPr="0082521E">
              <w:rPr>
                <w:u w:val="single"/>
              </w:rPr>
              <w:t>Përshkrimi i shkurtër i aktivitetit:</w:t>
            </w:r>
          </w:p>
          <w:p w14:paraId="6E391018" w14:textId="6A7F2CD4" w:rsidR="002F6951" w:rsidRPr="0082521E" w:rsidRDefault="002F6951" w:rsidP="001131EE">
            <w:pPr>
              <w:jc w:val="both"/>
            </w:pPr>
            <w:r w:rsidRPr="0082521E">
              <w:t>Qëllimi i Kornizë</w:t>
            </w:r>
            <w:r w:rsidR="001131EE" w:rsidRPr="0082521E">
              <w:t>s</w:t>
            </w:r>
            <w:r w:rsidRPr="0082521E">
              <w:t xml:space="preserve"> Kombëtare të </w:t>
            </w:r>
            <w:r w:rsidR="001131EE" w:rsidRPr="0082521E">
              <w:t xml:space="preserve">Interoperabilitetit </w:t>
            </w:r>
            <w:r w:rsidRPr="0082521E">
              <w:t xml:space="preserve">është të mënjanoj mospërputhjet e sistemeve të informacionit dhe të krijojë një të unifikuar dhe standard, sistem i ofrimit të shërbimeve publike të bazuar në TIK, ku kalimi nga një ofrues në tjetrin është pothuajse i pahetueshëm për përdoruesin përfundimtar. Shteti i sotëm i orientuar kah qytetari dhe shoqëria e orientuar drejt shërbimeve kërkon që sistemet e informacionit të funksionojnë si tërësi e integruar për të mbështetur qytetarët dhe organizatat. </w:t>
            </w:r>
            <w:r w:rsidRPr="0082521E">
              <w:rPr>
                <w:i/>
              </w:rPr>
              <w:t xml:space="preserve">Korniza Evropiane e </w:t>
            </w:r>
            <w:r w:rsidR="001131EE" w:rsidRPr="0082521E">
              <w:rPr>
                <w:i/>
              </w:rPr>
              <w:t xml:space="preserve">Interoperabilitetit </w:t>
            </w:r>
            <w:r w:rsidRPr="0082521E">
              <w:rPr>
                <w:i/>
              </w:rPr>
              <w:t>(</w:t>
            </w:r>
            <w:r w:rsidR="001131EE" w:rsidRPr="0082521E">
              <w:rPr>
                <w:i/>
              </w:rPr>
              <w:t>KEI</w:t>
            </w:r>
            <w:r w:rsidRPr="0082521E">
              <w:rPr>
                <w:i/>
              </w:rPr>
              <w:t>)</w:t>
            </w:r>
            <w:r w:rsidRPr="0082521E">
              <w:t xml:space="preserve">, e miratuar në mars </w:t>
            </w:r>
            <w:r w:rsidR="001131EE" w:rsidRPr="0082521E">
              <w:t xml:space="preserve">të vitit </w:t>
            </w:r>
            <w:r w:rsidRPr="0082521E">
              <w:t xml:space="preserve">2017, ofron udhëzime specifike se si të formohen shërbime publike </w:t>
            </w:r>
            <w:r w:rsidR="00B50968" w:rsidRPr="0082521E">
              <w:t>digjital</w:t>
            </w:r>
            <w:r w:rsidRPr="0082521E">
              <w:t xml:space="preserve">e të </w:t>
            </w:r>
            <w:r w:rsidR="00086292" w:rsidRPr="0082521E">
              <w:t>interoperabilitetit</w:t>
            </w:r>
            <w:r w:rsidRPr="0082521E">
              <w:t xml:space="preserve">.  </w:t>
            </w:r>
          </w:p>
          <w:p w14:paraId="1E2B53F2" w14:textId="2E9AA8B0" w:rsidR="002F6951" w:rsidRPr="0082521E" w:rsidRDefault="00086292" w:rsidP="001131EE">
            <w:pPr>
              <w:jc w:val="both"/>
            </w:pPr>
            <w:r w:rsidRPr="0082521E">
              <w:t>P</w:t>
            </w:r>
            <w:r w:rsidR="002F6951" w:rsidRPr="0082521E">
              <w:t>latform</w:t>
            </w:r>
            <w:r w:rsidRPr="0082521E">
              <w:t>a</w:t>
            </w:r>
            <w:r w:rsidR="002F6951" w:rsidRPr="0082521E">
              <w:t xml:space="preserve"> </w:t>
            </w:r>
            <w:r w:rsidRPr="0082521E">
              <w:t xml:space="preserve">e interoperabilitetit </w:t>
            </w:r>
            <w:r w:rsidR="002F6951" w:rsidRPr="0082521E">
              <w:t xml:space="preserve">ekziston dhe </w:t>
            </w:r>
            <w:r w:rsidRPr="0082521E">
              <w:t xml:space="preserve">derivon </w:t>
            </w:r>
            <w:r w:rsidR="002F6951" w:rsidRPr="0082521E">
              <w:t xml:space="preserve">nga Strategjia për Qeverisjen Elektronike 2009-2015; mirëpo, </w:t>
            </w:r>
            <w:r w:rsidRPr="0082521E">
              <w:t xml:space="preserve">interoperabiliteti </w:t>
            </w:r>
            <w:r w:rsidR="002F6951" w:rsidRPr="0082521E">
              <w:t xml:space="preserve">ka nevojë për fuqizim, duke përfshirë përmirësimin e standardeve për ndërlidhjen e sistemeve. Qëllimi i aktivitetit është implementimi i </w:t>
            </w:r>
            <w:r w:rsidR="002F6951" w:rsidRPr="0082521E">
              <w:rPr>
                <w:i/>
              </w:rPr>
              <w:t xml:space="preserve">Platformës Kosovare të </w:t>
            </w:r>
            <w:r w:rsidRPr="0082521E">
              <w:rPr>
                <w:i/>
              </w:rPr>
              <w:t xml:space="preserve">Interoperabilitetit </w:t>
            </w:r>
            <w:r w:rsidR="002F6951" w:rsidRPr="0082521E">
              <w:rPr>
                <w:i/>
              </w:rPr>
              <w:t>(P</w:t>
            </w:r>
            <w:r w:rsidR="00BA133C" w:rsidRPr="0082521E">
              <w:rPr>
                <w:i/>
              </w:rPr>
              <w:t>K</w:t>
            </w:r>
            <w:r w:rsidRPr="0082521E">
              <w:rPr>
                <w:i/>
              </w:rPr>
              <w:t>I</w:t>
            </w:r>
            <w:r w:rsidR="002F6951" w:rsidRPr="0082521E">
              <w:rPr>
                <w:i/>
              </w:rPr>
              <w:t>)</w:t>
            </w:r>
            <w:r w:rsidR="002F6951" w:rsidRPr="0082521E">
              <w:t xml:space="preserve"> si një mjet i integruar për shkëmbimin e sigurt të të dhënave ndërmjet </w:t>
            </w:r>
            <w:r w:rsidRPr="0082521E">
              <w:t>subjekteve</w:t>
            </w:r>
            <w:r w:rsidR="002F6951" w:rsidRPr="0082521E">
              <w:t xml:space="preserve"> qeveritare në vend. Në kuadër të P</w:t>
            </w:r>
            <w:r w:rsidR="00BA133C" w:rsidRPr="0082521E">
              <w:t>K</w:t>
            </w:r>
            <w:r w:rsidRPr="0082521E">
              <w:t>I</w:t>
            </w:r>
            <w:r w:rsidR="002F6951" w:rsidRPr="0082521E">
              <w:t>-së, subjekte të ndryshme qeveritare do të mund të kërkojnë nga të tjerët të dhënat e nevojshme dhe dokumentet elektronike për ofrimin e shërbimeve për qytetarët dhe bizneset. Ky aktivitet përfshin zbatimin e P</w:t>
            </w:r>
            <w:r w:rsidR="00BA133C" w:rsidRPr="0082521E">
              <w:t>I</w:t>
            </w:r>
            <w:r w:rsidR="002F6951" w:rsidRPr="0082521E">
              <w:t xml:space="preserve">-së në përputhje me KEN, në lidhje me </w:t>
            </w:r>
            <w:r w:rsidR="002F6951" w:rsidRPr="0082521E">
              <w:rPr>
                <w:b/>
              </w:rPr>
              <w:t>aktivitetin 3.2.1</w:t>
            </w:r>
            <w:r w:rsidR="002F6951" w:rsidRPr="0082521E">
              <w:t>. Zbatimi i kornizës së hartuar do të sigurojë që shërbimet elektronike të standardizohen, të thjeshtohen dhe të ofrohen në mënyrë të sigurt në më pak kohë dhe me më pak përpjekje.</w:t>
            </w:r>
          </w:p>
          <w:p w14:paraId="7F401BB0" w14:textId="3F6686A0" w:rsidR="002F6951" w:rsidRPr="0082521E" w:rsidRDefault="002F6951" w:rsidP="001131EE">
            <w:pPr>
              <w:jc w:val="both"/>
            </w:pPr>
            <w:r w:rsidRPr="0082521E">
              <w:t xml:space="preserve">Niveli i </w:t>
            </w:r>
            <w:r w:rsidR="00BA133C" w:rsidRPr="0082521E">
              <w:t>interoperabilitetit</w:t>
            </w:r>
            <w:r w:rsidRPr="0082521E">
              <w:t xml:space="preserve"> do të përmirësohet përmes investimeve të mëtejshme në infrastrukturën e përkatëse të TIK-ut, duke lidhur së bashku tre shtyllat kryesore të </w:t>
            </w:r>
            <w:r w:rsidR="00BA133C" w:rsidRPr="0082521E">
              <w:t>interoperabilitetit</w:t>
            </w:r>
            <w:r w:rsidRPr="0082521E">
              <w:t xml:space="preserve">: </w:t>
            </w:r>
          </w:p>
          <w:p w14:paraId="597338A8" w14:textId="77777777" w:rsidR="002F6951" w:rsidRPr="0082521E" w:rsidRDefault="002F6951" w:rsidP="001131EE">
            <w:pPr>
              <w:pStyle w:val="ListParagraph"/>
              <w:numPr>
                <w:ilvl w:val="0"/>
                <w:numId w:val="17"/>
              </w:numPr>
              <w:jc w:val="both"/>
              <w:rPr>
                <w:rFonts w:ascii="Times New Roman" w:hAnsi="Times New Roman"/>
                <w:sz w:val="22"/>
                <w:szCs w:val="22"/>
                <w:lang w:val="sq-AL"/>
              </w:rPr>
            </w:pPr>
            <w:r w:rsidRPr="0082521E">
              <w:rPr>
                <w:rFonts w:ascii="Times New Roman" w:hAnsi="Times New Roman"/>
                <w:sz w:val="22"/>
                <w:szCs w:val="22"/>
                <w:lang w:val="sq-AL"/>
              </w:rPr>
              <w:t>Teknologjik, i cili përfshin si harduerin ashtu edhe softuerin</w:t>
            </w:r>
          </w:p>
          <w:p w14:paraId="34515954" w14:textId="77777777" w:rsidR="002F6951" w:rsidRPr="0082521E" w:rsidRDefault="002F6951" w:rsidP="001131EE">
            <w:pPr>
              <w:pStyle w:val="ListParagraph"/>
              <w:numPr>
                <w:ilvl w:val="0"/>
                <w:numId w:val="17"/>
              </w:numPr>
              <w:jc w:val="both"/>
              <w:rPr>
                <w:rFonts w:ascii="Times New Roman" w:hAnsi="Times New Roman"/>
                <w:sz w:val="22"/>
                <w:szCs w:val="22"/>
                <w:lang w:val="sq-AL"/>
              </w:rPr>
            </w:pPr>
            <w:r w:rsidRPr="0082521E">
              <w:rPr>
                <w:rFonts w:ascii="Times New Roman" w:hAnsi="Times New Roman"/>
                <w:sz w:val="22"/>
                <w:szCs w:val="22"/>
                <w:lang w:val="sq-AL"/>
              </w:rPr>
              <w:t>Semantik, që nënkupton pavarësisht divergjencave në strukturën, organizimin dhe përmbajtjen e të dhënave të shkëmbimit</w:t>
            </w:r>
          </w:p>
          <w:p w14:paraId="2FDCAC41" w14:textId="77777777" w:rsidR="002F6951" w:rsidRPr="0082521E" w:rsidRDefault="002F6951" w:rsidP="001131EE">
            <w:pPr>
              <w:pStyle w:val="ListParagraph"/>
              <w:numPr>
                <w:ilvl w:val="0"/>
                <w:numId w:val="17"/>
              </w:numPr>
              <w:jc w:val="both"/>
              <w:rPr>
                <w:rFonts w:ascii="Times New Roman" w:hAnsi="Times New Roman"/>
                <w:sz w:val="22"/>
                <w:szCs w:val="22"/>
                <w:lang w:val="sq-AL"/>
              </w:rPr>
            </w:pPr>
            <w:r w:rsidRPr="0082521E">
              <w:rPr>
                <w:rFonts w:ascii="Times New Roman" w:hAnsi="Times New Roman"/>
                <w:sz w:val="22"/>
                <w:szCs w:val="22"/>
                <w:lang w:val="sq-AL"/>
              </w:rPr>
              <w:t>Organizativ, për një sistem qeveritare efektive dhe me shtrirje të gjerë.</w:t>
            </w:r>
            <w:r w:rsidRPr="0082521E">
              <w:rPr>
                <w:lang w:val="sq-AL"/>
              </w:rPr>
              <w:t xml:space="preserve"> </w:t>
            </w:r>
          </w:p>
        </w:tc>
      </w:tr>
      <w:tr w:rsidR="002F6951" w:rsidRPr="0082521E" w14:paraId="6EF029A1" w14:textId="77777777" w:rsidTr="00293611">
        <w:tc>
          <w:tcPr>
            <w:tcW w:w="9526" w:type="dxa"/>
            <w:gridSpan w:val="4"/>
          </w:tcPr>
          <w:p w14:paraId="1FA01EF4" w14:textId="77777777" w:rsidR="002F6951" w:rsidRPr="0082521E" w:rsidRDefault="002F6951" w:rsidP="00293611">
            <w:pPr>
              <w:rPr>
                <w:u w:val="single"/>
              </w:rPr>
            </w:pPr>
            <w:r w:rsidRPr="0082521E">
              <w:rPr>
                <w:u w:val="single"/>
              </w:rPr>
              <w:t>Plani i veprimit:</w:t>
            </w:r>
          </w:p>
          <w:p w14:paraId="5CD03A73" w14:textId="7EBDFB26" w:rsidR="002F6951" w:rsidRPr="0082521E" w:rsidRDefault="002F6951" w:rsidP="00293611">
            <w:pPr>
              <w:pStyle w:val="ListParagraph"/>
              <w:numPr>
                <w:ilvl w:val="0"/>
                <w:numId w:val="79"/>
              </w:numPr>
              <w:rPr>
                <w:rFonts w:ascii="Times New Roman" w:hAnsi="Times New Roman"/>
                <w:sz w:val="22"/>
                <w:szCs w:val="22"/>
                <w:lang w:val="sq-AL"/>
              </w:rPr>
            </w:pPr>
            <w:r w:rsidRPr="0082521E">
              <w:rPr>
                <w:rFonts w:ascii="Times New Roman" w:hAnsi="Times New Roman"/>
                <w:sz w:val="22"/>
                <w:szCs w:val="22"/>
                <w:lang w:val="sq-AL"/>
              </w:rPr>
              <w:t xml:space="preserve">Platforma Kosovare e </w:t>
            </w:r>
            <w:r w:rsidR="00BA133C" w:rsidRPr="0082521E">
              <w:rPr>
                <w:rFonts w:ascii="Times New Roman" w:hAnsi="Times New Roman"/>
                <w:sz w:val="22"/>
                <w:szCs w:val="22"/>
                <w:lang w:val="sq-AL"/>
              </w:rPr>
              <w:t>Interoperabilitetit</w:t>
            </w:r>
            <w:r w:rsidRPr="0082521E">
              <w:rPr>
                <w:rFonts w:ascii="Times New Roman" w:hAnsi="Times New Roman"/>
                <w:sz w:val="22"/>
                <w:szCs w:val="22"/>
                <w:lang w:val="sq-AL"/>
              </w:rPr>
              <w:t xml:space="preserve"> të përcillet nga KEN</w:t>
            </w:r>
          </w:p>
          <w:p w14:paraId="3B5F3661" w14:textId="4E992CF3" w:rsidR="002F6951" w:rsidRPr="0082521E" w:rsidRDefault="002F6951" w:rsidP="00293611">
            <w:pPr>
              <w:pStyle w:val="ListParagraph"/>
              <w:numPr>
                <w:ilvl w:val="0"/>
                <w:numId w:val="79"/>
              </w:numPr>
              <w:rPr>
                <w:rFonts w:ascii="Times New Roman" w:hAnsi="Times New Roman"/>
                <w:sz w:val="22"/>
                <w:szCs w:val="22"/>
                <w:lang w:val="sq-AL"/>
              </w:rPr>
            </w:pPr>
            <w:r w:rsidRPr="0082521E">
              <w:rPr>
                <w:rFonts w:ascii="Times New Roman" w:hAnsi="Times New Roman"/>
                <w:sz w:val="22"/>
                <w:szCs w:val="22"/>
                <w:lang w:val="sq-AL"/>
              </w:rPr>
              <w:t xml:space="preserve">Nevojat e domosdoshme për harduer/softuer do të identifikohen dhe sigurohen për zbatim </w:t>
            </w:r>
          </w:p>
          <w:p w14:paraId="4EB5F098" w14:textId="77777777" w:rsidR="002F6951" w:rsidRPr="0082521E" w:rsidRDefault="002F6951" w:rsidP="00293611">
            <w:pPr>
              <w:pStyle w:val="ListParagraph"/>
              <w:numPr>
                <w:ilvl w:val="0"/>
                <w:numId w:val="79"/>
              </w:numPr>
              <w:rPr>
                <w:rFonts w:ascii="Times New Roman" w:hAnsi="Times New Roman"/>
                <w:sz w:val="22"/>
                <w:szCs w:val="22"/>
                <w:lang w:val="sq-AL"/>
              </w:rPr>
            </w:pPr>
            <w:r w:rsidRPr="0082521E">
              <w:rPr>
                <w:rFonts w:ascii="Times New Roman" w:hAnsi="Times New Roman"/>
                <w:sz w:val="22"/>
                <w:szCs w:val="22"/>
                <w:lang w:val="sq-AL"/>
              </w:rPr>
              <w:t xml:space="preserve">Sigurohuni që standardet të zbatohen në çdo e-shërbim dhe të ofrohet siguria e nevojshme </w:t>
            </w:r>
          </w:p>
          <w:p w14:paraId="34DBCA64" w14:textId="77777777" w:rsidR="002F6951" w:rsidRPr="0082521E" w:rsidRDefault="002F6951" w:rsidP="00293611">
            <w:pPr>
              <w:pStyle w:val="ListParagraph"/>
              <w:numPr>
                <w:ilvl w:val="0"/>
                <w:numId w:val="79"/>
              </w:numPr>
              <w:rPr>
                <w:u w:val="single"/>
                <w:lang w:val="sq-AL"/>
              </w:rPr>
            </w:pPr>
            <w:r w:rsidRPr="0082521E">
              <w:rPr>
                <w:rFonts w:ascii="Times New Roman" w:hAnsi="Times New Roman"/>
                <w:sz w:val="22"/>
                <w:szCs w:val="22"/>
                <w:lang w:val="sq-AL"/>
              </w:rPr>
              <w:t xml:space="preserve">Tre deri në pesë institucione do të identifikohen për fazën e parë të zbatimit deri në vitin 2026 </w:t>
            </w:r>
          </w:p>
        </w:tc>
      </w:tr>
      <w:tr w:rsidR="002F6951" w:rsidRPr="0082521E" w14:paraId="7C5C251A" w14:textId="77777777" w:rsidTr="00293611">
        <w:tc>
          <w:tcPr>
            <w:tcW w:w="9526" w:type="dxa"/>
            <w:gridSpan w:val="4"/>
          </w:tcPr>
          <w:p w14:paraId="0E79F463" w14:textId="77777777" w:rsidR="002F6951" w:rsidRPr="0082521E" w:rsidRDefault="002F6951" w:rsidP="00293611">
            <w:pPr>
              <w:rPr>
                <w:u w:val="single"/>
              </w:rPr>
            </w:pPr>
            <w:r w:rsidRPr="0082521E">
              <w:rPr>
                <w:u w:val="single"/>
              </w:rPr>
              <w:t>Treguesi(t) e performancës:</w:t>
            </w:r>
          </w:p>
          <w:p w14:paraId="77A126D8" w14:textId="60A13C72" w:rsidR="002F6951" w:rsidRPr="0082521E" w:rsidRDefault="002F6951" w:rsidP="00BA133C">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 xml:space="preserve">Platforma Kosovare e </w:t>
            </w:r>
            <w:r w:rsidR="00BA133C" w:rsidRPr="0082521E">
              <w:rPr>
                <w:rFonts w:ascii="Times New Roman" w:hAnsi="Times New Roman"/>
                <w:sz w:val="22"/>
                <w:szCs w:val="22"/>
                <w:lang w:val="sq-AL"/>
              </w:rPr>
              <w:t>Interoperabilitetit,</w:t>
            </w:r>
            <w:r w:rsidRPr="0082521E">
              <w:rPr>
                <w:rFonts w:ascii="Times New Roman" w:hAnsi="Times New Roman"/>
                <w:sz w:val="22"/>
                <w:szCs w:val="22"/>
                <w:lang w:val="sq-AL"/>
              </w:rPr>
              <w:t xml:space="preserve"> e implementuar (TP 2024: 100%) </w:t>
            </w:r>
          </w:p>
        </w:tc>
      </w:tr>
      <w:tr w:rsidR="002F6951" w:rsidRPr="0082521E" w14:paraId="19A1F4C9" w14:textId="77777777" w:rsidTr="00293611">
        <w:tc>
          <w:tcPr>
            <w:tcW w:w="9526" w:type="dxa"/>
            <w:gridSpan w:val="4"/>
          </w:tcPr>
          <w:p w14:paraId="76084137" w14:textId="77777777" w:rsidR="002F6951" w:rsidRPr="0082521E" w:rsidRDefault="002F6951" w:rsidP="00293611">
            <w:pPr>
              <w:rPr>
                <w:u w:val="single"/>
              </w:rPr>
            </w:pPr>
            <w:r w:rsidRPr="0082521E">
              <w:rPr>
                <w:u w:val="single"/>
              </w:rPr>
              <w:t xml:space="preserve">Kohëzgjatja e aktivitetit: </w:t>
            </w:r>
          </w:p>
          <w:p w14:paraId="35BAD50A" w14:textId="77777777" w:rsidR="002F6951" w:rsidRPr="0082521E" w:rsidRDefault="002F6951" w:rsidP="00293611">
            <w:r w:rsidRPr="0082521E">
              <w:t xml:space="preserve">Afatshkurtër (2023-2025): Veprimet 1 – 3 të kompletuara  </w:t>
            </w:r>
          </w:p>
          <w:p w14:paraId="5B8BB66D" w14:textId="14B02321" w:rsidR="002F6951" w:rsidRPr="0082521E" w:rsidRDefault="002F6951" w:rsidP="00293611">
            <w:r w:rsidRPr="0082521E">
              <w:t>Afatgjat</w:t>
            </w:r>
            <w:r w:rsidR="00BA133C" w:rsidRPr="0082521E">
              <w:t>ë</w:t>
            </w:r>
            <w:r w:rsidRPr="0082521E">
              <w:t xml:space="preserve"> (2026-2030):</w:t>
            </w:r>
          </w:p>
          <w:p w14:paraId="19E24C9D" w14:textId="1355EE9C" w:rsidR="002F6951" w:rsidRPr="0082521E" w:rsidRDefault="00BA133C" w:rsidP="00293611">
            <w:r w:rsidRPr="0082521E">
              <w:t xml:space="preserve">Afatgjatë </w:t>
            </w:r>
            <w:r w:rsidR="002F6951" w:rsidRPr="0082521E">
              <w:t xml:space="preserve">(2026-2030): Veprimi 4 i kompletuar </w:t>
            </w:r>
          </w:p>
        </w:tc>
      </w:tr>
      <w:tr w:rsidR="002F6951" w:rsidRPr="0082521E" w14:paraId="3169C060" w14:textId="77777777" w:rsidTr="00293611">
        <w:tc>
          <w:tcPr>
            <w:tcW w:w="2344" w:type="dxa"/>
            <w:shd w:val="clear" w:color="auto" w:fill="E2EFD9"/>
          </w:tcPr>
          <w:p w14:paraId="75387D03" w14:textId="77777777" w:rsidR="002F6951" w:rsidRPr="0082521E" w:rsidRDefault="002F6951" w:rsidP="00293611">
            <w:pPr>
              <w:ind w:right="76"/>
            </w:pPr>
            <w:r w:rsidRPr="0082521E">
              <w:t>Buxheti i aktivitetit (EUR)</w:t>
            </w:r>
          </w:p>
        </w:tc>
        <w:tc>
          <w:tcPr>
            <w:tcW w:w="2646" w:type="dxa"/>
            <w:shd w:val="clear" w:color="auto" w:fill="E2EFD9"/>
          </w:tcPr>
          <w:p w14:paraId="1320CC8F" w14:textId="77777777" w:rsidR="002F6951" w:rsidRPr="0082521E" w:rsidRDefault="002F6951" w:rsidP="00293611">
            <w:pPr>
              <w:jc w:val="center"/>
            </w:pPr>
            <w:r w:rsidRPr="0082521E">
              <w:t>2023-2025</w:t>
            </w:r>
          </w:p>
        </w:tc>
        <w:tc>
          <w:tcPr>
            <w:tcW w:w="2550" w:type="dxa"/>
            <w:shd w:val="clear" w:color="auto" w:fill="E2EFD9"/>
          </w:tcPr>
          <w:p w14:paraId="6C545626" w14:textId="77777777" w:rsidR="002F6951" w:rsidRPr="0082521E" w:rsidRDefault="002F6951" w:rsidP="00293611">
            <w:pPr>
              <w:jc w:val="center"/>
            </w:pPr>
            <w:r w:rsidRPr="0082521E">
              <w:t>2026-2030</w:t>
            </w:r>
          </w:p>
        </w:tc>
        <w:tc>
          <w:tcPr>
            <w:tcW w:w="1986" w:type="dxa"/>
            <w:shd w:val="clear" w:color="auto" w:fill="E2EFD9"/>
          </w:tcPr>
          <w:p w14:paraId="7A79E597" w14:textId="77777777" w:rsidR="002F6951" w:rsidRPr="0082521E" w:rsidRDefault="002F6951" w:rsidP="00293611">
            <w:pPr>
              <w:jc w:val="center"/>
            </w:pPr>
            <w:r w:rsidRPr="0082521E">
              <w:t>GJITHSEJ</w:t>
            </w:r>
          </w:p>
        </w:tc>
      </w:tr>
      <w:tr w:rsidR="002F6951" w:rsidRPr="0082521E" w14:paraId="30239A57" w14:textId="77777777" w:rsidTr="00293611">
        <w:tc>
          <w:tcPr>
            <w:tcW w:w="2344" w:type="dxa"/>
          </w:tcPr>
          <w:p w14:paraId="4105F9B8" w14:textId="77777777" w:rsidR="002F6951" w:rsidRPr="0082521E" w:rsidRDefault="002F6951" w:rsidP="00293611">
            <w:r w:rsidRPr="0082521E">
              <w:t xml:space="preserve">Buxheti i shtetit </w:t>
            </w:r>
          </w:p>
        </w:tc>
        <w:tc>
          <w:tcPr>
            <w:tcW w:w="2646" w:type="dxa"/>
          </w:tcPr>
          <w:p w14:paraId="1D49CF54" w14:textId="77777777" w:rsidR="002F6951" w:rsidRPr="0082521E" w:rsidRDefault="002F6951" w:rsidP="00293611">
            <w:pPr>
              <w:jc w:val="center"/>
            </w:pPr>
            <w:r w:rsidRPr="0082521E">
              <w:t>1,000,000</w:t>
            </w:r>
          </w:p>
        </w:tc>
        <w:tc>
          <w:tcPr>
            <w:tcW w:w="2550" w:type="dxa"/>
          </w:tcPr>
          <w:p w14:paraId="33A387EF" w14:textId="77777777" w:rsidR="002F6951" w:rsidRPr="0082521E" w:rsidRDefault="002F6951" w:rsidP="00293611">
            <w:pPr>
              <w:jc w:val="center"/>
            </w:pPr>
          </w:p>
        </w:tc>
        <w:tc>
          <w:tcPr>
            <w:tcW w:w="1986" w:type="dxa"/>
          </w:tcPr>
          <w:p w14:paraId="23A29B11" w14:textId="77777777" w:rsidR="002F6951" w:rsidRPr="0082521E" w:rsidRDefault="002F6951" w:rsidP="00293611">
            <w:pPr>
              <w:jc w:val="center"/>
            </w:pPr>
            <w:r w:rsidRPr="0082521E">
              <w:t>1,000,000</w:t>
            </w:r>
          </w:p>
        </w:tc>
      </w:tr>
      <w:tr w:rsidR="002F6951" w:rsidRPr="0082521E" w14:paraId="05DC6F18" w14:textId="77777777" w:rsidTr="00293611">
        <w:tc>
          <w:tcPr>
            <w:tcW w:w="2344" w:type="dxa"/>
            <w:tcBorders>
              <w:bottom w:val="single" w:sz="4" w:space="0" w:color="000000"/>
            </w:tcBorders>
          </w:tcPr>
          <w:p w14:paraId="60E4DA2A" w14:textId="77777777" w:rsidR="002F6951" w:rsidRPr="0082521E" w:rsidRDefault="002F6951" w:rsidP="00293611">
            <w:r w:rsidRPr="0082521E">
              <w:t>Donatori(ët)</w:t>
            </w:r>
          </w:p>
        </w:tc>
        <w:tc>
          <w:tcPr>
            <w:tcW w:w="2646" w:type="dxa"/>
          </w:tcPr>
          <w:p w14:paraId="46925FF0" w14:textId="77777777" w:rsidR="002F6951" w:rsidRPr="0082521E" w:rsidRDefault="002F6951" w:rsidP="00293611">
            <w:pPr>
              <w:jc w:val="center"/>
            </w:pPr>
            <w:r w:rsidRPr="0082521E">
              <w:t>1,000,000</w:t>
            </w:r>
          </w:p>
        </w:tc>
        <w:tc>
          <w:tcPr>
            <w:tcW w:w="2550" w:type="dxa"/>
          </w:tcPr>
          <w:p w14:paraId="78775C7E" w14:textId="77777777" w:rsidR="002F6951" w:rsidRPr="0082521E" w:rsidRDefault="002F6951" w:rsidP="00293611">
            <w:pPr>
              <w:jc w:val="center"/>
            </w:pPr>
          </w:p>
        </w:tc>
        <w:tc>
          <w:tcPr>
            <w:tcW w:w="1986" w:type="dxa"/>
          </w:tcPr>
          <w:p w14:paraId="1624339B" w14:textId="77777777" w:rsidR="002F6951" w:rsidRPr="0082521E" w:rsidRDefault="002F6951" w:rsidP="00293611">
            <w:pPr>
              <w:jc w:val="center"/>
            </w:pPr>
            <w:r w:rsidRPr="0082521E">
              <w:t>1,000,000</w:t>
            </w:r>
          </w:p>
        </w:tc>
      </w:tr>
      <w:tr w:rsidR="002F6951" w:rsidRPr="0082521E" w14:paraId="0C334300" w14:textId="77777777" w:rsidTr="00293611">
        <w:tc>
          <w:tcPr>
            <w:tcW w:w="2344" w:type="dxa"/>
            <w:shd w:val="clear" w:color="auto" w:fill="F7CAAC" w:themeFill="accent2" w:themeFillTint="66"/>
          </w:tcPr>
          <w:p w14:paraId="749E9E84" w14:textId="25CB85F5"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04343401" w14:textId="4831320D" w:rsidR="002F6951" w:rsidRPr="0082521E" w:rsidRDefault="002F6951" w:rsidP="00293611">
            <w:r w:rsidRPr="0082521E">
              <w:t xml:space="preserve">Korniza Evropiane e </w:t>
            </w:r>
            <w:r w:rsidR="00BA133C" w:rsidRPr="0082521E">
              <w:t>Interoperabilitetit</w:t>
            </w:r>
            <w:r w:rsidRPr="0082521E">
              <w:t xml:space="preserve"> (KEN)</w:t>
            </w:r>
          </w:p>
          <w:p w14:paraId="61BBBC30" w14:textId="77777777" w:rsidR="002F6951" w:rsidRPr="0082521E" w:rsidRDefault="00735215" w:rsidP="00293611">
            <w:hyperlink r:id="rId140" w:history="1">
              <w:r w:rsidR="002F6951" w:rsidRPr="0082521E">
                <w:rPr>
                  <w:rStyle w:val="Hyperlink"/>
                </w:rPr>
                <w:t>https://ec.europa.eu/isa2/eif_en</w:t>
              </w:r>
            </w:hyperlink>
          </w:p>
          <w:p w14:paraId="7A2F759F" w14:textId="65A656FE" w:rsidR="002F6951" w:rsidRPr="0082521E" w:rsidRDefault="002F6951" w:rsidP="00293611">
            <w:r w:rsidRPr="0082521E">
              <w:t xml:space="preserve">Korniza e </w:t>
            </w:r>
            <w:r w:rsidR="00BA133C" w:rsidRPr="0082521E">
              <w:t xml:space="preserve">Interoperabilitetit </w:t>
            </w:r>
            <w:r w:rsidRPr="0082521E">
              <w:t xml:space="preserve">së Estonisë </w:t>
            </w:r>
          </w:p>
          <w:p w14:paraId="09C03C17" w14:textId="77777777" w:rsidR="002F6951" w:rsidRPr="0082521E" w:rsidRDefault="00735215" w:rsidP="00293611">
            <w:hyperlink r:id="rId141" w:history="1">
              <w:r w:rsidR="002F6951" w:rsidRPr="0082521E">
                <w:rPr>
                  <w:rStyle w:val="Hyperlink"/>
                </w:rPr>
                <w:t>https://e-estonia.com/solutions/interoperability-services/</w:t>
              </w:r>
            </w:hyperlink>
          </w:p>
          <w:p w14:paraId="2ECE046A" w14:textId="5585AE20" w:rsidR="002F6951" w:rsidRPr="0082521E" w:rsidRDefault="002F6951" w:rsidP="00293611">
            <w:r w:rsidRPr="0082521E">
              <w:t xml:space="preserve">Korniza e </w:t>
            </w:r>
            <w:r w:rsidR="00BA133C" w:rsidRPr="0082521E">
              <w:t xml:space="preserve">Interoperabilitetit </w:t>
            </w:r>
            <w:r w:rsidRPr="0082521E">
              <w:t xml:space="preserve">së Sllovenisë </w:t>
            </w:r>
          </w:p>
          <w:p w14:paraId="308C29FB" w14:textId="77777777" w:rsidR="002F6951" w:rsidRPr="0082521E" w:rsidRDefault="00735215" w:rsidP="00293611">
            <w:hyperlink r:id="rId142" w:history="1">
              <w:r w:rsidR="002F6951" w:rsidRPr="0082521E">
                <w:rPr>
                  <w:rStyle w:val="Hyperlink"/>
                </w:rPr>
                <w:t>https://nio.gov.si/nio/asset/nacionalni+okvir+interoperabilnosti+portal+nio?lang=en</w:t>
              </w:r>
            </w:hyperlink>
          </w:p>
        </w:tc>
      </w:tr>
    </w:tbl>
    <w:p w14:paraId="259E0F0C" w14:textId="77777777" w:rsidR="002F6951" w:rsidRPr="0082521E" w:rsidRDefault="002F6951" w:rsidP="002F6951">
      <w:pPr>
        <w:spacing w:after="0"/>
        <w:rPr>
          <w:color w:val="auto"/>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2504"/>
        <w:gridCol w:w="2695"/>
        <w:gridCol w:w="1982"/>
      </w:tblGrid>
      <w:tr w:rsidR="002F6951" w:rsidRPr="0082521E" w14:paraId="067413FF"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hideMark/>
          </w:tcPr>
          <w:p w14:paraId="3BB4141B" w14:textId="77777777" w:rsidR="002F6951" w:rsidRPr="0082521E" w:rsidRDefault="002F6951" w:rsidP="00293611">
            <w:pPr>
              <w:pStyle w:val="Heading3"/>
              <w:rPr>
                <w:lang w:val="sq-AL"/>
              </w:rPr>
            </w:pPr>
            <w:bookmarkStart w:id="81" w:name="_Toc100232807"/>
            <w:r w:rsidRPr="0082521E">
              <w:rPr>
                <w:lang w:val="sq-AL"/>
              </w:rPr>
              <w:t>Aktiviteti 3.3.3: Forcimi i qeverisjes kombëtare të të dhënave për një ekonomi të drejtuar nga të dhënat</w:t>
            </w:r>
            <w:bookmarkEnd w:id="81"/>
            <w:r w:rsidRPr="0082521E">
              <w:rPr>
                <w:lang w:val="sq-AL"/>
              </w:rPr>
              <w:t xml:space="preserve">  </w:t>
            </w:r>
          </w:p>
        </w:tc>
      </w:tr>
      <w:tr w:rsidR="002F6951" w:rsidRPr="0082521E" w14:paraId="19A7313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E2FDC5A" w14:textId="77777777" w:rsidR="002F6951" w:rsidRPr="0082521E" w:rsidRDefault="002F6951" w:rsidP="00293611">
            <w:r w:rsidRPr="0082521E">
              <w:t>Pronari: Ministria e Ekonomisë (ME)</w:t>
            </w:r>
          </w:p>
          <w:p w14:paraId="7D2543CE" w14:textId="77777777" w:rsidR="002F6951" w:rsidRPr="0082521E" w:rsidRDefault="002F6951" w:rsidP="00293611">
            <w:pPr>
              <w:widowControl w:val="0"/>
              <w:spacing w:after="120"/>
              <w:jc w:val="both"/>
              <w:rPr>
                <w:highlight w:val="yellow"/>
              </w:rPr>
            </w:pPr>
            <w:r w:rsidRPr="0082521E">
              <w:t>Bashkëpronari(ët): Zyra e Kryeministrit, Ministria e Admnistrimit të Pushtetit Lokal (MAPL)</w:t>
            </w:r>
          </w:p>
        </w:tc>
      </w:tr>
      <w:tr w:rsidR="002F6951" w:rsidRPr="0082521E" w14:paraId="1D477B7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E18F7A8" w14:textId="77777777" w:rsidR="002F6951" w:rsidRPr="0082521E" w:rsidRDefault="002F6951" w:rsidP="00293611">
            <w:pPr>
              <w:widowControl w:val="0"/>
              <w:spacing w:after="120"/>
              <w:rPr>
                <w:u w:val="single"/>
              </w:rPr>
            </w:pPr>
            <w:r w:rsidRPr="0082521E">
              <w:rPr>
                <w:u w:val="single"/>
              </w:rPr>
              <w:t xml:space="preserve">Përshkrimi i shkurtër i aktivitetit  </w:t>
            </w:r>
          </w:p>
          <w:p w14:paraId="5EE1C398" w14:textId="180B924A" w:rsidR="002F6951" w:rsidRPr="0082521E" w:rsidRDefault="002F6951" w:rsidP="00293611">
            <w:pPr>
              <w:widowControl w:val="0"/>
              <w:spacing w:before="120" w:after="0"/>
              <w:jc w:val="both"/>
              <w:rPr>
                <w:color w:val="000000"/>
                <w:shd w:val="clear" w:color="auto" w:fill="FFFFFF"/>
              </w:rPr>
            </w:pPr>
            <w:r w:rsidRPr="0082521E">
              <w:rPr>
                <w:color w:val="000000"/>
                <w:shd w:val="clear" w:color="auto" w:fill="FFFFFF"/>
              </w:rPr>
              <w:t>Të dhënat janë burim i çmuar për krijimin e vlerës në një ekonomi</w:t>
            </w:r>
            <w:r w:rsidR="00D2172D" w:rsidRPr="0082521E">
              <w:rPr>
                <w:color w:val="000000"/>
                <w:shd w:val="clear" w:color="auto" w:fill="FFFFFF"/>
              </w:rPr>
              <w:t>e</w:t>
            </w:r>
            <w:r w:rsidRPr="0082521E">
              <w:rPr>
                <w:color w:val="000000"/>
                <w:shd w:val="clear" w:color="auto" w:fill="FFFFFF"/>
              </w:rPr>
              <w:t xml:space="preserve"> të drejtuar nga të dhënat</w:t>
            </w:r>
            <w:r w:rsidRPr="0082521E">
              <w:t xml:space="preserve"> </w:t>
            </w:r>
            <w:r w:rsidRPr="0082521E">
              <w:rPr>
                <w:color w:val="000000"/>
                <w:shd w:val="clear" w:color="auto" w:fill="FFFFFF"/>
              </w:rPr>
              <w:t>dhe konsiderohet si katalizator i rritjes ekonomike dhe inovacioneve në të gjithë sektorët e ekonomisë.</w:t>
            </w:r>
            <w:r w:rsidRPr="0082521E">
              <w:t xml:space="preserve"> </w:t>
            </w:r>
            <w:r w:rsidRPr="0082521E">
              <w:rPr>
                <w:color w:val="000000"/>
                <w:shd w:val="clear" w:color="auto" w:fill="FFFFFF"/>
              </w:rPr>
              <w:t xml:space="preserve">Në shoqërinë </w:t>
            </w:r>
            <w:r w:rsidR="00B50968" w:rsidRPr="0082521E">
              <w:rPr>
                <w:color w:val="000000"/>
                <w:shd w:val="clear" w:color="auto" w:fill="FFFFFF"/>
              </w:rPr>
              <w:t>digjital</w:t>
            </w:r>
            <w:r w:rsidRPr="0082521E">
              <w:rPr>
                <w:color w:val="000000"/>
                <w:shd w:val="clear" w:color="auto" w:fill="FFFFFF"/>
              </w:rPr>
              <w:t>e, të dhënat e mëdha janë karburanti i sektorit të TIK,</w:t>
            </w:r>
            <w:r w:rsidRPr="0082521E">
              <w:t xml:space="preserve"> </w:t>
            </w:r>
            <w:r w:rsidRPr="0082521E">
              <w:rPr>
                <w:color w:val="000000"/>
                <w:shd w:val="clear" w:color="auto" w:fill="FFFFFF"/>
              </w:rPr>
              <w:t>të cilat mund të përdoren në mënyrë efektive vetëm duke forcuar qeverisjen kombëtare të të dhënave dhe duke hapur të dhënat e sektorit publik, duke pasur parasysh një ndjeshmëri më të lartë në trajtimin dhe mbrojtjen e të dhënave personale.</w:t>
            </w:r>
            <w:r w:rsidRPr="0082521E">
              <w:t xml:space="preserve"> </w:t>
            </w:r>
          </w:p>
          <w:p w14:paraId="161976B6" w14:textId="49F22C12" w:rsidR="002F6951" w:rsidRPr="0082521E" w:rsidRDefault="002F6951" w:rsidP="00293611">
            <w:pPr>
              <w:widowControl w:val="0"/>
              <w:spacing w:before="120" w:after="0"/>
              <w:jc w:val="both"/>
              <w:rPr>
                <w:color w:val="000000"/>
                <w:shd w:val="clear" w:color="auto" w:fill="FFFFFF"/>
              </w:rPr>
            </w:pPr>
            <w:r w:rsidRPr="0082521E">
              <w:rPr>
                <w:color w:val="000000"/>
                <w:shd w:val="clear" w:color="auto" w:fill="FFFFFF"/>
              </w:rPr>
              <w:t xml:space="preserve">Sipas Strategjisë së BE-së për Ekonominë e të Dhënave 2018, </w:t>
            </w:r>
            <w:r w:rsidR="00D2172D" w:rsidRPr="0082521E">
              <w:rPr>
                <w:color w:val="000000"/>
                <w:shd w:val="clear" w:color="auto" w:fill="FFFFFF"/>
              </w:rPr>
              <w:t>“</w:t>
            </w:r>
            <w:r w:rsidRPr="0082521E">
              <w:rPr>
                <w:color w:val="000000"/>
                <w:shd w:val="clear" w:color="auto" w:fill="FFFFFF"/>
              </w:rPr>
              <w:t>Shpërndarja e të dhënave mund të çojë në rritje dhe inovacion</w:t>
            </w:r>
            <w:r w:rsidR="00D2172D" w:rsidRPr="0082521E">
              <w:rPr>
                <w:color w:val="000000"/>
                <w:shd w:val="clear" w:color="auto" w:fill="FFFFFF"/>
              </w:rPr>
              <w:t>”</w:t>
            </w:r>
            <w:r w:rsidRPr="0082521E">
              <w:rPr>
                <w:color w:val="000000"/>
                <w:shd w:val="clear" w:color="auto" w:fill="FFFFFF"/>
              </w:rPr>
              <w:t>. Shërbimet publike bëhen gjithnjë e më të varura nga të dhënat,</w:t>
            </w:r>
            <w:r w:rsidRPr="0082521E">
              <w:t xml:space="preserve"> </w:t>
            </w:r>
            <w:r w:rsidRPr="0082521E">
              <w:rPr>
                <w:color w:val="000000"/>
                <w:shd w:val="clear" w:color="auto" w:fill="FFFFFF"/>
              </w:rPr>
              <w:t xml:space="preserve">prandaj siguria dhe qëndrueshmëria e infrastrukturës në të cilën mbështeten të dhënat janë elemente shumë kritike të sistemit të qeverisjes së të dhënave kombëtare. </w:t>
            </w:r>
          </w:p>
          <w:p w14:paraId="69EBEB72" w14:textId="2E21B4B3" w:rsidR="002F6951" w:rsidRPr="0082521E" w:rsidRDefault="002F6951" w:rsidP="00293611">
            <w:pPr>
              <w:widowControl w:val="0"/>
              <w:spacing w:before="120" w:after="0"/>
              <w:jc w:val="both"/>
              <w:rPr>
                <w:color w:val="000000"/>
                <w:shd w:val="clear" w:color="auto" w:fill="FFFFFF"/>
              </w:rPr>
            </w:pPr>
            <w:r w:rsidRPr="0082521E">
              <w:rPr>
                <w:color w:val="000000"/>
                <w:shd w:val="clear" w:color="auto" w:fill="FFFFFF"/>
              </w:rPr>
              <w:t xml:space="preserve">Qëllimi i këtij </w:t>
            </w:r>
            <w:r w:rsidR="00D2172D" w:rsidRPr="0082521E">
              <w:rPr>
                <w:color w:val="000000"/>
                <w:shd w:val="clear" w:color="auto" w:fill="FFFFFF"/>
              </w:rPr>
              <w:t>a</w:t>
            </w:r>
            <w:r w:rsidRPr="0082521E">
              <w:rPr>
                <w:color w:val="000000"/>
                <w:shd w:val="clear" w:color="auto" w:fill="FFFFFF"/>
              </w:rPr>
              <w:t>ktiviteti është fuqizimi i sistemit të Qeverisjes së të dhënave kombëtare të Kosovës,</w:t>
            </w:r>
            <w:r w:rsidRPr="0082521E">
              <w:t xml:space="preserve"> </w:t>
            </w:r>
            <w:r w:rsidRPr="0082521E">
              <w:rPr>
                <w:color w:val="000000"/>
                <w:shd w:val="clear" w:color="auto" w:fill="FFFFFF"/>
              </w:rPr>
              <w:t>me synim krijimin e një ekonomie të mbështetur nga të dhënat, uljen e kostove të shërbimeve publike, rritjen e transparencës, stimulimi</w:t>
            </w:r>
            <w:r w:rsidR="00D2172D" w:rsidRPr="0082521E">
              <w:rPr>
                <w:color w:val="000000"/>
                <w:shd w:val="clear" w:color="auto" w:fill="FFFFFF"/>
              </w:rPr>
              <w:t>n</w:t>
            </w:r>
            <w:r w:rsidRPr="0082521E">
              <w:rPr>
                <w:color w:val="000000"/>
                <w:shd w:val="clear" w:color="auto" w:fill="FFFFFF"/>
              </w:rPr>
              <w:t xml:space="preserve"> </w:t>
            </w:r>
            <w:r w:rsidR="00D2172D" w:rsidRPr="0082521E">
              <w:rPr>
                <w:color w:val="000000"/>
                <w:shd w:val="clear" w:color="auto" w:fill="FFFFFF"/>
              </w:rPr>
              <w:t>e</w:t>
            </w:r>
            <w:r w:rsidRPr="0082521E">
              <w:rPr>
                <w:color w:val="000000"/>
                <w:shd w:val="clear" w:color="auto" w:fill="FFFFFF"/>
              </w:rPr>
              <w:t xml:space="preserve"> inovacionit dhe mbështetj</w:t>
            </w:r>
            <w:r w:rsidR="00D2172D" w:rsidRPr="0082521E">
              <w:rPr>
                <w:color w:val="000000"/>
                <w:shd w:val="clear" w:color="auto" w:fill="FFFFFF"/>
              </w:rPr>
              <w:t>en</w:t>
            </w:r>
            <w:r w:rsidRPr="0082521E">
              <w:rPr>
                <w:color w:val="000000"/>
                <w:shd w:val="clear" w:color="auto" w:fill="FFFFFF"/>
              </w:rPr>
              <w:t xml:space="preserve"> e teknologjive inovative (p.sh. Inteligjenca Artificiale, Blockchain) dhe </w:t>
            </w:r>
            <w:r w:rsidR="00D2172D" w:rsidRPr="0082521E">
              <w:rPr>
                <w:color w:val="000000"/>
                <w:shd w:val="clear" w:color="auto" w:fill="FFFFFF"/>
              </w:rPr>
              <w:t>z</w:t>
            </w:r>
            <w:r w:rsidRPr="0082521E">
              <w:rPr>
                <w:color w:val="000000"/>
                <w:shd w:val="clear" w:color="auto" w:fill="FFFFFF"/>
              </w:rPr>
              <w:t xml:space="preserve">gjidhjet inteligjente (p.sh. Sistemet Inteligjente të Transportit, Qytetet e zgjuara).    </w:t>
            </w:r>
          </w:p>
          <w:p w14:paraId="1AB4719F" w14:textId="77777777" w:rsidR="002F6951" w:rsidRPr="0082521E" w:rsidRDefault="002F6951" w:rsidP="00293611">
            <w:pPr>
              <w:widowControl w:val="0"/>
              <w:spacing w:before="120" w:after="0"/>
              <w:jc w:val="both"/>
              <w:rPr>
                <w:color w:val="000000"/>
                <w:shd w:val="clear" w:color="auto" w:fill="FFFFFF"/>
              </w:rPr>
            </w:pPr>
            <w:r w:rsidRPr="0082521E">
              <w:rPr>
                <w:color w:val="000000"/>
                <w:shd w:val="clear" w:color="auto" w:fill="FFFFFF"/>
              </w:rPr>
              <w:t>Aktiviteti mund të përfshijë:</w:t>
            </w:r>
          </w:p>
          <w:p w14:paraId="1777A83F" w14:textId="77777777" w:rsidR="002F6951" w:rsidRPr="0082521E" w:rsidRDefault="002F6951" w:rsidP="00293611">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Zhvillimin e Strategjisë së të Dhënave të Kosovës </w:t>
            </w:r>
          </w:p>
          <w:p w14:paraId="647E374D" w14:textId="5E1E0D0B" w:rsidR="002F6951" w:rsidRPr="0082521E" w:rsidRDefault="002F6951" w:rsidP="00293611">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Zhvillimin dhe vlefshmërinë e një grupi parimesh të të dhënave që do të zbatohen në të gjithë Qeverinë</w:t>
            </w:r>
          </w:p>
          <w:p w14:paraId="591C6A93" w14:textId="50B70598" w:rsidR="002F6951" w:rsidRPr="0082521E" w:rsidRDefault="002F6951" w:rsidP="00293611">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Zhvillimi</w:t>
            </w:r>
            <w:r w:rsidR="00D2172D" w:rsidRPr="0082521E">
              <w:rPr>
                <w:rFonts w:ascii="Times New Roman" w:hAnsi="Times New Roman"/>
                <w:color w:val="000000"/>
                <w:sz w:val="22"/>
                <w:szCs w:val="22"/>
                <w:shd w:val="clear" w:color="auto" w:fill="FFFFFF"/>
                <w:lang w:val="sq-AL"/>
              </w:rPr>
              <w:t>n</w:t>
            </w:r>
            <w:r w:rsidRPr="0082521E">
              <w:rPr>
                <w:rFonts w:ascii="Times New Roman" w:hAnsi="Times New Roman"/>
                <w:color w:val="000000"/>
                <w:sz w:val="22"/>
                <w:szCs w:val="22"/>
                <w:shd w:val="clear" w:color="auto" w:fill="FFFFFF"/>
                <w:lang w:val="sq-AL"/>
              </w:rPr>
              <w:t xml:space="preserve"> e udhëzimeve për vënien në dispozicion të të dhënave publike për t'u siguruar që kushtet teknike, organizative dhe ligjore janë në vend për ripërdorimin e tyre optimal (p.sh. </w:t>
            </w:r>
            <w:r w:rsidR="00D2172D" w:rsidRPr="0082521E">
              <w:rPr>
                <w:rFonts w:ascii="Times New Roman" w:hAnsi="Times New Roman"/>
                <w:color w:val="000000"/>
                <w:sz w:val="22"/>
                <w:szCs w:val="22"/>
                <w:shd w:val="clear" w:color="auto" w:fill="FFFFFF"/>
                <w:lang w:val="sq-AL"/>
              </w:rPr>
              <w:t>p</w:t>
            </w:r>
            <w:r w:rsidRPr="0082521E">
              <w:rPr>
                <w:rFonts w:ascii="Times New Roman" w:hAnsi="Times New Roman"/>
                <w:color w:val="000000"/>
                <w:sz w:val="22"/>
                <w:szCs w:val="22"/>
                <w:shd w:val="clear" w:color="auto" w:fill="FFFFFF"/>
                <w:lang w:val="sq-AL"/>
              </w:rPr>
              <w:t xml:space="preserve">akoja e mjeteve për cilësinë e të dhënave) </w:t>
            </w:r>
          </w:p>
          <w:p w14:paraId="32316EEE" w14:textId="261384B3" w:rsidR="002F6951" w:rsidRPr="0082521E" w:rsidRDefault="002F6951" w:rsidP="00293611">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Thjeshtimi i </w:t>
            </w:r>
            <w:r w:rsidR="00D2172D" w:rsidRPr="0082521E">
              <w:rPr>
                <w:rFonts w:ascii="Times New Roman" w:hAnsi="Times New Roman"/>
                <w:color w:val="000000"/>
                <w:sz w:val="22"/>
                <w:szCs w:val="22"/>
                <w:shd w:val="clear" w:color="auto" w:fill="FFFFFF"/>
                <w:lang w:val="sq-AL"/>
              </w:rPr>
              <w:t xml:space="preserve">kornizës </w:t>
            </w:r>
            <w:r w:rsidRPr="0082521E">
              <w:rPr>
                <w:rFonts w:ascii="Times New Roman" w:hAnsi="Times New Roman"/>
                <w:color w:val="000000"/>
                <w:sz w:val="22"/>
                <w:szCs w:val="22"/>
                <w:shd w:val="clear" w:color="auto" w:fill="FFFFFF"/>
                <w:lang w:val="sq-AL"/>
              </w:rPr>
              <w:t>ligjor</w:t>
            </w:r>
            <w:r w:rsidR="00D2172D" w:rsidRPr="0082521E">
              <w:rPr>
                <w:rFonts w:ascii="Times New Roman" w:hAnsi="Times New Roman"/>
                <w:color w:val="000000"/>
                <w:sz w:val="22"/>
                <w:szCs w:val="22"/>
                <w:shd w:val="clear" w:color="auto" w:fill="FFFFFF"/>
                <w:lang w:val="sq-AL"/>
              </w:rPr>
              <w:t>e</w:t>
            </w:r>
            <w:r w:rsidRPr="0082521E">
              <w:rPr>
                <w:rFonts w:ascii="Times New Roman" w:hAnsi="Times New Roman"/>
                <w:color w:val="000000"/>
                <w:sz w:val="22"/>
                <w:szCs w:val="22"/>
                <w:shd w:val="clear" w:color="auto" w:fill="FFFFFF"/>
                <w:lang w:val="sq-AL"/>
              </w:rPr>
              <w:t xml:space="preserve"> për të dhënat, duke respektuar plotësisht rregullat e mbrojtjes së të dhënave (GDPR dhe legjislacioni për e-Privatësinë), të cilat ofrojnë një kornizë solide për besimin </w:t>
            </w:r>
            <w:r w:rsidR="00B50968" w:rsidRPr="0082521E">
              <w:rPr>
                <w:rFonts w:ascii="Times New Roman" w:hAnsi="Times New Roman"/>
                <w:color w:val="000000"/>
                <w:sz w:val="22"/>
                <w:szCs w:val="22"/>
                <w:shd w:val="clear" w:color="auto" w:fill="FFFFFF"/>
                <w:lang w:val="sq-AL"/>
              </w:rPr>
              <w:t>digjital</w:t>
            </w:r>
            <w:r w:rsidRPr="0082521E">
              <w:rPr>
                <w:rFonts w:ascii="Times New Roman" w:hAnsi="Times New Roman"/>
                <w:color w:val="000000"/>
                <w:sz w:val="22"/>
                <w:szCs w:val="22"/>
                <w:shd w:val="clear" w:color="auto" w:fill="FFFFFF"/>
                <w:lang w:val="sq-AL"/>
              </w:rPr>
              <w:t xml:space="preserve"> - një parakusht për zhvillimin e qëndrueshëm të ekonomisë së të dhënave</w:t>
            </w:r>
          </w:p>
          <w:p w14:paraId="2D797F06" w14:textId="65FFB116" w:rsidR="002F6951" w:rsidRPr="0082521E" w:rsidRDefault="002F6951" w:rsidP="00293611">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Zhvillimi i një platforme të integruar të të dhënave për qeverinë (p.sh., </w:t>
            </w:r>
            <w:r w:rsidR="006D165D" w:rsidRPr="0082521E">
              <w:rPr>
                <w:rFonts w:ascii="Times New Roman" w:hAnsi="Times New Roman"/>
                <w:color w:val="000000"/>
                <w:sz w:val="22"/>
                <w:szCs w:val="22"/>
                <w:shd w:val="clear" w:color="auto" w:fill="FFFFFF"/>
                <w:lang w:val="sq-AL"/>
              </w:rPr>
              <w:t>Cloudi</w:t>
            </w:r>
            <w:r w:rsidRPr="0082521E">
              <w:rPr>
                <w:rFonts w:ascii="Times New Roman" w:hAnsi="Times New Roman"/>
                <w:color w:val="000000"/>
                <w:sz w:val="22"/>
                <w:szCs w:val="22"/>
                <w:shd w:val="clear" w:color="auto" w:fill="FFFFFF"/>
                <w:lang w:val="sq-AL"/>
              </w:rPr>
              <w:t xml:space="preserve"> Kompjuterik Kombëtar), e cila do të jetë një infrastrukturë e sigurt dhe e besueshme për të dhënat e vetë qeverisë.</w:t>
            </w:r>
            <w:r w:rsidRPr="0082521E">
              <w:rPr>
                <w:lang w:val="sq-AL"/>
              </w:rPr>
              <w:t xml:space="preserve"> </w:t>
            </w:r>
            <w:r w:rsidRPr="0082521E">
              <w:rPr>
                <w:rFonts w:ascii="Times New Roman" w:hAnsi="Times New Roman"/>
                <w:color w:val="000000"/>
                <w:sz w:val="22"/>
                <w:szCs w:val="22"/>
                <w:shd w:val="clear" w:color="auto" w:fill="FFFFFF"/>
                <w:lang w:val="sq-AL"/>
              </w:rPr>
              <w:t xml:space="preserve">Do të jetë një mjedis bashkëpunimi </w:t>
            </w:r>
            <w:r w:rsidR="00B50968" w:rsidRPr="0082521E">
              <w:rPr>
                <w:rFonts w:ascii="Times New Roman" w:hAnsi="Times New Roman"/>
                <w:color w:val="000000"/>
                <w:sz w:val="22"/>
                <w:szCs w:val="22"/>
                <w:shd w:val="clear" w:color="auto" w:fill="FFFFFF"/>
                <w:lang w:val="sq-AL"/>
              </w:rPr>
              <w:t>digjital</w:t>
            </w:r>
            <w:r w:rsidRPr="0082521E">
              <w:rPr>
                <w:rFonts w:ascii="Times New Roman" w:hAnsi="Times New Roman"/>
                <w:color w:val="000000"/>
                <w:sz w:val="22"/>
                <w:szCs w:val="22"/>
                <w:shd w:val="clear" w:color="auto" w:fill="FFFFFF"/>
                <w:lang w:val="sq-AL"/>
              </w:rPr>
              <w:t xml:space="preserve"> që do të mbështesë qeverinë</w:t>
            </w:r>
            <w:r w:rsidRPr="0082521E">
              <w:rPr>
                <w:lang w:val="sq-AL"/>
              </w:rPr>
              <w:t xml:space="preserve"> </w:t>
            </w:r>
            <w:r w:rsidRPr="0082521E">
              <w:rPr>
                <w:rFonts w:ascii="Times New Roman" w:hAnsi="Times New Roman"/>
                <w:color w:val="000000"/>
                <w:sz w:val="22"/>
                <w:szCs w:val="22"/>
                <w:shd w:val="clear" w:color="auto" w:fill="FFFFFF"/>
                <w:lang w:val="sq-AL"/>
              </w:rPr>
              <w:t xml:space="preserve">në zhbllokimin e potencialit të të dhënave të lidhura dhe </w:t>
            </w:r>
            <w:r w:rsidR="006D165D" w:rsidRPr="0082521E">
              <w:rPr>
                <w:rFonts w:ascii="Times New Roman" w:hAnsi="Times New Roman"/>
                <w:color w:val="000000"/>
                <w:sz w:val="22"/>
                <w:szCs w:val="22"/>
                <w:shd w:val="clear" w:color="auto" w:fill="FFFFFF"/>
                <w:lang w:val="sq-AL"/>
              </w:rPr>
              <w:t xml:space="preserve">krijimin </w:t>
            </w:r>
            <w:r w:rsidRPr="0082521E">
              <w:rPr>
                <w:rFonts w:ascii="Times New Roman" w:hAnsi="Times New Roman"/>
                <w:color w:val="000000"/>
                <w:sz w:val="22"/>
                <w:szCs w:val="22"/>
                <w:shd w:val="clear" w:color="auto" w:fill="FFFFFF"/>
                <w:lang w:val="sq-AL"/>
              </w:rPr>
              <w:t>e standardeve</w:t>
            </w:r>
            <w:r w:rsidR="006D165D" w:rsidRPr="0082521E">
              <w:rPr>
                <w:rFonts w:ascii="Times New Roman" w:hAnsi="Times New Roman"/>
                <w:color w:val="000000"/>
                <w:sz w:val="22"/>
                <w:szCs w:val="22"/>
                <w:shd w:val="clear" w:color="auto" w:fill="FFFFFF"/>
                <w:lang w:val="sq-AL"/>
              </w:rPr>
              <w:t xml:space="preserve"> të të dhënave</w:t>
            </w:r>
            <w:r w:rsidRPr="0082521E">
              <w:rPr>
                <w:rFonts w:ascii="Times New Roman" w:hAnsi="Times New Roman"/>
                <w:color w:val="000000"/>
                <w:sz w:val="22"/>
                <w:szCs w:val="22"/>
                <w:shd w:val="clear" w:color="auto" w:fill="FFFFFF"/>
                <w:lang w:val="sq-AL"/>
              </w:rPr>
              <w:t>, mjeteve dhe qasjeve</w:t>
            </w:r>
            <w:r w:rsidR="006D165D" w:rsidRPr="0082521E">
              <w:rPr>
                <w:rFonts w:ascii="Times New Roman" w:hAnsi="Times New Roman"/>
                <w:color w:val="000000"/>
                <w:sz w:val="22"/>
                <w:szCs w:val="22"/>
                <w:shd w:val="clear" w:color="auto" w:fill="FFFFFF"/>
                <w:lang w:val="sq-AL"/>
              </w:rPr>
              <w:t>.</w:t>
            </w:r>
            <w:r w:rsidRPr="0082521E">
              <w:rPr>
                <w:rFonts w:ascii="Times New Roman" w:hAnsi="Times New Roman"/>
                <w:color w:val="000000"/>
                <w:sz w:val="22"/>
                <w:szCs w:val="22"/>
                <w:shd w:val="clear" w:color="auto" w:fill="FFFFFF"/>
                <w:lang w:val="sq-AL"/>
              </w:rPr>
              <w:t xml:space="preserve"> </w:t>
            </w:r>
          </w:p>
          <w:p w14:paraId="290AC580" w14:textId="631EC91C" w:rsidR="002F6951" w:rsidRPr="0082521E" w:rsidRDefault="002F6951" w:rsidP="006D165D">
            <w:pPr>
              <w:pStyle w:val="ListParagraph"/>
              <w:widowControl w:val="0"/>
              <w:numPr>
                <w:ilvl w:val="0"/>
                <w:numId w:val="23"/>
              </w:numPr>
              <w:spacing w:before="120" w:after="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Duke u mbështetur në mjetet ekzistuese për të dhëna të hapura, siç është Portali i të Dhënave </w:t>
            </w:r>
            <w:r w:rsidR="006D165D" w:rsidRPr="0082521E">
              <w:rPr>
                <w:rFonts w:ascii="Times New Roman" w:hAnsi="Times New Roman"/>
                <w:color w:val="000000"/>
                <w:sz w:val="22"/>
                <w:szCs w:val="22"/>
                <w:shd w:val="clear" w:color="auto" w:fill="FFFFFF"/>
                <w:lang w:val="sq-AL"/>
              </w:rPr>
              <w:t xml:space="preserve">të </w:t>
            </w:r>
            <w:r w:rsidRPr="0082521E">
              <w:rPr>
                <w:rFonts w:ascii="Times New Roman" w:hAnsi="Times New Roman"/>
                <w:color w:val="000000"/>
                <w:sz w:val="22"/>
                <w:szCs w:val="22"/>
                <w:shd w:val="clear" w:color="auto" w:fill="FFFFFF"/>
                <w:lang w:val="sq-AL"/>
              </w:rPr>
              <w:t xml:space="preserve"> Hapur</w:t>
            </w:r>
            <w:r w:rsidR="006D165D" w:rsidRPr="0082521E">
              <w:rPr>
                <w:rFonts w:ascii="Times New Roman" w:hAnsi="Times New Roman"/>
                <w:color w:val="000000"/>
                <w:sz w:val="22"/>
                <w:szCs w:val="22"/>
                <w:shd w:val="clear" w:color="auto" w:fill="FFFFFF"/>
                <w:lang w:val="sq-AL"/>
              </w:rPr>
              <w:t>a</w:t>
            </w:r>
            <w:r w:rsidRPr="0082521E">
              <w:rPr>
                <w:rFonts w:ascii="Times New Roman" w:hAnsi="Times New Roman"/>
                <w:color w:val="000000"/>
                <w:sz w:val="22"/>
                <w:szCs w:val="22"/>
                <w:shd w:val="clear" w:color="auto" w:fill="FFFFFF"/>
                <w:lang w:val="sq-AL"/>
              </w:rPr>
              <w:t xml:space="preserve"> të </w:t>
            </w:r>
            <w:r w:rsidR="006D165D" w:rsidRPr="0082521E">
              <w:rPr>
                <w:rFonts w:ascii="Times New Roman" w:hAnsi="Times New Roman"/>
                <w:color w:val="000000"/>
                <w:sz w:val="22"/>
                <w:szCs w:val="22"/>
                <w:shd w:val="clear" w:color="auto" w:fill="FFFFFF"/>
                <w:lang w:val="sq-AL"/>
              </w:rPr>
              <w:t xml:space="preserve">Qeverisë së </w:t>
            </w:r>
            <w:r w:rsidRPr="0082521E">
              <w:rPr>
                <w:rFonts w:ascii="Times New Roman" w:hAnsi="Times New Roman"/>
                <w:color w:val="000000"/>
                <w:sz w:val="22"/>
                <w:szCs w:val="22"/>
                <w:shd w:val="clear" w:color="auto" w:fill="FFFFFF"/>
                <w:lang w:val="sq-AL"/>
              </w:rPr>
              <w:t xml:space="preserve">Kosovës (në lidhje me </w:t>
            </w:r>
            <w:r w:rsidRPr="0082521E">
              <w:rPr>
                <w:rFonts w:ascii="Times New Roman" w:hAnsi="Times New Roman"/>
                <w:b/>
                <w:color w:val="000000"/>
                <w:sz w:val="22"/>
                <w:szCs w:val="22"/>
                <w:shd w:val="clear" w:color="auto" w:fill="FFFFFF"/>
                <w:lang w:val="sq-AL"/>
              </w:rPr>
              <w:t>aktivitetin 3.2.2</w:t>
            </w:r>
            <w:r w:rsidRPr="0082521E">
              <w:rPr>
                <w:rFonts w:ascii="Times New Roman" w:hAnsi="Times New Roman"/>
                <w:color w:val="000000"/>
                <w:sz w:val="22"/>
                <w:szCs w:val="22"/>
                <w:shd w:val="clear" w:color="auto" w:fill="FFFFFF"/>
                <w:lang w:val="sq-AL"/>
              </w:rPr>
              <w:t xml:space="preserve">)  </w:t>
            </w:r>
          </w:p>
        </w:tc>
      </w:tr>
      <w:tr w:rsidR="002F6951" w:rsidRPr="0082521E" w14:paraId="30ACA3A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A5783E1" w14:textId="77777777" w:rsidR="002F6951" w:rsidRPr="0082521E" w:rsidRDefault="002F6951" w:rsidP="00293611">
            <w:pPr>
              <w:widowControl w:val="0"/>
              <w:spacing w:after="120"/>
              <w:rPr>
                <w:u w:val="single"/>
              </w:rPr>
            </w:pPr>
            <w:r w:rsidRPr="0082521E">
              <w:rPr>
                <w:u w:val="single"/>
              </w:rPr>
              <w:t>Plani i veprimit:</w:t>
            </w:r>
          </w:p>
          <w:p w14:paraId="6A6B22CE" w14:textId="77777777" w:rsidR="002F6951" w:rsidRPr="0082521E" w:rsidRDefault="002F6951" w:rsidP="00293611">
            <w:pPr>
              <w:pStyle w:val="ListParagraph"/>
              <w:widowControl w:val="0"/>
              <w:numPr>
                <w:ilvl w:val="0"/>
                <w:numId w:val="80"/>
              </w:numPr>
              <w:spacing w:after="120"/>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Sigurohuni që Strategjia e të Dhënave të Kosovës të jetë zhvilluar dhe miratuar deri në vitin 2024</w:t>
            </w:r>
          </w:p>
          <w:p w14:paraId="2B233166" w14:textId="77777777" w:rsidR="002F6951" w:rsidRPr="0082521E" w:rsidRDefault="002F6951" w:rsidP="00293611">
            <w:pPr>
              <w:pStyle w:val="ListParagraph"/>
              <w:widowControl w:val="0"/>
              <w:numPr>
                <w:ilvl w:val="0"/>
                <w:numId w:val="80"/>
              </w:numPr>
              <w:spacing w:after="120"/>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Standardet e parimit të të dhënave të nevojshme do të vendosen dhe identifikohen në të gjithë qeverinë  </w:t>
            </w:r>
          </w:p>
          <w:p w14:paraId="002AD380" w14:textId="77777777" w:rsidR="002F6951" w:rsidRPr="0082521E" w:rsidRDefault="002F6951" w:rsidP="006D165D">
            <w:pPr>
              <w:pStyle w:val="ListParagraph"/>
              <w:widowControl w:val="0"/>
              <w:numPr>
                <w:ilvl w:val="0"/>
                <w:numId w:val="80"/>
              </w:numPr>
              <w:spacing w:after="120"/>
              <w:jc w:val="both"/>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Standardet e parimit të të dhënave të nevojshme do të vendosen dhe identifikohen në të gjithë qeverinë</w:t>
            </w:r>
          </w:p>
          <w:p w14:paraId="060086E2" w14:textId="77777777" w:rsidR="002F6951" w:rsidRPr="0082521E" w:rsidRDefault="002F6951" w:rsidP="00293611">
            <w:pPr>
              <w:pStyle w:val="ListParagraph"/>
              <w:widowControl w:val="0"/>
              <w:numPr>
                <w:ilvl w:val="0"/>
                <w:numId w:val="80"/>
              </w:numPr>
              <w:spacing w:after="120"/>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GDPR si akti më i rëndësishëm për privatësinë e të dhënave do të integrohet në çdo institucion </w:t>
            </w:r>
          </w:p>
          <w:p w14:paraId="5D43341D" w14:textId="77777777" w:rsidR="002F6951" w:rsidRPr="0082521E" w:rsidRDefault="002F6951" w:rsidP="00293611">
            <w:pPr>
              <w:pStyle w:val="ListParagraph"/>
              <w:widowControl w:val="0"/>
              <w:numPr>
                <w:ilvl w:val="0"/>
                <w:numId w:val="80"/>
              </w:numPr>
              <w:spacing w:after="120"/>
              <w:rPr>
                <w:rFonts w:ascii="Times New Roman" w:hAnsi="Times New Roman"/>
                <w:color w:val="000000"/>
                <w:sz w:val="22"/>
                <w:szCs w:val="22"/>
                <w:shd w:val="clear" w:color="auto" w:fill="FFFFFF"/>
                <w:lang w:val="sq-AL"/>
              </w:rPr>
            </w:pPr>
            <w:r w:rsidRPr="0082521E">
              <w:rPr>
                <w:rFonts w:ascii="Times New Roman" w:hAnsi="Times New Roman"/>
                <w:color w:val="000000"/>
                <w:sz w:val="22"/>
                <w:szCs w:val="22"/>
                <w:shd w:val="clear" w:color="auto" w:fill="FFFFFF"/>
                <w:lang w:val="sq-AL"/>
              </w:rPr>
              <w:t xml:space="preserve">Platforma e të dhënave për Qeverinë do të krijohet dhe do të sigurohet </w:t>
            </w:r>
          </w:p>
          <w:p w14:paraId="76332498" w14:textId="6EB0D8CA" w:rsidR="002F6951" w:rsidRPr="0082521E" w:rsidRDefault="002F6951" w:rsidP="00293611">
            <w:pPr>
              <w:pStyle w:val="ListParagraph"/>
              <w:widowControl w:val="0"/>
              <w:numPr>
                <w:ilvl w:val="0"/>
                <w:numId w:val="80"/>
              </w:numPr>
              <w:spacing w:after="120"/>
              <w:rPr>
                <w:u w:val="single"/>
                <w:lang w:val="sq-AL"/>
              </w:rPr>
            </w:pPr>
            <w:r w:rsidRPr="0082521E">
              <w:rPr>
                <w:rFonts w:ascii="Times New Roman" w:hAnsi="Times New Roman"/>
                <w:color w:val="000000"/>
                <w:sz w:val="22"/>
                <w:szCs w:val="22"/>
                <w:shd w:val="clear" w:color="auto" w:fill="FFFFFF"/>
                <w:lang w:val="sq-AL"/>
              </w:rPr>
              <w:t xml:space="preserve">Do të zhvillohet një udhëzues mbi të cilin të dhënat mund të jenë të disponueshme nëpërmjet platformave të </w:t>
            </w:r>
            <w:r w:rsidR="006D165D" w:rsidRPr="0082521E">
              <w:rPr>
                <w:rFonts w:ascii="Times New Roman" w:hAnsi="Times New Roman"/>
                <w:color w:val="000000"/>
                <w:sz w:val="22"/>
                <w:szCs w:val="22"/>
                <w:shd w:val="clear" w:color="auto" w:fill="FFFFFF"/>
                <w:lang w:val="sq-AL"/>
              </w:rPr>
              <w:t>“cloudit”</w:t>
            </w:r>
            <w:r w:rsidRPr="0082521E">
              <w:rPr>
                <w:rFonts w:ascii="Times New Roman" w:hAnsi="Times New Roman"/>
                <w:color w:val="000000"/>
                <w:sz w:val="22"/>
                <w:szCs w:val="22"/>
                <w:shd w:val="clear" w:color="auto" w:fill="FFFFFF"/>
                <w:lang w:val="sq-AL"/>
              </w:rPr>
              <w:t xml:space="preserve"> kompjuterik </w:t>
            </w:r>
          </w:p>
          <w:p w14:paraId="230FD009" w14:textId="77777777" w:rsidR="002F6951" w:rsidRPr="0082521E" w:rsidRDefault="002F6951" w:rsidP="00293611">
            <w:pPr>
              <w:pStyle w:val="ListParagraph"/>
              <w:widowControl w:val="0"/>
              <w:numPr>
                <w:ilvl w:val="0"/>
                <w:numId w:val="80"/>
              </w:numPr>
              <w:spacing w:after="120"/>
              <w:rPr>
                <w:u w:val="single"/>
                <w:lang w:val="sq-AL"/>
              </w:rPr>
            </w:pPr>
            <w:r w:rsidRPr="0082521E">
              <w:rPr>
                <w:rFonts w:ascii="Times New Roman" w:hAnsi="Times New Roman"/>
                <w:color w:val="000000"/>
                <w:sz w:val="22"/>
                <w:szCs w:val="22"/>
                <w:shd w:val="clear" w:color="auto" w:fill="FFFFFF"/>
                <w:lang w:val="sq-AL"/>
              </w:rPr>
              <w:t xml:space="preserve">Çdo mbivendosje ndërmjet Platformës së të Dhënave për Qeverinë dhe OGD-së do të identifikohet dhe korrigjohet  </w:t>
            </w:r>
          </w:p>
        </w:tc>
      </w:tr>
      <w:tr w:rsidR="002F6951" w:rsidRPr="0082521E" w14:paraId="0ABC74F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6A0E9129" w14:textId="77777777" w:rsidR="002F6951" w:rsidRPr="0082521E" w:rsidRDefault="002F6951" w:rsidP="00293611">
            <w:pPr>
              <w:widowControl w:val="0"/>
              <w:spacing w:after="120"/>
              <w:jc w:val="both"/>
              <w:rPr>
                <w:color w:val="auto"/>
                <w:u w:val="single"/>
              </w:rPr>
            </w:pPr>
            <w:r w:rsidRPr="0082521E">
              <w:rPr>
                <w:u w:val="single"/>
              </w:rPr>
              <w:t>Treguesi(t) e performancës:</w:t>
            </w:r>
          </w:p>
          <w:p w14:paraId="4BE3AFC7" w14:textId="1179B486" w:rsidR="002F6951" w:rsidRPr="0082521E" w:rsidRDefault="002F6951" w:rsidP="00293611">
            <w:pPr>
              <w:pStyle w:val="ListParagraph"/>
              <w:widowControl w:val="0"/>
              <w:numPr>
                <w:ilvl w:val="0"/>
                <w:numId w:val="23"/>
              </w:numPr>
              <w:spacing w:after="120"/>
              <w:ind w:hanging="18"/>
              <w:jc w:val="both"/>
              <w:rPr>
                <w:rFonts w:ascii="Times New Roman" w:hAnsi="Times New Roman"/>
                <w:sz w:val="22"/>
                <w:szCs w:val="22"/>
                <w:lang w:val="sq-AL"/>
              </w:rPr>
            </w:pPr>
            <w:r w:rsidRPr="0082521E">
              <w:rPr>
                <w:rFonts w:ascii="Times New Roman" w:hAnsi="Times New Roman"/>
                <w:sz w:val="22"/>
                <w:szCs w:val="22"/>
                <w:lang w:val="sq-AL"/>
              </w:rPr>
              <w:t>Strategjia e të Dhënave të Kosovës</w:t>
            </w:r>
            <w:r w:rsidR="006D165D" w:rsidRPr="0082521E">
              <w:rPr>
                <w:rFonts w:ascii="Times New Roman" w:hAnsi="Times New Roman"/>
                <w:sz w:val="22"/>
                <w:szCs w:val="22"/>
                <w:lang w:val="sq-AL"/>
              </w:rPr>
              <w:t>,</w:t>
            </w:r>
            <w:r w:rsidRPr="0082521E">
              <w:rPr>
                <w:rFonts w:ascii="Times New Roman" w:hAnsi="Times New Roman"/>
                <w:sz w:val="22"/>
                <w:szCs w:val="22"/>
                <w:lang w:val="sq-AL"/>
              </w:rPr>
              <w:t xml:space="preserve"> e hartuar (IP 2023: 100%)</w:t>
            </w:r>
          </w:p>
          <w:p w14:paraId="78DB55FB" w14:textId="77777777" w:rsidR="002F6951" w:rsidRPr="0082521E" w:rsidRDefault="002F6951" w:rsidP="00293611">
            <w:pPr>
              <w:pStyle w:val="ListParagraph"/>
              <w:widowControl w:val="0"/>
              <w:numPr>
                <w:ilvl w:val="0"/>
                <w:numId w:val="23"/>
              </w:numPr>
              <w:spacing w:after="120"/>
              <w:ind w:hanging="18"/>
              <w:jc w:val="both"/>
              <w:rPr>
                <w:rFonts w:ascii="Times New Roman" w:hAnsi="Times New Roman"/>
                <w:sz w:val="22"/>
                <w:szCs w:val="22"/>
                <w:lang w:val="sq-AL"/>
              </w:rPr>
            </w:pPr>
            <w:r w:rsidRPr="0082521E">
              <w:rPr>
                <w:rFonts w:ascii="Times New Roman" w:hAnsi="Times New Roman"/>
                <w:sz w:val="22"/>
                <w:szCs w:val="22"/>
                <w:lang w:val="sq-AL"/>
              </w:rPr>
              <w:t>Një grup i parimeve dhe udhëzimeve të të dhënave të hartuara (IP 2023: 100%)</w:t>
            </w:r>
          </w:p>
          <w:p w14:paraId="117E8595" w14:textId="77777777" w:rsidR="002F6951" w:rsidRPr="0082521E" w:rsidRDefault="002F6951" w:rsidP="00293611">
            <w:pPr>
              <w:pStyle w:val="ListParagraph"/>
              <w:widowControl w:val="0"/>
              <w:numPr>
                <w:ilvl w:val="0"/>
                <w:numId w:val="23"/>
              </w:numPr>
              <w:spacing w:after="120"/>
              <w:ind w:hanging="18"/>
              <w:jc w:val="both"/>
              <w:rPr>
                <w:rFonts w:ascii="Times New Roman" w:hAnsi="Times New Roman"/>
                <w:sz w:val="22"/>
                <w:szCs w:val="22"/>
                <w:lang w:val="sq-AL"/>
              </w:rPr>
            </w:pPr>
            <w:r w:rsidRPr="0082521E">
              <w:rPr>
                <w:rFonts w:ascii="Times New Roman" w:hAnsi="Times New Roman"/>
                <w:sz w:val="22"/>
                <w:szCs w:val="22"/>
                <w:lang w:val="sq-AL"/>
              </w:rPr>
              <w:t>Legjislacioni për qeverisjen e të dhënave është thjeshtuar dhe përafruar (TP 2024: 100%)</w:t>
            </w:r>
          </w:p>
          <w:p w14:paraId="3DD7614C" w14:textId="77777777" w:rsidR="002F6951" w:rsidRPr="0082521E" w:rsidRDefault="002F6951" w:rsidP="00293611">
            <w:pPr>
              <w:pStyle w:val="ListParagraph"/>
              <w:widowControl w:val="0"/>
              <w:numPr>
                <w:ilvl w:val="0"/>
                <w:numId w:val="23"/>
              </w:numPr>
              <w:spacing w:after="120"/>
              <w:ind w:hanging="18"/>
              <w:jc w:val="both"/>
              <w:rPr>
                <w:lang w:val="sq-AL"/>
              </w:rPr>
            </w:pPr>
            <w:r w:rsidRPr="0082521E">
              <w:rPr>
                <w:rFonts w:ascii="Times New Roman" w:hAnsi="Times New Roman"/>
                <w:sz w:val="22"/>
                <w:szCs w:val="22"/>
                <w:lang w:val="sq-AL"/>
              </w:rPr>
              <w:t>Sistemet dhe infrastruktura e qeverisjes së të dhënave të vendosura (TP 2025: 50%; TP 2030: 100%)</w:t>
            </w:r>
          </w:p>
        </w:tc>
      </w:tr>
      <w:tr w:rsidR="002F6951" w:rsidRPr="0082521E" w14:paraId="257B21A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AE088E3" w14:textId="77777777" w:rsidR="002F6951" w:rsidRPr="0082521E" w:rsidRDefault="002F6951" w:rsidP="00293611">
            <w:pPr>
              <w:rPr>
                <w:u w:val="single"/>
              </w:rPr>
            </w:pPr>
            <w:r w:rsidRPr="0082521E">
              <w:rPr>
                <w:u w:val="single"/>
              </w:rPr>
              <w:t xml:space="preserve">Kohëzgjatja e aktivitetit: </w:t>
            </w:r>
          </w:p>
          <w:p w14:paraId="12F06627" w14:textId="77777777" w:rsidR="002F6951" w:rsidRPr="0082521E" w:rsidRDefault="002F6951" w:rsidP="00293611">
            <w:r w:rsidRPr="0082521E">
              <w:t xml:space="preserve">Afatshkurtër (2023-2025): Veprimet 1 – 6 të kompletuara  </w:t>
            </w:r>
          </w:p>
          <w:p w14:paraId="2B8B990C" w14:textId="310418E1" w:rsidR="002F6951" w:rsidRPr="0082521E" w:rsidRDefault="002F6951" w:rsidP="006D165D">
            <w:r w:rsidRPr="0082521E">
              <w:t>Afatgjat</w:t>
            </w:r>
            <w:r w:rsidR="006D165D" w:rsidRPr="0082521E">
              <w:t>ë</w:t>
            </w:r>
            <w:r w:rsidRPr="0082521E">
              <w:t xml:space="preserve"> (2026-2030): Veprimi 7 i kompletuar</w:t>
            </w:r>
          </w:p>
        </w:tc>
      </w:tr>
      <w:tr w:rsidR="002F6951" w:rsidRPr="0082521E" w14:paraId="4F5E181F" w14:textId="77777777" w:rsidTr="00293611">
        <w:tc>
          <w:tcPr>
            <w:tcW w:w="2345" w:type="dxa"/>
            <w:tcBorders>
              <w:top w:val="single" w:sz="4" w:space="0" w:color="000000"/>
              <w:left w:val="single" w:sz="4" w:space="0" w:color="000000"/>
              <w:bottom w:val="single" w:sz="4" w:space="0" w:color="000000"/>
              <w:right w:val="single" w:sz="4" w:space="0" w:color="000000"/>
            </w:tcBorders>
            <w:shd w:val="clear" w:color="auto" w:fill="E2EFD9"/>
            <w:hideMark/>
          </w:tcPr>
          <w:p w14:paraId="7FC6B14C" w14:textId="77777777" w:rsidR="002F6951" w:rsidRPr="0082521E" w:rsidRDefault="002F6951" w:rsidP="00293611">
            <w:pPr>
              <w:widowControl w:val="0"/>
              <w:spacing w:after="120"/>
              <w:jc w:val="both"/>
            </w:pPr>
            <w:r w:rsidRPr="0082521E">
              <w:t>Buxheti i aktivitetit (EUR)</w:t>
            </w:r>
          </w:p>
        </w:tc>
        <w:tc>
          <w:tcPr>
            <w:tcW w:w="2504" w:type="dxa"/>
            <w:tcBorders>
              <w:top w:val="single" w:sz="4" w:space="0" w:color="000000"/>
              <w:left w:val="single" w:sz="4" w:space="0" w:color="000000"/>
              <w:bottom w:val="single" w:sz="4" w:space="0" w:color="000000"/>
              <w:right w:val="single" w:sz="4" w:space="0" w:color="000000"/>
            </w:tcBorders>
            <w:shd w:val="clear" w:color="auto" w:fill="E2EFD9"/>
            <w:hideMark/>
          </w:tcPr>
          <w:p w14:paraId="048CA234" w14:textId="77777777" w:rsidR="002F6951" w:rsidRPr="0082521E" w:rsidRDefault="002F6951" w:rsidP="00293611">
            <w:pPr>
              <w:widowControl w:val="0"/>
              <w:spacing w:after="120"/>
              <w:jc w:val="center"/>
            </w:pPr>
            <w:r w:rsidRPr="0082521E">
              <w:t>2023-2025</w:t>
            </w:r>
          </w:p>
        </w:tc>
        <w:tc>
          <w:tcPr>
            <w:tcW w:w="2695" w:type="dxa"/>
            <w:tcBorders>
              <w:top w:val="single" w:sz="4" w:space="0" w:color="000000"/>
              <w:left w:val="single" w:sz="4" w:space="0" w:color="000000"/>
              <w:bottom w:val="single" w:sz="4" w:space="0" w:color="000000"/>
              <w:right w:val="single" w:sz="4" w:space="0" w:color="000000"/>
            </w:tcBorders>
            <w:shd w:val="clear" w:color="auto" w:fill="E2EFD9"/>
            <w:hideMark/>
          </w:tcPr>
          <w:p w14:paraId="22376674" w14:textId="77777777" w:rsidR="002F6951" w:rsidRPr="0082521E" w:rsidRDefault="002F6951" w:rsidP="00293611">
            <w:pPr>
              <w:widowControl w:val="0"/>
              <w:spacing w:after="120"/>
              <w:jc w:val="center"/>
            </w:pPr>
            <w:r w:rsidRPr="0082521E">
              <w:t>2026-2030</w:t>
            </w:r>
          </w:p>
        </w:tc>
        <w:tc>
          <w:tcPr>
            <w:tcW w:w="1982" w:type="dxa"/>
            <w:tcBorders>
              <w:top w:val="single" w:sz="4" w:space="0" w:color="000000"/>
              <w:left w:val="single" w:sz="4" w:space="0" w:color="000000"/>
              <w:bottom w:val="single" w:sz="4" w:space="0" w:color="000000"/>
              <w:right w:val="single" w:sz="4" w:space="0" w:color="000000"/>
            </w:tcBorders>
            <w:shd w:val="clear" w:color="auto" w:fill="E2EFD9"/>
            <w:hideMark/>
          </w:tcPr>
          <w:p w14:paraId="42624782" w14:textId="77777777" w:rsidR="002F6951" w:rsidRPr="0082521E" w:rsidRDefault="002F6951" w:rsidP="00293611">
            <w:pPr>
              <w:widowControl w:val="0"/>
              <w:spacing w:after="120"/>
              <w:jc w:val="center"/>
            </w:pPr>
            <w:r w:rsidRPr="0082521E">
              <w:t>GJITHSEJ</w:t>
            </w:r>
          </w:p>
        </w:tc>
      </w:tr>
      <w:tr w:rsidR="002F6951" w:rsidRPr="0082521E" w14:paraId="19426CAA" w14:textId="77777777" w:rsidTr="00293611">
        <w:tc>
          <w:tcPr>
            <w:tcW w:w="2345" w:type="dxa"/>
            <w:tcBorders>
              <w:top w:val="single" w:sz="4" w:space="0" w:color="000000"/>
              <w:left w:val="single" w:sz="4" w:space="0" w:color="000000"/>
              <w:bottom w:val="single" w:sz="4" w:space="0" w:color="000000"/>
              <w:right w:val="single" w:sz="4" w:space="0" w:color="000000"/>
            </w:tcBorders>
            <w:hideMark/>
          </w:tcPr>
          <w:p w14:paraId="67D04B8E" w14:textId="77777777" w:rsidR="002F6951" w:rsidRPr="0082521E" w:rsidRDefault="002F6951" w:rsidP="00293611">
            <w:pPr>
              <w:widowControl w:val="0"/>
              <w:spacing w:after="120"/>
              <w:jc w:val="both"/>
            </w:pPr>
            <w:r w:rsidRPr="0082521E">
              <w:t xml:space="preserve">Buxheti i shtetit </w:t>
            </w:r>
          </w:p>
        </w:tc>
        <w:tc>
          <w:tcPr>
            <w:tcW w:w="2504" w:type="dxa"/>
            <w:tcBorders>
              <w:top w:val="single" w:sz="4" w:space="0" w:color="000000"/>
              <w:left w:val="single" w:sz="4" w:space="0" w:color="000000"/>
              <w:bottom w:val="single" w:sz="4" w:space="0" w:color="000000"/>
              <w:right w:val="single" w:sz="4" w:space="0" w:color="000000"/>
            </w:tcBorders>
            <w:hideMark/>
          </w:tcPr>
          <w:p w14:paraId="3CEF6ED0" w14:textId="77777777" w:rsidR="002F6951" w:rsidRPr="0082521E" w:rsidRDefault="002F6951" w:rsidP="00293611">
            <w:pPr>
              <w:widowControl w:val="0"/>
              <w:spacing w:after="120"/>
              <w:jc w:val="center"/>
            </w:pPr>
            <w:r w:rsidRPr="0082521E">
              <w:t>1,000,000</w:t>
            </w:r>
          </w:p>
        </w:tc>
        <w:tc>
          <w:tcPr>
            <w:tcW w:w="2695" w:type="dxa"/>
            <w:tcBorders>
              <w:top w:val="single" w:sz="4" w:space="0" w:color="000000"/>
              <w:left w:val="single" w:sz="4" w:space="0" w:color="000000"/>
              <w:bottom w:val="single" w:sz="4" w:space="0" w:color="000000"/>
              <w:right w:val="single" w:sz="4" w:space="0" w:color="000000"/>
            </w:tcBorders>
            <w:hideMark/>
          </w:tcPr>
          <w:p w14:paraId="487AEE70" w14:textId="77777777" w:rsidR="002F6951" w:rsidRPr="0082521E" w:rsidRDefault="002F6951" w:rsidP="00293611">
            <w:pPr>
              <w:widowControl w:val="0"/>
              <w:spacing w:after="120"/>
              <w:jc w:val="center"/>
            </w:pPr>
            <w:r w:rsidRPr="0082521E">
              <w:t>4,500,000</w:t>
            </w:r>
          </w:p>
        </w:tc>
        <w:tc>
          <w:tcPr>
            <w:tcW w:w="1982" w:type="dxa"/>
            <w:tcBorders>
              <w:top w:val="single" w:sz="4" w:space="0" w:color="000000"/>
              <w:left w:val="single" w:sz="4" w:space="0" w:color="000000"/>
              <w:bottom w:val="single" w:sz="4" w:space="0" w:color="000000"/>
              <w:right w:val="single" w:sz="4" w:space="0" w:color="000000"/>
            </w:tcBorders>
            <w:hideMark/>
          </w:tcPr>
          <w:p w14:paraId="2F1A2677" w14:textId="77777777" w:rsidR="002F6951" w:rsidRPr="0082521E" w:rsidRDefault="002F6951" w:rsidP="00293611">
            <w:pPr>
              <w:widowControl w:val="0"/>
              <w:spacing w:after="120"/>
              <w:jc w:val="center"/>
            </w:pPr>
            <w:r w:rsidRPr="0082521E">
              <w:t>5,500,000</w:t>
            </w:r>
          </w:p>
        </w:tc>
      </w:tr>
      <w:tr w:rsidR="002F6951" w:rsidRPr="0082521E" w14:paraId="3883BA29" w14:textId="77777777" w:rsidTr="00293611">
        <w:tc>
          <w:tcPr>
            <w:tcW w:w="2345" w:type="dxa"/>
            <w:tcBorders>
              <w:top w:val="single" w:sz="4" w:space="0" w:color="000000"/>
              <w:left w:val="single" w:sz="4" w:space="0" w:color="000000"/>
              <w:bottom w:val="single" w:sz="4" w:space="0" w:color="000000"/>
              <w:right w:val="single" w:sz="4" w:space="0" w:color="000000"/>
            </w:tcBorders>
            <w:hideMark/>
          </w:tcPr>
          <w:p w14:paraId="244F6989" w14:textId="77777777" w:rsidR="002F6951" w:rsidRPr="0082521E" w:rsidRDefault="002F6951" w:rsidP="00293611">
            <w:pPr>
              <w:widowControl w:val="0"/>
              <w:spacing w:after="120"/>
              <w:jc w:val="both"/>
            </w:pPr>
            <w:r w:rsidRPr="0082521E">
              <w:t>Donatori(ët)</w:t>
            </w:r>
          </w:p>
        </w:tc>
        <w:tc>
          <w:tcPr>
            <w:tcW w:w="2504" w:type="dxa"/>
            <w:tcBorders>
              <w:top w:val="single" w:sz="4" w:space="0" w:color="000000"/>
              <w:left w:val="single" w:sz="4" w:space="0" w:color="000000"/>
              <w:bottom w:val="single" w:sz="4" w:space="0" w:color="000000"/>
              <w:right w:val="single" w:sz="4" w:space="0" w:color="000000"/>
            </w:tcBorders>
          </w:tcPr>
          <w:p w14:paraId="159073F4" w14:textId="77777777" w:rsidR="002F6951" w:rsidRPr="0082521E" w:rsidRDefault="002F6951" w:rsidP="00293611">
            <w:pPr>
              <w:widowControl w:val="0"/>
              <w:spacing w:after="120"/>
              <w:jc w:val="center"/>
              <w:rPr>
                <w:i/>
                <w:iCs/>
              </w:rPr>
            </w:pPr>
          </w:p>
        </w:tc>
        <w:tc>
          <w:tcPr>
            <w:tcW w:w="2695" w:type="dxa"/>
            <w:tcBorders>
              <w:top w:val="single" w:sz="4" w:space="0" w:color="000000"/>
              <w:left w:val="single" w:sz="4" w:space="0" w:color="000000"/>
              <w:bottom w:val="single" w:sz="4" w:space="0" w:color="000000"/>
              <w:right w:val="single" w:sz="4" w:space="0" w:color="000000"/>
            </w:tcBorders>
            <w:hideMark/>
          </w:tcPr>
          <w:p w14:paraId="61BD208B" w14:textId="77777777" w:rsidR="002F6951" w:rsidRPr="0082521E" w:rsidRDefault="002F6951" w:rsidP="00293611">
            <w:pPr>
              <w:widowControl w:val="0"/>
              <w:spacing w:after="120"/>
              <w:jc w:val="center"/>
            </w:pPr>
            <w:r w:rsidRPr="0082521E">
              <w:t>1,500,000</w:t>
            </w:r>
          </w:p>
        </w:tc>
        <w:tc>
          <w:tcPr>
            <w:tcW w:w="1982" w:type="dxa"/>
            <w:tcBorders>
              <w:top w:val="single" w:sz="4" w:space="0" w:color="000000"/>
              <w:left w:val="single" w:sz="4" w:space="0" w:color="000000"/>
              <w:bottom w:val="single" w:sz="4" w:space="0" w:color="000000"/>
              <w:right w:val="single" w:sz="4" w:space="0" w:color="000000"/>
            </w:tcBorders>
            <w:hideMark/>
          </w:tcPr>
          <w:p w14:paraId="2F966A96" w14:textId="77777777" w:rsidR="002F6951" w:rsidRPr="0082521E" w:rsidRDefault="002F6951" w:rsidP="00293611">
            <w:pPr>
              <w:widowControl w:val="0"/>
              <w:spacing w:after="120"/>
              <w:jc w:val="center"/>
            </w:pPr>
            <w:r w:rsidRPr="0082521E">
              <w:t>1,500,000</w:t>
            </w:r>
          </w:p>
        </w:tc>
      </w:tr>
      <w:tr w:rsidR="002F6951" w:rsidRPr="0082521E" w14:paraId="7CC37D7E" w14:textId="77777777" w:rsidTr="00293611">
        <w:tc>
          <w:tcPr>
            <w:tcW w:w="2345" w:type="dxa"/>
            <w:tcBorders>
              <w:top w:val="single" w:sz="4" w:space="0" w:color="000000"/>
              <w:left w:val="single" w:sz="4" w:space="0" w:color="000000"/>
              <w:bottom w:val="single" w:sz="4" w:space="0" w:color="000000"/>
              <w:right w:val="single" w:sz="4" w:space="0" w:color="000000"/>
            </w:tcBorders>
            <w:hideMark/>
          </w:tcPr>
          <w:p w14:paraId="30897D2E" w14:textId="7C2F9F51" w:rsidR="002F6951" w:rsidRPr="0082521E" w:rsidRDefault="004D24FF" w:rsidP="00293611">
            <w:pPr>
              <w:widowControl w:val="0"/>
              <w:spacing w:after="120"/>
              <w:jc w:val="both"/>
            </w:pPr>
            <w:r w:rsidRPr="0082521E">
              <w:t>Referenca</w:t>
            </w:r>
            <w:r w:rsidR="002F6951" w:rsidRPr="0082521E">
              <w:t>:</w:t>
            </w:r>
          </w:p>
        </w:tc>
        <w:tc>
          <w:tcPr>
            <w:tcW w:w="71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940FBA" w14:textId="77777777" w:rsidR="002F6951" w:rsidRPr="0082521E" w:rsidRDefault="002F6951" w:rsidP="00293611">
            <w:pPr>
              <w:widowControl w:val="0"/>
              <w:spacing w:after="120"/>
            </w:pPr>
            <w:r w:rsidRPr="0082521E">
              <w:t>Akti Evropian për Qeverisjen e të Dhënave (2020)</w:t>
            </w:r>
          </w:p>
          <w:p w14:paraId="3C2C0705" w14:textId="77777777" w:rsidR="002F6951" w:rsidRPr="0082521E" w:rsidRDefault="00735215" w:rsidP="00293611">
            <w:pPr>
              <w:widowControl w:val="0"/>
              <w:spacing w:after="120"/>
            </w:pPr>
            <w:hyperlink r:id="rId143" w:history="1">
              <w:r w:rsidR="002F6951" w:rsidRPr="0082521E">
                <w:rPr>
                  <w:rStyle w:val="Hyperlink"/>
                </w:rPr>
                <w:t>https://digital-strategy.ec.europa.eu/en/policies/data-governance-act</w:t>
              </w:r>
            </w:hyperlink>
          </w:p>
          <w:p w14:paraId="00162A5B" w14:textId="77777777" w:rsidR="002F6951" w:rsidRPr="0082521E" w:rsidRDefault="002F6951" w:rsidP="00293611">
            <w:pPr>
              <w:widowControl w:val="0"/>
              <w:spacing w:after="120"/>
            </w:pPr>
            <w:r w:rsidRPr="0082521E">
              <w:t>Raporti i Zhvillimit Botëror 2021: Të dhëna për një jetë më të mirë (Banka Botërore)</w:t>
            </w:r>
          </w:p>
          <w:p w14:paraId="6D6388DF" w14:textId="77777777" w:rsidR="002F6951" w:rsidRPr="0082521E" w:rsidRDefault="00735215" w:rsidP="00293611">
            <w:pPr>
              <w:widowControl w:val="0"/>
              <w:spacing w:after="120"/>
            </w:pPr>
            <w:hyperlink r:id="rId144" w:anchor="download" w:history="1">
              <w:r w:rsidR="002F6951" w:rsidRPr="0082521E">
                <w:rPr>
                  <w:rStyle w:val="Hyperlink"/>
                </w:rPr>
                <w:t>https://wdr2021.worldbank.org/the-report/#download</w:t>
              </w:r>
            </w:hyperlink>
          </w:p>
          <w:p w14:paraId="1E86CC79" w14:textId="77777777" w:rsidR="002F6951" w:rsidRPr="0082521E" w:rsidRDefault="002F6951" w:rsidP="00293611">
            <w:pPr>
              <w:widowControl w:val="0"/>
              <w:spacing w:after="120"/>
            </w:pPr>
            <w:r w:rsidRPr="0082521E">
              <w:t>Strategjia Federale e të Dhënave (SFDh) 2020 e SHBA</w:t>
            </w:r>
          </w:p>
          <w:p w14:paraId="345F1001" w14:textId="77777777" w:rsidR="002F6951" w:rsidRPr="0082521E" w:rsidRDefault="00735215" w:rsidP="00293611">
            <w:pPr>
              <w:widowControl w:val="0"/>
              <w:spacing w:after="120"/>
            </w:pPr>
            <w:hyperlink r:id="rId145" w:history="1">
              <w:r w:rsidR="002F6951" w:rsidRPr="0082521E">
                <w:rPr>
                  <w:rStyle w:val="Hyperlink"/>
                </w:rPr>
                <w:t>https://strategy.data.gov/overview/</w:t>
              </w:r>
            </w:hyperlink>
          </w:p>
          <w:p w14:paraId="3DF5CC3B" w14:textId="77777777" w:rsidR="002F6951" w:rsidRPr="0082521E" w:rsidRDefault="002F6951" w:rsidP="00293611">
            <w:pPr>
              <w:widowControl w:val="0"/>
              <w:spacing w:after="120"/>
            </w:pPr>
            <w:r w:rsidRPr="0082521E">
              <w:t>Strategjia Kombëtare e të Dhënave të MB-së (2020)</w:t>
            </w:r>
          </w:p>
          <w:p w14:paraId="19A8D36B" w14:textId="77777777" w:rsidR="002F6951" w:rsidRPr="0082521E" w:rsidRDefault="00735215" w:rsidP="00293611">
            <w:pPr>
              <w:widowControl w:val="0"/>
              <w:spacing w:after="120"/>
            </w:pPr>
            <w:hyperlink r:id="rId146" w:history="1">
              <w:r w:rsidR="002F6951" w:rsidRPr="0082521E">
                <w:rPr>
                  <w:rStyle w:val="Hyperlink"/>
                </w:rPr>
                <w:t>https://www.gov.uk/government/publications/uk-national-data-strategy/national-data-strategy</w:t>
              </w:r>
            </w:hyperlink>
          </w:p>
        </w:tc>
      </w:tr>
    </w:tbl>
    <w:p w14:paraId="72B251DE"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7902EB0C" w14:textId="77777777" w:rsidTr="00293611">
        <w:trPr>
          <w:cantSplit/>
          <w:trHeight w:val="465"/>
        </w:trPr>
        <w:tc>
          <w:tcPr>
            <w:tcW w:w="9526" w:type="dxa"/>
            <w:gridSpan w:val="4"/>
            <w:shd w:val="clear" w:color="auto" w:fill="D5DCE4"/>
          </w:tcPr>
          <w:p w14:paraId="3DFB9EAB" w14:textId="77777777" w:rsidR="002F6951" w:rsidRPr="0082521E" w:rsidRDefault="002F6951" w:rsidP="00293611">
            <w:pPr>
              <w:pStyle w:val="Heading3"/>
              <w:rPr>
                <w:lang w:val="sq-AL"/>
              </w:rPr>
            </w:pPr>
            <w:bookmarkStart w:id="82" w:name="_Toc100232808"/>
            <w:r w:rsidRPr="0082521E">
              <w:rPr>
                <w:lang w:val="sq-AL"/>
              </w:rPr>
              <w:t>Aktiviteti 3.3.4: Finalizimi i krijimit të Qendrës së të Dhënave për Rimëkëmbjen nga Fatkeqësitë</w:t>
            </w:r>
            <w:bookmarkEnd w:id="82"/>
            <w:r w:rsidRPr="0082521E">
              <w:rPr>
                <w:lang w:val="sq-AL"/>
              </w:rPr>
              <w:t xml:space="preserve"> </w:t>
            </w:r>
          </w:p>
        </w:tc>
      </w:tr>
      <w:tr w:rsidR="002F6951" w:rsidRPr="0082521E" w14:paraId="7A14296A" w14:textId="77777777" w:rsidTr="00293611">
        <w:tc>
          <w:tcPr>
            <w:tcW w:w="9526" w:type="dxa"/>
            <w:gridSpan w:val="4"/>
            <w:shd w:val="clear" w:color="auto" w:fill="F7CAAC" w:themeFill="accent2" w:themeFillTint="66"/>
          </w:tcPr>
          <w:p w14:paraId="00001EE7" w14:textId="77777777" w:rsidR="002F6951" w:rsidRPr="0082521E" w:rsidRDefault="002F6951" w:rsidP="00293611">
            <w:r w:rsidRPr="0082521E">
              <w:t>Pronari: Ministria e Ekonomisë (ME)</w:t>
            </w:r>
          </w:p>
          <w:p w14:paraId="1FAE3AD8" w14:textId="77777777" w:rsidR="002F6951" w:rsidRPr="0082521E" w:rsidRDefault="002F6951" w:rsidP="00293611">
            <w:r w:rsidRPr="0082521E">
              <w:t>Bashkëpronari(ët): Zyra e Kryeministrit, Agjencia e Shoqërisë së Informacionit</w:t>
            </w:r>
          </w:p>
        </w:tc>
      </w:tr>
      <w:tr w:rsidR="002F6951" w:rsidRPr="0082521E" w14:paraId="3D7C5E47" w14:textId="77777777" w:rsidTr="00293611">
        <w:tc>
          <w:tcPr>
            <w:tcW w:w="9526" w:type="dxa"/>
            <w:gridSpan w:val="4"/>
          </w:tcPr>
          <w:p w14:paraId="7285B0EE" w14:textId="77777777" w:rsidR="002F6951" w:rsidRPr="0082521E" w:rsidRDefault="002F6951" w:rsidP="00293611">
            <w:pPr>
              <w:rPr>
                <w:u w:val="single"/>
              </w:rPr>
            </w:pPr>
            <w:r w:rsidRPr="0082521E">
              <w:rPr>
                <w:u w:val="single"/>
              </w:rPr>
              <w:t>Përshkrimi i shkurtër i aktivitetit:</w:t>
            </w:r>
          </w:p>
          <w:p w14:paraId="0DE18A2F" w14:textId="32A3177C" w:rsidR="002F6951" w:rsidRPr="0082521E" w:rsidRDefault="002F6951" w:rsidP="00293611">
            <w:pPr>
              <w:jc w:val="both"/>
            </w:pPr>
            <w:r w:rsidRPr="0082521E">
              <w:t>Qendra e të Dhënave për Rimëkëmbjen nga Fatkeqësitë (QDhRF) nuk është krijuar ende. Ky është një hap i rëndësishëm në plotësimin e arkitekturës institucionale për menaxhimin e të dhënave në vend. Është gjetur ndërtes</w:t>
            </w:r>
            <w:r w:rsidR="00D3521F" w:rsidRPr="0082521E">
              <w:t>a</w:t>
            </w:r>
            <w:r w:rsidRPr="0082521E">
              <w:t xml:space="preserve"> për QDhRF dhe është ndarë buxheti kombëtar për të filluar blerjen e pajisjeve.</w:t>
            </w:r>
          </w:p>
          <w:p w14:paraId="207ED9F5" w14:textId="77075E90" w:rsidR="002F6951" w:rsidRPr="0082521E" w:rsidRDefault="002F6951" w:rsidP="00D3521F">
            <w:pPr>
              <w:jc w:val="both"/>
            </w:pPr>
            <w:r w:rsidRPr="0082521E">
              <w:t xml:space="preserve">Qëllimi i këtij projekti është të finalizojë krijimin e Qendrës së të Dhënave për Rimëkëmbjen e Fatkeqësive (QDhRF) dhe të mbështesë funksionalizimin e menjëhershëm të saj, nëpërmjet ofrimit të pajisjeve kritike për të garantuar sigurinë e të gjithë informacionit të ruajtur dhe mirëmbajtur në regjistrat e Qeverisë për të siguruar qëndrueshmëri të operacioneve të biznesit të qeverisë. </w:t>
            </w:r>
            <w:r w:rsidR="00D3521F" w:rsidRPr="0082521E">
              <w:t>QDh</w:t>
            </w:r>
            <w:r w:rsidRPr="0082521E">
              <w:t>R do të rrisë gatishmërinë e Kosovës për rrezikun nga fatkeqësitë dhe do të adresojë dobësitë ekzistuese klim</w:t>
            </w:r>
            <w:r w:rsidR="00D3521F" w:rsidRPr="0082521E">
              <w:t xml:space="preserve">atike </w:t>
            </w:r>
            <w:r w:rsidRPr="0082521E">
              <w:t>pasi aktualisht ka shërbim rezervë të kufizuar dhe kështu infrastruktura ekzistuese e të dhënave është e ndjeshme ndaj ngjarjeve ekstreme dhe fatkeqësive natyrore.</w:t>
            </w:r>
          </w:p>
        </w:tc>
      </w:tr>
      <w:tr w:rsidR="002F6951" w:rsidRPr="0082521E" w14:paraId="02A667B1" w14:textId="77777777" w:rsidTr="00293611">
        <w:tc>
          <w:tcPr>
            <w:tcW w:w="9526" w:type="dxa"/>
            <w:gridSpan w:val="4"/>
          </w:tcPr>
          <w:p w14:paraId="67398E33" w14:textId="77777777" w:rsidR="002F6951" w:rsidRPr="0082521E" w:rsidRDefault="002F6951" w:rsidP="00293611">
            <w:pPr>
              <w:rPr>
                <w:u w:val="single"/>
              </w:rPr>
            </w:pPr>
            <w:r w:rsidRPr="0082521E">
              <w:rPr>
                <w:u w:val="single"/>
              </w:rPr>
              <w:t>Plani i veprimit:</w:t>
            </w:r>
          </w:p>
          <w:p w14:paraId="26113483" w14:textId="07A6D3A9" w:rsidR="002F6951" w:rsidRPr="0082521E" w:rsidRDefault="002F6951" w:rsidP="00293611">
            <w:pPr>
              <w:pStyle w:val="ListParagraph"/>
              <w:numPr>
                <w:ilvl w:val="0"/>
                <w:numId w:val="81"/>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Legjislacioni i nevojshëm për krijimin e QDhRF </w:t>
            </w:r>
            <w:r w:rsidR="00D3521F" w:rsidRPr="0082521E">
              <w:rPr>
                <w:rFonts w:ascii="Times New Roman" w:eastAsiaTheme="minorHAnsi" w:hAnsi="Times New Roman"/>
                <w:sz w:val="22"/>
                <w:szCs w:val="22"/>
                <w:lang w:val="sq-AL" w:eastAsia="en-US"/>
              </w:rPr>
              <w:t>do të përmirësohet</w:t>
            </w:r>
          </w:p>
          <w:p w14:paraId="7D185456" w14:textId="77777777" w:rsidR="002F6951" w:rsidRPr="0082521E" w:rsidRDefault="002F6951" w:rsidP="00293611">
            <w:pPr>
              <w:pStyle w:val="ListParagraph"/>
              <w:numPr>
                <w:ilvl w:val="0"/>
                <w:numId w:val="81"/>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Shërbimet kritike dhe pajisjet kritike do të identifikohen si prioritare </w:t>
            </w:r>
          </w:p>
          <w:p w14:paraId="296863C6" w14:textId="77777777" w:rsidR="002F6951" w:rsidRPr="0082521E" w:rsidRDefault="002F6951" w:rsidP="00293611">
            <w:pPr>
              <w:pStyle w:val="ListParagraph"/>
              <w:numPr>
                <w:ilvl w:val="0"/>
                <w:numId w:val="81"/>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Sigurohuni që të ndiqen të gjitha standardet për Menaxhimin e të Dhënave dhe Infrastrukturën Kritike </w:t>
            </w:r>
          </w:p>
          <w:p w14:paraId="24C8786D" w14:textId="09F9FBAC" w:rsidR="002F6951" w:rsidRPr="0082521E" w:rsidRDefault="00D3521F" w:rsidP="00293611">
            <w:pPr>
              <w:pStyle w:val="ListParagraph"/>
              <w:numPr>
                <w:ilvl w:val="0"/>
                <w:numId w:val="81"/>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Do të iniciohen p</w:t>
            </w:r>
            <w:r w:rsidR="002F6951" w:rsidRPr="0082521E">
              <w:rPr>
                <w:rFonts w:ascii="Times New Roman" w:eastAsiaTheme="minorHAnsi" w:hAnsi="Times New Roman"/>
                <w:sz w:val="22"/>
                <w:szCs w:val="22"/>
                <w:lang w:val="sq-AL" w:eastAsia="en-US"/>
              </w:rPr>
              <w:t xml:space="preserve">esë deri në tetë shërbime si faza e parë e QDhRF deri në vitin 2026 </w:t>
            </w:r>
          </w:p>
          <w:p w14:paraId="39C0AABD" w14:textId="77777777" w:rsidR="002F6951" w:rsidRPr="0082521E" w:rsidRDefault="002F6951" w:rsidP="00293611">
            <w:pPr>
              <w:pStyle w:val="ListParagraph"/>
              <w:numPr>
                <w:ilvl w:val="0"/>
                <w:numId w:val="81"/>
              </w:numPr>
              <w:rPr>
                <w:u w:val="single"/>
                <w:lang w:val="sq-AL"/>
              </w:rPr>
            </w:pPr>
            <w:r w:rsidRPr="0082521E">
              <w:rPr>
                <w:rFonts w:ascii="Times New Roman" w:eastAsiaTheme="minorHAnsi" w:hAnsi="Times New Roman"/>
                <w:sz w:val="22"/>
                <w:szCs w:val="22"/>
                <w:lang w:val="sq-AL" w:eastAsia="en-US"/>
              </w:rPr>
              <w:t xml:space="preserve">Sigurohuni që qëndrueshmëria e operacioneve të biznesit të qeverisë të jetë e përditësuar  </w:t>
            </w:r>
          </w:p>
          <w:p w14:paraId="2F62F6E4" w14:textId="0714BB8C" w:rsidR="002F6951" w:rsidRPr="0082521E" w:rsidRDefault="002F6951" w:rsidP="00293611">
            <w:pPr>
              <w:pStyle w:val="ListParagraph"/>
              <w:numPr>
                <w:ilvl w:val="0"/>
                <w:numId w:val="81"/>
              </w:numPr>
              <w:rPr>
                <w:u w:val="single"/>
                <w:lang w:val="sq-AL"/>
              </w:rPr>
            </w:pPr>
            <w:r w:rsidRPr="0082521E">
              <w:rPr>
                <w:rFonts w:ascii="Times New Roman" w:eastAsiaTheme="minorHAnsi" w:hAnsi="Times New Roman"/>
                <w:sz w:val="22"/>
                <w:szCs w:val="22"/>
                <w:lang w:val="sq-AL" w:eastAsia="en-US"/>
              </w:rPr>
              <w:t xml:space="preserve">Do të </w:t>
            </w:r>
            <w:r w:rsidR="00D3521F" w:rsidRPr="0082521E">
              <w:rPr>
                <w:rFonts w:ascii="Times New Roman" w:eastAsiaTheme="minorHAnsi" w:hAnsi="Times New Roman"/>
                <w:sz w:val="22"/>
                <w:szCs w:val="22"/>
                <w:lang w:val="sq-AL" w:eastAsia="en-US"/>
              </w:rPr>
              <w:t>iniciohet</w:t>
            </w:r>
            <w:r w:rsidRPr="0082521E">
              <w:rPr>
                <w:rFonts w:ascii="Times New Roman" w:eastAsiaTheme="minorHAnsi" w:hAnsi="Times New Roman"/>
                <w:sz w:val="22"/>
                <w:szCs w:val="22"/>
                <w:lang w:val="sq-AL" w:eastAsia="en-US"/>
              </w:rPr>
              <w:t xml:space="preserve"> gatishmëria për rrezikun nga fatkeqësitë </w:t>
            </w:r>
          </w:p>
        </w:tc>
      </w:tr>
      <w:tr w:rsidR="002F6951" w:rsidRPr="0082521E" w14:paraId="146CD588" w14:textId="77777777" w:rsidTr="00293611">
        <w:trPr>
          <w:trHeight w:val="894"/>
        </w:trPr>
        <w:tc>
          <w:tcPr>
            <w:tcW w:w="9526" w:type="dxa"/>
            <w:gridSpan w:val="4"/>
          </w:tcPr>
          <w:p w14:paraId="44E4A321" w14:textId="77777777" w:rsidR="002F6951" w:rsidRPr="0082521E" w:rsidRDefault="002F6951" w:rsidP="00293611">
            <w:pPr>
              <w:rPr>
                <w:u w:val="single"/>
              </w:rPr>
            </w:pPr>
            <w:r w:rsidRPr="0082521E">
              <w:rPr>
                <w:u w:val="single"/>
              </w:rPr>
              <w:t>Treguesi(t) e performancës:</w:t>
            </w:r>
          </w:p>
          <w:p w14:paraId="1252FAD1" w14:textId="77777777" w:rsidR="002F6951" w:rsidRPr="0082521E" w:rsidRDefault="002F6951" w:rsidP="00293611">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Qendra e të Dhënave për Rimëkëmbjen nga Fatkeqësitë (QDhRF) e themeluar dhe funksionale (TP 2022: 100%)</w:t>
            </w:r>
          </w:p>
        </w:tc>
      </w:tr>
      <w:tr w:rsidR="002F6951" w:rsidRPr="0082521E" w14:paraId="3A859290" w14:textId="77777777" w:rsidTr="00293611">
        <w:trPr>
          <w:trHeight w:val="791"/>
        </w:trPr>
        <w:tc>
          <w:tcPr>
            <w:tcW w:w="9526" w:type="dxa"/>
            <w:gridSpan w:val="4"/>
          </w:tcPr>
          <w:p w14:paraId="2E487F53" w14:textId="77777777" w:rsidR="002F6951" w:rsidRPr="0082521E" w:rsidRDefault="002F6951" w:rsidP="00293611">
            <w:pPr>
              <w:rPr>
                <w:u w:val="single"/>
              </w:rPr>
            </w:pPr>
            <w:r w:rsidRPr="0082521E">
              <w:rPr>
                <w:u w:val="single"/>
              </w:rPr>
              <w:t xml:space="preserve">Kohëzgjatja e aktivitetit: </w:t>
            </w:r>
          </w:p>
          <w:p w14:paraId="2E49607B" w14:textId="77777777" w:rsidR="002F6951" w:rsidRPr="0082521E" w:rsidRDefault="002F6951" w:rsidP="00293611">
            <w:r w:rsidRPr="0082521E">
              <w:t xml:space="preserve">Afatshkurtër (2023-2025): Veprimet 1 – 3 dhe 5 – 6 të kompletuara  </w:t>
            </w:r>
          </w:p>
          <w:p w14:paraId="5007138B" w14:textId="77777777" w:rsidR="002F6951" w:rsidRPr="0082521E" w:rsidRDefault="002F6951" w:rsidP="00293611">
            <w:r w:rsidRPr="0082521E">
              <w:t>Afatgjata (2026-2030): Veprimi 4 i kompletuar</w:t>
            </w:r>
          </w:p>
        </w:tc>
      </w:tr>
      <w:tr w:rsidR="002F6951" w:rsidRPr="0082521E" w14:paraId="045EB216" w14:textId="77777777" w:rsidTr="00293611">
        <w:tc>
          <w:tcPr>
            <w:tcW w:w="2344" w:type="dxa"/>
            <w:shd w:val="clear" w:color="auto" w:fill="E2EFD9"/>
          </w:tcPr>
          <w:p w14:paraId="31547AB3" w14:textId="77777777" w:rsidR="002F6951" w:rsidRPr="0082521E" w:rsidRDefault="002F6951" w:rsidP="00293611">
            <w:r w:rsidRPr="0082521E">
              <w:t>Buxheti i aktivitetit (EUR)</w:t>
            </w:r>
          </w:p>
        </w:tc>
        <w:tc>
          <w:tcPr>
            <w:tcW w:w="2646" w:type="dxa"/>
            <w:shd w:val="clear" w:color="auto" w:fill="E2EFD9"/>
          </w:tcPr>
          <w:p w14:paraId="10F3FD72" w14:textId="77777777" w:rsidR="002F6951" w:rsidRPr="0082521E" w:rsidRDefault="002F6951" w:rsidP="00293611">
            <w:pPr>
              <w:jc w:val="center"/>
            </w:pPr>
            <w:r w:rsidRPr="0082521E">
              <w:t>2023-2025</w:t>
            </w:r>
          </w:p>
        </w:tc>
        <w:tc>
          <w:tcPr>
            <w:tcW w:w="2550" w:type="dxa"/>
            <w:shd w:val="clear" w:color="auto" w:fill="E2EFD9"/>
          </w:tcPr>
          <w:p w14:paraId="7B4EBEC6" w14:textId="77777777" w:rsidR="002F6951" w:rsidRPr="0082521E" w:rsidRDefault="002F6951" w:rsidP="00293611">
            <w:pPr>
              <w:jc w:val="center"/>
            </w:pPr>
            <w:r w:rsidRPr="0082521E">
              <w:t>2026-2030</w:t>
            </w:r>
          </w:p>
        </w:tc>
        <w:tc>
          <w:tcPr>
            <w:tcW w:w="1986" w:type="dxa"/>
            <w:shd w:val="clear" w:color="auto" w:fill="E2EFD9"/>
          </w:tcPr>
          <w:p w14:paraId="16F9B342" w14:textId="77777777" w:rsidR="002F6951" w:rsidRPr="0082521E" w:rsidRDefault="002F6951" w:rsidP="00293611">
            <w:pPr>
              <w:jc w:val="center"/>
            </w:pPr>
            <w:r w:rsidRPr="0082521E">
              <w:t>GJITHSEJ</w:t>
            </w:r>
          </w:p>
        </w:tc>
      </w:tr>
      <w:tr w:rsidR="002F6951" w:rsidRPr="0082521E" w14:paraId="24D24FE2" w14:textId="77777777" w:rsidTr="00293611">
        <w:tc>
          <w:tcPr>
            <w:tcW w:w="2344" w:type="dxa"/>
          </w:tcPr>
          <w:p w14:paraId="3FE2B7EE" w14:textId="77777777" w:rsidR="002F6951" w:rsidRPr="0082521E" w:rsidRDefault="002F6951" w:rsidP="00293611">
            <w:r w:rsidRPr="0082521E">
              <w:t xml:space="preserve">Buxheti i shtetit </w:t>
            </w:r>
          </w:p>
        </w:tc>
        <w:tc>
          <w:tcPr>
            <w:tcW w:w="2646" w:type="dxa"/>
          </w:tcPr>
          <w:p w14:paraId="77B6F94D" w14:textId="77777777" w:rsidR="002F6951" w:rsidRPr="0082521E" w:rsidRDefault="002F6951" w:rsidP="00293611">
            <w:pPr>
              <w:jc w:val="center"/>
            </w:pPr>
            <w:r w:rsidRPr="0082521E">
              <w:t>1,500,000</w:t>
            </w:r>
          </w:p>
        </w:tc>
        <w:tc>
          <w:tcPr>
            <w:tcW w:w="2550" w:type="dxa"/>
          </w:tcPr>
          <w:p w14:paraId="418708FE" w14:textId="77777777" w:rsidR="002F6951" w:rsidRPr="0082521E" w:rsidRDefault="002F6951" w:rsidP="00293611">
            <w:pPr>
              <w:jc w:val="center"/>
            </w:pPr>
            <w:r w:rsidRPr="0082521E">
              <w:t>0</w:t>
            </w:r>
          </w:p>
        </w:tc>
        <w:tc>
          <w:tcPr>
            <w:tcW w:w="1986" w:type="dxa"/>
          </w:tcPr>
          <w:p w14:paraId="7470C213" w14:textId="77777777" w:rsidR="002F6951" w:rsidRPr="0082521E" w:rsidRDefault="002F6951" w:rsidP="00293611">
            <w:pPr>
              <w:jc w:val="center"/>
            </w:pPr>
            <w:r w:rsidRPr="0082521E">
              <w:t>1,500,000</w:t>
            </w:r>
          </w:p>
        </w:tc>
      </w:tr>
      <w:tr w:rsidR="002F6951" w:rsidRPr="0082521E" w14:paraId="17477C07" w14:textId="77777777" w:rsidTr="00293611">
        <w:trPr>
          <w:trHeight w:val="269"/>
        </w:trPr>
        <w:tc>
          <w:tcPr>
            <w:tcW w:w="2344" w:type="dxa"/>
            <w:tcBorders>
              <w:bottom w:val="single" w:sz="4" w:space="0" w:color="000000"/>
            </w:tcBorders>
          </w:tcPr>
          <w:p w14:paraId="334F6A0B" w14:textId="77777777" w:rsidR="002F6951" w:rsidRPr="0082521E" w:rsidRDefault="002F6951" w:rsidP="00293611">
            <w:r w:rsidRPr="0082521E">
              <w:t>Donatori(ët)</w:t>
            </w:r>
          </w:p>
        </w:tc>
        <w:tc>
          <w:tcPr>
            <w:tcW w:w="2646" w:type="dxa"/>
          </w:tcPr>
          <w:p w14:paraId="08A3F2C7" w14:textId="77777777" w:rsidR="002F6951" w:rsidRPr="0082521E" w:rsidRDefault="002F6951" w:rsidP="00293611">
            <w:pPr>
              <w:jc w:val="center"/>
            </w:pPr>
            <w:r w:rsidRPr="0082521E">
              <w:t>0</w:t>
            </w:r>
          </w:p>
        </w:tc>
        <w:tc>
          <w:tcPr>
            <w:tcW w:w="2550" w:type="dxa"/>
          </w:tcPr>
          <w:p w14:paraId="14A57A69" w14:textId="77777777" w:rsidR="002F6951" w:rsidRPr="0082521E" w:rsidRDefault="002F6951" w:rsidP="00293611">
            <w:pPr>
              <w:jc w:val="center"/>
            </w:pPr>
            <w:r w:rsidRPr="0082521E">
              <w:t>0</w:t>
            </w:r>
          </w:p>
        </w:tc>
        <w:tc>
          <w:tcPr>
            <w:tcW w:w="1986" w:type="dxa"/>
          </w:tcPr>
          <w:p w14:paraId="2B55D7E0" w14:textId="77777777" w:rsidR="002F6951" w:rsidRPr="0082521E" w:rsidRDefault="002F6951" w:rsidP="00293611">
            <w:pPr>
              <w:jc w:val="center"/>
            </w:pPr>
            <w:r w:rsidRPr="0082521E">
              <w:t>0</w:t>
            </w:r>
          </w:p>
        </w:tc>
      </w:tr>
      <w:tr w:rsidR="002F6951" w:rsidRPr="0082521E" w14:paraId="6DA6986A" w14:textId="77777777" w:rsidTr="00293611">
        <w:tc>
          <w:tcPr>
            <w:tcW w:w="2344" w:type="dxa"/>
            <w:shd w:val="clear" w:color="auto" w:fill="F7CAAC" w:themeFill="accent2" w:themeFillTint="66"/>
          </w:tcPr>
          <w:p w14:paraId="2C6DCF3E" w14:textId="7756D638"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0BB447EE" w14:textId="77777777" w:rsidR="002F6951" w:rsidRPr="0082521E" w:rsidRDefault="002F6951" w:rsidP="00293611">
            <w:r w:rsidRPr="0082521E">
              <w:t>Të dhënat e rimëkëmbjes nga fatkeqësitë: Praktikat më të mira – CISCO</w:t>
            </w:r>
          </w:p>
          <w:p w14:paraId="1E38371A" w14:textId="77777777" w:rsidR="002F6951" w:rsidRPr="0082521E" w:rsidRDefault="00735215" w:rsidP="00293611">
            <w:pPr>
              <w:rPr>
                <w:i/>
                <w:iCs/>
              </w:rPr>
            </w:pPr>
            <w:hyperlink r:id="rId147" w:history="1">
              <w:r w:rsidR="002F6951" w:rsidRPr="0082521E">
                <w:rPr>
                  <w:rStyle w:val="Hyperlink"/>
                </w:rPr>
                <w:t>https://www.cisco.com/en/US/technologies/collateral/tk869/tk769/white_paper_c11-453495.pdf</w:t>
              </w:r>
            </w:hyperlink>
          </w:p>
        </w:tc>
      </w:tr>
    </w:tbl>
    <w:p w14:paraId="2B320EA6" w14:textId="77777777" w:rsidR="002F6951" w:rsidRPr="0082521E" w:rsidRDefault="002F6951" w:rsidP="002F6951"/>
    <w:p w14:paraId="416BAAAC" w14:textId="77777777" w:rsidR="00D3521F" w:rsidRPr="0082521E" w:rsidRDefault="00D3521F" w:rsidP="002F6951"/>
    <w:p w14:paraId="5A7F66E5" w14:textId="77777777" w:rsidR="00D3521F" w:rsidRPr="0082521E" w:rsidRDefault="00D3521F"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2F6951" w:rsidRPr="0082521E" w14:paraId="5F654B60" w14:textId="77777777" w:rsidTr="00293611">
        <w:trPr>
          <w:cantSplit/>
          <w:trHeight w:val="465"/>
        </w:trPr>
        <w:tc>
          <w:tcPr>
            <w:tcW w:w="9526" w:type="dxa"/>
            <w:gridSpan w:val="4"/>
            <w:shd w:val="clear" w:color="auto" w:fill="D5DCE4"/>
          </w:tcPr>
          <w:p w14:paraId="3A68BE9C" w14:textId="175F3D57" w:rsidR="002F6951" w:rsidRPr="0082521E" w:rsidRDefault="002F6951" w:rsidP="0027715E">
            <w:pPr>
              <w:pStyle w:val="Heading3"/>
              <w:rPr>
                <w:lang w:val="sq-AL"/>
              </w:rPr>
            </w:pPr>
            <w:bookmarkStart w:id="83" w:name="_Toc85720308"/>
            <w:bookmarkStart w:id="84" w:name="_Toc100232809"/>
            <w:r w:rsidRPr="0082521E">
              <w:rPr>
                <w:lang w:val="sq-AL"/>
              </w:rPr>
              <w:t xml:space="preserve">Aktiviteti 3.3.5. </w:t>
            </w:r>
            <w:bookmarkEnd w:id="83"/>
            <w:r w:rsidRPr="0082521E">
              <w:rPr>
                <w:lang w:val="sq-AL"/>
              </w:rPr>
              <w:t xml:space="preserve">Zbatimi i </w:t>
            </w:r>
            <w:r w:rsidR="0027715E" w:rsidRPr="0082521E">
              <w:rPr>
                <w:lang w:val="sq-AL"/>
              </w:rPr>
              <w:t>Sistemit të Integruar Informativ Shëndetësor</w:t>
            </w:r>
            <w:bookmarkEnd w:id="84"/>
          </w:p>
        </w:tc>
      </w:tr>
      <w:tr w:rsidR="002F6951" w:rsidRPr="0082521E" w14:paraId="7BC0438E" w14:textId="77777777" w:rsidTr="00293611">
        <w:tc>
          <w:tcPr>
            <w:tcW w:w="9526" w:type="dxa"/>
            <w:gridSpan w:val="4"/>
            <w:shd w:val="clear" w:color="auto" w:fill="F7CAAC" w:themeFill="accent2" w:themeFillTint="66"/>
          </w:tcPr>
          <w:p w14:paraId="4C098082" w14:textId="77777777" w:rsidR="002F6951" w:rsidRPr="0082521E" w:rsidRDefault="002F6951" w:rsidP="00293611">
            <w:r w:rsidRPr="0082521E">
              <w:t>Pronari: Ministria e Ekonomisë (ME)</w:t>
            </w:r>
          </w:p>
          <w:p w14:paraId="2393E4E1" w14:textId="77777777" w:rsidR="002F6951" w:rsidRPr="0082521E" w:rsidRDefault="002F6951" w:rsidP="00293611">
            <w:r w:rsidRPr="0082521E">
              <w:t xml:space="preserve">Bashkëpronari(ët): Zyra e Kryeministrit (ZK), </w:t>
            </w:r>
            <w:bookmarkStart w:id="85" w:name="_Hlk86515710"/>
            <w:r w:rsidRPr="0082521E">
              <w:t>Ministria e Shëndetësisë</w:t>
            </w:r>
            <w:bookmarkEnd w:id="85"/>
          </w:p>
        </w:tc>
      </w:tr>
      <w:tr w:rsidR="002F6951" w:rsidRPr="0082521E" w14:paraId="50845B81" w14:textId="77777777" w:rsidTr="00293611">
        <w:tc>
          <w:tcPr>
            <w:tcW w:w="9526" w:type="dxa"/>
            <w:gridSpan w:val="4"/>
          </w:tcPr>
          <w:p w14:paraId="19ECAB27" w14:textId="77777777" w:rsidR="002F6951" w:rsidRPr="0082521E" w:rsidRDefault="002F6951" w:rsidP="00293611">
            <w:pPr>
              <w:rPr>
                <w:u w:val="single"/>
              </w:rPr>
            </w:pPr>
            <w:r w:rsidRPr="0082521E">
              <w:rPr>
                <w:u w:val="single"/>
              </w:rPr>
              <w:t>Përshkrimi i shkurtër i aktivitetit:</w:t>
            </w:r>
          </w:p>
          <w:p w14:paraId="276EC7B8" w14:textId="70525A21" w:rsidR="002F6951" w:rsidRPr="0082521E" w:rsidRDefault="002F6951" w:rsidP="0027715E">
            <w:pPr>
              <w:jc w:val="both"/>
            </w:pPr>
            <w:r w:rsidRPr="0082521E">
              <w:t xml:space="preserve">Dy nga prioritetet kryesore të paraqitura në </w:t>
            </w:r>
            <w:r w:rsidRPr="0082521E">
              <w:rPr>
                <w:i/>
              </w:rPr>
              <w:t xml:space="preserve">Komunikatën e KE-së për mundësimin e transformimit </w:t>
            </w:r>
            <w:r w:rsidR="00B50968" w:rsidRPr="0082521E">
              <w:rPr>
                <w:i/>
              </w:rPr>
              <w:t>digjital</w:t>
            </w:r>
            <w:r w:rsidRPr="0082521E">
              <w:rPr>
                <w:i/>
              </w:rPr>
              <w:t xml:space="preserve"> të shëndetësisë dhe kujdesit (2018)</w:t>
            </w:r>
            <w:r w:rsidRPr="0082521E">
              <w:t xml:space="preserve"> janë: “qasje e sigurt e qytetarëve në të dhënat e tyre shëndetësore” dhe “fuqizimi i qytetarëve me mjete </w:t>
            </w:r>
            <w:r w:rsidR="00B50968" w:rsidRPr="0082521E">
              <w:t>digjital</w:t>
            </w:r>
            <w:r w:rsidRPr="0082521E">
              <w:t>e për reagimet e përdoruesve dhe kujdesin me personin</w:t>
            </w:r>
            <w:r w:rsidR="0027715E" w:rsidRPr="0082521E">
              <w:t xml:space="preserve"> në qendër</w:t>
            </w:r>
            <w:r w:rsidRPr="0082521E">
              <w:t>”.</w:t>
            </w:r>
          </w:p>
          <w:p w14:paraId="5FF09B6F" w14:textId="78457073" w:rsidR="002F6951" w:rsidRPr="0082521E" w:rsidRDefault="002F6951" w:rsidP="0027715E">
            <w:pPr>
              <w:jc w:val="both"/>
            </w:pPr>
            <w:r w:rsidRPr="0082521E">
              <w:t xml:space="preserve">Qëllimi i këtij aktiviteti është zbatimi i një Sistemi të Integruar Informativ Shëndetësor, i cili do të përmirësojë shërbimet shëndetësore në vend, </w:t>
            </w:r>
            <w:r w:rsidR="0027715E" w:rsidRPr="0082521E">
              <w:t xml:space="preserve">që </w:t>
            </w:r>
            <w:r w:rsidRPr="0082521E">
              <w:t xml:space="preserve">shpesh </w:t>
            </w:r>
            <w:r w:rsidR="0027715E" w:rsidRPr="0082521E">
              <w:t xml:space="preserve">është </w:t>
            </w:r>
            <w:r w:rsidRPr="0082521E">
              <w:t xml:space="preserve">i ngarkuar nga procedura të mëdha të dokumenteve administrative. Ai mund të përfshijë: </w:t>
            </w:r>
          </w:p>
          <w:p w14:paraId="2C87D701" w14:textId="77777777" w:rsidR="002F6951" w:rsidRPr="0082521E" w:rsidRDefault="002F6951" w:rsidP="0027715E">
            <w:pPr>
              <w:pStyle w:val="ListParagraph"/>
              <w:numPr>
                <w:ilvl w:val="0"/>
                <w:numId w:val="23"/>
              </w:numPr>
              <w:jc w:val="both"/>
              <w:rPr>
                <w:rFonts w:ascii="Times New Roman" w:hAnsi="Times New Roman"/>
                <w:sz w:val="22"/>
                <w:szCs w:val="22"/>
                <w:lang w:val="sq-AL"/>
              </w:rPr>
            </w:pPr>
            <w:r w:rsidRPr="0082521E">
              <w:rPr>
                <w:rFonts w:ascii="Times New Roman" w:hAnsi="Times New Roman"/>
                <w:sz w:val="22"/>
                <w:szCs w:val="22"/>
                <w:lang w:val="sq-AL"/>
              </w:rPr>
              <w:t xml:space="preserve">Regjistrat Elektronikë Shëndetësor (RESh), si komponent kryesor, në Sistemin e Integruar të Informacionit Shëndetësor </w:t>
            </w:r>
          </w:p>
          <w:p w14:paraId="7250077E" w14:textId="615A8ECA" w:rsidR="002F6951" w:rsidRPr="0082521E" w:rsidRDefault="0027715E" w:rsidP="00293611">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e-</w:t>
            </w:r>
            <w:r w:rsidR="002F6951" w:rsidRPr="0082521E">
              <w:rPr>
                <w:rFonts w:ascii="Times New Roman" w:hAnsi="Times New Roman"/>
                <w:sz w:val="22"/>
                <w:szCs w:val="22"/>
                <w:lang w:val="sq-AL"/>
              </w:rPr>
              <w:t xml:space="preserve">Spitali – sistemi pilot i informacionit spitalor i testuar në spitale të përzgjedhura në gjithë vendin  </w:t>
            </w:r>
          </w:p>
          <w:p w14:paraId="033C6D94" w14:textId="4C2E5F16" w:rsidR="002F6951" w:rsidRPr="0082521E" w:rsidRDefault="002F6951" w:rsidP="00293611">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eMedikamentet/eRecetat – sistem</w:t>
            </w:r>
            <w:r w:rsidR="0027715E" w:rsidRPr="0082521E">
              <w:rPr>
                <w:rFonts w:ascii="Times New Roman" w:hAnsi="Times New Roman"/>
                <w:sz w:val="22"/>
                <w:szCs w:val="22"/>
                <w:lang w:val="sq-AL"/>
              </w:rPr>
              <w:t>i</w:t>
            </w:r>
            <w:r w:rsidRPr="0082521E">
              <w:rPr>
                <w:rFonts w:ascii="Times New Roman" w:hAnsi="Times New Roman"/>
                <w:sz w:val="22"/>
                <w:szCs w:val="22"/>
                <w:lang w:val="sq-AL"/>
              </w:rPr>
              <w:t xml:space="preserve"> pilot</w:t>
            </w:r>
            <w:r w:rsidR="0027715E" w:rsidRPr="0082521E">
              <w:rPr>
                <w:rFonts w:ascii="Times New Roman" w:hAnsi="Times New Roman"/>
                <w:sz w:val="22"/>
                <w:szCs w:val="22"/>
                <w:lang w:val="sq-AL"/>
              </w:rPr>
              <w:t xml:space="preserve"> i</w:t>
            </w:r>
            <w:r w:rsidRPr="0082521E">
              <w:rPr>
                <w:rFonts w:ascii="Times New Roman" w:hAnsi="Times New Roman"/>
                <w:sz w:val="22"/>
                <w:szCs w:val="22"/>
                <w:lang w:val="sq-AL"/>
              </w:rPr>
              <w:t xml:space="preserve"> informacioni</w:t>
            </w:r>
            <w:r w:rsidR="0027715E" w:rsidRPr="0082521E">
              <w:rPr>
                <w:rFonts w:ascii="Times New Roman" w:hAnsi="Times New Roman"/>
                <w:sz w:val="22"/>
                <w:szCs w:val="22"/>
                <w:lang w:val="sq-AL"/>
              </w:rPr>
              <w:t>t</w:t>
            </w:r>
            <w:r w:rsidRPr="0082521E">
              <w:rPr>
                <w:rFonts w:ascii="Times New Roman" w:hAnsi="Times New Roman"/>
                <w:sz w:val="22"/>
                <w:szCs w:val="22"/>
                <w:lang w:val="sq-AL"/>
              </w:rPr>
              <w:t xml:space="preserve"> për menaxhimin profesional dhe ekonomik të barnave  </w:t>
            </w:r>
          </w:p>
          <w:p w14:paraId="40448388" w14:textId="77777777" w:rsidR="002F6951" w:rsidRPr="0082521E" w:rsidRDefault="002F6951" w:rsidP="00293611">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 xml:space="preserve">Forcimi i TIK-ut i Fondit të Sigurimeve Shëndetësore  </w:t>
            </w:r>
          </w:p>
          <w:p w14:paraId="1F76DE2A" w14:textId="77777777" w:rsidR="002F6951" w:rsidRPr="0082521E" w:rsidRDefault="002F6951" w:rsidP="00293611">
            <w:pPr>
              <w:pStyle w:val="ListParagraph"/>
              <w:numPr>
                <w:ilvl w:val="0"/>
                <w:numId w:val="23"/>
              </w:numPr>
              <w:rPr>
                <w:rFonts w:ascii="Times New Roman" w:hAnsi="Times New Roman"/>
                <w:sz w:val="22"/>
                <w:szCs w:val="22"/>
                <w:lang w:val="sq-AL"/>
              </w:rPr>
            </w:pPr>
            <w:r w:rsidRPr="0082521E">
              <w:rPr>
                <w:rFonts w:ascii="Times New Roman" w:hAnsi="Times New Roman"/>
                <w:sz w:val="22"/>
                <w:szCs w:val="22"/>
                <w:lang w:val="sq-AL"/>
              </w:rPr>
              <w:t xml:space="preserve">Prokurimi dhe instalimi i të gjitha pajisjeve të nevojshme, moderne të TIK-ut  </w:t>
            </w:r>
          </w:p>
          <w:p w14:paraId="2E35AF00" w14:textId="7FDD242E" w:rsidR="002F6951" w:rsidRPr="0082521E" w:rsidRDefault="002F6951" w:rsidP="00293611">
            <w:r w:rsidRPr="0082521E">
              <w:t xml:space="preserve">Ky Aktivitet do të zbatohet pas </w:t>
            </w:r>
            <w:r w:rsidR="0027715E" w:rsidRPr="0082521E">
              <w:t>implementimit</w:t>
            </w:r>
            <w:r w:rsidRPr="0082521E">
              <w:t xml:space="preserve"> të një studimi </w:t>
            </w:r>
            <w:r w:rsidR="0027715E" w:rsidRPr="0082521E">
              <w:t>gjithëpërfshirës</w:t>
            </w:r>
            <w:r w:rsidRPr="0082521E">
              <w:t xml:space="preserve"> të fizibilitetit dhe me fokus të veçantë në ndërveprueshmërinë, privatësinë, mbrojtjen dhe sigurinë e të dhënave.  </w:t>
            </w:r>
          </w:p>
          <w:p w14:paraId="5C876040" w14:textId="77777777" w:rsidR="002F6951" w:rsidRPr="0082521E" w:rsidRDefault="002F6951" w:rsidP="00293611">
            <w:r w:rsidRPr="0082521E">
              <w:t xml:space="preserve"> </w:t>
            </w:r>
          </w:p>
        </w:tc>
      </w:tr>
      <w:tr w:rsidR="002F6951" w:rsidRPr="0082521E" w14:paraId="3AD5792D" w14:textId="77777777" w:rsidTr="00293611">
        <w:tc>
          <w:tcPr>
            <w:tcW w:w="9526" w:type="dxa"/>
            <w:gridSpan w:val="4"/>
          </w:tcPr>
          <w:p w14:paraId="00B73F0E" w14:textId="77777777" w:rsidR="002F6951" w:rsidRPr="0082521E" w:rsidRDefault="002F6951" w:rsidP="00293611">
            <w:pPr>
              <w:rPr>
                <w:u w:val="single"/>
              </w:rPr>
            </w:pPr>
            <w:r w:rsidRPr="0082521E">
              <w:rPr>
                <w:u w:val="single"/>
              </w:rPr>
              <w:t>Plani i veprimit:</w:t>
            </w:r>
          </w:p>
          <w:p w14:paraId="10FAB1BD" w14:textId="46ED9A4B" w:rsidR="002F6951" w:rsidRPr="0082521E" w:rsidRDefault="0027715E"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Të sigurohet</w:t>
            </w:r>
            <w:r w:rsidR="002F6951" w:rsidRPr="0082521E">
              <w:rPr>
                <w:rFonts w:ascii="Times New Roman" w:hAnsi="Times New Roman"/>
                <w:sz w:val="22"/>
                <w:szCs w:val="22"/>
                <w:lang w:val="sq-AL"/>
              </w:rPr>
              <w:t xml:space="preserve"> që Sistemi Informativ Shëndetësor të jetë krijuar dhe funksional</w:t>
            </w:r>
          </w:p>
          <w:p w14:paraId="7C81553B" w14:textId="77777777"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Të sigurohet që studimi i fizibilitetit të kryhet gjatë vitit 2022</w:t>
            </w:r>
          </w:p>
          <w:p w14:paraId="08AFBF45" w14:textId="1CBFB175" w:rsidR="002F6951" w:rsidRPr="0082521E" w:rsidRDefault="0027715E"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 xml:space="preserve">Të sigurohet </w:t>
            </w:r>
            <w:r w:rsidR="002F6951" w:rsidRPr="0082521E">
              <w:rPr>
                <w:rFonts w:ascii="Times New Roman" w:hAnsi="Times New Roman"/>
                <w:sz w:val="22"/>
                <w:szCs w:val="22"/>
                <w:lang w:val="sq-AL"/>
              </w:rPr>
              <w:t>që të hartohen Regjistrat Elektronikë Shënde</w:t>
            </w:r>
            <w:r w:rsidRPr="0082521E">
              <w:rPr>
                <w:rFonts w:ascii="Times New Roman" w:hAnsi="Times New Roman"/>
                <w:sz w:val="22"/>
                <w:szCs w:val="22"/>
                <w:lang w:val="sq-AL"/>
              </w:rPr>
              <w:t>tësor</w:t>
            </w:r>
          </w:p>
          <w:p w14:paraId="59497B7A" w14:textId="77777777"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Tre spitale rajonale do të përzgjidhen për një projekt pilot për eSpital</w:t>
            </w:r>
          </w:p>
          <w:p w14:paraId="7312E71C" w14:textId="010799D8"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Tre spitale rajonale do të zgjidhen për pilotimin e eMedikamenteve/eRecetës</w:t>
            </w:r>
            <w:r w:rsidR="0027715E" w:rsidRPr="0082521E">
              <w:rPr>
                <w:rFonts w:ascii="Times New Roman" w:hAnsi="Times New Roman"/>
                <w:sz w:val="22"/>
                <w:szCs w:val="22"/>
                <w:lang w:val="sq-AL"/>
              </w:rPr>
              <w:t>.</w:t>
            </w:r>
          </w:p>
          <w:p w14:paraId="37391DAD" w14:textId="77777777"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 xml:space="preserve">Të sigurohet që spitalet e pilotuara do të pajisen me infrastrukturën e nevojshme për funksionim </w:t>
            </w:r>
          </w:p>
          <w:p w14:paraId="25343D1B" w14:textId="48250979"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 xml:space="preserve">Fondi i Sigurimeve Shëndetësore do të forcohet nëpërmjet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izimit dhe infrastrukturës së teknologjisë së lartë</w:t>
            </w:r>
          </w:p>
          <w:p w14:paraId="601904AE" w14:textId="77777777" w:rsidR="002F6951" w:rsidRPr="0082521E" w:rsidRDefault="002F6951" w:rsidP="00293611">
            <w:pPr>
              <w:pStyle w:val="ListParagraph"/>
              <w:numPr>
                <w:ilvl w:val="0"/>
                <w:numId w:val="82"/>
              </w:numPr>
              <w:rPr>
                <w:rFonts w:ascii="Times New Roman" w:hAnsi="Times New Roman"/>
                <w:sz w:val="22"/>
                <w:szCs w:val="22"/>
                <w:lang w:val="sq-AL"/>
              </w:rPr>
            </w:pPr>
            <w:r w:rsidRPr="0082521E">
              <w:rPr>
                <w:rFonts w:ascii="Times New Roman" w:hAnsi="Times New Roman"/>
                <w:sz w:val="22"/>
                <w:szCs w:val="22"/>
                <w:lang w:val="sq-AL"/>
              </w:rPr>
              <w:t xml:space="preserve">Të gjitha spitalet do të pajisen me teknologjinë dhe infrastrukturën më të fundit </w:t>
            </w:r>
          </w:p>
        </w:tc>
      </w:tr>
      <w:tr w:rsidR="002F6951" w:rsidRPr="0082521E" w14:paraId="5CA281FD" w14:textId="77777777" w:rsidTr="00293611">
        <w:trPr>
          <w:trHeight w:val="1683"/>
        </w:trPr>
        <w:tc>
          <w:tcPr>
            <w:tcW w:w="9526" w:type="dxa"/>
            <w:gridSpan w:val="4"/>
          </w:tcPr>
          <w:p w14:paraId="2A9697C1" w14:textId="77777777" w:rsidR="002F6951" w:rsidRPr="0082521E" w:rsidRDefault="002F6951" w:rsidP="00293611">
            <w:pPr>
              <w:rPr>
                <w:u w:val="single"/>
              </w:rPr>
            </w:pPr>
            <w:r w:rsidRPr="0082521E">
              <w:rPr>
                <w:u w:val="single"/>
              </w:rPr>
              <w:t>Treguesi(t) e performancës:</w:t>
            </w:r>
          </w:p>
          <w:p w14:paraId="6E4889DF" w14:textId="1BA599C2" w:rsidR="002F6951" w:rsidRPr="0082521E" w:rsidRDefault="002F6951" w:rsidP="00293611">
            <w:pPr>
              <w:pStyle w:val="ListParagraph"/>
              <w:numPr>
                <w:ilvl w:val="0"/>
                <w:numId w:val="24"/>
              </w:numPr>
              <w:ind w:hanging="18"/>
              <w:rPr>
                <w:rFonts w:ascii="Times New Roman" w:hAnsi="Times New Roman"/>
                <w:sz w:val="22"/>
                <w:szCs w:val="22"/>
                <w:lang w:val="sq-AL"/>
              </w:rPr>
            </w:pPr>
            <w:r w:rsidRPr="0082521E">
              <w:rPr>
                <w:rFonts w:ascii="Times New Roman" w:hAnsi="Times New Roman"/>
                <w:sz w:val="22"/>
                <w:szCs w:val="22"/>
                <w:lang w:val="sq-AL"/>
              </w:rPr>
              <w:t>Studimit i fizibilitetit</w:t>
            </w:r>
            <w:r w:rsidR="0027715E" w:rsidRPr="0082521E">
              <w:rPr>
                <w:rFonts w:ascii="Times New Roman" w:hAnsi="Times New Roman"/>
                <w:sz w:val="22"/>
                <w:szCs w:val="22"/>
                <w:lang w:val="sq-AL"/>
              </w:rPr>
              <w:t>,</w:t>
            </w:r>
            <w:r w:rsidRPr="0082521E">
              <w:rPr>
                <w:rFonts w:ascii="Times New Roman" w:hAnsi="Times New Roman"/>
                <w:sz w:val="22"/>
                <w:szCs w:val="22"/>
                <w:lang w:val="sq-AL"/>
              </w:rPr>
              <w:t xml:space="preserve"> i implementuar (TP 2022: 100%)</w:t>
            </w:r>
          </w:p>
          <w:p w14:paraId="6FDE2A24" w14:textId="77777777" w:rsidR="002F6951" w:rsidRPr="0082521E" w:rsidRDefault="002F6951" w:rsidP="00293611">
            <w:pPr>
              <w:pStyle w:val="ListParagraph"/>
              <w:numPr>
                <w:ilvl w:val="0"/>
                <w:numId w:val="24"/>
              </w:numPr>
              <w:ind w:hanging="18"/>
              <w:rPr>
                <w:rFonts w:ascii="Times New Roman" w:hAnsi="Times New Roman"/>
                <w:sz w:val="22"/>
                <w:szCs w:val="22"/>
                <w:lang w:val="sq-AL"/>
              </w:rPr>
            </w:pPr>
            <w:r w:rsidRPr="0082521E">
              <w:rPr>
                <w:rFonts w:ascii="Times New Roman" w:hAnsi="Times New Roman"/>
                <w:sz w:val="22"/>
                <w:szCs w:val="22"/>
                <w:lang w:val="sq-AL"/>
              </w:rPr>
              <w:t>Regjistrat Elektronik të Shëndetit të hartuar (TP 2025: 100%)</w:t>
            </w:r>
          </w:p>
          <w:p w14:paraId="3903AA21" w14:textId="77777777" w:rsidR="002F6951" w:rsidRPr="0082521E" w:rsidRDefault="002F6951" w:rsidP="00293611">
            <w:pPr>
              <w:pStyle w:val="ListParagraph"/>
              <w:numPr>
                <w:ilvl w:val="0"/>
                <w:numId w:val="24"/>
              </w:numPr>
              <w:ind w:hanging="18"/>
              <w:rPr>
                <w:lang w:val="sq-AL"/>
              </w:rPr>
            </w:pPr>
            <w:r w:rsidRPr="0082521E">
              <w:rPr>
                <w:rFonts w:ascii="Times New Roman" w:hAnsi="Times New Roman"/>
                <w:sz w:val="22"/>
                <w:szCs w:val="22"/>
                <w:lang w:val="sq-AL"/>
              </w:rPr>
              <w:t>Sisteme/shërbime të tjera të eShëndetit të zhvilluara sipas prioriteteve të Qeverisë për reformat në sektorin shëndetësor (TP 2030: 100%)</w:t>
            </w:r>
          </w:p>
        </w:tc>
      </w:tr>
      <w:tr w:rsidR="002F6951" w:rsidRPr="0082521E" w14:paraId="1555787A" w14:textId="77777777" w:rsidTr="00293611">
        <w:tc>
          <w:tcPr>
            <w:tcW w:w="9526" w:type="dxa"/>
            <w:gridSpan w:val="4"/>
          </w:tcPr>
          <w:p w14:paraId="6161A41F" w14:textId="77777777" w:rsidR="002F6951" w:rsidRPr="0082521E" w:rsidRDefault="002F6951" w:rsidP="00293611">
            <w:pPr>
              <w:rPr>
                <w:u w:val="single"/>
              </w:rPr>
            </w:pPr>
            <w:r w:rsidRPr="0082521E">
              <w:rPr>
                <w:u w:val="single"/>
              </w:rPr>
              <w:t xml:space="preserve">Kohëzgjatja e aktivitetit: </w:t>
            </w:r>
          </w:p>
          <w:p w14:paraId="79E21199" w14:textId="77777777" w:rsidR="002F6951" w:rsidRPr="0082521E" w:rsidRDefault="002F6951" w:rsidP="00293611">
            <w:r w:rsidRPr="0082521E">
              <w:t xml:space="preserve">Afatshkurtër (2023-2025): Veprimet 1 – 5 të kompletuara  </w:t>
            </w:r>
          </w:p>
          <w:p w14:paraId="70CA20B3" w14:textId="77777777" w:rsidR="002F6951" w:rsidRPr="0082521E" w:rsidRDefault="002F6951" w:rsidP="00293611">
            <w:r w:rsidRPr="0082521E">
              <w:t>Afatgjata (2026-2030): Veprimi 6 – 8  të kompletuara</w:t>
            </w:r>
          </w:p>
        </w:tc>
      </w:tr>
      <w:tr w:rsidR="002F6951" w:rsidRPr="0082521E" w14:paraId="7DCAF950" w14:textId="77777777" w:rsidTr="00293611">
        <w:tc>
          <w:tcPr>
            <w:tcW w:w="2344" w:type="dxa"/>
            <w:shd w:val="clear" w:color="auto" w:fill="E2EFD9"/>
          </w:tcPr>
          <w:p w14:paraId="0AFBA722" w14:textId="77777777" w:rsidR="002F6951" w:rsidRPr="0082521E" w:rsidRDefault="002F6951" w:rsidP="00293611">
            <w:r w:rsidRPr="0082521E">
              <w:t>Buxheti i aktivitetit (EUR)</w:t>
            </w:r>
          </w:p>
        </w:tc>
        <w:tc>
          <w:tcPr>
            <w:tcW w:w="2505" w:type="dxa"/>
            <w:shd w:val="clear" w:color="auto" w:fill="E2EFD9"/>
          </w:tcPr>
          <w:p w14:paraId="7347696A" w14:textId="77777777" w:rsidR="002F6951" w:rsidRPr="0082521E" w:rsidRDefault="002F6951" w:rsidP="00293611">
            <w:pPr>
              <w:jc w:val="center"/>
            </w:pPr>
            <w:r w:rsidRPr="0082521E">
              <w:t>2023-2025</w:t>
            </w:r>
          </w:p>
        </w:tc>
        <w:tc>
          <w:tcPr>
            <w:tcW w:w="2691" w:type="dxa"/>
            <w:shd w:val="clear" w:color="auto" w:fill="E2EFD9"/>
          </w:tcPr>
          <w:p w14:paraId="15A3EBD7" w14:textId="77777777" w:rsidR="002F6951" w:rsidRPr="0082521E" w:rsidRDefault="002F6951" w:rsidP="00293611">
            <w:pPr>
              <w:jc w:val="center"/>
            </w:pPr>
            <w:r w:rsidRPr="0082521E">
              <w:t>2026-2028</w:t>
            </w:r>
          </w:p>
        </w:tc>
        <w:tc>
          <w:tcPr>
            <w:tcW w:w="1986" w:type="dxa"/>
            <w:shd w:val="clear" w:color="auto" w:fill="E2EFD9"/>
          </w:tcPr>
          <w:p w14:paraId="4C9B52F9" w14:textId="77777777" w:rsidR="002F6951" w:rsidRPr="0082521E" w:rsidRDefault="002F6951" w:rsidP="00293611">
            <w:pPr>
              <w:jc w:val="center"/>
            </w:pPr>
            <w:r w:rsidRPr="0082521E">
              <w:t>GJITHSEJ</w:t>
            </w:r>
          </w:p>
        </w:tc>
      </w:tr>
      <w:tr w:rsidR="002F6951" w:rsidRPr="0082521E" w14:paraId="19A62C31" w14:textId="77777777" w:rsidTr="00293611">
        <w:tc>
          <w:tcPr>
            <w:tcW w:w="2344" w:type="dxa"/>
          </w:tcPr>
          <w:p w14:paraId="6ECB709D" w14:textId="77777777" w:rsidR="002F6951" w:rsidRPr="0082521E" w:rsidRDefault="002F6951" w:rsidP="00293611">
            <w:r w:rsidRPr="0082521E">
              <w:t xml:space="preserve">Buxheti i shtetit </w:t>
            </w:r>
          </w:p>
        </w:tc>
        <w:tc>
          <w:tcPr>
            <w:tcW w:w="2505" w:type="dxa"/>
          </w:tcPr>
          <w:p w14:paraId="0DAC2F4C" w14:textId="77777777" w:rsidR="002F6951" w:rsidRPr="0082521E" w:rsidRDefault="002F6951" w:rsidP="00293611">
            <w:pPr>
              <w:jc w:val="center"/>
            </w:pPr>
            <w:r w:rsidRPr="0082521E">
              <w:t>2,000,000</w:t>
            </w:r>
          </w:p>
        </w:tc>
        <w:tc>
          <w:tcPr>
            <w:tcW w:w="2691" w:type="dxa"/>
          </w:tcPr>
          <w:p w14:paraId="219F3E9E" w14:textId="77777777" w:rsidR="002F6951" w:rsidRPr="0082521E" w:rsidRDefault="002F6951" w:rsidP="00293611">
            <w:pPr>
              <w:jc w:val="center"/>
            </w:pPr>
            <w:r w:rsidRPr="0082521E">
              <w:t>5,000,000</w:t>
            </w:r>
          </w:p>
        </w:tc>
        <w:tc>
          <w:tcPr>
            <w:tcW w:w="1986" w:type="dxa"/>
          </w:tcPr>
          <w:p w14:paraId="7531FC3A" w14:textId="77777777" w:rsidR="002F6951" w:rsidRPr="0082521E" w:rsidRDefault="002F6951" w:rsidP="00293611">
            <w:pPr>
              <w:jc w:val="center"/>
            </w:pPr>
            <w:r w:rsidRPr="0082521E">
              <w:t>7,000,000</w:t>
            </w:r>
          </w:p>
        </w:tc>
      </w:tr>
      <w:tr w:rsidR="002F6951" w:rsidRPr="0082521E" w14:paraId="28635783" w14:textId="77777777" w:rsidTr="00293611">
        <w:trPr>
          <w:trHeight w:val="269"/>
        </w:trPr>
        <w:tc>
          <w:tcPr>
            <w:tcW w:w="2344" w:type="dxa"/>
            <w:tcBorders>
              <w:bottom w:val="single" w:sz="4" w:space="0" w:color="000000"/>
            </w:tcBorders>
          </w:tcPr>
          <w:p w14:paraId="16FA15AA" w14:textId="77777777" w:rsidR="002F6951" w:rsidRPr="0082521E" w:rsidRDefault="002F6951" w:rsidP="00293611">
            <w:r w:rsidRPr="0082521E">
              <w:t>Donatori(ët)</w:t>
            </w:r>
          </w:p>
        </w:tc>
        <w:tc>
          <w:tcPr>
            <w:tcW w:w="2505" w:type="dxa"/>
          </w:tcPr>
          <w:p w14:paraId="131DE7A3" w14:textId="77777777" w:rsidR="002F6951" w:rsidRPr="0082521E" w:rsidRDefault="002F6951" w:rsidP="00293611">
            <w:pPr>
              <w:jc w:val="center"/>
            </w:pPr>
            <w:r w:rsidRPr="0082521E">
              <w:t>2,000,000</w:t>
            </w:r>
          </w:p>
        </w:tc>
        <w:tc>
          <w:tcPr>
            <w:tcW w:w="2691" w:type="dxa"/>
          </w:tcPr>
          <w:p w14:paraId="7D4C19A0" w14:textId="77777777" w:rsidR="002F6951" w:rsidRPr="0082521E" w:rsidRDefault="002F6951" w:rsidP="00293611">
            <w:pPr>
              <w:jc w:val="center"/>
            </w:pPr>
            <w:r w:rsidRPr="0082521E">
              <w:t>2,500,000</w:t>
            </w:r>
          </w:p>
        </w:tc>
        <w:tc>
          <w:tcPr>
            <w:tcW w:w="1986" w:type="dxa"/>
          </w:tcPr>
          <w:p w14:paraId="6B7FFEEA" w14:textId="77777777" w:rsidR="002F6951" w:rsidRPr="0082521E" w:rsidRDefault="002F6951" w:rsidP="00293611">
            <w:pPr>
              <w:jc w:val="center"/>
            </w:pPr>
            <w:r w:rsidRPr="0082521E">
              <w:t>4,500,000</w:t>
            </w:r>
          </w:p>
        </w:tc>
      </w:tr>
      <w:tr w:rsidR="002F6951" w:rsidRPr="0082521E" w14:paraId="2E637180" w14:textId="77777777" w:rsidTr="00293611">
        <w:tc>
          <w:tcPr>
            <w:tcW w:w="2344" w:type="dxa"/>
            <w:shd w:val="clear" w:color="auto" w:fill="F7CAAC" w:themeFill="accent2" w:themeFillTint="66"/>
          </w:tcPr>
          <w:p w14:paraId="062103DA" w14:textId="14A6AC2B"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3B9D6BB5" w14:textId="415F2FAE" w:rsidR="002F6951" w:rsidRPr="0082521E" w:rsidRDefault="002F6951" w:rsidP="00293611">
            <w:r w:rsidRPr="0082521E">
              <w:t xml:space="preserve">E-Shëndeti – BE duke formësuar të ardhmen </w:t>
            </w:r>
            <w:r w:rsidR="00B50968" w:rsidRPr="0082521E">
              <w:t>digjital</w:t>
            </w:r>
            <w:r w:rsidRPr="0082521E">
              <w:t>e të Evropës</w:t>
            </w:r>
            <w:r w:rsidRPr="0082521E">
              <w:br/>
            </w:r>
            <w:hyperlink r:id="rId148" w:history="1">
              <w:r w:rsidRPr="0082521E">
                <w:rPr>
                  <w:rStyle w:val="Hyperlink"/>
                </w:rPr>
                <w:t>https://digital-strategy.ec.europa.eu/en/policies/ehealth</w:t>
              </w:r>
            </w:hyperlink>
            <w:r w:rsidRPr="0082521E">
              <w:t xml:space="preserve"> </w:t>
            </w:r>
          </w:p>
          <w:p w14:paraId="2139CA5C" w14:textId="77777777" w:rsidR="002F6951" w:rsidRPr="0082521E" w:rsidRDefault="002F6951" w:rsidP="00293611">
            <w:pPr>
              <w:rPr>
                <w:rStyle w:val="Hyperlink"/>
              </w:rPr>
            </w:pPr>
            <w:r w:rsidRPr="0082521E">
              <w:t>Pako Kombëtare e Strategjisë së eShëndetit – OBSH</w:t>
            </w:r>
            <w:r w:rsidRPr="0082521E">
              <w:br/>
            </w:r>
            <w:hyperlink r:id="rId149" w:history="1">
              <w:r w:rsidRPr="0082521E">
                <w:rPr>
                  <w:rStyle w:val="Hyperlink"/>
                </w:rPr>
                <w:t>https://www.who.int/ehealth/publications/overview.pdf</w:t>
              </w:r>
            </w:hyperlink>
          </w:p>
          <w:p w14:paraId="4114E976" w14:textId="77777777" w:rsidR="002F6951" w:rsidRPr="0082521E" w:rsidRDefault="002F6951" w:rsidP="00293611">
            <w:r w:rsidRPr="0082521E">
              <w:t xml:space="preserve">eMedikamentet në kontekstin e eShëndetit Zvicër  </w:t>
            </w:r>
          </w:p>
          <w:p w14:paraId="5A4D3CFE" w14:textId="77777777" w:rsidR="002F6951" w:rsidRPr="0082521E" w:rsidRDefault="00735215" w:rsidP="00293611">
            <w:hyperlink r:id="rId150" w:history="1">
              <w:r w:rsidR="002F6951" w:rsidRPr="0082521E">
                <w:rPr>
                  <w:rStyle w:val="Hyperlink"/>
                </w:rPr>
                <w:t>https://www.e-health-suisse.ch/fileadmin/user_upload/Dokumente/E/report-emedication-architecture-epr.pdf</w:t>
              </w:r>
            </w:hyperlink>
          </w:p>
          <w:p w14:paraId="6029B00B" w14:textId="3B087A59" w:rsidR="002F6951" w:rsidRPr="0082521E" w:rsidRDefault="002F6951" w:rsidP="00293611">
            <w:r w:rsidRPr="0082521E">
              <w:t>Regjistrat e e</w:t>
            </w:r>
            <w:r w:rsidR="0027715E" w:rsidRPr="0082521E">
              <w:t>-</w:t>
            </w:r>
            <w:r w:rsidRPr="0082521E">
              <w:t xml:space="preserve">Shëndetit të Estonisë  </w:t>
            </w:r>
          </w:p>
          <w:p w14:paraId="3A5372AF" w14:textId="77777777" w:rsidR="002F6951" w:rsidRPr="0082521E" w:rsidRDefault="00735215" w:rsidP="00293611">
            <w:hyperlink r:id="rId151" w:history="1">
              <w:r w:rsidR="002F6951" w:rsidRPr="0082521E">
                <w:rPr>
                  <w:rStyle w:val="Hyperlink"/>
                </w:rPr>
                <w:t>https://e-estonia.com/solutions/healthcare/e-health-record/</w:t>
              </w:r>
            </w:hyperlink>
          </w:p>
        </w:tc>
      </w:tr>
    </w:tbl>
    <w:p w14:paraId="380611BE"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4211AE6E" w14:textId="77777777" w:rsidTr="00293611">
        <w:trPr>
          <w:cantSplit/>
          <w:trHeight w:val="465"/>
        </w:trPr>
        <w:tc>
          <w:tcPr>
            <w:tcW w:w="9526" w:type="dxa"/>
            <w:gridSpan w:val="4"/>
            <w:shd w:val="clear" w:color="auto" w:fill="D5DCE4"/>
          </w:tcPr>
          <w:p w14:paraId="5BE3827C" w14:textId="4F4A89A0" w:rsidR="002F6951" w:rsidRPr="0082521E" w:rsidRDefault="002F6951" w:rsidP="00293611">
            <w:pPr>
              <w:pStyle w:val="Heading3"/>
              <w:rPr>
                <w:lang w:val="sq-AL"/>
              </w:rPr>
            </w:pPr>
            <w:bookmarkStart w:id="86" w:name="_Toc100232810"/>
            <w:r w:rsidRPr="0082521E">
              <w:rPr>
                <w:lang w:val="sq-AL"/>
              </w:rPr>
              <w:t>Aktiviteti 3.3.6. Vazhdimi i zbatimit të sistemeve të e</w:t>
            </w:r>
            <w:r w:rsidR="0027715E" w:rsidRPr="0082521E">
              <w:rPr>
                <w:lang w:val="sq-AL"/>
              </w:rPr>
              <w:t>-</w:t>
            </w:r>
            <w:r w:rsidRPr="0082521E">
              <w:rPr>
                <w:lang w:val="sq-AL"/>
              </w:rPr>
              <w:t>Drejtësisë</w:t>
            </w:r>
            <w:bookmarkEnd w:id="86"/>
            <w:r w:rsidRPr="0082521E">
              <w:rPr>
                <w:lang w:val="sq-AL"/>
              </w:rPr>
              <w:t xml:space="preserve"> </w:t>
            </w:r>
          </w:p>
        </w:tc>
      </w:tr>
      <w:tr w:rsidR="002F6951" w:rsidRPr="0082521E" w14:paraId="379F0F0A" w14:textId="77777777" w:rsidTr="00293611">
        <w:tc>
          <w:tcPr>
            <w:tcW w:w="9526" w:type="dxa"/>
            <w:gridSpan w:val="4"/>
            <w:shd w:val="clear" w:color="auto" w:fill="F7CAAC" w:themeFill="accent2" w:themeFillTint="66"/>
          </w:tcPr>
          <w:p w14:paraId="3B5D9491" w14:textId="77777777" w:rsidR="002F6951" w:rsidRPr="0082521E" w:rsidRDefault="002F6951" w:rsidP="00293611">
            <w:r w:rsidRPr="0082521E">
              <w:t>Pronari: Ministria e Ekonomisë (ME)</w:t>
            </w:r>
          </w:p>
          <w:p w14:paraId="10195A04" w14:textId="77777777" w:rsidR="002F6951" w:rsidRPr="0082521E" w:rsidRDefault="002F6951" w:rsidP="00293611">
            <w:r w:rsidRPr="0082521E">
              <w:t xml:space="preserve">Bashkëpronari(ët): Zyra e Kryeministrit (ZK), Ministria e </w:t>
            </w:r>
            <w:bookmarkStart w:id="87" w:name="_Hlk86515770"/>
            <w:r w:rsidRPr="0082521E">
              <w:t>Drejtësisë</w:t>
            </w:r>
            <w:bookmarkEnd w:id="87"/>
            <w:r w:rsidRPr="0082521E">
              <w:t xml:space="preserve"> (MD)</w:t>
            </w:r>
          </w:p>
        </w:tc>
      </w:tr>
      <w:tr w:rsidR="002F6951" w:rsidRPr="0082521E" w14:paraId="61BDB537" w14:textId="77777777" w:rsidTr="00293611">
        <w:tc>
          <w:tcPr>
            <w:tcW w:w="9526" w:type="dxa"/>
            <w:gridSpan w:val="4"/>
          </w:tcPr>
          <w:p w14:paraId="6C10C653" w14:textId="77777777" w:rsidR="002F6951" w:rsidRPr="0082521E" w:rsidRDefault="002F6951" w:rsidP="00293611">
            <w:pPr>
              <w:rPr>
                <w:u w:val="single"/>
              </w:rPr>
            </w:pPr>
            <w:r w:rsidRPr="0082521E">
              <w:rPr>
                <w:u w:val="single"/>
              </w:rPr>
              <w:t>Përshkrimi i shkurtër i aktivitetit:</w:t>
            </w:r>
          </w:p>
          <w:p w14:paraId="5A955A3B" w14:textId="70A2D579" w:rsidR="002F6951" w:rsidRPr="0082521E" w:rsidRDefault="002F6951" w:rsidP="0027715E">
            <w:pPr>
              <w:jc w:val="both"/>
            </w:pPr>
            <w:r w:rsidRPr="0082521E">
              <w:t xml:space="preserve">Tre objektivat kryesore të </w:t>
            </w:r>
            <w:r w:rsidRPr="0082521E">
              <w:rPr>
                <w:i/>
              </w:rPr>
              <w:t>Strategjisë së BE-së për e</w:t>
            </w:r>
            <w:r w:rsidR="0027715E" w:rsidRPr="0082521E">
              <w:rPr>
                <w:i/>
              </w:rPr>
              <w:t>-</w:t>
            </w:r>
            <w:r w:rsidRPr="0082521E">
              <w:rPr>
                <w:i/>
              </w:rPr>
              <w:t>Drejtësinë 2019-2023</w:t>
            </w:r>
            <w:r w:rsidRPr="0082521E">
              <w:t xml:space="preserve"> janë: a) qasja në informacionin ligjor, b) e</w:t>
            </w:r>
            <w:r w:rsidR="0027715E" w:rsidRPr="0082521E">
              <w:t>-</w:t>
            </w:r>
            <w:r w:rsidRPr="0082521E">
              <w:t>Komunikimi në fushën e drejtësisë dhe c) ndërveprueshmëria.</w:t>
            </w:r>
          </w:p>
          <w:p w14:paraId="2EB381D8" w14:textId="31E487A8" w:rsidR="002F6951" w:rsidRPr="0082521E" w:rsidRDefault="002F6951" w:rsidP="00293611">
            <w:r w:rsidRPr="0082521E">
              <w:t>Qëllimi i këtij Aktiviteti është vazhdimi i zbatimit të sistemeve të e</w:t>
            </w:r>
            <w:r w:rsidR="0027715E" w:rsidRPr="0082521E">
              <w:t>-</w:t>
            </w:r>
            <w:r w:rsidRPr="0082521E">
              <w:t xml:space="preserve">Drejtësisë, i cili do të kontribuojë në funksionimin efikas të gjyqësorit në Kosovë. Ai mund të përfshijë: </w:t>
            </w:r>
          </w:p>
          <w:p w14:paraId="37891156" w14:textId="11100976" w:rsidR="002F6951" w:rsidRPr="0082521E" w:rsidRDefault="002F6951" w:rsidP="00293611">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Finalizimi</w:t>
            </w:r>
            <w:r w:rsidR="0027715E" w:rsidRPr="0082521E">
              <w:rPr>
                <w:rFonts w:ascii="Times New Roman" w:hAnsi="Times New Roman"/>
                <w:sz w:val="22"/>
                <w:szCs w:val="22"/>
                <w:lang w:val="sq-AL"/>
              </w:rPr>
              <w:t>n</w:t>
            </w:r>
            <w:r w:rsidRPr="0082521E">
              <w:rPr>
                <w:rFonts w:ascii="Times New Roman" w:hAnsi="Times New Roman"/>
                <w:sz w:val="22"/>
                <w:szCs w:val="22"/>
                <w:lang w:val="sq-AL"/>
              </w:rPr>
              <w:t xml:space="preserve"> </w:t>
            </w:r>
            <w:r w:rsidR="0027715E" w:rsidRPr="0082521E">
              <w:rPr>
                <w:rFonts w:ascii="Times New Roman" w:hAnsi="Times New Roman"/>
                <w:sz w:val="22"/>
                <w:szCs w:val="22"/>
                <w:lang w:val="sq-AL"/>
              </w:rPr>
              <w:t>e</w:t>
            </w:r>
            <w:r w:rsidRPr="0082521E">
              <w:rPr>
                <w:rFonts w:ascii="Times New Roman" w:hAnsi="Times New Roman"/>
                <w:sz w:val="22"/>
                <w:szCs w:val="22"/>
                <w:lang w:val="sq-AL"/>
              </w:rPr>
              <w:t xml:space="preserve"> Sistemit Informativ të Menaxhimit të Rasteve (SIMR).</w:t>
            </w:r>
          </w:p>
          <w:p w14:paraId="206AF03A" w14:textId="2745736D" w:rsidR="002F6951" w:rsidRPr="0082521E" w:rsidRDefault="002F6951" w:rsidP="00293611">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Finalizimi</w:t>
            </w:r>
            <w:r w:rsidR="0027715E" w:rsidRPr="0082521E">
              <w:rPr>
                <w:rFonts w:ascii="Times New Roman" w:hAnsi="Times New Roman"/>
                <w:sz w:val="22"/>
                <w:szCs w:val="22"/>
                <w:lang w:val="sq-AL"/>
              </w:rPr>
              <w:t>n</w:t>
            </w:r>
            <w:r w:rsidRPr="0082521E">
              <w:rPr>
                <w:rFonts w:ascii="Times New Roman" w:hAnsi="Times New Roman"/>
                <w:sz w:val="22"/>
                <w:szCs w:val="22"/>
                <w:lang w:val="sq-AL"/>
              </w:rPr>
              <w:t xml:space="preserve"> </w:t>
            </w:r>
            <w:r w:rsidR="0027715E" w:rsidRPr="0082521E">
              <w:rPr>
                <w:rFonts w:ascii="Times New Roman" w:hAnsi="Times New Roman"/>
                <w:sz w:val="22"/>
                <w:szCs w:val="22"/>
                <w:lang w:val="sq-AL"/>
              </w:rPr>
              <w:t>e</w:t>
            </w:r>
            <w:r w:rsidRPr="0082521E">
              <w:rPr>
                <w:rFonts w:ascii="Times New Roman" w:hAnsi="Times New Roman"/>
                <w:sz w:val="22"/>
                <w:szCs w:val="22"/>
                <w:lang w:val="sq-AL"/>
              </w:rPr>
              <w:t xml:space="preserve"> Regjistrit Kombëtar të Centralizuar të Dosjeve Penale (RKCDP). </w:t>
            </w:r>
          </w:p>
          <w:p w14:paraId="418EAEB2" w14:textId="3F19AA7F" w:rsidR="002F6951" w:rsidRPr="0082521E" w:rsidRDefault="002F6951" w:rsidP="00293611">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Zhvillimi</w:t>
            </w:r>
            <w:r w:rsidR="0027715E" w:rsidRPr="0082521E">
              <w:rPr>
                <w:rFonts w:ascii="Times New Roman" w:hAnsi="Times New Roman"/>
                <w:sz w:val="22"/>
                <w:szCs w:val="22"/>
                <w:lang w:val="sq-AL"/>
              </w:rPr>
              <w:t>n</w:t>
            </w:r>
            <w:r w:rsidRPr="0082521E">
              <w:rPr>
                <w:rFonts w:ascii="Times New Roman" w:hAnsi="Times New Roman"/>
                <w:sz w:val="22"/>
                <w:szCs w:val="22"/>
                <w:lang w:val="sq-AL"/>
              </w:rPr>
              <w:t xml:space="preserve"> </w:t>
            </w:r>
            <w:r w:rsidR="0027715E" w:rsidRPr="0082521E">
              <w:rPr>
                <w:rFonts w:ascii="Times New Roman" w:hAnsi="Times New Roman"/>
                <w:sz w:val="22"/>
                <w:szCs w:val="22"/>
                <w:lang w:val="sq-AL"/>
              </w:rPr>
              <w:t>e</w:t>
            </w:r>
            <w:r w:rsidRPr="0082521E">
              <w:rPr>
                <w:rFonts w:ascii="Times New Roman" w:hAnsi="Times New Roman"/>
                <w:sz w:val="22"/>
                <w:szCs w:val="22"/>
                <w:lang w:val="sq-AL"/>
              </w:rPr>
              <w:t xml:space="preserve"> platformës së e</w:t>
            </w:r>
            <w:r w:rsidR="0027715E" w:rsidRPr="0082521E">
              <w:rPr>
                <w:rFonts w:ascii="Times New Roman" w:hAnsi="Times New Roman"/>
                <w:sz w:val="22"/>
                <w:szCs w:val="22"/>
                <w:lang w:val="sq-AL"/>
              </w:rPr>
              <w:t>-</w:t>
            </w:r>
            <w:r w:rsidRPr="0082521E">
              <w:rPr>
                <w:rFonts w:ascii="Times New Roman" w:hAnsi="Times New Roman"/>
                <w:sz w:val="22"/>
                <w:szCs w:val="22"/>
                <w:lang w:val="sq-AL"/>
              </w:rPr>
              <w:t>Drejtësisë, për publikimin e informacionit për seancat gjyqësore, aktvendimet dhe vendimet e gjykatës dhe performancën e gjyqtarëve individual.</w:t>
            </w:r>
          </w:p>
          <w:p w14:paraId="19D0C366" w14:textId="59CA4115" w:rsidR="002F6951" w:rsidRPr="0082521E" w:rsidRDefault="002F6951" w:rsidP="0027715E">
            <w:pPr>
              <w:pStyle w:val="ListParagraph"/>
              <w:numPr>
                <w:ilvl w:val="0"/>
                <w:numId w:val="43"/>
              </w:numPr>
              <w:ind w:left="702"/>
              <w:jc w:val="both"/>
              <w:rPr>
                <w:rFonts w:ascii="Times New Roman" w:hAnsi="Times New Roman"/>
                <w:sz w:val="22"/>
                <w:szCs w:val="22"/>
                <w:lang w:val="sq-AL"/>
              </w:rPr>
            </w:pPr>
            <w:r w:rsidRPr="0082521E">
              <w:rPr>
                <w:rFonts w:ascii="Times New Roman" w:hAnsi="Times New Roman"/>
                <w:sz w:val="22"/>
                <w:szCs w:val="22"/>
                <w:lang w:val="sq-AL"/>
              </w:rPr>
              <w:t xml:space="preserve">Zhvillimi i mjeteve elektronike që lejojnë procedurat gjyqësore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duke përdorur kanale </w:t>
            </w:r>
            <w:r w:rsidR="0027715E" w:rsidRPr="0082521E">
              <w:rPr>
                <w:rFonts w:ascii="Times New Roman" w:hAnsi="Times New Roman"/>
                <w:sz w:val="22"/>
                <w:szCs w:val="22"/>
                <w:lang w:val="sq-AL"/>
              </w:rPr>
              <w:t xml:space="preserve">të sigurta </w:t>
            </w:r>
            <w:r w:rsidRPr="0082521E">
              <w:rPr>
                <w:rFonts w:ascii="Times New Roman" w:hAnsi="Times New Roman"/>
                <w:sz w:val="22"/>
                <w:szCs w:val="22"/>
                <w:lang w:val="sq-AL"/>
              </w:rPr>
              <w:t>elektronike,</w:t>
            </w:r>
            <w:r w:rsidRPr="0082521E">
              <w:rPr>
                <w:lang w:val="sq-AL"/>
              </w:rPr>
              <w:t xml:space="preserve"> </w:t>
            </w:r>
            <w:r w:rsidRPr="0082521E">
              <w:rPr>
                <w:rFonts w:ascii="Times New Roman" w:hAnsi="Times New Roman"/>
                <w:sz w:val="22"/>
                <w:szCs w:val="22"/>
                <w:lang w:val="sq-AL"/>
              </w:rPr>
              <w:t>komunikimi</w:t>
            </w:r>
            <w:r w:rsidR="0027715E" w:rsidRPr="0082521E">
              <w:rPr>
                <w:rFonts w:ascii="Times New Roman" w:hAnsi="Times New Roman"/>
                <w:sz w:val="22"/>
                <w:szCs w:val="22"/>
                <w:lang w:val="sq-AL"/>
              </w:rPr>
              <w:t>n</w:t>
            </w:r>
            <w:r w:rsidRPr="0082521E">
              <w:rPr>
                <w:rFonts w:ascii="Times New Roman" w:hAnsi="Times New Roman"/>
                <w:sz w:val="22"/>
                <w:szCs w:val="22"/>
                <w:lang w:val="sq-AL"/>
              </w:rPr>
              <w:t xml:space="preserve"> </w:t>
            </w:r>
            <w:r w:rsidR="0027715E" w:rsidRPr="0082521E">
              <w:rPr>
                <w:rFonts w:ascii="Times New Roman" w:hAnsi="Times New Roman"/>
                <w:sz w:val="22"/>
                <w:szCs w:val="22"/>
                <w:lang w:val="sq-AL"/>
              </w:rPr>
              <w:t xml:space="preserve">e sigurt </w:t>
            </w:r>
            <w:r w:rsidRPr="0082521E">
              <w:rPr>
                <w:rFonts w:ascii="Times New Roman" w:hAnsi="Times New Roman"/>
                <w:sz w:val="22"/>
                <w:szCs w:val="22"/>
                <w:lang w:val="sq-AL"/>
              </w:rPr>
              <w:t>elektronik ndërmjet autoriteteve gjyqësore, ofrimi</w:t>
            </w:r>
            <w:r w:rsidR="0027715E" w:rsidRPr="0082521E">
              <w:rPr>
                <w:rFonts w:ascii="Times New Roman" w:hAnsi="Times New Roman"/>
                <w:sz w:val="22"/>
                <w:szCs w:val="22"/>
                <w:lang w:val="sq-AL"/>
              </w:rPr>
              <w:t>n</w:t>
            </w:r>
            <w:r w:rsidRPr="0082521E">
              <w:rPr>
                <w:rFonts w:ascii="Times New Roman" w:hAnsi="Times New Roman"/>
                <w:sz w:val="22"/>
                <w:szCs w:val="22"/>
                <w:lang w:val="sq-AL"/>
              </w:rPr>
              <w:t xml:space="preserve"> elektronik </w:t>
            </w:r>
            <w:r w:rsidR="0027715E" w:rsidRPr="0082521E">
              <w:rPr>
                <w:rFonts w:ascii="Times New Roman" w:hAnsi="Times New Roman"/>
                <w:sz w:val="22"/>
                <w:szCs w:val="22"/>
                <w:lang w:val="sq-AL"/>
              </w:rPr>
              <w:t xml:space="preserve">të </w:t>
            </w:r>
            <w:r w:rsidRPr="0082521E">
              <w:rPr>
                <w:rFonts w:ascii="Times New Roman" w:hAnsi="Times New Roman"/>
                <w:sz w:val="22"/>
                <w:szCs w:val="22"/>
                <w:lang w:val="sq-AL"/>
              </w:rPr>
              <w:t>informa</w:t>
            </w:r>
            <w:r w:rsidR="0027715E" w:rsidRPr="0082521E">
              <w:rPr>
                <w:rFonts w:ascii="Times New Roman" w:hAnsi="Times New Roman"/>
                <w:sz w:val="22"/>
                <w:szCs w:val="22"/>
                <w:lang w:val="sq-AL"/>
              </w:rPr>
              <w:t xml:space="preserve">tave </w:t>
            </w:r>
            <w:r w:rsidRPr="0082521E">
              <w:rPr>
                <w:rFonts w:ascii="Times New Roman" w:hAnsi="Times New Roman"/>
                <w:sz w:val="22"/>
                <w:szCs w:val="22"/>
                <w:lang w:val="sq-AL"/>
              </w:rPr>
              <w:t>për qytetarët mbi dispozitat ligjore.</w:t>
            </w:r>
          </w:p>
          <w:p w14:paraId="78E4E6A2" w14:textId="77777777" w:rsidR="002F6951" w:rsidRPr="0082521E" w:rsidRDefault="002F6951" w:rsidP="00293611">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Pagesa elektronike e tarifave gjyqësore.</w:t>
            </w:r>
          </w:p>
          <w:p w14:paraId="0070D91B" w14:textId="77777777" w:rsidR="002F6951" w:rsidRPr="0082521E" w:rsidRDefault="002F6951" w:rsidP="00293611">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Sistemi informativ i Prokurorisë.</w:t>
            </w:r>
          </w:p>
          <w:p w14:paraId="7A0660D5" w14:textId="6D8FBF00" w:rsidR="002F6951" w:rsidRPr="0082521E" w:rsidRDefault="002F6951" w:rsidP="00157863">
            <w:pPr>
              <w:pStyle w:val="ListParagraph"/>
              <w:numPr>
                <w:ilvl w:val="0"/>
                <w:numId w:val="43"/>
              </w:numPr>
              <w:ind w:left="702"/>
              <w:rPr>
                <w:rFonts w:ascii="Times New Roman" w:hAnsi="Times New Roman"/>
                <w:sz w:val="22"/>
                <w:szCs w:val="22"/>
                <w:lang w:val="sq-AL"/>
              </w:rPr>
            </w:pPr>
            <w:r w:rsidRPr="0082521E">
              <w:rPr>
                <w:rFonts w:ascii="Times New Roman" w:hAnsi="Times New Roman"/>
                <w:sz w:val="22"/>
                <w:szCs w:val="22"/>
                <w:lang w:val="sq-AL"/>
              </w:rPr>
              <w:t>Ndërveprueshmëria e sistemeve të e</w:t>
            </w:r>
            <w:r w:rsidR="00157863" w:rsidRPr="0082521E">
              <w:rPr>
                <w:rFonts w:ascii="Times New Roman" w:hAnsi="Times New Roman"/>
                <w:sz w:val="22"/>
                <w:szCs w:val="22"/>
                <w:lang w:val="sq-AL"/>
              </w:rPr>
              <w:t>-</w:t>
            </w:r>
            <w:r w:rsidRPr="0082521E">
              <w:rPr>
                <w:rFonts w:ascii="Times New Roman" w:hAnsi="Times New Roman"/>
                <w:sz w:val="22"/>
                <w:szCs w:val="22"/>
                <w:lang w:val="sq-AL"/>
              </w:rPr>
              <w:t xml:space="preserve">Drejtësisë në përputhje me Kornizën Evropiane të Ndërveprueshmërisë </w:t>
            </w:r>
          </w:p>
        </w:tc>
      </w:tr>
      <w:tr w:rsidR="002F6951" w:rsidRPr="0082521E" w14:paraId="1DB52F86" w14:textId="77777777" w:rsidTr="00293611">
        <w:tc>
          <w:tcPr>
            <w:tcW w:w="9526" w:type="dxa"/>
            <w:gridSpan w:val="4"/>
          </w:tcPr>
          <w:p w14:paraId="45DDDB5E" w14:textId="77777777" w:rsidR="002F6951" w:rsidRPr="0082521E" w:rsidRDefault="002F6951" w:rsidP="00293611">
            <w:pPr>
              <w:rPr>
                <w:u w:val="single"/>
              </w:rPr>
            </w:pPr>
            <w:r w:rsidRPr="0082521E">
              <w:rPr>
                <w:u w:val="single"/>
              </w:rPr>
              <w:t>Plani i veprimit:</w:t>
            </w:r>
          </w:p>
          <w:p w14:paraId="6B357D90" w14:textId="77777777" w:rsidR="002F6951" w:rsidRPr="0082521E" w:rsidRDefault="002F6951"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Analizimi i përmirësimeve të nevojshme dhe finalizimi i SIMR</w:t>
            </w:r>
          </w:p>
          <w:p w14:paraId="7E1EE409" w14:textId="77777777" w:rsidR="002F6951" w:rsidRPr="0082521E" w:rsidRDefault="002F6951"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Analizimi i përmirësimeve të nevojshme dhe finalizimi i RKCDP</w:t>
            </w:r>
          </w:p>
          <w:p w14:paraId="021F2EAD" w14:textId="5CDB41D9" w:rsidR="002F6951" w:rsidRPr="0082521E" w:rsidRDefault="00157863"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 xml:space="preserve">Përcjellja e </w:t>
            </w:r>
            <w:r w:rsidR="002F6951" w:rsidRPr="0082521E">
              <w:rPr>
                <w:rFonts w:ascii="Times New Roman" w:hAnsi="Times New Roman"/>
                <w:sz w:val="22"/>
                <w:szCs w:val="22"/>
                <w:lang w:val="sq-AL"/>
              </w:rPr>
              <w:t xml:space="preserve">zbatimi </w:t>
            </w:r>
            <w:r w:rsidRPr="0082521E">
              <w:rPr>
                <w:rFonts w:ascii="Times New Roman" w:hAnsi="Times New Roman"/>
                <w:sz w:val="22"/>
                <w:szCs w:val="22"/>
                <w:lang w:val="sq-AL"/>
              </w:rPr>
              <w:t xml:space="preserve">të </w:t>
            </w:r>
            <w:r w:rsidR="002F6951" w:rsidRPr="0082521E">
              <w:rPr>
                <w:rFonts w:ascii="Times New Roman" w:hAnsi="Times New Roman"/>
                <w:sz w:val="22"/>
                <w:szCs w:val="22"/>
                <w:lang w:val="sq-AL"/>
              </w:rPr>
              <w:t>Platformës së e</w:t>
            </w:r>
            <w:r w:rsidRPr="0082521E">
              <w:rPr>
                <w:rFonts w:ascii="Times New Roman" w:hAnsi="Times New Roman"/>
                <w:sz w:val="22"/>
                <w:szCs w:val="22"/>
                <w:lang w:val="sq-AL"/>
              </w:rPr>
              <w:t>-</w:t>
            </w:r>
            <w:r w:rsidR="002F6951" w:rsidRPr="0082521E">
              <w:rPr>
                <w:rFonts w:ascii="Times New Roman" w:hAnsi="Times New Roman"/>
                <w:sz w:val="22"/>
                <w:szCs w:val="22"/>
                <w:lang w:val="sq-AL"/>
              </w:rPr>
              <w:t xml:space="preserve">Drejtësisë </w:t>
            </w:r>
          </w:p>
          <w:p w14:paraId="014E4AA4" w14:textId="75CAB678" w:rsidR="002F6951" w:rsidRPr="0082521E" w:rsidRDefault="002F6951"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 xml:space="preserve">Sigurimi i kanaleve të sigurta të komunikimit gjatë proceseve gjyqësore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ndërmjet autoriteteve gjyqësore</w:t>
            </w:r>
          </w:p>
          <w:p w14:paraId="33921401" w14:textId="59031AF6" w:rsidR="002F6951" w:rsidRPr="0082521E" w:rsidRDefault="002F6951"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 xml:space="preserve">Të </w:t>
            </w:r>
            <w:r w:rsidR="00157863" w:rsidRPr="0082521E">
              <w:rPr>
                <w:rFonts w:ascii="Times New Roman" w:hAnsi="Times New Roman"/>
                <w:sz w:val="22"/>
                <w:szCs w:val="22"/>
                <w:lang w:val="sq-AL"/>
              </w:rPr>
              <w:t>inicioje</w:t>
            </w:r>
            <w:r w:rsidRPr="0082521E">
              <w:rPr>
                <w:rFonts w:ascii="Times New Roman" w:hAnsi="Times New Roman"/>
                <w:sz w:val="22"/>
                <w:szCs w:val="22"/>
                <w:lang w:val="sq-AL"/>
              </w:rPr>
              <w:t xml:space="preserve"> dhe </w:t>
            </w:r>
            <w:r w:rsidR="00157863" w:rsidRPr="0082521E">
              <w:rPr>
                <w:rFonts w:ascii="Times New Roman" w:hAnsi="Times New Roman"/>
                <w:sz w:val="22"/>
                <w:szCs w:val="22"/>
                <w:lang w:val="sq-AL"/>
              </w:rPr>
              <w:t xml:space="preserve">përcjell </w:t>
            </w:r>
            <w:r w:rsidRPr="0082521E">
              <w:rPr>
                <w:rFonts w:ascii="Times New Roman" w:hAnsi="Times New Roman"/>
                <w:sz w:val="22"/>
                <w:szCs w:val="22"/>
                <w:lang w:val="sq-AL"/>
              </w:rPr>
              <w:t>zbatimin e pagesave elektronike të tarifave gjyqësore</w:t>
            </w:r>
          </w:p>
          <w:p w14:paraId="06162B19" w14:textId="19BCDEDE" w:rsidR="002F6951" w:rsidRPr="0082521E" w:rsidRDefault="00157863" w:rsidP="00293611">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 xml:space="preserve">Të siguroj </w:t>
            </w:r>
            <w:r w:rsidR="002F6951" w:rsidRPr="0082521E">
              <w:rPr>
                <w:rFonts w:ascii="Times New Roman" w:hAnsi="Times New Roman"/>
                <w:sz w:val="22"/>
                <w:szCs w:val="22"/>
                <w:lang w:val="sq-AL"/>
              </w:rPr>
              <w:t>zhvillimi</w:t>
            </w:r>
            <w:r w:rsidRPr="0082521E">
              <w:rPr>
                <w:rFonts w:ascii="Times New Roman" w:hAnsi="Times New Roman"/>
                <w:sz w:val="22"/>
                <w:szCs w:val="22"/>
                <w:lang w:val="sq-AL"/>
              </w:rPr>
              <w:t>n</w:t>
            </w:r>
            <w:r w:rsidR="002F6951" w:rsidRPr="0082521E">
              <w:rPr>
                <w:rFonts w:ascii="Times New Roman" w:hAnsi="Times New Roman"/>
                <w:sz w:val="22"/>
                <w:szCs w:val="22"/>
                <w:lang w:val="sq-AL"/>
              </w:rPr>
              <w:t xml:space="preserve"> </w:t>
            </w:r>
            <w:r w:rsidRPr="0082521E">
              <w:rPr>
                <w:rFonts w:ascii="Times New Roman" w:hAnsi="Times New Roman"/>
                <w:sz w:val="22"/>
                <w:szCs w:val="22"/>
                <w:lang w:val="sq-AL"/>
              </w:rPr>
              <w:t>e</w:t>
            </w:r>
            <w:r w:rsidR="002F6951" w:rsidRPr="0082521E">
              <w:rPr>
                <w:rFonts w:ascii="Times New Roman" w:hAnsi="Times New Roman"/>
                <w:sz w:val="22"/>
                <w:szCs w:val="22"/>
                <w:lang w:val="sq-AL"/>
              </w:rPr>
              <w:t xml:space="preserve"> sistemit të informacionit të prokurorisë</w:t>
            </w:r>
          </w:p>
          <w:p w14:paraId="1B80226B" w14:textId="2A1B860A" w:rsidR="002F6951" w:rsidRPr="0082521E" w:rsidRDefault="00157863" w:rsidP="00157863">
            <w:pPr>
              <w:pStyle w:val="ListParagraph"/>
              <w:numPr>
                <w:ilvl w:val="0"/>
                <w:numId w:val="83"/>
              </w:numPr>
              <w:rPr>
                <w:rFonts w:ascii="Times New Roman" w:hAnsi="Times New Roman"/>
                <w:sz w:val="22"/>
                <w:szCs w:val="22"/>
                <w:lang w:val="sq-AL"/>
              </w:rPr>
            </w:pPr>
            <w:r w:rsidRPr="0082521E">
              <w:rPr>
                <w:rFonts w:ascii="Times New Roman" w:hAnsi="Times New Roman"/>
                <w:sz w:val="22"/>
                <w:szCs w:val="22"/>
                <w:lang w:val="sq-AL"/>
              </w:rPr>
              <w:t xml:space="preserve">Të siguroj </w:t>
            </w:r>
            <w:r w:rsidR="002F6951" w:rsidRPr="0082521E">
              <w:rPr>
                <w:rFonts w:ascii="Times New Roman" w:hAnsi="Times New Roman"/>
                <w:sz w:val="22"/>
                <w:szCs w:val="22"/>
                <w:lang w:val="sq-AL"/>
              </w:rPr>
              <w:t>që të gjitha shërbimet e e</w:t>
            </w:r>
            <w:r w:rsidRPr="0082521E">
              <w:rPr>
                <w:rFonts w:ascii="Times New Roman" w:hAnsi="Times New Roman"/>
                <w:sz w:val="22"/>
                <w:szCs w:val="22"/>
                <w:lang w:val="sq-AL"/>
              </w:rPr>
              <w:t>-</w:t>
            </w:r>
            <w:r w:rsidR="002F6951" w:rsidRPr="0082521E">
              <w:rPr>
                <w:rFonts w:ascii="Times New Roman" w:hAnsi="Times New Roman"/>
                <w:sz w:val="22"/>
                <w:szCs w:val="22"/>
                <w:lang w:val="sq-AL"/>
              </w:rPr>
              <w:t>Drejtësisë dhe ndërveprueshmëria e tyre është në përputhje me Kornizën Evropiane të Ndërveprueshmërisë.</w:t>
            </w:r>
          </w:p>
        </w:tc>
      </w:tr>
      <w:tr w:rsidR="002F6951" w:rsidRPr="0082521E" w14:paraId="4A4BA201" w14:textId="77777777" w:rsidTr="00293611">
        <w:trPr>
          <w:trHeight w:val="1683"/>
        </w:trPr>
        <w:tc>
          <w:tcPr>
            <w:tcW w:w="9526" w:type="dxa"/>
            <w:gridSpan w:val="4"/>
          </w:tcPr>
          <w:p w14:paraId="4AECFA8D" w14:textId="77777777" w:rsidR="002F6951" w:rsidRPr="0082521E" w:rsidRDefault="002F6951" w:rsidP="00293611">
            <w:pPr>
              <w:rPr>
                <w:u w:val="single"/>
              </w:rPr>
            </w:pPr>
            <w:r w:rsidRPr="0082521E">
              <w:rPr>
                <w:u w:val="single"/>
              </w:rPr>
              <w:t>Treguesi(t) e performancës:</w:t>
            </w:r>
          </w:p>
          <w:p w14:paraId="0054C905" w14:textId="77777777" w:rsidR="002F6951" w:rsidRPr="0082521E" w:rsidRDefault="002F6951" w:rsidP="00293611">
            <w:pPr>
              <w:pStyle w:val="ListParagraph"/>
              <w:numPr>
                <w:ilvl w:val="0"/>
                <w:numId w:val="25"/>
              </w:numPr>
              <w:ind w:left="635"/>
              <w:rPr>
                <w:rFonts w:ascii="Times New Roman" w:hAnsi="Times New Roman"/>
                <w:sz w:val="22"/>
                <w:szCs w:val="22"/>
                <w:lang w:val="sq-AL"/>
              </w:rPr>
            </w:pPr>
            <w:r w:rsidRPr="0082521E">
              <w:rPr>
                <w:rFonts w:ascii="Times New Roman" w:hAnsi="Times New Roman"/>
                <w:sz w:val="22"/>
                <w:szCs w:val="22"/>
                <w:lang w:val="sq-AL"/>
              </w:rPr>
              <w:t>SIMR i finalizuar (TP 2023: 100%)</w:t>
            </w:r>
          </w:p>
          <w:p w14:paraId="4FB07778" w14:textId="77777777" w:rsidR="002F6951" w:rsidRPr="0082521E" w:rsidRDefault="002F6951" w:rsidP="00293611">
            <w:pPr>
              <w:pStyle w:val="ListParagraph"/>
              <w:numPr>
                <w:ilvl w:val="0"/>
                <w:numId w:val="25"/>
              </w:numPr>
              <w:ind w:left="635"/>
              <w:rPr>
                <w:rFonts w:ascii="Times New Roman" w:hAnsi="Times New Roman"/>
                <w:sz w:val="22"/>
                <w:szCs w:val="22"/>
                <w:lang w:val="sq-AL"/>
              </w:rPr>
            </w:pPr>
            <w:r w:rsidRPr="0082521E">
              <w:rPr>
                <w:rFonts w:ascii="Times New Roman" w:hAnsi="Times New Roman"/>
                <w:sz w:val="22"/>
                <w:szCs w:val="22"/>
                <w:lang w:val="sq-AL"/>
              </w:rPr>
              <w:t>RKCDP i finalizuar (TP 2023: 100%)</w:t>
            </w:r>
          </w:p>
          <w:p w14:paraId="3FE40858" w14:textId="7CF1EC7F" w:rsidR="002F6951" w:rsidRPr="0082521E" w:rsidRDefault="002F6951" w:rsidP="00293611">
            <w:pPr>
              <w:pStyle w:val="ListParagraph"/>
              <w:numPr>
                <w:ilvl w:val="0"/>
                <w:numId w:val="25"/>
              </w:numPr>
              <w:ind w:left="635"/>
              <w:rPr>
                <w:rFonts w:ascii="Times New Roman" w:hAnsi="Times New Roman"/>
                <w:sz w:val="22"/>
                <w:szCs w:val="22"/>
                <w:lang w:val="sq-AL"/>
              </w:rPr>
            </w:pPr>
            <w:r w:rsidRPr="0082521E">
              <w:rPr>
                <w:rFonts w:ascii="Times New Roman" w:hAnsi="Times New Roman"/>
                <w:sz w:val="22"/>
                <w:szCs w:val="22"/>
                <w:lang w:val="sq-AL"/>
              </w:rPr>
              <w:t>Platforma për e</w:t>
            </w:r>
            <w:r w:rsidR="00157863" w:rsidRPr="0082521E">
              <w:rPr>
                <w:rFonts w:ascii="Times New Roman" w:hAnsi="Times New Roman"/>
                <w:sz w:val="22"/>
                <w:szCs w:val="22"/>
                <w:lang w:val="sq-AL"/>
              </w:rPr>
              <w:t>-</w:t>
            </w:r>
            <w:r w:rsidRPr="0082521E">
              <w:rPr>
                <w:rFonts w:ascii="Times New Roman" w:hAnsi="Times New Roman"/>
                <w:sz w:val="22"/>
                <w:szCs w:val="22"/>
                <w:lang w:val="sq-AL"/>
              </w:rPr>
              <w:t xml:space="preserve">Drejtësi e zhvilluar (TP 2025: 100%) </w:t>
            </w:r>
          </w:p>
          <w:p w14:paraId="2A20E05A" w14:textId="680AAD2F" w:rsidR="002F6951" w:rsidRPr="0082521E" w:rsidRDefault="002F6951" w:rsidP="00293611">
            <w:pPr>
              <w:pStyle w:val="ListParagraph"/>
              <w:numPr>
                <w:ilvl w:val="0"/>
                <w:numId w:val="25"/>
              </w:numPr>
              <w:ind w:left="635"/>
              <w:rPr>
                <w:rFonts w:ascii="Times New Roman" w:hAnsi="Times New Roman"/>
                <w:sz w:val="22"/>
                <w:szCs w:val="22"/>
                <w:lang w:val="sq-AL"/>
              </w:rPr>
            </w:pPr>
            <w:r w:rsidRPr="0082521E">
              <w:rPr>
                <w:rFonts w:ascii="Times New Roman" w:hAnsi="Times New Roman"/>
                <w:sz w:val="22"/>
                <w:szCs w:val="22"/>
                <w:lang w:val="sq-AL"/>
              </w:rPr>
              <w:t>Sisteme/shërbime të tjera të e</w:t>
            </w:r>
            <w:r w:rsidR="00157863" w:rsidRPr="0082521E">
              <w:rPr>
                <w:rFonts w:ascii="Times New Roman" w:hAnsi="Times New Roman"/>
                <w:sz w:val="22"/>
                <w:szCs w:val="22"/>
                <w:lang w:val="sq-AL"/>
              </w:rPr>
              <w:t>-</w:t>
            </w:r>
            <w:r w:rsidRPr="0082521E">
              <w:rPr>
                <w:rFonts w:ascii="Times New Roman" w:hAnsi="Times New Roman"/>
                <w:sz w:val="22"/>
                <w:szCs w:val="22"/>
                <w:lang w:val="sq-AL"/>
              </w:rPr>
              <w:t>Drejtësisë të zhvilluara sipas prioriteteve të Qeverisë (TP 2030: 100%)</w:t>
            </w:r>
          </w:p>
        </w:tc>
      </w:tr>
      <w:tr w:rsidR="002F6951" w:rsidRPr="0082521E" w14:paraId="140EF072" w14:textId="77777777" w:rsidTr="00293611">
        <w:trPr>
          <w:trHeight w:val="791"/>
        </w:trPr>
        <w:tc>
          <w:tcPr>
            <w:tcW w:w="9526" w:type="dxa"/>
            <w:gridSpan w:val="4"/>
          </w:tcPr>
          <w:p w14:paraId="5292DAE0" w14:textId="77777777" w:rsidR="002F6951" w:rsidRPr="0082521E" w:rsidRDefault="002F6951" w:rsidP="00293611">
            <w:pPr>
              <w:rPr>
                <w:u w:val="single"/>
              </w:rPr>
            </w:pPr>
            <w:r w:rsidRPr="0082521E">
              <w:rPr>
                <w:u w:val="single"/>
              </w:rPr>
              <w:t xml:space="preserve">Kohëzgjatja e aktivitetit: </w:t>
            </w:r>
          </w:p>
          <w:p w14:paraId="66E3AD65" w14:textId="77777777" w:rsidR="002F6951" w:rsidRPr="0082521E" w:rsidRDefault="002F6951" w:rsidP="00293611">
            <w:r w:rsidRPr="0082521E">
              <w:t xml:space="preserve">Afatshkurtër (2023-2025): Veprimet 1 – 5 të kompletuara  </w:t>
            </w:r>
          </w:p>
          <w:p w14:paraId="477FFCB8" w14:textId="77777777" w:rsidR="002F6951" w:rsidRPr="0082521E" w:rsidRDefault="002F6951" w:rsidP="00293611">
            <w:r w:rsidRPr="0082521E">
              <w:t xml:space="preserve">Afatgjata (2026-2030): Veprimi 6 – 7  të kompletuara </w:t>
            </w:r>
          </w:p>
        </w:tc>
      </w:tr>
      <w:tr w:rsidR="002F6951" w:rsidRPr="0082521E" w14:paraId="47D9F34F" w14:textId="77777777" w:rsidTr="00293611">
        <w:tc>
          <w:tcPr>
            <w:tcW w:w="2344" w:type="dxa"/>
            <w:shd w:val="clear" w:color="auto" w:fill="E2EFD9"/>
          </w:tcPr>
          <w:p w14:paraId="1C2AF179" w14:textId="77777777" w:rsidR="002F6951" w:rsidRPr="0082521E" w:rsidRDefault="002F6951" w:rsidP="00293611">
            <w:r w:rsidRPr="0082521E">
              <w:t>Buxheti i aktivitetit (EUR)</w:t>
            </w:r>
          </w:p>
        </w:tc>
        <w:tc>
          <w:tcPr>
            <w:tcW w:w="2646" w:type="dxa"/>
            <w:shd w:val="clear" w:color="auto" w:fill="E2EFD9"/>
          </w:tcPr>
          <w:p w14:paraId="367E814E" w14:textId="77777777" w:rsidR="002F6951" w:rsidRPr="0082521E" w:rsidRDefault="002F6951" w:rsidP="00293611">
            <w:pPr>
              <w:jc w:val="center"/>
            </w:pPr>
            <w:r w:rsidRPr="0082521E">
              <w:t>2023-2025</w:t>
            </w:r>
          </w:p>
        </w:tc>
        <w:tc>
          <w:tcPr>
            <w:tcW w:w="2550" w:type="dxa"/>
            <w:shd w:val="clear" w:color="auto" w:fill="E2EFD9"/>
          </w:tcPr>
          <w:p w14:paraId="2E3358B7" w14:textId="77777777" w:rsidR="002F6951" w:rsidRPr="0082521E" w:rsidRDefault="002F6951" w:rsidP="00293611">
            <w:pPr>
              <w:jc w:val="center"/>
            </w:pPr>
            <w:r w:rsidRPr="0082521E">
              <w:t>2026-2028</w:t>
            </w:r>
          </w:p>
        </w:tc>
        <w:tc>
          <w:tcPr>
            <w:tcW w:w="1986" w:type="dxa"/>
            <w:shd w:val="clear" w:color="auto" w:fill="E2EFD9"/>
          </w:tcPr>
          <w:p w14:paraId="02DF33FC" w14:textId="77777777" w:rsidR="002F6951" w:rsidRPr="0082521E" w:rsidRDefault="002F6951" w:rsidP="00293611">
            <w:pPr>
              <w:jc w:val="center"/>
            </w:pPr>
            <w:r w:rsidRPr="0082521E">
              <w:t>GJITHSEJ</w:t>
            </w:r>
          </w:p>
        </w:tc>
      </w:tr>
      <w:tr w:rsidR="002F6951" w:rsidRPr="0082521E" w14:paraId="2A315730" w14:textId="77777777" w:rsidTr="00293611">
        <w:tc>
          <w:tcPr>
            <w:tcW w:w="2344" w:type="dxa"/>
          </w:tcPr>
          <w:p w14:paraId="0F57F05A" w14:textId="77777777" w:rsidR="002F6951" w:rsidRPr="0082521E" w:rsidRDefault="002F6951" w:rsidP="00293611">
            <w:r w:rsidRPr="0082521E">
              <w:t xml:space="preserve">Buxheti i shtetit </w:t>
            </w:r>
          </w:p>
        </w:tc>
        <w:tc>
          <w:tcPr>
            <w:tcW w:w="2646" w:type="dxa"/>
          </w:tcPr>
          <w:p w14:paraId="3BAC5E39" w14:textId="77777777" w:rsidR="002F6951" w:rsidRPr="0082521E" w:rsidRDefault="002F6951" w:rsidP="00293611">
            <w:pPr>
              <w:jc w:val="center"/>
            </w:pPr>
            <w:r w:rsidRPr="0082521E">
              <w:t>2,000,000</w:t>
            </w:r>
          </w:p>
        </w:tc>
        <w:tc>
          <w:tcPr>
            <w:tcW w:w="2550" w:type="dxa"/>
          </w:tcPr>
          <w:p w14:paraId="5EA78D04" w14:textId="77777777" w:rsidR="002F6951" w:rsidRPr="0082521E" w:rsidRDefault="002F6951" w:rsidP="00293611">
            <w:pPr>
              <w:jc w:val="center"/>
            </w:pPr>
            <w:r w:rsidRPr="0082521E">
              <w:t>3,000,000</w:t>
            </w:r>
          </w:p>
        </w:tc>
        <w:tc>
          <w:tcPr>
            <w:tcW w:w="1986" w:type="dxa"/>
          </w:tcPr>
          <w:p w14:paraId="5CD9CA43" w14:textId="77777777" w:rsidR="002F6951" w:rsidRPr="0082521E" w:rsidRDefault="002F6951" w:rsidP="00293611">
            <w:pPr>
              <w:jc w:val="center"/>
            </w:pPr>
            <w:r w:rsidRPr="0082521E">
              <w:t>5,000,000</w:t>
            </w:r>
          </w:p>
        </w:tc>
      </w:tr>
      <w:tr w:rsidR="002F6951" w:rsidRPr="0082521E" w14:paraId="3075095B" w14:textId="77777777" w:rsidTr="00293611">
        <w:trPr>
          <w:trHeight w:val="269"/>
        </w:trPr>
        <w:tc>
          <w:tcPr>
            <w:tcW w:w="2344" w:type="dxa"/>
            <w:tcBorders>
              <w:bottom w:val="single" w:sz="4" w:space="0" w:color="000000"/>
            </w:tcBorders>
          </w:tcPr>
          <w:p w14:paraId="41EAA707" w14:textId="77777777" w:rsidR="002F6951" w:rsidRPr="0082521E" w:rsidRDefault="002F6951" w:rsidP="00293611">
            <w:r w:rsidRPr="0082521E">
              <w:t>Donatori(ët)</w:t>
            </w:r>
          </w:p>
        </w:tc>
        <w:tc>
          <w:tcPr>
            <w:tcW w:w="2646" w:type="dxa"/>
          </w:tcPr>
          <w:p w14:paraId="6216822B" w14:textId="77777777" w:rsidR="002F6951" w:rsidRPr="0082521E" w:rsidRDefault="002F6951" w:rsidP="00293611">
            <w:pPr>
              <w:jc w:val="center"/>
            </w:pPr>
            <w:r w:rsidRPr="0082521E">
              <w:t>3,000,000</w:t>
            </w:r>
          </w:p>
        </w:tc>
        <w:tc>
          <w:tcPr>
            <w:tcW w:w="2550" w:type="dxa"/>
          </w:tcPr>
          <w:p w14:paraId="148CA888" w14:textId="77777777" w:rsidR="002F6951" w:rsidRPr="0082521E" w:rsidRDefault="002F6951" w:rsidP="00293611">
            <w:pPr>
              <w:jc w:val="center"/>
            </w:pPr>
            <w:r w:rsidRPr="0082521E">
              <w:t>3,000,000</w:t>
            </w:r>
          </w:p>
        </w:tc>
        <w:tc>
          <w:tcPr>
            <w:tcW w:w="1986" w:type="dxa"/>
          </w:tcPr>
          <w:p w14:paraId="732A1503" w14:textId="77777777" w:rsidR="002F6951" w:rsidRPr="0082521E" w:rsidRDefault="002F6951" w:rsidP="00293611">
            <w:pPr>
              <w:jc w:val="center"/>
            </w:pPr>
            <w:r w:rsidRPr="0082521E">
              <w:t>6,000,000</w:t>
            </w:r>
          </w:p>
        </w:tc>
      </w:tr>
      <w:tr w:rsidR="002F6951" w:rsidRPr="0082521E" w14:paraId="46EF8177" w14:textId="77777777" w:rsidTr="00293611">
        <w:tc>
          <w:tcPr>
            <w:tcW w:w="2344" w:type="dxa"/>
            <w:shd w:val="clear" w:color="auto" w:fill="F7CAAC" w:themeFill="accent2" w:themeFillTint="66"/>
          </w:tcPr>
          <w:p w14:paraId="14F4A5E1" w14:textId="61C91D54"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088C5699" w14:textId="77777777" w:rsidR="002F6951" w:rsidRPr="0082521E" w:rsidRDefault="002F6951" w:rsidP="00293611">
            <w:r w:rsidRPr="0082521E">
              <w:t xml:space="preserve">Strategjia e BE-së për eDrejtësinë 2019-2023 </w:t>
            </w:r>
          </w:p>
          <w:p w14:paraId="0AE2E55B" w14:textId="77777777" w:rsidR="002F6951" w:rsidRPr="0082521E" w:rsidRDefault="00735215" w:rsidP="00293611">
            <w:hyperlink r:id="rId152" w:history="1">
              <w:r w:rsidR="002F6951" w:rsidRPr="0082521E">
                <w:rPr>
                  <w:rStyle w:val="Hyperlink"/>
                </w:rPr>
                <w:t>https://eur-lex.europa.eu/legal-content/EN/TXT/PDF/?uri=CELEX:52019XG0313(01)&amp;rid=7</w:t>
              </w:r>
            </w:hyperlink>
          </w:p>
          <w:p w14:paraId="3D858942" w14:textId="77777777" w:rsidR="002F6951" w:rsidRPr="0082521E" w:rsidRDefault="002F6951" w:rsidP="00293611">
            <w:r w:rsidRPr="0082521E">
              <w:t xml:space="preserve">Emjetet për Menaxhimin e Çështjeve Penale brenda vendeve të zgjedhura të BE-së  </w:t>
            </w:r>
            <w:r w:rsidRPr="0082521E">
              <w:br/>
            </w:r>
            <w:hyperlink r:id="rId153" w:history="1">
              <w:r w:rsidRPr="0082521E">
                <w:rPr>
                  <w:rStyle w:val="Hyperlink"/>
                </w:rPr>
                <w:t>https://www.files.ethz.ch/isn/142038/FULL.pdf</w:t>
              </w:r>
            </w:hyperlink>
          </w:p>
        </w:tc>
      </w:tr>
    </w:tbl>
    <w:p w14:paraId="6D469FEC" w14:textId="77777777" w:rsidR="002F6951" w:rsidRPr="0082521E" w:rsidRDefault="002F6951" w:rsidP="002F6951"/>
    <w:p w14:paraId="49721DF0" w14:textId="77777777" w:rsidR="002F6951" w:rsidRPr="0082521E" w:rsidRDefault="002F6951" w:rsidP="002F6951">
      <w:pPr>
        <w:rPr>
          <w:rFonts w:eastAsia="Times New Roman"/>
          <w:lang w:eastAsia="en-GB"/>
        </w:rPr>
      </w:pPr>
      <w:r w:rsidRPr="0082521E">
        <w:br w:type="page"/>
      </w:r>
    </w:p>
    <w:p w14:paraId="39F36E1C" w14:textId="49DAFE3C" w:rsidR="002F6951" w:rsidRPr="0082521E" w:rsidRDefault="002F6951" w:rsidP="002F6951">
      <w:pPr>
        <w:pStyle w:val="Heading2"/>
        <w:rPr>
          <w:i/>
        </w:rPr>
      </w:pPr>
      <w:bookmarkStart w:id="88" w:name="_Toc100232811"/>
      <w:r w:rsidRPr="0082521E">
        <w:t xml:space="preserve">Objektivi specifik 3.4. PROMOVIMI </w:t>
      </w:r>
      <w:r w:rsidR="00157863" w:rsidRPr="0082521E">
        <w:t>I MËSIMIT TË AFTËSIVE SHTESË (UPSKILLING) TË TIK PËR PUNONJËSIT E</w:t>
      </w:r>
      <w:r w:rsidRPr="0082521E">
        <w:t xml:space="preserve"> SEKTORIT PUBLIK</w:t>
      </w:r>
      <w:bookmarkEnd w:id="88"/>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2F6951" w:rsidRPr="0082521E" w14:paraId="3F4D4211" w14:textId="77777777" w:rsidTr="00293611">
        <w:trPr>
          <w:cantSplit/>
          <w:trHeight w:val="465"/>
        </w:trPr>
        <w:tc>
          <w:tcPr>
            <w:tcW w:w="9526" w:type="dxa"/>
            <w:gridSpan w:val="4"/>
            <w:shd w:val="clear" w:color="auto" w:fill="D5DCE4"/>
          </w:tcPr>
          <w:p w14:paraId="4AD3ED8E" w14:textId="0FFF227E" w:rsidR="002F6951" w:rsidRPr="0082521E" w:rsidRDefault="002F6951" w:rsidP="00157863">
            <w:pPr>
              <w:pStyle w:val="Heading3"/>
              <w:rPr>
                <w:lang w:val="sq-AL"/>
              </w:rPr>
            </w:pPr>
            <w:bookmarkStart w:id="89" w:name="_Toc85720309"/>
            <w:bookmarkStart w:id="90" w:name="_Toc100232812"/>
            <w:r w:rsidRPr="0082521E">
              <w:rPr>
                <w:lang w:val="sq-AL"/>
              </w:rPr>
              <w:t xml:space="preserve">Aktiviteti 3.4.1: Forcimi i kapaciteteve të Institutit të Kosovës për Administratë Publike (IKAP) për të promovuar </w:t>
            </w:r>
            <w:r w:rsidR="00157863" w:rsidRPr="0082521E">
              <w:rPr>
                <w:lang w:val="sq-AL"/>
              </w:rPr>
              <w:t xml:space="preserve">mësimin e aftësive shtesë të </w:t>
            </w:r>
            <w:r w:rsidRPr="0082521E">
              <w:rPr>
                <w:lang w:val="sq-AL"/>
              </w:rPr>
              <w:t xml:space="preserve">TIK-ut </w:t>
            </w:r>
            <w:r w:rsidR="00157863" w:rsidRPr="0082521E">
              <w:rPr>
                <w:lang w:val="sq-AL"/>
              </w:rPr>
              <w:t>p</w:t>
            </w:r>
            <w:r w:rsidRPr="0082521E">
              <w:rPr>
                <w:lang w:val="sq-AL"/>
              </w:rPr>
              <w:t>ë</w:t>
            </w:r>
            <w:r w:rsidR="00157863" w:rsidRPr="0082521E">
              <w:rPr>
                <w:lang w:val="sq-AL"/>
              </w:rPr>
              <w:t>r</w:t>
            </w:r>
            <w:r w:rsidRPr="0082521E">
              <w:rPr>
                <w:lang w:val="sq-AL"/>
              </w:rPr>
              <w:t xml:space="preserve"> punonjës</w:t>
            </w:r>
            <w:r w:rsidR="00157863" w:rsidRPr="0082521E">
              <w:rPr>
                <w:lang w:val="sq-AL"/>
              </w:rPr>
              <w:t>it</w:t>
            </w:r>
            <w:r w:rsidRPr="0082521E">
              <w:rPr>
                <w:lang w:val="sq-AL"/>
              </w:rPr>
              <w:t xml:space="preserve"> </w:t>
            </w:r>
            <w:r w:rsidR="00157863" w:rsidRPr="0082521E">
              <w:rPr>
                <w:lang w:val="sq-AL"/>
              </w:rPr>
              <w:t>e</w:t>
            </w:r>
            <w:r w:rsidRPr="0082521E">
              <w:rPr>
                <w:lang w:val="sq-AL"/>
              </w:rPr>
              <w:t xml:space="preserve"> sektorit publik</w:t>
            </w:r>
            <w:bookmarkEnd w:id="89"/>
            <w:bookmarkEnd w:id="90"/>
          </w:p>
        </w:tc>
      </w:tr>
      <w:tr w:rsidR="002F6951" w:rsidRPr="0082521E" w14:paraId="7C937C68" w14:textId="77777777" w:rsidTr="00293611">
        <w:tc>
          <w:tcPr>
            <w:tcW w:w="9526" w:type="dxa"/>
            <w:gridSpan w:val="4"/>
            <w:shd w:val="clear" w:color="auto" w:fill="F7CAAC" w:themeFill="accent2" w:themeFillTint="66"/>
          </w:tcPr>
          <w:p w14:paraId="11EC6C15" w14:textId="77777777" w:rsidR="002F6951" w:rsidRPr="0082521E" w:rsidRDefault="002F6951" w:rsidP="00293611">
            <w:r w:rsidRPr="0082521E">
              <w:t>Pronar: Ministria për Administrim të Pushtetit Lokal (MAPL),</w:t>
            </w:r>
          </w:p>
          <w:p w14:paraId="35FB164E" w14:textId="77777777" w:rsidR="002F6951" w:rsidRPr="0082521E" w:rsidRDefault="002F6951" w:rsidP="00293611">
            <w:r w:rsidRPr="0082521E">
              <w:t xml:space="preserve">Bashkëpronari(ët): Zyra e Kryeministrit (ZK), </w:t>
            </w:r>
          </w:p>
        </w:tc>
      </w:tr>
      <w:tr w:rsidR="002F6951" w:rsidRPr="0082521E" w14:paraId="221D5A8F" w14:textId="77777777" w:rsidTr="00293611">
        <w:tc>
          <w:tcPr>
            <w:tcW w:w="9526" w:type="dxa"/>
            <w:gridSpan w:val="4"/>
          </w:tcPr>
          <w:p w14:paraId="4118AC53" w14:textId="77777777" w:rsidR="002F6951" w:rsidRPr="0082521E" w:rsidRDefault="002F6951" w:rsidP="00293611">
            <w:pPr>
              <w:rPr>
                <w:u w:val="single"/>
              </w:rPr>
            </w:pPr>
            <w:r w:rsidRPr="0082521E">
              <w:rPr>
                <w:u w:val="single"/>
              </w:rPr>
              <w:t>Përshkrimi i shkurtër i aktivitetit:</w:t>
            </w:r>
          </w:p>
          <w:p w14:paraId="6A97C072" w14:textId="6069226F" w:rsidR="002F6951" w:rsidRPr="0082521E" w:rsidRDefault="002F6951" w:rsidP="00157863">
            <w:pPr>
              <w:jc w:val="both"/>
            </w:pPr>
            <w:r w:rsidRPr="0082521E">
              <w:t xml:space="preserve">Një administratë e fortë publike </w:t>
            </w:r>
            <w:r w:rsidR="00B50968" w:rsidRPr="0082521E">
              <w:t>digjital</w:t>
            </w:r>
            <w:r w:rsidRPr="0082521E">
              <w:t xml:space="preserve">e me aftësi </w:t>
            </w:r>
            <w:r w:rsidR="00B50968" w:rsidRPr="0082521E">
              <w:t>digjital</w:t>
            </w:r>
            <w:r w:rsidRPr="0082521E">
              <w:t xml:space="preserve">e është jetike për inovacionin. Përhapja e teknologjive </w:t>
            </w:r>
            <w:r w:rsidR="00B50968" w:rsidRPr="0082521E">
              <w:t>digjital</w:t>
            </w:r>
            <w:r w:rsidRPr="0082521E">
              <w:t>e ka një ndikim masiv në sektorin publik dhe llojin e aftësive të nevojshme (</w:t>
            </w:r>
            <w:r w:rsidRPr="0082521E">
              <w:rPr>
                <w:b/>
              </w:rPr>
              <w:t xml:space="preserve">Aftësitë dhe puna </w:t>
            </w:r>
            <w:r w:rsidR="00B50968" w:rsidRPr="0082521E">
              <w:rPr>
                <w:b/>
              </w:rPr>
              <w:t>digjital</w:t>
            </w:r>
            <w:r w:rsidRPr="0082521E">
              <w:rPr>
                <w:b/>
              </w:rPr>
              <w:t>e</w:t>
            </w:r>
            <w:r w:rsidRPr="0082521E">
              <w:t xml:space="preserve">). Shumë vende përballen me mungesën e ekspertëve </w:t>
            </w:r>
            <w:r w:rsidR="00B50968" w:rsidRPr="0082521E">
              <w:t>digjital</w:t>
            </w:r>
            <w:r w:rsidRPr="0082521E">
              <w:t xml:space="preserve"> që mund të zhvillojnë teknologji të avancuara për të mirën e të gjithë qytetarëve. Pandemia e COVID-19 ka theksuar më tej rëndësinë e aftësive bazë </w:t>
            </w:r>
            <w:r w:rsidR="00B50968" w:rsidRPr="0082521E">
              <w:t>digjital</w:t>
            </w:r>
            <w:r w:rsidRPr="0082521E">
              <w:t xml:space="preserve">e për qytetarët. Në qershor </w:t>
            </w:r>
            <w:r w:rsidR="00157863" w:rsidRPr="0082521E">
              <w:t xml:space="preserve">të vitit </w:t>
            </w:r>
            <w:r w:rsidRPr="0082521E">
              <w:t xml:space="preserve">2020, </w:t>
            </w:r>
            <w:r w:rsidRPr="0082521E">
              <w:rPr>
                <w:b/>
              </w:rPr>
              <w:t>Komisioni deklaroi</w:t>
            </w:r>
            <w:r w:rsidRPr="0082521E">
              <w:t>: “Kriza e koronavirusit ka treguar se sa e rëndësishme është që qytetarët dhe sektori publik të jenë të lidhur dhe të jenë në gjendje të ndërveprojnë me njëri-tjetrin online”. (</w:t>
            </w:r>
            <w:r w:rsidRPr="0082521E">
              <w:rPr>
                <w:b/>
                <w:i/>
              </w:rPr>
              <w:t xml:space="preserve">Veprimet e BE-së për të adresuar aftësitë e ulëta </w:t>
            </w:r>
            <w:r w:rsidR="00B50968" w:rsidRPr="0082521E">
              <w:rPr>
                <w:b/>
                <w:i/>
              </w:rPr>
              <w:t>digjital</w:t>
            </w:r>
            <w:r w:rsidRPr="0082521E">
              <w:rPr>
                <w:b/>
                <w:i/>
              </w:rPr>
              <w:t>e</w:t>
            </w:r>
            <w:r w:rsidRPr="0082521E">
              <w:t xml:space="preserve">).  </w:t>
            </w:r>
          </w:p>
          <w:p w14:paraId="5ABEBC84" w14:textId="77777777" w:rsidR="002F6951" w:rsidRPr="0082521E" w:rsidRDefault="002F6951" w:rsidP="00157863">
            <w:pPr>
              <w:jc w:val="both"/>
            </w:pPr>
            <w:r w:rsidRPr="0082521E">
              <w:t xml:space="preserve">Në Kosovë, punonjësit publikë përfaqësojnë një pjesë të konsiderueshme të fuqisë punëtore të punësimit dhe sigurimi i qasjes në shërbimin publik në grupin e duhur të aftësive është kritike për një qeveri që funksionon mirë. </w:t>
            </w:r>
          </w:p>
          <w:p w14:paraId="6252EB65" w14:textId="77777777" w:rsidR="002F6951" w:rsidRPr="0082521E" w:rsidRDefault="002F6951" w:rsidP="00157863">
            <w:pPr>
              <w:jc w:val="both"/>
            </w:pPr>
            <w:r w:rsidRPr="0082521E">
              <w:t xml:space="preserve">Sepse deri më tani, shumica e aktiviteteve trajnuese të IKAP-it ishin të fokusuara kryesisht në Menaxhment, Prokurim, Administratë Publike, qëllimi i këtij aktiviteti është të forcojë kapacitetet e IKAP-it duke zgjeruar gamën e trajnimeve për të përfshirë ofrimin e trajnimeve për TIK për punonjësit e sektorit publik.  </w:t>
            </w:r>
          </w:p>
        </w:tc>
      </w:tr>
      <w:tr w:rsidR="002F6951" w:rsidRPr="0082521E" w14:paraId="13002C21" w14:textId="77777777" w:rsidTr="00293611">
        <w:tc>
          <w:tcPr>
            <w:tcW w:w="9526" w:type="dxa"/>
            <w:gridSpan w:val="4"/>
          </w:tcPr>
          <w:p w14:paraId="5B27E3C2" w14:textId="77777777" w:rsidR="002F6951" w:rsidRPr="0082521E" w:rsidRDefault="002F6951" w:rsidP="00293611">
            <w:r w:rsidRPr="0082521E">
              <w:t>Plani i veprimit:</w:t>
            </w:r>
          </w:p>
          <w:p w14:paraId="24597214" w14:textId="57E1A9BE" w:rsidR="002F6951" w:rsidRPr="0082521E" w:rsidRDefault="002F6951" w:rsidP="00293611">
            <w:pPr>
              <w:pStyle w:val="ListParagraph"/>
              <w:numPr>
                <w:ilvl w:val="0"/>
                <w:numId w:val="84"/>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Fillimi i një vlerësimi për identifikimin e moduleve të reja të trajnimit për TIK dhe </w:t>
            </w:r>
            <w:r w:rsidR="00B50968" w:rsidRPr="0082521E">
              <w:rPr>
                <w:rFonts w:ascii="Times New Roman" w:eastAsiaTheme="minorHAnsi" w:hAnsi="Times New Roman"/>
                <w:sz w:val="22"/>
                <w:szCs w:val="22"/>
                <w:lang w:val="sq-AL" w:eastAsia="en-US"/>
              </w:rPr>
              <w:t>digjital</w:t>
            </w:r>
            <w:r w:rsidRPr="0082521E">
              <w:rPr>
                <w:rFonts w:ascii="Times New Roman" w:eastAsiaTheme="minorHAnsi" w:hAnsi="Times New Roman"/>
                <w:sz w:val="22"/>
                <w:szCs w:val="22"/>
                <w:lang w:val="sq-AL" w:eastAsia="en-US"/>
              </w:rPr>
              <w:t>izimin e shërbimeve</w:t>
            </w:r>
          </w:p>
          <w:p w14:paraId="167A32A0" w14:textId="4BFC0EB5" w:rsidR="002F6951" w:rsidRPr="0082521E" w:rsidRDefault="002F6951" w:rsidP="00293611">
            <w:pPr>
              <w:pStyle w:val="ListParagraph"/>
              <w:numPr>
                <w:ilvl w:val="0"/>
                <w:numId w:val="84"/>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Ndiqni procesin e trajnimit të stafit për modulet e reja mbi TIK dhe Shërbimet </w:t>
            </w:r>
            <w:r w:rsidR="00B50968" w:rsidRPr="0082521E">
              <w:rPr>
                <w:rFonts w:ascii="Times New Roman" w:eastAsiaTheme="minorHAnsi" w:hAnsi="Times New Roman"/>
                <w:sz w:val="22"/>
                <w:szCs w:val="22"/>
                <w:lang w:val="sq-AL" w:eastAsia="en-US"/>
              </w:rPr>
              <w:t>Digjital</w:t>
            </w:r>
            <w:r w:rsidRPr="0082521E">
              <w:rPr>
                <w:rFonts w:ascii="Times New Roman" w:eastAsiaTheme="minorHAnsi" w:hAnsi="Times New Roman"/>
                <w:sz w:val="22"/>
                <w:szCs w:val="22"/>
                <w:lang w:val="sq-AL" w:eastAsia="en-US"/>
              </w:rPr>
              <w:t>e</w:t>
            </w:r>
          </w:p>
          <w:p w14:paraId="68F4D0EE" w14:textId="77777777" w:rsidR="002F6951" w:rsidRPr="0082521E" w:rsidRDefault="002F6951" w:rsidP="00293611">
            <w:pPr>
              <w:pStyle w:val="ListParagraph"/>
              <w:numPr>
                <w:ilvl w:val="0"/>
                <w:numId w:val="84"/>
              </w:numPr>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depoja e të dhënave është krijuar për të ofruar trajnime për TIK</w:t>
            </w:r>
          </w:p>
        </w:tc>
      </w:tr>
      <w:tr w:rsidR="002F6951" w:rsidRPr="0082521E" w14:paraId="631B44E1" w14:textId="77777777" w:rsidTr="00293611">
        <w:tc>
          <w:tcPr>
            <w:tcW w:w="9526" w:type="dxa"/>
            <w:gridSpan w:val="4"/>
          </w:tcPr>
          <w:p w14:paraId="08A9B686" w14:textId="77777777" w:rsidR="002F6951" w:rsidRPr="0082521E" w:rsidRDefault="002F6951" w:rsidP="00293611">
            <w:pPr>
              <w:rPr>
                <w:u w:val="single"/>
              </w:rPr>
            </w:pPr>
            <w:r w:rsidRPr="0082521E">
              <w:rPr>
                <w:u w:val="single"/>
              </w:rPr>
              <w:t>Treguesi(t) e performancës:</w:t>
            </w:r>
          </w:p>
          <w:p w14:paraId="71CBDF8F" w14:textId="1974650A" w:rsidR="002F6951" w:rsidRPr="0082521E" w:rsidRDefault="002F6951" w:rsidP="00293611">
            <w:pPr>
              <w:pStyle w:val="ListParagraph"/>
              <w:numPr>
                <w:ilvl w:val="0"/>
                <w:numId w:val="26"/>
              </w:numPr>
              <w:ind w:hanging="18"/>
              <w:rPr>
                <w:rFonts w:ascii="Times New Roman" w:hAnsi="Times New Roman"/>
                <w:sz w:val="22"/>
                <w:szCs w:val="22"/>
                <w:lang w:val="sq-AL"/>
              </w:rPr>
            </w:pPr>
            <w:r w:rsidRPr="0082521E">
              <w:rPr>
                <w:rFonts w:ascii="Times New Roman" w:hAnsi="Times New Roman"/>
                <w:sz w:val="22"/>
                <w:szCs w:val="22"/>
                <w:lang w:val="sq-AL"/>
              </w:rPr>
              <w:t xml:space="preserve">Numri i moduleve të reja të trajnimit për TIK dhe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izimin e shërbimeve (TP 2022: 5; TP</w:t>
            </w:r>
          </w:p>
          <w:p w14:paraId="354C6996" w14:textId="77777777" w:rsidR="002F6951" w:rsidRPr="0082521E" w:rsidRDefault="002F6951" w:rsidP="00293611">
            <w:pPr>
              <w:pStyle w:val="ListParagraph"/>
              <w:ind w:left="360"/>
              <w:rPr>
                <w:rFonts w:ascii="Times New Roman" w:hAnsi="Times New Roman"/>
                <w:sz w:val="22"/>
                <w:szCs w:val="22"/>
                <w:lang w:val="sq-AL"/>
              </w:rPr>
            </w:pPr>
            <w:r w:rsidRPr="0082521E">
              <w:rPr>
                <w:rFonts w:ascii="Times New Roman" w:hAnsi="Times New Roman"/>
                <w:sz w:val="22"/>
                <w:szCs w:val="22"/>
                <w:lang w:val="sq-AL"/>
              </w:rPr>
              <w:t xml:space="preserve"> 2025: 10)</w:t>
            </w:r>
          </w:p>
          <w:p w14:paraId="4F7B63E7" w14:textId="396E8529" w:rsidR="002F6951" w:rsidRPr="0082521E" w:rsidRDefault="002F6951" w:rsidP="00293611">
            <w:pPr>
              <w:pStyle w:val="ListParagraph"/>
              <w:numPr>
                <w:ilvl w:val="0"/>
                <w:numId w:val="26"/>
              </w:numPr>
              <w:ind w:hanging="18"/>
              <w:rPr>
                <w:rFonts w:ascii="Times New Roman" w:hAnsi="Times New Roman"/>
                <w:sz w:val="22"/>
                <w:szCs w:val="22"/>
                <w:lang w:val="sq-AL"/>
              </w:rPr>
            </w:pPr>
            <w:r w:rsidRPr="0082521E">
              <w:rPr>
                <w:rFonts w:ascii="Times New Roman" w:hAnsi="Times New Roman"/>
                <w:sz w:val="22"/>
                <w:szCs w:val="22"/>
                <w:lang w:val="sq-AL"/>
              </w:rPr>
              <w:t xml:space="preserve">Numri i </w:t>
            </w:r>
            <w:r w:rsidR="00AB4FA5" w:rsidRPr="0082521E">
              <w:rPr>
                <w:rFonts w:ascii="Times New Roman" w:hAnsi="Times New Roman"/>
                <w:sz w:val="22"/>
                <w:szCs w:val="22"/>
                <w:lang w:val="sq-AL"/>
              </w:rPr>
              <w:t>s</w:t>
            </w:r>
            <w:r w:rsidRPr="0082521E">
              <w:rPr>
                <w:rFonts w:ascii="Times New Roman" w:hAnsi="Times New Roman"/>
                <w:sz w:val="22"/>
                <w:szCs w:val="22"/>
                <w:lang w:val="sq-AL"/>
              </w:rPr>
              <w:t xml:space="preserve">tafit të trajnuar për modulet e reja të trajnimit për TIK dhe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izimin e shërbimeve</w:t>
            </w:r>
          </w:p>
          <w:p w14:paraId="4BB4688A" w14:textId="3CB0A1E8" w:rsidR="002F6951" w:rsidRPr="0082521E" w:rsidRDefault="00AB4FA5" w:rsidP="00AB4FA5">
            <w:pPr>
              <w:pStyle w:val="ListParagraph"/>
              <w:numPr>
                <w:ilvl w:val="0"/>
                <w:numId w:val="26"/>
              </w:numPr>
              <w:ind w:hanging="18"/>
              <w:rPr>
                <w:rFonts w:ascii="Times New Roman" w:hAnsi="Times New Roman"/>
                <w:sz w:val="22"/>
                <w:szCs w:val="22"/>
                <w:lang w:val="sq-AL"/>
              </w:rPr>
            </w:pPr>
            <w:r w:rsidRPr="0082521E">
              <w:rPr>
                <w:rFonts w:ascii="Times New Roman" w:hAnsi="Times New Roman"/>
                <w:sz w:val="22"/>
                <w:szCs w:val="22"/>
                <w:lang w:val="sq-AL"/>
              </w:rPr>
              <w:t>Magazina (repositori)</w:t>
            </w:r>
            <w:r w:rsidR="002F6951" w:rsidRPr="0082521E">
              <w:rPr>
                <w:rFonts w:ascii="Times New Roman" w:hAnsi="Times New Roman"/>
                <w:sz w:val="22"/>
                <w:szCs w:val="22"/>
                <w:lang w:val="sq-AL"/>
              </w:rPr>
              <w:t xml:space="preserve"> </w:t>
            </w:r>
            <w:r w:rsidR="00B50968" w:rsidRPr="0082521E">
              <w:rPr>
                <w:rFonts w:ascii="Times New Roman" w:hAnsi="Times New Roman"/>
                <w:sz w:val="22"/>
                <w:szCs w:val="22"/>
                <w:lang w:val="sq-AL"/>
              </w:rPr>
              <w:t>digjital</w:t>
            </w:r>
            <w:r w:rsidR="002F6951" w:rsidRPr="0082521E">
              <w:rPr>
                <w:rFonts w:ascii="Times New Roman" w:hAnsi="Times New Roman"/>
                <w:sz w:val="22"/>
                <w:szCs w:val="22"/>
                <w:lang w:val="sq-AL"/>
              </w:rPr>
              <w:t xml:space="preserve"> për trajnimet e TIK-ut</w:t>
            </w:r>
            <w:r w:rsidRPr="0082521E">
              <w:rPr>
                <w:rFonts w:ascii="Times New Roman" w:hAnsi="Times New Roman"/>
                <w:sz w:val="22"/>
                <w:szCs w:val="22"/>
                <w:lang w:val="sq-AL"/>
              </w:rPr>
              <w:t>,</w:t>
            </w:r>
            <w:r w:rsidR="002F6951"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i zhvilluar </w:t>
            </w:r>
            <w:r w:rsidR="002F6951" w:rsidRPr="0082521E">
              <w:rPr>
                <w:rFonts w:ascii="Times New Roman" w:hAnsi="Times New Roman"/>
                <w:sz w:val="22"/>
                <w:szCs w:val="22"/>
                <w:lang w:val="sq-AL"/>
              </w:rPr>
              <w:t>(TP 2025: 100%)</w:t>
            </w:r>
          </w:p>
        </w:tc>
      </w:tr>
      <w:tr w:rsidR="002F6951" w:rsidRPr="0082521E" w14:paraId="05714560" w14:textId="77777777" w:rsidTr="00293611">
        <w:tc>
          <w:tcPr>
            <w:tcW w:w="9526" w:type="dxa"/>
            <w:gridSpan w:val="4"/>
          </w:tcPr>
          <w:p w14:paraId="282E6845" w14:textId="77777777" w:rsidR="002F6951" w:rsidRPr="0082521E" w:rsidRDefault="002F6951" w:rsidP="00293611">
            <w:pPr>
              <w:rPr>
                <w:u w:val="single"/>
              </w:rPr>
            </w:pPr>
            <w:r w:rsidRPr="0082521E">
              <w:rPr>
                <w:u w:val="single"/>
              </w:rPr>
              <w:t xml:space="preserve">Kohëzgjatja e aktivitetit: </w:t>
            </w:r>
          </w:p>
          <w:p w14:paraId="1762F490" w14:textId="77777777" w:rsidR="002F6951" w:rsidRPr="0082521E" w:rsidRDefault="002F6951" w:rsidP="00293611">
            <w:r w:rsidRPr="0082521E">
              <w:t xml:space="preserve">Afatshkurtër (2023-2025): Veprimet 1 dhe 2 të kompletuara  </w:t>
            </w:r>
          </w:p>
          <w:p w14:paraId="4A4CF574" w14:textId="29F4DC6D" w:rsidR="002F6951" w:rsidRPr="0082521E" w:rsidRDefault="002F6951" w:rsidP="00AB4FA5">
            <w:r w:rsidRPr="0082521E">
              <w:t>Afatgjat</w:t>
            </w:r>
            <w:r w:rsidR="00AB4FA5" w:rsidRPr="0082521E">
              <w:t>ë</w:t>
            </w:r>
            <w:r w:rsidRPr="0082521E">
              <w:t xml:space="preserve"> (2026-2030): Veprimi 3 i kompletuar </w:t>
            </w:r>
          </w:p>
        </w:tc>
      </w:tr>
      <w:tr w:rsidR="002F6951" w:rsidRPr="0082521E" w14:paraId="6A5102E5" w14:textId="77777777" w:rsidTr="00293611">
        <w:tc>
          <w:tcPr>
            <w:tcW w:w="2344" w:type="dxa"/>
            <w:shd w:val="clear" w:color="auto" w:fill="E2EFD9"/>
          </w:tcPr>
          <w:p w14:paraId="657F2C5E" w14:textId="77777777" w:rsidR="002F6951" w:rsidRPr="0082521E" w:rsidRDefault="002F6951" w:rsidP="00293611">
            <w:r w:rsidRPr="0082521E">
              <w:t>Buxheti i aktivitetit (EUR)</w:t>
            </w:r>
          </w:p>
        </w:tc>
        <w:tc>
          <w:tcPr>
            <w:tcW w:w="2505" w:type="dxa"/>
            <w:shd w:val="clear" w:color="auto" w:fill="E2EFD9"/>
          </w:tcPr>
          <w:p w14:paraId="5AD610B3" w14:textId="77777777" w:rsidR="002F6951" w:rsidRPr="0082521E" w:rsidRDefault="002F6951" w:rsidP="00293611">
            <w:pPr>
              <w:jc w:val="center"/>
            </w:pPr>
            <w:r w:rsidRPr="0082521E">
              <w:t>2023-2025</w:t>
            </w:r>
          </w:p>
        </w:tc>
        <w:tc>
          <w:tcPr>
            <w:tcW w:w="2691" w:type="dxa"/>
            <w:shd w:val="clear" w:color="auto" w:fill="E2EFD9"/>
          </w:tcPr>
          <w:p w14:paraId="614B9B36" w14:textId="77777777" w:rsidR="002F6951" w:rsidRPr="0082521E" w:rsidRDefault="002F6951" w:rsidP="00293611">
            <w:pPr>
              <w:jc w:val="center"/>
            </w:pPr>
            <w:r w:rsidRPr="0082521E">
              <w:t>2026-2030</w:t>
            </w:r>
          </w:p>
        </w:tc>
        <w:tc>
          <w:tcPr>
            <w:tcW w:w="1986" w:type="dxa"/>
            <w:shd w:val="clear" w:color="auto" w:fill="E2EFD9"/>
          </w:tcPr>
          <w:p w14:paraId="2C8E4DF2" w14:textId="77777777" w:rsidR="002F6951" w:rsidRPr="0082521E" w:rsidRDefault="002F6951" w:rsidP="00293611">
            <w:pPr>
              <w:jc w:val="center"/>
            </w:pPr>
            <w:r w:rsidRPr="0082521E">
              <w:t>GJITHSEJ</w:t>
            </w:r>
          </w:p>
        </w:tc>
      </w:tr>
      <w:tr w:rsidR="002F6951" w:rsidRPr="0082521E" w14:paraId="5D767F79" w14:textId="77777777" w:rsidTr="00293611">
        <w:tc>
          <w:tcPr>
            <w:tcW w:w="2344" w:type="dxa"/>
          </w:tcPr>
          <w:p w14:paraId="40E8FE0F" w14:textId="77777777" w:rsidR="002F6951" w:rsidRPr="0082521E" w:rsidRDefault="002F6951" w:rsidP="00293611">
            <w:r w:rsidRPr="0082521E">
              <w:t xml:space="preserve">Buxheti i shtetit </w:t>
            </w:r>
          </w:p>
        </w:tc>
        <w:tc>
          <w:tcPr>
            <w:tcW w:w="2505" w:type="dxa"/>
          </w:tcPr>
          <w:p w14:paraId="45674A62" w14:textId="77777777" w:rsidR="002F6951" w:rsidRPr="0082521E" w:rsidRDefault="002F6951" w:rsidP="00293611">
            <w:pPr>
              <w:jc w:val="center"/>
            </w:pPr>
            <w:r w:rsidRPr="0082521E">
              <w:t>200,000</w:t>
            </w:r>
          </w:p>
        </w:tc>
        <w:tc>
          <w:tcPr>
            <w:tcW w:w="2691" w:type="dxa"/>
          </w:tcPr>
          <w:p w14:paraId="269D6FA3" w14:textId="77777777" w:rsidR="002F6951" w:rsidRPr="0082521E" w:rsidRDefault="002F6951" w:rsidP="00293611">
            <w:pPr>
              <w:jc w:val="center"/>
            </w:pPr>
            <w:r w:rsidRPr="0082521E">
              <w:t>300,000</w:t>
            </w:r>
          </w:p>
        </w:tc>
        <w:tc>
          <w:tcPr>
            <w:tcW w:w="1986" w:type="dxa"/>
          </w:tcPr>
          <w:p w14:paraId="00D0987C" w14:textId="77777777" w:rsidR="002F6951" w:rsidRPr="0082521E" w:rsidRDefault="002F6951" w:rsidP="00293611">
            <w:pPr>
              <w:jc w:val="center"/>
            </w:pPr>
            <w:r w:rsidRPr="0082521E">
              <w:t>400,000</w:t>
            </w:r>
          </w:p>
        </w:tc>
      </w:tr>
      <w:tr w:rsidR="002F6951" w:rsidRPr="0082521E" w14:paraId="4E8B9F64" w14:textId="77777777" w:rsidTr="00293611">
        <w:tc>
          <w:tcPr>
            <w:tcW w:w="2344" w:type="dxa"/>
            <w:tcBorders>
              <w:bottom w:val="single" w:sz="4" w:space="0" w:color="000000"/>
            </w:tcBorders>
          </w:tcPr>
          <w:p w14:paraId="2605282A" w14:textId="77777777" w:rsidR="002F6951" w:rsidRPr="0082521E" w:rsidRDefault="002F6951" w:rsidP="00293611">
            <w:r w:rsidRPr="0082521E">
              <w:t>Donatori(ët)</w:t>
            </w:r>
          </w:p>
        </w:tc>
        <w:tc>
          <w:tcPr>
            <w:tcW w:w="2505" w:type="dxa"/>
          </w:tcPr>
          <w:p w14:paraId="2EE2A515" w14:textId="77777777" w:rsidR="002F6951" w:rsidRPr="0082521E" w:rsidRDefault="002F6951" w:rsidP="00293611">
            <w:pPr>
              <w:jc w:val="center"/>
            </w:pPr>
            <w:r w:rsidRPr="0082521E">
              <w:t>0</w:t>
            </w:r>
          </w:p>
        </w:tc>
        <w:tc>
          <w:tcPr>
            <w:tcW w:w="2691" w:type="dxa"/>
          </w:tcPr>
          <w:p w14:paraId="47E3D797" w14:textId="77777777" w:rsidR="002F6951" w:rsidRPr="0082521E" w:rsidRDefault="002F6951" w:rsidP="00293611">
            <w:pPr>
              <w:jc w:val="center"/>
            </w:pPr>
            <w:r w:rsidRPr="0082521E">
              <w:t>0</w:t>
            </w:r>
          </w:p>
        </w:tc>
        <w:tc>
          <w:tcPr>
            <w:tcW w:w="1986" w:type="dxa"/>
          </w:tcPr>
          <w:p w14:paraId="0AD2A835" w14:textId="77777777" w:rsidR="002F6951" w:rsidRPr="0082521E" w:rsidRDefault="002F6951" w:rsidP="00293611">
            <w:pPr>
              <w:jc w:val="center"/>
            </w:pPr>
            <w:r w:rsidRPr="0082521E">
              <w:t>0</w:t>
            </w:r>
          </w:p>
        </w:tc>
      </w:tr>
      <w:tr w:rsidR="002F6951" w:rsidRPr="0082521E" w14:paraId="054CD170" w14:textId="77777777" w:rsidTr="00293611">
        <w:tc>
          <w:tcPr>
            <w:tcW w:w="2344" w:type="dxa"/>
            <w:shd w:val="clear" w:color="auto" w:fill="F7CAAC" w:themeFill="accent2" w:themeFillTint="66"/>
          </w:tcPr>
          <w:p w14:paraId="5D6EAAA0" w14:textId="2045B2D8" w:rsidR="002F6951" w:rsidRPr="0082521E" w:rsidRDefault="004D24FF" w:rsidP="00293611">
            <w:pPr>
              <w:rPr>
                <w:u w:val="single"/>
              </w:rPr>
            </w:pPr>
            <w:r w:rsidRPr="0082521E">
              <w:rPr>
                <w:u w:val="single"/>
              </w:rPr>
              <w:t>Referenca</w:t>
            </w:r>
            <w:r w:rsidR="002F6951" w:rsidRPr="0082521E">
              <w:rPr>
                <w:u w:val="single"/>
              </w:rPr>
              <w:t>:</w:t>
            </w:r>
          </w:p>
        </w:tc>
        <w:tc>
          <w:tcPr>
            <w:tcW w:w="7182" w:type="dxa"/>
            <w:gridSpan w:val="3"/>
            <w:shd w:val="clear" w:color="auto" w:fill="D9D9D9"/>
          </w:tcPr>
          <w:p w14:paraId="79949A28" w14:textId="6BD409AB" w:rsidR="002F6951" w:rsidRPr="0082521E" w:rsidRDefault="002F6951" w:rsidP="00293611">
            <w:r w:rsidRPr="0082521E">
              <w:t xml:space="preserve">Veprimet e BE-së për të adresuar aftësitë e ulëta </w:t>
            </w:r>
            <w:r w:rsidR="00B50968" w:rsidRPr="0082521E">
              <w:t>digjital</w:t>
            </w:r>
            <w:r w:rsidRPr="0082521E">
              <w:t xml:space="preserve">e </w:t>
            </w:r>
            <w:hyperlink r:id="rId154" w:history="1">
              <w:r w:rsidRPr="0082521E">
                <w:rPr>
                  <w:rStyle w:val="Hyperlink"/>
                </w:rPr>
                <w:t>https://www.eca.europa.eu/Lists/ECADocuments/RW21_02/RW_Digital_skills_EN.pdf</w:t>
              </w:r>
            </w:hyperlink>
            <w:r w:rsidRPr="0082521E">
              <w:t xml:space="preserve"> </w:t>
            </w:r>
          </w:p>
          <w:p w14:paraId="54EAEF29" w14:textId="77777777" w:rsidR="002F6951" w:rsidRPr="0082521E" w:rsidRDefault="002F6951" w:rsidP="00293611">
            <w:r w:rsidRPr="0082521E">
              <w:t xml:space="preserve">Instituti i Administratës Publike të Irlandës (trajnim për TIK) </w:t>
            </w:r>
          </w:p>
          <w:p w14:paraId="53E5D0AF" w14:textId="77777777" w:rsidR="002F6951" w:rsidRPr="0082521E" w:rsidRDefault="00735215" w:rsidP="00293611">
            <w:hyperlink r:id="rId155" w:history="1">
              <w:r w:rsidR="002F6951" w:rsidRPr="0082521E">
                <w:rPr>
                  <w:rStyle w:val="Hyperlink"/>
                </w:rPr>
                <w:t>https://www.ipa.ie/undergraduate/information-systems-technology.444.html</w:t>
              </w:r>
            </w:hyperlink>
          </w:p>
          <w:p w14:paraId="3283ACC8" w14:textId="77777777" w:rsidR="002F6951" w:rsidRPr="0082521E" w:rsidRDefault="002F6951" w:rsidP="00293611">
            <w:r w:rsidRPr="0082521E">
              <w:t>Shkolla Kombëtare e Administratës Publike dhe Pushtetit Vendor (ESDDA) i Greqisë (trajnimi për TIK)</w:t>
            </w:r>
          </w:p>
          <w:p w14:paraId="00883B05" w14:textId="77777777" w:rsidR="002F6951" w:rsidRPr="0082521E" w:rsidRDefault="00735215" w:rsidP="00293611">
            <w:hyperlink r:id="rId156" w:history="1">
              <w:r w:rsidR="002F6951" w:rsidRPr="0082521E">
                <w:rPr>
                  <w:rStyle w:val="Hyperlink"/>
                </w:rPr>
                <w:t>https://www.ekdd.gr/en/the-school/studies/curriculum/</w:t>
              </w:r>
            </w:hyperlink>
          </w:p>
        </w:tc>
      </w:tr>
    </w:tbl>
    <w:p w14:paraId="6F0B6604" w14:textId="77777777" w:rsidR="002F6951" w:rsidRPr="0082521E" w:rsidRDefault="002F6951" w:rsidP="002F6951">
      <w:r w:rsidRPr="0082521E">
        <w:br w:type="page"/>
      </w:r>
    </w:p>
    <w:p w14:paraId="235592DD" w14:textId="24AD854B" w:rsidR="002F6951" w:rsidRPr="0082521E" w:rsidRDefault="002F6951" w:rsidP="002F6951">
      <w:pPr>
        <w:pStyle w:val="Heading1"/>
        <w:ind w:right="-1"/>
      </w:pPr>
      <w:bookmarkStart w:id="91" w:name="_Toc100232813"/>
      <w:r w:rsidRPr="0082521E">
        <w:t>OB</w:t>
      </w:r>
      <w:r w:rsidR="00AB4FA5" w:rsidRPr="0082521E">
        <w:t xml:space="preserve">JEKTIVI STRATEGJIK 4: POPULLATË ME </w:t>
      </w:r>
      <w:r w:rsidRPr="0082521E">
        <w:t>AFTË</w:t>
      </w:r>
      <w:r w:rsidR="00AB4FA5" w:rsidRPr="0082521E">
        <w:t>SI</w:t>
      </w:r>
      <w:r w:rsidRPr="0082521E">
        <w:t xml:space="preserve"> DIGJITAL</w:t>
      </w:r>
      <w:r w:rsidR="00AB4FA5" w:rsidRPr="0082521E">
        <w:t>E</w:t>
      </w:r>
      <w:r w:rsidRPr="0082521E">
        <w:t xml:space="preserve"> DHE EKOSISTEMI INOVATIV </w:t>
      </w:r>
      <w:r w:rsidR="00341780" w:rsidRPr="0082521E">
        <w:t>H&amp;ZH</w:t>
      </w:r>
      <w:bookmarkEnd w:id="91"/>
      <w:r w:rsidRPr="0082521E">
        <w:t xml:space="preserve"> </w:t>
      </w:r>
    </w:p>
    <w:p w14:paraId="24EFFDA1" w14:textId="77777777" w:rsidR="002F6951" w:rsidRPr="0082521E" w:rsidRDefault="002F6951" w:rsidP="002F6951">
      <w:pPr>
        <w:pStyle w:val="Heading2"/>
      </w:pPr>
      <w:bookmarkStart w:id="92" w:name="_Toc100232814"/>
      <w:bookmarkStart w:id="93" w:name="_Toc86827195"/>
      <w:r w:rsidRPr="0082521E">
        <w:t>Objektivi specifik 4.1: MUNDËSITË E MËSIMIT PËR PËRMIRËSIMIN E AFTËSIVE DIGJITALE TË QYTETARËVE</w:t>
      </w:r>
      <w:bookmarkEnd w:id="92"/>
      <w:r w:rsidRPr="0082521E">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6537068F"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25E1DF0F" w14:textId="1BD6D75F" w:rsidR="002F6951" w:rsidRPr="0082521E" w:rsidRDefault="002F6951" w:rsidP="00293611">
            <w:pPr>
              <w:pStyle w:val="Heading3"/>
              <w:rPr>
                <w:lang w:val="sq-AL"/>
              </w:rPr>
            </w:pPr>
            <w:bookmarkStart w:id="94" w:name="_Toc100232815"/>
            <w:r w:rsidRPr="0082521E">
              <w:rPr>
                <w:lang w:val="sq-AL"/>
              </w:rPr>
              <w:t xml:space="preserve">Aktiviteti 4.1.1: Rritja e barazisë </w:t>
            </w:r>
            <w:r w:rsidR="00B50968" w:rsidRPr="0082521E">
              <w:rPr>
                <w:lang w:val="sq-AL"/>
              </w:rPr>
              <w:t>digjital</w:t>
            </w:r>
            <w:r w:rsidRPr="0082521E">
              <w:rPr>
                <w:lang w:val="sq-AL"/>
              </w:rPr>
              <w:t>e të qytetarëve</w:t>
            </w:r>
            <w:bookmarkEnd w:id="94"/>
          </w:p>
        </w:tc>
      </w:tr>
      <w:tr w:rsidR="002F6951" w:rsidRPr="0082521E" w14:paraId="6AE5BE3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B037A10" w14:textId="77777777" w:rsidR="002F6951" w:rsidRPr="0082521E" w:rsidRDefault="002F6951" w:rsidP="00293611">
            <w:r w:rsidRPr="0082521E">
              <w:t>Pronar: Ministria e Ekonomisë (ME),</w:t>
            </w:r>
          </w:p>
          <w:p w14:paraId="1F6E70AF" w14:textId="77777777" w:rsidR="002F6951" w:rsidRPr="0082521E" w:rsidRDefault="002F6951" w:rsidP="00293611">
            <w:pPr>
              <w:widowControl w:val="0"/>
              <w:spacing w:after="120"/>
              <w:jc w:val="both"/>
            </w:pPr>
            <w:r w:rsidRPr="0082521E">
              <w:t>Bashkëpronari(ët): Ministria për Arsim, Shkencë, Teknologji dhe Inovacion (MASHTI), komunat</w:t>
            </w:r>
          </w:p>
        </w:tc>
      </w:tr>
      <w:tr w:rsidR="002F6951" w:rsidRPr="0082521E" w14:paraId="21D3F7B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AC0341B" w14:textId="77777777" w:rsidR="002F6951" w:rsidRPr="0082521E" w:rsidRDefault="002F6951" w:rsidP="00293611">
            <w:pPr>
              <w:widowControl w:val="0"/>
              <w:spacing w:after="120"/>
              <w:jc w:val="both"/>
              <w:rPr>
                <w:u w:val="single"/>
              </w:rPr>
            </w:pPr>
            <w:r w:rsidRPr="0082521E">
              <w:rPr>
                <w:u w:val="single"/>
              </w:rPr>
              <w:t xml:space="preserve">Përshkrimi i shkurtër i aktivitetit </w:t>
            </w:r>
          </w:p>
          <w:p w14:paraId="0A9BB2B9" w14:textId="719D2D12"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Bota dhe shoqëria kanë rritur mbështetjen e përgjithshme në mjedisin dhe teknologjitë </w:t>
            </w:r>
            <w:r w:rsidR="00B50968" w:rsidRPr="0082521E">
              <w:rPr>
                <w:sz w:val="22"/>
                <w:szCs w:val="22"/>
                <w:lang w:val="sq-AL"/>
              </w:rPr>
              <w:t>digjital</w:t>
            </w:r>
            <w:r w:rsidRPr="0082521E">
              <w:rPr>
                <w:sz w:val="22"/>
                <w:szCs w:val="22"/>
                <w:lang w:val="sq-AL"/>
              </w:rPr>
              <w:t>e që përforcojnë pabarazitë, të përhapura para Covid-19.</w:t>
            </w:r>
            <w:r w:rsidRPr="0082521E">
              <w:rPr>
                <w:lang w:val="sq-AL"/>
              </w:rPr>
              <w:t xml:space="preserve"> </w:t>
            </w:r>
            <w:r w:rsidRPr="0082521E">
              <w:rPr>
                <w:sz w:val="22"/>
                <w:szCs w:val="22"/>
                <w:lang w:val="sq-AL"/>
              </w:rPr>
              <w:t xml:space="preserve">Kalimi në </w:t>
            </w:r>
            <w:r w:rsidR="00B50968" w:rsidRPr="0082521E">
              <w:rPr>
                <w:sz w:val="22"/>
                <w:szCs w:val="22"/>
                <w:lang w:val="sq-AL"/>
              </w:rPr>
              <w:t>digjital</w:t>
            </w:r>
            <w:r w:rsidRPr="0082521E">
              <w:rPr>
                <w:sz w:val="22"/>
                <w:szCs w:val="22"/>
                <w:lang w:val="sq-AL"/>
              </w:rPr>
              <w:t xml:space="preserve"> me një ritëm të shpejtë është bërë një domosdoshmëri.</w:t>
            </w:r>
            <w:r w:rsidRPr="0082521E">
              <w:rPr>
                <w:lang w:val="sq-AL"/>
              </w:rPr>
              <w:t xml:space="preserve"> </w:t>
            </w:r>
            <w:r w:rsidRPr="0082521E">
              <w:rPr>
                <w:sz w:val="22"/>
                <w:szCs w:val="22"/>
                <w:lang w:val="sq-AL"/>
              </w:rPr>
              <w:t xml:space="preserve">Kjo do të thotë se </w:t>
            </w:r>
            <w:r w:rsidR="00AB4FA5" w:rsidRPr="0082521E">
              <w:rPr>
                <w:sz w:val="22"/>
                <w:szCs w:val="22"/>
                <w:lang w:val="sq-AL"/>
              </w:rPr>
              <w:t>implikimet</w:t>
            </w:r>
            <w:r w:rsidRPr="0082521E">
              <w:rPr>
                <w:sz w:val="22"/>
                <w:szCs w:val="22"/>
                <w:lang w:val="sq-AL"/>
              </w:rPr>
              <w:t xml:space="preserve"> për brezin e ardhshëm janë shqetësime të përbashkëta,</w:t>
            </w:r>
            <w:r w:rsidRPr="0082521E">
              <w:rPr>
                <w:lang w:val="sq-AL"/>
              </w:rPr>
              <w:t xml:space="preserve"> </w:t>
            </w:r>
            <w:r w:rsidRPr="0082521E">
              <w:rPr>
                <w:sz w:val="22"/>
                <w:szCs w:val="22"/>
                <w:lang w:val="sq-AL"/>
              </w:rPr>
              <w:t xml:space="preserve">madje nisur nga vëmendja bazë që është vënia në pah e </w:t>
            </w:r>
            <w:r w:rsidR="00A36CD7" w:rsidRPr="0082521E">
              <w:rPr>
                <w:sz w:val="22"/>
                <w:szCs w:val="22"/>
                <w:lang w:val="sq-AL"/>
              </w:rPr>
              <w:t xml:space="preserve">qasjes </w:t>
            </w:r>
            <w:r w:rsidRPr="0082521E">
              <w:rPr>
                <w:sz w:val="22"/>
                <w:szCs w:val="22"/>
                <w:lang w:val="sq-AL"/>
              </w:rPr>
              <w:t xml:space="preserve">në barazinë e teknologjisë </w:t>
            </w:r>
            <w:r w:rsidR="00B50968" w:rsidRPr="0082521E">
              <w:rPr>
                <w:sz w:val="22"/>
                <w:szCs w:val="22"/>
                <w:lang w:val="sq-AL"/>
              </w:rPr>
              <w:t>digjital</w:t>
            </w:r>
            <w:r w:rsidRPr="0082521E">
              <w:rPr>
                <w:sz w:val="22"/>
                <w:szCs w:val="22"/>
                <w:lang w:val="sq-AL"/>
              </w:rPr>
              <w:t>e për të gjithë qytetarët dhe moshat,</w:t>
            </w:r>
            <w:r w:rsidRPr="0082521E">
              <w:rPr>
                <w:lang w:val="sq-AL"/>
              </w:rPr>
              <w:t xml:space="preserve"> </w:t>
            </w:r>
            <w:r w:rsidRPr="0082521E">
              <w:rPr>
                <w:sz w:val="22"/>
                <w:szCs w:val="22"/>
                <w:lang w:val="sq-AL"/>
              </w:rPr>
              <w:t xml:space="preserve">kështu që qasja universale në teknologjinë </w:t>
            </w:r>
            <w:r w:rsidR="00B50968" w:rsidRPr="0082521E">
              <w:rPr>
                <w:sz w:val="22"/>
                <w:szCs w:val="22"/>
                <w:lang w:val="sq-AL"/>
              </w:rPr>
              <w:t>digjital</w:t>
            </w:r>
            <w:r w:rsidRPr="0082521E">
              <w:rPr>
                <w:sz w:val="22"/>
                <w:szCs w:val="22"/>
                <w:lang w:val="sq-AL"/>
              </w:rPr>
              <w:t>e është parësor</w:t>
            </w:r>
            <w:r w:rsidR="00A36CD7" w:rsidRPr="0082521E">
              <w:rPr>
                <w:sz w:val="22"/>
                <w:szCs w:val="22"/>
                <w:lang w:val="sq-AL"/>
              </w:rPr>
              <w:t>e</w:t>
            </w:r>
            <w:r w:rsidRPr="0082521E">
              <w:rPr>
                <w:lang w:val="sq-AL"/>
              </w:rPr>
              <w:t xml:space="preserve"> </w:t>
            </w:r>
            <w:r w:rsidRPr="0082521E">
              <w:rPr>
                <w:sz w:val="22"/>
                <w:szCs w:val="22"/>
                <w:lang w:val="sq-AL"/>
              </w:rPr>
              <w:t>për pjesëmarrje aktive dhe të barabartë në çdo segment dhe sektor të jetës dhe shoqërisë.</w:t>
            </w:r>
            <w:r w:rsidRPr="0082521E">
              <w:rPr>
                <w:lang w:val="sq-AL"/>
              </w:rPr>
              <w:t xml:space="preserve"> </w:t>
            </w:r>
            <w:r w:rsidRPr="0082521E">
              <w:rPr>
                <w:sz w:val="22"/>
                <w:szCs w:val="22"/>
                <w:lang w:val="sq-AL"/>
              </w:rPr>
              <w:t xml:space="preserve">Qasja </w:t>
            </w:r>
            <w:r w:rsidR="00B50968" w:rsidRPr="0082521E">
              <w:rPr>
                <w:sz w:val="22"/>
                <w:szCs w:val="22"/>
                <w:lang w:val="sq-AL"/>
              </w:rPr>
              <w:t>digjital</w:t>
            </w:r>
            <w:r w:rsidRPr="0082521E">
              <w:rPr>
                <w:sz w:val="22"/>
                <w:szCs w:val="22"/>
                <w:lang w:val="sq-AL"/>
              </w:rPr>
              <w:t>e është bërë mundësi për arsim</w:t>
            </w:r>
            <w:r w:rsidR="00A36CD7" w:rsidRPr="0082521E">
              <w:rPr>
                <w:sz w:val="22"/>
                <w:szCs w:val="22"/>
                <w:lang w:val="sq-AL"/>
              </w:rPr>
              <w:t>in</w:t>
            </w:r>
            <w:r w:rsidRPr="0082521E">
              <w:rPr>
                <w:sz w:val="22"/>
                <w:szCs w:val="22"/>
                <w:lang w:val="sq-AL"/>
              </w:rPr>
              <w:t>, shëndetin, biznesin, komunikimin dhe jetën sociale.</w:t>
            </w:r>
          </w:p>
          <w:p w14:paraId="12241E8E" w14:textId="3BD7CE82"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Synimi kryesor është përfshirja digjitale për të gjithë qytetarët e Kosovës, duke përfshirë personat me aftësi të kufizuara.</w:t>
            </w:r>
            <w:r w:rsidRPr="0082521E">
              <w:rPr>
                <w:lang w:val="sq-AL"/>
              </w:rPr>
              <w:t xml:space="preserve"> </w:t>
            </w:r>
            <w:r w:rsidRPr="0082521E">
              <w:rPr>
                <w:sz w:val="22"/>
                <w:szCs w:val="22"/>
                <w:lang w:val="sq-AL"/>
              </w:rPr>
              <w:t xml:space="preserve">Objektivi i tij është të zvogëlojë pabarazitë në aspektin e </w:t>
            </w:r>
            <w:r w:rsidR="00A36CD7" w:rsidRPr="0082521E">
              <w:rPr>
                <w:sz w:val="22"/>
                <w:szCs w:val="22"/>
                <w:lang w:val="sq-AL"/>
              </w:rPr>
              <w:t>qasjes</w:t>
            </w:r>
            <w:r w:rsidRPr="0082521E">
              <w:rPr>
                <w:sz w:val="22"/>
                <w:szCs w:val="22"/>
                <w:lang w:val="sq-AL"/>
              </w:rPr>
              <w:t xml:space="preserve">, pajisjeve dhe edukimit </w:t>
            </w:r>
            <w:r w:rsidR="00B50968" w:rsidRPr="0082521E">
              <w:rPr>
                <w:sz w:val="22"/>
                <w:szCs w:val="22"/>
                <w:lang w:val="sq-AL"/>
              </w:rPr>
              <w:t>digjital</w:t>
            </w:r>
            <w:r w:rsidRPr="0082521E">
              <w:rPr>
                <w:sz w:val="22"/>
                <w:szCs w:val="22"/>
                <w:lang w:val="sq-AL"/>
              </w:rPr>
              <w:t xml:space="preserve"> për të rritur promovimin e “përfshirjes së lidhjes dhe zhvillimit të aftësive pa diskriminim”. </w:t>
            </w:r>
          </w:p>
          <w:p w14:paraId="0EB4DBAC" w14:textId="2B369EAA"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Teknologjitë </w:t>
            </w:r>
            <w:r w:rsidR="00B50968" w:rsidRPr="0082521E">
              <w:rPr>
                <w:sz w:val="22"/>
                <w:szCs w:val="22"/>
                <w:lang w:val="sq-AL"/>
              </w:rPr>
              <w:t>digjital</w:t>
            </w:r>
            <w:r w:rsidRPr="0082521E">
              <w:rPr>
                <w:sz w:val="22"/>
                <w:szCs w:val="22"/>
                <w:lang w:val="sq-AL"/>
              </w:rPr>
              <w:t xml:space="preserve">e ndikojnë në qasjen në informacion dhe shërbime për të gjithë, për një shumëllojshmëri të gjerë dhe aplikacione online dhe lehtësojnë procedurat dhe shërbimet e qytetarëve, si shërbimet publike, kujdesi shëndetësor, bankat etj, duke siguruar </w:t>
            </w:r>
            <w:r w:rsidR="00A36CD7" w:rsidRPr="0082521E">
              <w:rPr>
                <w:sz w:val="22"/>
                <w:szCs w:val="22"/>
                <w:lang w:val="sq-AL"/>
              </w:rPr>
              <w:t xml:space="preserve">qasje </w:t>
            </w:r>
            <w:r w:rsidRPr="0082521E">
              <w:rPr>
                <w:sz w:val="22"/>
                <w:szCs w:val="22"/>
                <w:lang w:val="sq-AL"/>
              </w:rPr>
              <w:t xml:space="preserve">të barabartë në mallra dhe shërbime nëpërmjet teknologjisë </w:t>
            </w:r>
            <w:r w:rsidR="00B50968" w:rsidRPr="0082521E">
              <w:rPr>
                <w:sz w:val="22"/>
                <w:szCs w:val="22"/>
                <w:lang w:val="sq-AL"/>
              </w:rPr>
              <w:t>digjital</w:t>
            </w:r>
            <w:r w:rsidRPr="0082521E">
              <w:rPr>
                <w:sz w:val="22"/>
                <w:szCs w:val="22"/>
                <w:lang w:val="sq-AL"/>
              </w:rPr>
              <w:t>e.</w:t>
            </w:r>
          </w:p>
          <w:p w14:paraId="4B5BFDCC" w14:textId="7AEFFC36"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Për arritjen e këtyre qëllimeve, instrumentet që do të përdoren janë: </w:t>
            </w:r>
          </w:p>
          <w:p w14:paraId="23244A50" w14:textId="48BC4D58" w:rsidR="002F6951" w:rsidRPr="0082521E" w:rsidRDefault="002F6951" w:rsidP="00293611">
            <w:pPr>
              <w:pStyle w:val="NormalWeb"/>
              <w:numPr>
                <w:ilvl w:val="0"/>
                <w:numId w:val="33"/>
              </w:numPr>
              <w:spacing w:before="0" w:beforeAutospacing="0" w:after="0" w:afterAutospacing="0"/>
              <w:jc w:val="both"/>
              <w:rPr>
                <w:sz w:val="22"/>
                <w:szCs w:val="22"/>
                <w:lang w:val="sq-AL"/>
              </w:rPr>
            </w:pPr>
            <w:r w:rsidRPr="0082521E">
              <w:rPr>
                <w:sz w:val="22"/>
                <w:szCs w:val="22"/>
                <w:lang w:val="sq-AL"/>
              </w:rPr>
              <w:t xml:space="preserve">kryerja e punëtorive të përshtatura (fizike ose online) të dizajnuara për të rritur barazinë </w:t>
            </w:r>
            <w:r w:rsidR="00B50968" w:rsidRPr="0082521E">
              <w:rPr>
                <w:sz w:val="22"/>
                <w:szCs w:val="22"/>
                <w:lang w:val="sq-AL"/>
              </w:rPr>
              <w:t>digjital</w:t>
            </w:r>
            <w:r w:rsidRPr="0082521E">
              <w:rPr>
                <w:sz w:val="22"/>
                <w:szCs w:val="22"/>
                <w:lang w:val="sq-AL"/>
              </w:rPr>
              <w:t>e për ata që kanë nevojë për mbështetje në përdorimin e teknologjisë, veçanërisht të moshuarit,</w:t>
            </w:r>
          </w:p>
          <w:p w14:paraId="42439250" w14:textId="7913F778" w:rsidR="002F6951" w:rsidRPr="0082521E" w:rsidRDefault="002F6951" w:rsidP="00293611">
            <w:pPr>
              <w:pStyle w:val="NormalWeb"/>
              <w:numPr>
                <w:ilvl w:val="0"/>
                <w:numId w:val="33"/>
              </w:numPr>
              <w:spacing w:before="0" w:beforeAutospacing="0" w:after="0" w:afterAutospacing="0"/>
              <w:jc w:val="both"/>
              <w:rPr>
                <w:sz w:val="22"/>
                <w:szCs w:val="22"/>
                <w:lang w:val="sq-AL"/>
              </w:rPr>
            </w:pPr>
            <w:r w:rsidRPr="0082521E">
              <w:rPr>
                <w:sz w:val="22"/>
                <w:szCs w:val="22"/>
                <w:lang w:val="sq-AL"/>
              </w:rPr>
              <w:t>ofr</w:t>
            </w:r>
            <w:r w:rsidR="00A36CD7" w:rsidRPr="0082521E">
              <w:rPr>
                <w:sz w:val="22"/>
                <w:szCs w:val="22"/>
                <w:lang w:val="sq-AL"/>
              </w:rPr>
              <w:t xml:space="preserve">imi i </w:t>
            </w:r>
            <w:r w:rsidRPr="0082521E">
              <w:rPr>
                <w:sz w:val="22"/>
                <w:szCs w:val="22"/>
                <w:lang w:val="sq-AL"/>
              </w:rPr>
              <w:t>mësime</w:t>
            </w:r>
            <w:r w:rsidR="00A36CD7" w:rsidRPr="0082521E">
              <w:rPr>
                <w:sz w:val="22"/>
                <w:szCs w:val="22"/>
                <w:lang w:val="sq-AL"/>
              </w:rPr>
              <w:t>ve</w:t>
            </w:r>
            <w:r w:rsidRPr="0082521E">
              <w:rPr>
                <w:sz w:val="22"/>
                <w:szCs w:val="22"/>
                <w:lang w:val="sq-AL"/>
              </w:rPr>
              <w:t xml:space="preserve"> në grup </w:t>
            </w:r>
            <w:r w:rsidR="00A36CD7" w:rsidRPr="0082521E">
              <w:rPr>
                <w:sz w:val="22"/>
                <w:szCs w:val="22"/>
                <w:lang w:val="sq-AL"/>
              </w:rPr>
              <w:t xml:space="preserve">falas </w:t>
            </w:r>
            <w:r w:rsidRPr="0082521E">
              <w:rPr>
                <w:sz w:val="22"/>
                <w:szCs w:val="22"/>
                <w:lang w:val="sq-AL"/>
              </w:rPr>
              <w:t>duke mbuluar përdorimin e telefonave të mençur, përdorimin e aplikacioneve të komunikimit, përdorimin e shërbimeve të e-</w:t>
            </w:r>
            <w:r w:rsidR="00A36CD7" w:rsidRPr="0082521E">
              <w:rPr>
                <w:sz w:val="22"/>
                <w:szCs w:val="22"/>
                <w:lang w:val="sq-AL"/>
              </w:rPr>
              <w:t>qeverisjes</w:t>
            </w:r>
            <w:r w:rsidRPr="0082521E">
              <w:rPr>
                <w:sz w:val="22"/>
                <w:szCs w:val="22"/>
                <w:lang w:val="sq-AL"/>
              </w:rPr>
              <w:t xml:space="preserve">, përdorimin e blerjeve në internet dhe edukimin e mbrojtjes përkatëse të të dhënave, </w:t>
            </w:r>
          </w:p>
          <w:p w14:paraId="3550EA32" w14:textId="460F1DF9" w:rsidR="002F6951" w:rsidRPr="0082521E" w:rsidRDefault="002F6951" w:rsidP="00293611">
            <w:pPr>
              <w:pStyle w:val="NormalWeb"/>
              <w:numPr>
                <w:ilvl w:val="0"/>
                <w:numId w:val="33"/>
              </w:numPr>
              <w:spacing w:after="0"/>
              <w:jc w:val="both"/>
              <w:rPr>
                <w:sz w:val="22"/>
                <w:szCs w:val="22"/>
                <w:lang w:val="sq-AL"/>
              </w:rPr>
            </w:pPr>
            <w:r w:rsidRPr="0082521E">
              <w:rPr>
                <w:sz w:val="22"/>
                <w:szCs w:val="22"/>
                <w:lang w:val="sq-AL"/>
              </w:rPr>
              <w:t xml:space="preserve">zotërimi i aftësive </w:t>
            </w:r>
            <w:r w:rsidR="00B50968" w:rsidRPr="0082521E">
              <w:rPr>
                <w:sz w:val="22"/>
                <w:szCs w:val="22"/>
                <w:lang w:val="sq-AL"/>
              </w:rPr>
              <w:t>digjital</w:t>
            </w:r>
            <w:r w:rsidRPr="0082521E">
              <w:rPr>
                <w:sz w:val="22"/>
                <w:szCs w:val="22"/>
                <w:lang w:val="sq-AL"/>
              </w:rPr>
              <w:t>e është thelbësor për integrimin profesional, social dhe ekonomik,</w:t>
            </w:r>
          </w:p>
          <w:p w14:paraId="7C353F8D" w14:textId="1DE933D9" w:rsidR="002F6951" w:rsidRPr="0082521E" w:rsidRDefault="00A36CD7" w:rsidP="005767C8">
            <w:pPr>
              <w:pStyle w:val="NormalWeb"/>
              <w:numPr>
                <w:ilvl w:val="0"/>
                <w:numId w:val="33"/>
              </w:numPr>
              <w:spacing w:before="0" w:beforeAutospacing="0" w:after="0" w:afterAutospacing="0"/>
              <w:jc w:val="both"/>
              <w:rPr>
                <w:sz w:val="22"/>
                <w:szCs w:val="22"/>
                <w:lang w:val="sq-AL"/>
              </w:rPr>
            </w:pPr>
            <w:r w:rsidRPr="0082521E">
              <w:rPr>
                <w:sz w:val="22"/>
                <w:szCs w:val="22"/>
                <w:lang w:val="sq-AL"/>
              </w:rPr>
              <w:t>përmirësimi i</w:t>
            </w:r>
            <w:r w:rsidR="002F6951" w:rsidRPr="0082521E">
              <w:rPr>
                <w:sz w:val="22"/>
                <w:szCs w:val="22"/>
                <w:lang w:val="sq-AL"/>
              </w:rPr>
              <w:t xml:space="preserve"> shkrim-leximit </w:t>
            </w:r>
            <w:r w:rsidR="00B50968" w:rsidRPr="0082521E">
              <w:rPr>
                <w:sz w:val="22"/>
                <w:szCs w:val="22"/>
                <w:lang w:val="sq-AL"/>
              </w:rPr>
              <w:t>digjital</w:t>
            </w:r>
            <w:r w:rsidR="002F6951" w:rsidRPr="0082521E">
              <w:rPr>
                <w:sz w:val="22"/>
                <w:szCs w:val="22"/>
                <w:lang w:val="sq-AL"/>
              </w:rPr>
              <w:t xml:space="preserve"> për të </w:t>
            </w:r>
            <w:r w:rsidR="005767C8" w:rsidRPr="0082521E">
              <w:rPr>
                <w:sz w:val="22"/>
                <w:szCs w:val="22"/>
                <w:lang w:val="sq-AL"/>
              </w:rPr>
              <w:t>zvog</w:t>
            </w:r>
            <w:r w:rsidR="005767C8" w:rsidRPr="0082521E">
              <w:rPr>
                <w:rFonts w:ascii="Sylfaen" w:hAnsi="Sylfaen"/>
                <w:sz w:val="22"/>
                <w:szCs w:val="22"/>
                <w:lang w:val="sq-AL"/>
              </w:rPr>
              <w:t xml:space="preserve">ëluar </w:t>
            </w:r>
            <w:r w:rsidR="002F6951" w:rsidRPr="0082521E">
              <w:rPr>
                <w:sz w:val="22"/>
                <w:szCs w:val="22"/>
                <w:lang w:val="sq-AL"/>
              </w:rPr>
              <w:t xml:space="preserve">hendekun lidhur me aftësitë </w:t>
            </w:r>
            <w:r w:rsidR="00B50968" w:rsidRPr="0082521E">
              <w:rPr>
                <w:sz w:val="22"/>
                <w:szCs w:val="22"/>
                <w:lang w:val="sq-AL"/>
              </w:rPr>
              <w:t>digjital</w:t>
            </w:r>
            <w:r w:rsidR="002F6951" w:rsidRPr="0082521E">
              <w:rPr>
                <w:sz w:val="22"/>
                <w:szCs w:val="22"/>
                <w:lang w:val="sq-AL"/>
              </w:rPr>
              <w:t xml:space="preserve">e. </w:t>
            </w:r>
          </w:p>
        </w:tc>
      </w:tr>
      <w:tr w:rsidR="002F6951" w:rsidRPr="0082521E" w14:paraId="725FAF8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BD1F154" w14:textId="77777777" w:rsidR="002F6951" w:rsidRPr="0082521E" w:rsidRDefault="002F6951" w:rsidP="00293611">
            <w:pPr>
              <w:widowControl w:val="0"/>
              <w:spacing w:after="120"/>
              <w:jc w:val="both"/>
              <w:rPr>
                <w:u w:val="single"/>
              </w:rPr>
            </w:pPr>
            <w:r w:rsidRPr="0082521E">
              <w:rPr>
                <w:u w:val="single"/>
              </w:rPr>
              <w:t>Plani i veprimit:</w:t>
            </w:r>
          </w:p>
          <w:p w14:paraId="20240DEB" w14:textId="516C18F9" w:rsidR="002F6951" w:rsidRPr="0082521E" w:rsidRDefault="002F6951" w:rsidP="00293611">
            <w:pPr>
              <w:pStyle w:val="ListParagraph"/>
              <w:widowControl w:val="0"/>
              <w:numPr>
                <w:ilvl w:val="0"/>
                <w:numId w:val="95"/>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Zhvillimi dhe zbatimi i seminareve për aftësitë e reja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dhe teknologjike. </w:t>
            </w:r>
          </w:p>
          <w:p w14:paraId="2236A127" w14:textId="7982E2DB" w:rsidR="002F6951" w:rsidRPr="0082521E" w:rsidRDefault="002F6951" w:rsidP="00293611">
            <w:pPr>
              <w:pStyle w:val="ListParagraph"/>
              <w:widowControl w:val="0"/>
              <w:numPr>
                <w:ilvl w:val="0"/>
                <w:numId w:val="95"/>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Zhvillimi dhe ofrimi i mësimeve për shkëmbimin e informacionit dhe njohurive rreth telefonave të mençur, aplikacioneve të komunikimit, shërbimeve </w:t>
            </w:r>
            <w:r w:rsidR="005767C8" w:rsidRPr="0082521E">
              <w:rPr>
                <w:rFonts w:ascii="Times New Roman" w:hAnsi="Times New Roman"/>
                <w:sz w:val="22"/>
                <w:szCs w:val="22"/>
                <w:lang w:val="sq-AL"/>
              </w:rPr>
              <w:t>të e-qeverisë</w:t>
            </w:r>
            <w:r w:rsidRPr="0082521E">
              <w:rPr>
                <w:rFonts w:ascii="Times New Roman" w:hAnsi="Times New Roman"/>
                <w:sz w:val="22"/>
                <w:szCs w:val="22"/>
                <w:lang w:val="sq-AL"/>
              </w:rPr>
              <w:t>, blerjeve online, mbrojtjes së të dhënave etj.</w:t>
            </w:r>
          </w:p>
          <w:p w14:paraId="24D11229" w14:textId="1463356B" w:rsidR="002F6951" w:rsidRPr="0082521E" w:rsidRDefault="002F6951" w:rsidP="00293611">
            <w:pPr>
              <w:pStyle w:val="ListParagraph"/>
              <w:widowControl w:val="0"/>
              <w:numPr>
                <w:ilvl w:val="0"/>
                <w:numId w:val="95"/>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Zhvillimi dhe zbatimi i moduleve të avancuara të trajnimit për TIK dhe trajnim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për profesionistët e TIK-ut. </w:t>
            </w:r>
          </w:p>
          <w:p w14:paraId="03B28331" w14:textId="6B61ACD1" w:rsidR="002F6951" w:rsidRPr="0082521E" w:rsidRDefault="002F6951" w:rsidP="005767C8">
            <w:pPr>
              <w:pStyle w:val="ListParagraph"/>
              <w:widowControl w:val="0"/>
              <w:numPr>
                <w:ilvl w:val="0"/>
                <w:numId w:val="95"/>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Zbatimi i sesioneve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baz</w:t>
            </w:r>
            <w:r w:rsidR="005767C8" w:rsidRPr="0082521E">
              <w:rPr>
                <w:rFonts w:ascii="Times New Roman" w:hAnsi="Times New Roman"/>
                <w:sz w:val="22"/>
                <w:szCs w:val="22"/>
                <w:lang w:val="sq-AL"/>
              </w:rPr>
              <w:t>ike</w:t>
            </w:r>
            <w:r w:rsidRPr="0082521E">
              <w:rPr>
                <w:rFonts w:ascii="Times New Roman" w:hAnsi="Times New Roman"/>
                <w:sz w:val="22"/>
                <w:szCs w:val="22"/>
                <w:lang w:val="sq-AL"/>
              </w:rPr>
              <w:t xml:space="preserve"> edukative-informative udhëzuese për një gamë të gjerë të qytetarëve. </w:t>
            </w:r>
          </w:p>
        </w:tc>
      </w:tr>
      <w:tr w:rsidR="002F6951" w:rsidRPr="0082521E" w14:paraId="6053E76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BDE1893" w14:textId="77777777" w:rsidR="002F6951" w:rsidRPr="0082521E" w:rsidRDefault="002F6951" w:rsidP="00293611">
            <w:pPr>
              <w:widowControl w:val="0"/>
              <w:spacing w:after="120"/>
              <w:jc w:val="both"/>
              <w:rPr>
                <w:u w:val="single"/>
              </w:rPr>
            </w:pPr>
            <w:r w:rsidRPr="0082521E">
              <w:rPr>
                <w:u w:val="single"/>
              </w:rPr>
              <w:t>Treguesi(t) e performancës:</w:t>
            </w:r>
          </w:p>
          <w:p w14:paraId="72619857" w14:textId="4A12A70E"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20,000 qytetarë me aftësi të rritura baz</w:t>
            </w:r>
            <w:r w:rsidR="005767C8" w:rsidRPr="0082521E">
              <w:rPr>
                <w:rFonts w:ascii="Times New Roman" w:hAnsi="Times New Roman"/>
                <w:sz w:val="22"/>
                <w:szCs w:val="22"/>
                <w:lang w:val="sq-AL"/>
              </w:rPr>
              <w:t>ike</w:t>
            </w:r>
            <w:r w:rsidRPr="0082521E">
              <w:rPr>
                <w:rFonts w:ascii="Times New Roman" w:hAnsi="Times New Roman"/>
                <w:sz w:val="22"/>
                <w:szCs w:val="22"/>
                <w:lang w:val="sq-AL"/>
              </w:rPr>
              <w:t xml:space="preser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w:t>
            </w:r>
          </w:p>
          <w:p w14:paraId="251E32C0" w14:textId="47954A43"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5,000 punëtorë kalojnë nëpër trajnime të përshtatura për të mësuarit gjatë gjithë jetës për TIK dhe aftësi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w:t>
            </w:r>
          </w:p>
          <w:p w14:paraId="128DADDE"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E gjithë popullata e Kosovës ka qasje në e-portale dhe e-shërbime </w:t>
            </w:r>
          </w:p>
        </w:tc>
      </w:tr>
      <w:tr w:rsidR="002F6951" w:rsidRPr="0082521E" w14:paraId="627FC67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DE043E4"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6F993886" w14:textId="77777777" w:rsidR="002F6951" w:rsidRPr="0082521E" w:rsidRDefault="002F6951" w:rsidP="00293611">
            <w:r w:rsidRPr="0082521E">
              <w:t xml:space="preserve">Afatshkurtër (2023-2025): Veprimet 1 dhe 2 të kompletuara  </w:t>
            </w:r>
          </w:p>
          <w:p w14:paraId="641A5D72" w14:textId="77777777" w:rsidR="002F6951" w:rsidRPr="0082521E" w:rsidRDefault="002F6951" w:rsidP="00293611">
            <w:r w:rsidRPr="0082521E">
              <w:t>Afatgjata (2026-2030): Veprimi 3 dhe 4 të kompletuara</w:t>
            </w:r>
          </w:p>
        </w:tc>
      </w:tr>
      <w:tr w:rsidR="002F6951" w:rsidRPr="0082521E" w14:paraId="51FCED67"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5AEE8EB6"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0CE5CC23"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66D52365"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19BBBAE0" w14:textId="77777777" w:rsidR="002F6951" w:rsidRPr="0082521E" w:rsidRDefault="002F6951" w:rsidP="00293611">
            <w:pPr>
              <w:widowControl w:val="0"/>
              <w:spacing w:after="120"/>
              <w:jc w:val="center"/>
            </w:pPr>
            <w:r w:rsidRPr="0082521E">
              <w:t>GJITHSEJ</w:t>
            </w:r>
          </w:p>
        </w:tc>
      </w:tr>
      <w:tr w:rsidR="002F6951" w:rsidRPr="0082521E" w14:paraId="749F9FA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F2C73F0"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1768B121" w14:textId="77777777" w:rsidR="002F6951" w:rsidRPr="0082521E" w:rsidRDefault="002F6951" w:rsidP="00293611">
            <w:pPr>
              <w:widowControl w:val="0"/>
              <w:spacing w:after="120"/>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26600AE4" w14:textId="77777777" w:rsidR="002F6951" w:rsidRPr="0082521E" w:rsidRDefault="002F6951" w:rsidP="00293611">
            <w:pPr>
              <w:widowControl w:val="0"/>
              <w:spacing w:after="120"/>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4D8EA6BE" w14:textId="77777777" w:rsidR="002F6951" w:rsidRPr="0082521E" w:rsidRDefault="002F6951" w:rsidP="00293611">
            <w:pPr>
              <w:widowControl w:val="0"/>
              <w:spacing w:after="120"/>
              <w:jc w:val="center"/>
            </w:pPr>
            <w:r w:rsidRPr="0082521E">
              <w:t>300,000</w:t>
            </w:r>
          </w:p>
        </w:tc>
      </w:tr>
      <w:tr w:rsidR="002F6951" w:rsidRPr="0082521E" w14:paraId="7C17FF1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ABD1207"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32696525" w14:textId="77777777" w:rsidR="002F6951" w:rsidRPr="0082521E" w:rsidRDefault="002F6951" w:rsidP="00293611">
            <w:pPr>
              <w:widowControl w:val="0"/>
              <w:spacing w:after="120"/>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105A04AD" w14:textId="77777777" w:rsidR="002F6951" w:rsidRPr="0082521E" w:rsidRDefault="002F6951" w:rsidP="00293611">
            <w:pPr>
              <w:widowControl w:val="0"/>
              <w:spacing w:after="120"/>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68721838" w14:textId="77777777" w:rsidR="002F6951" w:rsidRPr="0082521E" w:rsidRDefault="002F6951" w:rsidP="00293611">
            <w:pPr>
              <w:widowControl w:val="0"/>
              <w:spacing w:after="120"/>
              <w:jc w:val="center"/>
            </w:pPr>
            <w:r w:rsidRPr="0082521E">
              <w:t>300,000</w:t>
            </w:r>
          </w:p>
        </w:tc>
      </w:tr>
      <w:tr w:rsidR="002F6951" w:rsidRPr="0082521E" w14:paraId="461CCC9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3FA24B5B" w14:textId="44168623"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31C3D7" w14:textId="77777777" w:rsidR="002F6951" w:rsidRPr="0082521E" w:rsidRDefault="00735215" w:rsidP="00293611">
            <w:pPr>
              <w:widowControl w:val="0"/>
              <w:spacing w:after="120"/>
            </w:pPr>
            <w:hyperlink r:id="rId157" w:history="1">
              <w:r w:rsidR="002F6951" w:rsidRPr="0082521E">
                <w:rPr>
                  <w:rStyle w:val="Hyperlink"/>
                </w:rPr>
                <w:t>https://ec.europa.eu/info/sites/default/files/communication-shaping-europes-digital-future-feb2020_en_4.pdf</w:t>
              </w:r>
            </w:hyperlink>
            <w:r w:rsidR="002F6951" w:rsidRPr="0082521E">
              <w:t xml:space="preserve"> </w:t>
            </w:r>
          </w:p>
          <w:p w14:paraId="2032EA85" w14:textId="77777777" w:rsidR="002F6951" w:rsidRPr="0082521E" w:rsidRDefault="00735215" w:rsidP="00293611">
            <w:pPr>
              <w:widowControl w:val="0"/>
              <w:spacing w:after="120"/>
            </w:pPr>
            <w:hyperlink r:id="rId158" w:history="1">
              <w:r w:rsidR="002F6951" w:rsidRPr="0082521E">
                <w:rPr>
                  <w:rStyle w:val="Hyperlink"/>
                </w:rPr>
                <w:t>https://webfoundation.org/docs/2017/02/WF_StrategySummaryFINAL.pdf</w:t>
              </w:r>
            </w:hyperlink>
            <w:r w:rsidR="002F6951" w:rsidRPr="0082521E">
              <w:t xml:space="preserve"> </w:t>
            </w:r>
          </w:p>
          <w:p w14:paraId="5C5BBADE" w14:textId="77777777" w:rsidR="002F6951" w:rsidRPr="0082521E" w:rsidRDefault="00735215" w:rsidP="00293611">
            <w:pPr>
              <w:widowControl w:val="0"/>
              <w:spacing w:after="120"/>
            </w:pPr>
            <w:hyperlink r:id="rId159" w:history="1">
              <w:r w:rsidR="002F6951" w:rsidRPr="0082521E">
                <w:rPr>
                  <w:rStyle w:val="Hyperlink"/>
                </w:rPr>
                <w:t>https://www.oecd.org/gov/digital-government/Digital-Government-Strategies-Welfare-Service.pdf</w:t>
              </w:r>
            </w:hyperlink>
            <w:r w:rsidR="002F6951" w:rsidRPr="0082521E">
              <w:t xml:space="preserve"> </w:t>
            </w:r>
          </w:p>
        </w:tc>
      </w:tr>
    </w:tbl>
    <w:p w14:paraId="59E16C95" w14:textId="77777777" w:rsidR="002F6951" w:rsidRPr="0082521E" w:rsidRDefault="002F6951" w:rsidP="002F6951"/>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845"/>
      </w:tblGrid>
      <w:tr w:rsidR="002F6951" w:rsidRPr="0082521E" w14:paraId="466ED214" w14:textId="77777777" w:rsidTr="00293611">
        <w:trPr>
          <w:cantSplit/>
          <w:trHeight w:val="465"/>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D5DCE4"/>
          </w:tcPr>
          <w:p w14:paraId="380F8505" w14:textId="77777777" w:rsidR="002F6951" w:rsidRPr="0082521E" w:rsidRDefault="002F6951" w:rsidP="00293611">
            <w:pPr>
              <w:pStyle w:val="Heading3"/>
              <w:rPr>
                <w:lang w:val="sq-AL"/>
              </w:rPr>
            </w:pPr>
            <w:bookmarkStart w:id="95" w:name="_Toc100232816"/>
            <w:r w:rsidRPr="0082521E">
              <w:rPr>
                <w:lang w:val="sq-AL"/>
              </w:rPr>
              <w:t>Aktiviteti 4.1.2: Stimulimi i programeve dhe projekteve inovative që synojnë përfshirjen e lartë të grave në TIK dhe në punë online</w:t>
            </w:r>
            <w:bookmarkEnd w:id="95"/>
            <w:r w:rsidRPr="0082521E">
              <w:rPr>
                <w:lang w:val="sq-AL"/>
              </w:rPr>
              <w:t xml:space="preserve">  </w:t>
            </w:r>
          </w:p>
        </w:tc>
      </w:tr>
      <w:tr w:rsidR="002F6951" w:rsidRPr="0082521E" w14:paraId="6C5C4E5F" w14:textId="77777777" w:rsidTr="00293611">
        <w:tc>
          <w:tcPr>
            <w:tcW w:w="9385"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47E2B20" w14:textId="77777777" w:rsidR="002F6951" w:rsidRPr="0082521E" w:rsidRDefault="002F6951" w:rsidP="00293611">
            <w:r w:rsidRPr="0082521E">
              <w:t>Pronar: Ministria e Ekonomisë (ME),</w:t>
            </w:r>
          </w:p>
          <w:p w14:paraId="174926A5" w14:textId="77777777" w:rsidR="002F6951" w:rsidRPr="0082521E" w:rsidRDefault="002F6951" w:rsidP="00293611">
            <w:pPr>
              <w:widowControl w:val="0"/>
              <w:spacing w:after="120"/>
              <w:jc w:val="both"/>
            </w:pPr>
            <w:r w:rsidRPr="0082521E">
              <w:t>Bashkëpronari(ët): Ministria për Arsim, Shkencë, Teknologji dhe Inovacion (MASHTI), komunat</w:t>
            </w:r>
          </w:p>
        </w:tc>
      </w:tr>
      <w:tr w:rsidR="002F6951" w:rsidRPr="0082521E" w14:paraId="0877FA99"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2C3788D3" w14:textId="77777777" w:rsidR="002F6951" w:rsidRPr="0082521E" w:rsidRDefault="002F6951" w:rsidP="00293611">
            <w:pPr>
              <w:widowControl w:val="0"/>
              <w:spacing w:after="120"/>
              <w:jc w:val="both"/>
              <w:rPr>
                <w:u w:val="single"/>
              </w:rPr>
            </w:pPr>
            <w:r w:rsidRPr="0082521E">
              <w:rPr>
                <w:u w:val="single"/>
              </w:rPr>
              <w:t xml:space="preserve">Përshkrimi i shkurtër i aktivitetit  </w:t>
            </w:r>
          </w:p>
          <w:p w14:paraId="6988D94C" w14:textId="2A83C792" w:rsidR="002F6951" w:rsidRPr="0082521E" w:rsidRDefault="002F6951" w:rsidP="00293611">
            <w:pPr>
              <w:pStyle w:val="NormalWeb"/>
              <w:spacing w:before="120" w:beforeAutospacing="0" w:after="120" w:afterAutospacing="0" w:line="259" w:lineRule="auto"/>
              <w:jc w:val="both"/>
              <w:rPr>
                <w:sz w:val="22"/>
                <w:szCs w:val="22"/>
                <w:lang w:val="sq-AL"/>
              </w:rPr>
            </w:pPr>
            <w:r w:rsidRPr="0082521E">
              <w:rPr>
                <w:sz w:val="22"/>
                <w:szCs w:val="22"/>
                <w:lang w:val="sq-AL"/>
              </w:rPr>
              <w:t>Gratë në Kosovë kanë përparuar vazhdimisht në TIK, punën digjitale online dhe arsim.</w:t>
            </w:r>
            <w:r w:rsidRPr="0082521E">
              <w:rPr>
                <w:lang w:val="sq-AL"/>
              </w:rPr>
              <w:t xml:space="preserve"> </w:t>
            </w:r>
            <w:r w:rsidRPr="0082521E">
              <w:rPr>
                <w:sz w:val="22"/>
                <w:szCs w:val="22"/>
                <w:lang w:val="sq-AL"/>
              </w:rPr>
              <w:t xml:space="preserve">Përdorimi i internetit nga femrat gjatë vitit 2020 është mbi 40.2 %, ndërsa </w:t>
            </w:r>
            <w:r w:rsidR="005767C8" w:rsidRPr="0082521E">
              <w:rPr>
                <w:sz w:val="22"/>
                <w:szCs w:val="22"/>
                <w:lang w:val="sq-AL"/>
              </w:rPr>
              <w:t>penetrimi i</w:t>
            </w:r>
            <w:r w:rsidRPr="0082521E">
              <w:rPr>
                <w:sz w:val="22"/>
                <w:szCs w:val="22"/>
                <w:lang w:val="sq-AL"/>
              </w:rPr>
              <w:t xml:space="preserve"> </w:t>
            </w:r>
            <w:r w:rsidR="0002019F" w:rsidRPr="0082521E">
              <w:rPr>
                <w:sz w:val="22"/>
                <w:szCs w:val="22"/>
                <w:lang w:val="sq-AL"/>
              </w:rPr>
              <w:t>mobil</w:t>
            </w:r>
            <w:r w:rsidRPr="0082521E">
              <w:rPr>
                <w:sz w:val="22"/>
                <w:szCs w:val="22"/>
                <w:lang w:val="sq-AL"/>
              </w:rPr>
              <w:t xml:space="preserve">ëve në fund të 2020 ishte 110 %, ndërsa brezi i gjerë </w:t>
            </w:r>
            <w:r w:rsidR="0002019F" w:rsidRPr="0082521E">
              <w:rPr>
                <w:sz w:val="22"/>
                <w:szCs w:val="22"/>
                <w:lang w:val="sq-AL"/>
              </w:rPr>
              <w:t>mobil</w:t>
            </w:r>
            <w:r w:rsidRPr="0082521E">
              <w:rPr>
                <w:sz w:val="22"/>
                <w:szCs w:val="22"/>
                <w:lang w:val="sq-AL"/>
              </w:rPr>
              <w:t xml:space="preserve"> ishte mbi 78 %. Rritja e numrit të grave në TIK dhe punë online është prioriteti më kritik.</w:t>
            </w:r>
            <w:r w:rsidRPr="0082521E">
              <w:rPr>
                <w:lang w:val="sq-AL"/>
              </w:rPr>
              <w:t xml:space="preserve"> </w:t>
            </w:r>
            <w:r w:rsidRPr="0082521E">
              <w:rPr>
                <w:sz w:val="22"/>
                <w:szCs w:val="22"/>
                <w:lang w:val="sq-AL"/>
              </w:rPr>
              <w:t>Ekonomia dhe shoqëria kanë nevojë për punonjës shumë të kualifikuar dhe gratë përbëjnë shumë të diplomuar vjetor,</w:t>
            </w:r>
            <w:r w:rsidRPr="0082521E">
              <w:rPr>
                <w:lang w:val="sq-AL"/>
              </w:rPr>
              <w:t xml:space="preserve"> </w:t>
            </w:r>
            <w:r w:rsidRPr="0082521E">
              <w:rPr>
                <w:sz w:val="22"/>
                <w:szCs w:val="22"/>
                <w:lang w:val="sq-AL"/>
              </w:rPr>
              <w:t xml:space="preserve">dhe kohët e fundit ky numër po rritet gjithnjë e më shumë edhe në shkencat kompjuterike. Disbalanca gjinore në TIK dhe punën në internet është një tjetër sfidë zhvillimi </w:t>
            </w:r>
            <w:r w:rsidR="002D631E" w:rsidRPr="0082521E">
              <w:rPr>
                <w:sz w:val="22"/>
                <w:szCs w:val="22"/>
                <w:lang w:val="sq-AL"/>
              </w:rPr>
              <w:t>s</w:t>
            </w:r>
            <w:r w:rsidRPr="0082521E">
              <w:rPr>
                <w:sz w:val="22"/>
                <w:szCs w:val="22"/>
                <w:lang w:val="sq-AL"/>
              </w:rPr>
              <w:t>a i përket mundësive</w:t>
            </w:r>
            <w:r w:rsidR="002D631E" w:rsidRPr="0082521E">
              <w:rPr>
                <w:sz w:val="22"/>
                <w:szCs w:val="22"/>
                <w:lang w:val="sq-AL"/>
              </w:rPr>
              <w:t xml:space="preserve"> </w:t>
            </w:r>
            <w:r w:rsidRPr="0082521E">
              <w:rPr>
                <w:sz w:val="22"/>
                <w:szCs w:val="22"/>
                <w:lang w:val="sq-AL"/>
              </w:rPr>
              <w:t xml:space="preserve">të punës, punëve të qëndrueshme dhe mirëqenies së shoqërisë.   </w:t>
            </w:r>
          </w:p>
          <w:p w14:paraId="42051FDC" w14:textId="3FB02FB9" w:rsidR="002F6951" w:rsidRPr="0082521E" w:rsidRDefault="002F6951" w:rsidP="00293611">
            <w:pPr>
              <w:pStyle w:val="NormalWeb"/>
              <w:spacing w:before="120" w:beforeAutospacing="0" w:after="120" w:afterAutospacing="0" w:line="259" w:lineRule="auto"/>
              <w:jc w:val="both"/>
              <w:rPr>
                <w:sz w:val="22"/>
                <w:szCs w:val="22"/>
                <w:lang w:val="sq-AL"/>
              </w:rPr>
            </w:pPr>
            <w:r w:rsidRPr="0082521E">
              <w:rPr>
                <w:sz w:val="22"/>
                <w:szCs w:val="22"/>
                <w:lang w:val="sq-AL"/>
              </w:rPr>
              <w:t xml:space="preserve">Qëllimi kryesor i këtij aktiviteti është të kontribuojë në zhvillimin e aftësive të grave në sektorin </w:t>
            </w:r>
            <w:r w:rsidR="002D631E" w:rsidRPr="0082521E">
              <w:rPr>
                <w:sz w:val="22"/>
                <w:szCs w:val="22"/>
                <w:lang w:val="sq-AL"/>
              </w:rPr>
              <w:t xml:space="preserve">e </w:t>
            </w:r>
            <w:r w:rsidRPr="0082521E">
              <w:rPr>
                <w:sz w:val="22"/>
                <w:szCs w:val="22"/>
                <w:lang w:val="sq-AL"/>
              </w:rPr>
              <w:t xml:space="preserve">TIK dhe atë </w:t>
            </w:r>
            <w:r w:rsidR="00B50968" w:rsidRPr="0082521E">
              <w:rPr>
                <w:sz w:val="22"/>
                <w:szCs w:val="22"/>
                <w:lang w:val="sq-AL"/>
              </w:rPr>
              <w:t>digjital</w:t>
            </w:r>
            <w:r w:rsidRPr="0082521E">
              <w:rPr>
                <w:sz w:val="22"/>
                <w:szCs w:val="22"/>
                <w:lang w:val="sq-AL"/>
              </w:rPr>
              <w:t>,</w:t>
            </w:r>
            <w:r w:rsidRPr="0082521E">
              <w:rPr>
                <w:lang w:val="sq-AL"/>
              </w:rPr>
              <w:t xml:space="preserve"> </w:t>
            </w:r>
            <w:r w:rsidRPr="0082521E">
              <w:rPr>
                <w:sz w:val="22"/>
                <w:szCs w:val="22"/>
                <w:lang w:val="sq-AL"/>
              </w:rPr>
              <w:t>promovimi</w:t>
            </w:r>
            <w:r w:rsidR="002D631E" w:rsidRPr="0082521E">
              <w:rPr>
                <w:sz w:val="22"/>
                <w:szCs w:val="22"/>
                <w:lang w:val="sq-AL"/>
              </w:rPr>
              <w:t>n e</w:t>
            </w:r>
            <w:r w:rsidRPr="0082521E">
              <w:rPr>
                <w:sz w:val="22"/>
                <w:szCs w:val="22"/>
                <w:lang w:val="sq-AL"/>
              </w:rPr>
              <w:t xml:space="preserve"> </w:t>
            </w:r>
            <w:r w:rsidR="002D631E" w:rsidRPr="0082521E">
              <w:rPr>
                <w:sz w:val="22"/>
                <w:szCs w:val="22"/>
                <w:lang w:val="sq-AL"/>
              </w:rPr>
              <w:t>TIK-ut dhe nd</w:t>
            </w:r>
            <w:r w:rsidRPr="0082521E">
              <w:rPr>
                <w:sz w:val="22"/>
                <w:szCs w:val="22"/>
                <w:lang w:val="sq-AL"/>
              </w:rPr>
              <w:t>ërmarrësve online, kultivimi</w:t>
            </w:r>
            <w:r w:rsidR="002D631E" w:rsidRPr="0082521E">
              <w:rPr>
                <w:sz w:val="22"/>
                <w:szCs w:val="22"/>
                <w:lang w:val="sq-AL"/>
              </w:rPr>
              <w:t>n</w:t>
            </w:r>
            <w:r w:rsidRPr="0082521E">
              <w:rPr>
                <w:sz w:val="22"/>
                <w:szCs w:val="22"/>
                <w:lang w:val="sq-AL"/>
              </w:rPr>
              <w:t xml:space="preserve"> </w:t>
            </w:r>
            <w:r w:rsidR="002D631E" w:rsidRPr="0082521E">
              <w:rPr>
                <w:sz w:val="22"/>
                <w:szCs w:val="22"/>
                <w:lang w:val="sq-AL"/>
              </w:rPr>
              <w:t>e</w:t>
            </w:r>
            <w:r w:rsidRPr="0082521E">
              <w:rPr>
                <w:sz w:val="22"/>
                <w:szCs w:val="22"/>
                <w:lang w:val="sq-AL"/>
              </w:rPr>
              <w:t xml:space="preserve"> inovacionit, mbështetj</w:t>
            </w:r>
            <w:r w:rsidR="002D631E" w:rsidRPr="0082521E">
              <w:rPr>
                <w:sz w:val="22"/>
                <w:szCs w:val="22"/>
                <w:lang w:val="sq-AL"/>
              </w:rPr>
              <w:t>en</w:t>
            </w:r>
            <w:r w:rsidRPr="0082521E">
              <w:rPr>
                <w:sz w:val="22"/>
                <w:szCs w:val="22"/>
                <w:lang w:val="sq-AL"/>
              </w:rPr>
              <w:t xml:space="preserve"> e </w:t>
            </w:r>
            <w:r w:rsidR="002D631E" w:rsidRPr="0082521E">
              <w:rPr>
                <w:sz w:val="22"/>
                <w:szCs w:val="22"/>
                <w:lang w:val="sq-AL"/>
              </w:rPr>
              <w:t xml:space="preserve">start-up të grave </w:t>
            </w:r>
            <w:r w:rsidRPr="0082521E">
              <w:rPr>
                <w:sz w:val="22"/>
                <w:szCs w:val="22"/>
                <w:lang w:val="sq-AL"/>
              </w:rPr>
              <w:t xml:space="preserve">dhe </w:t>
            </w:r>
            <w:r w:rsidR="002D631E" w:rsidRPr="0082521E">
              <w:rPr>
                <w:sz w:val="22"/>
                <w:szCs w:val="22"/>
                <w:lang w:val="sq-AL"/>
              </w:rPr>
              <w:t xml:space="preserve">shndërrimi në </w:t>
            </w:r>
            <w:r w:rsidRPr="0082521E">
              <w:rPr>
                <w:sz w:val="22"/>
                <w:szCs w:val="22"/>
                <w:lang w:val="sq-AL"/>
              </w:rPr>
              <w:t xml:space="preserve">një ekosistem </w:t>
            </w:r>
            <w:r w:rsidR="002D631E" w:rsidRPr="0082521E">
              <w:rPr>
                <w:sz w:val="22"/>
                <w:szCs w:val="22"/>
                <w:lang w:val="sq-AL"/>
              </w:rPr>
              <w:t xml:space="preserve">vibrant </w:t>
            </w:r>
            <w:r w:rsidRPr="0082521E">
              <w:rPr>
                <w:sz w:val="22"/>
                <w:szCs w:val="22"/>
                <w:lang w:val="sq-AL"/>
              </w:rPr>
              <w:t xml:space="preserve">të </w:t>
            </w:r>
            <w:r w:rsidR="002D631E" w:rsidRPr="0082521E">
              <w:rPr>
                <w:sz w:val="22"/>
                <w:szCs w:val="22"/>
                <w:lang w:val="sq-AL"/>
              </w:rPr>
              <w:t>“</w:t>
            </w:r>
            <w:r w:rsidRPr="0082521E">
              <w:rPr>
                <w:sz w:val="22"/>
                <w:szCs w:val="22"/>
                <w:lang w:val="sq-AL"/>
              </w:rPr>
              <w:t>grave në internet</w:t>
            </w:r>
            <w:r w:rsidR="002D631E" w:rsidRPr="0082521E">
              <w:rPr>
                <w:sz w:val="22"/>
                <w:szCs w:val="22"/>
                <w:lang w:val="sq-AL"/>
              </w:rPr>
              <w:t>”</w:t>
            </w:r>
            <w:r w:rsidRPr="0082521E">
              <w:rPr>
                <w:sz w:val="22"/>
                <w:szCs w:val="22"/>
                <w:lang w:val="sq-AL"/>
              </w:rPr>
              <w:t xml:space="preserve">, </w:t>
            </w:r>
            <w:r w:rsidR="002D631E" w:rsidRPr="0082521E">
              <w:rPr>
                <w:sz w:val="22"/>
                <w:szCs w:val="22"/>
                <w:lang w:val="sq-AL"/>
              </w:rPr>
              <w:t xml:space="preserve">të </w:t>
            </w:r>
            <w:r w:rsidRPr="0082521E">
              <w:rPr>
                <w:sz w:val="22"/>
                <w:szCs w:val="22"/>
                <w:lang w:val="sq-AL"/>
              </w:rPr>
              <w:t xml:space="preserve">ndërlidhur me sektorin dhe komunitetin e TIK-ut. </w:t>
            </w:r>
          </w:p>
          <w:p w14:paraId="59A4204C" w14:textId="727082D9" w:rsidR="002F6951" w:rsidRPr="0082521E" w:rsidRDefault="002F6951" w:rsidP="002D631E">
            <w:pPr>
              <w:pStyle w:val="NormalWeb"/>
              <w:spacing w:before="120" w:beforeAutospacing="0" w:after="120" w:afterAutospacing="0" w:line="259" w:lineRule="auto"/>
              <w:jc w:val="both"/>
              <w:rPr>
                <w:sz w:val="22"/>
                <w:szCs w:val="22"/>
                <w:lang w:val="sq-AL"/>
              </w:rPr>
            </w:pPr>
            <w:r w:rsidRPr="0082521E">
              <w:rPr>
                <w:sz w:val="22"/>
                <w:szCs w:val="22"/>
                <w:lang w:val="sq-AL"/>
              </w:rPr>
              <w:t xml:space="preserve">Ndikimi i këtij qëllimi do të jetë sigurimi i vendndodhjes online dhe fizike për vajzat dhe gratë e synuara, të pasionuara pas TIK-ut dhe bizneseve </w:t>
            </w:r>
            <w:r w:rsidR="002D631E" w:rsidRPr="0082521E">
              <w:rPr>
                <w:sz w:val="22"/>
                <w:szCs w:val="22"/>
                <w:lang w:val="sq-AL"/>
              </w:rPr>
              <w:t>start-up</w:t>
            </w:r>
            <w:r w:rsidRPr="0082521E">
              <w:rPr>
                <w:sz w:val="22"/>
                <w:szCs w:val="22"/>
                <w:lang w:val="sq-AL"/>
              </w:rPr>
              <w:t>,</w:t>
            </w:r>
            <w:r w:rsidRPr="0082521E">
              <w:rPr>
                <w:lang w:val="sq-AL"/>
              </w:rPr>
              <w:t xml:space="preserve"> </w:t>
            </w:r>
            <w:r w:rsidRPr="0082521E">
              <w:rPr>
                <w:sz w:val="22"/>
                <w:szCs w:val="22"/>
                <w:lang w:val="sq-AL"/>
              </w:rPr>
              <w:t xml:space="preserve">duke i bërë ata të fitojnë terren në tregjet vendase dhe të huaja dhe të përdorin </w:t>
            </w:r>
            <w:r w:rsidR="002D631E" w:rsidRPr="0082521E">
              <w:rPr>
                <w:sz w:val="22"/>
                <w:szCs w:val="22"/>
                <w:lang w:val="sq-AL"/>
              </w:rPr>
              <w:t>aftësitë</w:t>
            </w:r>
            <w:r w:rsidRPr="0082521E">
              <w:rPr>
                <w:sz w:val="22"/>
                <w:szCs w:val="22"/>
                <w:lang w:val="sq-AL"/>
              </w:rPr>
              <w:t xml:space="preserve"> </w:t>
            </w:r>
            <w:r w:rsidR="002D631E" w:rsidRPr="0082521E">
              <w:rPr>
                <w:sz w:val="22"/>
                <w:szCs w:val="22"/>
                <w:lang w:val="sq-AL"/>
              </w:rPr>
              <w:t>e</w:t>
            </w:r>
            <w:r w:rsidRPr="0082521E">
              <w:rPr>
                <w:sz w:val="22"/>
                <w:szCs w:val="22"/>
                <w:lang w:val="sq-AL"/>
              </w:rPr>
              <w:t xml:space="preserve"> avancuara, praktikat, shërbimet </w:t>
            </w:r>
            <w:r w:rsidR="00B50968" w:rsidRPr="0082521E">
              <w:rPr>
                <w:sz w:val="22"/>
                <w:szCs w:val="22"/>
                <w:lang w:val="sq-AL"/>
              </w:rPr>
              <w:t>digjital</w:t>
            </w:r>
            <w:r w:rsidRPr="0082521E">
              <w:rPr>
                <w:sz w:val="22"/>
                <w:szCs w:val="22"/>
                <w:lang w:val="sq-AL"/>
              </w:rPr>
              <w:t>e, transformimi</w:t>
            </w:r>
            <w:r w:rsidR="002D631E" w:rsidRPr="0082521E">
              <w:rPr>
                <w:sz w:val="22"/>
                <w:szCs w:val="22"/>
                <w:lang w:val="sq-AL"/>
              </w:rPr>
              <w:t>n</w:t>
            </w:r>
            <w:r w:rsidRPr="0082521E">
              <w:rPr>
                <w:sz w:val="22"/>
                <w:szCs w:val="22"/>
                <w:lang w:val="sq-AL"/>
              </w:rPr>
              <w:t xml:space="preserve"> </w:t>
            </w:r>
            <w:r w:rsidR="00B50968" w:rsidRPr="0082521E">
              <w:rPr>
                <w:sz w:val="22"/>
                <w:szCs w:val="22"/>
                <w:lang w:val="sq-AL"/>
              </w:rPr>
              <w:t>digjital</w:t>
            </w:r>
            <w:r w:rsidRPr="0082521E">
              <w:rPr>
                <w:sz w:val="22"/>
                <w:szCs w:val="22"/>
                <w:lang w:val="sq-AL"/>
              </w:rPr>
              <w:t xml:space="preserve"> që rezulton në promovimin e një mjedisi të favorshëm për </w:t>
            </w:r>
            <w:r w:rsidR="002D631E" w:rsidRPr="0082521E">
              <w:rPr>
                <w:sz w:val="22"/>
                <w:szCs w:val="22"/>
                <w:lang w:val="sq-AL"/>
              </w:rPr>
              <w:t>mbështetjen</w:t>
            </w:r>
            <w:r w:rsidRPr="0082521E">
              <w:rPr>
                <w:sz w:val="22"/>
                <w:szCs w:val="22"/>
                <w:lang w:val="sq-AL"/>
              </w:rPr>
              <w:t xml:space="preserve"> e grave,</w:t>
            </w:r>
            <w:r w:rsidRPr="0082521E">
              <w:rPr>
                <w:lang w:val="sq-AL"/>
              </w:rPr>
              <w:t xml:space="preserve"> </w:t>
            </w:r>
            <w:r w:rsidRPr="0082521E">
              <w:rPr>
                <w:sz w:val="22"/>
                <w:szCs w:val="22"/>
                <w:lang w:val="sq-AL"/>
              </w:rPr>
              <w:t xml:space="preserve">të </w:t>
            </w:r>
            <w:r w:rsidR="002D631E" w:rsidRPr="0082521E">
              <w:rPr>
                <w:sz w:val="22"/>
                <w:szCs w:val="22"/>
                <w:lang w:val="sq-AL"/>
              </w:rPr>
              <w:t>rinjve</w:t>
            </w:r>
            <w:r w:rsidRPr="0082521E">
              <w:rPr>
                <w:sz w:val="22"/>
                <w:szCs w:val="22"/>
                <w:lang w:val="sq-AL"/>
              </w:rPr>
              <w:t xml:space="preserve"> dhe talente</w:t>
            </w:r>
            <w:r w:rsidR="002D631E" w:rsidRPr="0082521E">
              <w:rPr>
                <w:sz w:val="22"/>
                <w:szCs w:val="22"/>
                <w:lang w:val="sq-AL"/>
              </w:rPr>
              <w:t>ve</w:t>
            </w:r>
            <w:r w:rsidRPr="0082521E">
              <w:rPr>
                <w:sz w:val="22"/>
                <w:szCs w:val="22"/>
                <w:lang w:val="sq-AL"/>
              </w:rPr>
              <w:t xml:space="preserve"> multietnike me mendësi sipërmarrëse dhe globale përmes konceptit të punës në internet.</w:t>
            </w:r>
          </w:p>
        </w:tc>
      </w:tr>
      <w:tr w:rsidR="002F6951" w:rsidRPr="0082521E" w14:paraId="41A9BC15"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7DD58423" w14:textId="77777777" w:rsidR="002F6951" w:rsidRPr="0082521E" w:rsidRDefault="002F6951" w:rsidP="00293611">
            <w:pPr>
              <w:widowControl w:val="0"/>
              <w:spacing w:after="120"/>
              <w:jc w:val="both"/>
              <w:rPr>
                <w:u w:val="single"/>
              </w:rPr>
            </w:pPr>
            <w:r w:rsidRPr="0082521E">
              <w:rPr>
                <w:u w:val="single"/>
              </w:rPr>
              <w:t>Treguesi(t) e performancës:</w:t>
            </w:r>
          </w:p>
          <w:p w14:paraId="033B3AA4" w14:textId="4137B0CE"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Promovimi i TIK-ut dhe zhvillimit të aftësive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w:t>
            </w:r>
            <w:r w:rsidR="002D631E" w:rsidRPr="0082521E">
              <w:rPr>
                <w:rFonts w:ascii="Times New Roman" w:hAnsi="Times New Roman"/>
                <w:sz w:val="22"/>
                <w:szCs w:val="22"/>
                <w:lang w:val="sq-AL"/>
              </w:rPr>
              <w:t>nd</w:t>
            </w:r>
            <w:r w:rsidRPr="0082521E">
              <w:rPr>
                <w:rFonts w:ascii="Times New Roman" w:hAnsi="Times New Roman"/>
                <w:sz w:val="22"/>
                <w:szCs w:val="22"/>
                <w:lang w:val="sq-AL"/>
              </w:rPr>
              <w:t>ërmarrësisë, konceptit të Start-up.</w:t>
            </w:r>
          </w:p>
          <w:p w14:paraId="124545BA" w14:textId="71D03580"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Përfitime të bazuara në TIK,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dhe teknologji për gratë, </w:t>
            </w:r>
            <w:r w:rsidR="002D631E" w:rsidRPr="0082521E">
              <w:rPr>
                <w:rFonts w:ascii="Times New Roman" w:hAnsi="Times New Roman"/>
                <w:sz w:val="22"/>
                <w:szCs w:val="22"/>
                <w:lang w:val="sq-AL"/>
              </w:rPr>
              <w:t>bizneset start-up dhe bizneset</w:t>
            </w:r>
            <w:r w:rsidRPr="0082521E">
              <w:rPr>
                <w:rFonts w:ascii="Times New Roman" w:hAnsi="Times New Roman"/>
                <w:sz w:val="22"/>
                <w:szCs w:val="22"/>
                <w:lang w:val="sq-AL"/>
              </w:rPr>
              <w:t>.</w:t>
            </w:r>
          </w:p>
          <w:p w14:paraId="0690A121" w14:textId="4753ED79"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Kurrikula e </w:t>
            </w:r>
            <w:r w:rsidR="002D631E" w:rsidRPr="0082521E">
              <w:rPr>
                <w:rFonts w:ascii="Times New Roman" w:hAnsi="Times New Roman"/>
                <w:sz w:val="22"/>
                <w:szCs w:val="22"/>
                <w:lang w:val="sq-AL"/>
              </w:rPr>
              <w:t>nd</w:t>
            </w:r>
            <w:r w:rsidRPr="0082521E">
              <w:rPr>
                <w:rFonts w:ascii="Times New Roman" w:hAnsi="Times New Roman"/>
                <w:sz w:val="22"/>
                <w:szCs w:val="22"/>
                <w:lang w:val="sq-AL"/>
              </w:rPr>
              <w:t>ërmarr</w:t>
            </w:r>
            <w:r w:rsidR="002D631E" w:rsidRPr="0082521E">
              <w:rPr>
                <w:rFonts w:ascii="Times New Roman" w:hAnsi="Times New Roman"/>
                <w:sz w:val="22"/>
                <w:szCs w:val="22"/>
                <w:lang w:val="sq-AL"/>
              </w:rPr>
              <w:t>ë</w:t>
            </w:r>
            <w:r w:rsidRPr="0082521E">
              <w:rPr>
                <w:rFonts w:ascii="Times New Roman" w:hAnsi="Times New Roman"/>
                <w:sz w:val="22"/>
                <w:szCs w:val="22"/>
                <w:lang w:val="sq-AL"/>
              </w:rPr>
              <w:t>s</w:t>
            </w:r>
            <w:r w:rsidR="002D631E" w:rsidRPr="0082521E">
              <w:rPr>
                <w:rFonts w:ascii="Times New Roman" w:hAnsi="Times New Roman"/>
                <w:sz w:val="22"/>
                <w:szCs w:val="22"/>
                <w:lang w:val="sq-AL"/>
              </w:rPr>
              <w:t>isë</w:t>
            </w:r>
            <w:r w:rsidRPr="0082521E">
              <w:rPr>
                <w:rFonts w:ascii="Times New Roman" w:hAnsi="Times New Roman"/>
                <w:sz w:val="22"/>
                <w:szCs w:val="22"/>
                <w:lang w:val="sq-AL"/>
              </w:rPr>
              <w:t xml:space="preserve"> ndikon në përfitime</w:t>
            </w:r>
            <w:r w:rsidR="00F42370" w:rsidRPr="0082521E">
              <w:rPr>
                <w:rFonts w:ascii="Times New Roman" w:hAnsi="Times New Roman"/>
                <w:sz w:val="22"/>
                <w:szCs w:val="22"/>
                <w:lang w:val="sq-AL"/>
              </w:rPr>
              <w:t>t</w:t>
            </w:r>
            <w:r w:rsidRPr="0082521E">
              <w:rPr>
                <w:rFonts w:ascii="Times New Roman" w:hAnsi="Times New Roman"/>
                <w:sz w:val="22"/>
                <w:szCs w:val="22"/>
                <w:lang w:val="sq-AL"/>
              </w:rPr>
              <w:t xml:space="preserve"> për gratë entuziaste të TIK-ut.</w:t>
            </w:r>
          </w:p>
          <w:p w14:paraId="75822E13" w14:textId="00E34576"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Interesat e përmirësuara të ekosistemit </w:t>
            </w:r>
            <w:r w:rsidR="00F42370" w:rsidRPr="0082521E">
              <w:rPr>
                <w:rFonts w:ascii="Times New Roman" w:hAnsi="Times New Roman"/>
                <w:sz w:val="22"/>
                <w:szCs w:val="22"/>
                <w:lang w:val="sq-AL"/>
              </w:rPr>
              <w:t>të start-up</w:t>
            </w:r>
            <w:r w:rsidRPr="0082521E">
              <w:rPr>
                <w:rFonts w:ascii="Times New Roman" w:hAnsi="Times New Roman"/>
                <w:sz w:val="22"/>
                <w:szCs w:val="22"/>
                <w:lang w:val="sq-AL"/>
              </w:rPr>
              <w:t>.</w:t>
            </w:r>
          </w:p>
          <w:p w14:paraId="1E2E8CDC" w14:textId="29EC67F5"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Gjenerimi i të ardhurave dhe punësimi</w:t>
            </w:r>
            <w:r w:rsidR="00F42370" w:rsidRPr="0082521E">
              <w:rPr>
                <w:rFonts w:ascii="Times New Roman" w:hAnsi="Times New Roman"/>
                <w:sz w:val="22"/>
                <w:szCs w:val="22"/>
                <w:lang w:val="sq-AL"/>
              </w:rPr>
              <w:t>t</w:t>
            </w:r>
            <w:r w:rsidRPr="0082521E">
              <w:rPr>
                <w:rFonts w:ascii="Times New Roman" w:hAnsi="Times New Roman"/>
                <w:sz w:val="22"/>
                <w:szCs w:val="22"/>
                <w:lang w:val="sq-AL"/>
              </w:rPr>
              <w:t>.</w:t>
            </w:r>
          </w:p>
          <w:p w14:paraId="7ADE946F" w14:textId="77777777"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Bashkëpunimi me rrjetet dhe partnerët vendorë dhe ndërkombëtarë në lidhje me sektorin e TIK-ut. </w:t>
            </w:r>
          </w:p>
          <w:p w14:paraId="47F14F39" w14:textId="6B5F769C" w:rsidR="002F6951" w:rsidRPr="0082521E" w:rsidRDefault="002F6951" w:rsidP="00293611">
            <w:pPr>
              <w:pStyle w:val="ListParagraph"/>
              <w:numPr>
                <w:ilvl w:val="0"/>
                <w:numId w:val="34"/>
              </w:numPr>
              <w:autoSpaceDE w:val="0"/>
              <w:autoSpaceDN w:val="0"/>
              <w:adjustRightInd w:val="0"/>
              <w:spacing w:after="0"/>
              <w:ind w:right="-22"/>
              <w:jc w:val="both"/>
              <w:rPr>
                <w:rFonts w:ascii="Times New Roman" w:hAnsi="Times New Roman"/>
                <w:sz w:val="22"/>
                <w:szCs w:val="22"/>
                <w:lang w:val="sq-AL"/>
              </w:rPr>
            </w:pPr>
            <w:r w:rsidRPr="0082521E">
              <w:rPr>
                <w:rFonts w:ascii="Times New Roman" w:hAnsi="Times New Roman"/>
                <w:sz w:val="22"/>
                <w:szCs w:val="22"/>
                <w:lang w:val="sq-AL"/>
              </w:rPr>
              <w:t xml:space="preserve">Rreth 1250 përfituese direkt, rreth 2500 indirekte, gjatë gjithë ciklit të projektit, gjatë </w:t>
            </w:r>
            <w:r w:rsidR="00F42370" w:rsidRPr="0082521E">
              <w:rPr>
                <w:rFonts w:ascii="Times New Roman" w:hAnsi="Times New Roman"/>
                <w:sz w:val="22"/>
                <w:szCs w:val="22"/>
                <w:lang w:val="sq-AL"/>
              </w:rPr>
              <w:t>operimit të “</w:t>
            </w:r>
            <w:r w:rsidRPr="0082521E">
              <w:rPr>
                <w:rFonts w:ascii="Times New Roman" w:hAnsi="Times New Roman"/>
                <w:sz w:val="22"/>
                <w:szCs w:val="22"/>
                <w:lang w:val="sq-AL"/>
              </w:rPr>
              <w:t xml:space="preserve">Gratë në </w:t>
            </w:r>
            <w:r w:rsidR="00F42370" w:rsidRPr="0082521E">
              <w:rPr>
                <w:rFonts w:ascii="Times New Roman" w:hAnsi="Times New Roman"/>
                <w:sz w:val="22"/>
                <w:szCs w:val="22"/>
                <w:lang w:val="sq-AL"/>
              </w:rPr>
              <w:t>aktivitete o</w:t>
            </w:r>
            <w:r w:rsidRPr="0082521E">
              <w:rPr>
                <w:rFonts w:ascii="Times New Roman" w:hAnsi="Times New Roman"/>
                <w:sz w:val="22"/>
                <w:szCs w:val="22"/>
                <w:lang w:val="sq-AL"/>
              </w:rPr>
              <w:t>nline</w:t>
            </w:r>
            <w:r w:rsidR="00F42370" w:rsidRPr="0082521E">
              <w:rPr>
                <w:rFonts w:ascii="Times New Roman" w:hAnsi="Times New Roman"/>
                <w:sz w:val="22"/>
                <w:szCs w:val="22"/>
                <w:lang w:val="sq-AL"/>
              </w:rPr>
              <w:t>”</w:t>
            </w:r>
            <w:r w:rsidRPr="0082521E">
              <w:rPr>
                <w:rFonts w:ascii="Times New Roman" w:hAnsi="Times New Roman"/>
                <w:sz w:val="22"/>
                <w:szCs w:val="22"/>
                <w:lang w:val="sq-AL"/>
              </w:rPr>
              <w:t xml:space="preserve">. </w:t>
            </w:r>
          </w:p>
          <w:p w14:paraId="0F7922F0" w14:textId="7999E4CE" w:rsidR="002F6951" w:rsidRPr="0082521E" w:rsidRDefault="002F6951" w:rsidP="00293611">
            <w:pPr>
              <w:pStyle w:val="ListParagraph"/>
              <w:numPr>
                <w:ilvl w:val="0"/>
                <w:numId w:val="34"/>
              </w:numPr>
              <w:autoSpaceDE w:val="0"/>
              <w:autoSpaceDN w:val="0"/>
              <w:adjustRightInd w:val="0"/>
              <w:spacing w:after="0"/>
              <w:jc w:val="both"/>
              <w:rPr>
                <w:rFonts w:ascii="Times New Roman" w:hAnsi="Times New Roman"/>
                <w:sz w:val="22"/>
                <w:szCs w:val="22"/>
                <w:lang w:val="sq-AL"/>
              </w:rPr>
            </w:pPr>
            <w:r w:rsidRPr="0082521E">
              <w:rPr>
                <w:rFonts w:ascii="Times New Roman" w:hAnsi="Times New Roman"/>
                <w:sz w:val="22"/>
                <w:szCs w:val="22"/>
                <w:lang w:val="sq-AL"/>
              </w:rPr>
              <w:t xml:space="preserve">Rreth 25 </w:t>
            </w:r>
            <w:r w:rsidR="00F42370" w:rsidRPr="0082521E">
              <w:rPr>
                <w:rFonts w:ascii="Times New Roman" w:hAnsi="Times New Roman"/>
                <w:sz w:val="22"/>
                <w:szCs w:val="22"/>
                <w:lang w:val="sq-AL"/>
              </w:rPr>
              <w:t>evenimente</w:t>
            </w:r>
            <w:r w:rsidRPr="0082521E">
              <w:rPr>
                <w:rFonts w:ascii="Times New Roman" w:hAnsi="Times New Roman"/>
                <w:sz w:val="22"/>
                <w:szCs w:val="22"/>
                <w:lang w:val="sq-AL"/>
              </w:rPr>
              <w:t>, trajnime, punëtori, seminare që synojnë 1250 përfitues.</w:t>
            </w:r>
          </w:p>
          <w:p w14:paraId="353E13E0" w14:textId="04C73740" w:rsidR="002F6951" w:rsidRPr="0082521E" w:rsidRDefault="002F6951" w:rsidP="00293611">
            <w:pPr>
              <w:pStyle w:val="ListParagraph"/>
              <w:numPr>
                <w:ilvl w:val="0"/>
                <w:numId w:val="34"/>
              </w:numPr>
              <w:autoSpaceDE w:val="0"/>
              <w:autoSpaceDN w:val="0"/>
              <w:adjustRightInd w:val="0"/>
              <w:spacing w:after="0"/>
              <w:jc w:val="both"/>
              <w:rPr>
                <w:rFonts w:ascii="Times New Roman" w:hAnsi="Times New Roman"/>
                <w:sz w:val="22"/>
                <w:szCs w:val="22"/>
                <w:lang w:val="sq-AL"/>
              </w:rPr>
            </w:pPr>
            <w:r w:rsidRPr="0082521E">
              <w:rPr>
                <w:rFonts w:ascii="Times New Roman" w:hAnsi="Times New Roman"/>
                <w:sz w:val="22"/>
                <w:szCs w:val="22"/>
                <w:lang w:val="sq-AL"/>
              </w:rPr>
              <w:t xml:space="preserve">20 grante për </w:t>
            </w:r>
            <w:r w:rsidR="00F42370" w:rsidRPr="0082521E">
              <w:rPr>
                <w:rFonts w:ascii="Times New Roman" w:hAnsi="Times New Roman"/>
                <w:sz w:val="22"/>
                <w:szCs w:val="22"/>
                <w:lang w:val="sq-AL"/>
              </w:rPr>
              <w:t xml:space="preserve">biznese fillestare (startup) të </w:t>
            </w:r>
            <w:r w:rsidRPr="0082521E">
              <w:rPr>
                <w:rFonts w:ascii="Times New Roman" w:hAnsi="Times New Roman"/>
                <w:sz w:val="22"/>
                <w:szCs w:val="22"/>
                <w:lang w:val="sq-AL"/>
              </w:rPr>
              <w:t>gra</w:t>
            </w:r>
            <w:r w:rsidR="00F42370" w:rsidRPr="0082521E">
              <w:rPr>
                <w:rFonts w:ascii="Times New Roman" w:hAnsi="Times New Roman"/>
                <w:sz w:val="22"/>
                <w:szCs w:val="22"/>
                <w:lang w:val="sq-AL"/>
              </w:rPr>
              <w:t>ve</w:t>
            </w:r>
            <w:r w:rsidRPr="0082521E">
              <w:rPr>
                <w:rFonts w:ascii="Times New Roman" w:hAnsi="Times New Roman"/>
                <w:sz w:val="22"/>
                <w:szCs w:val="22"/>
                <w:lang w:val="sq-AL"/>
              </w:rPr>
              <w:t>, me 60-80 punonjës.</w:t>
            </w:r>
          </w:p>
          <w:p w14:paraId="298D452E" w14:textId="7F31D8F5" w:rsidR="002F6951" w:rsidRPr="0082521E" w:rsidRDefault="002F6951" w:rsidP="00293611">
            <w:pPr>
              <w:pStyle w:val="ListParagraph"/>
              <w:numPr>
                <w:ilvl w:val="0"/>
                <w:numId w:val="34"/>
              </w:numPr>
              <w:autoSpaceDE w:val="0"/>
              <w:autoSpaceDN w:val="0"/>
              <w:adjustRightInd w:val="0"/>
              <w:spacing w:after="0"/>
              <w:jc w:val="both"/>
              <w:rPr>
                <w:rFonts w:ascii="Times New Roman" w:hAnsi="Times New Roman"/>
                <w:sz w:val="22"/>
                <w:szCs w:val="22"/>
                <w:lang w:val="sq-AL"/>
              </w:rPr>
            </w:pPr>
            <w:r w:rsidRPr="0082521E">
              <w:rPr>
                <w:rFonts w:ascii="Times New Roman" w:hAnsi="Times New Roman"/>
                <w:sz w:val="22"/>
                <w:szCs w:val="22"/>
                <w:lang w:val="sq-AL"/>
              </w:rPr>
              <w:t xml:space="preserve">Ngjarjet e </w:t>
            </w:r>
            <w:r w:rsidR="00F42370" w:rsidRPr="0082521E">
              <w:rPr>
                <w:rFonts w:ascii="Times New Roman" w:hAnsi="Times New Roman"/>
                <w:sz w:val="22"/>
                <w:szCs w:val="22"/>
                <w:lang w:val="sq-AL"/>
              </w:rPr>
              <w:t>“</w:t>
            </w:r>
            <w:r w:rsidRPr="0082521E">
              <w:rPr>
                <w:rFonts w:ascii="Times New Roman" w:hAnsi="Times New Roman"/>
                <w:sz w:val="22"/>
                <w:szCs w:val="22"/>
                <w:lang w:val="sq-AL"/>
              </w:rPr>
              <w:t>Hackathon</w:t>
            </w:r>
            <w:r w:rsidR="00F42370" w:rsidRPr="0082521E">
              <w:rPr>
                <w:rFonts w:ascii="Times New Roman" w:hAnsi="Times New Roman"/>
                <w:sz w:val="22"/>
                <w:szCs w:val="22"/>
                <w:lang w:val="sq-AL"/>
              </w:rPr>
              <w:t>”</w:t>
            </w:r>
            <w:r w:rsidRPr="0082521E">
              <w:rPr>
                <w:rFonts w:ascii="Times New Roman" w:hAnsi="Times New Roman"/>
                <w:sz w:val="22"/>
                <w:szCs w:val="22"/>
                <w:lang w:val="sq-AL"/>
              </w:rPr>
              <w:t xml:space="preserve"> dhe </w:t>
            </w:r>
            <w:r w:rsidR="00F42370" w:rsidRPr="0082521E">
              <w:rPr>
                <w:rFonts w:ascii="Times New Roman" w:hAnsi="Times New Roman"/>
                <w:sz w:val="22"/>
                <w:szCs w:val="22"/>
                <w:lang w:val="sq-AL"/>
              </w:rPr>
              <w:t>“</w:t>
            </w:r>
            <w:r w:rsidRPr="0082521E">
              <w:rPr>
                <w:rFonts w:ascii="Times New Roman" w:hAnsi="Times New Roman"/>
                <w:sz w:val="22"/>
                <w:szCs w:val="22"/>
                <w:lang w:val="sq-AL"/>
              </w:rPr>
              <w:t>Business Angels</w:t>
            </w:r>
            <w:r w:rsidR="00F42370" w:rsidRPr="0082521E">
              <w:rPr>
                <w:rFonts w:ascii="Times New Roman" w:hAnsi="Times New Roman"/>
                <w:sz w:val="22"/>
                <w:szCs w:val="22"/>
                <w:lang w:val="sq-AL"/>
              </w:rPr>
              <w:t>”</w:t>
            </w:r>
            <w:r w:rsidRPr="0082521E">
              <w:rPr>
                <w:rFonts w:ascii="Times New Roman" w:hAnsi="Times New Roman"/>
                <w:sz w:val="22"/>
                <w:szCs w:val="22"/>
                <w:lang w:val="sq-AL"/>
              </w:rPr>
              <w:t>.</w:t>
            </w:r>
          </w:p>
          <w:p w14:paraId="2BA3B028" w14:textId="71001F36" w:rsidR="002F6951" w:rsidRPr="0082521E" w:rsidRDefault="002F6951" w:rsidP="00F42370">
            <w:pPr>
              <w:pStyle w:val="ListParagraph"/>
              <w:numPr>
                <w:ilvl w:val="0"/>
                <w:numId w:val="34"/>
              </w:numPr>
              <w:autoSpaceDE w:val="0"/>
              <w:autoSpaceDN w:val="0"/>
              <w:adjustRightInd w:val="0"/>
              <w:spacing w:after="0"/>
              <w:jc w:val="both"/>
              <w:rPr>
                <w:rFonts w:ascii="Times New Roman" w:hAnsi="Times New Roman"/>
                <w:sz w:val="22"/>
                <w:szCs w:val="22"/>
                <w:lang w:val="sq-AL"/>
              </w:rPr>
            </w:pPr>
            <w:r w:rsidRPr="0082521E">
              <w:rPr>
                <w:rFonts w:ascii="Times New Roman" w:hAnsi="Times New Roman"/>
                <w:sz w:val="22"/>
                <w:szCs w:val="22"/>
                <w:lang w:val="sq-AL"/>
              </w:rPr>
              <w:t>Partneritet</w:t>
            </w:r>
            <w:r w:rsidR="00F42370" w:rsidRPr="0082521E">
              <w:rPr>
                <w:rFonts w:ascii="Times New Roman" w:hAnsi="Times New Roman"/>
                <w:sz w:val="22"/>
                <w:szCs w:val="22"/>
                <w:lang w:val="sq-AL"/>
              </w:rPr>
              <w:t>i</w:t>
            </w:r>
            <w:r w:rsidRPr="0082521E">
              <w:rPr>
                <w:rFonts w:ascii="Times New Roman" w:hAnsi="Times New Roman"/>
                <w:sz w:val="22"/>
                <w:szCs w:val="22"/>
                <w:lang w:val="sq-AL"/>
              </w:rPr>
              <w:t xml:space="preserve"> me </w:t>
            </w:r>
            <w:r w:rsidR="00F42370" w:rsidRPr="0082521E">
              <w:rPr>
                <w:rFonts w:ascii="Times New Roman" w:hAnsi="Times New Roman"/>
                <w:sz w:val="22"/>
                <w:szCs w:val="22"/>
                <w:lang w:val="sq-AL"/>
              </w:rPr>
              <w:t xml:space="preserve">partner të </w:t>
            </w:r>
            <w:r w:rsidRPr="0082521E">
              <w:rPr>
                <w:rFonts w:ascii="Times New Roman" w:hAnsi="Times New Roman"/>
                <w:sz w:val="22"/>
                <w:szCs w:val="22"/>
                <w:lang w:val="sq-AL"/>
              </w:rPr>
              <w:t xml:space="preserve">TIK dhe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ë, programe të bazuara në </w:t>
            </w:r>
            <w:r w:rsidR="00F42370" w:rsidRPr="0082521E">
              <w:rPr>
                <w:rFonts w:ascii="Times New Roman" w:hAnsi="Times New Roman"/>
                <w:sz w:val="22"/>
                <w:szCs w:val="22"/>
                <w:lang w:val="sq-AL"/>
              </w:rPr>
              <w:t>qeverinë-</w:t>
            </w:r>
            <w:r w:rsidRPr="0082521E">
              <w:rPr>
                <w:rFonts w:ascii="Times New Roman" w:hAnsi="Times New Roman"/>
                <w:sz w:val="22"/>
                <w:szCs w:val="22"/>
                <w:lang w:val="sq-AL"/>
              </w:rPr>
              <w:t xml:space="preserve">donator dhe komunitet. </w:t>
            </w:r>
          </w:p>
        </w:tc>
      </w:tr>
      <w:tr w:rsidR="002F6951" w:rsidRPr="0082521E" w14:paraId="38FE81AA"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27A14B65" w14:textId="77777777" w:rsidR="002F6951" w:rsidRPr="0082521E" w:rsidRDefault="002F6951" w:rsidP="00293611">
            <w:pPr>
              <w:widowControl w:val="0"/>
              <w:spacing w:after="120"/>
              <w:jc w:val="both"/>
              <w:rPr>
                <w:u w:val="single"/>
              </w:rPr>
            </w:pPr>
            <w:r w:rsidRPr="0082521E">
              <w:rPr>
                <w:u w:val="single"/>
              </w:rPr>
              <w:t>Plani i veprimit:</w:t>
            </w:r>
          </w:p>
          <w:p w14:paraId="71D62C64" w14:textId="6A730FB5"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Zbatimi i </w:t>
            </w:r>
            <w:r w:rsidR="00F42370" w:rsidRPr="0082521E">
              <w:rPr>
                <w:rFonts w:ascii="Times New Roman" w:hAnsi="Times New Roman"/>
                <w:sz w:val="22"/>
                <w:szCs w:val="22"/>
                <w:lang w:val="sq-AL"/>
              </w:rPr>
              <w:t xml:space="preserve">fushatës së </w:t>
            </w:r>
            <w:r w:rsidRPr="0082521E">
              <w:rPr>
                <w:rFonts w:ascii="Times New Roman" w:hAnsi="Times New Roman"/>
                <w:sz w:val="22"/>
                <w:szCs w:val="22"/>
                <w:lang w:val="sq-AL"/>
              </w:rPr>
              <w:t>ndërgjegjësimit, inform</w:t>
            </w:r>
            <w:r w:rsidR="00F42370" w:rsidRPr="0082521E">
              <w:rPr>
                <w:rFonts w:ascii="Times New Roman" w:hAnsi="Times New Roman"/>
                <w:sz w:val="22"/>
                <w:szCs w:val="22"/>
                <w:lang w:val="sq-AL"/>
              </w:rPr>
              <w:t xml:space="preserve">imit </w:t>
            </w:r>
            <w:r w:rsidRPr="0082521E">
              <w:rPr>
                <w:rFonts w:ascii="Times New Roman" w:hAnsi="Times New Roman"/>
                <w:sz w:val="22"/>
                <w:szCs w:val="22"/>
                <w:lang w:val="sq-AL"/>
              </w:rPr>
              <w:t xml:space="preserve">dhe promovimit të TIK-ut </w:t>
            </w:r>
            <w:r w:rsidR="00F42370" w:rsidRPr="0082521E">
              <w:rPr>
                <w:rFonts w:ascii="Times New Roman" w:hAnsi="Times New Roman"/>
                <w:sz w:val="22"/>
                <w:szCs w:val="22"/>
                <w:lang w:val="sq-AL"/>
              </w:rPr>
              <w:t xml:space="preserve">si </w:t>
            </w:r>
            <w:r w:rsidRPr="0082521E">
              <w:rPr>
                <w:rFonts w:ascii="Times New Roman" w:hAnsi="Times New Roman"/>
                <w:sz w:val="22"/>
                <w:szCs w:val="22"/>
                <w:lang w:val="sq-AL"/>
              </w:rPr>
              <w:t xml:space="preserve">dhe zhvillimit të aftësive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w:t>
            </w:r>
            <w:r w:rsidR="00F42370" w:rsidRPr="0082521E">
              <w:rPr>
                <w:rFonts w:ascii="Times New Roman" w:hAnsi="Times New Roman"/>
                <w:sz w:val="22"/>
                <w:szCs w:val="22"/>
                <w:lang w:val="sq-AL"/>
              </w:rPr>
              <w:t>nd</w:t>
            </w:r>
            <w:r w:rsidRPr="0082521E">
              <w:rPr>
                <w:rFonts w:ascii="Times New Roman" w:hAnsi="Times New Roman"/>
                <w:sz w:val="22"/>
                <w:szCs w:val="22"/>
                <w:lang w:val="sq-AL"/>
              </w:rPr>
              <w:t xml:space="preserve">ërmarrësisë dhe konceptit të </w:t>
            </w:r>
            <w:r w:rsidR="00F42370" w:rsidRPr="0082521E">
              <w:rPr>
                <w:rFonts w:ascii="Times New Roman" w:hAnsi="Times New Roman"/>
                <w:sz w:val="22"/>
                <w:szCs w:val="22"/>
                <w:lang w:val="sq-AL"/>
              </w:rPr>
              <w:t>bizneseve fillestare (start-up)</w:t>
            </w:r>
          </w:p>
          <w:p w14:paraId="4071FC34" w14:textId="2119BD19"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Zbatimi i </w:t>
            </w:r>
            <w:r w:rsidR="00F42370" w:rsidRPr="0082521E">
              <w:rPr>
                <w:rFonts w:ascii="Times New Roman" w:hAnsi="Times New Roman"/>
                <w:sz w:val="22"/>
                <w:szCs w:val="22"/>
                <w:lang w:val="sq-AL"/>
              </w:rPr>
              <w:t xml:space="preserve">veprimeve </w:t>
            </w:r>
            <w:r w:rsidRPr="0082521E">
              <w:rPr>
                <w:rFonts w:ascii="Times New Roman" w:hAnsi="Times New Roman"/>
                <w:sz w:val="22"/>
                <w:szCs w:val="22"/>
                <w:lang w:val="sq-AL"/>
              </w:rPr>
              <w:t xml:space="preserve">për fushatën e informimit dhe ndërgjegjësimit të grave në TIK, STEM </w:t>
            </w:r>
          </w:p>
          <w:p w14:paraId="6FE524BD" w14:textId="45D7D80F"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Përshtatja e Kurrikulave moderne të </w:t>
            </w:r>
            <w:r w:rsidR="00F42370" w:rsidRPr="0082521E">
              <w:rPr>
                <w:rFonts w:ascii="Times New Roman" w:hAnsi="Times New Roman"/>
                <w:sz w:val="22"/>
                <w:szCs w:val="22"/>
                <w:lang w:val="sq-AL"/>
              </w:rPr>
              <w:t>nd</w:t>
            </w:r>
            <w:r w:rsidRPr="0082521E">
              <w:rPr>
                <w:rFonts w:ascii="Times New Roman" w:hAnsi="Times New Roman"/>
                <w:sz w:val="22"/>
                <w:szCs w:val="22"/>
                <w:lang w:val="sq-AL"/>
              </w:rPr>
              <w:t xml:space="preserve">ërmarrësisë për tërheqjen e </w:t>
            </w:r>
            <w:r w:rsidR="00F42370" w:rsidRPr="0082521E">
              <w:rPr>
                <w:rFonts w:ascii="Times New Roman" w:hAnsi="Times New Roman"/>
                <w:sz w:val="22"/>
                <w:szCs w:val="22"/>
                <w:lang w:val="sq-AL"/>
              </w:rPr>
              <w:t>grave në TIK</w:t>
            </w:r>
            <w:r w:rsidRPr="0082521E">
              <w:rPr>
                <w:rFonts w:ascii="Times New Roman" w:hAnsi="Times New Roman"/>
                <w:sz w:val="22"/>
                <w:szCs w:val="22"/>
                <w:lang w:val="sq-AL"/>
              </w:rPr>
              <w:t>,</w:t>
            </w:r>
          </w:p>
          <w:p w14:paraId="44BF5C4C" w14:textId="77777777"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Ofrimi i Trajnimeve për Zhvillimin e Aftësive Teknike dhe TIK-ut për gratë </w:t>
            </w:r>
          </w:p>
          <w:p w14:paraId="7C44B030" w14:textId="313B371F"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Kryerja e fushatës kreative të komunikimit dhe </w:t>
            </w:r>
            <w:r w:rsidR="00F21F5D" w:rsidRPr="0082521E">
              <w:rPr>
                <w:rFonts w:ascii="Times New Roman" w:hAnsi="Times New Roman"/>
                <w:sz w:val="22"/>
                <w:szCs w:val="22"/>
                <w:lang w:val="sq-AL"/>
              </w:rPr>
              <w:t>PR</w:t>
            </w:r>
            <w:r w:rsidRPr="0082521E">
              <w:rPr>
                <w:rFonts w:ascii="Times New Roman" w:hAnsi="Times New Roman"/>
                <w:sz w:val="22"/>
                <w:szCs w:val="22"/>
                <w:lang w:val="sq-AL"/>
              </w:rPr>
              <w:t xml:space="preserve"> - me nivel t</w:t>
            </w:r>
            <w:r w:rsidR="00F21F5D" w:rsidRPr="0082521E">
              <w:rPr>
                <w:rFonts w:ascii="Times New Roman" w:hAnsi="Times New Roman"/>
                <w:sz w:val="22"/>
                <w:szCs w:val="22"/>
                <w:lang w:val="sq-AL"/>
              </w:rPr>
              <w:t>ë lartë të akterëve</w:t>
            </w:r>
            <w:r w:rsidRPr="0082521E">
              <w:rPr>
                <w:rFonts w:ascii="Times New Roman" w:hAnsi="Times New Roman"/>
                <w:sz w:val="22"/>
                <w:szCs w:val="22"/>
                <w:lang w:val="sq-AL"/>
              </w:rPr>
              <w:t xml:space="preserve"> institucional, arsimor dhe biznes</w:t>
            </w:r>
            <w:r w:rsidR="00F21F5D" w:rsidRPr="0082521E">
              <w:rPr>
                <w:rFonts w:ascii="Times New Roman" w:hAnsi="Times New Roman"/>
                <w:sz w:val="22"/>
                <w:szCs w:val="22"/>
                <w:lang w:val="sq-AL"/>
              </w:rPr>
              <w:t>or.</w:t>
            </w:r>
            <w:r w:rsidRPr="0082521E">
              <w:rPr>
                <w:rFonts w:ascii="Times New Roman" w:hAnsi="Times New Roman"/>
                <w:sz w:val="22"/>
                <w:szCs w:val="22"/>
                <w:lang w:val="sq-AL"/>
              </w:rPr>
              <w:t xml:space="preserve">   </w:t>
            </w:r>
          </w:p>
          <w:p w14:paraId="722826CF" w14:textId="54192250"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Ofrimi i granteve për </w:t>
            </w:r>
            <w:r w:rsidR="00F21F5D" w:rsidRPr="0082521E">
              <w:rPr>
                <w:rFonts w:ascii="Times New Roman" w:hAnsi="Times New Roman"/>
                <w:sz w:val="22"/>
                <w:szCs w:val="22"/>
                <w:lang w:val="sq-AL"/>
              </w:rPr>
              <w:t>gratë në start-up të TIK</w:t>
            </w:r>
          </w:p>
          <w:p w14:paraId="0965B955" w14:textId="2E8758E9" w:rsidR="002F6951" w:rsidRPr="0082521E" w:rsidRDefault="002F6951" w:rsidP="00293611">
            <w:pPr>
              <w:pStyle w:val="ListParagraph"/>
              <w:widowControl w:val="0"/>
              <w:numPr>
                <w:ilvl w:val="0"/>
                <w:numId w:val="96"/>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Organizimi i ngjarjeve vjetore të </w:t>
            </w:r>
            <w:r w:rsidR="00F21F5D" w:rsidRPr="0082521E">
              <w:rPr>
                <w:rFonts w:ascii="Times New Roman" w:hAnsi="Times New Roman"/>
                <w:sz w:val="22"/>
                <w:szCs w:val="22"/>
                <w:lang w:val="sq-AL"/>
              </w:rPr>
              <w:t>“</w:t>
            </w:r>
            <w:r w:rsidRPr="0082521E">
              <w:rPr>
                <w:rFonts w:ascii="Times New Roman" w:hAnsi="Times New Roman"/>
                <w:sz w:val="22"/>
                <w:szCs w:val="22"/>
                <w:lang w:val="sq-AL"/>
              </w:rPr>
              <w:t>Hackathon</w:t>
            </w:r>
            <w:r w:rsidR="00F21F5D" w:rsidRPr="0082521E">
              <w:rPr>
                <w:rFonts w:ascii="Times New Roman" w:hAnsi="Times New Roman"/>
                <w:sz w:val="22"/>
                <w:szCs w:val="22"/>
                <w:lang w:val="sq-AL"/>
              </w:rPr>
              <w:t>”</w:t>
            </w:r>
            <w:r w:rsidRPr="0082521E">
              <w:rPr>
                <w:rFonts w:ascii="Times New Roman" w:hAnsi="Times New Roman"/>
                <w:sz w:val="22"/>
                <w:szCs w:val="22"/>
                <w:lang w:val="sq-AL"/>
              </w:rPr>
              <w:t xml:space="preserve"> dhe </w:t>
            </w:r>
            <w:r w:rsidR="00F21F5D" w:rsidRPr="0082521E">
              <w:rPr>
                <w:rFonts w:ascii="Times New Roman" w:hAnsi="Times New Roman"/>
                <w:sz w:val="22"/>
                <w:szCs w:val="22"/>
                <w:lang w:val="sq-AL"/>
              </w:rPr>
              <w:t>“</w:t>
            </w:r>
            <w:r w:rsidRPr="0082521E">
              <w:rPr>
                <w:rFonts w:ascii="Times New Roman" w:hAnsi="Times New Roman"/>
                <w:sz w:val="22"/>
                <w:szCs w:val="22"/>
                <w:lang w:val="sq-AL"/>
              </w:rPr>
              <w:t>Business Angels</w:t>
            </w:r>
            <w:r w:rsidR="00F21F5D" w:rsidRPr="0082521E">
              <w:rPr>
                <w:rFonts w:ascii="Times New Roman" w:hAnsi="Times New Roman"/>
                <w:sz w:val="22"/>
                <w:szCs w:val="22"/>
                <w:lang w:val="sq-AL"/>
              </w:rPr>
              <w:t>”</w:t>
            </w:r>
            <w:r w:rsidRPr="0082521E">
              <w:rPr>
                <w:rFonts w:ascii="Times New Roman" w:hAnsi="Times New Roman"/>
                <w:sz w:val="22"/>
                <w:szCs w:val="22"/>
                <w:lang w:val="sq-AL"/>
              </w:rPr>
              <w:t xml:space="preserve"> </w:t>
            </w:r>
          </w:p>
          <w:p w14:paraId="1E83952C" w14:textId="4FB37C30" w:rsidR="002F6951" w:rsidRPr="0082521E" w:rsidRDefault="00F21F5D" w:rsidP="00293611">
            <w:pPr>
              <w:pStyle w:val="ListParagraph"/>
              <w:widowControl w:val="0"/>
              <w:numPr>
                <w:ilvl w:val="0"/>
                <w:numId w:val="96"/>
              </w:numPr>
              <w:spacing w:after="120"/>
              <w:jc w:val="both"/>
              <w:rPr>
                <w:u w:val="single"/>
                <w:lang w:val="sq-AL"/>
              </w:rPr>
            </w:pPr>
            <w:r w:rsidRPr="0082521E">
              <w:rPr>
                <w:rFonts w:ascii="Times New Roman" w:hAnsi="Times New Roman"/>
                <w:sz w:val="22"/>
                <w:szCs w:val="22"/>
                <w:lang w:val="sq-AL"/>
              </w:rPr>
              <w:t>Facilitimi</w:t>
            </w:r>
            <w:r w:rsidR="002F6951" w:rsidRPr="0082521E">
              <w:rPr>
                <w:rFonts w:ascii="Times New Roman" w:hAnsi="Times New Roman"/>
                <w:sz w:val="22"/>
                <w:szCs w:val="22"/>
                <w:lang w:val="sq-AL"/>
              </w:rPr>
              <w:t xml:space="preserve"> i nismave </w:t>
            </w:r>
            <w:r w:rsidRPr="0082521E">
              <w:rPr>
                <w:rFonts w:ascii="Times New Roman" w:hAnsi="Times New Roman"/>
                <w:sz w:val="22"/>
                <w:szCs w:val="22"/>
                <w:lang w:val="sq-AL"/>
              </w:rPr>
              <w:t xml:space="preserve">të </w:t>
            </w:r>
            <w:r w:rsidR="002F6951" w:rsidRPr="0082521E">
              <w:rPr>
                <w:rFonts w:ascii="Times New Roman" w:hAnsi="Times New Roman"/>
                <w:sz w:val="22"/>
                <w:szCs w:val="22"/>
                <w:lang w:val="sq-AL"/>
              </w:rPr>
              <w:t>PPP për të mbështetur Gratë në TIK dhe Teknologji</w:t>
            </w:r>
          </w:p>
        </w:tc>
      </w:tr>
      <w:tr w:rsidR="002F6951" w:rsidRPr="0082521E" w14:paraId="333C6A76"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16C137F1"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0D8BE295" w14:textId="77777777" w:rsidR="002F6951" w:rsidRPr="0082521E" w:rsidRDefault="002F6951" w:rsidP="00293611">
            <w:r w:rsidRPr="0082521E">
              <w:t xml:space="preserve">Afatshkurtër (2023-2025): Veprimet 1 – 3 të kompletuara  </w:t>
            </w:r>
          </w:p>
          <w:p w14:paraId="4A80334A" w14:textId="091486F4" w:rsidR="002F6951" w:rsidRPr="0082521E" w:rsidRDefault="002F6951" w:rsidP="00F21F5D">
            <w:r w:rsidRPr="0082521E">
              <w:t>Afatgjat</w:t>
            </w:r>
            <w:r w:rsidR="00F21F5D" w:rsidRPr="0082521E">
              <w:t>ë</w:t>
            </w:r>
            <w:r w:rsidRPr="0082521E">
              <w:t xml:space="preserve"> (2026-2030): Veprimi 4 – 8 të kompletuara </w:t>
            </w:r>
          </w:p>
        </w:tc>
      </w:tr>
      <w:tr w:rsidR="002F6951" w:rsidRPr="0082521E" w14:paraId="7E4C64D5"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2FCCFCC5"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6609EB7A"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259BA653" w14:textId="77777777" w:rsidR="002F6951" w:rsidRPr="0082521E" w:rsidRDefault="002F6951" w:rsidP="00293611">
            <w:pPr>
              <w:widowControl w:val="0"/>
              <w:spacing w:after="120"/>
              <w:jc w:val="center"/>
            </w:pPr>
            <w:r w:rsidRPr="0082521E">
              <w:t>2026-2030</w:t>
            </w:r>
          </w:p>
        </w:tc>
        <w:tc>
          <w:tcPr>
            <w:tcW w:w="1845" w:type="dxa"/>
            <w:tcBorders>
              <w:top w:val="single" w:sz="4" w:space="0" w:color="000000"/>
              <w:left w:val="single" w:sz="4" w:space="0" w:color="000000"/>
              <w:bottom w:val="single" w:sz="4" w:space="0" w:color="000000"/>
              <w:right w:val="single" w:sz="4" w:space="0" w:color="000000"/>
            </w:tcBorders>
            <w:shd w:val="clear" w:color="auto" w:fill="E2EFD9"/>
          </w:tcPr>
          <w:p w14:paraId="5F48936B" w14:textId="77777777" w:rsidR="002F6951" w:rsidRPr="0082521E" w:rsidRDefault="002F6951" w:rsidP="00293611">
            <w:pPr>
              <w:widowControl w:val="0"/>
              <w:spacing w:after="120"/>
              <w:jc w:val="center"/>
            </w:pPr>
            <w:r w:rsidRPr="0082521E">
              <w:t>GJITHSEJ</w:t>
            </w:r>
          </w:p>
        </w:tc>
      </w:tr>
      <w:tr w:rsidR="002F6951" w:rsidRPr="0082521E" w14:paraId="006C76A2"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3C52DF9"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4E818731" w14:textId="77777777" w:rsidR="002F6951" w:rsidRPr="0082521E" w:rsidRDefault="002F6951" w:rsidP="00293611">
            <w:pPr>
              <w:widowControl w:val="0"/>
              <w:spacing w:after="120"/>
              <w:jc w:val="center"/>
            </w:pPr>
            <w:r w:rsidRPr="0082521E">
              <w:t>150,000</w:t>
            </w:r>
          </w:p>
        </w:tc>
        <w:tc>
          <w:tcPr>
            <w:tcW w:w="2550" w:type="dxa"/>
            <w:tcBorders>
              <w:top w:val="single" w:sz="4" w:space="0" w:color="000000"/>
              <w:left w:val="single" w:sz="4" w:space="0" w:color="000000"/>
              <w:bottom w:val="single" w:sz="4" w:space="0" w:color="000000"/>
              <w:right w:val="single" w:sz="4" w:space="0" w:color="000000"/>
            </w:tcBorders>
          </w:tcPr>
          <w:p w14:paraId="5A2C458E" w14:textId="77777777" w:rsidR="002F6951" w:rsidRPr="0082521E" w:rsidRDefault="002F6951" w:rsidP="00293611">
            <w:pPr>
              <w:widowControl w:val="0"/>
              <w:spacing w:after="120"/>
              <w:jc w:val="center"/>
            </w:pPr>
            <w:r w:rsidRPr="0082521E">
              <w:t>400,000</w:t>
            </w:r>
          </w:p>
        </w:tc>
        <w:tc>
          <w:tcPr>
            <w:tcW w:w="1845" w:type="dxa"/>
            <w:tcBorders>
              <w:top w:val="single" w:sz="4" w:space="0" w:color="000000"/>
              <w:left w:val="single" w:sz="4" w:space="0" w:color="000000"/>
              <w:bottom w:val="single" w:sz="4" w:space="0" w:color="000000"/>
              <w:right w:val="single" w:sz="4" w:space="0" w:color="000000"/>
            </w:tcBorders>
          </w:tcPr>
          <w:p w14:paraId="6F7541DC" w14:textId="77777777" w:rsidR="002F6951" w:rsidRPr="0082521E" w:rsidRDefault="002F6951" w:rsidP="00293611">
            <w:pPr>
              <w:widowControl w:val="0"/>
              <w:spacing w:after="120"/>
              <w:jc w:val="center"/>
            </w:pPr>
            <w:r w:rsidRPr="0082521E">
              <w:t>550,000</w:t>
            </w:r>
          </w:p>
        </w:tc>
      </w:tr>
      <w:tr w:rsidR="002F6951" w:rsidRPr="0082521E" w14:paraId="48A66DFB"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C0FD2EE"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661BE980" w14:textId="77777777" w:rsidR="002F6951" w:rsidRPr="0082521E" w:rsidRDefault="002F6951" w:rsidP="00293611">
            <w:pPr>
              <w:widowControl w:val="0"/>
              <w:spacing w:after="120"/>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tcPr>
          <w:p w14:paraId="57D9AE29" w14:textId="77777777" w:rsidR="002F6951" w:rsidRPr="0082521E" w:rsidRDefault="002F6951" w:rsidP="00293611">
            <w:pPr>
              <w:widowControl w:val="0"/>
              <w:spacing w:after="120"/>
              <w:jc w:val="center"/>
            </w:pPr>
            <w:r w:rsidRPr="0082521E">
              <w:t>500,000</w:t>
            </w:r>
          </w:p>
        </w:tc>
        <w:tc>
          <w:tcPr>
            <w:tcW w:w="1845" w:type="dxa"/>
            <w:tcBorders>
              <w:top w:val="single" w:sz="4" w:space="0" w:color="000000"/>
              <w:left w:val="single" w:sz="4" w:space="0" w:color="000000"/>
              <w:bottom w:val="single" w:sz="4" w:space="0" w:color="000000"/>
              <w:right w:val="single" w:sz="4" w:space="0" w:color="000000"/>
            </w:tcBorders>
          </w:tcPr>
          <w:p w14:paraId="54FB52DB" w14:textId="77777777" w:rsidR="002F6951" w:rsidRPr="0082521E" w:rsidRDefault="002F6951" w:rsidP="00293611">
            <w:pPr>
              <w:widowControl w:val="0"/>
              <w:spacing w:after="120"/>
              <w:jc w:val="center"/>
            </w:pPr>
            <w:r w:rsidRPr="0082521E">
              <w:t>700,000</w:t>
            </w:r>
          </w:p>
        </w:tc>
      </w:tr>
      <w:tr w:rsidR="002F6951" w:rsidRPr="0082521E" w14:paraId="0F75ACB3"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33D60888" w14:textId="327A34E5" w:rsidR="002F6951" w:rsidRPr="0082521E" w:rsidRDefault="004D24FF" w:rsidP="00293611">
            <w:pPr>
              <w:widowControl w:val="0"/>
              <w:spacing w:after="120"/>
              <w:jc w:val="both"/>
            </w:pPr>
            <w:r w:rsidRPr="0082521E">
              <w:t>Referenca</w:t>
            </w:r>
            <w:r w:rsidR="002F6951" w:rsidRPr="0082521E">
              <w:t>:</w:t>
            </w:r>
          </w:p>
        </w:tc>
        <w:tc>
          <w:tcPr>
            <w:tcW w:w="704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1214C9" w14:textId="77777777" w:rsidR="002F6951" w:rsidRPr="0082521E" w:rsidRDefault="00735215" w:rsidP="00293611">
            <w:pPr>
              <w:widowControl w:val="0"/>
              <w:spacing w:after="120"/>
            </w:pPr>
            <w:hyperlink r:id="rId160" w:history="1">
              <w:r w:rsidR="002F6951" w:rsidRPr="0082521E">
                <w:rPr>
                  <w:rStyle w:val="Hyperlink"/>
                </w:rPr>
                <w:t>https://digital-strategy.ec.europa.eu/en/library/women-digital</w:t>
              </w:r>
            </w:hyperlink>
          </w:p>
          <w:p w14:paraId="11B43286" w14:textId="77777777" w:rsidR="002F6951" w:rsidRPr="0082521E" w:rsidRDefault="00735215" w:rsidP="00293611">
            <w:pPr>
              <w:widowControl w:val="0"/>
              <w:spacing w:after="120"/>
            </w:pPr>
            <w:hyperlink r:id="rId161" w:history="1">
              <w:r w:rsidR="002F6951" w:rsidRPr="0082521E">
                <w:rPr>
                  <w:rStyle w:val="Hyperlink"/>
                </w:rPr>
                <w:t>https://www.worldbank.org/en/country/kosovo/brief/kosovo-wow</w:t>
              </w:r>
            </w:hyperlink>
          </w:p>
          <w:p w14:paraId="4902E771" w14:textId="77777777" w:rsidR="002F6951" w:rsidRPr="0082521E" w:rsidRDefault="00735215" w:rsidP="00293611">
            <w:pPr>
              <w:widowControl w:val="0"/>
              <w:spacing w:after="120"/>
            </w:pPr>
            <w:hyperlink r:id="rId162" w:history="1">
              <w:r w:rsidR="002F6951" w:rsidRPr="0082521E">
                <w:rPr>
                  <w:rStyle w:val="Hyperlink"/>
                </w:rPr>
                <w:t>https://www.globenewswire.com/en/news-release/2021/03/09/2189720/0/en/10-Inspirational-Women-and-Their-Success-Stories.html</w:t>
              </w:r>
            </w:hyperlink>
          </w:p>
        </w:tc>
      </w:tr>
    </w:tbl>
    <w:p w14:paraId="306F0FEB" w14:textId="77777777" w:rsidR="002F6951" w:rsidRPr="0082521E" w:rsidRDefault="002F6951" w:rsidP="002F6951"/>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845"/>
      </w:tblGrid>
      <w:tr w:rsidR="002F6951" w:rsidRPr="0082521E" w14:paraId="5051CB96" w14:textId="77777777" w:rsidTr="00293611">
        <w:trPr>
          <w:cantSplit/>
          <w:trHeight w:val="465"/>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D5DCE4"/>
          </w:tcPr>
          <w:p w14:paraId="2FC26963" w14:textId="1BA99BD6" w:rsidR="002F6951" w:rsidRPr="0082521E" w:rsidRDefault="002F6951" w:rsidP="00F21F5D">
            <w:pPr>
              <w:pStyle w:val="Heading3"/>
              <w:rPr>
                <w:lang w:val="sq-AL"/>
              </w:rPr>
            </w:pPr>
            <w:bookmarkStart w:id="96" w:name="_Toc100232817"/>
            <w:r w:rsidRPr="0082521E">
              <w:rPr>
                <w:lang w:val="sq-AL"/>
              </w:rPr>
              <w:t xml:space="preserve">Aktiviteti 4.1.3: Ofrimi i trajnimeve </w:t>
            </w:r>
            <w:r w:rsidR="00F21F5D" w:rsidRPr="0082521E">
              <w:rPr>
                <w:lang w:val="sq-AL"/>
              </w:rPr>
              <w:t xml:space="preserve">falas </w:t>
            </w:r>
            <w:r w:rsidRPr="0082521E">
              <w:rPr>
                <w:lang w:val="sq-AL"/>
              </w:rPr>
              <w:t xml:space="preserve">online për përmirësimin e aftësive </w:t>
            </w:r>
            <w:r w:rsidR="00B50968" w:rsidRPr="0082521E">
              <w:rPr>
                <w:lang w:val="sq-AL"/>
              </w:rPr>
              <w:t>digjital</w:t>
            </w:r>
            <w:r w:rsidRPr="0082521E">
              <w:rPr>
                <w:lang w:val="sq-AL"/>
              </w:rPr>
              <w:t xml:space="preserve">e të qytetarëve për përdorimin e </w:t>
            </w:r>
            <w:r w:rsidR="00F21F5D" w:rsidRPr="0082521E">
              <w:rPr>
                <w:lang w:val="sq-AL"/>
              </w:rPr>
              <w:t xml:space="preserve">shërbimeve </w:t>
            </w:r>
            <w:r w:rsidRPr="0082521E">
              <w:rPr>
                <w:lang w:val="sq-AL"/>
              </w:rPr>
              <w:t>e-</w:t>
            </w:r>
            <w:r w:rsidR="00F21F5D" w:rsidRPr="0082521E">
              <w:rPr>
                <w:lang w:val="sq-AL"/>
              </w:rPr>
              <w:t>komerciale</w:t>
            </w:r>
            <w:r w:rsidRPr="0082521E">
              <w:rPr>
                <w:lang w:val="sq-AL"/>
              </w:rPr>
              <w:t xml:space="preserve"> dhe </w:t>
            </w:r>
            <w:r w:rsidR="00F21F5D" w:rsidRPr="0082521E">
              <w:rPr>
                <w:lang w:val="sq-AL"/>
              </w:rPr>
              <w:t>të e</w:t>
            </w:r>
            <w:r w:rsidRPr="0082521E">
              <w:rPr>
                <w:lang w:val="sq-AL"/>
              </w:rPr>
              <w:t>-</w:t>
            </w:r>
            <w:r w:rsidR="00F21F5D" w:rsidRPr="0082521E">
              <w:rPr>
                <w:lang w:val="sq-AL"/>
              </w:rPr>
              <w:t>qeverisjes</w:t>
            </w:r>
            <w:r w:rsidRPr="0082521E">
              <w:rPr>
                <w:lang w:val="sq-AL"/>
              </w:rPr>
              <w:t>.</w:t>
            </w:r>
            <w:bookmarkEnd w:id="96"/>
            <w:r w:rsidRPr="0082521E">
              <w:rPr>
                <w:lang w:val="sq-AL"/>
              </w:rPr>
              <w:t xml:space="preserve">  </w:t>
            </w:r>
          </w:p>
        </w:tc>
      </w:tr>
      <w:tr w:rsidR="002F6951" w:rsidRPr="0082521E" w14:paraId="4E26CAAF" w14:textId="77777777" w:rsidTr="00293611">
        <w:tc>
          <w:tcPr>
            <w:tcW w:w="9385"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CFC246A" w14:textId="77777777" w:rsidR="002F6951" w:rsidRPr="0082521E" w:rsidRDefault="002F6951" w:rsidP="00293611">
            <w:r w:rsidRPr="0082521E">
              <w:t>Pronar: Ministria e Ekonomisë (ME),</w:t>
            </w:r>
          </w:p>
          <w:p w14:paraId="200DD811" w14:textId="77777777" w:rsidR="002F6951" w:rsidRPr="0082521E" w:rsidRDefault="002F6951" w:rsidP="00293611">
            <w:pPr>
              <w:widowControl w:val="0"/>
              <w:spacing w:after="120"/>
              <w:jc w:val="both"/>
            </w:pPr>
            <w:r w:rsidRPr="0082521E">
              <w:t>Bashkëpronari(ët): Ministria e Industrisë, Ndërmarrësisë dhe Tregtisë (MINT), KIESA, Ministria për Arsim, Shkencë, Teknologji dhe Inovacion (MASHTI)</w:t>
            </w:r>
          </w:p>
        </w:tc>
      </w:tr>
      <w:tr w:rsidR="002F6951" w:rsidRPr="0082521E" w14:paraId="389309F9"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413A727E" w14:textId="77777777" w:rsidR="002F6951" w:rsidRPr="0082521E" w:rsidRDefault="002F6951" w:rsidP="00293611">
            <w:pPr>
              <w:widowControl w:val="0"/>
              <w:spacing w:after="120"/>
              <w:jc w:val="both"/>
              <w:rPr>
                <w:u w:val="single"/>
              </w:rPr>
            </w:pPr>
            <w:r w:rsidRPr="0082521E">
              <w:rPr>
                <w:u w:val="single"/>
              </w:rPr>
              <w:t xml:space="preserve">Përshkrimi i shkurtër i aktivitetit  </w:t>
            </w:r>
          </w:p>
          <w:p w14:paraId="7A471A38" w14:textId="0357CE9D"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Gjuhët dhe platformat e reja </w:t>
            </w:r>
            <w:r w:rsidR="00B50968" w:rsidRPr="0082521E">
              <w:rPr>
                <w:sz w:val="22"/>
                <w:szCs w:val="22"/>
                <w:lang w:val="sq-AL"/>
              </w:rPr>
              <w:t>digjital</w:t>
            </w:r>
            <w:r w:rsidRPr="0082521E">
              <w:rPr>
                <w:sz w:val="22"/>
                <w:szCs w:val="22"/>
                <w:lang w:val="sq-AL"/>
              </w:rPr>
              <w:t xml:space="preserve">e të aplikuara dhe teknologjitë e reja si IA, IoT, </w:t>
            </w:r>
            <w:r w:rsidR="0013345C" w:rsidRPr="0082521E">
              <w:rPr>
                <w:sz w:val="22"/>
                <w:szCs w:val="22"/>
                <w:lang w:val="sq-AL"/>
              </w:rPr>
              <w:t>block chain</w:t>
            </w:r>
            <w:r w:rsidRPr="0082521E">
              <w:rPr>
                <w:sz w:val="22"/>
                <w:szCs w:val="22"/>
                <w:lang w:val="sq-AL"/>
              </w:rPr>
              <w:t>, lidhur me pagesat elektronike, e-tregtinë, e-biznesin janë bërë kërkesat e reja për bizneset dhe qytetarët.</w:t>
            </w:r>
            <w:r w:rsidRPr="0082521E">
              <w:rPr>
                <w:lang w:val="sq-AL"/>
              </w:rPr>
              <w:t xml:space="preserve"> </w:t>
            </w:r>
            <w:r w:rsidRPr="0082521E">
              <w:rPr>
                <w:sz w:val="22"/>
                <w:szCs w:val="22"/>
                <w:lang w:val="sq-AL"/>
              </w:rPr>
              <w:t>Përdorimi në praktikë i këtyre mjeteve, teknologjive, gjuhëve, platformave të reja, zgjeron mundësitë për të rritur efikasitetin, inovacionin, konkurrencën dhe rritjen.</w:t>
            </w:r>
            <w:r w:rsidRPr="0082521E">
              <w:rPr>
                <w:lang w:val="sq-AL"/>
              </w:rPr>
              <w:t xml:space="preserve"> </w:t>
            </w:r>
            <w:r w:rsidRPr="0082521E">
              <w:rPr>
                <w:sz w:val="22"/>
                <w:szCs w:val="22"/>
                <w:lang w:val="sq-AL"/>
              </w:rPr>
              <w:t xml:space="preserve">Nga ana tjetër, aplikimi i të gjitha këtyre aplikacioneve dhe teknologjive nga bizneset dhe qytetarët përveç </w:t>
            </w:r>
            <w:r w:rsidR="0013345C" w:rsidRPr="0082521E">
              <w:rPr>
                <w:sz w:val="22"/>
                <w:szCs w:val="22"/>
                <w:lang w:val="sq-AL"/>
              </w:rPr>
              <w:t xml:space="preserve">që është </w:t>
            </w:r>
            <w:r w:rsidRPr="0082521E">
              <w:rPr>
                <w:sz w:val="22"/>
                <w:szCs w:val="22"/>
                <w:lang w:val="sq-AL"/>
              </w:rPr>
              <w:t xml:space="preserve">një mundësi e jashtëzakonshme është </w:t>
            </w:r>
            <w:r w:rsidR="0013345C" w:rsidRPr="0082521E">
              <w:rPr>
                <w:sz w:val="22"/>
                <w:szCs w:val="22"/>
                <w:lang w:val="sq-AL"/>
              </w:rPr>
              <w:t xml:space="preserve">edhe </w:t>
            </w:r>
            <w:r w:rsidRPr="0082521E">
              <w:rPr>
                <w:sz w:val="22"/>
                <w:szCs w:val="22"/>
                <w:lang w:val="sq-AL"/>
              </w:rPr>
              <w:t>një sfidë për t'u adresuar.</w:t>
            </w:r>
            <w:r w:rsidRPr="0082521E">
              <w:rPr>
                <w:lang w:val="sq-AL"/>
              </w:rPr>
              <w:t xml:space="preserve"> </w:t>
            </w:r>
            <w:r w:rsidRPr="0082521E">
              <w:rPr>
                <w:sz w:val="22"/>
                <w:szCs w:val="22"/>
                <w:lang w:val="sq-AL"/>
              </w:rPr>
              <w:t xml:space="preserve">Duke marrë në konsideratë </w:t>
            </w:r>
            <w:r w:rsidR="0013345C" w:rsidRPr="0082521E">
              <w:rPr>
                <w:sz w:val="22"/>
                <w:szCs w:val="22"/>
                <w:lang w:val="sq-AL"/>
              </w:rPr>
              <w:t xml:space="preserve">qasjen </w:t>
            </w:r>
            <w:r w:rsidRPr="0082521E">
              <w:rPr>
                <w:sz w:val="22"/>
                <w:szCs w:val="22"/>
                <w:lang w:val="sq-AL"/>
              </w:rPr>
              <w:t xml:space="preserve">në internet, </w:t>
            </w:r>
            <w:r w:rsidR="0013345C" w:rsidRPr="0082521E">
              <w:rPr>
                <w:sz w:val="22"/>
                <w:szCs w:val="22"/>
                <w:lang w:val="sq-AL"/>
              </w:rPr>
              <w:t xml:space="preserve">penetrimin e shërbimit </w:t>
            </w:r>
            <w:r w:rsidR="0002019F" w:rsidRPr="0082521E">
              <w:rPr>
                <w:sz w:val="22"/>
                <w:szCs w:val="22"/>
                <w:lang w:val="sq-AL"/>
              </w:rPr>
              <w:t>mobil</w:t>
            </w:r>
            <w:r w:rsidRPr="0082521E">
              <w:rPr>
                <w:sz w:val="22"/>
                <w:szCs w:val="22"/>
                <w:lang w:val="sq-AL"/>
              </w:rPr>
              <w:t xml:space="preserve"> dhe aftësi</w:t>
            </w:r>
            <w:r w:rsidR="0013345C" w:rsidRPr="0082521E">
              <w:rPr>
                <w:sz w:val="22"/>
                <w:szCs w:val="22"/>
                <w:lang w:val="sq-AL"/>
              </w:rPr>
              <w:t>ve</w:t>
            </w:r>
            <w:r w:rsidRPr="0082521E">
              <w:rPr>
                <w:sz w:val="22"/>
                <w:szCs w:val="22"/>
                <w:lang w:val="sq-AL"/>
              </w:rPr>
              <w:t xml:space="preserve"> gjuhësore, përvetësimi i këtyre teknologjive të reja nga bizneset dhe qytetarët,</w:t>
            </w:r>
            <w:r w:rsidRPr="0082521E">
              <w:rPr>
                <w:lang w:val="sq-AL"/>
              </w:rPr>
              <w:t xml:space="preserve"> </w:t>
            </w:r>
            <w:r w:rsidRPr="0082521E">
              <w:rPr>
                <w:sz w:val="22"/>
                <w:szCs w:val="22"/>
                <w:lang w:val="sq-AL"/>
              </w:rPr>
              <w:t xml:space="preserve">veçanërisht nga NVM-të mund të ofrohen nga trajnime dhe udhëzime falas online, trajnimi në vendin e punës dhe shkëmbimi i njohurive, në mënyrë që ata të kuptojnë funksionimin dhe aftësinë e këtyre teknologjive të përdorshme për t'u përshtatur si proces i personalizuar. </w:t>
            </w:r>
          </w:p>
          <w:p w14:paraId="5A9E092B" w14:textId="77777777" w:rsidR="0013345C" w:rsidRPr="0082521E" w:rsidRDefault="0013345C" w:rsidP="00293611">
            <w:pPr>
              <w:pStyle w:val="NormalWeb"/>
              <w:spacing w:before="120" w:beforeAutospacing="0" w:after="120" w:afterAutospacing="0"/>
              <w:jc w:val="both"/>
              <w:rPr>
                <w:sz w:val="22"/>
                <w:szCs w:val="22"/>
                <w:lang w:val="sq-AL"/>
              </w:rPr>
            </w:pPr>
          </w:p>
          <w:p w14:paraId="14C5DD5E" w14:textId="2070C520"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Qëllimi kryesor i këtij aktiviteti është të mbështesë NVM-të dhe qytetarët që të përmirësohen në teknologjitë, mjetet dhe platformat e reja që paraqiten, të mësojnë se si t'i shfrytëzojnë ato në maksimum në jetën dhe operacionet e tyre të përditshme. E dizajnuar si një platformë </w:t>
            </w:r>
            <w:r w:rsidR="0013345C" w:rsidRPr="0082521E">
              <w:rPr>
                <w:sz w:val="22"/>
                <w:szCs w:val="22"/>
                <w:lang w:val="sq-AL"/>
              </w:rPr>
              <w:t xml:space="preserve">digjitale e </w:t>
            </w:r>
            <w:r w:rsidRPr="0082521E">
              <w:rPr>
                <w:sz w:val="22"/>
                <w:szCs w:val="22"/>
                <w:lang w:val="sq-AL"/>
              </w:rPr>
              <w:t>mësimi</w:t>
            </w:r>
            <w:r w:rsidR="0013345C" w:rsidRPr="0082521E">
              <w:rPr>
                <w:sz w:val="22"/>
                <w:szCs w:val="22"/>
                <w:lang w:val="sq-AL"/>
              </w:rPr>
              <w:t>t</w:t>
            </w:r>
            <w:r w:rsidRPr="0082521E">
              <w:rPr>
                <w:sz w:val="22"/>
                <w:szCs w:val="22"/>
                <w:lang w:val="sq-AL"/>
              </w:rPr>
              <w:t xml:space="preserve"> </w:t>
            </w:r>
            <w:r w:rsidR="0013345C" w:rsidRPr="0082521E">
              <w:rPr>
                <w:sz w:val="22"/>
                <w:szCs w:val="22"/>
                <w:lang w:val="sq-AL"/>
              </w:rPr>
              <w:t>onlin</w:t>
            </w:r>
            <w:r w:rsidRPr="0082521E">
              <w:rPr>
                <w:sz w:val="22"/>
                <w:szCs w:val="22"/>
                <w:lang w:val="sq-AL"/>
              </w:rPr>
              <w:t xml:space="preserve"> për aftësitë dhe punët </w:t>
            </w:r>
            <w:r w:rsidR="00B50968" w:rsidRPr="0082521E">
              <w:rPr>
                <w:sz w:val="22"/>
                <w:szCs w:val="22"/>
                <w:lang w:val="sq-AL"/>
              </w:rPr>
              <w:t>digjital</w:t>
            </w:r>
            <w:r w:rsidRPr="0082521E">
              <w:rPr>
                <w:sz w:val="22"/>
                <w:szCs w:val="22"/>
                <w:lang w:val="sq-AL"/>
              </w:rPr>
              <w:t>e të biznesit, ofron kurse online falas dhe inovative që shpjegojnë teknologjitë, mjetet, aplikacionet e reja</w:t>
            </w:r>
            <w:r w:rsidRPr="0082521E">
              <w:rPr>
                <w:lang w:val="sq-AL"/>
              </w:rPr>
              <w:t xml:space="preserve"> </w:t>
            </w:r>
            <w:r w:rsidRPr="0082521E">
              <w:rPr>
                <w:sz w:val="22"/>
                <w:szCs w:val="22"/>
                <w:lang w:val="sq-AL"/>
              </w:rPr>
              <w:t>dhe programe</w:t>
            </w:r>
            <w:r w:rsidR="0013345C" w:rsidRPr="0082521E">
              <w:rPr>
                <w:sz w:val="22"/>
                <w:szCs w:val="22"/>
                <w:lang w:val="sq-AL"/>
              </w:rPr>
              <w:t>t</w:t>
            </w:r>
            <w:r w:rsidRPr="0082521E">
              <w:rPr>
                <w:sz w:val="22"/>
                <w:szCs w:val="22"/>
                <w:lang w:val="sq-AL"/>
              </w:rPr>
              <w:t xml:space="preserve"> në një format të lehtë dhe të </w:t>
            </w:r>
            <w:r w:rsidR="003C7B26" w:rsidRPr="0082521E">
              <w:rPr>
                <w:sz w:val="22"/>
                <w:szCs w:val="22"/>
                <w:lang w:val="sq-AL"/>
              </w:rPr>
              <w:t>qasshëm</w:t>
            </w:r>
            <w:r w:rsidRPr="0082521E">
              <w:rPr>
                <w:sz w:val="22"/>
                <w:szCs w:val="22"/>
                <w:lang w:val="sq-AL"/>
              </w:rPr>
              <w:t xml:space="preserve"> për të gjithë, pa kufizime në moshë, profesion ose përvojë në TIK.    </w:t>
            </w:r>
          </w:p>
          <w:p w14:paraId="05CA1EC4" w14:textId="7BADE425"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Disa nga kurset kryesore, që synojnë rritjen e aftësive dhe njohurive </w:t>
            </w:r>
            <w:r w:rsidR="00B50968" w:rsidRPr="0082521E">
              <w:rPr>
                <w:sz w:val="22"/>
                <w:szCs w:val="22"/>
                <w:lang w:val="sq-AL"/>
              </w:rPr>
              <w:t>digjital</w:t>
            </w:r>
            <w:r w:rsidRPr="0082521E">
              <w:rPr>
                <w:sz w:val="22"/>
                <w:szCs w:val="22"/>
                <w:lang w:val="sq-AL"/>
              </w:rPr>
              <w:t>e të qytetarëve dhe NVM-ve, janë:</w:t>
            </w:r>
          </w:p>
          <w:p w14:paraId="360B00D9" w14:textId="7993F300" w:rsidR="002F6951" w:rsidRPr="002A3E0A" w:rsidRDefault="002F6951" w:rsidP="00293611">
            <w:pPr>
              <w:pStyle w:val="NormalWeb"/>
              <w:numPr>
                <w:ilvl w:val="0"/>
                <w:numId w:val="35"/>
              </w:numPr>
              <w:spacing w:before="120" w:beforeAutospacing="0" w:after="0" w:afterAutospacing="0"/>
              <w:jc w:val="both"/>
              <w:rPr>
                <w:sz w:val="22"/>
                <w:szCs w:val="22"/>
                <w:lang w:val="sq-AL"/>
              </w:rPr>
            </w:pPr>
            <w:r w:rsidRPr="002A3E0A">
              <w:rPr>
                <w:sz w:val="22"/>
                <w:szCs w:val="22"/>
                <w:lang w:val="sq-AL"/>
              </w:rPr>
              <w:t>revolucion</w:t>
            </w:r>
            <w:r w:rsidR="003C7B26" w:rsidRPr="002A3E0A">
              <w:rPr>
                <w:sz w:val="22"/>
                <w:szCs w:val="22"/>
                <w:lang w:val="sq-AL"/>
              </w:rPr>
              <w:t>i</w:t>
            </w:r>
            <w:r w:rsidRPr="002A3E0A">
              <w:rPr>
                <w:sz w:val="22"/>
                <w:szCs w:val="22"/>
                <w:lang w:val="sq-AL"/>
              </w:rPr>
              <w:t xml:space="preserve"> </w:t>
            </w:r>
            <w:r w:rsidR="00B50968" w:rsidRPr="002A3E0A">
              <w:rPr>
                <w:sz w:val="22"/>
                <w:szCs w:val="22"/>
                <w:lang w:val="sq-AL"/>
              </w:rPr>
              <w:t>digjital</w:t>
            </w:r>
            <w:r w:rsidRPr="002A3E0A">
              <w:rPr>
                <w:sz w:val="22"/>
                <w:szCs w:val="22"/>
                <w:lang w:val="sq-AL"/>
              </w:rPr>
              <w:t xml:space="preserve">, që mbulon aspektin nga kompjuteri ose </w:t>
            </w:r>
            <w:r w:rsidR="0002019F" w:rsidRPr="002A3E0A">
              <w:rPr>
                <w:sz w:val="22"/>
                <w:szCs w:val="22"/>
                <w:lang w:val="sq-AL"/>
              </w:rPr>
              <w:t>mobil</w:t>
            </w:r>
            <w:r w:rsidRPr="002A3E0A">
              <w:rPr>
                <w:sz w:val="22"/>
                <w:szCs w:val="22"/>
                <w:lang w:val="sq-AL"/>
              </w:rPr>
              <w:t>i te</w:t>
            </w:r>
            <w:r w:rsidR="002A3E0A">
              <w:rPr>
                <w:sz w:val="22"/>
                <w:szCs w:val="22"/>
                <w:lang w:val="sq-AL"/>
              </w:rPr>
              <w:t>k</w:t>
            </w:r>
            <w:r w:rsidRPr="002A3E0A">
              <w:rPr>
                <w:sz w:val="22"/>
                <w:szCs w:val="22"/>
                <w:lang w:val="sq-AL"/>
              </w:rPr>
              <w:t xml:space="preserve"> aplikacionet, </w:t>
            </w:r>
            <w:r w:rsidR="002A3E0A">
              <w:rPr>
                <w:sz w:val="22"/>
                <w:szCs w:val="22"/>
                <w:lang w:val="sq-AL"/>
              </w:rPr>
              <w:t xml:space="preserve">dhe </w:t>
            </w:r>
            <w:r w:rsidRPr="002A3E0A">
              <w:rPr>
                <w:sz w:val="22"/>
                <w:szCs w:val="22"/>
                <w:lang w:val="sq-AL"/>
              </w:rPr>
              <w:t xml:space="preserve">nga interneti te cloud, </w:t>
            </w:r>
          </w:p>
          <w:p w14:paraId="5F2C4EC9" w14:textId="6C256DDD" w:rsidR="002F6951" w:rsidRPr="002A3E0A" w:rsidRDefault="002F6951" w:rsidP="00293611">
            <w:pPr>
              <w:pStyle w:val="NormalWeb"/>
              <w:numPr>
                <w:ilvl w:val="0"/>
                <w:numId w:val="35"/>
              </w:numPr>
              <w:spacing w:before="120" w:beforeAutospacing="0" w:after="0" w:afterAutospacing="0"/>
              <w:jc w:val="both"/>
              <w:rPr>
                <w:sz w:val="22"/>
                <w:szCs w:val="22"/>
                <w:lang w:val="sq-AL"/>
              </w:rPr>
            </w:pPr>
            <w:r w:rsidRPr="002A3E0A">
              <w:rPr>
                <w:sz w:val="22"/>
                <w:szCs w:val="22"/>
                <w:lang w:val="sq-AL"/>
              </w:rPr>
              <w:t>teknologjitë dhe mjetet e reja, duke eksploruar se si këto teknologji dhe mjete të reja ndikojnë në punët, biznesin dhe jetën tonë të përditshme, duke u fokusuar në</w:t>
            </w:r>
            <w:r w:rsidR="002A3E0A">
              <w:rPr>
                <w:sz w:val="22"/>
                <w:szCs w:val="22"/>
                <w:lang w:val="sq-AL"/>
              </w:rPr>
              <w:t xml:space="preserve"> IoT</w:t>
            </w:r>
            <w:r w:rsidRPr="002A3E0A">
              <w:rPr>
                <w:sz w:val="22"/>
                <w:szCs w:val="22"/>
                <w:lang w:val="sq-AL"/>
              </w:rPr>
              <w:t xml:space="preserve">, robotikë dhe </w:t>
            </w:r>
            <w:r w:rsidR="002A3E0A">
              <w:rPr>
                <w:sz w:val="22"/>
                <w:szCs w:val="22"/>
                <w:lang w:val="sq-AL"/>
              </w:rPr>
              <w:t>AR</w:t>
            </w:r>
            <w:r w:rsidRPr="002A3E0A">
              <w:rPr>
                <w:sz w:val="22"/>
                <w:szCs w:val="22"/>
                <w:lang w:val="sq-AL"/>
              </w:rPr>
              <w:t xml:space="preserve">/RV/RP,  </w:t>
            </w:r>
          </w:p>
          <w:p w14:paraId="41D75993" w14:textId="77777777" w:rsidR="002F6951" w:rsidRPr="002A3E0A" w:rsidRDefault="002F6951" w:rsidP="00293611">
            <w:pPr>
              <w:pStyle w:val="NormalWeb"/>
              <w:numPr>
                <w:ilvl w:val="0"/>
                <w:numId w:val="35"/>
              </w:numPr>
              <w:spacing w:before="120" w:beforeAutospacing="0" w:after="0" w:afterAutospacing="0"/>
              <w:jc w:val="both"/>
              <w:rPr>
                <w:sz w:val="22"/>
                <w:szCs w:val="22"/>
                <w:lang w:val="sq-AL"/>
              </w:rPr>
            </w:pPr>
            <w:r w:rsidRPr="002A3E0A">
              <w:rPr>
                <w:sz w:val="22"/>
                <w:szCs w:val="22"/>
                <w:lang w:val="sq-AL"/>
              </w:rPr>
              <w:t>siguria kibernetike; duke mbuluar bazat e sigurisë kibernetike me shembuj dhe ushtrime të jetës reale me objektivin për të zhvilluar një plan veprimi të thjeshtuar të sigurisë kibernetike për përdorim biznesi, personal dhe profesional,</w:t>
            </w:r>
          </w:p>
          <w:p w14:paraId="7D942D19" w14:textId="0592B81D" w:rsidR="002F6951" w:rsidRPr="0082521E" w:rsidRDefault="002F6951" w:rsidP="00293611">
            <w:pPr>
              <w:pStyle w:val="NormalWeb"/>
              <w:numPr>
                <w:ilvl w:val="0"/>
                <w:numId w:val="35"/>
              </w:numPr>
              <w:spacing w:before="120" w:beforeAutospacing="0" w:after="0" w:afterAutospacing="0"/>
              <w:jc w:val="both"/>
              <w:rPr>
                <w:sz w:val="22"/>
                <w:szCs w:val="22"/>
                <w:lang w:val="sq-AL"/>
              </w:rPr>
            </w:pPr>
            <w:r w:rsidRPr="002A3E0A">
              <w:rPr>
                <w:sz w:val="22"/>
                <w:szCs w:val="22"/>
                <w:lang w:val="sq-AL"/>
              </w:rPr>
              <w:t xml:space="preserve">zhvillimi i katalogut për aftësitë </w:t>
            </w:r>
            <w:r w:rsidR="00B50968" w:rsidRPr="002A3E0A">
              <w:rPr>
                <w:sz w:val="22"/>
                <w:szCs w:val="22"/>
                <w:lang w:val="sq-AL"/>
              </w:rPr>
              <w:t>digjital</w:t>
            </w:r>
            <w:r w:rsidRPr="002A3E0A">
              <w:rPr>
                <w:sz w:val="22"/>
                <w:szCs w:val="22"/>
                <w:lang w:val="sq-AL"/>
              </w:rPr>
              <w:t>e të qytetarëve për përdorimin e shërbimeve për e-tregtinë dhe e-gov.</w:t>
            </w:r>
            <w:r w:rsidRPr="0082521E">
              <w:rPr>
                <w:sz w:val="22"/>
                <w:szCs w:val="22"/>
                <w:lang w:val="sq-AL"/>
              </w:rPr>
              <w:t xml:space="preserve"> </w:t>
            </w:r>
          </w:p>
        </w:tc>
      </w:tr>
      <w:tr w:rsidR="002F6951" w:rsidRPr="0082521E" w14:paraId="2B5D59E0"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7BF272E4" w14:textId="77777777" w:rsidR="002F6951" w:rsidRPr="0082521E" w:rsidRDefault="002F6951" w:rsidP="00293611">
            <w:pPr>
              <w:widowControl w:val="0"/>
              <w:spacing w:after="120"/>
              <w:jc w:val="both"/>
              <w:rPr>
                <w:u w:val="single"/>
              </w:rPr>
            </w:pPr>
            <w:r w:rsidRPr="0082521E">
              <w:rPr>
                <w:u w:val="single"/>
              </w:rPr>
              <w:t>Plani i veprimit:</w:t>
            </w:r>
          </w:p>
          <w:p w14:paraId="1F2E8213" w14:textId="77777777" w:rsidR="002F6951" w:rsidRPr="0082521E" w:rsidRDefault="002F6951" w:rsidP="00293611">
            <w:pPr>
              <w:pStyle w:val="ListParagraph"/>
              <w:widowControl w:val="0"/>
              <w:numPr>
                <w:ilvl w:val="0"/>
                <w:numId w:val="97"/>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Dizajnimi dhe ofrimi i sesioneve trajnuese falas online për tregtinë elektronike dhe biznesin elektronik, duke synuar komunitetin e biznesit, qytetarët dhe praktikuesit </w:t>
            </w:r>
          </w:p>
          <w:p w14:paraId="5640E64C" w14:textId="77777777" w:rsidR="002F6951" w:rsidRPr="0082521E" w:rsidRDefault="002F6951" w:rsidP="00293611">
            <w:pPr>
              <w:pStyle w:val="ListParagraph"/>
              <w:widowControl w:val="0"/>
              <w:numPr>
                <w:ilvl w:val="0"/>
                <w:numId w:val="97"/>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Dizajnimi dhe ofrimi i informacionit dhe trajnimit arsimor pa pagesë online mbi përdorimin e teknologjisë së re dhe mjeteve  </w:t>
            </w:r>
          </w:p>
          <w:p w14:paraId="12CFD1D2" w14:textId="0EC5032A" w:rsidR="002F6951" w:rsidRPr="0082521E" w:rsidRDefault="002F6951" w:rsidP="00293611">
            <w:pPr>
              <w:pStyle w:val="ListParagraph"/>
              <w:widowControl w:val="0"/>
              <w:numPr>
                <w:ilvl w:val="0"/>
                <w:numId w:val="97"/>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Projektimi dhe zbatimi i trajnimeve për sigurinë kibernetike për përdorim </w:t>
            </w:r>
            <w:r w:rsidR="00707F95" w:rsidRPr="0082521E">
              <w:rPr>
                <w:rFonts w:ascii="Times New Roman" w:hAnsi="Times New Roman"/>
                <w:sz w:val="22"/>
                <w:szCs w:val="22"/>
                <w:lang w:val="sq-AL"/>
              </w:rPr>
              <w:t>afarist</w:t>
            </w:r>
            <w:r w:rsidRPr="0082521E">
              <w:rPr>
                <w:rFonts w:ascii="Times New Roman" w:hAnsi="Times New Roman"/>
                <w:sz w:val="22"/>
                <w:szCs w:val="22"/>
                <w:lang w:val="sq-AL"/>
              </w:rPr>
              <w:t xml:space="preserve">, personal dhe profesional  </w:t>
            </w:r>
          </w:p>
          <w:p w14:paraId="49B12175" w14:textId="501A8566" w:rsidR="002F6951" w:rsidRPr="0082521E" w:rsidRDefault="002F6951" w:rsidP="00707F95">
            <w:pPr>
              <w:pStyle w:val="ListParagraph"/>
              <w:widowControl w:val="0"/>
              <w:numPr>
                <w:ilvl w:val="0"/>
                <w:numId w:val="97"/>
              </w:numPr>
              <w:spacing w:after="120"/>
              <w:jc w:val="both"/>
              <w:rPr>
                <w:u w:val="single"/>
                <w:lang w:val="sq-AL"/>
              </w:rPr>
            </w:pPr>
            <w:r w:rsidRPr="0082521E">
              <w:rPr>
                <w:rFonts w:ascii="Times New Roman" w:hAnsi="Times New Roman"/>
                <w:sz w:val="22"/>
                <w:szCs w:val="22"/>
                <w:lang w:val="sq-AL"/>
              </w:rPr>
              <w:t xml:space="preserve">Hartimi dhe zbatimi i </w:t>
            </w:r>
            <w:r w:rsidR="00707F95" w:rsidRPr="0082521E">
              <w:rPr>
                <w:rFonts w:ascii="Times New Roman" w:hAnsi="Times New Roman"/>
                <w:sz w:val="22"/>
                <w:szCs w:val="22"/>
                <w:lang w:val="sq-AL"/>
              </w:rPr>
              <w:t>k</w:t>
            </w:r>
            <w:r w:rsidRPr="0082521E">
              <w:rPr>
                <w:rFonts w:ascii="Times New Roman" w:hAnsi="Times New Roman"/>
                <w:sz w:val="22"/>
                <w:szCs w:val="22"/>
                <w:lang w:val="sq-AL"/>
              </w:rPr>
              <w:t xml:space="preserve">atalogut të </w:t>
            </w:r>
            <w:r w:rsidR="00707F95" w:rsidRPr="0082521E">
              <w:rPr>
                <w:rFonts w:ascii="Times New Roman" w:hAnsi="Times New Roman"/>
                <w:sz w:val="22"/>
                <w:szCs w:val="22"/>
                <w:lang w:val="sq-AL"/>
              </w:rPr>
              <w:t>a</w:t>
            </w:r>
            <w:r w:rsidRPr="0082521E">
              <w:rPr>
                <w:rFonts w:ascii="Times New Roman" w:hAnsi="Times New Roman"/>
                <w:sz w:val="22"/>
                <w:szCs w:val="22"/>
                <w:lang w:val="sq-AL"/>
              </w:rPr>
              <w:t xml:space="preserve">ftësive </w:t>
            </w:r>
            <w:r w:rsidR="00707F95" w:rsidRPr="0082521E">
              <w:rPr>
                <w:rFonts w:ascii="Times New Roman" w:hAnsi="Times New Roman"/>
                <w:sz w:val="22"/>
                <w:szCs w:val="22"/>
                <w:lang w:val="sq-AL"/>
              </w:rPr>
              <w:t>d</w:t>
            </w:r>
            <w:r w:rsidR="00B50968" w:rsidRPr="0082521E">
              <w:rPr>
                <w:rFonts w:ascii="Times New Roman" w:hAnsi="Times New Roman"/>
                <w:sz w:val="22"/>
                <w:szCs w:val="22"/>
                <w:lang w:val="sq-AL"/>
              </w:rPr>
              <w:t>igjital</w:t>
            </w:r>
            <w:r w:rsidRPr="0082521E">
              <w:rPr>
                <w:rFonts w:ascii="Times New Roman" w:hAnsi="Times New Roman"/>
                <w:sz w:val="22"/>
                <w:szCs w:val="22"/>
                <w:lang w:val="sq-AL"/>
              </w:rPr>
              <w:t xml:space="preserve">e të </w:t>
            </w:r>
            <w:r w:rsidR="00707F95" w:rsidRPr="0082521E">
              <w:rPr>
                <w:rFonts w:ascii="Times New Roman" w:hAnsi="Times New Roman"/>
                <w:sz w:val="22"/>
                <w:szCs w:val="22"/>
                <w:lang w:val="sq-AL"/>
              </w:rPr>
              <w:t>q</w:t>
            </w:r>
            <w:r w:rsidRPr="0082521E">
              <w:rPr>
                <w:rFonts w:ascii="Times New Roman" w:hAnsi="Times New Roman"/>
                <w:sz w:val="22"/>
                <w:szCs w:val="22"/>
                <w:lang w:val="sq-AL"/>
              </w:rPr>
              <w:t xml:space="preserve">ytetarëve, për përdorimin e e-tregtisë  dhe e-qeverisjes  </w:t>
            </w:r>
          </w:p>
        </w:tc>
      </w:tr>
      <w:tr w:rsidR="002F6951" w:rsidRPr="0082521E" w14:paraId="1578C54E"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374DAE15" w14:textId="77777777" w:rsidR="002F6951" w:rsidRPr="0082521E" w:rsidRDefault="002F6951" w:rsidP="00293611">
            <w:pPr>
              <w:widowControl w:val="0"/>
              <w:spacing w:after="120"/>
              <w:jc w:val="both"/>
            </w:pPr>
            <w:r w:rsidRPr="0082521E">
              <w:rPr>
                <w:u w:val="single"/>
              </w:rPr>
              <w:t>Treguesi(t) e performancës</w:t>
            </w:r>
            <w:r w:rsidRPr="0082521E">
              <w:t>:</w:t>
            </w:r>
          </w:p>
          <w:p w14:paraId="3A1C2EF3" w14:textId="0C2D5994" w:rsidR="002F6951" w:rsidRPr="0082521E" w:rsidRDefault="00707F95"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Shkathtësi digjitale lehtësisht të qasshme dhe lehtësisht që të përcillen </w:t>
            </w:r>
            <w:r w:rsidR="002F6951" w:rsidRPr="0082521E">
              <w:rPr>
                <w:rFonts w:ascii="Times New Roman" w:hAnsi="Times New Roman"/>
                <w:sz w:val="22"/>
                <w:szCs w:val="22"/>
                <w:lang w:val="sq-AL"/>
              </w:rPr>
              <w:t xml:space="preserve">(me burim të hapur) </w:t>
            </w:r>
            <w:r w:rsidRPr="0082521E">
              <w:rPr>
                <w:rFonts w:ascii="Times New Roman" w:hAnsi="Times New Roman"/>
                <w:sz w:val="22"/>
                <w:szCs w:val="22"/>
                <w:lang w:val="sq-AL"/>
              </w:rPr>
              <w:t>p</w:t>
            </w:r>
            <w:r w:rsidR="002F6951" w:rsidRPr="0082521E">
              <w:rPr>
                <w:rFonts w:ascii="Times New Roman" w:hAnsi="Times New Roman"/>
                <w:sz w:val="22"/>
                <w:szCs w:val="22"/>
                <w:lang w:val="sq-AL"/>
              </w:rPr>
              <w:t>ë</w:t>
            </w:r>
            <w:r w:rsidRPr="0082521E">
              <w:rPr>
                <w:rFonts w:ascii="Times New Roman" w:hAnsi="Times New Roman"/>
                <w:sz w:val="22"/>
                <w:szCs w:val="22"/>
                <w:lang w:val="sq-AL"/>
              </w:rPr>
              <w:t>r</w:t>
            </w:r>
            <w:r w:rsidR="002F6951" w:rsidRPr="0082521E">
              <w:rPr>
                <w:rFonts w:ascii="Times New Roman" w:hAnsi="Times New Roman"/>
                <w:sz w:val="22"/>
                <w:szCs w:val="22"/>
                <w:lang w:val="sq-AL"/>
              </w:rPr>
              <w:t xml:space="preserve"> e-tregtinë dhe e-biznesin për komunitetin e gjerë të biznesit, qytetarët dhe praktikuesit. </w:t>
            </w:r>
          </w:p>
          <w:p w14:paraId="6641F984" w14:textId="6349C2FA"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Angazhimi në kurse online pa pagesë, duke ndihmuar qytetarët dhe NVM-të të përmirësojnë aftësitë dhe të riaftësohen rreth teknologjive të reja dhe transformimit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 </w:t>
            </w:r>
          </w:p>
          <w:p w14:paraId="0C0E239C" w14:textId="20642E09"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Rritja e kompetencave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dhe shkëmbimi i njohurive për qytetarët dhe bizneset në tregtinë elektronike, e-biznesin, pagesat elektronike, qeverisjen elektronike etj.  </w:t>
            </w:r>
          </w:p>
        </w:tc>
      </w:tr>
      <w:tr w:rsidR="002F6951" w:rsidRPr="0082521E" w14:paraId="446CD3F1" w14:textId="77777777" w:rsidTr="00293611">
        <w:tc>
          <w:tcPr>
            <w:tcW w:w="9385" w:type="dxa"/>
            <w:gridSpan w:val="4"/>
            <w:tcBorders>
              <w:top w:val="single" w:sz="4" w:space="0" w:color="000000"/>
              <w:left w:val="single" w:sz="4" w:space="0" w:color="000000"/>
              <w:bottom w:val="single" w:sz="4" w:space="0" w:color="000000"/>
              <w:right w:val="single" w:sz="4" w:space="0" w:color="000000"/>
            </w:tcBorders>
          </w:tcPr>
          <w:p w14:paraId="55360C90"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158CD83E" w14:textId="77777777" w:rsidR="002F6951" w:rsidRPr="0082521E" w:rsidRDefault="002F6951" w:rsidP="00293611">
            <w:r w:rsidRPr="0082521E">
              <w:t xml:space="preserve">Afatshkurtër (2023-2025): Veprimet 1 dhe 2 të kompletuara  </w:t>
            </w:r>
          </w:p>
          <w:p w14:paraId="57507387" w14:textId="77777777" w:rsidR="002F6951" w:rsidRPr="0082521E" w:rsidRDefault="002F6951" w:rsidP="00293611">
            <w:r w:rsidRPr="0082521E">
              <w:t>Afatgjata (2026-2030): Veprimi 3 dhe 4 të kompletuara</w:t>
            </w:r>
          </w:p>
        </w:tc>
      </w:tr>
      <w:tr w:rsidR="002F6951" w:rsidRPr="0082521E" w14:paraId="02E1C927"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1E0B8C7C"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3C1932E9"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2DC2E186" w14:textId="77777777" w:rsidR="002F6951" w:rsidRPr="0082521E" w:rsidRDefault="002F6951" w:rsidP="00293611">
            <w:pPr>
              <w:widowControl w:val="0"/>
              <w:spacing w:after="120"/>
              <w:jc w:val="center"/>
            </w:pPr>
            <w:r w:rsidRPr="0082521E">
              <w:t>2026-2030</w:t>
            </w:r>
          </w:p>
        </w:tc>
        <w:tc>
          <w:tcPr>
            <w:tcW w:w="1845" w:type="dxa"/>
            <w:tcBorders>
              <w:top w:val="single" w:sz="4" w:space="0" w:color="000000"/>
              <w:left w:val="single" w:sz="4" w:space="0" w:color="000000"/>
              <w:bottom w:val="single" w:sz="4" w:space="0" w:color="000000"/>
              <w:right w:val="single" w:sz="4" w:space="0" w:color="000000"/>
            </w:tcBorders>
            <w:shd w:val="clear" w:color="auto" w:fill="E2EFD9"/>
          </w:tcPr>
          <w:p w14:paraId="28529318" w14:textId="77777777" w:rsidR="002F6951" w:rsidRPr="0082521E" w:rsidRDefault="002F6951" w:rsidP="00293611">
            <w:pPr>
              <w:widowControl w:val="0"/>
              <w:spacing w:after="120"/>
              <w:jc w:val="center"/>
            </w:pPr>
            <w:r w:rsidRPr="0082521E">
              <w:t>GJITHSEJ</w:t>
            </w:r>
          </w:p>
        </w:tc>
      </w:tr>
      <w:tr w:rsidR="002F6951" w:rsidRPr="0082521E" w14:paraId="615F2250"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AEE90F2"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1D3B5B1A" w14:textId="77777777" w:rsidR="002F6951" w:rsidRPr="0082521E" w:rsidRDefault="002F6951" w:rsidP="00293611">
            <w:pPr>
              <w:widowControl w:val="0"/>
              <w:spacing w:after="120"/>
              <w:jc w:val="center"/>
            </w:pPr>
            <w:r w:rsidRPr="0082521E">
              <w:t>120,000</w:t>
            </w:r>
          </w:p>
        </w:tc>
        <w:tc>
          <w:tcPr>
            <w:tcW w:w="2550" w:type="dxa"/>
            <w:tcBorders>
              <w:top w:val="single" w:sz="4" w:space="0" w:color="000000"/>
              <w:left w:val="single" w:sz="4" w:space="0" w:color="000000"/>
              <w:bottom w:val="single" w:sz="4" w:space="0" w:color="000000"/>
              <w:right w:val="single" w:sz="4" w:space="0" w:color="000000"/>
            </w:tcBorders>
          </w:tcPr>
          <w:p w14:paraId="0922ADFE" w14:textId="77777777" w:rsidR="002F6951" w:rsidRPr="0082521E" w:rsidRDefault="002F6951" w:rsidP="00293611">
            <w:pPr>
              <w:widowControl w:val="0"/>
              <w:spacing w:after="120"/>
              <w:jc w:val="center"/>
            </w:pPr>
            <w:r w:rsidRPr="0082521E">
              <w:t>240,000</w:t>
            </w:r>
          </w:p>
        </w:tc>
        <w:tc>
          <w:tcPr>
            <w:tcW w:w="1845" w:type="dxa"/>
            <w:tcBorders>
              <w:top w:val="single" w:sz="4" w:space="0" w:color="000000"/>
              <w:left w:val="single" w:sz="4" w:space="0" w:color="000000"/>
              <w:bottom w:val="single" w:sz="4" w:space="0" w:color="000000"/>
              <w:right w:val="single" w:sz="4" w:space="0" w:color="000000"/>
            </w:tcBorders>
          </w:tcPr>
          <w:p w14:paraId="1279AFEF" w14:textId="77777777" w:rsidR="002F6951" w:rsidRPr="0082521E" w:rsidRDefault="002F6951" w:rsidP="00293611">
            <w:pPr>
              <w:widowControl w:val="0"/>
              <w:spacing w:after="120"/>
              <w:jc w:val="center"/>
            </w:pPr>
            <w:r w:rsidRPr="0082521E">
              <w:t>360,000</w:t>
            </w:r>
          </w:p>
        </w:tc>
      </w:tr>
      <w:tr w:rsidR="002F6951" w:rsidRPr="0082521E" w14:paraId="4D8F7E8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9B443A3"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33937F42" w14:textId="77777777" w:rsidR="002F6951" w:rsidRPr="0082521E" w:rsidRDefault="002F6951" w:rsidP="00293611">
            <w:pPr>
              <w:widowControl w:val="0"/>
              <w:spacing w:after="120"/>
              <w:jc w:val="center"/>
            </w:pPr>
            <w:r w:rsidRPr="0082521E">
              <w:t>150,000</w:t>
            </w:r>
          </w:p>
        </w:tc>
        <w:tc>
          <w:tcPr>
            <w:tcW w:w="2550" w:type="dxa"/>
            <w:tcBorders>
              <w:top w:val="single" w:sz="4" w:space="0" w:color="000000"/>
              <w:left w:val="single" w:sz="4" w:space="0" w:color="000000"/>
              <w:bottom w:val="single" w:sz="4" w:space="0" w:color="000000"/>
              <w:right w:val="single" w:sz="4" w:space="0" w:color="000000"/>
            </w:tcBorders>
          </w:tcPr>
          <w:p w14:paraId="3C85E5E9" w14:textId="77777777" w:rsidR="002F6951" w:rsidRPr="0082521E" w:rsidRDefault="002F6951" w:rsidP="00293611">
            <w:pPr>
              <w:widowControl w:val="0"/>
              <w:spacing w:after="120"/>
              <w:jc w:val="center"/>
            </w:pPr>
            <w:r w:rsidRPr="0082521E">
              <w:t>300,000</w:t>
            </w:r>
          </w:p>
        </w:tc>
        <w:tc>
          <w:tcPr>
            <w:tcW w:w="1845" w:type="dxa"/>
            <w:tcBorders>
              <w:top w:val="single" w:sz="4" w:space="0" w:color="000000"/>
              <w:left w:val="single" w:sz="4" w:space="0" w:color="000000"/>
              <w:bottom w:val="single" w:sz="4" w:space="0" w:color="000000"/>
              <w:right w:val="single" w:sz="4" w:space="0" w:color="000000"/>
            </w:tcBorders>
          </w:tcPr>
          <w:p w14:paraId="77D1FACD" w14:textId="77777777" w:rsidR="002F6951" w:rsidRPr="0082521E" w:rsidRDefault="002F6951" w:rsidP="00293611">
            <w:pPr>
              <w:widowControl w:val="0"/>
              <w:spacing w:after="120"/>
              <w:jc w:val="center"/>
            </w:pPr>
            <w:r w:rsidRPr="0082521E">
              <w:t>450,000</w:t>
            </w:r>
          </w:p>
        </w:tc>
      </w:tr>
      <w:tr w:rsidR="002F6951" w:rsidRPr="0082521E" w14:paraId="092B433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14F6358C" w14:textId="2062892B" w:rsidR="002F6951" w:rsidRPr="0082521E" w:rsidRDefault="004D24FF" w:rsidP="00293611">
            <w:pPr>
              <w:widowControl w:val="0"/>
              <w:spacing w:after="120"/>
              <w:jc w:val="both"/>
            </w:pPr>
            <w:r w:rsidRPr="0082521E">
              <w:t>Referenca</w:t>
            </w:r>
            <w:r w:rsidR="002F6951" w:rsidRPr="0082521E">
              <w:t>:</w:t>
            </w:r>
          </w:p>
        </w:tc>
        <w:tc>
          <w:tcPr>
            <w:tcW w:w="704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71054A" w14:textId="77777777" w:rsidR="002F6951" w:rsidRPr="0082521E" w:rsidRDefault="00735215" w:rsidP="00293611">
            <w:pPr>
              <w:widowControl w:val="0"/>
              <w:spacing w:after="120"/>
            </w:pPr>
            <w:hyperlink r:id="rId163" w:history="1">
              <w:r w:rsidR="002F6951" w:rsidRPr="0082521E">
                <w:rPr>
                  <w:rStyle w:val="Hyperlink"/>
                  <w:shd w:val="clear" w:color="auto" w:fill="D9D9D9"/>
                </w:rPr>
                <w:t>https://iktlab.edu.az/</w:t>
              </w:r>
            </w:hyperlink>
            <w:r w:rsidR="002F6951" w:rsidRPr="0082521E">
              <w:rPr>
                <w:color w:val="auto"/>
                <w:shd w:val="clear" w:color="auto" w:fill="D9D9D9"/>
              </w:rPr>
              <w:t xml:space="preserve"> </w:t>
            </w:r>
            <w:r w:rsidR="002F6951" w:rsidRPr="0082521E">
              <w:t xml:space="preserve">&amp; </w:t>
            </w:r>
            <w:hyperlink r:id="rId164" w:history="1">
              <w:r w:rsidR="002F6951" w:rsidRPr="0082521E">
                <w:rPr>
                  <w:rStyle w:val="Hyperlink"/>
                </w:rPr>
                <w:t>https://iktlab.az/digitalgirls/</w:t>
              </w:r>
            </w:hyperlink>
            <w:r w:rsidR="002F6951" w:rsidRPr="0082521E">
              <w:t xml:space="preserve"> </w:t>
            </w:r>
          </w:p>
          <w:p w14:paraId="3EE4C206" w14:textId="77777777" w:rsidR="002F6951" w:rsidRPr="0082521E" w:rsidRDefault="00735215" w:rsidP="00293611">
            <w:pPr>
              <w:widowControl w:val="0"/>
              <w:spacing w:after="120"/>
            </w:pPr>
            <w:hyperlink r:id="rId165" w:history="1">
              <w:r w:rsidR="002F6951" w:rsidRPr="0082521E">
                <w:rPr>
                  <w:rStyle w:val="Hyperlink"/>
                </w:rPr>
                <w:t>https://www.digitalskillup.eu/</w:t>
              </w:r>
            </w:hyperlink>
            <w:r w:rsidR="002F6951" w:rsidRPr="0082521E">
              <w:t xml:space="preserve"> </w:t>
            </w:r>
          </w:p>
          <w:p w14:paraId="68F4275C" w14:textId="77777777" w:rsidR="002F6951" w:rsidRPr="0082521E" w:rsidRDefault="00735215" w:rsidP="00293611">
            <w:pPr>
              <w:widowControl w:val="0"/>
              <w:spacing w:after="120"/>
            </w:pPr>
            <w:hyperlink r:id="rId166" w:history="1">
              <w:r w:rsidR="002F6951" w:rsidRPr="0082521E">
                <w:rPr>
                  <w:rStyle w:val="Hyperlink"/>
                </w:rPr>
                <w:t>https://eufordigital.eu/eu4digital-network-event-agrees-outline-of-digital-skills-promotion-campaign/</w:t>
              </w:r>
            </w:hyperlink>
            <w:r w:rsidR="002F6951" w:rsidRPr="0082521E">
              <w:t xml:space="preserve"> </w:t>
            </w:r>
          </w:p>
          <w:p w14:paraId="7996E3B0" w14:textId="77777777" w:rsidR="002F6951" w:rsidRPr="0082521E" w:rsidRDefault="00735215" w:rsidP="00293611">
            <w:pPr>
              <w:widowControl w:val="0"/>
              <w:spacing w:after="120"/>
            </w:pPr>
            <w:hyperlink r:id="rId167" w:history="1">
              <w:r w:rsidR="002F6951" w:rsidRPr="0082521E">
                <w:rPr>
                  <w:rStyle w:val="Hyperlink"/>
                </w:rPr>
                <w:t>https://eufordigital.eu/introducing-a-new-way-of-interoperable-secure-and-trusted-electronic-data-exchange-via-edelivery-solution/</w:t>
              </w:r>
            </w:hyperlink>
            <w:r w:rsidR="002F6951" w:rsidRPr="0082521E">
              <w:t xml:space="preserve"> </w:t>
            </w:r>
          </w:p>
          <w:p w14:paraId="2CA9CD07" w14:textId="77777777" w:rsidR="002F6951" w:rsidRPr="0082521E" w:rsidRDefault="00735215" w:rsidP="00293611">
            <w:pPr>
              <w:widowControl w:val="0"/>
              <w:spacing w:after="120"/>
            </w:pPr>
            <w:hyperlink r:id="rId168" w:history="1">
              <w:r w:rsidR="002F6951" w:rsidRPr="0082521E">
                <w:rPr>
                  <w:rStyle w:val="Hyperlink"/>
                </w:rPr>
                <w:t>https://eufordigital.eu/wp-content/uploads/2021/10/EU4Digital_European-DIGITAL-SME-Alliance-profile_V1.0_06.10.2021-1.pdf</w:t>
              </w:r>
            </w:hyperlink>
            <w:r w:rsidR="002F6951" w:rsidRPr="0082521E">
              <w:t xml:space="preserve"> </w:t>
            </w:r>
          </w:p>
        </w:tc>
      </w:tr>
    </w:tbl>
    <w:p w14:paraId="5BBE34E6" w14:textId="77777777" w:rsidR="002F6951" w:rsidRPr="0082521E" w:rsidRDefault="002F6951" w:rsidP="002F6951">
      <w:pPr>
        <w:rPr>
          <w:rFonts w:ascii="Arial" w:hAnsi="Arial"/>
          <w:b/>
          <w:color w:val="0070C0"/>
          <w:sz w:val="28"/>
          <w:szCs w:val="28"/>
        </w:rPr>
      </w:pPr>
      <w:r w:rsidRPr="0082521E">
        <w:br w:type="page"/>
      </w:r>
    </w:p>
    <w:p w14:paraId="2B0043EE" w14:textId="77777777" w:rsidR="002F6951" w:rsidRPr="0082521E" w:rsidRDefault="002F6951" w:rsidP="002F6951">
      <w:pPr>
        <w:pStyle w:val="Heading2"/>
      </w:pPr>
      <w:bookmarkStart w:id="97" w:name="_Toc100232818"/>
      <w:r w:rsidRPr="0082521E">
        <w:t xml:space="preserve">Objektivi specifik 4.2: </w:t>
      </w:r>
      <w:bookmarkEnd w:id="93"/>
      <w:r w:rsidRPr="0082521E">
        <w:t>TRANSFORMIMI I SISTEMIT ARSIMOR PËR EPOKËN DIGJITALE</w:t>
      </w:r>
      <w:bookmarkEnd w:id="97"/>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212148F7"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443ADC46" w14:textId="77777777" w:rsidR="002F6951" w:rsidRPr="0082521E" w:rsidRDefault="002F6951" w:rsidP="00293611">
            <w:pPr>
              <w:pStyle w:val="Heading3"/>
              <w:rPr>
                <w:lang w:val="sq-AL"/>
              </w:rPr>
            </w:pPr>
            <w:bookmarkStart w:id="98" w:name="_Toc86827196"/>
            <w:bookmarkStart w:id="99" w:name="_Toc100232819"/>
            <w:r w:rsidRPr="0082521E">
              <w:rPr>
                <w:lang w:val="sq-AL"/>
              </w:rPr>
              <w:t>Aktiviteti 4.2.1: ShTIM-i në shkollën fillore</w:t>
            </w:r>
            <w:bookmarkEnd w:id="98"/>
            <w:bookmarkEnd w:id="99"/>
          </w:p>
        </w:tc>
      </w:tr>
      <w:tr w:rsidR="002F6951" w:rsidRPr="0082521E" w14:paraId="20E8435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4F8F5EA" w14:textId="77777777" w:rsidR="002F6951" w:rsidRPr="0082521E" w:rsidRDefault="002F6951" w:rsidP="00293611">
            <w:r w:rsidRPr="0082521E">
              <w:t>Pronar: Ministria e Ekonomisë (ME),</w:t>
            </w:r>
          </w:p>
          <w:p w14:paraId="2DFEBEBE" w14:textId="7A5B0F24" w:rsidR="002F6951" w:rsidRPr="0082521E" w:rsidRDefault="002F6951" w:rsidP="00400291">
            <w:pPr>
              <w:widowControl w:val="0"/>
              <w:spacing w:after="120"/>
              <w:jc w:val="both"/>
            </w:pPr>
            <w:r w:rsidRPr="0082521E">
              <w:t xml:space="preserve">Bashkëpronari(ët): Ministria </w:t>
            </w:r>
            <w:r w:rsidR="00400291" w:rsidRPr="0082521E">
              <w:t>e</w:t>
            </w:r>
            <w:r w:rsidRPr="0082521E">
              <w:t xml:space="preserve"> Arsim</w:t>
            </w:r>
            <w:r w:rsidR="00400291" w:rsidRPr="0082521E">
              <w:t>it</w:t>
            </w:r>
            <w:r w:rsidRPr="0082521E">
              <w:t>, Shkencë</w:t>
            </w:r>
            <w:r w:rsidR="00400291" w:rsidRPr="0082521E">
              <w:t>s</w:t>
            </w:r>
            <w:r w:rsidRPr="0082521E">
              <w:t>, Teknologji</w:t>
            </w:r>
            <w:r w:rsidR="00400291" w:rsidRPr="0082521E">
              <w:t>së</w:t>
            </w:r>
            <w:r w:rsidRPr="0082521E">
              <w:t xml:space="preserve"> dhe Inovacion</w:t>
            </w:r>
            <w:r w:rsidR="00400291" w:rsidRPr="0082521E">
              <w:t>it</w:t>
            </w:r>
            <w:r w:rsidRPr="0082521E">
              <w:t xml:space="preserve"> (MASHTI), komunat</w:t>
            </w:r>
          </w:p>
        </w:tc>
      </w:tr>
      <w:tr w:rsidR="002F6951" w:rsidRPr="0082521E" w14:paraId="4E49837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96CED14" w14:textId="77777777" w:rsidR="002F6951" w:rsidRPr="0082521E" w:rsidRDefault="002F6951" w:rsidP="00293611">
            <w:pPr>
              <w:widowControl w:val="0"/>
              <w:spacing w:after="120"/>
              <w:jc w:val="both"/>
              <w:rPr>
                <w:u w:val="single"/>
              </w:rPr>
            </w:pPr>
            <w:r w:rsidRPr="0082521E">
              <w:rPr>
                <w:u w:val="single"/>
              </w:rPr>
              <w:t xml:space="preserve">Përshkrimi i shkurtër i aktivitetit </w:t>
            </w:r>
          </w:p>
          <w:p w14:paraId="32CFC4C6" w14:textId="2E5D52F4"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Edukimi </w:t>
            </w:r>
            <w:r w:rsidR="00400291" w:rsidRPr="0082521E">
              <w:rPr>
                <w:sz w:val="22"/>
                <w:szCs w:val="22"/>
                <w:lang w:val="sq-AL"/>
              </w:rPr>
              <w:t>STEM</w:t>
            </w:r>
            <w:r w:rsidRPr="0082521E">
              <w:rPr>
                <w:sz w:val="22"/>
                <w:szCs w:val="22"/>
                <w:lang w:val="sq-AL"/>
              </w:rPr>
              <w:t xml:space="preserve"> është integrimi i qëllimshëm i shkencës, teknologjisë, inxhinierisë dhe matematikës, dhe praktikave të tyre të </w:t>
            </w:r>
            <w:r w:rsidR="00400291" w:rsidRPr="0082521E">
              <w:rPr>
                <w:sz w:val="22"/>
                <w:szCs w:val="22"/>
                <w:lang w:val="sq-AL"/>
              </w:rPr>
              <w:t>ndër</w:t>
            </w:r>
            <w:r w:rsidRPr="0082521E">
              <w:rPr>
                <w:sz w:val="22"/>
                <w:szCs w:val="22"/>
                <w:lang w:val="sq-AL"/>
              </w:rPr>
              <w:t>lidhura</w:t>
            </w:r>
            <w:r w:rsidRPr="0082521E">
              <w:rPr>
                <w:lang w:val="sq-AL"/>
              </w:rPr>
              <w:t xml:space="preserve"> </w:t>
            </w:r>
            <w:r w:rsidRPr="0082521E">
              <w:rPr>
                <w:sz w:val="22"/>
                <w:szCs w:val="22"/>
                <w:lang w:val="sq-AL"/>
              </w:rPr>
              <w:t xml:space="preserve">për të krijuar një mjedis të të mësuarit të përqendruar tek studentët në të cilin studentët eksplorojnë dhe krijojnë zgjidhje për problemet dhe ndërtojnë shpjegime të bazuara në </w:t>
            </w:r>
            <w:r w:rsidR="00400291" w:rsidRPr="0082521E">
              <w:rPr>
                <w:sz w:val="22"/>
                <w:szCs w:val="22"/>
                <w:lang w:val="sq-AL"/>
              </w:rPr>
              <w:t>dëshmi</w:t>
            </w:r>
            <w:r w:rsidRPr="0082521E">
              <w:rPr>
                <w:sz w:val="22"/>
                <w:szCs w:val="22"/>
                <w:lang w:val="sq-AL"/>
              </w:rPr>
              <w:t xml:space="preserve"> të fenomeneve të botës reale me fokus në nevojat sociale, emocionale, fizike dhe akademike të studentit</w:t>
            </w:r>
            <w:r w:rsidRPr="0082521E">
              <w:rPr>
                <w:lang w:val="sq-AL"/>
              </w:rPr>
              <w:t xml:space="preserve"> </w:t>
            </w:r>
            <w:r w:rsidRPr="0082521E">
              <w:rPr>
                <w:sz w:val="22"/>
                <w:szCs w:val="22"/>
                <w:lang w:val="sq-AL"/>
              </w:rPr>
              <w:t>përmes kontributeve të përbashkëta të shkollave, familjeve dhe partnerëve të komunitetit (Departamenti i Arsimit i Floridës).</w:t>
            </w:r>
          </w:p>
          <w:p w14:paraId="67BCB5B8" w14:textId="77A8DB75" w:rsidR="002F6951" w:rsidRPr="0082521E" w:rsidRDefault="002F6951" w:rsidP="00293611">
            <w:pPr>
              <w:pStyle w:val="NormalWeb"/>
              <w:spacing w:before="120" w:beforeAutospacing="0" w:after="120" w:afterAutospacing="0"/>
              <w:jc w:val="both"/>
              <w:rPr>
                <w:sz w:val="22"/>
                <w:szCs w:val="22"/>
                <w:lang w:val="sq-AL"/>
              </w:rPr>
            </w:pPr>
            <w:r w:rsidRPr="0082521E">
              <w:rPr>
                <w:sz w:val="22"/>
                <w:szCs w:val="22"/>
                <w:lang w:val="sq-AL"/>
              </w:rPr>
              <w:t xml:space="preserve">Arsimi në </w:t>
            </w:r>
            <w:r w:rsidR="00400291" w:rsidRPr="0082521E">
              <w:rPr>
                <w:sz w:val="22"/>
                <w:szCs w:val="22"/>
                <w:lang w:val="sq-AL"/>
              </w:rPr>
              <w:t>shkencë</w:t>
            </w:r>
            <w:r w:rsidRPr="0082521E">
              <w:rPr>
                <w:sz w:val="22"/>
                <w:szCs w:val="22"/>
                <w:lang w:val="sq-AL"/>
              </w:rPr>
              <w:t>, teknologji, inxhinieri dhe matematikë (</w:t>
            </w:r>
            <w:r w:rsidR="00400291" w:rsidRPr="0082521E">
              <w:rPr>
                <w:sz w:val="22"/>
                <w:szCs w:val="22"/>
                <w:lang w:val="sq-AL"/>
              </w:rPr>
              <w:t>STEM</w:t>
            </w:r>
            <w:r w:rsidRPr="0082521E">
              <w:rPr>
                <w:sz w:val="22"/>
                <w:szCs w:val="22"/>
                <w:lang w:val="sq-AL"/>
              </w:rPr>
              <w:t>) është thelbësor për suksesin e vazhdueshëm ekonomik.</w:t>
            </w:r>
            <w:r w:rsidRPr="0082521E">
              <w:rPr>
                <w:lang w:val="sq-AL"/>
              </w:rPr>
              <w:t xml:space="preserve"> </w:t>
            </w:r>
            <w:r w:rsidRPr="0082521E">
              <w:rPr>
                <w:sz w:val="22"/>
                <w:szCs w:val="22"/>
                <w:lang w:val="sq-AL"/>
              </w:rPr>
              <w:t>Karriera e sotme kërkon aftësi S</w:t>
            </w:r>
            <w:r w:rsidR="00400291" w:rsidRPr="0082521E">
              <w:rPr>
                <w:sz w:val="22"/>
                <w:szCs w:val="22"/>
                <w:lang w:val="sq-AL"/>
              </w:rPr>
              <w:t>TE</w:t>
            </w:r>
            <w:r w:rsidRPr="0082521E">
              <w:rPr>
                <w:sz w:val="22"/>
                <w:szCs w:val="22"/>
                <w:lang w:val="sq-AL"/>
              </w:rPr>
              <w:t>M në të gjitha nivelet e punësimit nga industritë e shërbimeve deri te inxhinieria.</w:t>
            </w:r>
            <w:r w:rsidRPr="0082521E">
              <w:rPr>
                <w:lang w:val="sq-AL"/>
              </w:rPr>
              <w:t xml:space="preserve"> </w:t>
            </w:r>
            <w:r w:rsidRPr="0082521E">
              <w:rPr>
                <w:sz w:val="22"/>
                <w:szCs w:val="22"/>
                <w:lang w:val="sq-AL"/>
              </w:rPr>
              <w:t>Të rinjtë që nuk posedojnë aftësi të nivelit të lartë në matematikë, shkencë dhe teknologji janë në disavantazh të konsiderueshëm të karrierës</w:t>
            </w:r>
            <w:r w:rsidRPr="0082521E">
              <w:rPr>
                <w:lang w:val="sq-AL"/>
              </w:rPr>
              <w:t xml:space="preserve"> </w:t>
            </w:r>
            <w:r w:rsidRPr="0082521E">
              <w:rPr>
                <w:sz w:val="22"/>
                <w:szCs w:val="22"/>
                <w:lang w:val="sq-AL"/>
              </w:rPr>
              <w:t>jo vetëm për shkak të mundësive të jashtëzakonshme për karrier</w:t>
            </w:r>
            <w:r w:rsidR="00400291" w:rsidRPr="0082521E">
              <w:rPr>
                <w:sz w:val="22"/>
                <w:szCs w:val="22"/>
                <w:lang w:val="sq-AL"/>
              </w:rPr>
              <w:t>ë të STEM</w:t>
            </w:r>
            <w:r w:rsidRPr="0082521E">
              <w:rPr>
                <w:sz w:val="22"/>
                <w:szCs w:val="22"/>
                <w:lang w:val="sq-AL"/>
              </w:rPr>
              <w:t xml:space="preserve"> me paga të larta dhe me kërkesa të larta,</w:t>
            </w:r>
            <w:r w:rsidRPr="0082521E">
              <w:rPr>
                <w:lang w:val="sq-AL"/>
              </w:rPr>
              <w:t xml:space="preserve"> </w:t>
            </w:r>
            <w:r w:rsidRPr="0082521E">
              <w:rPr>
                <w:sz w:val="22"/>
                <w:szCs w:val="22"/>
                <w:lang w:val="sq-AL"/>
              </w:rPr>
              <w:t>por edhe sepse këto aftësi janë jetike për suksesin në sektorë të tjerë të industrisë.</w:t>
            </w:r>
            <w:r w:rsidRPr="0082521E">
              <w:rPr>
                <w:lang w:val="sq-AL"/>
              </w:rPr>
              <w:t xml:space="preserve"> </w:t>
            </w:r>
            <w:r w:rsidRPr="0082521E">
              <w:rPr>
                <w:sz w:val="22"/>
                <w:szCs w:val="22"/>
                <w:lang w:val="sq-AL"/>
              </w:rPr>
              <w:t xml:space="preserve">Sipas Komisionit Evropian (2021), “Rimëkëmbja nga pandemia COVID-19 dhe tranzicioni i gjelbër dhe </w:t>
            </w:r>
            <w:r w:rsidR="00B50968" w:rsidRPr="0082521E">
              <w:rPr>
                <w:sz w:val="22"/>
                <w:szCs w:val="22"/>
                <w:lang w:val="sq-AL"/>
              </w:rPr>
              <w:t>digjital</w:t>
            </w:r>
            <w:r w:rsidRPr="0082521E">
              <w:rPr>
                <w:sz w:val="22"/>
                <w:szCs w:val="22"/>
                <w:lang w:val="sq-AL"/>
              </w:rPr>
              <w:t xml:space="preserve"> e kanë rritur më tej nevojën për aftësi ST</w:t>
            </w:r>
            <w:r w:rsidR="00400291" w:rsidRPr="0082521E">
              <w:rPr>
                <w:sz w:val="22"/>
                <w:szCs w:val="22"/>
                <w:lang w:val="sq-AL"/>
              </w:rPr>
              <w:t>E</w:t>
            </w:r>
            <w:r w:rsidRPr="0082521E">
              <w:rPr>
                <w:sz w:val="22"/>
                <w:szCs w:val="22"/>
                <w:lang w:val="sq-AL"/>
              </w:rPr>
              <w:t>M në Evropë.”</w:t>
            </w:r>
            <w:r w:rsidRPr="0082521E">
              <w:rPr>
                <w:lang w:val="sq-AL"/>
              </w:rPr>
              <w:t xml:space="preserve"> </w:t>
            </w:r>
            <w:r w:rsidRPr="0082521E">
              <w:rPr>
                <w:sz w:val="22"/>
                <w:szCs w:val="22"/>
                <w:lang w:val="sq-AL"/>
              </w:rPr>
              <w:t>Sipas hulumtimit të Microsoft (2019), “Deri në vitin 2030, do të ketë 50 milionë vende të lira pune në mbarë botën për pozicione që kërkojnë aftësi të ST</w:t>
            </w:r>
            <w:r w:rsidR="00400291" w:rsidRPr="0082521E">
              <w:rPr>
                <w:sz w:val="22"/>
                <w:szCs w:val="22"/>
                <w:lang w:val="sq-AL"/>
              </w:rPr>
              <w:t>E</w:t>
            </w:r>
            <w:r w:rsidRPr="0082521E">
              <w:rPr>
                <w:sz w:val="22"/>
                <w:szCs w:val="22"/>
                <w:lang w:val="sq-AL"/>
              </w:rPr>
              <w:t>M”.</w:t>
            </w:r>
          </w:p>
          <w:p w14:paraId="4D945339" w14:textId="1D70BF71" w:rsidR="002F6951" w:rsidRPr="0082521E" w:rsidRDefault="002F6951" w:rsidP="00400291">
            <w:pPr>
              <w:pStyle w:val="NormalWeb"/>
              <w:spacing w:before="120" w:beforeAutospacing="0" w:after="120" w:afterAutospacing="0"/>
              <w:jc w:val="both"/>
              <w:rPr>
                <w:i/>
                <w:sz w:val="22"/>
                <w:szCs w:val="22"/>
                <w:lang w:val="sq-AL"/>
              </w:rPr>
            </w:pPr>
            <w:r w:rsidRPr="0082521E">
              <w:rPr>
                <w:sz w:val="22"/>
                <w:szCs w:val="22"/>
                <w:lang w:val="sq-AL"/>
              </w:rPr>
              <w:t xml:space="preserve">Qëllimi i këtij aktiviteti është që fillimisht të aplikohet një projekt pilot në disa shkolla fillore (bazuar në praktikat më të mira të BE-së si MËSO </w:t>
            </w:r>
            <w:r w:rsidR="00400291" w:rsidRPr="0082521E">
              <w:rPr>
                <w:sz w:val="22"/>
                <w:szCs w:val="22"/>
                <w:lang w:val="sq-AL"/>
              </w:rPr>
              <w:t>STEM</w:t>
            </w:r>
            <w:r w:rsidRPr="0082521E">
              <w:rPr>
                <w:sz w:val="22"/>
                <w:szCs w:val="22"/>
                <w:lang w:val="sq-AL"/>
              </w:rPr>
              <w:t xml:space="preserve">) dhe bazuar në mësimet e nxjerra </w:t>
            </w:r>
            <w:r w:rsidR="00400291" w:rsidRPr="0082521E">
              <w:rPr>
                <w:sz w:val="22"/>
                <w:szCs w:val="22"/>
                <w:lang w:val="sq-AL"/>
              </w:rPr>
              <w:t xml:space="preserve">të </w:t>
            </w:r>
            <w:r w:rsidRPr="0082521E">
              <w:rPr>
                <w:sz w:val="22"/>
                <w:szCs w:val="22"/>
                <w:lang w:val="sq-AL"/>
              </w:rPr>
              <w:t>zgjero</w:t>
            </w:r>
            <w:r w:rsidR="00400291" w:rsidRPr="0082521E">
              <w:rPr>
                <w:sz w:val="22"/>
                <w:szCs w:val="22"/>
                <w:lang w:val="sq-AL"/>
              </w:rPr>
              <w:t>het</w:t>
            </w:r>
            <w:r w:rsidRPr="0082521E">
              <w:rPr>
                <w:sz w:val="22"/>
                <w:szCs w:val="22"/>
                <w:lang w:val="sq-AL"/>
              </w:rPr>
              <w:t xml:space="preserve"> programi në përdorim më të gjerë. Qëllimi është të gjenerohen punëtorë në profesionet ST</w:t>
            </w:r>
            <w:r w:rsidR="00400291" w:rsidRPr="0082521E">
              <w:rPr>
                <w:sz w:val="22"/>
                <w:szCs w:val="22"/>
                <w:lang w:val="sq-AL"/>
              </w:rPr>
              <w:t>E</w:t>
            </w:r>
            <w:r w:rsidRPr="0082521E">
              <w:rPr>
                <w:sz w:val="22"/>
                <w:szCs w:val="22"/>
                <w:lang w:val="sq-AL"/>
              </w:rPr>
              <w:t xml:space="preserve">M të cilët do të përdorin shkencën dhe matematikën për të zgjidhur problemet. Kjo pritet të nxisë inovacionin dhe konkurrencën e Kosovës duke gjeneruar ide të reja, kompani të reja dhe industri të reja.   </w:t>
            </w:r>
          </w:p>
        </w:tc>
      </w:tr>
      <w:tr w:rsidR="002F6951" w:rsidRPr="0082521E" w14:paraId="223A057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544D97F" w14:textId="77777777" w:rsidR="002F6951" w:rsidRPr="0082521E" w:rsidRDefault="002F6951" w:rsidP="00293611">
            <w:pPr>
              <w:widowControl w:val="0"/>
              <w:spacing w:after="120"/>
              <w:jc w:val="both"/>
              <w:rPr>
                <w:u w:val="single"/>
              </w:rPr>
            </w:pPr>
            <w:r w:rsidRPr="0082521E">
              <w:rPr>
                <w:u w:val="single"/>
              </w:rPr>
              <w:t>Plani i veprimit:</w:t>
            </w:r>
          </w:p>
          <w:p w14:paraId="6D58CD9A" w14:textId="72AFAFE7" w:rsidR="002F6951" w:rsidRPr="0082521E" w:rsidRDefault="002F6951" w:rsidP="00293611">
            <w:pPr>
              <w:pStyle w:val="ListParagraph"/>
              <w:widowControl w:val="0"/>
              <w:numPr>
                <w:ilvl w:val="0"/>
                <w:numId w:val="98"/>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Hartimi i kurrikulave të avancuara me bazë ndërkombëtare </w:t>
            </w:r>
            <w:r w:rsidR="00400291" w:rsidRPr="0082521E">
              <w:rPr>
                <w:rFonts w:ascii="Times New Roman" w:hAnsi="Times New Roman"/>
                <w:sz w:val="22"/>
                <w:szCs w:val="22"/>
                <w:lang w:val="sq-AL"/>
              </w:rPr>
              <w:t xml:space="preserve">të </w:t>
            </w:r>
            <w:r w:rsidRPr="0082521E">
              <w:rPr>
                <w:rFonts w:ascii="Times New Roman" w:hAnsi="Times New Roman"/>
                <w:sz w:val="22"/>
                <w:szCs w:val="22"/>
                <w:lang w:val="sq-AL"/>
              </w:rPr>
              <w:t>ST</w:t>
            </w:r>
            <w:r w:rsidR="00400291" w:rsidRPr="0082521E">
              <w:rPr>
                <w:rFonts w:ascii="Times New Roman" w:hAnsi="Times New Roman"/>
                <w:sz w:val="22"/>
                <w:szCs w:val="22"/>
                <w:lang w:val="sq-AL"/>
              </w:rPr>
              <w:t>E</w:t>
            </w:r>
            <w:r w:rsidRPr="0082521E">
              <w:rPr>
                <w:rFonts w:ascii="Times New Roman" w:hAnsi="Times New Roman"/>
                <w:sz w:val="22"/>
                <w:szCs w:val="22"/>
                <w:lang w:val="sq-AL"/>
              </w:rPr>
              <w:t>M për nivelin e shkollave fillore</w:t>
            </w:r>
          </w:p>
          <w:p w14:paraId="02D47F84" w14:textId="60C83A30" w:rsidR="002F6951" w:rsidRPr="0082521E" w:rsidRDefault="002F6951" w:rsidP="00293611">
            <w:pPr>
              <w:pStyle w:val="ListParagraph"/>
              <w:widowControl w:val="0"/>
              <w:numPr>
                <w:ilvl w:val="0"/>
                <w:numId w:val="98"/>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Zbatimi i projekteve pilot </w:t>
            </w:r>
            <w:r w:rsidR="00400291" w:rsidRPr="0082521E">
              <w:rPr>
                <w:rFonts w:ascii="Times New Roman" w:hAnsi="Times New Roman"/>
                <w:sz w:val="22"/>
                <w:szCs w:val="22"/>
                <w:lang w:val="sq-AL"/>
              </w:rPr>
              <w:t>S</w:t>
            </w:r>
            <w:r w:rsidRPr="0082521E">
              <w:rPr>
                <w:rFonts w:ascii="Times New Roman" w:hAnsi="Times New Roman"/>
                <w:sz w:val="22"/>
                <w:szCs w:val="22"/>
                <w:lang w:val="sq-AL"/>
              </w:rPr>
              <w:t>T</w:t>
            </w:r>
            <w:r w:rsidR="00400291" w:rsidRPr="0082521E">
              <w:rPr>
                <w:rFonts w:ascii="Times New Roman" w:hAnsi="Times New Roman"/>
                <w:sz w:val="22"/>
                <w:szCs w:val="22"/>
                <w:lang w:val="sq-AL"/>
              </w:rPr>
              <w:t>E</w:t>
            </w:r>
            <w:r w:rsidRPr="0082521E">
              <w:rPr>
                <w:rFonts w:ascii="Times New Roman" w:hAnsi="Times New Roman"/>
                <w:sz w:val="22"/>
                <w:szCs w:val="22"/>
                <w:lang w:val="sq-AL"/>
              </w:rPr>
              <w:t>M përmes sistemeve dhe programeve arsimore</w:t>
            </w:r>
          </w:p>
          <w:p w14:paraId="2D2C9417" w14:textId="5709DB06" w:rsidR="002F6951" w:rsidRPr="0082521E" w:rsidRDefault="002F6951" w:rsidP="00400291">
            <w:pPr>
              <w:pStyle w:val="ListParagraph"/>
              <w:widowControl w:val="0"/>
              <w:numPr>
                <w:ilvl w:val="0"/>
                <w:numId w:val="98"/>
              </w:numPr>
              <w:spacing w:after="120"/>
              <w:jc w:val="both"/>
              <w:rPr>
                <w:rFonts w:ascii="Times New Roman" w:hAnsi="Times New Roman"/>
                <w:sz w:val="22"/>
                <w:szCs w:val="22"/>
                <w:lang w:val="sq-AL"/>
              </w:rPr>
            </w:pPr>
            <w:r w:rsidRPr="0082521E">
              <w:rPr>
                <w:rFonts w:ascii="Times New Roman" w:hAnsi="Times New Roman"/>
                <w:sz w:val="22"/>
                <w:szCs w:val="22"/>
                <w:lang w:val="sq-AL"/>
              </w:rPr>
              <w:t>Promovimi i projekteve ST</w:t>
            </w:r>
            <w:r w:rsidR="00400291" w:rsidRPr="0082521E">
              <w:rPr>
                <w:rFonts w:ascii="Times New Roman" w:hAnsi="Times New Roman"/>
                <w:sz w:val="22"/>
                <w:szCs w:val="22"/>
                <w:lang w:val="sq-AL"/>
              </w:rPr>
              <w:t>E</w:t>
            </w:r>
            <w:r w:rsidRPr="0082521E">
              <w:rPr>
                <w:rFonts w:ascii="Times New Roman" w:hAnsi="Times New Roman"/>
                <w:sz w:val="22"/>
                <w:szCs w:val="22"/>
                <w:lang w:val="sq-AL"/>
              </w:rPr>
              <w:t>M tek të rinjtë, komuniteti dhe gratë</w:t>
            </w:r>
          </w:p>
        </w:tc>
      </w:tr>
      <w:tr w:rsidR="002F6951" w:rsidRPr="0082521E" w14:paraId="7E2B85F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6F12956" w14:textId="77777777" w:rsidR="002F6951" w:rsidRPr="0082521E" w:rsidRDefault="002F6951" w:rsidP="00293611">
            <w:pPr>
              <w:widowControl w:val="0"/>
              <w:spacing w:after="120"/>
              <w:jc w:val="both"/>
              <w:rPr>
                <w:u w:val="single"/>
              </w:rPr>
            </w:pPr>
            <w:r w:rsidRPr="0082521E">
              <w:rPr>
                <w:u w:val="single"/>
              </w:rPr>
              <w:t>Treguesi(t) e performancës:</w:t>
            </w:r>
          </w:p>
          <w:p w14:paraId="0CCB8011" w14:textId="18745A21"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Një kurrikulë e drejtuar nga zgjidhja e problemeve, zbulimi dhe mësimi hulumtues</w:t>
            </w:r>
            <w:r w:rsidRPr="0082521E">
              <w:rPr>
                <w:lang w:val="sq-AL"/>
              </w:rPr>
              <w:t xml:space="preserve"> </w:t>
            </w:r>
            <w:r w:rsidRPr="0082521E">
              <w:rPr>
                <w:rFonts w:ascii="Times New Roman" w:hAnsi="Times New Roman"/>
                <w:sz w:val="22"/>
                <w:szCs w:val="22"/>
                <w:lang w:val="sq-AL"/>
              </w:rPr>
              <w:t xml:space="preserve">që kërkon nxënësit të angazhohen në mënyrë aktive </w:t>
            </w:r>
            <w:r w:rsidR="00400291" w:rsidRPr="0082521E">
              <w:rPr>
                <w:rFonts w:ascii="Times New Roman" w:hAnsi="Times New Roman"/>
                <w:sz w:val="22"/>
                <w:szCs w:val="22"/>
                <w:lang w:val="sq-AL"/>
              </w:rPr>
              <w:t xml:space="preserve">në </w:t>
            </w:r>
            <w:r w:rsidRPr="0082521E">
              <w:rPr>
                <w:rFonts w:ascii="Times New Roman" w:hAnsi="Times New Roman"/>
                <w:sz w:val="22"/>
                <w:szCs w:val="22"/>
                <w:lang w:val="sq-AL"/>
              </w:rPr>
              <w:t>një situatë për të gjetur zgjidhjen e saj (projekte kërkimore të pavarura dhe bashkëpunuese të përfshira në kurrikulë) (TP 2025: 3, TP 2028: 8, TP 2030: 15).</w:t>
            </w:r>
          </w:p>
          <w:p w14:paraId="75FCCC03" w14:textId="729B82C5" w:rsidR="002F6951" w:rsidRPr="0082521E" w:rsidRDefault="002F6951" w:rsidP="00400291">
            <w:pPr>
              <w:pStyle w:val="ListParagraph"/>
              <w:widowControl w:val="0"/>
              <w:numPr>
                <w:ilvl w:val="0"/>
                <w:numId w:val="2"/>
              </w:numPr>
              <w:spacing w:after="120"/>
              <w:jc w:val="both"/>
              <w:rPr>
                <w:rFonts w:ascii="Times New Roman" w:hAnsi="Times New Roman"/>
                <w:lang w:val="sq-AL"/>
              </w:rPr>
            </w:pPr>
            <w:r w:rsidRPr="0082521E">
              <w:rPr>
                <w:rFonts w:ascii="Times New Roman" w:hAnsi="Times New Roman"/>
                <w:sz w:val="22"/>
                <w:szCs w:val="22"/>
                <w:lang w:val="sq-AL"/>
              </w:rPr>
              <w:t xml:space="preserve">Nr. i programeve </w:t>
            </w:r>
            <w:r w:rsidR="00400291" w:rsidRPr="0082521E">
              <w:rPr>
                <w:rFonts w:ascii="Times New Roman" w:hAnsi="Times New Roman"/>
                <w:sz w:val="22"/>
                <w:szCs w:val="22"/>
                <w:lang w:val="sq-AL"/>
              </w:rPr>
              <w:t>STEM</w:t>
            </w:r>
            <w:r w:rsidRPr="0082521E">
              <w:rPr>
                <w:rFonts w:ascii="Times New Roman" w:hAnsi="Times New Roman"/>
                <w:sz w:val="22"/>
                <w:szCs w:val="22"/>
                <w:lang w:val="sq-AL"/>
              </w:rPr>
              <w:t xml:space="preserve"> (projekte pilot) të aplikuara në sistemin arsimor.</w:t>
            </w:r>
          </w:p>
        </w:tc>
      </w:tr>
      <w:tr w:rsidR="002F6951" w:rsidRPr="0082521E" w14:paraId="1149709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6C09207"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04AF0345" w14:textId="77777777" w:rsidR="002F6951" w:rsidRPr="0082521E" w:rsidRDefault="002F6951" w:rsidP="00293611">
            <w:r w:rsidRPr="0082521E">
              <w:t xml:space="preserve">Afatshkurtër (2023-2025): Veprimet 1 dhe 2 të kompletuara  </w:t>
            </w:r>
          </w:p>
          <w:p w14:paraId="491D10AF" w14:textId="77777777" w:rsidR="002F6951" w:rsidRPr="0082521E" w:rsidRDefault="002F6951" w:rsidP="00293611">
            <w:r w:rsidRPr="0082521E">
              <w:t xml:space="preserve">Afatgjata (2026-2030): Veprimi 3 i kompletuar </w:t>
            </w:r>
          </w:p>
          <w:p w14:paraId="7B15E043" w14:textId="77777777" w:rsidR="002F6951" w:rsidRPr="0082521E" w:rsidRDefault="002F6951" w:rsidP="00293611">
            <w:pPr>
              <w:widowControl w:val="0"/>
              <w:spacing w:after="0"/>
              <w:jc w:val="both"/>
            </w:pPr>
            <w:r w:rsidRPr="0082521E">
              <w:t>TM3/2023 – TM4/2030</w:t>
            </w:r>
          </w:p>
        </w:tc>
      </w:tr>
      <w:tr w:rsidR="002F6951" w:rsidRPr="0082521E" w14:paraId="6666D71C"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4971FDB1"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351E5428"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678F48BD"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7EE65C10" w14:textId="77777777" w:rsidR="002F6951" w:rsidRPr="0082521E" w:rsidRDefault="002F6951" w:rsidP="00293611">
            <w:pPr>
              <w:widowControl w:val="0"/>
              <w:spacing w:after="120"/>
              <w:jc w:val="center"/>
            </w:pPr>
            <w:r w:rsidRPr="0082521E">
              <w:t>GJITHSEJ</w:t>
            </w:r>
          </w:p>
        </w:tc>
      </w:tr>
      <w:tr w:rsidR="002F6951" w:rsidRPr="0082521E" w14:paraId="3149EFB7"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2572C69"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354F6674" w14:textId="77777777" w:rsidR="002F6951" w:rsidRPr="0082521E" w:rsidRDefault="002F6951" w:rsidP="00293611">
            <w:pPr>
              <w:widowControl w:val="0"/>
              <w:spacing w:after="120"/>
              <w:jc w:val="center"/>
            </w:pPr>
            <w:r w:rsidRPr="0082521E">
              <w:t>50,000</w:t>
            </w:r>
          </w:p>
        </w:tc>
        <w:tc>
          <w:tcPr>
            <w:tcW w:w="2550" w:type="dxa"/>
            <w:tcBorders>
              <w:top w:val="single" w:sz="4" w:space="0" w:color="000000"/>
              <w:left w:val="single" w:sz="4" w:space="0" w:color="000000"/>
              <w:bottom w:val="single" w:sz="4" w:space="0" w:color="000000"/>
              <w:right w:val="single" w:sz="4" w:space="0" w:color="000000"/>
            </w:tcBorders>
          </w:tcPr>
          <w:p w14:paraId="421A2D5B" w14:textId="77777777" w:rsidR="002F6951" w:rsidRPr="0082521E" w:rsidRDefault="002F6951" w:rsidP="00293611">
            <w:pPr>
              <w:widowControl w:val="0"/>
              <w:spacing w:after="120"/>
              <w:jc w:val="center"/>
            </w:pPr>
            <w:r w:rsidRPr="0082521E">
              <w:t>270,000</w:t>
            </w:r>
          </w:p>
        </w:tc>
        <w:tc>
          <w:tcPr>
            <w:tcW w:w="1986" w:type="dxa"/>
            <w:tcBorders>
              <w:top w:val="single" w:sz="4" w:space="0" w:color="000000"/>
              <w:left w:val="single" w:sz="4" w:space="0" w:color="000000"/>
              <w:bottom w:val="single" w:sz="4" w:space="0" w:color="000000"/>
              <w:right w:val="single" w:sz="4" w:space="0" w:color="000000"/>
            </w:tcBorders>
          </w:tcPr>
          <w:p w14:paraId="014AE543" w14:textId="77777777" w:rsidR="002F6951" w:rsidRPr="0082521E" w:rsidRDefault="002F6951" w:rsidP="00293611">
            <w:pPr>
              <w:widowControl w:val="0"/>
              <w:spacing w:after="120"/>
              <w:jc w:val="center"/>
            </w:pPr>
            <w:r w:rsidRPr="0082521E">
              <w:t>320,000</w:t>
            </w:r>
          </w:p>
        </w:tc>
      </w:tr>
      <w:tr w:rsidR="002F6951" w:rsidRPr="0082521E" w14:paraId="15278D8D"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C7E180B"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0C6D5E2A" w14:textId="77777777" w:rsidR="002F6951" w:rsidRPr="0082521E" w:rsidRDefault="002F6951" w:rsidP="00293611">
            <w:pPr>
              <w:widowControl w:val="0"/>
              <w:spacing w:after="120"/>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5AC22C3A" w14:textId="77777777" w:rsidR="002F6951" w:rsidRPr="0082521E" w:rsidRDefault="002F6951" w:rsidP="00293611">
            <w:pPr>
              <w:widowControl w:val="0"/>
              <w:spacing w:after="120"/>
              <w:jc w:val="center"/>
            </w:pPr>
            <w:r w:rsidRPr="0082521E">
              <w:t>600,000</w:t>
            </w:r>
          </w:p>
        </w:tc>
        <w:tc>
          <w:tcPr>
            <w:tcW w:w="1986" w:type="dxa"/>
            <w:tcBorders>
              <w:top w:val="single" w:sz="4" w:space="0" w:color="000000"/>
              <w:left w:val="single" w:sz="4" w:space="0" w:color="000000"/>
              <w:bottom w:val="single" w:sz="4" w:space="0" w:color="000000"/>
              <w:right w:val="single" w:sz="4" w:space="0" w:color="000000"/>
            </w:tcBorders>
          </w:tcPr>
          <w:p w14:paraId="66278509" w14:textId="77777777" w:rsidR="002F6951" w:rsidRPr="0082521E" w:rsidRDefault="002F6951" w:rsidP="00293611">
            <w:pPr>
              <w:widowControl w:val="0"/>
              <w:spacing w:after="120"/>
              <w:jc w:val="center"/>
            </w:pPr>
            <w:r w:rsidRPr="0082521E">
              <w:t>700,000</w:t>
            </w:r>
          </w:p>
        </w:tc>
      </w:tr>
      <w:tr w:rsidR="002F6951" w:rsidRPr="0082521E" w14:paraId="06DC79A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296E278D" w14:textId="2F752B2E"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F01116" w14:textId="212521CD" w:rsidR="002F6951" w:rsidRPr="0082521E" w:rsidRDefault="002F6951" w:rsidP="00293611">
            <w:pPr>
              <w:widowControl w:val="0"/>
              <w:spacing w:after="120"/>
            </w:pPr>
            <w:r w:rsidRPr="0082521E">
              <w:t>Komisioni Evropian (2021), “Studimi i Shkencës, teknologjisë, inxhinierisë dhe matematikës (</w:t>
            </w:r>
            <w:r w:rsidR="002A3E0A">
              <w:t>STEM</w:t>
            </w:r>
            <w:r w:rsidRPr="0082521E">
              <w:t>) në Evropë”</w:t>
            </w:r>
          </w:p>
          <w:p w14:paraId="71CC29B1" w14:textId="77777777" w:rsidR="002F6951" w:rsidRPr="0082521E" w:rsidRDefault="00735215" w:rsidP="00293611">
            <w:pPr>
              <w:widowControl w:val="0"/>
              <w:spacing w:after="120"/>
            </w:pPr>
            <w:hyperlink r:id="rId169" w:history="1">
              <w:r w:rsidR="002F6951" w:rsidRPr="0082521E">
                <w:rPr>
                  <w:rStyle w:val="Hyperlink"/>
                </w:rPr>
                <w:t>https://ec.europa.eu/education/study-in-europe/news-views/stem-study-europe_en</w:t>
              </w:r>
            </w:hyperlink>
          </w:p>
          <w:p w14:paraId="40686E0E" w14:textId="77777777" w:rsidR="002F6951" w:rsidRPr="0082521E" w:rsidRDefault="002F6951" w:rsidP="00293611">
            <w:pPr>
              <w:widowControl w:val="0"/>
              <w:spacing w:after="120"/>
            </w:pPr>
            <w:r w:rsidRPr="0082521E">
              <w:t>Mëso STERN</w:t>
            </w:r>
          </w:p>
          <w:p w14:paraId="0152D825" w14:textId="77777777" w:rsidR="002F6951" w:rsidRPr="0082521E" w:rsidRDefault="00735215" w:rsidP="00293611">
            <w:pPr>
              <w:widowControl w:val="0"/>
              <w:spacing w:after="120"/>
            </w:pPr>
            <w:hyperlink r:id="rId170" w:history="1">
              <w:r w:rsidR="002F6951" w:rsidRPr="0082521E">
                <w:rPr>
                  <w:rStyle w:val="Hyperlink"/>
                </w:rPr>
                <w:t>http://learn-stem.org/</w:t>
              </w:r>
            </w:hyperlink>
          </w:p>
          <w:p w14:paraId="623ABABD" w14:textId="77777777" w:rsidR="002F6951" w:rsidRPr="0082521E" w:rsidRDefault="002F6951" w:rsidP="00293611">
            <w:pPr>
              <w:widowControl w:val="0"/>
              <w:spacing w:after="120"/>
            </w:pPr>
            <w:r w:rsidRPr="0082521E">
              <w:t xml:space="preserve">Departamenti i Arsimit në Florida </w:t>
            </w:r>
          </w:p>
          <w:p w14:paraId="021AC074" w14:textId="77777777" w:rsidR="002F6951" w:rsidRPr="0082521E" w:rsidRDefault="00735215" w:rsidP="00293611">
            <w:pPr>
              <w:widowControl w:val="0"/>
              <w:spacing w:after="120"/>
            </w:pPr>
            <w:hyperlink r:id="rId171" w:history="1">
              <w:r w:rsidR="002F6951" w:rsidRPr="0082521E">
                <w:rPr>
                  <w:rStyle w:val="Hyperlink"/>
                </w:rPr>
                <w:t>https://www.fldoe.org/academics/standards/subject-areas/math-science/stem/defining-stem.stml</w:t>
              </w:r>
            </w:hyperlink>
            <w:r w:rsidR="002F6951" w:rsidRPr="0082521E">
              <w:t xml:space="preserve"> </w:t>
            </w:r>
          </w:p>
          <w:p w14:paraId="5755CE46" w14:textId="77777777" w:rsidR="002F6951" w:rsidRPr="0082521E" w:rsidRDefault="002F6951" w:rsidP="00293611">
            <w:pPr>
              <w:widowControl w:val="0"/>
              <w:spacing w:after="120"/>
            </w:pPr>
            <w:r w:rsidRPr="0082521E">
              <w:t>Microsoft (2019), “Të bërit një ndikim për edukimin ShTIM në Evropë”</w:t>
            </w:r>
          </w:p>
          <w:p w14:paraId="11D72CC0" w14:textId="77777777" w:rsidR="002F6951" w:rsidRPr="0082521E" w:rsidRDefault="00735215" w:rsidP="00293611">
            <w:pPr>
              <w:widowControl w:val="0"/>
              <w:spacing w:after="120"/>
            </w:pPr>
            <w:hyperlink r:id="rId172" w:history="1">
              <w:r w:rsidR="002F6951" w:rsidRPr="0082521E">
                <w:rPr>
                  <w:rStyle w:val="Hyperlink"/>
                </w:rPr>
                <w:t>https://blogs.microsoft.com/eupolicy/2019/04/03/making-an-impact-for-stem-education-in-europe/</w:t>
              </w:r>
            </w:hyperlink>
          </w:p>
        </w:tc>
      </w:tr>
    </w:tbl>
    <w:p w14:paraId="53339C1C"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4D7551B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7DF8D0F5" w14:textId="77777777" w:rsidR="002F6951" w:rsidRPr="0082521E" w:rsidRDefault="002F6951" w:rsidP="00293611">
            <w:pPr>
              <w:pStyle w:val="Heading3"/>
              <w:rPr>
                <w:lang w:val="sq-AL"/>
              </w:rPr>
            </w:pPr>
            <w:bookmarkStart w:id="100" w:name="_Toc86827197"/>
            <w:bookmarkStart w:id="101" w:name="_Toc100232820"/>
            <w:r w:rsidRPr="0082521E">
              <w:rPr>
                <w:lang w:val="sq-AL"/>
              </w:rPr>
              <w:t>Aktiviteti 4.2.2: Sistemi i menaxhimit të mësimit për shkollat fillore dhe të mesme</w:t>
            </w:r>
            <w:bookmarkEnd w:id="100"/>
            <w:bookmarkEnd w:id="101"/>
          </w:p>
        </w:tc>
      </w:tr>
      <w:tr w:rsidR="002F6951" w:rsidRPr="0082521E" w14:paraId="61CA4DE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8CBFBE6" w14:textId="77777777" w:rsidR="002F6951" w:rsidRPr="0082521E" w:rsidRDefault="002F6951" w:rsidP="00293611">
            <w:r w:rsidRPr="0082521E">
              <w:t>Pronar: Ministria e Ekonomisë (ME), KREN</w:t>
            </w:r>
          </w:p>
          <w:p w14:paraId="348B5F0D" w14:textId="77777777" w:rsidR="002F6951" w:rsidRPr="0082521E" w:rsidRDefault="002F6951" w:rsidP="00293611">
            <w:pPr>
              <w:widowControl w:val="0"/>
              <w:spacing w:after="120"/>
              <w:jc w:val="both"/>
            </w:pPr>
            <w:r w:rsidRPr="0082521E">
              <w:t>Bashkëpronari(ët): Ministria për Arsim, Shkencë, Teknologji dhe Inovacion (MASHTI)</w:t>
            </w:r>
          </w:p>
        </w:tc>
      </w:tr>
      <w:tr w:rsidR="002F6951" w:rsidRPr="0082521E" w14:paraId="632B9D6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91BDBD5" w14:textId="77777777" w:rsidR="002F6951" w:rsidRPr="0082521E" w:rsidRDefault="002F6951" w:rsidP="00293611">
            <w:pPr>
              <w:widowControl w:val="0"/>
              <w:snapToGrid w:val="0"/>
              <w:spacing w:after="120" w:line="240" w:lineRule="auto"/>
              <w:rPr>
                <w:u w:val="single"/>
              </w:rPr>
            </w:pPr>
            <w:r w:rsidRPr="0082521E">
              <w:rPr>
                <w:u w:val="single"/>
              </w:rPr>
              <w:t xml:space="preserve">Përshkrimi i shkurtër i aktivitetit </w:t>
            </w:r>
          </w:p>
          <w:p w14:paraId="2CCD3B58" w14:textId="1DA65AC0" w:rsidR="002F6951" w:rsidRPr="0082521E" w:rsidRDefault="002F6951" w:rsidP="00293611">
            <w:pPr>
              <w:spacing w:before="120" w:after="120"/>
              <w:jc w:val="both"/>
              <w:rPr>
                <w:b/>
                <w:bCs/>
              </w:rPr>
            </w:pPr>
            <w:r w:rsidRPr="0082521E">
              <w:t xml:space="preserve">Sistemi i Menaxhimit të Mësimit (SMM) krijon hapësirë të strukturuar virtuale ku studentët mësojnë dhe ndërveprojnë. SMM do t'u mundësojë mësuesve të </w:t>
            </w:r>
            <w:r w:rsidR="00054F16" w:rsidRPr="0082521E">
              <w:t xml:space="preserve">“copy” </w:t>
            </w:r>
            <w:r w:rsidRPr="0082521E">
              <w:t xml:space="preserve">dhe </w:t>
            </w:r>
            <w:r w:rsidR="00054F16" w:rsidRPr="0082521E">
              <w:t xml:space="preserve">“paste” </w:t>
            </w:r>
            <w:r w:rsidRPr="0082521E">
              <w:t xml:space="preserve">përmbajtje të pasur për të ndërtuar kurrikulën, për të organizuar kurse në njësi, për të etiketuar standardet dhe organizuar plane mësimore, revista, detyra shtëpie, testime </w:t>
            </w:r>
            <w:r w:rsidR="00054F16" w:rsidRPr="0082521E">
              <w:t xml:space="preserve">online </w:t>
            </w:r>
            <w:r w:rsidRPr="0082521E">
              <w:t xml:space="preserve">dhe vlerësime të automatizuara dhe më shumë. Studentët do të jenë në gjendje të shohin se çfarë kanë përfunduar dhe mund të marrin pjesë në diskutime. </w:t>
            </w:r>
          </w:p>
          <w:p w14:paraId="586A64F3" w14:textId="2C36F07E" w:rsidR="002F6951" w:rsidRPr="0082521E" w:rsidRDefault="002F6951" w:rsidP="00293611">
            <w:pPr>
              <w:spacing w:before="120" w:after="120"/>
              <w:jc w:val="both"/>
            </w:pPr>
            <w:r w:rsidRPr="0082521E">
              <w:t xml:space="preserve">Pjesëmarrja, planifikuesi i ditës, </w:t>
            </w:r>
            <w:r w:rsidR="00054F16" w:rsidRPr="0082521E">
              <w:t xml:space="preserve">ditari </w:t>
            </w:r>
            <w:r w:rsidRPr="0082521E">
              <w:t>i notave, programi mësimor, shënimet e studentëve, inform</w:t>
            </w:r>
            <w:r w:rsidR="00054F16" w:rsidRPr="0082521E">
              <w:t xml:space="preserve">imi </w:t>
            </w:r>
            <w:r w:rsidRPr="0082521E">
              <w:t xml:space="preserve">dhe komunikimi </w:t>
            </w:r>
            <w:r w:rsidR="00054F16" w:rsidRPr="0082521E">
              <w:t>me</w:t>
            </w:r>
            <w:r w:rsidRPr="0082521E">
              <w:t xml:space="preserve"> studentë dhe prindër, janë veçori që e bëjnë zgjidhjen efikase të SMM në çdo skenar (klasë ose mësim në distancë).</w:t>
            </w:r>
          </w:p>
          <w:p w14:paraId="04AFB125" w14:textId="77777777" w:rsidR="002F6951" w:rsidRPr="0082521E" w:rsidRDefault="002F6951" w:rsidP="00293611">
            <w:pPr>
              <w:spacing w:before="120" w:after="120"/>
              <w:jc w:val="both"/>
              <w:rPr>
                <w:b/>
                <w:bCs/>
                <w:highlight w:val="green"/>
              </w:rPr>
            </w:pPr>
            <w:r w:rsidRPr="0082521E">
              <w:t xml:space="preserve">Qëllimi i këtij aktiviteti është të vërë në dispozicion një zgjidhje SMM nëpërmjet burimeve KREN të paktën për shkollat fillore dhe të mesme. </w:t>
            </w:r>
          </w:p>
        </w:tc>
      </w:tr>
      <w:tr w:rsidR="002F6951" w:rsidRPr="0082521E" w14:paraId="5139F6C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B4149EA" w14:textId="77777777" w:rsidR="002F6951" w:rsidRPr="0082521E" w:rsidRDefault="002F6951" w:rsidP="00293611">
            <w:pPr>
              <w:widowControl w:val="0"/>
              <w:spacing w:after="120"/>
              <w:jc w:val="both"/>
              <w:rPr>
                <w:u w:val="single"/>
              </w:rPr>
            </w:pPr>
            <w:r w:rsidRPr="0082521E">
              <w:rPr>
                <w:u w:val="single"/>
              </w:rPr>
              <w:t>Plani i veprimit:</w:t>
            </w:r>
          </w:p>
          <w:p w14:paraId="32BD47E9" w14:textId="77777777" w:rsidR="002F6951" w:rsidRPr="0082521E" w:rsidRDefault="002F6951" w:rsidP="00293611">
            <w:pPr>
              <w:pStyle w:val="ListParagraph"/>
              <w:widowControl w:val="0"/>
              <w:numPr>
                <w:ilvl w:val="0"/>
                <w:numId w:val="99"/>
              </w:numPr>
              <w:spacing w:after="120"/>
              <w:jc w:val="both"/>
              <w:rPr>
                <w:rFonts w:ascii="Times New Roman" w:hAnsi="Times New Roman"/>
                <w:sz w:val="22"/>
                <w:szCs w:val="22"/>
                <w:lang w:val="sq-AL"/>
              </w:rPr>
            </w:pPr>
            <w:r w:rsidRPr="0082521E">
              <w:rPr>
                <w:rFonts w:ascii="Times New Roman" w:hAnsi="Times New Roman"/>
                <w:sz w:val="22"/>
                <w:szCs w:val="22"/>
                <w:lang w:val="sq-AL"/>
              </w:rPr>
              <w:t>Zhvillimi i Sistemit të avancuar të Menaxhimit të Mësimit (SMM) nën platformën KREN</w:t>
            </w:r>
          </w:p>
          <w:p w14:paraId="227C8E70" w14:textId="77777777" w:rsidR="002F6951" w:rsidRPr="0082521E" w:rsidRDefault="002F6951" w:rsidP="00293611">
            <w:pPr>
              <w:pStyle w:val="ListParagraph"/>
              <w:widowControl w:val="0"/>
              <w:numPr>
                <w:ilvl w:val="0"/>
                <w:numId w:val="99"/>
              </w:numPr>
              <w:snapToGrid w:val="0"/>
              <w:spacing w:after="120"/>
              <w:rPr>
                <w:u w:val="single"/>
                <w:lang w:val="sq-AL"/>
              </w:rPr>
            </w:pPr>
            <w:r w:rsidRPr="0082521E">
              <w:rPr>
                <w:rFonts w:ascii="Times New Roman" w:hAnsi="Times New Roman"/>
                <w:sz w:val="22"/>
                <w:szCs w:val="22"/>
                <w:lang w:val="sq-AL"/>
              </w:rPr>
              <w:t>Zbatimi i projekteve pilot të Sistemit të Menaxhimit të Mësimit (SMM) përmes sistemeve dhe programeve arsimore nën platformën KREN</w:t>
            </w:r>
          </w:p>
          <w:p w14:paraId="1F711B88" w14:textId="77777777" w:rsidR="002F6951" w:rsidRPr="0082521E" w:rsidRDefault="002F6951" w:rsidP="00293611">
            <w:pPr>
              <w:pStyle w:val="ListParagraph"/>
              <w:widowControl w:val="0"/>
              <w:numPr>
                <w:ilvl w:val="0"/>
                <w:numId w:val="99"/>
              </w:numPr>
              <w:snapToGrid w:val="0"/>
              <w:spacing w:after="120"/>
              <w:rPr>
                <w:u w:val="single"/>
                <w:lang w:val="sq-AL"/>
              </w:rPr>
            </w:pPr>
            <w:r w:rsidRPr="0082521E">
              <w:rPr>
                <w:rFonts w:ascii="Times New Roman" w:hAnsi="Times New Roman"/>
                <w:sz w:val="22"/>
                <w:szCs w:val="22"/>
                <w:lang w:val="sq-AL"/>
              </w:rPr>
              <w:t>Promovimi i Sistemit të Menaxhimit të Mësimit (projekte SMM për të rinjtë)</w:t>
            </w:r>
          </w:p>
        </w:tc>
      </w:tr>
      <w:tr w:rsidR="002F6951" w:rsidRPr="0082521E" w14:paraId="5EDB493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7BC862F" w14:textId="77777777" w:rsidR="002F6951" w:rsidRPr="0082521E" w:rsidRDefault="002F6951" w:rsidP="00293611">
            <w:pPr>
              <w:widowControl w:val="0"/>
              <w:spacing w:after="120"/>
              <w:jc w:val="both"/>
              <w:rPr>
                <w:u w:val="single"/>
              </w:rPr>
            </w:pPr>
            <w:r w:rsidRPr="0082521E">
              <w:rPr>
                <w:u w:val="single"/>
              </w:rPr>
              <w:t>Treguesi(t) e performancës:</w:t>
            </w:r>
          </w:p>
          <w:p w14:paraId="56748FC4"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Zgjidhja LMS e disponueshme dhe e gatshme për përdorim (KREN)</w:t>
            </w:r>
          </w:p>
          <w:p w14:paraId="50BC321C" w14:textId="77777777" w:rsidR="002F6951" w:rsidRPr="0082521E" w:rsidRDefault="002F6951" w:rsidP="00293611">
            <w:pPr>
              <w:pStyle w:val="ListParagraph"/>
              <w:widowControl w:val="0"/>
              <w:numPr>
                <w:ilvl w:val="0"/>
                <w:numId w:val="2"/>
              </w:numPr>
              <w:spacing w:after="120"/>
              <w:jc w:val="both"/>
              <w:rPr>
                <w:rFonts w:ascii="Times New Roman" w:hAnsi="Times New Roman"/>
                <w:lang w:val="sq-AL"/>
              </w:rPr>
            </w:pPr>
            <w:r w:rsidRPr="0082521E">
              <w:rPr>
                <w:rFonts w:ascii="Times New Roman" w:hAnsi="Times New Roman"/>
                <w:sz w:val="22"/>
                <w:szCs w:val="22"/>
                <w:lang w:val="sq-AL"/>
              </w:rPr>
              <w:t>Numri i shkollave që aprovojnë SMM (TP 50% 2025: 3, TP 80% 2028: 8, TP 100% 2030: 15)</w:t>
            </w:r>
          </w:p>
        </w:tc>
      </w:tr>
      <w:tr w:rsidR="002F6951" w:rsidRPr="0082521E" w14:paraId="6EBDFA9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D93C1A8"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4879103D" w14:textId="77777777" w:rsidR="002F6951" w:rsidRPr="0082521E" w:rsidRDefault="002F6951" w:rsidP="00293611">
            <w:r w:rsidRPr="0082521E">
              <w:t xml:space="preserve">Afatshkurtër (2023-2025): Veprimet 1 dhe 2 të kompletuara  </w:t>
            </w:r>
          </w:p>
          <w:p w14:paraId="6770D591" w14:textId="77777777" w:rsidR="002F6951" w:rsidRPr="0082521E" w:rsidRDefault="002F6951" w:rsidP="00293611">
            <w:pPr>
              <w:widowControl w:val="0"/>
              <w:spacing w:after="0"/>
              <w:jc w:val="both"/>
              <w:rPr>
                <w:u w:val="single"/>
              </w:rPr>
            </w:pPr>
            <w:r w:rsidRPr="0082521E">
              <w:t>Afatgjata (2026-2030): Veprimi 3 i kompletuar</w:t>
            </w:r>
          </w:p>
        </w:tc>
      </w:tr>
      <w:tr w:rsidR="002F6951" w:rsidRPr="0082521E" w14:paraId="0266F5DA"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094411D6"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136CE615"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53C374F7"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0C6B108F" w14:textId="77777777" w:rsidR="002F6951" w:rsidRPr="0082521E" w:rsidRDefault="002F6951" w:rsidP="00293611">
            <w:pPr>
              <w:widowControl w:val="0"/>
              <w:spacing w:after="120"/>
              <w:jc w:val="center"/>
            </w:pPr>
            <w:r w:rsidRPr="0082521E">
              <w:t>GJITHSEJ</w:t>
            </w:r>
          </w:p>
        </w:tc>
      </w:tr>
      <w:tr w:rsidR="002F6951" w:rsidRPr="0082521E" w14:paraId="630DEAD4"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42F24CA4"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6472FC01" w14:textId="77777777" w:rsidR="002F6951" w:rsidRPr="0082521E" w:rsidRDefault="002F6951" w:rsidP="00293611">
            <w:pPr>
              <w:widowControl w:val="0"/>
              <w:spacing w:after="120"/>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tcPr>
          <w:p w14:paraId="2A3AADB2" w14:textId="77777777" w:rsidR="002F6951" w:rsidRPr="0082521E" w:rsidRDefault="002F6951" w:rsidP="00293611">
            <w:pPr>
              <w:widowControl w:val="0"/>
              <w:spacing w:after="120"/>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28265EC1" w14:textId="77777777" w:rsidR="002F6951" w:rsidRPr="0082521E" w:rsidRDefault="002F6951" w:rsidP="00293611">
            <w:pPr>
              <w:widowControl w:val="0"/>
              <w:spacing w:after="120"/>
              <w:jc w:val="center"/>
            </w:pPr>
            <w:r w:rsidRPr="0082521E">
              <w:t>450,000</w:t>
            </w:r>
          </w:p>
        </w:tc>
      </w:tr>
      <w:tr w:rsidR="002F6951" w:rsidRPr="0082521E" w14:paraId="6060AA4C"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7F6A341"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3BE1BF18" w14:textId="77777777" w:rsidR="002F6951" w:rsidRPr="0082521E" w:rsidRDefault="002F6951" w:rsidP="00293611">
            <w:pPr>
              <w:widowControl w:val="0"/>
              <w:spacing w:after="120"/>
              <w:jc w:val="center"/>
            </w:pPr>
            <w:r w:rsidRPr="0082521E">
              <w:t>350,000</w:t>
            </w:r>
          </w:p>
        </w:tc>
        <w:tc>
          <w:tcPr>
            <w:tcW w:w="2550" w:type="dxa"/>
            <w:tcBorders>
              <w:top w:val="single" w:sz="4" w:space="0" w:color="000000"/>
              <w:left w:val="single" w:sz="4" w:space="0" w:color="000000"/>
              <w:bottom w:val="single" w:sz="4" w:space="0" w:color="000000"/>
              <w:right w:val="single" w:sz="4" w:space="0" w:color="000000"/>
            </w:tcBorders>
          </w:tcPr>
          <w:p w14:paraId="5E6CC453" w14:textId="77777777" w:rsidR="002F6951" w:rsidRPr="0082521E" w:rsidRDefault="002F6951" w:rsidP="00293611">
            <w:pPr>
              <w:widowControl w:val="0"/>
              <w:spacing w:after="120"/>
              <w:jc w:val="center"/>
            </w:pPr>
            <w:r w:rsidRPr="0082521E">
              <w:t>400,000</w:t>
            </w:r>
          </w:p>
        </w:tc>
        <w:tc>
          <w:tcPr>
            <w:tcW w:w="1986" w:type="dxa"/>
            <w:tcBorders>
              <w:top w:val="single" w:sz="4" w:space="0" w:color="000000"/>
              <w:left w:val="single" w:sz="4" w:space="0" w:color="000000"/>
              <w:bottom w:val="single" w:sz="4" w:space="0" w:color="000000"/>
              <w:right w:val="single" w:sz="4" w:space="0" w:color="000000"/>
            </w:tcBorders>
          </w:tcPr>
          <w:p w14:paraId="0DB47E5F" w14:textId="77777777" w:rsidR="002F6951" w:rsidRPr="0082521E" w:rsidRDefault="002F6951" w:rsidP="00293611">
            <w:pPr>
              <w:widowControl w:val="0"/>
              <w:spacing w:after="120"/>
              <w:jc w:val="center"/>
            </w:pPr>
            <w:r w:rsidRPr="0082521E">
              <w:t>750,000</w:t>
            </w:r>
          </w:p>
        </w:tc>
      </w:tr>
      <w:tr w:rsidR="002F6951" w:rsidRPr="0082521E" w14:paraId="02CAC25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777210C1" w14:textId="38EC3423"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F9B293" w14:textId="77777777" w:rsidR="002F6951" w:rsidRPr="0082521E" w:rsidRDefault="002F6951" w:rsidP="00293611">
            <w:pPr>
              <w:widowControl w:val="0"/>
              <w:spacing w:after="120"/>
            </w:pPr>
            <w:r w:rsidRPr="0082521E">
              <w:t>EDSBY</w:t>
            </w:r>
          </w:p>
          <w:p w14:paraId="1F4491FD" w14:textId="77777777" w:rsidR="002F6951" w:rsidRPr="0082521E" w:rsidRDefault="00735215" w:rsidP="00293611">
            <w:pPr>
              <w:widowControl w:val="0"/>
              <w:spacing w:after="120"/>
            </w:pPr>
            <w:hyperlink r:id="rId173" w:history="1">
              <w:r w:rsidR="002F6951" w:rsidRPr="0082521E">
                <w:rPr>
                  <w:rStyle w:val="Hyperlink"/>
                </w:rPr>
                <w:t>https://www.edsby.com/</w:t>
              </w:r>
            </w:hyperlink>
          </w:p>
          <w:p w14:paraId="24A14FA2" w14:textId="77777777" w:rsidR="002F6951" w:rsidRPr="0082521E" w:rsidRDefault="002F6951" w:rsidP="00293611">
            <w:pPr>
              <w:widowControl w:val="0"/>
              <w:spacing w:after="120"/>
            </w:pPr>
            <w:r w:rsidRPr="0082521E">
              <w:t>INSTRUCTURE, Zgjidhja Canvas</w:t>
            </w:r>
          </w:p>
          <w:p w14:paraId="5B78C095" w14:textId="77777777" w:rsidR="002F6951" w:rsidRPr="0082521E" w:rsidRDefault="00735215" w:rsidP="00293611">
            <w:pPr>
              <w:widowControl w:val="0"/>
              <w:spacing w:after="120"/>
            </w:pPr>
            <w:hyperlink r:id="rId174" w:history="1">
              <w:r w:rsidR="002F6951" w:rsidRPr="0082521E">
                <w:rPr>
                  <w:rStyle w:val="Hyperlink"/>
                </w:rPr>
                <w:t>https://www.instructure.com</w:t>
              </w:r>
            </w:hyperlink>
          </w:p>
          <w:p w14:paraId="4280FFF3" w14:textId="77777777" w:rsidR="002F6951" w:rsidRPr="0082521E" w:rsidRDefault="002F6951" w:rsidP="00293611">
            <w:pPr>
              <w:widowControl w:val="0"/>
              <w:spacing w:after="120"/>
            </w:pPr>
            <w:r w:rsidRPr="0082521E">
              <w:t xml:space="preserve">Zgjidhja Moodle </w:t>
            </w:r>
          </w:p>
          <w:p w14:paraId="69E7F5BA" w14:textId="77777777" w:rsidR="002F6951" w:rsidRPr="0082521E" w:rsidRDefault="00735215" w:rsidP="00293611">
            <w:pPr>
              <w:widowControl w:val="0"/>
              <w:spacing w:after="120"/>
            </w:pPr>
            <w:hyperlink r:id="rId175" w:history="1">
              <w:r w:rsidR="002F6951" w:rsidRPr="0082521E">
                <w:rPr>
                  <w:rStyle w:val="Hyperlink"/>
                </w:rPr>
                <w:t>https://moodle.org/</w:t>
              </w:r>
            </w:hyperlink>
            <w:r w:rsidR="002F6951" w:rsidRPr="0082521E">
              <w:t xml:space="preserve"> </w:t>
            </w:r>
          </w:p>
        </w:tc>
      </w:tr>
    </w:tbl>
    <w:p w14:paraId="378ED21C"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33E93426"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7D1F46B9" w14:textId="5C07F133" w:rsidR="002F6951" w:rsidRPr="0082521E" w:rsidRDefault="002F6951" w:rsidP="00293611">
            <w:pPr>
              <w:pStyle w:val="Heading3"/>
              <w:rPr>
                <w:lang w:val="sq-AL"/>
              </w:rPr>
            </w:pPr>
            <w:bookmarkStart w:id="102" w:name="_Toc100232821"/>
            <w:bookmarkStart w:id="103" w:name="_Toc86827198"/>
            <w:r w:rsidRPr="0082521E">
              <w:rPr>
                <w:lang w:val="sq-AL"/>
              </w:rPr>
              <w:t xml:space="preserve">Aktiviteti 4.2.3: Përmbajtje multimediale për shkollat për të siguruar shkolla të pjekura </w:t>
            </w:r>
            <w:r w:rsidR="00B50968" w:rsidRPr="0082521E">
              <w:rPr>
                <w:lang w:val="sq-AL"/>
              </w:rPr>
              <w:t>digjital</w:t>
            </w:r>
            <w:r w:rsidRPr="0082521E">
              <w:rPr>
                <w:lang w:val="sq-AL"/>
              </w:rPr>
              <w:t>e</w:t>
            </w:r>
            <w:bookmarkEnd w:id="102"/>
            <w:r w:rsidRPr="0082521E">
              <w:rPr>
                <w:lang w:val="sq-AL"/>
              </w:rPr>
              <w:t xml:space="preserve"> </w:t>
            </w:r>
            <w:bookmarkEnd w:id="103"/>
            <w:r w:rsidRPr="0082521E">
              <w:rPr>
                <w:lang w:val="sq-AL"/>
              </w:rPr>
              <w:t xml:space="preserve"> </w:t>
            </w:r>
          </w:p>
        </w:tc>
      </w:tr>
      <w:tr w:rsidR="002F6951" w:rsidRPr="0082521E" w14:paraId="0703B50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48262E9" w14:textId="77777777" w:rsidR="002F6951" w:rsidRPr="0082521E" w:rsidRDefault="002F6951" w:rsidP="00293611">
            <w:pPr>
              <w:widowControl w:val="0"/>
              <w:spacing w:after="120"/>
              <w:jc w:val="both"/>
            </w:pPr>
            <w:r w:rsidRPr="0082521E">
              <w:t xml:space="preserve">Pronari: Ministria për Arsim, Shkencë, Teknologji dhe Inovacion (MASHTI) </w:t>
            </w:r>
          </w:p>
          <w:p w14:paraId="69193499" w14:textId="77777777" w:rsidR="002F6951" w:rsidRPr="0082521E" w:rsidRDefault="002F6951" w:rsidP="00293611">
            <w:pPr>
              <w:widowControl w:val="0"/>
              <w:spacing w:after="120"/>
              <w:jc w:val="both"/>
            </w:pPr>
            <w:r w:rsidRPr="0082521E">
              <w:t>Bashkëpronari(ët): Ministria e Ekonomisë (ME), komunat</w:t>
            </w:r>
          </w:p>
        </w:tc>
      </w:tr>
      <w:tr w:rsidR="002F6951" w:rsidRPr="0082521E" w14:paraId="4AFB997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4440F5B" w14:textId="77777777" w:rsidR="002F6951" w:rsidRPr="0082521E" w:rsidRDefault="002F6951" w:rsidP="00293611">
            <w:pPr>
              <w:widowControl w:val="0"/>
              <w:snapToGrid w:val="0"/>
              <w:spacing w:after="120" w:line="240" w:lineRule="auto"/>
              <w:rPr>
                <w:u w:val="single"/>
              </w:rPr>
            </w:pPr>
            <w:r w:rsidRPr="0082521E">
              <w:rPr>
                <w:u w:val="single"/>
              </w:rPr>
              <w:t xml:space="preserve">Përshkrimi i shkurtër i aktivitetit  </w:t>
            </w:r>
          </w:p>
          <w:p w14:paraId="320DD2AD" w14:textId="1569B50F" w:rsidR="002F6951" w:rsidRPr="0082521E" w:rsidRDefault="00054F16" w:rsidP="00293611">
            <w:pPr>
              <w:jc w:val="both"/>
              <w:rPr>
                <w:sz w:val="24"/>
                <w:szCs w:val="24"/>
              </w:rPr>
            </w:pPr>
            <w:r w:rsidRPr="0082521E">
              <w:rPr>
                <w:sz w:val="24"/>
                <w:szCs w:val="24"/>
              </w:rPr>
              <w:t>S</w:t>
            </w:r>
            <w:r w:rsidR="002F6951" w:rsidRPr="0082521E">
              <w:rPr>
                <w:sz w:val="24"/>
                <w:szCs w:val="24"/>
              </w:rPr>
              <w:t>fid</w:t>
            </w:r>
            <w:r w:rsidRPr="0082521E">
              <w:rPr>
                <w:sz w:val="24"/>
                <w:szCs w:val="24"/>
              </w:rPr>
              <w:t>a</w:t>
            </w:r>
            <w:r w:rsidR="002F6951" w:rsidRPr="0082521E">
              <w:rPr>
                <w:sz w:val="24"/>
                <w:szCs w:val="24"/>
              </w:rPr>
              <w:t xml:space="preserve"> kryesore e përbashkët </w:t>
            </w:r>
            <w:r w:rsidRPr="0082521E">
              <w:rPr>
                <w:sz w:val="24"/>
                <w:szCs w:val="24"/>
              </w:rPr>
              <w:t>e</w:t>
            </w:r>
            <w:r w:rsidR="002F6951" w:rsidRPr="0082521E">
              <w:rPr>
                <w:sz w:val="24"/>
                <w:szCs w:val="24"/>
              </w:rPr>
              <w:t xml:space="preserve"> edukatorë</w:t>
            </w:r>
            <w:r w:rsidRPr="0082521E">
              <w:rPr>
                <w:sz w:val="24"/>
                <w:szCs w:val="24"/>
              </w:rPr>
              <w:t>ve</w:t>
            </w:r>
            <w:r w:rsidR="002F6951" w:rsidRPr="0082521E">
              <w:rPr>
                <w:sz w:val="24"/>
                <w:szCs w:val="24"/>
              </w:rPr>
              <w:t xml:space="preserve"> është se si të angazhohen studentët duke ofruar përmbajtje të një natyre teknike, komplekse, të vështirë dhe ndonjëherë të lodhshme.</w:t>
            </w:r>
          </w:p>
          <w:p w14:paraId="57580EAA" w14:textId="22B19489" w:rsidR="002F6951" w:rsidRPr="0082521E" w:rsidRDefault="002F6951" w:rsidP="00293611">
            <w:pPr>
              <w:jc w:val="both"/>
              <w:rPr>
                <w:sz w:val="24"/>
                <w:szCs w:val="24"/>
              </w:rPr>
            </w:pPr>
            <w:r w:rsidRPr="0082521E">
              <w:rPr>
                <w:sz w:val="24"/>
                <w:szCs w:val="24"/>
              </w:rPr>
              <w:t xml:space="preserve">Në epokën moderne të arsimit, studentët kërkojnë gjithnjë e më shumë </w:t>
            </w:r>
            <w:r w:rsidRPr="0082521E">
              <w:rPr>
                <w:b/>
                <w:sz w:val="24"/>
                <w:szCs w:val="24"/>
              </w:rPr>
              <w:t>përmbajtje multimediale</w:t>
            </w:r>
            <w:r w:rsidRPr="0082521E">
              <w:rPr>
                <w:sz w:val="24"/>
                <w:szCs w:val="24"/>
              </w:rPr>
              <w:t xml:space="preserve"> tërheqëse dhe të personalizuar. Animacioni përbën një mjet të fuqishëm pedagogjik duke kombinuar audio </w:t>
            </w:r>
            <w:r w:rsidR="00054F16" w:rsidRPr="0082521E">
              <w:rPr>
                <w:sz w:val="24"/>
                <w:szCs w:val="24"/>
              </w:rPr>
              <w:t xml:space="preserve">mesazhet </w:t>
            </w:r>
            <w:r w:rsidRPr="0082521E">
              <w:rPr>
                <w:sz w:val="24"/>
                <w:szCs w:val="24"/>
              </w:rPr>
              <w:t xml:space="preserve">me shenja vizuale dhe grafika të përshtatura, për t'i shërbyer funksioneve të dyfishta të shpjegimit të koncepteve komplekse dhe përfshirjes së interesit të studentëve në procesin e të mësuarit. Studimet tregojnë se videot mësimore të animuara përmirësojnë përvojën e të mësuarit të studentëve, duke përfshirë rritjen e angazhimit dhe interesit, përmirësim të të kuptuarit dhe fleksibilitet më të madh në mësimin </w:t>
            </w:r>
            <w:r w:rsidR="00720B95" w:rsidRPr="0082521E">
              <w:rPr>
                <w:sz w:val="24"/>
                <w:szCs w:val="24"/>
              </w:rPr>
              <w:t>autodidakt</w:t>
            </w:r>
            <w:r w:rsidRPr="0082521E">
              <w:rPr>
                <w:sz w:val="24"/>
                <w:szCs w:val="24"/>
              </w:rPr>
              <w:t>. Për më tepër, dizajni i personazheve, aktrimi zanor dhe dialogët në videot e animuara janë jetike për përmirësimin e angazhimit të studentëve. Është vlerësuar se afërsisht 65 përqind e popullsisë janë nxënës vizualë. Videot që variojnë nga 3 deri në 5 minuta në gjatësi, duke ofruar një pasqyrë të parimeve themelore në secilën temë, dhe video të tjera të animuara që shpjegojnë dhe ilustrojnë konceptet teknike me ndihmën e grafikëve dhe/ose shembujve të botës reale, mund të ketë ndikime të forta në procesin e të nxënit të nxënësve.</w:t>
            </w:r>
          </w:p>
          <w:p w14:paraId="68376519" w14:textId="0124CBCA" w:rsidR="002F6951" w:rsidRPr="0082521E" w:rsidRDefault="002F6951" w:rsidP="00293611">
            <w:pPr>
              <w:jc w:val="both"/>
              <w:rPr>
                <w:sz w:val="24"/>
                <w:szCs w:val="24"/>
              </w:rPr>
            </w:pPr>
            <w:r w:rsidRPr="0082521E">
              <w:rPr>
                <w:sz w:val="24"/>
                <w:szCs w:val="24"/>
              </w:rPr>
              <w:t xml:space="preserve">Shkollat fillore dhe të mesme duhet të kenë </w:t>
            </w:r>
            <w:r w:rsidRPr="0082521E">
              <w:rPr>
                <w:b/>
                <w:sz w:val="24"/>
                <w:szCs w:val="24"/>
              </w:rPr>
              <w:t>infrastrukturën dhe mjetet e duhura të TIK-ut</w:t>
            </w:r>
            <w:r w:rsidRPr="0082521E">
              <w:rPr>
                <w:sz w:val="24"/>
                <w:szCs w:val="24"/>
              </w:rPr>
              <w:t xml:space="preserve"> për të ecur me dinamikën e përdorimit të standardeve teknologjike në shkolla për të rritur efikasitetin e proceseve mësimore dhe të rezultateve të të nxënit. Pavarësisht se keni </w:t>
            </w:r>
            <w:r w:rsidR="00720B95" w:rsidRPr="0082521E">
              <w:rPr>
                <w:sz w:val="24"/>
                <w:szCs w:val="24"/>
              </w:rPr>
              <w:t>qasje</w:t>
            </w:r>
            <w:r w:rsidRPr="0082521E">
              <w:rPr>
                <w:sz w:val="24"/>
                <w:szCs w:val="24"/>
              </w:rPr>
              <w:t xml:space="preserve"> në internet të dedikuar kudo dhe kurdo që nevojitet, shkollat gjithashtu do të kenë </w:t>
            </w:r>
            <w:r w:rsidR="00720B95" w:rsidRPr="0082521E">
              <w:rPr>
                <w:sz w:val="24"/>
                <w:szCs w:val="24"/>
              </w:rPr>
              <w:t xml:space="preserve">qasje </w:t>
            </w:r>
            <w:r w:rsidRPr="0082521E">
              <w:rPr>
                <w:sz w:val="24"/>
                <w:szCs w:val="24"/>
              </w:rPr>
              <w:t>në laboratorë dhe pajisje dhe softuer të tjerë TIK të nevojshëm në klasë me synimin për të rritur produktivitetin në mësimdhënie dhe mësim</w:t>
            </w:r>
            <w:r w:rsidR="00720B95" w:rsidRPr="0082521E">
              <w:rPr>
                <w:sz w:val="24"/>
                <w:szCs w:val="24"/>
              </w:rPr>
              <w:t>nxënie</w:t>
            </w:r>
            <w:r w:rsidRPr="0082521E">
              <w:rPr>
                <w:sz w:val="24"/>
                <w:szCs w:val="24"/>
              </w:rPr>
              <w:t xml:space="preserve">.   </w:t>
            </w:r>
          </w:p>
          <w:p w14:paraId="302E6C04" w14:textId="66861846" w:rsidR="002F6951" w:rsidRPr="0082521E" w:rsidRDefault="002F6951" w:rsidP="00293611">
            <w:pPr>
              <w:jc w:val="both"/>
              <w:rPr>
                <w:sz w:val="24"/>
                <w:szCs w:val="24"/>
              </w:rPr>
            </w:pPr>
            <w:r w:rsidRPr="0082521E">
              <w:rPr>
                <w:sz w:val="24"/>
                <w:szCs w:val="24"/>
              </w:rPr>
              <w:t xml:space="preserve">Realiteti i </w:t>
            </w:r>
            <w:r w:rsidR="00720B95" w:rsidRPr="0082521E">
              <w:rPr>
                <w:sz w:val="24"/>
                <w:szCs w:val="24"/>
              </w:rPr>
              <w:t xml:space="preserve">augmentuar </w:t>
            </w:r>
            <w:r w:rsidRPr="0082521E">
              <w:rPr>
                <w:sz w:val="24"/>
                <w:szCs w:val="24"/>
              </w:rPr>
              <w:t>(</w:t>
            </w:r>
            <w:r w:rsidR="00720B95" w:rsidRPr="0082521E">
              <w:rPr>
                <w:sz w:val="24"/>
                <w:szCs w:val="24"/>
              </w:rPr>
              <w:t>AR</w:t>
            </w:r>
            <w:r w:rsidRPr="0082521E">
              <w:rPr>
                <w:sz w:val="24"/>
                <w:szCs w:val="24"/>
              </w:rPr>
              <w:t xml:space="preserve">) përmirëson mjedisin e botës reale me tekst, efekte zanore, grafikë dhe multimedia, duke na sjellë një version të pasuruar të mjedisit tonë të afërt duke vendosur përmbajtje </w:t>
            </w:r>
            <w:r w:rsidR="00B50968" w:rsidRPr="0082521E">
              <w:rPr>
                <w:sz w:val="24"/>
                <w:szCs w:val="24"/>
              </w:rPr>
              <w:t>digjital</w:t>
            </w:r>
            <w:r w:rsidRPr="0082521E">
              <w:rPr>
                <w:sz w:val="24"/>
                <w:szCs w:val="24"/>
              </w:rPr>
              <w:t xml:space="preserve">e në krye të paraqitjes grafike të botës reale. </w:t>
            </w:r>
            <w:r w:rsidR="00720B95" w:rsidRPr="0082521E">
              <w:rPr>
                <w:sz w:val="24"/>
                <w:szCs w:val="24"/>
              </w:rPr>
              <w:t>AR</w:t>
            </w:r>
            <w:r w:rsidRPr="0082521E">
              <w:rPr>
                <w:sz w:val="24"/>
                <w:szCs w:val="24"/>
              </w:rPr>
              <w:t xml:space="preserve"> në arsim mund të shërbejë për një sërë qëllimesh. Ai i ndihmon studentët të përvetësojnë, përpunojnë dhe mbajnë mend me lehtësi informacionin duke e bërë vetë mësimin më tërheqës dhe argëtues. Përdorimi i aplikacioneve </w:t>
            </w:r>
            <w:r w:rsidR="00720B95" w:rsidRPr="0082521E">
              <w:rPr>
                <w:sz w:val="24"/>
                <w:szCs w:val="24"/>
              </w:rPr>
              <w:t xml:space="preserve">AR </w:t>
            </w:r>
            <w:r w:rsidRPr="0082521E">
              <w:rPr>
                <w:sz w:val="24"/>
                <w:szCs w:val="24"/>
              </w:rPr>
              <w:t xml:space="preserve">direkt në klasë mund ta ndihmojë mësuesin të shpjegojë një temë, </w:t>
            </w:r>
            <w:r w:rsidR="00720B95" w:rsidRPr="0082521E">
              <w:rPr>
                <w:sz w:val="24"/>
                <w:szCs w:val="24"/>
              </w:rPr>
              <w:t xml:space="preserve">të </w:t>
            </w:r>
            <w:r w:rsidRPr="0082521E">
              <w:rPr>
                <w:sz w:val="24"/>
                <w:szCs w:val="24"/>
              </w:rPr>
              <w:t xml:space="preserve">ofrojë një paraqitje vizuale të materialit dhe </w:t>
            </w:r>
            <w:r w:rsidR="00720B95" w:rsidRPr="0082521E">
              <w:rPr>
                <w:sz w:val="24"/>
                <w:szCs w:val="24"/>
              </w:rPr>
              <w:t xml:space="preserve">të </w:t>
            </w:r>
            <w:r w:rsidRPr="0082521E">
              <w:rPr>
                <w:sz w:val="24"/>
                <w:szCs w:val="24"/>
              </w:rPr>
              <w:t>ndihmo</w:t>
            </w:r>
            <w:r w:rsidR="00720B95" w:rsidRPr="0082521E">
              <w:rPr>
                <w:sz w:val="24"/>
                <w:szCs w:val="24"/>
              </w:rPr>
              <w:t>j</w:t>
            </w:r>
            <w:r w:rsidRPr="0082521E">
              <w:rPr>
                <w:sz w:val="24"/>
                <w:szCs w:val="24"/>
              </w:rPr>
              <w:t xml:space="preserve"> studentët të testojnë njohuritë e tyre në praktikë. Mund të gjejmë një aplikacion </w:t>
            </w:r>
            <w:r w:rsidR="00720B95" w:rsidRPr="0082521E">
              <w:rPr>
                <w:sz w:val="24"/>
                <w:szCs w:val="24"/>
              </w:rPr>
              <w:t>A</w:t>
            </w:r>
            <w:r w:rsidRPr="0082521E">
              <w:rPr>
                <w:sz w:val="24"/>
                <w:szCs w:val="24"/>
              </w:rPr>
              <w:t>R për pothuajse çdo lëndë, duke përfshirë mjekësinë, kiminë, gjeometrinë</w:t>
            </w:r>
            <w:r w:rsidR="00720B95" w:rsidRPr="0082521E">
              <w:rPr>
                <w:sz w:val="24"/>
                <w:szCs w:val="24"/>
              </w:rPr>
              <w:t xml:space="preserve"> dhe</w:t>
            </w:r>
            <w:r w:rsidRPr="0082521E">
              <w:rPr>
                <w:sz w:val="24"/>
                <w:szCs w:val="24"/>
              </w:rPr>
              <w:t xml:space="preserve"> zoologjinë. </w:t>
            </w:r>
            <w:r w:rsidR="007E0800" w:rsidRPr="0082521E">
              <w:rPr>
                <w:sz w:val="24"/>
                <w:szCs w:val="24"/>
              </w:rPr>
              <w:t>Një p</w:t>
            </w:r>
            <w:r w:rsidRPr="0082521E">
              <w:rPr>
                <w:sz w:val="24"/>
                <w:szCs w:val="24"/>
              </w:rPr>
              <w:t>ërdorim</w:t>
            </w:r>
            <w:r w:rsidR="007E0800" w:rsidRPr="0082521E">
              <w:rPr>
                <w:sz w:val="24"/>
                <w:szCs w:val="24"/>
              </w:rPr>
              <w:t>i</w:t>
            </w:r>
            <w:r w:rsidRPr="0082521E">
              <w:rPr>
                <w:sz w:val="24"/>
                <w:szCs w:val="24"/>
              </w:rPr>
              <w:t xml:space="preserve"> specifik i </w:t>
            </w:r>
            <w:r w:rsidR="007E0800" w:rsidRPr="0082521E">
              <w:rPr>
                <w:sz w:val="24"/>
                <w:szCs w:val="24"/>
              </w:rPr>
              <w:t>A</w:t>
            </w:r>
            <w:r w:rsidRPr="0082521E">
              <w:rPr>
                <w:sz w:val="24"/>
                <w:szCs w:val="24"/>
              </w:rPr>
              <w:t>R</w:t>
            </w:r>
            <w:r w:rsidR="007E0800" w:rsidRPr="0082521E">
              <w:rPr>
                <w:sz w:val="24"/>
                <w:szCs w:val="24"/>
              </w:rPr>
              <w:t xml:space="preserve"> </w:t>
            </w:r>
            <w:r w:rsidRPr="0082521E">
              <w:rPr>
                <w:sz w:val="24"/>
                <w:szCs w:val="24"/>
              </w:rPr>
              <w:t xml:space="preserve">është në edukimin mjekësor i cili zakonisht aplikohet për të ndihmuar nxënësit </w:t>
            </w:r>
            <w:r w:rsidR="007E0800" w:rsidRPr="0082521E">
              <w:rPr>
                <w:sz w:val="24"/>
                <w:szCs w:val="24"/>
              </w:rPr>
              <w:t xml:space="preserve">që të </w:t>
            </w:r>
            <w:r w:rsidRPr="0082521E">
              <w:rPr>
                <w:sz w:val="24"/>
                <w:szCs w:val="24"/>
              </w:rPr>
              <w:t>studio</w:t>
            </w:r>
            <w:r w:rsidR="007E0800" w:rsidRPr="0082521E">
              <w:rPr>
                <w:sz w:val="24"/>
                <w:szCs w:val="24"/>
              </w:rPr>
              <w:t>j</w:t>
            </w:r>
            <w:r w:rsidRPr="0082521E">
              <w:rPr>
                <w:sz w:val="24"/>
                <w:szCs w:val="24"/>
              </w:rPr>
              <w:t>n</w:t>
            </w:r>
            <w:r w:rsidR="007E0800" w:rsidRPr="0082521E">
              <w:rPr>
                <w:sz w:val="24"/>
                <w:szCs w:val="24"/>
              </w:rPr>
              <w:t xml:space="preserve">ë </w:t>
            </w:r>
            <w:r w:rsidRPr="0082521E">
              <w:rPr>
                <w:sz w:val="24"/>
                <w:szCs w:val="24"/>
              </w:rPr>
              <w:t>përmes paraqitjeve vizuale interaktive, krij</w:t>
            </w:r>
            <w:r w:rsidR="007E0800" w:rsidRPr="0082521E">
              <w:rPr>
                <w:sz w:val="24"/>
                <w:szCs w:val="24"/>
              </w:rPr>
              <w:t xml:space="preserve">imit të </w:t>
            </w:r>
            <w:r w:rsidRPr="0082521E">
              <w:rPr>
                <w:sz w:val="24"/>
                <w:szCs w:val="24"/>
              </w:rPr>
              <w:t>simulime</w:t>
            </w:r>
            <w:r w:rsidR="007E0800" w:rsidRPr="0082521E">
              <w:rPr>
                <w:sz w:val="24"/>
                <w:szCs w:val="24"/>
              </w:rPr>
              <w:t>ve</w:t>
            </w:r>
            <w:r w:rsidRPr="0082521E">
              <w:rPr>
                <w:sz w:val="24"/>
                <w:szCs w:val="24"/>
              </w:rPr>
              <w:t xml:space="preserve"> dhe trajn</w:t>
            </w:r>
            <w:r w:rsidR="007E0800" w:rsidRPr="0082521E">
              <w:rPr>
                <w:sz w:val="24"/>
                <w:szCs w:val="24"/>
              </w:rPr>
              <w:t xml:space="preserve">imit të </w:t>
            </w:r>
            <w:r w:rsidRPr="0082521E">
              <w:rPr>
                <w:sz w:val="24"/>
                <w:szCs w:val="24"/>
              </w:rPr>
              <w:t xml:space="preserve">studentë të mjekësisë, dhe </w:t>
            </w:r>
            <w:r w:rsidR="007E0800" w:rsidRPr="0082521E">
              <w:rPr>
                <w:sz w:val="24"/>
                <w:szCs w:val="24"/>
              </w:rPr>
              <w:t xml:space="preserve">praktikumit të </w:t>
            </w:r>
            <w:r w:rsidRPr="0082521E">
              <w:rPr>
                <w:sz w:val="24"/>
                <w:szCs w:val="24"/>
              </w:rPr>
              <w:t>kirurgji</w:t>
            </w:r>
            <w:r w:rsidR="007E0800" w:rsidRPr="0082521E">
              <w:rPr>
                <w:sz w:val="24"/>
                <w:szCs w:val="24"/>
              </w:rPr>
              <w:t>s</w:t>
            </w:r>
            <w:r w:rsidRPr="0082521E">
              <w:rPr>
                <w:sz w:val="24"/>
                <w:szCs w:val="24"/>
              </w:rPr>
              <w:t>ë ose procedura</w:t>
            </w:r>
            <w:r w:rsidR="007E0800" w:rsidRPr="0082521E">
              <w:rPr>
                <w:sz w:val="24"/>
                <w:szCs w:val="24"/>
              </w:rPr>
              <w:t>ve</w:t>
            </w:r>
            <w:r w:rsidRPr="0082521E">
              <w:rPr>
                <w:sz w:val="24"/>
                <w:szCs w:val="24"/>
              </w:rPr>
              <w:t xml:space="preserve"> të tjera mjekësore te</w:t>
            </w:r>
            <w:r w:rsidR="007E0800" w:rsidRPr="0082521E">
              <w:rPr>
                <w:sz w:val="24"/>
                <w:szCs w:val="24"/>
              </w:rPr>
              <w:t>k</w:t>
            </w:r>
            <w:r w:rsidRPr="0082521E">
              <w:rPr>
                <w:sz w:val="24"/>
                <w:szCs w:val="24"/>
              </w:rPr>
              <w:t xml:space="preserve"> pacientët virtualë.</w:t>
            </w:r>
          </w:p>
          <w:p w14:paraId="7FF2998F" w14:textId="73039D84" w:rsidR="002F6951" w:rsidRPr="0082521E" w:rsidRDefault="002F6951" w:rsidP="00293611">
            <w:pPr>
              <w:jc w:val="both"/>
              <w:rPr>
                <w:sz w:val="24"/>
                <w:szCs w:val="24"/>
              </w:rPr>
            </w:pPr>
            <w:r w:rsidRPr="0082521E">
              <w:rPr>
                <w:sz w:val="24"/>
                <w:szCs w:val="24"/>
              </w:rPr>
              <w:t xml:space="preserve">Qëllimi i këtij aktiviteti është përfshirja e videove mësimore të animuara për të gjitha nivelet e arsimit dhe të ofrojë udhëzime të vlefshme për t'u mundësuar arsimtarëve të ardhshëm të shfrytëzojnë fuqinë e teknologjive të animacionit për të prodhuar burime efektive mësimore. Për më tepër, shkollat fillore dhe të mesme duhet të pajisen me burimet e duhura dhe adekuate të TIK-ut për t'i bërë ato shkolla të </w:t>
            </w:r>
            <w:r w:rsidR="007E0800" w:rsidRPr="0082521E">
              <w:rPr>
                <w:sz w:val="24"/>
                <w:szCs w:val="24"/>
              </w:rPr>
              <w:t xml:space="preserve">maturuara </w:t>
            </w:r>
            <w:r w:rsidR="00B50968" w:rsidRPr="0082521E">
              <w:rPr>
                <w:sz w:val="24"/>
                <w:szCs w:val="24"/>
              </w:rPr>
              <w:t>digjital</w:t>
            </w:r>
            <w:r w:rsidRPr="0082521E">
              <w:rPr>
                <w:sz w:val="24"/>
                <w:szCs w:val="24"/>
              </w:rPr>
              <w:t xml:space="preserve">e. Futja e teknologjive të reja, multimedia, IA, RV, </w:t>
            </w:r>
            <w:r w:rsidR="007E0800" w:rsidRPr="0082521E">
              <w:rPr>
                <w:sz w:val="24"/>
                <w:szCs w:val="24"/>
              </w:rPr>
              <w:t>A</w:t>
            </w:r>
            <w:r w:rsidRPr="0082521E">
              <w:rPr>
                <w:sz w:val="24"/>
                <w:szCs w:val="24"/>
              </w:rPr>
              <w:t xml:space="preserve">R etj., janë të një rëndësie vendimtare gjatë procesit të të nxënit dhe mësimdhënies. Zonat ku mund të përdoret </w:t>
            </w:r>
            <w:r w:rsidR="007E0800" w:rsidRPr="0082521E">
              <w:rPr>
                <w:sz w:val="24"/>
                <w:szCs w:val="24"/>
              </w:rPr>
              <w:t>A</w:t>
            </w:r>
            <w:r w:rsidRPr="0082521E">
              <w:rPr>
                <w:sz w:val="24"/>
                <w:szCs w:val="24"/>
              </w:rPr>
              <w:t xml:space="preserve">R përfshijnë: </w:t>
            </w:r>
            <w:r w:rsidR="007E0800" w:rsidRPr="0082521E">
              <w:rPr>
                <w:sz w:val="24"/>
                <w:szCs w:val="24"/>
              </w:rPr>
              <w:t>ligjërata n</w:t>
            </w:r>
            <w:r w:rsidRPr="0082521E">
              <w:rPr>
                <w:sz w:val="24"/>
                <w:szCs w:val="24"/>
              </w:rPr>
              <w:t xml:space="preserve">ë klasë, mësim në distancë, projekte bashkëpunuese në </w:t>
            </w:r>
            <w:r w:rsidR="007E0800" w:rsidRPr="0082521E">
              <w:rPr>
                <w:sz w:val="24"/>
                <w:szCs w:val="24"/>
              </w:rPr>
              <w:t>p</w:t>
            </w:r>
            <w:r w:rsidRPr="0082521E">
              <w:rPr>
                <w:sz w:val="24"/>
                <w:szCs w:val="24"/>
              </w:rPr>
              <w:t>arkun TIK për qëllime specifike, trajnime ushtarake, trajnime në prodhim, etj.</w:t>
            </w:r>
          </w:p>
          <w:p w14:paraId="18FA076D" w14:textId="01529F4C" w:rsidR="002F6951" w:rsidRPr="0082521E" w:rsidRDefault="002F6951" w:rsidP="009C7D97">
            <w:pPr>
              <w:jc w:val="both"/>
              <w:rPr>
                <w:sz w:val="24"/>
                <w:szCs w:val="24"/>
              </w:rPr>
            </w:pPr>
            <w:r w:rsidRPr="0082521E">
              <w:rPr>
                <w:sz w:val="24"/>
                <w:szCs w:val="24"/>
              </w:rPr>
              <w:t>Aktiviteti do të përfshijë bashkëpunim</w:t>
            </w:r>
            <w:r w:rsidR="009C7D97" w:rsidRPr="0082521E">
              <w:rPr>
                <w:sz w:val="24"/>
                <w:szCs w:val="24"/>
              </w:rPr>
              <w:t>in</w:t>
            </w:r>
            <w:r w:rsidRPr="0082521E">
              <w:rPr>
                <w:sz w:val="24"/>
                <w:szCs w:val="24"/>
              </w:rPr>
              <w:t xml:space="preserve"> dhe trajnim</w:t>
            </w:r>
            <w:r w:rsidR="009C7D97" w:rsidRPr="0082521E">
              <w:rPr>
                <w:sz w:val="24"/>
                <w:szCs w:val="24"/>
              </w:rPr>
              <w:t>in</w:t>
            </w:r>
            <w:r w:rsidRPr="0082521E">
              <w:rPr>
                <w:sz w:val="24"/>
                <w:szCs w:val="24"/>
              </w:rPr>
              <w:t xml:space="preserve"> me mës</w:t>
            </w:r>
            <w:r w:rsidR="009C7D97" w:rsidRPr="0082521E">
              <w:rPr>
                <w:sz w:val="24"/>
                <w:szCs w:val="24"/>
              </w:rPr>
              <w:t xml:space="preserve">imdhënësit </w:t>
            </w:r>
            <w:r w:rsidRPr="0082521E">
              <w:rPr>
                <w:sz w:val="24"/>
                <w:szCs w:val="24"/>
              </w:rPr>
              <w:t xml:space="preserve">që do t'i ndihmojnë ata të përgatiten me </w:t>
            </w:r>
            <w:r w:rsidR="009C7D97" w:rsidRPr="0082521E">
              <w:rPr>
                <w:sz w:val="24"/>
                <w:szCs w:val="24"/>
              </w:rPr>
              <w:t>A</w:t>
            </w:r>
            <w:r w:rsidRPr="0082521E">
              <w:rPr>
                <w:sz w:val="24"/>
                <w:szCs w:val="24"/>
              </w:rPr>
              <w:t xml:space="preserve">R dhe të optimizojnë zbatimin e RSh në klasë ose ta zbatojnë atë në materialin mësimor. </w:t>
            </w:r>
          </w:p>
        </w:tc>
      </w:tr>
      <w:tr w:rsidR="002F6951" w:rsidRPr="0082521E" w14:paraId="7CEE8DD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13B6544" w14:textId="77777777" w:rsidR="002F6951" w:rsidRPr="0082521E" w:rsidRDefault="002F6951" w:rsidP="00293611">
            <w:pPr>
              <w:widowControl w:val="0"/>
              <w:snapToGrid w:val="0"/>
              <w:spacing w:after="120" w:line="240" w:lineRule="auto"/>
              <w:rPr>
                <w:u w:val="single"/>
              </w:rPr>
            </w:pPr>
            <w:r w:rsidRPr="0082521E">
              <w:rPr>
                <w:u w:val="single"/>
              </w:rPr>
              <w:t>Plani i veprimit:</w:t>
            </w:r>
          </w:p>
          <w:p w14:paraId="4EA89EEB" w14:textId="5EEF92BE" w:rsidR="002F6951" w:rsidRPr="0082521E" w:rsidRDefault="002F6951" w:rsidP="00293611">
            <w:pPr>
              <w:pStyle w:val="ListParagraph"/>
              <w:widowControl w:val="0"/>
              <w:numPr>
                <w:ilvl w:val="0"/>
                <w:numId w:val="100"/>
              </w:numPr>
              <w:snapToGrid w:val="0"/>
              <w:spacing w:after="120"/>
              <w:rPr>
                <w:rFonts w:ascii="Times New Roman" w:hAnsi="Times New Roman"/>
                <w:sz w:val="22"/>
                <w:szCs w:val="22"/>
                <w:lang w:val="sq-AL"/>
              </w:rPr>
            </w:pPr>
            <w:r w:rsidRPr="0082521E">
              <w:rPr>
                <w:rFonts w:ascii="Times New Roman" w:hAnsi="Times New Roman"/>
                <w:sz w:val="22"/>
                <w:szCs w:val="22"/>
                <w:lang w:val="sq-AL"/>
              </w:rPr>
              <w:t xml:space="preserve">Prodhimi i videove </w:t>
            </w:r>
            <w:r w:rsidR="009C7D97" w:rsidRPr="0082521E">
              <w:rPr>
                <w:rFonts w:ascii="Times New Roman" w:hAnsi="Times New Roman"/>
                <w:sz w:val="22"/>
                <w:szCs w:val="22"/>
                <w:lang w:val="sq-AL"/>
              </w:rPr>
              <w:t xml:space="preserve">kreative </w:t>
            </w:r>
            <w:r w:rsidRPr="0082521E">
              <w:rPr>
                <w:rFonts w:ascii="Times New Roman" w:hAnsi="Times New Roman"/>
                <w:sz w:val="22"/>
                <w:szCs w:val="22"/>
                <w:lang w:val="sq-AL"/>
              </w:rPr>
              <w:t>të animuara motivuese dhe shpjeguese - të hapura për publikun e gjerë,</w:t>
            </w:r>
          </w:p>
          <w:p w14:paraId="35E58692" w14:textId="62FAEA7D" w:rsidR="002F6951" w:rsidRPr="0082521E" w:rsidRDefault="002F6951" w:rsidP="00293611">
            <w:pPr>
              <w:pStyle w:val="ListParagraph"/>
              <w:widowControl w:val="0"/>
              <w:numPr>
                <w:ilvl w:val="0"/>
                <w:numId w:val="100"/>
              </w:numPr>
              <w:snapToGrid w:val="0"/>
              <w:spacing w:after="120"/>
              <w:rPr>
                <w:rFonts w:ascii="Times New Roman" w:hAnsi="Times New Roman"/>
                <w:sz w:val="22"/>
                <w:szCs w:val="22"/>
                <w:lang w:val="sq-AL"/>
              </w:rPr>
            </w:pPr>
            <w:r w:rsidRPr="0082521E">
              <w:rPr>
                <w:rFonts w:ascii="Times New Roman" w:hAnsi="Times New Roman"/>
                <w:sz w:val="22"/>
                <w:szCs w:val="22"/>
                <w:lang w:val="sq-AL"/>
              </w:rPr>
              <w:t xml:space="preserve">Promovimi i videove të animuara </w:t>
            </w:r>
            <w:r w:rsidR="009C7D97" w:rsidRPr="0082521E">
              <w:rPr>
                <w:rFonts w:ascii="Times New Roman" w:hAnsi="Times New Roman"/>
                <w:sz w:val="22"/>
                <w:szCs w:val="22"/>
                <w:lang w:val="sq-AL"/>
              </w:rPr>
              <w:t>tek</w:t>
            </w:r>
            <w:r w:rsidRPr="0082521E">
              <w:rPr>
                <w:rFonts w:ascii="Times New Roman" w:hAnsi="Times New Roman"/>
                <w:sz w:val="22"/>
                <w:szCs w:val="22"/>
                <w:lang w:val="sq-AL"/>
              </w:rPr>
              <w:t xml:space="preserve"> mës</w:t>
            </w:r>
            <w:r w:rsidR="009C7D97" w:rsidRPr="0082521E">
              <w:rPr>
                <w:rFonts w:ascii="Times New Roman" w:hAnsi="Times New Roman"/>
                <w:sz w:val="22"/>
                <w:szCs w:val="22"/>
                <w:lang w:val="sq-AL"/>
              </w:rPr>
              <w:t xml:space="preserve">imdhënësit </w:t>
            </w:r>
            <w:r w:rsidRPr="0082521E">
              <w:rPr>
                <w:rFonts w:ascii="Times New Roman" w:hAnsi="Times New Roman"/>
                <w:sz w:val="22"/>
                <w:szCs w:val="22"/>
                <w:lang w:val="sq-AL"/>
              </w:rPr>
              <w:t>dhe shkolla</w:t>
            </w:r>
            <w:r w:rsidR="009C7D97" w:rsidRPr="0082521E">
              <w:rPr>
                <w:rFonts w:ascii="Times New Roman" w:hAnsi="Times New Roman"/>
                <w:sz w:val="22"/>
                <w:szCs w:val="22"/>
                <w:lang w:val="sq-AL"/>
              </w:rPr>
              <w:t>t</w:t>
            </w:r>
            <w:r w:rsidRPr="0082521E">
              <w:rPr>
                <w:rFonts w:ascii="Times New Roman" w:hAnsi="Times New Roman"/>
                <w:sz w:val="22"/>
                <w:szCs w:val="22"/>
                <w:lang w:val="sq-AL"/>
              </w:rPr>
              <w:t xml:space="preserve"> si mjete promovuese të bibliotekave</w:t>
            </w:r>
          </w:p>
          <w:p w14:paraId="416869C7" w14:textId="77777777" w:rsidR="002F6951" w:rsidRPr="0082521E" w:rsidRDefault="002F6951" w:rsidP="00293611">
            <w:pPr>
              <w:pStyle w:val="ListParagraph"/>
              <w:widowControl w:val="0"/>
              <w:numPr>
                <w:ilvl w:val="0"/>
                <w:numId w:val="100"/>
              </w:numPr>
              <w:snapToGrid w:val="0"/>
              <w:spacing w:after="120"/>
              <w:rPr>
                <w:rFonts w:ascii="Times New Roman" w:hAnsi="Times New Roman"/>
                <w:sz w:val="22"/>
                <w:szCs w:val="22"/>
                <w:lang w:val="sq-AL"/>
              </w:rPr>
            </w:pPr>
            <w:r w:rsidRPr="0082521E">
              <w:rPr>
                <w:rFonts w:ascii="Times New Roman" w:hAnsi="Times New Roman"/>
                <w:sz w:val="22"/>
                <w:szCs w:val="22"/>
                <w:lang w:val="sq-AL"/>
              </w:rPr>
              <w:t>Lehtësimi i lidhjes së shkollave të nivelit fillor dhe të mesëm me KREN</w:t>
            </w:r>
          </w:p>
          <w:p w14:paraId="5DAECFDB" w14:textId="373E24BE" w:rsidR="002F6951" w:rsidRPr="0082521E" w:rsidRDefault="002F6951" w:rsidP="00293611">
            <w:pPr>
              <w:pStyle w:val="ListParagraph"/>
              <w:widowControl w:val="0"/>
              <w:numPr>
                <w:ilvl w:val="0"/>
                <w:numId w:val="100"/>
              </w:numPr>
              <w:snapToGrid w:val="0"/>
              <w:spacing w:after="120"/>
              <w:rPr>
                <w:rFonts w:ascii="Times New Roman" w:hAnsi="Times New Roman"/>
                <w:sz w:val="22"/>
                <w:szCs w:val="22"/>
                <w:lang w:val="sq-AL"/>
              </w:rPr>
            </w:pPr>
            <w:r w:rsidRPr="0082521E">
              <w:rPr>
                <w:rFonts w:ascii="Times New Roman" w:hAnsi="Times New Roman"/>
                <w:sz w:val="22"/>
                <w:szCs w:val="22"/>
                <w:lang w:val="sq-AL"/>
              </w:rPr>
              <w:t>Lehtësimi i organizimit të iniciativave për testimin, bashkëpunimin dhe krijimin e produktit të qëndrueshëm (PMZ) – versioni bazë i aplikacionit që teston funksionalitetin kryesor në ITP</w:t>
            </w:r>
            <w:r w:rsidR="009C7D97"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Prizren me </w:t>
            </w:r>
            <w:r w:rsidR="009C7D97" w:rsidRPr="0082521E">
              <w:rPr>
                <w:rFonts w:ascii="Times New Roman" w:hAnsi="Times New Roman"/>
                <w:sz w:val="22"/>
                <w:szCs w:val="22"/>
                <w:lang w:val="sq-AL"/>
              </w:rPr>
              <w:t>hulumtues</w:t>
            </w:r>
            <w:r w:rsidRPr="0082521E">
              <w:rPr>
                <w:rFonts w:ascii="Times New Roman" w:hAnsi="Times New Roman"/>
                <w:sz w:val="22"/>
                <w:szCs w:val="22"/>
                <w:lang w:val="sq-AL"/>
              </w:rPr>
              <w:t>/studentë/biznes</w:t>
            </w:r>
          </w:p>
          <w:p w14:paraId="1668F93A" w14:textId="35149C7B" w:rsidR="002F6951" w:rsidRPr="0082521E" w:rsidRDefault="002F6951" w:rsidP="00293611">
            <w:pPr>
              <w:pStyle w:val="ListParagraph"/>
              <w:widowControl w:val="0"/>
              <w:numPr>
                <w:ilvl w:val="0"/>
                <w:numId w:val="100"/>
              </w:numPr>
              <w:snapToGrid w:val="0"/>
              <w:spacing w:after="120"/>
              <w:rPr>
                <w:rFonts w:ascii="Times New Roman" w:hAnsi="Times New Roman"/>
                <w:sz w:val="22"/>
                <w:szCs w:val="22"/>
                <w:lang w:val="sq-AL"/>
              </w:rPr>
            </w:pPr>
            <w:r w:rsidRPr="0082521E">
              <w:rPr>
                <w:rFonts w:ascii="Times New Roman" w:hAnsi="Times New Roman"/>
                <w:sz w:val="22"/>
                <w:szCs w:val="22"/>
                <w:lang w:val="sq-AL"/>
              </w:rPr>
              <w:t>Lehtësimi i projekteve të bashkëpunimit me shkollat profesionale të A</w:t>
            </w:r>
            <w:r w:rsidR="009C7D97" w:rsidRPr="0082521E">
              <w:rPr>
                <w:rFonts w:ascii="Times New Roman" w:hAnsi="Times New Roman"/>
                <w:sz w:val="22"/>
                <w:szCs w:val="22"/>
                <w:lang w:val="sq-AL"/>
              </w:rPr>
              <w:t>A</w:t>
            </w:r>
            <w:r w:rsidRPr="0082521E">
              <w:rPr>
                <w:rFonts w:ascii="Times New Roman" w:hAnsi="Times New Roman"/>
                <w:sz w:val="22"/>
                <w:szCs w:val="22"/>
                <w:lang w:val="sq-AL"/>
              </w:rPr>
              <w:t xml:space="preserve">P-së dhe zbatimi i tyre në sistemin arsimor </w:t>
            </w:r>
          </w:p>
          <w:p w14:paraId="542DD26D" w14:textId="1238A90B" w:rsidR="002F6951" w:rsidRPr="0082521E" w:rsidRDefault="002F6951" w:rsidP="009C7D97">
            <w:pPr>
              <w:pStyle w:val="ListParagraph"/>
              <w:widowControl w:val="0"/>
              <w:numPr>
                <w:ilvl w:val="0"/>
                <w:numId w:val="100"/>
              </w:numPr>
              <w:snapToGrid w:val="0"/>
              <w:spacing w:after="120"/>
              <w:jc w:val="both"/>
              <w:rPr>
                <w:u w:val="single"/>
                <w:lang w:val="sq-AL"/>
              </w:rPr>
            </w:pPr>
            <w:r w:rsidRPr="0082521E">
              <w:rPr>
                <w:rFonts w:ascii="Times New Roman" w:hAnsi="Times New Roman"/>
                <w:sz w:val="22"/>
                <w:szCs w:val="22"/>
                <w:lang w:val="sq-AL"/>
              </w:rPr>
              <w:t xml:space="preserve">Lehtësimi i zhvillimit të aplikacioneve të edukimit shëndetësor që ndihmojnë studentët e mjekësisë të mësojnë rreth trupit të njeriut duke përdorur simulimet </w:t>
            </w:r>
            <w:r w:rsidR="009C7D97" w:rsidRPr="0082521E">
              <w:rPr>
                <w:rFonts w:ascii="Times New Roman" w:hAnsi="Times New Roman"/>
                <w:sz w:val="22"/>
                <w:szCs w:val="22"/>
                <w:lang w:val="sq-AL"/>
              </w:rPr>
              <w:t>AR</w:t>
            </w:r>
            <w:r w:rsidRPr="0082521E">
              <w:rPr>
                <w:rFonts w:ascii="Times New Roman" w:hAnsi="Times New Roman"/>
                <w:sz w:val="22"/>
                <w:szCs w:val="22"/>
                <w:lang w:val="sq-AL"/>
              </w:rPr>
              <w:t xml:space="preserve"> </w:t>
            </w:r>
          </w:p>
        </w:tc>
      </w:tr>
      <w:tr w:rsidR="002F6951" w:rsidRPr="0082521E" w14:paraId="6115357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6C36C2E" w14:textId="77777777" w:rsidR="002F6951" w:rsidRPr="0082521E" w:rsidRDefault="002F6951" w:rsidP="00293611">
            <w:pPr>
              <w:widowControl w:val="0"/>
              <w:spacing w:after="120"/>
              <w:jc w:val="both"/>
              <w:rPr>
                <w:u w:val="single"/>
              </w:rPr>
            </w:pPr>
            <w:r w:rsidRPr="0082521E">
              <w:rPr>
                <w:u w:val="single"/>
              </w:rPr>
              <w:t>Treguesi(t) e performancës:</w:t>
            </w:r>
          </w:p>
          <w:p w14:paraId="721A1812"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Numri i videove të animuara shpjeguese për arsimim të disponueshëm dhe të gatshme për t'u përdorur  </w:t>
            </w:r>
          </w:p>
          <w:p w14:paraId="6E1A51F0" w14:textId="27E243B9"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Numri i mës</w:t>
            </w:r>
            <w:r w:rsidR="009C7D97" w:rsidRPr="0082521E">
              <w:rPr>
                <w:rFonts w:ascii="Times New Roman" w:hAnsi="Times New Roman"/>
                <w:sz w:val="22"/>
                <w:szCs w:val="22"/>
                <w:lang w:val="sq-AL"/>
              </w:rPr>
              <w:t xml:space="preserve">imdhënësve </w:t>
            </w:r>
            <w:r w:rsidRPr="0082521E">
              <w:rPr>
                <w:rFonts w:ascii="Times New Roman" w:hAnsi="Times New Roman"/>
                <w:sz w:val="22"/>
                <w:szCs w:val="22"/>
                <w:lang w:val="sq-AL"/>
              </w:rPr>
              <w:t>të angazhuar me video të animuara si burim i vlefshëm mësimor (TP 100-2025:  TP 200- 2028:  TP 300- 2030:)</w:t>
            </w:r>
          </w:p>
          <w:p w14:paraId="02C65782"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Numri i shkollave fillore dhe të mesme të lidhura me KREN </w:t>
            </w:r>
          </w:p>
          <w:p w14:paraId="0E17B853" w14:textId="0575439B"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Numri i </w:t>
            </w:r>
            <w:r w:rsidR="009C7D97" w:rsidRPr="0082521E">
              <w:rPr>
                <w:rFonts w:ascii="Times New Roman" w:hAnsi="Times New Roman"/>
                <w:sz w:val="22"/>
                <w:szCs w:val="22"/>
                <w:lang w:val="sq-AL"/>
              </w:rPr>
              <w:t>hulumtuesve</w:t>
            </w:r>
            <w:r w:rsidRPr="0082521E">
              <w:rPr>
                <w:rFonts w:ascii="Times New Roman" w:hAnsi="Times New Roman"/>
                <w:sz w:val="22"/>
                <w:szCs w:val="22"/>
                <w:lang w:val="sq-AL"/>
              </w:rPr>
              <w:t>/studentëve/kompanive që testojnë, bashkëpunojnë dhe krijojnë një produkt minimal të zbatueshëm (PMZ) – versioni bazë i aplikacionit që teston funksionalitetin bazë në ITP Prizren (TP 2025: 3, TP 2028: 8, TP 2030: 15)</w:t>
            </w:r>
          </w:p>
          <w:p w14:paraId="3F06EE12"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Numri i projekteve në bashkëpunim të përbashkët me shkollat profesionale (TP 2025: 1, TP 2028: 4, TP 2030 6)</w:t>
            </w:r>
          </w:p>
          <w:p w14:paraId="07E7EF93" w14:textId="77777777"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Numri i projekteve të aplikuara në sistemin arsimor </w:t>
            </w:r>
          </w:p>
          <w:p w14:paraId="67DE955E" w14:textId="4BE51B5E" w:rsidR="002F6951" w:rsidRPr="0082521E" w:rsidRDefault="002F6951" w:rsidP="00C018AE">
            <w:pPr>
              <w:pStyle w:val="ListParagraph"/>
              <w:widowControl w:val="0"/>
              <w:numPr>
                <w:ilvl w:val="0"/>
                <w:numId w:val="2"/>
              </w:numPr>
              <w:spacing w:after="120"/>
              <w:jc w:val="both"/>
              <w:rPr>
                <w:rFonts w:ascii="Times New Roman" w:hAnsi="Times New Roman"/>
                <w:lang w:val="sq-AL"/>
              </w:rPr>
            </w:pPr>
            <w:r w:rsidRPr="0082521E">
              <w:rPr>
                <w:rFonts w:ascii="Times New Roman" w:hAnsi="Times New Roman"/>
                <w:sz w:val="22"/>
                <w:szCs w:val="22"/>
                <w:lang w:val="sq-AL"/>
              </w:rPr>
              <w:t xml:space="preserve">Numri i aplikacioneve për edukimin e kujdesit shëndetësor që i ndihmon studentët e mjekësisë të mësojnë rreth trupit të njeriut duke përdorur simulimet </w:t>
            </w:r>
            <w:r w:rsidR="00C018AE" w:rsidRPr="0082521E">
              <w:rPr>
                <w:rFonts w:ascii="Times New Roman" w:hAnsi="Times New Roman"/>
                <w:sz w:val="22"/>
                <w:szCs w:val="22"/>
                <w:lang w:val="sq-AL"/>
              </w:rPr>
              <w:t>AR</w:t>
            </w:r>
            <w:r w:rsidRPr="0082521E">
              <w:rPr>
                <w:rFonts w:ascii="Times New Roman" w:hAnsi="Times New Roman"/>
                <w:sz w:val="22"/>
                <w:szCs w:val="22"/>
                <w:lang w:val="sq-AL"/>
              </w:rPr>
              <w:t xml:space="preserve"> (për shembull HoloAnatomy).</w:t>
            </w:r>
            <w:r w:rsidRPr="0082521E">
              <w:rPr>
                <w:rFonts w:ascii="Times New Roman" w:hAnsi="Times New Roman"/>
                <w:lang w:val="sq-AL"/>
              </w:rPr>
              <w:t> </w:t>
            </w:r>
          </w:p>
        </w:tc>
      </w:tr>
      <w:tr w:rsidR="002F6951" w:rsidRPr="0082521E" w14:paraId="39D5D9A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5B16C9B" w14:textId="77777777" w:rsidR="002F6951" w:rsidRPr="0082521E" w:rsidRDefault="002F6951" w:rsidP="00293611">
            <w:pPr>
              <w:widowControl w:val="0"/>
              <w:spacing w:after="0"/>
              <w:jc w:val="both"/>
            </w:pPr>
            <w:r w:rsidRPr="0082521E">
              <w:t xml:space="preserve">Kohëzgjatja e Aktivitetit: </w:t>
            </w:r>
          </w:p>
          <w:p w14:paraId="02A01D46" w14:textId="77777777" w:rsidR="002F6951" w:rsidRPr="0082521E" w:rsidRDefault="002F6951" w:rsidP="00293611">
            <w:r w:rsidRPr="0082521E">
              <w:t xml:space="preserve">Afatshkurtër (2023-2025): Veprimet 1 – 4  të kompletuara  </w:t>
            </w:r>
          </w:p>
          <w:p w14:paraId="538FCB4A" w14:textId="77777777" w:rsidR="002F6951" w:rsidRPr="0082521E" w:rsidRDefault="002F6951" w:rsidP="00293611">
            <w:r w:rsidRPr="0082521E">
              <w:t>Afatgjata (2026-2030): Veprimi 1 – 4  të kompletuara</w:t>
            </w:r>
          </w:p>
          <w:p w14:paraId="4E76ACF4" w14:textId="77777777" w:rsidR="002F6951" w:rsidRPr="0082521E" w:rsidRDefault="002F6951" w:rsidP="00293611">
            <w:pPr>
              <w:widowControl w:val="0"/>
              <w:spacing w:after="0"/>
              <w:jc w:val="both"/>
            </w:pPr>
            <w:r w:rsidRPr="0082521E">
              <w:t>Q3/2023 – Q4/2030</w:t>
            </w:r>
          </w:p>
        </w:tc>
      </w:tr>
      <w:tr w:rsidR="002F6951" w:rsidRPr="0082521E" w14:paraId="03EFF7E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5C0C4478"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5DAB9725"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1AD24155"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0F211A05" w14:textId="77777777" w:rsidR="002F6951" w:rsidRPr="0082521E" w:rsidRDefault="002F6951" w:rsidP="00293611">
            <w:pPr>
              <w:widowControl w:val="0"/>
              <w:spacing w:after="120"/>
              <w:jc w:val="center"/>
            </w:pPr>
            <w:r w:rsidRPr="0082521E">
              <w:t>TOTAL</w:t>
            </w:r>
          </w:p>
        </w:tc>
      </w:tr>
      <w:tr w:rsidR="002F6951" w:rsidRPr="0082521E" w14:paraId="35E1203D"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8051FD9"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67A388A5" w14:textId="77777777" w:rsidR="002F6951" w:rsidRPr="0082521E" w:rsidRDefault="002F6951" w:rsidP="00293611">
            <w:pPr>
              <w:widowControl w:val="0"/>
              <w:spacing w:after="120"/>
              <w:jc w:val="center"/>
            </w:pPr>
            <w:r w:rsidRPr="0082521E">
              <w:t>350,000</w:t>
            </w:r>
          </w:p>
        </w:tc>
        <w:tc>
          <w:tcPr>
            <w:tcW w:w="2550" w:type="dxa"/>
            <w:tcBorders>
              <w:top w:val="single" w:sz="4" w:space="0" w:color="000000"/>
              <w:left w:val="single" w:sz="4" w:space="0" w:color="000000"/>
              <w:bottom w:val="single" w:sz="4" w:space="0" w:color="000000"/>
              <w:right w:val="single" w:sz="4" w:space="0" w:color="000000"/>
            </w:tcBorders>
          </w:tcPr>
          <w:p w14:paraId="07BE005B" w14:textId="77777777" w:rsidR="002F6951" w:rsidRPr="0082521E" w:rsidRDefault="002F6951" w:rsidP="00293611">
            <w:pPr>
              <w:widowControl w:val="0"/>
              <w:spacing w:after="120"/>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1F205171" w14:textId="77777777" w:rsidR="002F6951" w:rsidRPr="0082521E" w:rsidRDefault="002F6951" w:rsidP="00293611">
            <w:pPr>
              <w:widowControl w:val="0"/>
              <w:spacing w:after="120"/>
              <w:jc w:val="center"/>
            </w:pPr>
            <w:r w:rsidRPr="0082521E">
              <w:t>550,000</w:t>
            </w:r>
          </w:p>
        </w:tc>
      </w:tr>
      <w:tr w:rsidR="002F6951" w:rsidRPr="0082521E" w14:paraId="6BF4C11E"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89E82E1"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140FA67E" w14:textId="77777777" w:rsidR="002F6951" w:rsidRPr="0082521E" w:rsidRDefault="002F6951" w:rsidP="00293611">
            <w:pPr>
              <w:widowControl w:val="0"/>
              <w:spacing w:after="120"/>
              <w:jc w:val="center"/>
            </w:pPr>
            <w:r w:rsidRPr="0082521E">
              <w:t>500,000</w:t>
            </w:r>
          </w:p>
        </w:tc>
        <w:tc>
          <w:tcPr>
            <w:tcW w:w="2550" w:type="dxa"/>
            <w:tcBorders>
              <w:top w:val="single" w:sz="4" w:space="0" w:color="000000"/>
              <w:left w:val="single" w:sz="4" w:space="0" w:color="000000"/>
              <w:bottom w:val="single" w:sz="4" w:space="0" w:color="000000"/>
              <w:right w:val="single" w:sz="4" w:space="0" w:color="000000"/>
            </w:tcBorders>
          </w:tcPr>
          <w:p w14:paraId="3772DE74" w14:textId="77777777" w:rsidR="002F6951" w:rsidRPr="0082521E" w:rsidRDefault="002F6951" w:rsidP="00293611">
            <w:pPr>
              <w:widowControl w:val="0"/>
              <w:spacing w:after="120"/>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4CCCE833" w14:textId="77777777" w:rsidR="002F6951" w:rsidRPr="0082521E" w:rsidRDefault="002F6951" w:rsidP="00293611">
            <w:pPr>
              <w:widowControl w:val="0"/>
              <w:spacing w:after="120"/>
              <w:jc w:val="center"/>
            </w:pPr>
            <w:r w:rsidRPr="0082521E">
              <w:t>950,000</w:t>
            </w:r>
          </w:p>
        </w:tc>
      </w:tr>
      <w:tr w:rsidR="002F6951" w:rsidRPr="0082521E" w14:paraId="5CC2EEAF"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27A19EE0" w14:textId="7D7D0384"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58BE54" w14:textId="2E366DB1" w:rsidR="002F6951" w:rsidRPr="0082521E" w:rsidRDefault="002F6951" w:rsidP="00293611">
            <w:pPr>
              <w:spacing w:after="0"/>
              <w:rPr>
                <w:i/>
                <w:iCs/>
              </w:rPr>
            </w:pPr>
            <w:r w:rsidRPr="0082521E">
              <w:rPr>
                <w:iCs/>
              </w:rPr>
              <w:t>Komisioni Evropian (2019),</w:t>
            </w:r>
            <w:r w:rsidRPr="0082521E">
              <w:rPr>
                <w:i/>
                <w:iCs/>
              </w:rPr>
              <w:t xml:space="preserve"> “Edukimi </w:t>
            </w:r>
            <w:r w:rsidR="00B50968" w:rsidRPr="0082521E">
              <w:rPr>
                <w:i/>
                <w:iCs/>
              </w:rPr>
              <w:t>digjital</w:t>
            </w:r>
            <w:r w:rsidRPr="0082521E">
              <w:rPr>
                <w:i/>
                <w:iCs/>
              </w:rPr>
              <w:t xml:space="preserve"> në shkollë në Evropë”</w:t>
            </w:r>
          </w:p>
          <w:p w14:paraId="2D8A9D3E" w14:textId="77777777" w:rsidR="002F6951" w:rsidRPr="0082521E" w:rsidRDefault="00735215" w:rsidP="00293611">
            <w:pPr>
              <w:spacing w:after="0"/>
              <w:rPr>
                <w:i/>
                <w:iCs/>
              </w:rPr>
            </w:pPr>
            <w:hyperlink r:id="rId176" w:history="1">
              <w:r w:rsidR="002F6951" w:rsidRPr="0082521E">
                <w:rPr>
                  <w:rStyle w:val="Hyperlink"/>
                  <w:i/>
                  <w:iCs/>
                </w:rPr>
                <w:t>https://eacea.ec.europa.eu/national-policies/eurydice/sites/default/files/en_digital_education_n.pdf</w:t>
              </w:r>
            </w:hyperlink>
          </w:p>
          <w:p w14:paraId="39BF2F9C" w14:textId="77777777" w:rsidR="002F6951" w:rsidRPr="0082521E" w:rsidRDefault="002F6951" w:rsidP="00293611">
            <w:pPr>
              <w:spacing w:before="120" w:after="0"/>
            </w:pPr>
            <w:r w:rsidRPr="0082521E">
              <w:rPr>
                <w:i/>
                <w:iCs/>
              </w:rPr>
              <w:t>Hulumtimi në teknologjinë e të mësuarit.</w:t>
            </w:r>
          </w:p>
          <w:p w14:paraId="76925693" w14:textId="77777777" w:rsidR="002F6951" w:rsidRPr="0082521E" w:rsidRDefault="00735215" w:rsidP="00293611">
            <w:hyperlink r:id="rId177" w:anchor="toc" w:history="1">
              <w:r w:rsidR="002F6951" w:rsidRPr="0082521E">
                <w:t>Chelsea Liu</w:t>
              </w:r>
            </w:hyperlink>
            <w:r w:rsidR="002F6951" w:rsidRPr="0082521E">
              <w:t xml:space="preserve">, </w:t>
            </w:r>
            <w:hyperlink r:id="rId178" w:anchor="toc" w:history="1">
              <w:r w:rsidR="002F6951" w:rsidRPr="0082521E">
                <w:t>Philip Elms</w:t>
              </w:r>
            </w:hyperlink>
          </w:p>
          <w:p w14:paraId="67103C9C" w14:textId="77777777" w:rsidR="002F6951" w:rsidRPr="0082521E" w:rsidRDefault="002F6951" w:rsidP="00293611">
            <w:pPr>
              <w:widowControl w:val="0"/>
              <w:spacing w:after="120"/>
            </w:pPr>
            <w:r w:rsidRPr="0082521E">
              <w:t>Animimi i angazhimit të studentëve: Ndikimet e videove mësimore të filmave vizatimorë në përvojën mësimore</w:t>
            </w:r>
          </w:p>
          <w:p w14:paraId="74F22C92" w14:textId="77777777" w:rsidR="002F6951" w:rsidRPr="0082521E" w:rsidRDefault="00735215" w:rsidP="00293611">
            <w:pPr>
              <w:widowControl w:val="0"/>
              <w:spacing w:after="120"/>
            </w:pPr>
            <w:hyperlink r:id="rId179" w:anchor="toc" w:history="1">
              <w:r w:rsidR="002F6951" w:rsidRPr="0082521E">
                <w:rPr>
                  <w:rStyle w:val="Hyperlink"/>
                </w:rPr>
                <w:t>https://journal.alt.ac.uk/index.php/rlt/article/view/2124/2514#toc</w:t>
              </w:r>
            </w:hyperlink>
          </w:p>
          <w:p w14:paraId="09A4DF91" w14:textId="77777777" w:rsidR="002F6951" w:rsidRPr="0082521E" w:rsidRDefault="002F6951" w:rsidP="00293611">
            <w:r w:rsidRPr="0082521E">
              <w:t xml:space="preserve">Si të dalloni drejtuesit e të mësuarit vizual, dëgjimor dhe kinestetik </w:t>
            </w:r>
          </w:p>
          <w:p w14:paraId="15218130" w14:textId="77777777" w:rsidR="002F6951" w:rsidRPr="0082521E" w:rsidRDefault="002F6951" w:rsidP="00293611">
            <w:r w:rsidRPr="0082521E">
              <w:rPr>
                <w:rStyle w:val="sc-fzoyav"/>
              </w:rPr>
              <w:t xml:space="preserve">Nga </w:t>
            </w:r>
            <w:hyperlink r:id="rId180" w:tooltip="Read more Inc. articles by Molly St. Louis" w:history="1">
              <w:r w:rsidRPr="0082521E">
                <w:t>Molly St. Louis</w:t>
              </w:r>
            </w:hyperlink>
            <w:r w:rsidRPr="0082521E">
              <w:t>, Ekzekutiv krijues</w:t>
            </w:r>
          </w:p>
          <w:p w14:paraId="4165DB2A" w14:textId="77777777" w:rsidR="002F6951" w:rsidRPr="0082521E" w:rsidRDefault="00735215" w:rsidP="00293611">
            <w:pPr>
              <w:widowControl w:val="0"/>
              <w:spacing w:after="120"/>
            </w:pPr>
            <w:hyperlink r:id="rId181" w:history="1">
              <w:r w:rsidR="002F6951" w:rsidRPr="0082521E">
                <w:rPr>
                  <w:rStyle w:val="Hyperlink"/>
                </w:rPr>
                <w:t>https://www.inc.com/molly-reynolds/how-to-spot-visual-auditory-and-kinesthetic-learni.html</w:t>
              </w:r>
            </w:hyperlink>
          </w:p>
          <w:p w14:paraId="7B95B418" w14:textId="77777777" w:rsidR="002F6951" w:rsidRPr="0082521E" w:rsidRDefault="002F6951" w:rsidP="00293611">
            <w:pPr>
              <w:widowControl w:val="0"/>
              <w:spacing w:after="120"/>
            </w:pPr>
            <w:r w:rsidRPr="0082521E">
              <w:t xml:space="preserve">FightMediocrity </w:t>
            </w:r>
          </w:p>
          <w:p w14:paraId="392AF4C1" w14:textId="77777777" w:rsidR="002F6951" w:rsidRPr="0082521E" w:rsidRDefault="00735215" w:rsidP="00293611">
            <w:pPr>
              <w:widowControl w:val="0"/>
              <w:spacing w:after="120"/>
            </w:pPr>
            <w:hyperlink r:id="rId182" w:history="1">
              <w:r w:rsidR="002F6951" w:rsidRPr="0082521E">
                <w:rPr>
                  <w:rStyle w:val="Hyperlink"/>
                </w:rPr>
                <w:t>https://www.youtube.com/watch?v=rXGDAq6FnXo</w:t>
              </w:r>
            </w:hyperlink>
            <w:r w:rsidR="002F6951" w:rsidRPr="0082521E">
              <w:t xml:space="preserve"> </w:t>
            </w:r>
          </w:p>
          <w:p w14:paraId="3FFC6981" w14:textId="77777777" w:rsidR="002F6951" w:rsidRPr="0082521E" w:rsidRDefault="002F6951" w:rsidP="00293611">
            <w:pPr>
              <w:widowControl w:val="0"/>
              <w:spacing w:after="120"/>
            </w:pPr>
            <w:r w:rsidRPr="0082521E">
              <w:t>Eastern Peak</w:t>
            </w:r>
          </w:p>
          <w:p w14:paraId="51684816" w14:textId="77777777" w:rsidR="002F6951" w:rsidRPr="0082521E" w:rsidRDefault="00735215" w:rsidP="00293611">
            <w:pPr>
              <w:rPr>
                <w:rFonts w:ascii="Calibri" w:hAnsi="Calibri" w:cs="Calibri"/>
              </w:rPr>
            </w:pPr>
            <w:hyperlink r:id="rId183" w:tgtFrame="_blank" w:history="1">
              <w:r w:rsidR="002F6951" w:rsidRPr="0082521E">
                <w:rPr>
                  <w:rStyle w:val="Hyperlink"/>
                  <w:rFonts w:ascii="Calibri" w:hAnsi="Calibri" w:cs="Calibri"/>
                </w:rPr>
                <w:t>https://easternpeak.com/blog/augmented-reality-in-education-the-hottest-edtech-trend-and-how-to-apply-it-to-your-business/</w:t>
              </w:r>
            </w:hyperlink>
          </w:p>
          <w:p w14:paraId="28A2661C" w14:textId="77777777" w:rsidR="002F6951" w:rsidRPr="0082521E" w:rsidRDefault="002F6951" w:rsidP="00293611">
            <w:pPr>
              <w:widowControl w:val="0"/>
              <w:spacing w:after="120"/>
            </w:pPr>
            <w:r w:rsidRPr="0082521E">
              <w:t>Forbes (2021), “10 Shembujt më të mirë të RV dhe RSh në arsim”</w:t>
            </w:r>
          </w:p>
          <w:p w14:paraId="79340C25" w14:textId="77777777" w:rsidR="002F6951" w:rsidRPr="0082521E" w:rsidRDefault="00735215" w:rsidP="00293611">
            <w:pPr>
              <w:widowControl w:val="0"/>
              <w:spacing w:after="120"/>
            </w:pPr>
            <w:hyperlink r:id="rId184" w:history="1">
              <w:r w:rsidR="002F6951" w:rsidRPr="0082521E">
                <w:rPr>
                  <w:rStyle w:val="Hyperlink"/>
                </w:rPr>
                <w:t>https://www.forbes.com/sites/bernardmarr/2021/07/23/10-best-examples-of-vr-and-ar-in-education/?sh=710113571f48</w:t>
              </w:r>
            </w:hyperlink>
          </w:p>
        </w:tc>
      </w:tr>
    </w:tbl>
    <w:p w14:paraId="3D4BAA88"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2F6951" w:rsidRPr="0082521E" w14:paraId="383F86C6"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1ADA0005" w14:textId="77777777" w:rsidR="002F6951" w:rsidRPr="0082521E" w:rsidRDefault="002F6951" w:rsidP="00293611">
            <w:pPr>
              <w:pStyle w:val="Heading3"/>
              <w:rPr>
                <w:lang w:val="sq-AL"/>
              </w:rPr>
            </w:pPr>
            <w:bookmarkStart w:id="104" w:name="_Toc86827199"/>
            <w:bookmarkStart w:id="105" w:name="_Toc100232822"/>
            <w:r w:rsidRPr="0082521E">
              <w:rPr>
                <w:lang w:val="sq-AL"/>
              </w:rPr>
              <w:t xml:space="preserve">Aktiviteti 4.2.4: </w:t>
            </w:r>
            <w:bookmarkEnd w:id="104"/>
            <w:r w:rsidRPr="0082521E">
              <w:rPr>
                <w:rStyle w:val="Strong"/>
                <w:b/>
                <w:lang w:val="sq-AL"/>
              </w:rPr>
              <w:t>Prezantimi i Kornizës së Kompetencës Digjitale të Kosovës</w:t>
            </w:r>
            <w:bookmarkEnd w:id="105"/>
          </w:p>
        </w:tc>
      </w:tr>
      <w:tr w:rsidR="002F6951" w:rsidRPr="0082521E" w14:paraId="65CF88D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822344A" w14:textId="77777777" w:rsidR="002F6951" w:rsidRPr="0082521E" w:rsidRDefault="002F6951" w:rsidP="00293611">
            <w:pPr>
              <w:widowControl w:val="0"/>
              <w:spacing w:after="120"/>
              <w:jc w:val="both"/>
            </w:pPr>
            <w:r w:rsidRPr="0082521E">
              <w:t xml:space="preserve">Pronari: Ministria e Ekonomisë (ME) </w:t>
            </w:r>
          </w:p>
          <w:p w14:paraId="533CFD55" w14:textId="77777777" w:rsidR="002F6951" w:rsidRPr="0082521E" w:rsidRDefault="002F6951" w:rsidP="00293611">
            <w:pPr>
              <w:widowControl w:val="0"/>
              <w:spacing w:after="120"/>
              <w:jc w:val="both"/>
            </w:pPr>
            <w:r w:rsidRPr="0082521E">
              <w:t xml:space="preserve">Bashkëpronari(ët): Ministria për Arsim, Shkencë, Teknologji dhe Inovacion (MASHTI), komunat </w:t>
            </w:r>
          </w:p>
        </w:tc>
      </w:tr>
      <w:tr w:rsidR="002F6951" w:rsidRPr="0082521E" w14:paraId="080C34F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5C237BC" w14:textId="77777777" w:rsidR="002F6951" w:rsidRPr="0082521E" w:rsidRDefault="002F6951" w:rsidP="00293611">
            <w:pPr>
              <w:jc w:val="both"/>
              <w:rPr>
                <w:u w:val="single"/>
              </w:rPr>
            </w:pPr>
            <w:r w:rsidRPr="0082521E">
              <w:rPr>
                <w:u w:val="single"/>
              </w:rPr>
              <w:t xml:space="preserve">Përshkrimi i shkurtër i aktivitetit </w:t>
            </w:r>
          </w:p>
          <w:p w14:paraId="66E12300" w14:textId="1B6D04E6" w:rsidR="002F6951" w:rsidRPr="0082521E" w:rsidRDefault="002F6951" w:rsidP="00293611">
            <w:pPr>
              <w:jc w:val="both"/>
            </w:pPr>
            <w:r w:rsidRPr="0082521E">
              <w:t xml:space="preserve">Korniza e Kompetencës </w:t>
            </w:r>
            <w:r w:rsidR="00B50968" w:rsidRPr="0082521E">
              <w:t>Digjital</w:t>
            </w:r>
            <w:r w:rsidRPr="0082521E">
              <w:t xml:space="preserve">e e Kosovës synon të rrisë kompetencën digjitale në nivel kombëtar.  </w:t>
            </w:r>
          </w:p>
          <w:p w14:paraId="6608B2EE" w14:textId="733AB145" w:rsidR="002F6951" w:rsidRPr="0082521E" w:rsidRDefault="002F6951" w:rsidP="00293611">
            <w:pPr>
              <w:jc w:val="both"/>
            </w:pPr>
            <w:r w:rsidRPr="0082521E">
              <w:t xml:space="preserve">Pritet që Korniza e Kompetencës </w:t>
            </w:r>
            <w:r w:rsidR="00B50968" w:rsidRPr="0082521E">
              <w:t>Digjital</w:t>
            </w:r>
            <w:r w:rsidRPr="0082521E">
              <w:t xml:space="preserve">e të përmbushë një sërë qëllimesh për politikëbërësit dhe Qeverinë, </w:t>
            </w:r>
            <w:r w:rsidR="00C018AE" w:rsidRPr="0082521E">
              <w:t xml:space="preserve">duke </w:t>
            </w:r>
            <w:r w:rsidRPr="0082521E">
              <w:t>inform</w:t>
            </w:r>
            <w:r w:rsidR="00C018AE" w:rsidRPr="0082521E">
              <w:t xml:space="preserve">uar </w:t>
            </w:r>
            <w:r w:rsidRPr="0082521E">
              <w:t>veprime</w:t>
            </w:r>
            <w:r w:rsidR="00C018AE" w:rsidRPr="0082521E">
              <w:t>t</w:t>
            </w:r>
            <w:r w:rsidRPr="0082521E">
              <w:t xml:space="preserve"> </w:t>
            </w:r>
            <w:r w:rsidR="00C018AE" w:rsidRPr="0082521E">
              <w:t>e</w:t>
            </w:r>
            <w:r w:rsidRPr="0082521E">
              <w:t xml:space="preserve"> nisura në kontekstin e punësimit, arsimimit dhe trajnimit dhe të mësuarit gjatë gjithë jetës. Korniza do të përdoret për të mbështetur formulimin e politikave që mbështesin </w:t>
            </w:r>
            <w:r w:rsidR="00C018AE" w:rsidRPr="0082521E">
              <w:t>ngritjen</w:t>
            </w:r>
            <w:r w:rsidRPr="0082521E">
              <w:t xml:space="preserve"> e kapaciteteve kur bëhet fjalë për kompetencën </w:t>
            </w:r>
            <w:r w:rsidR="00B50968" w:rsidRPr="0082521E">
              <w:t>digjital</w:t>
            </w:r>
            <w:r w:rsidRPr="0082521E">
              <w:t xml:space="preserve">e dhe planifikimin e iniciativave të edukimit dhe trajnimit, duke synuar përmirësimin e aftësive </w:t>
            </w:r>
            <w:r w:rsidR="00B50968" w:rsidRPr="0082521E">
              <w:t>digjital</w:t>
            </w:r>
            <w:r w:rsidRPr="0082521E">
              <w:t>e për një grup të caktuar të synuar.</w:t>
            </w:r>
          </w:p>
          <w:p w14:paraId="76C53EEE" w14:textId="0037B098" w:rsidR="002F6951" w:rsidRPr="0082521E" w:rsidRDefault="002F6951" w:rsidP="00C018AE">
            <w:pPr>
              <w:jc w:val="both"/>
            </w:pPr>
            <w:r w:rsidRPr="0082521E">
              <w:t xml:space="preserve">Korniza e Kompetencës </w:t>
            </w:r>
            <w:r w:rsidR="00B50968" w:rsidRPr="0082521E">
              <w:t>Digjital</w:t>
            </w:r>
            <w:r w:rsidRPr="0082521E">
              <w:t xml:space="preserve">e e Kosovës do të përafrohet me Kornizën e Kompetencës </w:t>
            </w:r>
            <w:r w:rsidR="00B50968" w:rsidRPr="0082521E">
              <w:t>Digjital</w:t>
            </w:r>
            <w:r w:rsidRPr="0082521E">
              <w:t xml:space="preserve">e të BE-së 2.1 </w:t>
            </w:r>
            <w:r w:rsidRPr="0082521E">
              <w:rPr>
                <w:rFonts w:eastAsia="Times New Roman"/>
              </w:rPr>
              <w:t xml:space="preserve">(KompDigj 2.1) ) dhe do të përshkruajë fushat kryesore të kompetencës </w:t>
            </w:r>
            <w:r w:rsidR="00B50968" w:rsidRPr="0082521E">
              <w:rPr>
                <w:rFonts w:eastAsia="Times New Roman"/>
              </w:rPr>
              <w:t>digjital</w:t>
            </w:r>
            <w:r w:rsidRPr="0082521E">
              <w:rPr>
                <w:rFonts w:eastAsia="Times New Roman"/>
              </w:rPr>
              <w:t xml:space="preserve">e. Ajo do të </w:t>
            </w:r>
            <w:r w:rsidR="00C018AE" w:rsidRPr="0082521E">
              <w:rPr>
                <w:rFonts w:eastAsia="Times New Roman"/>
              </w:rPr>
              <w:t xml:space="preserve">targetoj </w:t>
            </w:r>
            <w:r w:rsidRPr="0082521E">
              <w:rPr>
                <w:rFonts w:eastAsia="Times New Roman"/>
              </w:rPr>
              <w:t xml:space="preserve">aftësitë </w:t>
            </w:r>
            <w:r w:rsidR="00B50968" w:rsidRPr="0082521E">
              <w:rPr>
                <w:rFonts w:eastAsia="Times New Roman"/>
              </w:rPr>
              <w:t>digjital</w:t>
            </w:r>
            <w:r w:rsidRPr="0082521E">
              <w:rPr>
                <w:rFonts w:eastAsia="Times New Roman"/>
              </w:rPr>
              <w:t xml:space="preserve">e për fuqinë punëtore, aftësitë </w:t>
            </w:r>
            <w:r w:rsidR="00B50968" w:rsidRPr="0082521E">
              <w:rPr>
                <w:rFonts w:eastAsia="Times New Roman"/>
              </w:rPr>
              <w:t>digjital</w:t>
            </w:r>
            <w:r w:rsidRPr="0082521E">
              <w:rPr>
                <w:rFonts w:eastAsia="Times New Roman"/>
              </w:rPr>
              <w:t xml:space="preserve">e për profesionistët e TIK-ut dhe aftësitë </w:t>
            </w:r>
            <w:r w:rsidR="00B50968" w:rsidRPr="0082521E">
              <w:rPr>
                <w:rFonts w:eastAsia="Times New Roman"/>
              </w:rPr>
              <w:t>digjital</w:t>
            </w:r>
            <w:r w:rsidRPr="0082521E">
              <w:rPr>
                <w:rFonts w:eastAsia="Times New Roman"/>
              </w:rPr>
              <w:t xml:space="preserve">e në arsim. </w:t>
            </w:r>
            <w:r w:rsidR="00C018AE" w:rsidRPr="0082521E">
              <w:rPr>
                <w:rFonts w:eastAsia="Times New Roman"/>
              </w:rPr>
              <w:t>P</w:t>
            </w:r>
            <w:r w:rsidRPr="0082521E">
              <w:rPr>
                <w:rFonts w:eastAsia="Times New Roman"/>
              </w:rPr>
              <w:t>ërditësimi</w:t>
            </w:r>
            <w:r w:rsidR="00C018AE" w:rsidRPr="0082521E">
              <w:rPr>
                <w:rFonts w:eastAsia="Times New Roman"/>
              </w:rPr>
              <w:t xml:space="preserve"> me</w:t>
            </w:r>
            <w:r w:rsidRPr="0082521E">
              <w:rPr>
                <w:rFonts w:eastAsia="Times New Roman"/>
              </w:rPr>
              <w:t xml:space="preserve"> kohë i kurrikulave për t'iu përgjigjur dinamikës së zhvillimeve teknologjike</w:t>
            </w:r>
            <w:r w:rsidR="00C018AE" w:rsidRPr="0082521E">
              <w:rPr>
                <w:rFonts w:eastAsia="Times New Roman"/>
              </w:rPr>
              <w:t xml:space="preserve"> është i një rëndësie të veçantë</w:t>
            </w:r>
            <w:r w:rsidRPr="0082521E">
              <w:rPr>
                <w:rFonts w:eastAsia="Times New Roman"/>
              </w:rPr>
              <w:t>.</w:t>
            </w:r>
          </w:p>
        </w:tc>
      </w:tr>
      <w:tr w:rsidR="002F6951" w:rsidRPr="0082521E" w14:paraId="047EB1B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757940F" w14:textId="77777777" w:rsidR="002F6951" w:rsidRPr="0082521E" w:rsidRDefault="002F6951" w:rsidP="00293611">
            <w:pPr>
              <w:jc w:val="both"/>
              <w:rPr>
                <w:u w:val="single"/>
              </w:rPr>
            </w:pPr>
          </w:p>
          <w:p w14:paraId="55D7D81E" w14:textId="77777777" w:rsidR="002F6951" w:rsidRPr="0082521E" w:rsidRDefault="002F6951" w:rsidP="00293611">
            <w:pPr>
              <w:jc w:val="both"/>
              <w:rPr>
                <w:u w:val="single"/>
              </w:rPr>
            </w:pPr>
            <w:r w:rsidRPr="0082521E">
              <w:rPr>
                <w:u w:val="single"/>
              </w:rPr>
              <w:t>Plani i veprimit:</w:t>
            </w:r>
          </w:p>
          <w:p w14:paraId="548ADA7A" w14:textId="737E5A5B" w:rsidR="002F6951" w:rsidRPr="0082521E" w:rsidRDefault="002F6951" w:rsidP="00293611">
            <w:pPr>
              <w:pStyle w:val="ListParagraph"/>
              <w:numPr>
                <w:ilvl w:val="0"/>
                <w:numId w:val="101"/>
              </w:numPr>
              <w:jc w:val="both"/>
              <w:rPr>
                <w:rFonts w:ascii="Times New Roman" w:hAnsi="Times New Roman"/>
                <w:sz w:val="22"/>
                <w:szCs w:val="22"/>
                <w:lang w:val="sq-AL"/>
              </w:rPr>
            </w:pPr>
            <w:r w:rsidRPr="0082521E">
              <w:rPr>
                <w:rFonts w:ascii="Times New Roman" w:hAnsi="Times New Roman"/>
                <w:sz w:val="22"/>
                <w:szCs w:val="22"/>
                <w:lang w:val="sq-AL"/>
              </w:rPr>
              <w:t xml:space="preserve">Dizajnimi dhe krijimi i Kornizës së Kompetencës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w:t>
            </w:r>
            <w:r w:rsidR="00C018AE" w:rsidRPr="0082521E">
              <w:rPr>
                <w:rFonts w:ascii="Times New Roman" w:hAnsi="Times New Roman"/>
                <w:sz w:val="22"/>
                <w:szCs w:val="22"/>
                <w:lang w:val="sq-AL"/>
              </w:rPr>
              <w:t xml:space="preserve"> </w:t>
            </w:r>
            <w:r w:rsidRPr="0082521E">
              <w:rPr>
                <w:rFonts w:ascii="Times New Roman" w:hAnsi="Times New Roman"/>
                <w:sz w:val="22"/>
                <w:szCs w:val="22"/>
                <w:lang w:val="sq-AL"/>
              </w:rPr>
              <w:t xml:space="preserve">- në përputhje me Kornizën e Kompetencës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e të BE-së 2.1 (KompDigj 2.1)</w:t>
            </w:r>
          </w:p>
          <w:p w14:paraId="6DEC6384" w14:textId="39749C2E" w:rsidR="002F6951" w:rsidRPr="0082521E" w:rsidRDefault="002F6951" w:rsidP="00293611">
            <w:pPr>
              <w:pStyle w:val="ListParagraph"/>
              <w:numPr>
                <w:ilvl w:val="0"/>
                <w:numId w:val="101"/>
              </w:numPr>
              <w:jc w:val="both"/>
              <w:rPr>
                <w:rFonts w:ascii="Times New Roman" w:hAnsi="Times New Roman"/>
                <w:sz w:val="22"/>
                <w:szCs w:val="22"/>
                <w:lang w:val="sq-AL"/>
              </w:rPr>
            </w:pPr>
            <w:r w:rsidRPr="0082521E">
              <w:rPr>
                <w:rFonts w:ascii="Times New Roman" w:hAnsi="Times New Roman"/>
                <w:sz w:val="22"/>
                <w:szCs w:val="22"/>
                <w:lang w:val="sq-AL"/>
              </w:rPr>
              <w:t xml:space="preserve">Lehtësimi i hartimit të rekomandimeve të politikave sipas Kornizës së Kompetencës </w:t>
            </w:r>
            <w:r w:rsidR="00B50968" w:rsidRPr="0082521E">
              <w:rPr>
                <w:rFonts w:ascii="Times New Roman" w:hAnsi="Times New Roman"/>
                <w:sz w:val="22"/>
                <w:szCs w:val="22"/>
                <w:lang w:val="sq-AL"/>
              </w:rPr>
              <w:t>Digjital</w:t>
            </w:r>
            <w:r w:rsidRPr="0082521E">
              <w:rPr>
                <w:rFonts w:ascii="Times New Roman" w:hAnsi="Times New Roman"/>
                <w:sz w:val="22"/>
                <w:szCs w:val="22"/>
                <w:lang w:val="sq-AL"/>
              </w:rPr>
              <w:t xml:space="preserve">e </w:t>
            </w:r>
          </w:p>
          <w:p w14:paraId="20B2C00F" w14:textId="77777777" w:rsidR="002F6951" w:rsidRPr="0082521E" w:rsidRDefault="002F6951" w:rsidP="00293611">
            <w:pPr>
              <w:pStyle w:val="ListParagraph"/>
              <w:numPr>
                <w:ilvl w:val="0"/>
                <w:numId w:val="101"/>
              </w:numPr>
              <w:jc w:val="both"/>
              <w:rPr>
                <w:u w:val="single"/>
                <w:lang w:val="sq-AL"/>
              </w:rPr>
            </w:pPr>
            <w:r w:rsidRPr="0082521E">
              <w:rPr>
                <w:rFonts w:ascii="Times New Roman" w:hAnsi="Times New Roman"/>
                <w:sz w:val="22"/>
                <w:szCs w:val="22"/>
                <w:lang w:val="sq-AL"/>
              </w:rPr>
              <w:t xml:space="preserve">Lehtësimi i përditësimit të planifikimit të aktiviteteve arsimore dhe trajnuese  </w:t>
            </w:r>
          </w:p>
        </w:tc>
      </w:tr>
      <w:tr w:rsidR="002F6951" w:rsidRPr="0082521E" w14:paraId="2D680EE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B7501D8" w14:textId="77777777" w:rsidR="002F6951" w:rsidRPr="0082521E" w:rsidRDefault="002F6951" w:rsidP="00293611">
            <w:pPr>
              <w:widowControl w:val="0"/>
              <w:spacing w:after="120"/>
              <w:jc w:val="both"/>
              <w:rPr>
                <w:u w:val="single"/>
              </w:rPr>
            </w:pPr>
            <w:r w:rsidRPr="0082521E">
              <w:rPr>
                <w:u w:val="single"/>
              </w:rPr>
              <w:t>Treguesi(t) e performancës:</w:t>
            </w:r>
          </w:p>
          <w:p w14:paraId="22D463B5" w14:textId="78BDA390" w:rsidR="002F6951" w:rsidRPr="0082521E" w:rsidRDefault="002F6951" w:rsidP="00293611">
            <w:pPr>
              <w:pStyle w:val="ListParagraph"/>
              <w:widowControl w:val="0"/>
              <w:numPr>
                <w:ilvl w:val="0"/>
                <w:numId w:val="2"/>
              </w:numPr>
              <w:spacing w:after="120"/>
              <w:jc w:val="both"/>
              <w:rPr>
                <w:rFonts w:ascii="Times New Roman" w:hAnsi="Times New Roman"/>
                <w:sz w:val="24"/>
                <w:szCs w:val="24"/>
                <w:lang w:val="sq-AL"/>
              </w:rPr>
            </w:pPr>
            <w:r w:rsidRPr="0082521E">
              <w:rPr>
                <w:rFonts w:ascii="Times New Roman" w:hAnsi="Times New Roman"/>
                <w:sz w:val="24"/>
                <w:szCs w:val="24"/>
                <w:lang w:val="sq-AL"/>
              </w:rPr>
              <w:t xml:space="preserve">Korniza e Kompetencës </w:t>
            </w:r>
            <w:r w:rsidR="00B50968" w:rsidRPr="0082521E">
              <w:rPr>
                <w:rFonts w:ascii="Times New Roman" w:hAnsi="Times New Roman"/>
                <w:sz w:val="24"/>
                <w:szCs w:val="24"/>
                <w:lang w:val="sq-AL"/>
              </w:rPr>
              <w:t>Digjital</w:t>
            </w:r>
            <w:r w:rsidRPr="0082521E">
              <w:rPr>
                <w:rFonts w:ascii="Times New Roman" w:hAnsi="Times New Roman"/>
                <w:sz w:val="24"/>
                <w:szCs w:val="24"/>
                <w:lang w:val="sq-AL"/>
              </w:rPr>
              <w:t>e e krijuar në vitin 2023</w:t>
            </w:r>
          </w:p>
          <w:p w14:paraId="4901DEFC" w14:textId="77777777" w:rsidR="002F6951" w:rsidRPr="0082521E" w:rsidRDefault="002F6951" w:rsidP="00293611">
            <w:pPr>
              <w:pStyle w:val="ListParagraph"/>
              <w:widowControl w:val="0"/>
              <w:numPr>
                <w:ilvl w:val="0"/>
                <w:numId w:val="2"/>
              </w:numPr>
              <w:spacing w:after="120"/>
              <w:jc w:val="both"/>
              <w:rPr>
                <w:rFonts w:ascii="Times New Roman" w:hAnsi="Times New Roman"/>
                <w:sz w:val="24"/>
                <w:szCs w:val="24"/>
                <w:lang w:val="sq-AL"/>
              </w:rPr>
            </w:pPr>
            <w:r w:rsidRPr="0082521E">
              <w:rPr>
                <w:rFonts w:ascii="Times New Roman" w:hAnsi="Times New Roman"/>
                <w:sz w:val="24"/>
                <w:szCs w:val="24"/>
                <w:lang w:val="sq-AL"/>
              </w:rPr>
              <w:t>Numri i rekomandimeve të politikave në përdorim 3</w:t>
            </w:r>
          </w:p>
          <w:p w14:paraId="67D44748" w14:textId="77777777" w:rsidR="002F6951" w:rsidRPr="0082521E" w:rsidRDefault="002F6951" w:rsidP="00293611">
            <w:pPr>
              <w:pStyle w:val="ListParagraph"/>
              <w:widowControl w:val="0"/>
              <w:numPr>
                <w:ilvl w:val="0"/>
                <w:numId w:val="2"/>
              </w:numPr>
              <w:spacing w:after="120"/>
              <w:jc w:val="both"/>
              <w:rPr>
                <w:rFonts w:ascii="Times New Roman" w:hAnsi="Times New Roman"/>
                <w:sz w:val="24"/>
                <w:szCs w:val="24"/>
                <w:lang w:val="sq-AL"/>
              </w:rPr>
            </w:pPr>
            <w:r w:rsidRPr="0082521E">
              <w:rPr>
                <w:rFonts w:ascii="Times New Roman" w:hAnsi="Times New Roman"/>
                <w:sz w:val="24"/>
                <w:szCs w:val="24"/>
                <w:lang w:val="sq-AL"/>
              </w:rPr>
              <w:t>Përditësimet në planifikimin e aktiviteteve të edukimit dhe trajnimit</w:t>
            </w:r>
          </w:p>
          <w:p w14:paraId="55BF77E9" w14:textId="77777777" w:rsidR="002F6951" w:rsidRPr="0082521E" w:rsidRDefault="002F6951" w:rsidP="00293611">
            <w:pPr>
              <w:pStyle w:val="ListParagraph"/>
              <w:widowControl w:val="0"/>
              <w:numPr>
                <w:ilvl w:val="0"/>
                <w:numId w:val="2"/>
              </w:numPr>
              <w:spacing w:after="120"/>
              <w:jc w:val="both"/>
              <w:rPr>
                <w:rFonts w:ascii="Times New Roman" w:hAnsi="Times New Roman"/>
                <w:sz w:val="24"/>
                <w:szCs w:val="24"/>
                <w:lang w:val="sq-AL"/>
              </w:rPr>
            </w:pPr>
            <w:r w:rsidRPr="0082521E">
              <w:rPr>
                <w:rFonts w:ascii="Times New Roman" w:hAnsi="Times New Roman"/>
                <w:sz w:val="24"/>
                <w:szCs w:val="24"/>
                <w:lang w:val="sq-AL"/>
              </w:rPr>
              <w:t>(TP 2025: 3,)</w:t>
            </w:r>
          </w:p>
        </w:tc>
      </w:tr>
      <w:tr w:rsidR="002F6951" w:rsidRPr="0082521E" w14:paraId="2CF414F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C112F15"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0A47E6B7" w14:textId="77777777" w:rsidR="002F6951" w:rsidRPr="0082521E" w:rsidRDefault="002F6951" w:rsidP="00293611">
            <w:r w:rsidRPr="0082521E">
              <w:t xml:space="preserve">Afatshkurtër (2023-2025): Veprimet 1 dhe 2  të kompletuara  </w:t>
            </w:r>
          </w:p>
          <w:p w14:paraId="036AA2CC" w14:textId="77777777" w:rsidR="002F6951" w:rsidRPr="0082521E" w:rsidRDefault="002F6951" w:rsidP="00293611">
            <w:r w:rsidRPr="0082521E">
              <w:t>Afatgjata (2026-2030): Veprimi 3  i kompletuar</w:t>
            </w:r>
          </w:p>
        </w:tc>
      </w:tr>
      <w:tr w:rsidR="002F6951" w:rsidRPr="0082521E" w14:paraId="27CA3E2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2AD46188" w14:textId="77777777" w:rsidR="002F6951" w:rsidRPr="0082521E" w:rsidRDefault="002F6951" w:rsidP="00293611">
            <w:pPr>
              <w:widowControl w:val="0"/>
              <w:spacing w:after="120"/>
              <w:jc w:val="both"/>
            </w:pPr>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cPr>
          <w:p w14:paraId="30AE5B2D" w14:textId="77777777" w:rsidR="002F6951" w:rsidRPr="0082521E" w:rsidRDefault="002F6951" w:rsidP="00293611">
            <w:pPr>
              <w:widowControl w:val="0"/>
              <w:spacing w:after="120"/>
              <w:jc w:val="center"/>
            </w:pPr>
            <w:r w:rsidRPr="0082521E">
              <w:t>2023-2025</w:t>
            </w:r>
          </w:p>
        </w:tc>
        <w:tc>
          <w:tcPr>
            <w:tcW w:w="2691" w:type="dxa"/>
            <w:tcBorders>
              <w:top w:val="single" w:sz="4" w:space="0" w:color="000000"/>
              <w:left w:val="single" w:sz="4" w:space="0" w:color="000000"/>
              <w:bottom w:val="single" w:sz="4" w:space="0" w:color="000000"/>
              <w:right w:val="single" w:sz="4" w:space="0" w:color="000000"/>
            </w:tcBorders>
            <w:shd w:val="clear" w:color="auto" w:fill="E2EFD9"/>
          </w:tcPr>
          <w:p w14:paraId="2BEC8CBD"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2CDFFBC3" w14:textId="77777777" w:rsidR="002F6951" w:rsidRPr="0082521E" w:rsidRDefault="002F6951" w:rsidP="00293611">
            <w:pPr>
              <w:widowControl w:val="0"/>
              <w:spacing w:after="120"/>
              <w:jc w:val="center"/>
            </w:pPr>
            <w:r w:rsidRPr="0082521E">
              <w:t>TOTAL</w:t>
            </w:r>
          </w:p>
        </w:tc>
      </w:tr>
      <w:tr w:rsidR="002F6951" w:rsidRPr="0082521E" w14:paraId="4354427D"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4BF67F7" w14:textId="77777777" w:rsidR="002F6951" w:rsidRPr="0082521E" w:rsidRDefault="002F6951" w:rsidP="00293611">
            <w:pPr>
              <w:widowControl w:val="0"/>
              <w:spacing w:after="120"/>
              <w:jc w:val="both"/>
            </w:pPr>
            <w:r w:rsidRPr="0082521E">
              <w:t xml:space="preserve">Buxheti i shtetit </w:t>
            </w:r>
          </w:p>
        </w:tc>
        <w:tc>
          <w:tcPr>
            <w:tcW w:w="2505" w:type="dxa"/>
            <w:tcBorders>
              <w:top w:val="single" w:sz="4" w:space="0" w:color="000000"/>
              <w:left w:val="single" w:sz="4" w:space="0" w:color="000000"/>
              <w:bottom w:val="single" w:sz="4" w:space="0" w:color="000000"/>
              <w:right w:val="single" w:sz="4" w:space="0" w:color="000000"/>
            </w:tcBorders>
          </w:tcPr>
          <w:p w14:paraId="0E0423A2" w14:textId="77777777" w:rsidR="002F6951" w:rsidRPr="0082521E" w:rsidRDefault="002F6951" w:rsidP="00293611">
            <w:pPr>
              <w:widowControl w:val="0"/>
              <w:spacing w:after="120"/>
              <w:jc w:val="center"/>
            </w:pPr>
            <w:r w:rsidRPr="0082521E">
              <w:t>150,000</w:t>
            </w:r>
          </w:p>
        </w:tc>
        <w:tc>
          <w:tcPr>
            <w:tcW w:w="2691" w:type="dxa"/>
            <w:tcBorders>
              <w:top w:val="single" w:sz="4" w:space="0" w:color="000000"/>
              <w:left w:val="single" w:sz="4" w:space="0" w:color="000000"/>
              <w:bottom w:val="single" w:sz="4" w:space="0" w:color="000000"/>
              <w:right w:val="single" w:sz="4" w:space="0" w:color="000000"/>
            </w:tcBorders>
          </w:tcPr>
          <w:p w14:paraId="4FD7BA78" w14:textId="77777777" w:rsidR="002F6951" w:rsidRPr="0082521E" w:rsidRDefault="002F6951" w:rsidP="00293611">
            <w:pPr>
              <w:widowControl w:val="0"/>
              <w:spacing w:after="120"/>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22196569" w14:textId="77777777" w:rsidR="002F6951" w:rsidRPr="0082521E" w:rsidRDefault="002F6951" w:rsidP="00293611">
            <w:pPr>
              <w:widowControl w:val="0"/>
              <w:spacing w:after="120"/>
              <w:jc w:val="center"/>
            </w:pPr>
            <w:r w:rsidRPr="0082521E">
              <w:t>350,000</w:t>
            </w:r>
          </w:p>
        </w:tc>
      </w:tr>
      <w:tr w:rsidR="002F6951" w:rsidRPr="0082521E" w14:paraId="59D30DEA"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2878AFB" w14:textId="77777777" w:rsidR="002F6951" w:rsidRPr="0082521E" w:rsidRDefault="002F6951" w:rsidP="00293611">
            <w:pPr>
              <w:widowControl w:val="0"/>
              <w:spacing w:after="120"/>
              <w:jc w:val="both"/>
            </w:pPr>
            <w:r w:rsidRPr="0082521E">
              <w:t>Donatori(ët)</w:t>
            </w:r>
          </w:p>
        </w:tc>
        <w:tc>
          <w:tcPr>
            <w:tcW w:w="2505" w:type="dxa"/>
            <w:tcBorders>
              <w:top w:val="single" w:sz="4" w:space="0" w:color="000000"/>
              <w:left w:val="single" w:sz="4" w:space="0" w:color="000000"/>
              <w:bottom w:val="single" w:sz="4" w:space="0" w:color="000000"/>
              <w:right w:val="single" w:sz="4" w:space="0" w:color="000000"/>
            </w:tcBorders>
          </w:tcPr>
          <w:p w14:paraId="74EB834A" w14:textId="77777777" w:rsidR="002F6951" w:rsidRPr="0082521E" w:rsidRDefault="002F6951" w:rsidP="00293611">
            <w:pPr>
              <w:widowControl w:val="0"/>
              <w:spacing w:after="120"/>
              <w:jc w:val="center"/>
            </w:pPr>
            <w:r w:rsidRPr="0082521E">
              <w:t>250,000</w:t>
            </w:r>
          </w:p>
        </w:tc>
        <w:tc>
          <w:tcPr>
            <w:tcW w:w="2691" w:type="dxa"/>
            <w:tcBorders>
              <w:top w:val="single" w:sz="4" w:space="0" w:color="000000"/>
              <w:left w:val="single" w:sz="4" w:space="0" w:color="000000"/>
              <w:bottom w:val="single" w:sz="4" w:space="0" w:color="000000"/>
              <w:right w:val="single" w:sz="4" w:space="0" w:color="000000"/>
            </w:tcBorders>
          </w:tcPr>
          <w:p w14:paraId="0A18B25C" w14:textId="77777777" w:rsidR="002F6951" w:rsidRPr="0082521E" w:rsidRDefault="002F6951" w:rsidP="00293611">
            <w:pPr>
              <w:widowControl w:val="0"/>
              <w:spacing w:after="120"/>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707F2C4A" w14:textId="77777777" w:rsidR="002F6951" w:rsidRPr="0082521E" w:rsidRDefault="002F6951" w:rsidP="00293611">
            <w:pPr>
              <w:widowControl w:val="0"/>
              <w:spacing w:after="120"/>
              <w:jc w:val="center"/>
            </w:pPr>
            <w:r w:rsidRPr="0082521E">
              <w:t>700,000</w:t>
            </w:r>
          </w:p>
        </w:tc>
      </w:tr>
      <w:tr w:rsidR="002F6951" w:rsidRPr="0082521E" w14:paraId="36C7FAB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10C9AD97" w14:textId="63C1CB00"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4153CB2" w14:textId="77777777" w:rsidR="002F6951" w:rsidRPr="0082521E" w:rsidRDefault="00735215" w:rsidP="00293611">
            <w:pPr>
              <w:widowControl w:val="0"/>
              <w:spacing w:after="120"/>
              <w:rPr>
                <w:u w:val="single"/>
              </w:rPr>
            </w:pPr>
            <w:hyperlink r:id="rId185" w:history="1">
              <w:r w:rsidR="002F6951" w:rsidRPr="0082521E">
                <w:rPr>
                  <w:rStyle w:val="Hyperlink"/>
                </w:rPr>
                <w:t>https://ec.europa.eu/jrc/en/digcompedu</w:t>
              </w:r>
            </w:hyperlink>
          </w:p>
          <w:p w14:paraId="5DC62D0A" w14:textId="77777777" w:rsidR="002F6951" w:rsidRPr="0082521E" w:rsidRDefault="00735215" w:rsidP="00293611">
            <w:pPr>
              <w:widowControl w:val="0"/>
              <w:spacing w:after="120"/>
              <w:rPr>
                <w:u w:val="single"/>
              </w:rPr>
            </w:pPr>
            <w:hyperlink r:id="rId186" w:history="1">
              <w:r w:rsidR="002F6951" w:rsidRPr="0082521E">
                <w:rPr>
                  <w:rStyle w:val="Hyperlink"/>
                </w:rPr>
                <w:t>https://publications.jrc.ec.europa.eu/repository/handle/JRC106281</w:t>
              </w:r>
            </w:hyperlink>
            <w:r w:rsidR="002F6951" w:rsidRPr="0082521E">
              <w:rPr>
                <w:u w:val="single"/>
              </w:rPr>
              <w:t xml:space="preserve"> </w:t>
            </w:r>
          </w:p>
          <w:p w14:paraId="16BAB133" w14:textId="77777777" w:rsidR="002F6951" w:rsidRPr="0082521E" w:rsidRDefault="00735215" w:rsidP="00293611">
            <w:pPr>
              <w:widowControl w:val="0"/>
              <w:spacing w:after="120"/>
            </w:pPr>
            <w:hyperlink r:id="rId187" w:history="1">
              <w:r w:rsidR="002F6951" w:rsidRPr="0082521E">
                <w:rPr>
                  <w:rStyle w:val="Hyperlink"/>
                </w:rPr>
                <w:t>https://ec.europa.eu/jrc/en/digcomp/digital-competence-framework</w:t>
              </w:r>
            </w:hyperlink>
            <w:r w:rsidR="002F6951" w:rsidRPr="0082521E">
              <w:t xml:space="preserve"> </w:t>
            </w:r>
          </w:p>
          <w:p w14:paraId="132CBFD5" w14:textId="77777777" w:rsidR="002F6951" w:rsidRPr="0082521E" w:rsidRDefault="00735215" w:rsidP="00293611">
            <w:pPr>
              <w:widowControl w:val="0"/>
              <w:spacing w:after="120"/>
            </w:pPr>
            <w:hyperlink r:id="rId188" w:tgtFrame="_blank" w:history="1">
              <w:r w:rsidR="002F6951" w:rsidRPr="0082521E">
                <w:rPr>
                  <w:rStyle w:val="Hyperlink"/>
                </w:rPr>
                <w:t>Digital Competence Framework (DigComp) | Digital Skills and Jobs Platform (europa.eu)</w:t>
              </w:r>
            </w:hyperlink>
          </w:p>
        </w:tc>
      </w:tr>
    </w:tbl>
    <w:p w14:paraId="30EAEC85"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3BB7999E"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cPr>
          <w:p w14:paraId="3F806536" w14:textId="77777777" w:rsidR="002F6951" w:rsidRPr="0082521E" w:rsidRDefault="002F6951" w:rsidP="00293611">
            <w:pPr>
              <w:pStyle w:val="Heading3"/>
              <w:rPr>
                <w:lang w:val="sq-AL"/>
              </w:rPr>
            </w:pPr>
            <w:bookmarkStart w:id="106" w:name="_Toc100232823"/>
            <w:bookmarkStart w:id="107" w:name="_Toc86827200"/>
            <w:r w:rsidRPr="0082521E">
              <w:rPr>
                <w:lang w:val="sq-AL"/>
              </w:rPr>
              <w:t>Aktiviteti 4.2.5: Lidhja e shkollës me rrjetin KREN dhe aksesi në shërbimet GEANT</w:t>
            </w:r>
            <w:bookmarkEnd w:id="106"/>
            <w:r w:rsidRPr="0082521E">
              <w:rPr>
                <w:rStyle w:val="Strong"/>
                <w:b/>
                <w:lang w:val="sq-AL"/>
              </w:rPr>
              <w:t xml:space="preserve"> </w:t>
            </w:r>
            <w:bookmarkEnd w:id="107"/>
            <w:r w:rsidRPr="0082521E">
              <w:rPr>
                <w:rStyle w:val="Strong"/>
                <w:b/>
                <w:lang w:val="sq-AL"/>
              </w:rPr>
              <w:t xml:space="preserve"> </w:t>
            </w:r>
          </w:p>
        </w:tc>
      </w:tr>
      <w:tr w:rsidR="002F6951" w:rsidRPr="0082521E" w14:paraId="54F0D7F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D8D0371" w14:textId="77777777" w:rsidR="002F6951" w:rsidRPr="0082521E" w:rsidRDefault="002F6951" w:rsidP="00293611">
            <w:pPr>
              <w:widowControl w:val="0"/>
              <w:spacing w:after="120"/>
              <w:jc w:val="both"/>
            </w:pPr>
            <w:r w:rsidRPr="0082521E">
              <w:t xml:space="preserve">Pronari: Ministria e Ekonomisë (ME) - KREN </w:t>
            </w:r>
          </w:p>
          <w:p w14:paraId="75C9ACA3" w14:textId="77777777" w:rsidR="002F6951" w:rsidRPr="0082521E" w:rsidRDefault="002F6951" w:rsidP="00293611">
            <w:pPr>
              <w:widowControl w:val="0"/>
              <w:spacing w:after="120"/>
              <w:jc w:val="both"/>
            </w:pPr>
            <w:r w:rsidRPr="0082521E">
              <w:t>Bashkëpronari(ët): Ministria për Arsim, Shkencë, Teknologji dhe Inovacion (MASHTI), komunat</w:t>
            </w:r>
          </w:p>
        </w:tc>
      </w:tr>
      <w:tr w:rsidR="002F6951" w:rsidRPr="0082521E" w14:paraId="5875BBD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699BDAD" w14:textId="77777777" w:rsidR="002F6951" w:rsidRPr="0082521E" w:rsidRDefault="002F6951" w:rsidP="00293611">
            <w:pPr>
              <w:widowControl w:val="0"/>
              <w:spacing w:after="120"/>
              <w:rPr>
                <w:u w:val="single"/>
              </w:rPr>
            </w:pPr>
            <w:r w:rsidRPr="0082521E">
              <w:rPr>
                <w:u w:val="single"/>
              </w:rPr>
              <w:t xml:space="preserve">Përshkrimi i shkurtër i aktivitetit  </w:t>
            </w:r>
          </w:p>
          <w:p w14:paraId="430E705C" w14:textId="1294C8D0" w:rsidR="002F6951" w:rsidRPr="0082521E" w:rsidRDefault="002F6951" w:rsidP="00293611">
            <w:pPr>
              <w:jc w:val="both"/>
              <w:rPr>
                <w:rFonts w:eastAsia="Times New Roman"/>
                <w:sz w:val="24"/>
                <w:szCs w:val="24"/>
              </w:rPr>
            </w:pPr>
            <w:r w:rsidRPr="0082521E">
              <w:rPr>
                <w:rFonts w:eastAsia="Times New Roman"/>
                <w:sz w:val="24"/>
                <w:szCs w:val="24"/>
              </w:rPr>
              <w:t>Rrjeti KREN është rrjet privat i komunitetit akademik dhe kërkimor të Kosovës. Aktualisht</w:t>
            </w:r>
            <w:r w:rsidR="00C018AE" w:rsidRPr="0082521E">
              <w:rPr>
                <w:rFonts w:eastAsia="Times New Roman"/>
                <w:sz w:val="24"/>
                <w:szCs w:val="24"/>
              </w:rPr>
              <w:t>, ai</w:t>
            </w:r>
            <w:r w:rsidRPr="0082521E">
              <w:rPr>
                <w:rFonts w:eastAsia="Times New Roman"/>
                <w:sz w:val="24"/>
                <w:szCs w:val="24"/>
              </w:rPr>
              <w:t xml:space="preserve"> mbulon Institucionet e Arsimit të Lartë dhe mbetet fleksibël për t'u zgjeruar më tej në institucionet nga sistemi i arsimit fillor dhe të mesëm. Ai ofron kapacitete të dedikuara për klientët si dhe është i lidhur me rrjetin GEANT me kapacitet të dedikuar 1 Gbps që mund të përmirësohet në 10 Gbps sa herë që rritet kërkesa.</w:t>
            </w:r>
          </w:p>
          <w:p w14:paraId="1BF96373" w14:textId="76212B62" w:rsidR="002F6951" w:rsidRPr="0082521E" w:rsidRDefault="002F6951" w:rsidP="00293611">
            <w:pPr>
              <w:jc w:val="both"/>
              <w:rPr>
                <w:rFonts w:eastAsia="Times New Roman"/>
                <w:sz w:val="24"/>
                <w:szCs w:val="24"/>
              </w:rPr>
            </w:pPr>
            <w:r w:rsidRPr="0082521E">
              <w:rPr>
                <w:rFonts w:eastAsia="Times New Roman"/>
                <w:sz w:val="24"/>
                <w:szCs w:val="24"/>
              </w:rPr>
              <w:t xml:space="preserve">GÉANT është element themelor i e-infrastrukturës së Evropës, duke ofruar rrjetin pan-evropian GÉANT për </w:t>
            </w:r>
            <w:r w:rsidR="00C018AE" w:rsidRPr="0082521E">
              <w:rPr>
                <w:rFonts w:eastAsia="Times New Roman"/>
                <w:sz w:val="24"/>
                <w:szCs w:val="24"/>
              </w:rPr>
              <w:t>ekselencë</w:t>
            </w:r>
            <w:r w:rsidRPr="0082521E">
              <w:rPr>
                <w:rFonts w:eastAsia="Times New Roman"/>
                <w:sz w:val="24"/>
                <w:szCs w:val="24"/>
              </w:rPr>
              <w:t xml:space="preserve"> shkencore, kërkime, edukim dhe inovacion. Përmes katalogut të tij të integruar të shërbimeve të lidhjes, bashkëpunimit dhe identitetit, GÉANT u ofron përdoruesve </w:t>
            </w:r>
            <w:r w:rsidR="00C018AE" w:rsidRPr="0082521E">
              <w:rPr>
                <w:rFonts w:eastAsia="Times New Roman"/>
                <w:sz w:val="24"/>
                <w:szCs w:val="24"/>
              </w:rPr>
              <w:t xml:space="preserve">qasje </w:t>
            </w:r>
            <w:r w:rsidRPr="0082521E">
              <w:rPr>
                <w:rFonts w:eastAsia="Times New Roman"/>
                <w:sz w:val="24"/>
                <w:szCs w:val="24"/>
              </w:rPr>
              <w:t>shumë të besueshm</w:t>
            </w:r>
            <w:r w:rsidR="00C018AE" w:rsidRPr="0082521E">
              <w:rPr>
                <w:rFonts w:eastAsia="Times New Roman"/>
                <w:sz w:val="24"/>
                <w:szCs w:val="24"/>
              </w:rPr>
              <w:t>e</w:t>
            </w:r>
            <w:r w:rsidRPr="0082521E">
              <w:rPr>
                <w:rFonts w:eastAsia="Times New Roman"/>
                <w:sz w:val="24"/>
                <w:szCs w:val="24"/>
              </w:rPr>
              <w:t xml:space="preserve"> dhe të pakufizuar në kompjuter, analizë, ruajtje, aplikacione dhe burime të tjera.</w:t>
            </w:r>
          </w:p>
          <w:p w14:paraId="4968E714" w14:textId="7FB7E41B" w:rsidR="002F6951" w:rsidRPr="0082521E" w:rsidRDefault="002F6951" w:rsidP="009E2372">
            <w:pPr>
              <w:jc w:val="both"/>
              <w:rPr>
                <w:rFonts w:eastAsia="Times New Roman"/>
                <w:sz w:val="24"/>
                <w:szCs w:val="24"/>
              </w:rPr>
            </w:pPr>
            <w:r w:rsidRPr="0082521E">
              <w:rPr>
                <w:rFonts w:eastAsia="Times New Roman"/>
                <w:sz w:val="24"/>
                <w:szCs w:val="24"/>
              </w:rPr>
              <w:t xml:space="preserve">Qëllimi i këtij aktiviteti është lidhja e shkollave fillore dhe të mesme me rrjetin KREN duke u ofruar atyre një lidhje të dedikuar </w:t>
            </w:r>
            <w:r w:rsidR="00C018AE" w:rsidRPr="0082521E">
              <w:rPr>
                <w:rFonts w:eastAsia="Times New Roman"/>
                <w:sz w:val="24"/>
                <w:szCs w:val="24"/>
              </w:rPr>
              <w:t xml:space="preserve">me brez të gjerë </w:t>
            </w:r>
            <w:r w:rsidRPr="0082521E">
              <w:rPr>
                <w:rFonts w:eastAsia="Times New Roman"/>
                <w:sz w:val="24"/>
                <w:szCs w:val="24"/>
              </w:rPr>
              <w:t>me shpejtësi të lartë me burimet dhe shërbimet e KREN. Kjo do të thotë qasje në burimet e Qendrës së të Dhënave në Prizren (IaaS, PaaS dhe SaaS) bazuar në politikat e aplikueshme të KREN), grup</w:t>
            </w:r>
            <w:r w:rsidR="009E2372" w:rsidRPr="0082521E">
              <w:rPr>
                <w:rFonts w:eastAsia="Times New Roman"/>
                <w:sz w:val="24"/>
                <w:szCs w:val="24"/>
              </w:rPr>
              <w:t>i i</w:t>
            </w:r>
            <w:r w:rsidRPr="0082521E">
              <w:rPr>
                <w:rFonts w:eastAsia="Times New Roman"/>
                <w:sz w:val="24"/>
                <w:szCs w:val="24"/>
              </w:rPr>
              <w:t xml:space="preserve"> shërbime</w:t>
            </w:r>
            <w:r w:rsidR="009E2372" w:rsidRPr="0082521E">
              <w:rPr>
                <w:rFonts w:eastAsia="Times New Roman"/>
                <w:sz w:val="24"/>
                <w:szCs w:val="24"/>
              </w:rPr>
              <w:t>ve GEANT</w:t>
            </w:r>
            <w:r w:rsidRPr="0082521E">
              <w:rPr>
                <w:rFonts w:eastAsia="Times New Roman"/>
                <w:sz w:val="24"/>
                <w:szCs w:val="24"/>
              </w:rPr>
              <w:t xml:space="preserve"> dhe </w:t>
            </w:r>
            <w:r w:rsidR="009E2372" w:rsidRPr="0082521E">
              <w:rPr>
                <w:rFonts w:eastAsia="Times New Roman"/>
                <w:sz w:val="24"/>
                <w:szCs w:val="24"/>
              </w:rPr>
              <w:t>qasja e</w:t>
            </w:r>
            <w:r w:rsidRPr="0082521E">
              <w:rPr>
                <w:rFonts w:eastAsia="Times New Roman"/>
                <w:sz w:val="24"/>
                <w:szCs w:val="24"/>
              </w:rPr>
              <w:t xml:space="preserve"> dedikuar në internet, si dhe projekte bashkëpunimi me homologët e tjerë evropianë sipas mundësive.</w:t>
            </w:r>
          </w:p>
        </w:tc>
      </w:tr>
      <w:tr w:rsidR="002F6951" w:rsidRPr="0082521E" w14:paraId="7A23BB2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7B4DFB5" w14:textId="77777777" w:rsidR="002F6951" w:rsidRPr="0082521E" w:rsidRDefault="002F6951" w:rsidP="00293611">
            <w:pPr>
              <w:jc w:val="both"/>
              <w:rPr>
                <w:u w:val="single"/>
              </w:rPr>
            </w:pPr>
            <w:r w:rsidRPr="0082521E">
              <w:rPr>
                <w:u w:val="single"/>
              </w:rPr>
              <w:t>Plani i veprimit:</w:t>
            </w:r>
          </w:p>
          <w:p w14:paraId="30F6F51A" w14:textId="77777777" w:rsidR="002F6951" w:rsidRPr="0082521E" w:rsidRDefault="002F6951" w:rsidP="00293611">
            <w:pPr>
              <w:pStyle w:val="ListParagraph"/>
              <w:widowControl w:val="0"/>
              <w:numPr>
                <w:ilvl w:val="0"/>
                <w:numId w:val="102"/>
              </w:numPr>
              <w:spacing w:after="120"/>
              <w:rPr>
                <w:u w:val="single"/>
                <w:lang w:val="sq-AL"/>
              </w:rPr>
            </w:pPr>
            <w:r w:rsidRPr="0082521E">
              <w:rPr>
                <w:rFonts w:ascii="Times New Roman" w:hAnsi="Times New Roman"/>
                <w:sz w:val="22"/>
                <w:szCs w:val="22"/>
                <w:lang w:val="sq-AL"/>
              </w:rPr>
              <w:t xml:space="preserve">Promovimi i lidhjes së shkollës me KREN </w:t>
            </w:r>
          </w:p>
          <w:p w14:paraId="0D25B1D4" w14:textId="77777777" w:rsidR="002F6951" w:rsidRPr="0082521E" w:rsidRDefault="002F6951" w:rsidP="00293611">
            <w:pPr>
              <w:pStyle w:val="ListParagraph"/>
              <w:widowControl w:val="0"/>
              <w:numPr>
                <w:ilvl w:val="0"/>
                <w:numId w:val="102"/>
              </w:numPr>
              <w:spacing w:after="120"/>
              <w:rPr>
                <w:u w:val="single"/>
                <w:lang w:val="sq-AL"/>
              </w:rPr>
            </w:pPr>
            <w:r w:rsidRPr="0082521E">
              <w:rPr>
                <w:rFonts w:ascii="Times New Roman" w:hAnsi="Times New Roman"/>
                <w:sz w:val="22"/>
                <w:szCs w:val="22"/>
                <w:lang w:val="sq-AL"/>
              </w:rPr>
              <w:t xml:space="preserve">Lehtësimi i lidhjes së shkollës me KREN  </w:t>
            </w:r>
          </w:p>
        </w:tc>
      </w:tr>
      <w:tr w:rsidR="002F6951" w:rsidRPr="0082521E" w14:paraId="680A23A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7CF964B" w14:textId="77777777" w:rsidR="002F6951" w:rsidRPr="0082521E" w:rsidRDefault="002F6951" w:rsidP="00293611">
            <w:pPr>
              <w:widowControl w:val="0"/>
              <w:spacing w:after="120"/>
              <w:jc w:val="both"/>
              <w:rPr>
                <w:u w:val="single"/>
              </w:rPr>
            </w:pPr>
            <w:r w:rsidRPr="0082521E">
              <w:rPr>
                <w:u w:val="single"/>
              </w:rPr>
              <w:t>Treguesi(t) e performancës:</w:t>
            </w:r>
          </w:p>
          <w:p w14:paraId="01C58DE5" w14:textId="77777777" w:rsidR="002F6951" w:rsidRPr="0082521E" w:rsidRDefault="002F6951" w:rsidP="00293611">
            <w:pPr>
              <w:pStyle w:val="ListParagraph"/>
              <w:widowControl w:val="0"/>
              <w:numPr>
                <w:ilvl w:val="0"/>
                <w:numId w:val="2"/>
              </w:numPr>
              <w:spacing w:after="120"/>
              <w:jc w:val="both"/>
              <w:rPr>
                <w:rFonts w:ascii="Times New Roman" w:hAnsi="Times New Roman"/>
                <w:sz w:val="24"/>
                <w:szCs w:val="24"/>
                <w:lang w:val="sq-AL"/>
              </w:rPr>
            </w:pPr>
            <w:r w:rsidRPr="0082521E">
              <w:rPr>
                <w:rFonts w:ascii="Times New Roman" w:hAnsi="Times New Roman"/>
                <w:sz w:val="24"/>
                <w:szCs w:val="24"/>
                <w:lang w:val="sq-AL"/>
              </w:rPr>
              <w:t xml:space="preserve">Numri i shkollave fillore dhe të mesme të lidhura me KREN </w:t>
            </w:r>
          </w:p>
          <w:p w14:paraId="12E14B15" w14:textId="77777777" w:rsidR="002F6951" w:rsidRPr="0082521E" w:rsidRDefault="002F6951" w:rsidP="00293611">
            <w:pPr>
              <w:pStyle w:val="ListParagraph"/>
              <w:widowControl w:val="0"/>
              <w:spacing w:after="120"/>
              <w:jc w:val="both"/>
              <w:rPr>
                <w:rFonts w:ascii="Times New Roman" w:hAnsi="Times New Roman"/>
                <w:lang w:val="sq-AL"/>
              </w:rPr>
            </w:pPr>
            <w:r w:rsidRPr="0082521E">
              <w:rPr>
                <w:rFonts w:ascii="Times New Roman" w:hAnsi="Times New Roman"/>
                <w:sz w:val="24"/>
                <w:szCs w:val="24"/>
                <w:lang w:val="sq-AL"/>
              </w:rPr>
              <w:t>50% 2025; 80% 2028; 100% 2030</w:t>
            </w:r>
          </w:p>
        </w:tc>
      </w:tr>
      <w:tr w:rsidR="002F6951" w:rsidRPr="0082521E" w14:paraId="2A6A96D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8065891"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56809488" w14:textId="77777777" w:rsidR="002F6951" w:rsidRPr="0082521E" w:rsidRDefault="002F6951" w:rsidP="00293611">
            <w:r w:rsidRPr="0082521E">
              <w:t xml:space="preserve">Afatshkurtër (2023-2025): Veprimi 1 i kompletuar </w:t>
            </w:r>
          </w:p>
          <w:p w14:paraId="1DCF07CA" w14:textId="77777777" w:rsidR="002F6951" w:rsidRPr="0082521E" w:rsidRDefault="002F6951" w:rsidP="00293611">
            <w:r w:rsidRPr="0082521E">
              <w:t xml:space="preserve">Afatgjata (2026-2030): Veprimi 2  i kompletuar </w:t>
            </w:r>
          </w:p>
        </w:tc>
      </w:tr>
      <w:tr w:rsidR="002F6951" w:rsidRPr="0082521E" w14:paraId="636896E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cPr>
          <w:p w14:paraId="56289FE0" w14:textId="77777777" w:rsidR="002F6951" w:rsidRPr="0082521E" w:rsidRDefault="002F6951" w:rsidP="00293611">
            <w:pPr>
              <w:widowControl w:val="0"/>
              <w:spacing w:after="120"/>
              <w:jc w:val="both"/>
            </w:pPr>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cPr>
          <w:p w14:paraId="6F8A26F2" w14:textId="77777777" w:rsidR="002F6951" w:rsidRPr="0082521E" w:rsidRDefault="002F6951" w:rsidP="00293611">
            <w:pPr>
              <w:widowControl w:val="0"/>
              <w:spacing w:after="120"/>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cPr>
          <w:p w14:paraId="2204F233"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cPr>
          <w:p w14:paraId="32CC51BD" w14:textId="77777777" w:rsidR="002F6951" w:rsidRPr="0082521E" w:rsidRDefault="002F6951" w:rsidP="00293611">
            <w:pPr>
              <w:widowControl w:val="0"/>
              <w:spacing w:after="120"/>
              <w:jc w:val="center"/>
            </w:pPr>
            <w:r w:rsidRPr="0082521E">
              <w:t>TOTAL</w:t>
            </w:r>
          </w:p>
        </w:tc>
      </w:tr>
      <w:tr w:rsidR="002F6951" w:rsidRPr="0082521E" w14:paraId="24F0EAC8"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E70F9B3" w14:textId="77777777" w:rsidR="002F6951" w:rsidRPr="0082521E" w:rsidRDefault="002F6951" w:rsidP="00293611">
            <w:pPr>
              <w:widowControl w:val="0"/>
              <w:spacing w:after="120"/>
              <w:jc w:val="both"/>
            </w:pPr>
            <w:r w:rsidRPr="0082521E">
              <w:t xml:space="preserve">Buxheti i shtetit </w:t>
            </w:r>
          </w:p>
        </w:tc>
        <w:tc>
          <w:tcPr>
            <w:tcW w:w="2646" w:type="dxa"/>
            <w:tcBorders>
              <w:top w:val="single" w:sz="4" w:space="0" w:color="000000"/>
              <w:left w:val="single" w:sz="4" w:space="0" w:color="000000"/>
              <w:bottom w:val="single" w:sz="4" w:space="0" w:color="000000"/>
              <w:right w:val="single" w:sz="4" w:space="0" w:color="000000"/>
            </w:tcBorders>
          </w:tcPr>
          <w:p w14:paraId="0F281834" w14:textId="77777777" w:rsidR="002F6951" w:rsidRPr="0082521E" w:rsidRDefault="002F6951" w:rsidP="00293611">
            <w:pPr>
              <w:widowControl w:val="0"/>
              <w:spacing w:after="120"/>
              <w:jc w:val="center"/>
            </w:pPr>
            <w:r w:rsidRPr="0082521E">
              <w:t>90,000</w:t>
            </w:r>
          </w:p>
        </w:tc>
        <w:tc>
          <w:tcPr>
            <w:tcW w:w="2550" w:type="dxa"/>
            <w:tcBorders>
              <w:top w:val="single" w:sz="4" w:space="0" w:color="000000"/>
              <w:left w:val="single" w:sz="4" w:space="0" w:color="000000"/>
              <w:bottom w:val="single" w:sz="4" w:space="0" w:color="000000"/>
              <w:right w:val="single" w:sz="4" w:space="0" w:color="000000"/>
            </w:tcBorders>
          </w:tcPr>
          <w:p w14:paraId="10354402" w14:textId="77777777" w:rsidR="002F6951" w:rsidRPr="0082521E" w:rsidRDefault="002F6951" w:rsidP="00293611">
            <w:pPr>
              <w:widowControl w:val="0"/>
              <w:spacing w:after="120"/>
              <w:jc w:val="center"/>
            </w:pPr>
            <w:r w:rsidRPr="0082521E">
              <w:t>160,000</w:t>
            </w:r>
          </w:p>
        </w:tc>
        <w:tc>
          <w:tcPr>
            <w:tcW w:w="1986" w:type="dxa"/>
            <w:tcBorders>
              <w:top w:val="single" w:sz="4" w:space="0" w:color="000000"/>
              <w:left w:val="single" w:sz="4" w:space="0" w:color="000000"/>
              <w:bottom w:val="single" w:sz="4" w:space="0" w:color="000000"/>
              <w:right w:val="single" w:sz="4" w:space="0" w:color="000000"/>
            </w:tcBorders>
          </w:tcPr>
          <w:p w14:paraId="667EAE48" w14:textId="77777777" w:rsidR="002F6951" w:rsidRPr="0082521E" w:rsidRDefault="002F6951" w:rsidP="00293611">
            <w:pPr>
              <w:widowControl w:val="0"/>
              <w:spacing w:after="120"/>
              <w:jc w:val="center"/>
            </w:pPr>
            <w:r w:rsidRPr="0082521E">
              <w:t>250,000</w:t>
            </w:r>
          </w:p>
        </w:tc>
      </w:tr>
      <w:tr w:rsidR="002F6951" w:rsidRPr="0082521E" w14:paraId="3439951F"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496BC057" w14:textId="77777777" w:rsidR="002F6951" w:rsidRPr="0082521E" w:rsidRDefault="002F6951" w:rsidP="00293611">
            <w:pPr>
              <w:widowControl w:val="0"/>
              <w:spacing w:after="120"/>
              <w:jc w:val="both"/>
            </w:pPr>
            <w:r w:rsidRPr="0082521E">
              <w:t>Donatori(ët)</w:t>
            </w:r>
          </w:p>
        </w:tc>
        <w:tc>
          <w:tcPr>
            <w:tcW w:w="2646" w:type="dxa"/>
            <w:tcBorders>
              <w:top w:val="single" w:sz="4" w:space="0" w:color="000000"/>
              <w:left w:val="single" w:sz="4" w:space="0" w:color="000000"/>
              <w:bottom w:val="single" w:sz="4" w:space="0" w:color="000000"/>
              <w:right w:val="single" w:sz="4" w:space="0" w:color="000000"/>
            </w:tcBorders>
          </w:tcPr>
          <w:p w14:paraId="45BEA099" w14:textId="77777777" w:rsidR="002F6951" w:rsidRPr="0082521E" w:rsidRDefault="002F6951" w:rsidP="00293611">
            <w:pPr>
              <w:widowControl w:val="0"/>
              <w:spacing w:after="120"/>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tcPr>
          <w:p w14:paraId="3D23E300" w14:textId="77777777" w:rsidR="002F6951" w:rsidRPr="0082521E" w:rsidRDefault="002F6951" w:rsidP="00293611">
            <w:pPr>
              <w:widowControl w:val="0"/>
              <w:spacing w:after="120"/>
              <w:jc w:val="center"/>
            </w:pPr>
            <w:r w:rsidRPr="0082521E">
              <w:t>400,000</w:t>
            </w:r>
          </w:p>
        </w:tc>
        <w:tc>
          <w:tcPr>
            <w:tcW w:w="1986" w:type="dxa"/>
            <w:tcBorders>
              <w:top w:val="single" w:sz="4" w:space="0" w:color="000000"/>
              <w:left w:val="single" w:sz="4" w:space="0" w:color="000000"/>
              <w:bottom w:val="single" w:sz="4" w:space="0" w:color="000000"/>
              <w:right w:val="single" w:sz="4" w:space="0" w:color="000000"/>
            </w:tcBorders>
          </w:tcPr>
          <w:p w14:paraId="24C8538A" w14:textId="77777777" w:rsidR="002F6951" w:rsidRPr="0082521E" w:rsidRDefault="002F6951" w:rsidP="00293611">
            <w:pPr>
              <w:widowControl w:val="0"/>
              <w:spacing w:after="120"/>
              <w:jc w:val="center"/>
            </w:pPr>
            <w:r w:rsidRPr="0082521E">
              <w:t>650,000</w:t>
            </w:r>
          </w:p>
        </w:tc>
      </w:tr>
      <w:tr w:rsidR="002F6951" w:rsidRPr="0082521E" w14:paraId="250A545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cPr>
          <w:p w14:paraId="201AA4C0" w14:textId="33C74E40" w:rsidR="002F6951" w:rsidRPr="0082521E" w:rsidRDefault="004D24FF" w:rsidP="00293611">
            <w:pPr>
              <w:widowControl w:val="0"/>
              <w:spacing w:after="120"/>
              <w:jc w:val="both"/>
            </w:pPr>
            <w:r w:rsidRPr="0082521E">
              <w:t>Referenca</w:t>
            </w:r>
            <w:r w:rsidR="002F6951"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92F0F1A" w14:textId="77777777" w:rsidR="002F6951" w:rsidRPr="0082521E" w:rsidRDefault="002F6951" w:rsidP="00293611">
            <w:pPr>
              <w:widowControl w:val="0"/>
              <w:spacing w:after="120"/>
            </w:pPr>
            <w:r w:rsidRPr="0082521E">
              <w:t>GEANT</w:t>
            </w:r>
          </w:p>
          <w:p w14:paraId="5D631882" w14:textId="77777777" w:rsidR="002F6951" w:rsidRPr="0082521E" w:rsidRDefault="00735215" w:rsidP="00293611">
            <w:pPr>
              <w:widowControl w:val="0"/>
              <w:spacing w:after="120"/>
            </w:pPr>
            <w:hyperlink r:id="rId189" w:history="1">
              <w:r w:rsidR="002F6951" w:rsidRPr="0082521E">
                <w:rPr>
                  <w:rStyle w:val="Hyperlink"/>
                </w:rPr>
                <w:t>https://www.geant.org</w:t>
              </w:r>
            </w:hyperlink>
          </w:p>
          <w:p w14:paraId="3DB018AE" w14:textId="77777777" w:rsidR="002F6951" w:rsidRPr="0082521E" w:rsidRDefault="002F6951" w:rsidP="00293611">
            <w:pPr>
              <w:widowControl w:val="0"/>
              <w:spacing w:after="120"/>
            </w:pPr>
            <w:r w:rsidRPr="0082521E">
              <w:t xml:space="preserve">NREN kroat </w:t>
            </w:r>
          </w:p>
          <w:p w14:paraId="27AFA2CE" w14:textId="77777777" w:rsidR="002F6951" w:rsidRPr="0082521E" w:rsidRDefault="00735215" w:rsidP="00293611">
            <w:pPr>
              <w:widowControl w:val="0"/>
              <w:spacing w:after="120"/>
              <w:rPr>
                <w:rStyle w:val="Hyperlink"/>
              </w:rPr>
            </w:pPr>
            <w:hyperlink r:id="rId190" w:history="1">
              <w:r w:rsidR="002F6951" w:rsidRPr="0082521E">
                <w:rPr>
                  <w:rStyle w:val="Hyperlink"/>
                </w:rPr>
                <w:t>https://www.carnet.hr</w:t>
              </w:r>
            </w:hyperlink>
          </w:p>
          <w:p w14:paraId="18057947" w14:textId="4CB6D958" w:rsidR="002F6951" w:rsidRPr="0082521E" w:rsidRDefault="002F6951" w:rsidP="00293611">
            <w:pPr>
              <w:widowControl w:val="0"/>
              <w:spacing w:after="120"/>
              <w:rPr>
                <w:b/>
              </w:rPr>
            </w:pPr>
          </w:p>
        </w:tc>
      </w:tr>
    </w:tbl>
    <w:p w14:paraId="185336C6" w14:textId="77777777" w:rsidR="002F6951" w:rsidRPr="0082521E" w:rsidRDefault="002F6951" w:rsidP="002F6951"/>
    <w:p w14:paraId="308EE677" w14:textId="51B78661" w:rsidR="002F6951" w:rsidRPr="0082521E" w:rsidRDefault="002F6951" w:rsidP="002F6951">
      <w:pPr>
        <w:pStyle w:val="Heading2"/>
      </w:pPr>
      <w:r w:rsidRPr="0082521E">
        <w:br w:type="page"/>
      </w:r>
      <w:bookmarkStart w:id="108" w:name="_Toc100232824"/>
      <w:r w:rsidRPr="0082521E">
        <w:t>Objektivi specifik 4.3: EDUKIMI I TEKNOLOGJIVE INOVATIVE NË ARSIMIN E LARTË, TË PËRSHTATURA ME NEVOJAT SPECIFIKE TË TREGUT</w:t>
      </w:r>
      <w:bookmarkEnd w:id="108"/>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3C8EB474"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52C38DF" w14:textId="77777777" w:rsidR="002F6951" w:rsidRPr="0082521E" w:rsidRDefault="002F6951" w:rsidP="00293611">
            <w:pPr>
              <w:pStyle w:val="Heading3"/>
              <w:rPr>
                <w:lang w:val="sq-AL"/>
              </w:rPr>
            </w:pPr>
            <w:bookmarkStart w:id="109" w:name="_Toc100232825"/>
            <w:r w:rsidRPr="0082521E">
              <w:rPr>
                <w:lang w:val="sq-AL"/>
              </w:rPr>
              <w:t>Aktiviteti 4.3.1: Rishikimi i programeve aktuale të TIK-ut në universitetet e Kosovës me fokus në teknologjitë inovative</w:t>
            </w:r>
            <w:bookmarkEnd w:id="109"/>
          </w:p>
        </w:tc>
      </w:tr>
      <w:tr w:rsidR="002F6951" w:rsidRPr="0082521E" w14:paraId="7E154BB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9ADA021" w14:textId="77777777" w:rsidR="002F6951" w:rsidRPr="0082521E" w:rsidRDefault="002F6951" w:rsidP="00293611">
            <w:r w:rsidRPr="0082521E">
              <w:t>Pronari: Ministria e Arsimit, Shkencës, Teknologjisë dhe Inovacionit (MASHTI)</w:t>
            </w:r>
          </w:p>
          <w:p w14:paraId="24E4F199" w14:textId="77777777" w:rsidR="002F6951" w:rsidRPr="0082521E" w:rsidRDefault="002F6951" w:rsidP="00293611">
            <w:r w:rsidRPr="0082521E">
              <w:t xml:space="preserve">Bashkëpronar(ët): </w:t>
            </w:r>
            <w:bookmarkStart w:id="110" w:name="_Hlk86516424"/>
            <w:r w:rsidRPr="0082521E">
              <w:t xml:space="preserve">Ministria e Ekonomisë </w:t>
            </w:r>
            <w:bookmarkEnd w:id="110"/>
            <w:r w:rsidRPr="0082521E">
              <w:t>(ME)</w:t>
            </w:r>
          </w:p>
        </w:tc>
      </w:tr>
      <w:tr w:rsidR="002F6951" w:rsidRPr="0082521E" w14:paraId="1C23DBC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20713E9" w14:textId="77777777" w:rsidR="002F6951" w:rsidRPr="0082521E" w:rsidRDefault="002F6951" w:rsidP="00293611">
            <w:pPr>
              <w:rPr>
                <w:u w:val="single"/>
              </w:rPr>
            </w:pPr>
            <w:r w:rsidRPr="0082521E">
              <w:rPr>
                <w:u w:val="single"/>
              </w:rPr>
              <w:t>Përshkrim i shkurtër i aktivitetit:</w:t>
            </w:r>
          </w:p>
          <w:p w14:paraId="3493965B" w14:textId="231AFF9D" w:rsidR="002F6951" w:rsidRPr="0082521E" w:rsidRDefault="002F6951" w:rsidP="009E2372">
            <w:pPr>
              <w:jc w:val="both"/>
            </w:pPr>
            <w:r w:rsidRPr="0082521E">
              <w:t>Teknologjitë inovative (p.sh. I</w:t>
            </w:r>
            <w:r w:rsidR="009E2372" w:rsidRPr="0082521E">
              <w:t>A</w:t>
            </w:r>
            <w:r w:rsidRPr="0082521E">
              <w:t>, IoT, Blockchain) janë më shumë se thjesht vala e ardhshme e teknologjisë së lartë. Ato po transformojnë pothuajse çdo sektor të ekonomisë. Plani i Edukimit Digjital i BE-së (2021-2027), i cili është nisma e ri</w:t>
            </w:r>
            <w:r w:rsidR="009E2372" w:rsidRPr="0082521E">
              <w:t xml:space="preserve">përtërirë </w:t>
            </w:r>
            <w:r w:rsidRPr="0082521E">
              <w:t>e politikave të Bashkimit Evropian për të mbështetur përshtatjen e qëndrueshme dhe efektive të sistemeve të arsimit dhe trajnimit në epokën digjitale</w:t>
            </w:r>
            <w:r w:rsidR="009E2372" w:rsidRPr="0082521E">
              <w:t xml:space="preserve"> e </w:t>
            </w:r>
            <w:r w:rsidRPr="0082521E">
              <w:t>ka si fushë prioritare “Rritjen e aftësive dhe kompetencave digjitale për transformimin digjital” i cili kërkon “njohuri dhe kuptim të mirë të teknologjive intensive të të dhënave, si inteligjenca artificiale (AI)”.</w:t>
            </w:r>
          </w:p>
          <w:p w14:paraId="1CFBEA31" w14:textId="0694DF2A" w:rsidR="002F6951" w:rsidRPr="0082521E" w:rsidRDefault="002F6951" w:rsidP="009E2372">
            <w:pPr>
              <w:jc w:val="both"/>
            </w:pPr>
            <w:r w:rsidRPr="0082521E">
              <w:t xml:space="preserve">Qëllimi i këtij Aktiviteti është të </w:t>
            </w:r>
            <w:r w:rsidR="009E2372" w:rsidRPr="0082521E">
              <w:t>inicioj</w:t>
            </w:r>
            <w:r w:rsidRPr="0082521E">
              <w:t xml:space="preserve"> një qasje transformuese ndaj programeve/kurrikulave të TIK-ut në studimet universitare në universitetet publike të Kosovës dhe të prezantojë kurse të ndërlidhura me teknologjitë inovative, me qëllim që t'i pajisë studentët me një kuptim të thellë të shtyllave teknike që mbështesin Teknologjitë Inovative dhe aplikimet e tyre. Do të bëhet një vlerësim i situatës aktuale në universitetet publike në lidhje me programet ekzistuese të TIK-ut për studimet universitare dhe më pas, bazuar në gjetjet e studimit vlerësues, do të hartohen kurrikulat e rishikuara. Kurrikula e rishikuar mund të përfshijë:</w:t>
            </w:r>
          </w:p>
          <w:p w14:paraId="07541812" w14:textId="3618BFAD"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Inteligjencën Artificiale (I</w:t>
            </w:r>
            <w:r w:rsidR="009E2372" w:rsidRPr="0082521E">
              <w:rPr>
                <w:rFonts w:ascii="Times New Roman" w:hAnsi="Times New Roman"/>
                <w:sz w:val="22"/>
                <w:szCs w:val="22"/>
                <w:lang w:val="sq-AL"/>
              </w:rPr>
              <w:t>A</w:t>
            </w:r>
            <w:r w:rsidRPr="0082521E">
              <w:rPr>
                <w:rFonts w:ascii="Times New Roman" w:hAnsi="Times New Roman"/>
                <w:sz w:val="22"/>
                <w:szCs w:val="22"/>
                <w:lang w:val="sq-AL"/>
              </w:rPr>
              <w:t>) dhe Mësimin automatik</w:t>
            </w:r>
          </w:p>
          <w:p w14:paraId="402C1BD8"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Analizën e të dhënave të mëdha</w:t>
            </w:r>
          </w:p>
          <w:p w14:paraId="7734F4DF"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Internet of Things (IoT)</w:t>
            </w:r>
          </w:p>
          <w:p w14:paraId="45A3132F"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Blockchain</w:t>
            </w:r>
          </w:p>
        </w:tc>
      </w:tr>
      <w:tr w:rsidR="002F6951" w:rsidRPr="0082521E" w14:paraId="1F3F722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6B40644" w14:textId="77777777" w:rsidR="002F6951" w:rsidRPr="0082521E" w:rsidRDefault="002F6951" w:rsidP="00293611">
            <w:pPr>
              <w:rPr>
                <w:u w:val="single"/>
              </w:rPr>
            </w:pPr>
            <w:r w:rsidRPr="0082521E">
              <w:rPr>
                <w:u w:val="single"/>
              </w:rPr>
              <w:t>Plani i veprimit:</w:t>
            </w:r>
          </w:p>
          <w:p w14:paraId="63611A6B" w14:textId="77777777" w:rsidR="002F6951" w:rsidRPr="0082521E" w:rsidRDefault="002F6951" w:rsidP="002F6951">
            <w:pPr>
              <w:pStyle w:val="ListParagraph"/>
              <w:numPr>
                <w:ilvl w:val="0"/>
                <w:numId w:val="103"/>
              </w:numPr>
              <w:rPr>
                <w:rFonts w:ascii="Times New Roman" w:hAnsi="Times New Roman"/>
                <w:sz w:val="22"/>
                <w:szCs w:val="22"/>
                <w:u w:val="single"/>
                <w:lang w:val="sq-AL"/>
              </w:rPr>
            </w:pPr>
            <w:r w:rsidRPr="0082521E">
              <w:rPr>
                <w:rFonts w:ascii="Times New Roman" w:hAnsi="Times New Roman"/>
                <w:sz w:val="22"/>
                <w:szCs w:val="22"/>
                <w:lang w:val="sq-AL"/>
              </w:rPr>
              <w:t>Modernizimi i kurrikulave të TIK-ut në studimet universitare në universitetet publike të Kosovës dhe futja e kurseve të ndërlidhura me teknologjitë inovative (2023)</w:t>
            </w:r>
          </w:p>
        </w:tc>
      </w:tr>
      <w:tr w:rsidR="002F6951" w:rsidRPr="0082521E" w14:paraId="56C132D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00B48F6" w14:textId="77777777" w:rsidR="002F6951" w:rsidRPr="0082521E" w:rsidRDefault="002F6951" w:rsidP="00293611">
            <w:pPr>
              <w:rPr>
                <w:u w:val="single"/>
              </w:rPr>
            </w:pPr>
            <w:r w:rsidRPr="0082521E">
              <w:rPr>
                <w:u w:val="single"/>
              </w:rPr>
              <w:t>Treguesit e performancës:</w:t>
            </w:r>
          </w:p>
          <w:p w14:paraId="2BFAFCCE"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Kurrikula e TIK është modernizuar (PI 2023: 100%)</w:t>
            </w:r>
          </w:p>
        </w:tc>
      </w:tr>
      <w:tr w:rsidR="002F6951" w:rsidRPr="0082521E" w14:paraId="3156C11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CC8514C" w14:textId="77777777" w:rsidR="002F6951" w:rsidRPr="0082521E" w:rsidRDefault="002F6951" w:rsidP="00293611">
            <w:pPr>
              <w:rPr>
                <w:u w:val="single"/>
              </w:rPr>
            </w:pPr>
            <w:r w:rsidRPr="0082521E">
              <w:rPr>
                <w:u w:val="single"/>
              </w:rPr>
              <w:t xml:space="preserve">Kohëzgjatja e aktivitetit: </w:t>
            </w:r>
          </w:p>
          <w:p w14:paraId="3BE3BFBB" w14:textId="77777777" w:rsidR="002F6951" w:rsidRPr="0082521E" w:rsidRDefault="002F6951" w:rsidP="00293611">
            <w:r w:rsidRPr="0082521E">
              <w:t>Afatshkurtër (2023-2025): Veprimi 1 i përfunduar</w:t>
            </w:r>
          </w:p>
          <w:p w14:paraId="2B3F2AB9" w14:textId="77777777" w:rsidR="002F6951" w:rsidRPr="0082521E" w:rsidRDefault="002F6951" w:rsidP="00293611">
            <w:r w:rsidRPr="0082521E">
              <w:t>Afatgjatë (2026-2030): /</w:t>
            </w:r>
          </w:p>
        </w:tc>
      </w:tr>
      <w:tr w:rsidR="002F6951" w:rsidRPr="0082521E" w14:paraId="6F1A7C0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3B616E"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15A861"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E96EE6"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504958" w14:textId="77777777" w:rsidR="002F6951" w:rsidRPr="0082521E" w:rsidRDefault="002F6951" w:rsidP="00293611">
            <w:pPr>
              <w:jc w:val="center"/>
            </w:pPr>
            <w:r w:rsidRPr="0082521E">
              <w:t>TOTAL</w:t>
            </w:r>
          </w:p>
        </w:tc>
      </w:tr>
      <w:tr w:rsidR="002F6951" w:rsidRPr="0082521E" w14:paraId="608CE567"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613ED54"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2584ADEC"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6E10FA9E"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1C6B6EF8" w14:textId="77777777" w:rsidR="002F6951" w:rsidRPr="0082521E" w:rsidRDefault="002F6951" w:rsidP="00293611">
            <w:pPr>
              <w:jc w:val="center"/>
            </w:pPr>
            <w:r w:rsidRPr="0082521E">
              <w:t>100,000</w:t>
            </w:r>
          </w:p>
        </w:tc>
      </w:tr>
      <w:tr w:rsidR="002F6951" w:rsidRPr="0082521E" w14:paraId="59693EE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8497AEF"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55FDE67C"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087FFDB7"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313500B7" w14:textId="77777777" w:rsidR="002F6951" w:rsidRPr="0082521E" w:rsidRDefault="002F6951" w:rsidP="00293611">
            <w:pPr>
              <w:jc w:val="center"/>
            </w:pPr>
            <w:r w:rsidRPr="0082521E">
              <w:t>100,000</w:t>
            </w:r>
          </w:p>
        </w:tc>
      </w:tr>
      <w:tr w:rsidR="002F6951" w:rsidRPr="0082521E" w14:paraId="712A5002"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59EF644"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A5A15" w14:textId="77777777" w:rsidR="002F6951" w:rsidRPr="0082521E" w:rsidRDefault="002F6951" w:rsidP="00293611">
            <w:r w:rsidRPr="0082521E">
              <w:t>Plani i veprimit i Arsimit Digjital (2021-2027): Rivendosja e arsimit dhe trajnimit për epokën digjitale</w:t>
            </w:r>
          </w:p>
          <w:p w14:paraId="5B3EA720" w14:textId="77777777" w:rsidR="002F6951" w:rsidRPr="0082521E" w:rsidRDefault="00735215" w:rsidP="00293611">
            <w:pPr>
              <w:rPr>
                <w:rStyle w:val="Hyperlink"/>
              </w:rPr>
            </w:pPr>
            <w:hyperlink r:id="rId191" w:history="1">
              <w:r w:rsidR="002F6951" w:rsidRPr="0082521E">
                <w:rPr>
                  <w:rStyle w:val="Hyperlink"/>
                </w:rPr>
                <w:t>https://ec.europa.eu/education/education-in-the-eu/digital-education-action-plan_en</w:t>
              </w:r>
            </w:hyperlink>
          </w:p>
          <w:p w14:paraId="0D9E6C1E" w14:textId="77777777" w:rsidR="002F6951" w:rsidRPr="0082521E" w:rsidRDefault="002F6951" w:rsidP="00293611">
            <w:pPr>
              <w:widowControl w:val="0"/>
              <w:spacing w:after="120"/>
              <w:rPr>
                <w:rStyle w:val="Hyperlink"/>
              </w:rPr>
            </w:pPr>
            <w:r w:rsidRPr="0082521E">
              <w:rPr>
                <w:rStyle w:val="Hyperlink"/>
              </w:rPr>
              <w:t>Carnegie Mellon University – BSc in Artificial Intelligence</w:t>
            </w:r>
          </w:p>
          <w:p w14:paraId="11A6672F" w14:textId="77777777" w:rsidR="002F6951" w:rsidRPr="0082521E" w:rsidRDefault="00735215" w:rsidP="00293611">
            <w:pPr>
              <w:widowControl w:val="0"/>
              <w:spacing w:after="120"/>
              <w:rPr>
                <w:color w:val="auto"/>
              </w:rPr>
            </w:pPr>
            <w:hyperlink r:id="rId192" w:history="1">
              <w:r w:rsidR="002F6951" w:rsidRPr="0082521E">
                <w:rPr>
                  <w:rStyle w:val="Hyperlink"/>
                </w:rPr>
                <w:t>https://www.cs.cmu.edu/bs-in-artificial-intelligence/</w:t>
              </w:r>
            </w:hyperlink>
          </w:p>
          <w:p w14:paraId="37D136F7" w14:textId="77777777" w:rsidR="002F6951" w:rsidRPr="0082521E" w:rsidRDefault="002F6951" w:rsidP="00293611">
            <w:pPr>
              <w:widowControl w:val="0"/>
              <w:spacing w:after="120"/>
            </w:pPr>
            <w:r w:rsidRPr="0082521E">
              <w:t>Universiteti i Kalgarit - Drejtimi për AI</w:t>
            </w:r>
          </w:p>
          <w:p w14:paraId="703660BE" w14:textId="77777777" w:rsidR="002F6951" w:rsidRPr="0082521E" w:rsidRDefault="00735215" w:rsidP="00293611">
            <w:pPr>
              <w:widowControl w:val="0"/>
              <w:spacing w:after="120"/>
            </w:pPr>
            <w:hyperlink r:id="rId193" w:history="1">
              <w:r w:rsidR="002F6951" w:rsidRPr="0082521E">
                <w:rPr>
                  <w:rStyle w:val="Hyperlink"/>
                </w:rPr>
                <w:t>https://conted.ucalgary.ca/search/publicCourseSearchDetails.do?method=load&amp;courseId=65042091&amp;gclid=Cj0KCQiAsqOMBhDFARIsAFBTN3fIOWTSZgfVNMtq7RAxjlAqr6vrA88W9r8Os2t3JUnbQ31K_uhI-xkaAkuLEALw_wcB</w:t>
              </w:r>
            </w:hyperlink>
          </w:p>
        </w:tc>
      </w:tr>
    </w:tbl>
    <w:p w14:paraId="7F4C47A5"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4EDCA0BD"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C658CF0" w14:textId="77777777" w:rsidR="002F6951" w:rsidRPr="0082521E" w:rsidRDefault="002F6951" w:rsidP="00293611">
            <w:pPr>
              <w:pStyle w:val="Heading3"/>
              <w:rPr>
                <w:lang w:val="sq-AL"/>
              </w:rPr>
            </w:pPr>
            <w:bookmarkStart w:id="111" w:name="_Toc100232826"/>
            <w:r w:rsidRPr="0082521E">
              <w:rPr>
                <w:lang w:val="sq-AL"/>
              </w:rPr>
              <w:t>Aktiviteti 4.3.2: Zhvillimi i një kursi semestral në universitet që mëson bazat e Inteligjencës Artificiale (AI)</w:t>
            </w:r>
            <w:bookmarkEnd w:id="111"/>
            <w:r w:rsidRPr="0082521E">
              <w:rPr>
                <w:lang w:val="sq-AL"/>
              </w:rPr>
              <w:t xml:space="preserve"> </w:t>
            </w:r>
          </w:p>
        </w:tc>
      </w:tr>
      <w:tr w:rsidR="002F6951" w:rsidRPr="0082521E" w14:paraId="1B8BB37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10F4C6E" w14:textId="77777777" w:rsidR="002F6951" w:rsidRPr="0082521E" w:rsidRDefault="002F6951" w:rsidP="00293611">
            <w:r w:rsidRPr="0082521E">
              <w:t>Pronari: Ministria e Arsimit, Shkencës, Teknologjisë dhe Inovacionit (MESTI)</w:t>
            </w:r>
          </w:p>
          <w:p w14:paraId="42F3BC4D" w14:textId="77777777" w:rsidR="002F6951" w:rsidRPr="0082521E" w:rsidRDefault="002F6951" w:rsidP="00293611">
            <w:r w:rsidRPr="0082521E">
              <w:t>Bashkëpronar(ët): Ministria e Ekonomisë (ME)</w:t>
            </w:r>
          </w:p>
        </w:tc>
      </w:tr>
      <w:tr w:rsidR="002F6951" w:rsidRPr="0082521E" w14:paraId="72B22B9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971755C" w14:textId="77777777" w:rsidR="002F6951" w:rsidRPr="0082521E" w:rsidRDefault="002F6951" w:rsidP="00293611">
            <w:pPr>
              <w:rPr>
                <w:u w:val="single"/>
              </w:rPr>
            </w:pPr>
            <w:r w:rsidRPr="0082521E">
              <w:rPr>
                <w:u w:val="single"/>
              </w:rPr>
              <w:t>Përshkrim i shkurtër i aktivitetit:</w:t>
            </w:r>
          </w:p>
          <w:p w14:paraId="70B0380A" w14:textId="0EBB779F" w:rsidR="002F6951" w:rsidRPr="0082521E" w:rsidRDefault="002F6951" w:rsidP="00293611">
            <w:pPr>
              <w:jc w:val="both"/>
            </w:pPr>
            <w:r w:rsidRPr="0082521E">
              <w:t>Sipas Forbes (2021), “Të dhënat tregojnë se përdorimi i I</w:t>
            </w:r>
            <w:r w:rsidR="009E2372" w:rsidRPr="0082521E">
              <w:t>A</w:t>
            </w:r>
            <w:r w:rsidRPr="0082521E">
              <w:t xml:space="preserve"> në shumë sektorë të biznesit është rritur me 270% gjatë katër viteve të fundit”. Vendet e punës në industrinë e I</w:t>
            </w:r>
            <w:r w:rsidR="009E2372" w:rsidRPr="0082521E">
              <w:t>A</w:t>
            </w:r>
            <w:r w:rsidRPr="0082521E">
              <w:t xml:space="preserve"> pritet të rriten me 2.3 milionë pozi</w:t>
            </w:r>
            <w:r w:rsidR="009E2372" w:rsidRPr="0082521E">
              <w:t xml:space="preserve">ta </w:t>
            </w:r>
            <w:r w:rsidRPr="0082521E">
              <w:t>deri në vitin 2030, sipas një raporti të prodhuar nga Instituti i Transformimit Digjital të Capgemini.</w:t>
            </w:r>
          </w:p>
          <w:p w14:paraId="3362CDDF" w14:textId="65E24BA4" w:rsidR="002F6951" w:rsidRPr="0082521E" w:rsidRDefault="009E2372" w:rsidP="00293611">
            <w:pPr>
              <w:jc w:val="both"/>
            </w:pPr>
            <w:r w:rsidRPr="0082521E">
              <w:t xml:space="preserve">Sipas Strategjisë Evropiane të </w:t>
            </w:r>
            <w:r w:rsidR="002F6951" w:rsidRPr="0082521E">
              <w:t>I</w:t>
            </w:r>
            <w:r w:rsidRPr="0082521E">
              <w:t>A</w:t>
            </w:r>
            <w:r w:rsidR="002F6951" w:rsidRPr="0082521E">
              <w:t xml:space="preserve"> (2021) “Shfaqja e sistemeve të I</w:t>
            </w:r>
            <w:r w:rsidRPr="0082521E">
              <w:t>A</w:t>
            </w:r>
            <w:r w:rsidR="002F6951" w:rsidRPr="0082521E">
              <w:t xml:space="preserve"> ka krijuar një kërkesë të lartë për specialistë të aftë, gjë që çon në nevojën për rikualifikim dhe </w:t>
            </w:r>
            <w:r w:rsidRPr="0082521E">
              <w:t>mësim të aftësive të reja</w:t>
            </w:r>
            <w:r w:rsidR="002F6951" w:rsidRPr="0082521E">
              <w:t xml:space="preserve">. Me përfshirjen e </w:t>
            </w:r>
            <w:r w:rsidRPr="0082521E">
              <w:t xml:space="preserve">IA </w:t>
            </w:r>
            <w:r w:rsidR="002F6951" w:rsidRPr="0082521E">
              <w:t>në pothuajse të gjithë sektorët e ekonomisë së BE-së, kërkesa për shkathtësi të I</w:t>
            </w:r>
            <w:r w:rsidRPr="0082521E">
              <w:t>A</w:t>
            </w:r>
            <w:r w:rsidR="002F6951" w:rsidRPr="0082521E">
              <w:t xml:space="preserve"> ka shpërthyer – një tendencë që parashikohet të rritet </w:t>
            </w:r>
            <w:r w:rsidRPr="0082521E">
              <w:t xml:space="preserve">edhe </w:t>
            </w:r>
            <w:r w:rsidR="002F6951" w:rsidRPr="0082521E">
              <w:t xml:space="preserve">më tej. Shkathtësitë e specializuara të </w:t>
            </w:r>
            <w:r w:rsidRPr="0082521E">
              <w:t>I</w:t>
            </w:r>
            <w:r w:rsidR="002F6951" w:rsidRPr="0082521E">
              <w:t xml:space="preserve">A nuk nevojiten vetëm në fushën e TIK-ut, por gjithnjë e më shumë në të gjithë sektorët dhe fushat e tjera.” </w:t>
            </w:r>
          </w:p>
          <w:p w14:paraId="7080AF9D" w14:textId="224BCB4C" w:rsidR="002F6951" w:rsidRPr="0082521E" w:rsidRDefault="002F6951" w:rsidP="00293611">
            <w:pPr>
              <w:jc w:val="both"/>
            </w:pPr>
            <w:r w:rsidRPr="0082521E">
              <w:t>Qëllimi i këtij aktiviteti është të zhvillojë një kurs semestral mbi bazat e I</w:t>
            </w:r>
            <w:r w:rsidR="009E2372" w:rsidRPr="0082521E">
              <w:t>A</w:t>
            </w:r>
            <w:r w:rsidRPr="0082521E">
              <w:t xml:space="preserve"> në një universitet publik, si një iniciativë pilot, që do të prezantohet në universitetet e tjera publike në Kosovë. Në rast se tashmë ekzistojnë kurse ekzistuese për I</w:t>
            </w:r>
            <w:r w:rsidR="009E2372" w:rsidRPr="0082521E">
              <w:t>A</w:t>
            </w:r>
            <w:r w:rsidRPr="0082521E">
              <w:t>, planprogrami do të vlerësohet dhe rishikohet sipas standardeve ndërkombëtare (më shumë theks do t'i kushtohet zhvillimit të aftësive dhe kompetencave praktike). Kursi i I</w:t>
            </w:r>
            <w:r w:rsidR="009E2372" w:rsidRPr="0082521E">
              <w:t>A</w:t>
            </w:r>
            <w:r w:rsidRPr="0082521E">
              <w:t xml:space="preserve"> mund të përfshijë:</w:t>
            </w:r>
          </w:p>
          <w:p w14:paraId="13DDFE71"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Bazat e Inteligjencës Artificiale</w:t>
            </w:r>
          </w:p>
          <w:p w14:paraId="4676F7D0"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Programimi i inteligjencës artificiale (p.sh. Python)</w:t>
            </w:r>
          </w:p>
          <w:p w14:paraId="5D0DBA55"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Mësimi automatik</w:t>
            </w:r>
            <w:r w:rsidRPr="0082521E">
              <w:rPr>
                <w:lang w:val="sq-AL"/>
              </w:rPr>
              <w:t xml:space="preserve"> </w:t>
            </w:r>
          </w:p>
        </w:tc>
      </w:tr>
      <w:tr w:rsidR="002F6951" w:rsidRPr="0082521E" w14:paraId="21098CF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83E279A" w14:textId="77777777" w:rsidR="002F6951" w:rsidRPr="0082521E" w:rsidRDefault="002F6951" w:rsidP="00293611">
            <w:pPr>
              <w:rPr>
                <w:u w:val="single"/>
              </w:rPr>
            </w:pPr>
            <w:r w:rsidRPr="0082521E">
              <w:rPr>
                <w:u w:val="single"/>
              </w:rPr>
              <w:t>Plani aktiv:</w:t>
            </w:r>
          </w:p>
          <w:p w14:paraId="43821530" w14:textId="209926BF" w:rsidR="002F6951" w:rsidRPr="0082521E" w:rsidRDefault="002F6951" w:rsidP="002F6951">
            <w:pPr>
              <w:pStyle w:val="ListParagraph"/>
              <w:numPr>
                <w:ilvl w:val="0"/>
                <w:numId w:val="114"/>
              </w:numPr>
              <w:rPr>
                <w:rFonts w:ascii="Times New Roman" w:hAnsi="Times New Roman"/>
                <w:sz w:val="22"/>
                <w:szCs w:val="22"/>
                <w:lang w:val="sq-AL"/>
              </w:rPr>
            </w:pPr>
            <w:r w:rsidRPr="0082521E">
              <w:rPr>
                <w:rFonts w:ascii="Times New Roman" w:hAnsi="Times New Roman"/>
                <w:sz w:val="22"/>
                <w:szCs w:val="22"/>
                <w:lang w:val="sq-AL"/>
              </w:rPr>
              <w:t>Zhvillimi i ku</w:t>
            </w:r>
            <w:r w:rsidR="00C26339" w:rsidRPr="0082521E">
              <w:rPr>
                <w:rFonts w:ascii="Times New Roman" w:hAnsi="Times New Roman"/>
                <w:sz w:val="22"/>
                <w:szCs w:val="22"/>
                <w:lang w:val="sq-AL"/>
              </w:rPr>
              <w:t xml:space="preserve">rsit semestral për </w:t>
            </w:r>
            <w:r w:rsidRPr="0082521E">
              <w:rPr>
                <w:rFonts w:ascii="Times New Roman" w:hAnsi="Times New Roman"/>
                <w:sz w:val="22"/>
                <w:szCs w:val="22"/>
                <w:lang w:val="sq-AL"/>
              </w:rPr>
              <w:t>I</w:t>
            </w:r>
            <w:r w:rsidR="00C26339" w:rsidRPr="0082521E">
              <w:rPr>
                <w:rFonts w:ascii="Times New Roman" w:hAnsi="Times New Roman"/>
                <w:sz w:val="22"/>
                <w:szCs w:val="22"/>
                <w:lang w:val="sq-AL"/>
              </w:rPr>
              <w:t>A</w:t>
            </w:r>
            <w:r w:rsidRPr="0082521E">
              <w:rPr>
                <w:rFonts w:ascii="Times New Roman" w:hAnsi="Times New Roman"/>
                <w:sz w:val="22"/>
                <w:szCs w:val="22"/>
                <w:lang w:val="sq-AL"/>
              </w:rPr>
              <w:t xml:space="preserve"> si pilot në një universitet publik dhe/ose rishikim i çdo programi ekzistues (2023-2024)</w:t>
            </w:r>
          </w:p>
          <w:p w14:paraId="7073AEE5" w14:textId="77777777" w:rsidR="002F6951" w:rsidRPr="0082521E" w:rsidRDefault="002F6951" w:rsidP="002F6951">
            <w:pPr>
              <w:pStyle w:val="ListParagraph"/>
              <w:numPr>
                <w:ilvl w:val="0"/>
                <w:numId w:val="114"/>
              </w:numPr>
              <w:rPr>
                <w:u w:val="single"/>
                <w:lang w:val="sq-AL"/>
              </w:rPr>
            </w:pPr>
            <w:r w:rsidRPr="0082521E">
              <w:rPr>
                <w:rFonts w:ascii="Times New Roman" w:hAnsi="Times New Roman"/>
                <w:sz w:val="22"/>
                <w:szCs w:val="22"/>
                <w:lang w:val="sq-AL"/>
              </w:rPr>
              <w:t>Prezantimi i kursit semestral mbi AI (2024-2025)</w:t>
            </w:r>
          </w:p>
        </w:tc>
      </w:tr>
      <w:tr w:rsidR="002F6951" w:rsidRPr="0082521E" w14:paraId="73800CA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670B5DF" w14:textId="77777777" w:rsidR="002F6951" w:rsidRPr="0082521E" w:rsidRDefault="002F6951" w:rsidP="00293611">
            <w:pPr>
              <w:rPr>
                <w:u w:val="single"/>
              </w:rPr>
            </w:pPr>
            <w:r w:rsidRPr="0082521E">
              <w:rPr>
                <w:u w:val="single"/>
              </w:rPr>
              <w:t>Treguesit e performancës:</w:t>
            </w:r>
          </w:p>
          <w:p w14:paraId="2CFDE7F5" w14:textId="3E79527E"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 xml:space="preserve">Kursi semestral mbi </w:t>
            </w:r>
            <w:r w:rsidR="00C26339" w:rsidRPr="0082521E">
              <w:rPr>
                <w:rFonts w:ascii="Times New Roman" w:hAnsi="Times New Roman"/>
                <w:sz w:val="22"/>
                <w:szCs w:val="22"/>
                <w:lang w:val="sq-AL"/>
              </w:rPr>
              <w:t>IA</w:t>
            </w:r>
            <w:r w:rsidRPr="0082521E">
              <w:rPr>
                <w:rFonts w:ascii="Times New Roman" w:hAnsi="Times New Roman"/>
                <w:sz w:val="22"/>
                <w:szCs w:val="22"/>
                <w:lang w:val="sq-AL"/>
              </w:rPr>
              <w:t xml:space="preserve"> i zhvilluar si pilot ose ndonjë program ekzistues i rishikuar (PI 2023: 100%)</w:t>
            </w:r>
          </w:p>
          <w:p w14:paraId="23B86178"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Lënda semestrale mbi AI e finalizuar dhe e prezantuar (PI 2025: 100%)</w:t>
            </w:r>
          </w:p>
        </w:tc>
      </w:tr>
      <w:tr w:rsidR="002F6951" w:rsidRPr="0082521E" w14:paraId="5093A6C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272A7F5" w14:textId="77777777" w:rsidR="002F6951" w:rsidRPr="0082521E" w:rsidRDefault="002F6951" w:rsidP="00293611">
            <w:pPr>
              <w:rPr>
                <w:u w:val="single"/>
              </w:rPr>
            </w:pPr>
            <w:r w:rsidRPr="0082521E">
              <w:rPr>
                <w:u w:val="single"/>
              </w:rPr>
              <w:t xml:space="preserve">Kohëzgjatja e aktivitetit: </w:t>
            </w:r>
          </w:p>
          <w:p w14:paraId="53A21F85" w14:textId="77777777" w:rsidR="002F6951" w:rsidRPr="0082521E" w:rsidRDefault="002F6951" w:rsidP="00293611">
            <w:r w:rsidRPr="0082521E">
              <w:t>Afatshkurtër  (2023-2025): Veprimet 1 dhe 2 përfunduan</w:t>
            </w:r>
          </w:p>
          <w:p w14:paraId="0DA01007" w14:textId="77777777" w:rsidR="002F6951" w:rsidRPr="0082521E" w:rsidRDefault="002F6951" w:rsidP="00293611">
            <w:r w:rsidRPr="0082521E">
              <w:t>Afatgjatë (2026-2030): /</w:t>
            </w:r>
          </w:p>
        </w:tc>
      </w:tr>
      <w:tr w:rsidR="002F6951" w:rsidRPr="0082521E" w14:paraId="7591693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72BA2C"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5D1091"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513158"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DEA5F5" w14:textId="77777777" w:rsidR="002F6951" w:rsidRPr="0082521E" w:rsidRDefault="002F6951" w:rsidP="00293611">
            <w:pPr>
              <w:jc w:val="center"/>
            </w:pPr>
            <w:r w:rsidRPr="0082521E">
              <w:t>TOTAL</w:t>
            </w:r>
          </w:p>
        </w:tc>
      </w:tr>
      <w:tr w:rsidR="002F6951" w:rsidRPr="0082521E" w14:paraId="211C1DF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67D57B0"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7199E183" w14:textId="77777777" w:rsidR="002F6951" w:rsidRPr="0082521E" w:rsidRDefault="002F6951" w:rsidP="00293611">
            <w:pPr>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tcPr>
          <w:p w14:paraId="376D51FB"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77EED988" w14:textId="77777777" w:rsidR="002F6951" w:rsidRPr="0082521E" w:rsidRDefault="002F6951" w:rsidP="00293611">
            <w:pPr>
              <w:jc w:val="center"/>
            </w:pPr>
            <w:r w:rsidRPr="0082521E">
              <w:t>200,000</w:t>
            </w:r>
          </w:p>
        </w:tc>
      </w:tr>
      <w:tr w:rsidR="002F6951" w:rsidRPr="0082521E" w14:paraId="6B31173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4EB61AE4"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3B328355"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1BE519F0"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3F20DFA8" w14:textId="77777777" w:rsidR="002F6951" w:rsidRPr="0082521E" w:rsidRDefault="002F6951" w:rsidP="00293611">
            <w:pPr>
              <w:jc w:val="center"/>
            </w:pPr>
            <w:r w:rsidRPr="0082521E">
              <w:t>100,000</w:t>
            </w:r>
          </w:p>
        </w:tc>
      </w:tr>
      <w:tr w:rsidR="002F6951" w:rsidRPr="0082521E" w14:paraId="1854E9B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5542AAA"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F59081" w14:textId="77777777" w:rsidR="002F6951" w:rsidRPr="0082521E" w:rsidRDefault="002F6951" w:rsidP="00293611">
            <w:r w:rsidRPr="0082521E">
              <w:t xml:space="preserve">Shkathtësitë Digjitale të BE-së dhe Platforma e Punës – Inteligjenca Artificiale. </w:t>
            </w:r>
          </w:p>
          <w:p w14:paraId="1FB5690D" w14:textId="77777777" w:rsidR="002F6951" w:rsidRPr="0082521E" w:rsidRDefault="00735215" w:rsidP="00293611">
            <w:hyperlink r:id="rId194" w:history="1">
              <w:r w:rsidR="002F6951" w:rsidRPr="0082521E">
                <w:rPr>
                  <w:rStyle w:val="Hyperlink"/>
                </w:rPr>
                <w:t>https://digital-skills-jobs.europa.eu/en/artificial-intelligence</w:t>
              </w:r>
            </w:hyperlink>
          </w:p>
          <w:p w14:paraId="0D8BD671" w14:textId="0F38931B" w:rsidR="002F6951" w:rsidRPr="0082521E" w:rsidRDefault="00C26339" w:rsidP="00293611">
            <w:r w:rsidRPr="0082521E">
              <w:t>Kurset e</w:t>
            </w:r>
            <w:r w:rsidR="002F6951" w:rsidRPr="0082521E">
              <w:t xml:space="preserve"> </w:t>
            </w:r>
            <w:r w:rsidRPr="0082521E">
              <w:t>I</w:t>
            </w:r>
            <w:r w:rsidR="002F6951" w:rsidRPr="0082521E">
              <w:t>A</w:t>
            </w:r>
            <w:r w:rsidRPr="0082521E">
              <w:t xml:space="preserve"> në internet</w:t>
            </w:r>
            <w:r w:rsidR="002F6951" w:rsidRPr="0082521E">
              <w:t xml:space="preserve"> – Universiteti i Kolumbisë, SHBA </w:t>
            </w:r>
          </w:p>
          <w:p w14:paraId="48AE61CD" w14:textId="77777777" w:rsidR="002F6951" w:rsidRPr="0082521E" w:rsidRDefault="00735215" w:rsidP="00293611">
            <w:hyperlink r:id="rId195" w:history="1">
              <w:r w:rsidR="002F6951" w:rsidRPr="0082521E">
                <w:rPr>
                  <w:rStyle w:val="Hyperlink"/>
                </w:rPr>
                <w:t>https://ai.engineering.columbia.edu/curriculum/</w:t>
              </w:r>
            </w:hyperlink>
          </w:p>
          <w:p w14:paraId="64EACA84" w14:textId="47EAAF78" w:rsidR="002F6951" w:rsidRPr="0082521E" w:rsidRDefault="00C26339" w:rsidP="00293611">
            <w:r w:rsidRPr="0082521E">
              <w:t xml:space="preserve">Kurset e IA në </w:t>
            </w:r>
            <w:r w:rsidR="002F6951" w:rsidRPr="0082521E">
              <w:t>Universitetin Bath, MB</w:t>
            </w:r>
          </w:p>
          <w:p w14:paraId="1E680A03" w14:textId="77777777" w:rsidR="002F6951" w:rsidRPr="0082521E" w:rsidRDefault="00735215" w:rsidP="00293611">
            <w:hyperlink r:id="rId196" w:history="1">
              <w:r w:rsidR="002F6951" w:rsidRPr="0082521E">
                <w:rPr>
                  <w:rStyle w:val="Hyperlink"/>
                </w:rPr>
                <w:t>https://online.bath.ac.uk/online-courses/msc-artificial-intelligence/curriculum</w:t>
              </w:r>
            </w:hyperlink>
          </w:p>
        </w:tc>
      </w:tr>
    </w:tbl>
    <w:p w14:paraId="0C95BB30"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59CBE80E"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73AE764" w14:textId="280B9B95" w:rsidR="002F6951" w:rsidRPr="0082521E" w:rsidRDefault="002F6951" w:rsidP="00C26339">
            <w:pPr>
              <w:pStyle w:val="Heading3"/>
              <w:rPr>
                <w:lang w:val="sq-AL"/>
              </w:rPr>
            </w:pPr>
            <w:bookmarkStart w:id="112" w:name="_Toc100232827"/>
            <w:r w:rsidRPr="0082521E">
              <w:rPr>
                <w:lang w:val="sq-AL"/>
              </w:rPr>
              <w:t>Aktiviteti 4.3.3: Planifikimi i programit të parë kosovar për MSc-në Teknologji</w:t>
            </w:r>
            <w:r w:rsidR="00C26339" w:rsidRPr="0082521E">
              <w:rPr>
                <w:lang w:val="sq-AL"/>
              </w:rPr>
              <w:t>n</w:t>
            </w:r>
            <w:r w:rsidRPr="0082521E">
              <w:rPr>
                <w:lang w:val="sq-AL"/>
              </w:rPr>
              <w:t xml:space="preserve">ë së Inovacionit dhe ofrimi i </w:t>
            </w:r>
            <w:r w:rsidR="00C26339" w:rsidRPr="0082521E">
              <w:rPr>
                <w:lang w:val="sq-AL"/>
              </w:rPr>
              <w:t>“</w:t>
            </w:r>
            <w:r w:rsidRPr="0082521E">
              <w:rPr>
                <w:lang w:val="sq-AL"/>
              </w:rPr>
              <w:t>Mundësive praktike për teknologjitë e inovacionit (ITOT)</w:t>
            </w:r>
            <w:r w:rsidR="00C26339" w:rsidRPr="0082521E">
              <w:rPr>
                <w:lang w:val="sq-AL"/>
              </w:rPr>
              <w:t>”</w:t>
            </w:r>
            <w:bookmarkEnd w:id="112"/>
          </w:p>
        </w:tc>
      </w:tr>
      <w:tr w:rsidR="002F6951" w:rsidRPr="0082521E" w14:paraId="303932A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E923D2B" w14:textId="77777777" w:rsidR="002F6951" w:rsidRPr="0082521E" w:rsidRDefault="002F6951" w:rsidP="00293611">
            <w:r w:rsidRPr="0082521E">
              <w:t>Pronari: Ministria e Arsimit, Shkencës, Teknologjisë dhe Inovacionit (MESTI)</w:t>
            </w:r>
          </w:p>
          <w:p w14:paraId="4B41A3E4" w14:textId="77777777" w:rsidR="002F6951" w:rsidRPr="0082521E" w:rsidRDefault="002F6951" w:rsidP="00293611">
            <w:r w:rsidRPr="0082521E">
              <w:t>Bashkëpronar(ët): Ministria e Ekonomisë (ME)</w:t>
            </w:r>
          </w:p>
        </w:tc>
      </w:tr>
      <w:tr w:rsidR="002F6951" w:rsidRPr="0082521E" w14:paraId="1492C45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D59F051" w14:textId="77777777" w:rsidR="002F6951" w:rsidRPr="0082521E" w:rsidRDefault="002F6951" w:rsidP="00293611">
            <w:pPr>
              <w:rPr>
                <w:u w:val="single"/>
              </w:rPr>
            </w:pPr>
            <w:r w:rsidRPr="0082521E">
              <w:rPr>
                <w:u w:val="single"/>
              </w:rPr>
              <w:t>Përshkrim i shkurtër i aktivitetit:</w:t>
            </w:r>
          </w:p>
          <w:p w14:paraId="1E650242" w14:textId="77777777" w:rsidR="002F6951" w:rsidRPr="0082521E" w:rsidRDefault="002F6951" w:rsidP="00293611">
            <w:pPr>
              <w:jc w:val="both"/>
            </w:pPr>
            <w:r w:rsidRPr="0082521E">
              <w:t>Plani i Edukimit Digjital të BE-së (2021-2027) parashtron disa veprime, duke përfshirë:</w:t>
            </w:r>
          </w:p>
          <w:p w14:paraId="2414659C" w14:textId="77777777" w:rsidR="002F6951" w:rsidRPr="0082521E" w:rsidRDefault="002F6951" w:rsidP="00293611">
            <w:pPr>
              <w:jc w:val="both"/>
              <w:rPr>
                <w:i/>
                <w:iCs/>
              </w:rPr>
            </w:pPr>
            <w:r w:rsidRPr="0082521E">
              <w:rPr>
                <w:i/>
                <w:iCs/>
              </w:rPr>
              <w:t>Veprimi 8: Përditësimi i Kornizës Evropiane të Kompetencës Digjitale për të përfshirë inteligjencën artificiale dhe shkathtësitë e lidhura me të dhënat.</w:t>
            </w:r>
          </w:p>
          <w:p w14:paraId="3D8ADE06" w14:textId="2CF222E3" w:rsidR="002F6951" w:rsidRPr="0082521E" w:rsidRDefault="002F6951" w:rsidP="00293611">
            <w:pPr>
              <w:jc w:val="both"/>
            </w:pPr>
            <w:r w:rsidRPr="0082521E">
              <w:t>Komisioni Evropian do të përditësojë Kornizën e Kompetencës Digjitale (DigComp) për të përfshirë I</w:t>
            </w:r>
            <w:r w:rsidR="00C26339" w:rsidRPr="0082521E">
              <w:t>A</w:t>
            </w:r>
            <w:r w:rsidRPr="0082521E">
              <w:t xml:space="preserve"> dhe deklarata</w:t>
            </w:r>
            <w:r w:rsidR="00C26339" w:rsidRPr="0082521E">
              <w:t>t</w:t>
            </w:r>
            <w:r w:rsidRPr="0082521E">
              <w:t xml:space="preserve"> </w:t>
            </w:r>
            <w:r w:rsidR="00C26339" w:rsidRPr="0082521E">
              <w:t>e</w:t>
            </w:r>
            <w:r w:rsidRPr="0082521E">
              <w:t xml:space="preserve"> shkathtësive, njohurive dhe qëndrimeve të lidhura me të dhënat, dhe do të mbështesë zhvillimin e burimeve të të nxënit të I</w:t>
            </w:r>
            <w:r w:rsidR="00C26339" w:rsidRPr="0082521E">
              <w:t>A</w:t>
            </w:r>
            <w:r w:rsidRPr="0082521E">
              <w:t xml:space="preserve"> për arsim dhe </w:t>
            </w:r>
            <w:r w:rsidR="00C26339" w:rsidRPr="0082521E">
              <w:t>aftësim</w:t>
            </w:r>
            <w:r w:rsidRPr="0082521E">
              <w:t>. Nga ana tjetër, BE-ja ka lan</w:t>
            </w:r>
            <w:r w:rsidR="00C26339" w:rsidRPr="0082521E">
              <w:t>s</w:t>
            </w:r>
            <w:r w:rsidRPr="0082521E">
              <w:t xml:space="preserve">uar Strategjinë e saj Blockchain dhe një element i rëndësishëm i Strategjisë është </w:t>
            </w:r>
            <w:r w:rsidRPr="0082521E">
              <w:rPr>
                <w:i/>
                <w:iCs/>
              </w:rPr>
              <w:t>“Mbështetja e zhvillimit të shkathtësive të blockchain</w:t>
            </w:r>
            <w:r w:rsidRPr="0082521E">
              <w:t>”.</w:t>
            </w:r>
          </w:p>
          <w:p w14:paraId="1374698B" w14:textId="603117DC" w:rsidR="002F6951" w:rsidRPr="0082521E" w:rsidRDefault="002F6951" w:rsidP="00293611">
            <w:pPr>
              <w:jc w:val="both"/>
            </w:pPr>
            <w:r w:rsidRPr="0082521E">
              <w:t xml:space="preserve">Qëllimi i këtij aktiviteti është të planifikojë dhe zhvillojë programin e parë kosovar të MSc-së për Teknologjitë Inovative sipas standardeve ndërkombëtare, si dhe të ofrojë “'Mundësi praktike për teknologjitë e inovacionit (ITOT)”. Programi </w:t>
            </w:r>
            <w:r w:rsidR="00C26339" w:rsidRPr="0082521E">
              <w:t xml:space="preserve">i </w:t>
            </w:r>
            <w:r w:rsidRPr="0082521E">
              <w:t>MSc do të planifikohet dhe zbatohet në partneritet me një Institucion të Lartë Evropian i cili tashmë drejton një program MSc për Teknologjitë Inovative. Programi MSc (18 muaj) mund të përfshijë:</w:t>
            </w:r>
          </w:p>
          <w:p w14:paraId="7401B968" w14:textId="27569D54" w:rsidR="002F6951" w:rsidRPr="0082521E" w:rsidRDefault="002F6951" w:rsidP="00293611">
            <w:pPr>
              <w:pStyle w:val="ListParagraph"/>
              <w:numPr>
                <w:ilvl w:val="0"/>
                <w:numId w:val="2"/>
              </w:numPr>
              <w:jc w:val="both"/>
              <w:rPr>
                <w:rFonts w:ascii="Times New Roman" w:hAnsi="Times New Roman"/>
                <w:sz w:val="22"/>
                <w:szCs w:val="22"/>
                <w:lang w:val="sq-AL"/>
              </w:rPr>
            </w:pPr>
            <w:r w:rsidRPr="0082521E">
              <w:rPr>
                <w:rFonts w:ascii="Times New Roman" w:hAnsi="Times New Roman"/>
                <w:sz w:val="22"/>
                <w:szCs w:val="22"/>
                <w:lang w:val="sq-AL"/>
              </w:rPr>
              <w:t xml:space="preserve">Programimi </w:t>
            </w:r>
            <w:r w:rsidR="00C26339" w:rsidRPr="0082521E">
              <w:rPr>
                <w:rFonts w:ascii="Times New Roman" w:hAnsi="Times New Roman"/>
                <w:sz w:val="22"/>
                <w:szCs w:val="22"/>
                <w:lang w:val="sq-AL"/>
              </w:rPr>
              <w:t>i</w:t>
            </w:r>
            <w:r w:rsidRPr="0082521E">
              <w:rPr>
                <w:rFonts w:ascii="Times New Roman" w:hAnsi="Times New Roman"/>
                <w:sz w:val="22"/>
                <w:szCs w:val="22"/>
                <w:lang w:val="sq-AL"/>
              </w:rPr>
              <w:t xml:space="preserve"> inteligjencës artificiale (duke përfshirë paketat softuerike dhe analitikën e të dhënave të mëdha)</w:t>
            </w:r>
          </w:p>
          <w:p w14:paraId="0132C8AA" w14:textId="77777777" w:rsidR="002F6951" w:rsidRPr="0082521E" w:rsidRDefault="002F6951" w:rsidP="00293611">
            <w:pPr>
              <w:pStyle w:val="ListParagraph"/>
              <w:numPr>
                <w:ilvl w:val="0"/>
                <w:numId w:val="2"/>
              </w:numPr>
              <w:jc w:val="both"/>
              <w:rPr>
                <w:rFonts w:ascii="Times New Roman" w:hAnsi="Times New Roman"/>
                <w:sz w:val="22"/>
                <w:szCs w:val="22"/>
                <w:lang w:val="sq-AL"/>
              </w:rPr>
            </w:pPr>
            <w:r w:rsidRPr="0082521E">
              <w:rPr>
                <w:rFonts w:ascii="Times New Roman" w:hAnsi="Times New Roman"/>
                <w:sz w:val="22"/>
                <w:szCs w:val="22"/>
                <w:lang w:val="sq-AL"/>
              </w:rPr>
              <w:t>Mësimin e makinerisë dhe lojërat</w:t>
            </w:r>
          </w:p>
          <w:p w14:paraId="1448DB3B" w14:textId="77777777" w:rsidR="002F6951" w:rsidRPr="0082521E" w:rsidRDefault="002F6951" w:rsidP="00293611">
            <w:pPr>
              <w:pStyle w:val="ListParagraph"/>
              <w:numPr>
                <w:ilvl w:val="0"/>
                <w:numId w:val="2"/>
              </w:numPr>
              <w:jc w:val="both"/>
              <w:rPr>
                <w:rFonts w:ascii="Times New Roman" w:hAnsi="Times New Roman"/>
                <w:sz w:val="22"/>
                <w:szCs w:val="22"/>
                <w:lang w:val="sq-AL"/>
              </w:rPr>
            </w:pPr>
            <w:r w:rsidRPr="0082521E">
              <w:rPr>
                <w:rFonts w:ascii="Times New Roman" w:hAnsi="Times New Roman"/>
                <w:sz w:val="22"/>
                <w:szCs w:val="22"/>
                <w:lang w:val="sq-AL"/>
              </w:rPr>
              <w:t>Gjuhën natyrore, përfaqësimin dhe arsyetimin (p.sh. nxjerrja e informacioneve, klasifikimi i tekstit dhe njohja e të folurit)</w:t>
            </w:r>
          </w:p>
          <w:p w14:paraId="4A0F2620" w14:textId="77777777" w:rsidR="002F6951" w:rsidRPr="0082521E" w:rsidRDefault="002F6951" w:rsidP="00293611">
            <w:pPr>
              <w:pStyle w:val="ListParagraph"/>
              <w:numPr>
                <w:ilvl w:val="0"/>
                <w:numId w:val="2"/>
              </w:numPr>
              <w:jc w:val="both"/>
              <w:rPr>
                <w:rFonts w:ascii="Times New Roman" w:hAnsi="Times New Roman"/>
                <w:sz w:val="22"/>
                <w:szCs w:val="22"/>
                <w:lang w:val="sq-AL"/>
              </w:rPr>
            </w:pPr>
            <w:r w:rsidRPr="0082521E">
              <w:rPr>
                <w:rFonts w:ascii="Times New Roman" w:hAnsi="Times New Roman"/>
                <w:sz w:val="22"/>
                <w:szCs w:val="22"/>
                <w:lang w:val="sq-AL"/>
              </w:rPr>
              <w:t>Teknologjitë Blockchain</w:t>
            </w:r>
          </w:p>
          <w:p w14:paraId="423667BD" w14:textId="77777777" w:rsidR="002F6951" w:rsidRPr="0082521E" w:rsidRDefault="002F6951" w:rsidP="00293611">
            <w:pPr>
              <w:jc w:val="both"/>
            </w:pPr>
            <w:r w:rsidRPr="0082521E">
              <w:t>Programi MSc mund të hartohet si më poshtë: Modulet e mësuara 50%, projekti në grup 20%, projekti individual kërkimor 30%.</w:t>
            </w:r>
          </w:p>
          <w:p w14:paraId="3C36922E" w14:textId="77777777" w:rsidR="002F6951" w:rsidRPr="0082521E" w:rsidRDefault="002F6951" w:rsidP="00293611">
            <w:pPr>
              <w:jc w:val="both"/>
            </w:pPr>
            <w:r w:rsidRPr="0082521E">
              <w:t>Programi MSc gjithashtu do të ofrojë “Mbështetjen e zhvillimit të shkathtësive të blockchain (ITOT)” për 20% të të diplomuarve më të mirë të programit, me qëllim që të forcojë më tej aftësitë specifike të TIK-ut të të diplomuarve në Teknologjitë Inovative dhe të krijojë talentet kosovare të së nesërmes. Trajnimi do të ketë një kohëzgjatje prej jo më pak se 12 muaj në NVM-të dhe startup-et për korporatat e mëdha (p.sh. mundësisht NVM-të aktive në Horizon 2021-2027).</w:t>
            </w:r>
          </w:p>
        </w:tc>
      </w:tr>
      <w:tr w:rsidR="002F6951" w:rsidRPr="0082521E" w14:paraId="17CBA82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D83A223" w14:textId="77777777" w:rsidR="002F6951" w:rsidRPr="0082521E" w:rsidRDefault="002F6951" w:rsidP="00293611">
            <w:pPr>
              <w:rPr>
                <w:u w:val="single"/>
              </w:rPr>
            </w:pPr>
            <w:r w:rsidRPr="0082521E">
              <w:rPr>
                <w:u w:val="single"/>
              </w:rPr>
              <w:t>Plani i veprimit:</w:t>
            </w:r>
          </w:p>
          <w:p w14:paraId="1DEFF2B5" w14:textId="77777777" w:rsidR="002F6951" w:rsidRPr="0082521E" w:rsidRDefault="002F6951" w:rsidP="002F6951">
            <w:pPr>
              <w:pStyle w:val="ListParagraph"/>
              <w:numPr>
                <w:ilvl w:val="0"/>
                <w:numId w:val="104"/>
              </w:numPr>
              <w:rPr>
                <w:rFonts w:ascii="Times New Roman" w:hAnsi="Times New Roman"/>
                <w:sz w:val="22"/>
                <w:szCs w:val="22"/>
                <w:lang w:val="sq-AL"/>
              </w:rPr>
            </w:pPr>
            <w:r w:rsidRPr="0082521E">
              <w:rPr>
                <w:rFonts w:ascii="Times New Roman" w:hAnsi="Times New Roman"/>
                <w:sz w:val="22"/>
                <w:szCs w:val="22"/>
                <w:lang w:val="sq-AL"/>
              </w:rPr>
              <w:t>Zhvillimi i programit të parë kosovar të MSc-së për Teknologjitë Inovative sipas standardeve ndërkombëtare, në partneritet me një Institucion të Lartë Evropian (2024-2025)</w:t>
            </w:r>
          </w:p>
          <w:p w14:paraId="193EC300" w14:textId="77777777" w:rsidR="002F6951" w:rsidRPr="0082521E" w:rsidRDefault="002F6951" w:rsidP="002F6951">
            <w:pPr>
              <w:pStyle w:val="ListParagraph"/>
              <w:numPr>
                <w:ilvl w:val="0"/>
                <w:numId w:val="104"/>
              </w:numPr>
              <w:rPr>
                <w:u w:val="single"/>
                <w:lang w:val="sq-AL"/>
              </w:rPr>
            </w:pPr>
            <w:r w:rsidRPr="0082521E">
              <w:rPr>
                <w:rFonts w:ascii="Times New Roman" w:hAnsi="Times New Roman"/>
                <w:sz w:val="22"/>
                <w:szCs w:val="22"/>
                <w:lang w:val="sq-AL"/>
              </w:rPr>
              <w:t>Ofrimi i “Mundësive praktike për teknologjitë e inovacionit (ITOT)” për 20% të të diplomuarve më të mirë të programit MSc (2026-2030)</w:t>
            </w:r>
          </w:p>
        </w:tc>
      </w:tr>
      <w:tr w:rsidR="002F6951" w:rsidRPr="0082521E" w14:paraId="2F47784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AFE88C7" w14:textId="77777777" w:rsidR="002F6951" w:rsidRPr="0082521E" w:rsidRDefault="002F6951" w:rsidP="00293611">
            <w:pPr>
              <w:rPr>
                <w:u w:val="single"/>
              </w:rPr>
            </w:pPr>
            <w:r w:rsidRPr="0082521E">
              <w:rPr>
                <w:u w:val="single"/>
              </w:rPr>
              <w:t>Treguesit e performancës:</w:t>
            </w:r>
          </w:p>
          <w:p w14:paraId="11D2255E"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Krijimi i programit MSc (PI 2025: 100%)</w:t>
            </w:r>
          </w:p>
          <w:p w14:paraId="45F0505A"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Numri i ofrimit të mundësive praktike të teknologjive të inovacionit (PI 2028: 5, PI 2030: 10)</w:t>
            </w:r>
          </w:p>
        </w:tc>
      </w:tr>
      <w:tr w:rsidR="002F6951" w:rsidRPr="0082521E" w14:paraId="0467861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63DEA8CA" w14:textId="77777777" w:rsidR="002F6951" w:rsidRPr="0082521E" w:rsidRDefault="002F6951" w:rsidP="00293611">
            <w:pPr>
              <w:rPr>
                <w:u w:val="single"/>
              </w:rPr>
            </w:pPr>
            <w:r w:rsidRPr="0082521E">
              <w:rPr>
                <w:u w:val="single"/>
              </w:rPr>
              <w:t xml:space="preserve">Kohëzgjatja e aktivitetit: </w:t>
            </w:r>
          </w:p>
          <w:p w14:paraId="6FFE3B86" w14:textId="77777777" w:rsidR="002F6951" w:rsidRPr="0082521E" w:rsidRDefault="002F6951" w:rsidP="00293611">
            <w:r w:rsidRPr="0082521E">
              <w:t>Afatshkurtër  (2023-2025): Veprimi 1 i përfunduar</w:t>
            </w:r>
          </w:p>
          <w:p w14:paraId="073E8456" w14:textId="77777777" w:rsidR="002F6951" w:rsidRPr="0082521E" w:rsidRDefault="002F6951" w:rsidP="00293611">
            <w:r w:rsidRPr="0082521E">
              <w:t>Afatgjatë (2026-2030): Veprimi 2 i përfunduar</w:t>
            </w:r>
          </w:p>
        </w:tc>
      </w:tr>
      <w:tr w:rsidR="002F6951" w:rsidRPr="0082521E" w14:paraId="73624D3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28F4E89"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C4AA20"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BF449F"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B86E0A" w14:textId="77777777" w:rsidR="002F6951" w:rsidRPr="0082521E" w:rsidRDefault="002F6951" w:rsidP="00293611">
            <w:pPr>
              <w:jc w:val="center"/>
            </w:pPr>
            <w:r w:rsidRPr="0082521E">
              <w:t>TOTAL</w:t>
            </w:r>
          </w:p>
        </w:tc>
      </w:tr>
      <w:tr w:rsidR="002F6951" w:rsidRPr="0082521E" w14:paraId="22FE8CD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D396A83"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3EB7DF29"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2EF8EAE2" w14:textId="77777777" w:rsidR="002F6951" w:rsidRPr="0082521E" w:rsidRDefault="002F6951" w:rsidP="00293611">
            <w:pPr>
              <w:jc w:val="center"/>
            </w:pPr>
            <w:r w:rsidRPr="0082521E">
              <w:t>800,000</w:t>
            </w:r>
          </w:p>
        </w:tc>
        <w:tc>
          <w:tcPr>
            <w:tcW w:w="1986" w:type="dxa"/>
            <w:tcBorders>
              <w:top w:val="single" w:sz="4" w:space="0" w:color="000000"/>
              <w:left w:val="single" w:sz="4" w:space="0" w:color="000000"/>
              <w:bottom w:val="single" w:sz="4" w:space="0" w:color="000000"/>
              <w:right w:val="single" w:sz="4" w:space="0" w:color="000000"/>
            </w:tcBorders>
          </w:tcPr>
          <w:p w14:paraId="1E57A26A" w14:textId="77777777" w:rsidR="002F6951" w:rsidRPr="0082521E" w:rsidRDefault="002F6951" w:rsidP="00293611">
            <w:pPr>
              <w:jc w:val="center"/>
            </w:pPr>
            <w:r w:rsidRPr="0082521E">
              <w:t>900,000</w:t>
            </w:r>
          </w:p>
        </w:tc>
      </w:tr>
      <w:tr w:rsidR="002F6951" w:rsidRPr="0082521E" w14:paraId="183C3028"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A6D966E"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7930C5A3" w14:textId="77777777" w:rsidR="002F6951" w:rsidRPr="0082521E" w:rsidRDefault="002F6951" w:rsidP="00293611">
            <w:pPr>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tcPr>
          <w:p w14:paraId="5F1AE996"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26800493" w14:textId="77777777" w:rsidR="002F6951" w:rsidRPr="0082521E" w:rsidRDefault="002F6951" w:rsidP="00293611">
            <w:pPr>
              <w:jc w:val="center"/>
            </w:pPr>
            <w:r w:rsidRPr="0082521E">
              <w:t>200,000</w:t>
            </w:r>
          </w:p>
        </w:tc>
      </w:tr>
      <w:tr w:rsidR="002F6951" w:rsidRPr="0082521E" w14:paraId="1C8CB797"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8101D36"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D80AC" w14:textId="77777777" w:rsidR="002F6951" w:rsidRPr="0082521E" w:rsidRDefault="002F6951" w:rsidP="00293611">
            <w:r w:rsidRPr="0082521E">
              <w:t xml:space="preserve">Plani i veprimit i Edukimit Digjital të BE-së – Veprimi 8 </w:t>
            </w:r>
          </w:p>
          <w:p w14:paraId="3B7E4171" w14:textId="77777777" w:rsidR="002F6951" w:rsidRPr="0082521E" w:rsidRDefault="00735215" w:rsidP="00293611">
            <w:hyperlink r:id="rId197" w:history="1">
              <w:r w:rsidR="002F6951" w:rsidRPr="0082521E">
                <w:rPr>
                  <w:rStyle w:val="Hyperlink"/>
                </w:rPr>
                <w:t>https://ec.europa.eu/education/education-in-the-eu/digital-education-action-plan/action-8_en</w:t>
              </w:r>
            </w:hyperlink>
          </w:p>
          <w:p w14:paraId="75A168BC" w14:textId="77777777" w:rsidR="002F6951" w:rsidRPr="0082521E" w:rsidRDefault="002F6951" w:rsidP="00293611">
            <w:r w:rsidRPr="0082521E">
              <w:t>Qasja e BE-së ndaj inteligjencës artificiale</w:t>
            </w:r>
          </w:p>
          <w:p w14:paraId="4C3BE896" w14:textId="77777777" w:rsidR="002F6951" w:rsidRPr="0082521E" w:rsidRDefault="00735215" w:rsidP="00293611">
            <w:hyperlink r:id="rId198" w:history="1">
              <w:r w:rsidR="002F6951" w:rsidRPr="0082521E">
                <w:rPr>
                  <w:rStyle w:val="Hyperlink"/>
                </w:rPr>
                <w:t>https://digital-strategy.ec.europa.eu/en/policies/european-approach-artificial-intelligence</w:t>
              </w:r>
            </w:hyperlink>
          </w:p>
          <w:p w14:paraId="315698BC" w14:textId="77777777" w:rsidR="002F6951" w:rsidRPr="0082521E" w:rsidRDefault="002F6951" w:rsidP="00293611">
            <w:r w:rsidRPr="0082521E">
              <w:t>Strategjia e BE-së për Blockchain</w:t>
            </w:r>
          </w:p>
          <w:p w14:paraId="622E40C2" w14:textId="77777777" w:rsidR="002F6951" w:rsidRPr="0082521E" w:rsidRDefault="00735215" w:rsidP="00293611">
            <w:hyperlink r:id="rId199" w:history="1">
              <w:r w:rsidR="002F6951" w:rsidRPr="0082521E">
                <w:rPr>
                  <w:rStyle w:val="Hyperlink"/>
                </w:rPr>
                <w:t>https://digital-strategy.ec.europa.eu/en/policies/blockchain-strategy</w:t>
              </w:r>
            </w:hyperlink>
          </w:p>
          <w:p w14:paraId="237731DD" w14:textId="77777777" w:rsidR="002F6951" w:rsidRPr="0082521E" w:rsidRDefault="002F6951" w:rsidP="00293611">
            <w:r w:rsidRPr="0082521E">
              <w:t>Master i Shkencave në Inteligjencën Artificiale dhe Inovacion, Universiteti Carnegie Mellon, SHBA</w:t>
            </w:r>
          </w:p>
          <w:p w14:paraId="2EC0A787" w14:textId="77777777" w:rsidR="002F6951" w:rsidRPr="0082521E" w:rsidRDefault="00735215" w:rsidP="00293611">
            <w:hyperlink r:id="rId200" w:history="1">
              <w:r w:rsidR="002F6951" w:rsidRPr="0082521E">
                <w:rPr>
                  <w:rStyle w:val="Hyperlink"/>
                </w:rPr>
                <w:t>https://msaii.cs.cmu.edu/curriculum-0</w:t>
              </w:r>
            </w:hyperlink>
          </w:p>
          <w:p w14:paraId="2FE7C162" w14:textId="77777777" w:rsidR="002F6951" w:rsidRPr="0082521E" w:rsidRDefault="002F6951" w:rsidP="00293611">
            <w:r w:rsidRPr="0082521E">
              <w:t>MSc për Inteligjencën Artificiale të Aplikuar, Universiteti Kranfild, MB</w:t>
            </w:r>
          </w:p>
          <w:p w14:paraId="68F2902F" w14:textId="77777777" w:rsidR="002F6951" w:rsidRPr="0082521E" w:rsidRDefault="00735215" w:rsidP="00293611">
            <w:hyperlink r:id="rId201" w:history="1">
              <w:r w:rsidR="002F6951" w:rsidRPr="0082521E">
                <w:rPr>
                  <w:rStyle w:val="Hyperlink"/>
                </w:rPr>
                <w:t>https://www.cranfield.ac.uk/courses/taught/applied-artificial-intelligence</w:t>
              </w:r>
            </w:hyperlink>
          </w:p>
          <w:p w14:paraId="3C925522" w14:textId="77777777" w:rsidR="002F6951" w:rsidRPr="0082521E" w:rsidRDefault="002F6951" w:rsidP="00293611">
            <w:r w:rsidRPr="0082521E">
              <w:t>MSc në Blockchain dhe Monedha Digjitale, Universiteti i Nikosias, Qipro</w:t>
            </w:r>
          </w:p>
          <w:p w14:paraId="54D8CF12" w14:textId="77777777" w:rsidR="002F6951" w:rsidRPr="0082521E" w:rsidRDefault="00735215" w:rsidP="00293611">
            <w:hyperlink r:id="rId202" w:history="1">
              <w:r w:rsidR="002F6951" w:rsidRPr="0082521E">
                <w:rPr>
                  <w:rStyle w:val="Hyperlink"/>
                </w:rPr>
                <w:t>https://www.unic.ac.cy/blockchain/msc-digital-currency/</w:t>
              </w:r>
            </w:hyperlink>
          </w:p>
        </w:tc>
      </w:tr>
    </w:tbl>
    <w:p w14:paraId="5D6BCB5C" w14:textId="77777777" w:rsidR="002F6951" w:rsidRPr="0082521E" w:rsidRDefault="002F6951" w:rsidP="002F6951">
      <w:pPr>
        <w:widowControl w:val="0"/>
        <w:tabs>
          <w:tab w:val="left" w:pos="5670"/>
        </w:tabs>
        <w:spacing w:before="480"/>
        <w:jc w:val="both"/>
        <w:rPr>
          <w:b/>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505"/>
        <w:gridCol w:w="2691"/>
        <w:gridCol w:w="1986"/>
      </w:tblGrid>
      <w:tr w:rsidR="002F6951" w:rsidRPr="0082521E" w14:paraId="4C632B68"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B656869" w14:textId="21BA1640" w:rsidR="002F6951" w:rsidRPr="0082521E" w:rsidRDefault="002F6951" w:rsidP="00293611">
            <w:pPr>
              <w:pStyle w:val="Heading3"/>
              <w:rPr>
                <w:lang w:val="sq-AL"/>
              </w:rPr>
            </w:pPr>
            <w:bookmarkStart w:id="113" w:name="_Toc100232828"/>
            <w:r w:rsidRPr="0082521E">
              <w:rPr>
                <w:lang w:val="sq-AL"/>
              </w:rPr>
              <w:t xml:space="preserve">Aktiviteti 4.3.4: Mbështetja e zhvillimit të programit të </w:t>
            </w:r>
            <w:r w:rsidR="00C26339" w:rsidRPr="0082521E">
              <w:rPr>
                <w:lang w:val="sq-AL"/>
              </w:rPr>
              <w:t>doktoratës</w:t>
            </w:r>
            <w:r w:rsidRPr="0082521E">
              <w:rPr>
                <w:lang w:val="sq-AL"/>
              </w:rPr>
              <w:t xml:space="preserve"> për teknologjitë inovative</w:t>
            </w:r>
            <w:bookmarkEnd w:id="113"/>
            <w:r w:rsidRPr="0082521E">
              <w:rPr>
                <w:lang w:val="sq-AL"/>
              </w:rPr>
              <w:t xml:space="preserve"> </w:t>
            </w:r>
          </w:p>
        </w:tc>
      </w:tr>
      <w:tr w:rsidR="002F6951" w:rsidRPr="0082521E" w14:paraId="0A0778A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3851584" w14:textId="77777777" w:rsidR="002F6951" w:rsidRPr="0082521E" w:rsidRDefault="002F6951" w:rsidP="00293611">
            <w:pPr>
              <w:widowControl w:val="0"/>
              <w:spacing w:after="120"/>
              <w:jc w:val="both"/>
            </w:pPr>
            <w:r w:rsidRPr="0082521E">
              <w:t>Pronari: Ministria e Arsimit, Shkencës, Teknologjisë dhe Inovacionit (MESTI)</w:t>
            </w:r>
          </w:p>
          <w:p w14:paraId="73972F88" w14:textId="77777777" w:rsidR="002F6951" w:rsidRPr="0082521E" w:rsidRDefault="002F6951" w:rsidP="00293611">
            <w:pPr>
              <w:widowControl w:val="0"/>
              <w:spacing w:after="120"/>
              <w:jc w:val="both"/>
            </w:pPr>
            <w:r w:rsidRPr="0082521E">
              <w:t>Bashkëpronar(ët): Ministria e Ekonomisë (ME)</w:t>
            </w:r>
          </w:p>
        </w:tc>
      </w:tr>
      <w:tr w:rsidR="002F6951" w:rsidRPr="0082521E" w14:paraId="591EF6B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BAC8F6F" w14:textId="77777777" w:rsidR="002F6951" w:rsidRPr="0082521E" w:rsidRDefault="002F6951" w:rsidP="00293611">
            <w:pPr>
              <w:widowControl w:val="0"/>
              <w:spacing w:after="120"/>
              <w:rPr>
                <w:u w:val="single"/>
              </w:rPr>
            </w:pPr>
            <w:r w:rsidRPr="0082521E">
              <w:rPr>
                <w:u w:val="single"/>
              </w:rPr>
              <w:t>Përshkrim i shkurtër i aktivitetit</w:t>
            </w:r>
          </w:p>
          <w:p w14:paraId="06077D54" w14:textId="78CC8AD6" w:rsidR="002F6951" w:rsidRPr="0082521E" w:rsidRDefault="002F6951" w:rsidP="00293611">
            <w:pPr>
              <w:widowControl w:val="0"/>
              <w:spacing w:before="120" w:after="120"/>
              <w:jc w:val="both"/>
            </w:pPr>
            <w:r w:rsidRPr="0082521E">
              <w:t xml:space="preserve">Qëllimi i këtij aktiviteti është të mbështesë një universitet (të përzgjedhur) publik për të zhvilluar një program </w:t>
            </w:r>
            <w:r w:rsidR="00C26339" w:rsidRPr="0082521E">
              <w:t>doktorate</w:t>
            </w:r>
            <w:r w:rsidRPr="0082521E">
              <w:t xml:space="preserve"> për teknologjitë inovative në Kosovë. Rezultatet kryesore arsimore të një programi të tillë doktora</w:t>
            </w:r>
            <w:r w:rsidR="00C26339" w:rsidRPr="0082521E">
              <w:t>t</w:t>
            </w:r>
            <w:r w:rsidRPr="0082521E">
              <w:t>e për studentët mund të përcaktohen nga sa vijon:</w:t>
            </w:r>
          </w:p>
          <w:p w14:paraId="685FB77C" w14:textId="0F4B233A" w:rsidR="002F6951" w:rsidRPr="0082521E" w:rsidRDefault="002F6951" w:rsidP="002F6951">
            <w:pPr>
              <w:pStyle w:val="ListParagraph"/>
              <w:widowControl w:val="0"/>
              <w:numPr>
                <w:ilvl w:val="0"/>
                <w:numId w:val="44"/>
              </w:numPr>
              <w:spacing w:before="120" w:after="120"/>
              <w:jc w:val="both"/>
              <w:rPr>
                <w:rFonts w:ascii="Times New Roman" w:hAnsi="Times New Roman"/>
                <w:sz w:val="22"/>
                <w:szCs w:val="22"/>
                <w:lang w:val="sq-AL"/>
              </w:rPr>
            </w:pPr>
            <w:r w:rsidRPr="0082521E">
              <w:rPr>
                <w:rFonts w:ascii="Times New Roman" w:hAnsi="Times New Roman"/>
                <w:sz w:val="22"/>
                <w:szCs w:val="22"/>
                <w:lang w:val="sq-AL"/>
              </w:rPr>
              <w:t xml:space="preserve">të ketë fituar njohuri të avancuara, të teknologjisë më të re dhe të jetë në gjendje të demonstrojë, brenda kontekstit të </w:t>
            </w:r>
            <w:r w:rsidR="00C26339" w:rsidRPr="0082521E">
              <w:rPr>
                <w:rFonts w:ascii="Times New Roman" w:hAnsi="Times New Roman"/>
                <w:sz w:val="22"/>
                <w:szCs w:val="22"/>
                <w:lang w:val="sq-AL"/>
              </w:rPr>
              <w:t>hulumtimit</w:t>
            </w:r>
            <w:r w:rsidRPr="0082521E">
              <w:rPr>
                <w:rFonts w:ascii="Times New Roman" w:hAnsi="Times New Roman"/>
                <w:sz w:val="22"/>
                <w:szCs w:val="22"/>
                <w:lang w:val="sq-AL"/>
              </w:rPr>
              <w:t xml:space="preserve"> shkencor të njohur ndërkombëtarisht, një kuptim të thellë, gjithëpërfshirës dhe të provuar të veçorive teorike dhe praktike në fushën e teknologjive inovative;</w:t>
            </w:r>
          </w:p>
          <w:p w14:paraId="3B0F0430" w14:textId="77777777" w:rsidR="002F6951" w:rsidRPr="0082521E" w:rsidRDefault="002F6951" w:rsidP="002F6951">
            <w:pPr>
              <w:pStyle w:val="ListParagraph"/>
              <w:widowControl w:val="0"/>
              <w:numPr>
                <w:ilvl w:val="0"/>
                <w:numId w:val="44"/>
              </w:numPr>
              <w:spacing w:before="120" w:after="120" w:line="259" w:lineRule="auto"/>
              <w:jc w:val="both"/>
              <w:rPr>
                <w:rFonts w:ascii="Times New Roman" w:hAnsi="Times New Roman"/>
                <w:sz w:val="22"/>
                <w:szCs w:val="22"/>
                <w:lang w:val="sq-AL"/>
              </w:rPr>
            </w:pPr>
            <w:r w:rsidRPr="0082521E">
              <w:rPr>
                <w:rFonts w:ascii="Times New Roman" w:hAnsi="Times New Roman"/>
                <w:sz w:val="22"/>
                <w:szCs w:val="22"/>
                <w:lang w:val="sq-AL"/>
              </w:rPr>
              <w:t>të ketë dhënë një kontribut origjinal dhe domethënës në kërkimin shkencor në fushën përkatëse të teknologjive inovative, duke u vlerësuar nga komuniteti shkencor ndërkombëtar.</w:t>
            </w:r>
          </w:p>
          <w:p w14:paraId="4A206DBE" w14:textId="6F5CE3A8" w:rsidR="002F6951" w:rsidRPr="0082521E" w:rsidRDefault="002F6951" w:rsidP="005D3278">
            <w:pPr>
              <w:widowControl w:val="0"/>
              <w:spacing w:before="120" w:after="120"/>
              <w:jc w:val="both"/>
            </w:pPr>
            <w:r w:rsidRPr="0082521E">
              <w:t>Programi i doktora</w:t>
            </w:r>
            <w:r w:rsidR="005D3278" w:rsidRPr="0082521E">
              <w:t>t</w:t>
            </w:r>
            <w:r w:rsidRPr="0082521E">
              <w:t>ës do të synojë të sigurojë bazën për një profil solid dhe të fortë kërkimor. Studentët që përfundojnë programin zakonisht do të marrin kualifikim të mirë për pozita të mësimdhënies dhe kërkimore në kolegje dhe universitete, si dhe me industri dhe laboratorë kombëtarë dhe ndërkombëtarë. Programi mund të mbulojë shumë tema kërkimore që lidhen me projektimin, zhvillimin dhe aplikimin e teknologjive inovative. Kohëzgjatja e programit të doktora</w:t>
            </w:r>
            <w:r w:rsidR="005D3278" w:rsidRPr="0082521E">
              <w:t>t</w:t>
            </w:r>
            <w:r w:rsidRPr="0082521E">
              <w:t xml:space="preserve">ës do të jetë minimalisht 4 vjet dhe do të koordinohet nga një komision akademik që do të emërohet nga Universiteti. Kriteret e përzgjedhjes dhe pranimit për aplikantët në programin e </w:t>
            </w:r>
            <w:r w:rsidR="005D3278" w:rsidRPr="0082521E">
              <w:t>doktoratës</w:t>
            </w:r>
            <w:r w:rsidRPr="0082521E">
              <w:t xml:space="preserve"> do të zhvillohen dhe zbatohen nga Komisioni Akademik.</w:t>
            </w:r>
          </w:p>
        </w:tc>
      </w:tr>
      <w:tr w:rsidR="002F6951" w:rsidRPr="0082521E" w14:paraId="5D6CEC5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3EC1C35" w14:textId="77777777" w:rsidR="002F6951" w:rsidRPr="0082521E" w:rsidRDefault="002F6951" w:rsidP="00293611">
            <w:pPr>
              <w:widowControl w:val="0"/>
              <w:spacing w:after="120"/>
              <w:rPr>
                <w:u w:val="single"/>
              </w:rPr>
            </w:pPr>
            <w:r w:rsidRPr="0082521E">
              <w:rPr>
                <w:u w:val="single"/>
              </w:rPr>
              <w:t>Plani i veprimit:</w:t>
            </w:r>
          </w:p>
          <w:p w14:paraId="6402E08A" w14:textId="2F968C86" w:rsidR="002F6951" w:rsidRPr="0082521E" w:rsidRDefault="002F6951" w:rsidP="002F6951">
            <w:pPr>
              <w:pStyle w:val="ListParagraph"/>
              <w:widowControl w:val="0"/>
              <w:numPr>
                <w:ilvl w:val="0"/>
                <w:numId w:val="105"/>
              </w:numPr>
              <w:spacing w:after="120"/>
              <w:rPr>
                <w:rFonts w:ascii="Times New Roman" w:hAnsi="Times New Roman"/>
                <w:sz w:val="22"/>
                <w:szCs w:val="22"/>
                <w:u w:val="single"/>
                <w:lang w:val="sq-AL"/>
              </w:rPr>
            </w:pPr>
            <w:r w:rsidRPr="0082521E">
              <w:rPr>
                <w:rFonts w:ascii="Times New Roman" w:hAnsi="Times New Roman"/>
                <w:sz w:val="22"/>
                <w:szCs w:val="22"/>
                <w:lang w:val="sq-AL"/>
              </w:rPr>
              <w:t xml:space="preserve">Ofrimi i mbështetjes teknike për një universitet publik (të përzgjedhur) për të zhvilluar dhe drejtuar një program </w:t>
            </w:r>
            <w:r w:rsidR="005D3278" w:rsidRPr="0082521E">
              <w:rPr>
                <w:rFonts w:ascii="Times New Roman" w:hAnsi="Times New Roman"/>
                <w:sz w:val="22"/>
                <w:szCs w:val="22"/>
                <w:lang w:val="sq-AL"/>
              </w:rPr>
              <w:t>të doktoratave</w:t>
            </w:r>
            <w:r w:rsidRPr="0082521E">
              <w:rPr>
                <w:rFonts w:ascii="Times New Roman" w:hAnsi="Times New Roman"/>
                <w:sz w:val="22"/>
                <w:szCs w:val="22"/>
                <w:lang w:val="sq-AL"/>
              </w:rPr>
              <w:t xml:space="preserve"> për Teknologjitë Inovative (2024-2030)</w:t>
            </w:r>
          </w:p>
        </w:tc>
      </w:tr>
      <w:tr w:rsidR="002F6951" w:rsidRPr="0082521E" w14:paraId="0BA3AB6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6B2C5A1" w14:textId="77777777" w:rsidR="002F6951" w:rsidRPr="0082521E" w:rsidRDefault="002F6951" w:rsidP="00293611">
            <w:pPr>
              <w:widowControl w:val="0"/>
              <w:spacing w:after="120"/>
              <w:rPr>
                <w:u w:val="single"/>
              </w:rPr>
            </w:pPr>
            <w:r w:rsidRPr="0082521E">
              <w:rPr>
                <w:u w:val="single"/>
              </w:rPr>
              <w:t>Treguesit e performancës:</w:t>
            </w:r>
          </w:p>
          <w:p w14:paraId="0354820A" w14:textId="506B3CF2" w:rsidR="002F6951" w:rsidRPr="0082521E" w:rsidRDefault="002F6951" w:rsidP="00293611">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Themelimi i programit të </w:t>
            </w:r>
            <w:r w:rsidR="005D3278" w:rsidRPr="0082521E">
              <w:rPr>
                <w:rFonts w:ascii="Times New Roman" w:hAnsi="Times New Roman"/>
                <w:sz w:val="22"/>
                <w:szCs w:val="22"/>
                <w:lang w:val="sq-AL"/>
              </w:rPr>
              <w:t>doktoratës</w:t>
            </w:r>
            <w:r w:rsidRPr="0082521E">
              <w:rPr>
                <w:rFonts w:ascii="Times New Roman" w:hAnsi="Times New Roman"/>
                <w:sz w:val="22"/>
                <w:szCs w:val="22"/>
                <w:lang w:val="sq-AL"/>
              </w:rPr>
              <w:t xml:space="preserve"> (PI 2026: 100%)</w:t>
            </w:r>
          </w:p>
          <w:p w14:paraId="5C0D7739" w14:textId="48704F7C" w:rsidR="002F6951" w:rsidRPr="0082521E" w:rsidRDefault="002F6951" w:rsidP="005D3278">
            <w:pPr>
              <w:pStyle w:val="ListParagraph"/>
              <w:widowControl w:val="0"/>
              <w:numPr>
                <w:ilvl w:val="0"/>
                <w:numId w:val="2"/>
              </w:numPr>
              <w:spacing w:after="120"/>
              <w:jc w:val="both"/>
              <w:rPr>
                <w:rFonts w:ascii="Times New Roman" w:hAnsi="Times New Roman"/>
                <w:sz w:val="22"/>
                <w:szCs w:val="22"/>
                <w:lang w:val="sq-AL"/>
              </w:rPr>
            </w:pPr>
            <w:r w:rsidRPr="0082521E">
              <w:rPr>
                <w:rFonts w:ascii="Times New Roman" w:hAnsi="Times New Roman"/>
                <w:sz w:val="22"/>
                <w:szCs w:val="22"/>
                <w:lang w:val="sq-AL"/>
              </w:rPr>
              <w:t xml:space="preserve">Numri i studentëve të regjistruar në </w:t>
            </w:r>
            <w:r w:rsidR="005D3278" w:rsidRPr="0082521E">
              <w:rPr>
                <w:rFonts w:ascii="Times New Roman" w:hAnsi="Times New Roman"/>
                <w:sz w:val="22"/>
                <w:szCs w:val="22"/>
                <w:lang w:val="sq-AL"/>
              </w:rPr>
              <w:t>doktoratë</w:t>
            </w:r>
            <w:r w:rsidRPr="0082521E">
              <w:rPr>
                <w:rFonts w:ascii="Times New Roman" w:hAnsi="Times New Roman"/>
                <w:sz w:val="22"/>
                <w:szCs w:val="22"/>
                <w:lang w:val="sq-AL"/>
              </w:rPr>
              <w:t xml:space="preserve"> (PI 2028: 3; PI 2030: 5)</w:t>
            </w:r>
          </w:p>
        </w:tc>
      </w:tr>
      <w:tr w:rsidR="002F6951" w:rsidRPr="0082521E" w14:paraId="5963FE8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0F2D21A" w14:textId="77777777" w:rsidR="002F6951" w:rsidRPr="0082521E" w:rsidRDefault="002F6951" w:rsidP="00293611">
            <w:pPr>
              <w:widowControl w:val="0"/>
              <w:spacing w:after="0"/>
              <w:jc w:val="both"/>
              <w:rPr>
                <w:u w:val="single"/>
              </w:rPr>
            </w:pPr>
            <w:r w:rsidRPr="0082521E">
              <w:rPr>
                <w:u w:val="single"/>
              </w:rPr>
              <w:t xml:space="preserve">Kohëzgjatja e aktivitetit: </w:t>
            </w:r>
          </w:p>
          <w:p w14:paraId="1E7300D2" w14:textId="77777777" w:rsidR="002F6951" w:rsidRPr="0082521E" w:rsidRDefault="002F6951" w:rsidP="00293611">
            <w:r w:rsidRPr="0082521E">
              <w:t>Afatshkurtër  (2023-2025): /</w:t>
            </w:r>
          </w:p>
          <w:p w14:paraId="3CF335CE" w14:textId="77777777" w:rsidR="002F6951" w:rsidRPr="0082521E" w:rsidRDefault="002F6951" w:rsidP="00293611">
            <w:pPr>
              <w:widowControl w:val="0"/>
              <w:spacing w:before="120" w:after="120"/>
              <w:jc w:val="both"/>
            </w:pPr>
            <w:r w:rsidRPr="0082521E">
              <w:t>Afatgjatë (2026-2030): Veprimi 1 i përfunduar</w:t>
            </w:r>
          </w:p>
        </w:tc>
      </w:tr>
      <w:tr w:rsidR="002F6951" w:rsidRPr="0082521E" w14:paraId="0CD50308"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C290B1C" w14:textId="77777777" w:rsidR="002F6951" w:rsidRPr="0082521E" w:rsidRDefault="002F6951" w:rsidP="00293611">
            <w:pPr>
              <w:widowControl w:val="0"/>
              <w:spacing w:after="120"/>
              <w:jc w:val="both"/>
            </w:pPr>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9C3198" w14:textId="77777777" w:rsidR="002F6951" w:rsidRPr="0082521E" w:rsidRDefault="002F6951" w:rsidP="00293611">
            <w:pPr>
              <w:widowControl w:val="0"/>
              <w:spacing w:after="120"/>
              <w:jc w:val="center"/>
            </w:pPr>
            <w:r w:rsidRPr="0082521E">
              <w:t>2023-2025</w:t>
            </w:r>
          </w:p>
        </w:tc>
        <w:tc>
          <w:tcPr>
            <w:tcW w:w="26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C27A128" w14:textId="77777777" w:rsidR="002F6951" w:rsidRPr="0082521E" w:rsidRDefault="002F6951" w:rsidP="00293611">
            <w:pPr>
              <w:widowControl w:val="0"/>
              <w:spacing w:after="120"/>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5E6EFF" w14:textId="77777777" w:rsidR="002F6951" w:rsidRPr="0082521E" w:rsidRDefault="002F6951" w:rsidP="00293611">
            <w:pPr>
              <w:widowControl w:val="0"/>
              <w:spacing w:after="120"/>
              <w:jc w:val="center"/>
            </w:pPr>
            <w:r w:rsidRPr="0082521E">
              <w:t>TOTAL</w:t>
            </w:r>
          </w:p>
        </w:tc>
      </w:tr>
      <w:tr w:rsidR="002F6951" w:rsidRPr="0082521E" w14:paraId="0DE0865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2E20DF0" w14:textId="77777777" w:rsidR="002F6951" w:rsidRPr="0082521E" w:rsidRDefault="002F6951" w:rsidP="00293611">
            <w:pPr>
              <w:widowControl w:val="0"/>
              <w:spacing w:after="120"/>
              <w:jc w:val="both"/>
            </w:pPr>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tcPr>
          <w:p w14:paraId="153DADB2" w14:textId="77777777" w:rsidR="002F6951" w:rsidRPr="0082521E" w:rsidRDefault="002F6951" w:rsidP="00293611">
            <w:pPr>
              <w:widowControl w:val="0"/>
              <w:spacing w:after="120"/>
              <w:jc w:val="center"/>
            </w:pPr>
            <w:r w:rsidRPr="0082521E">
              <w:t>150,000</w:t>
            </w:r>
          </w:p>
        </w:tc>
        <w:tc>
          <w:tcPr>
            <w:tcW w:w="2691" w:type="dxa"/>
            <w:tcBorders>
              <w:top w:val="single" w:sz="4" w:space="0" w:color="000000"/>
              <w:left w:val="single" w:sz="4" w:space="0" w:color="000000"/>
              <w:bottom w:val="single" w:sz="4" w:space="0" w:color="000000"/>
              <w:right w:val="single" w:sz="4" w:space="0" w:color="000000"/>
            </w:tcBorders>
          </w:tcPr>
          <w:p w14:paraId="7A3D42A7" w14:textId="77777777" w:rsidR="002F6951" w:rsidRPr="0082521E" w:rsidRDefault="002F6951" w:rsidP="00293611">
            <w:pPr>
              <w:widowControl w:val="0"/>
              <w:spacing w:after="120"/>
              <w:jc w:val="center"/>
            </w:pPr>
            <w:r w:rsidRPr="0082521E">
              <w:t>650,000</w:t>
            </w:r>
          </w:p>
        </w:tc>
        <w:tc>
          <w:tcPr>
            <w:tcW w:w="1986" w:type="dxa"/>
            <w:tcBorders>
              <w:top w:val="single" w:sz="4" w:space="0" w:color="000000"/>
              <w:left w:val="single" w:sz="4" w:space="0" w:color="000000"/>
              <w:bottom w:val="single" w:sz="4" w:space="0" w:color="000000"/>
              <w:right w:val="single" w:sz="4" w:space="0" w:color="000000"/>
            </w:tcBorders>
          </w:tcPr>
          <w:p w14:paraId="1B32FB54" w14:textId="77777777" w:rsidR="002F6951" w:rsidRPr="0082521E" w:rsidRDefault="002F6951" w:rsidP="00293611">
            <w:pPr>
              <w:widowControl w:val="0"/>
              <w:spacing w:after="120"/>
              <w:jc w:val="center"/>
            </w:pPr>
            <w:r w:rsidRPr="0082521E">
              <w:t>800,000</w:t>
            </w:r>
          </w:p>
        </w:tc>
      </w:tr>
      <w:tr w:rsidR="002F6951" w:rsidRPr="0082521E" w14:paraId="0F0B6F6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98E22EC" w14:textId="77777777" w:rsidR="002F6951" w:rsidRPr="0082521E" w:rsidRDefault="002F6951" w:rsidP="00293611">
            <w:pPr>
              <w:widowControl w:val="0"/>
              <w:spacing w:after="120"/>
              <w:jc w:val="both"/>
            </w:pPr>
            <w:r w:rsidRPr="0082521E">
              <w:t>Donator(ët)</w:t>
            </w:r>
          </w:p>
        </w:tc>
        <w:tc>
          <w:tcPr>
            <w:tcW w:w="2505" w:type="dxa"/>
            <w:tcBorders>
              <w:top w:val="single" w:sz="4" w:space="0" w:color="000000"/>
              <w:left w:val="single" w:sz="4" w:space="0" w:color="000000"/>
              <w:bottom w:val="single" w:sz="4" w:space="0" w:color="000000"/>
              <w:right w:val="single" w:sz="4" w:space="0" w:color="000000"/>
            </w:tcBorders>
          </w:tcPr>
          <w:p w14:paraId="5CDEB2D7" w14:textId="77777777" w:rsidR="002F6951" w:rsidRPr="0082521E" w:rsidRDefault="002F6951" w:rsidP="00293611">
            <w:pPr>
              <w:widowControl w:val="0"/>
              <w:spacing w:after="120"/>
              <w:jc w:val="center"/>
            </w:pPr>
          </w:p>
        </w:tc>
        <w:tc>
          <w:tcPr>
            <w:tcW w:w="2691" w:type="dxa"/>
            <w:tcBorders>
              <w:top w:val="single" w:sz="4" w:space="0" w:color="000000"/>
              <w:left w:val="single" w:sz="4" w:space="0" w:color="000000"/>
              <w:bottom w:val="single" w:sz="4" w:space="0" w:color="000000"/>
              <w:right w:val="single" w:sz="4" w:space="0" w:color="000000"/>
            </w:tcBorders>
          </w:tcPr>
          <w:p w14:paraId="667FCCBA" w14:textId="77777777" w:rsidR="002F6951" w:rsidRPr="0082521E" w:rsidRDefault="002F6951" w:rsidP="00293611">
            <w:pPr>
              <w:widowControl w:val="0"/>
              <w:spacing w:after="120"/>
              <w:jc w:val="center"/>
            </w:pPr>
          </w:p>
        </w:tc>
        <w:tc>
          <w:tcPr>
            <w:tcW w:w="1986" w:type="dxa"/>
            <w:tcBorders>
              <w:top w:val="single" w:sz="4" w:space="0" w:color="000000"/>
              <w:left w:val="single" w:sz="4" w:space="0" w:color="000000"/>
              <w:bottom w:val="single" w:sz="4" w:space="0" w:color="000000"/>
              <w:right w:val="single" w:sz="4" w:space="0" w:color="000000"/>
            </w:tcBorders>
          </w:tcPr>
          <w:p w14:paraId="4FDDE79E" w14:textId="77777777" w:rsidR="002F6951" w:rsidRPr="0082521E" w:rsidRDefault="002F6951" w:rsidP="00293611">
            <w:pPr>
              <w:widowControl w:val="0"/>
              <w:spacing w:after="120"/>
              <w:jc w:val="center"/>
            </w:pPr>
          </w:p>
        </w:tc>
      </w:tr>
      <w:tr w:rsidR="002F6951" w:rsidRPr="0082521E" w14:paraId="090BF87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4BD24BF" w14:textId="77777777" w:rsidR="002F6951" w:rsidRPr="0082521E" w:rsidRDefault="002F6951" w:rsidP="00293611">
            <w:pPr>
              <w:widowControl w:val="0"/>
              <w:spacing w:after="120"/>
              <w:jc w:val="both"/>
            </w:pPr>
            <w:r w:rsidRPr="0082521E">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78FED" w14:textId="5BF02D51" w:rsidR="002F6951" w:rsidRPr="0082521E" w:rsidRDefault="002F6951" w:rsidP="00293611">
            <w:pPr>
              <w:widowControl w:val="0"/>
              <w:spacing w:after="120"/>
            </w:pPr>
            <w:r w:rsidRPr="0082521E">
              <w:t xml:space="preserve">Universitat Politècnica de Catalunya – Programi i </w:t>
            </w:r>
            <w:r w:rsidR="005D3278" w:rsidRPr="0082521E">
              <w:t>doktoratës</w:t>
            </w:r>
            <w:r w:rsidRPr="0082521E">
              <w:t xml:space="preserve"> në inteligjencën artificiale</w:t>
            </w:r>
          </w:p>
          <w:p w14:paraId="19993717" w14:textId="77777777" w:rsidR="002F6951" w:rsidRPr="0082521E" w:rsidRDefault="00735215" w:rsidP="00293611">
            <w:pPr>
              <w:widowControl w:val="0"/>
              <w:spacing w:after="120"/>
            </w:pPr>
            <w:hyperlink r:id="rId203" w:history="1">
              <w:r w:rsidR="002F6951" w:rsidRPr="0082521E">
                <w:rPr>
                  <w:rStyle w:val="Hyperlink"/>
                </w:rPr>
                <w:t>https://artificialintelligence.phd.upc.edu/en/phd</w:t>
              </w:r>
            </w:hyperlink>
          </w:p>
          <w:p w14:paraId="25E3257B" w14:textId="3D685629" w:rsidR="002F6951" w:rsidRPr="0082521E" w:rsidRDefault="002F6951" w:rsidP="00293611">
            <w:pPr>
              <w:widowControl w:val="0"/>
              <w:spacing w:after="120"/>
            </w:pPr>
            <w:r w:rsidRPr="0082521E">
              <w:t xml:space="preserve">Programi Kombëtar i </w:t>
            </w:r>
            <w:r w:rsidR="005D3278" w:rsidRPr="0082521E">
              <w:t>Doktoratës</w:t>
            </w:r>
            <w:r w:rsidRPr="0082521E">
              <w:t xml:space="preserve"> Italiane në Inteligjencën Artificiale</w:t>
            </w:r>
          </w:p>
          <w:p w14:paraId="16219509" w14:textId="77777777" w:rsidR="002F6951" w:rsidRPr="0082521E" w:rsidRDefault="00735215" w:rsidP="00293611">
            <w:pPr>
              <w:widowControl w:val="0"/>
              <w:spacing w:after="120"/>
            </w:pPr>
            <w:hyperlink r:id="rId204" w:history="1">
              <w:r w:rsidR="002F6951" w:rsidRPr="0082521E">
                <w:rPr>
                  <w:rStyle w:val="Hyperlink"/>
                </w:rPr>
                <w:t>https://www.phd-ai.it/en/359-2/</w:t>
              </w:r>
            </w:hyperlink>
          </w:p>
          <w:p w14:paraId="215F3A56" w14:textId="284FCAF3" w:rsidR="002F6951" w:rsidRPr="0082521E" w:rsidRDefault="002F6951" w:rsidP="00293611">
            <w:pPr>
              <w:widowControl w:val="0"/>
              <w:spacing w:after="120"/>
            </w:pPr>
            <w:r w:rsidRPr="0082521E">
              <w:t xml:space="preserve">Universiteti i Kembrixhit - Programi </w:t>
            </w:r>
            <w:r w:rsidR="005D3278" w:rsidRPr="0082521E">
              <w:t>doktoratës</w:t>
            </w:r>
            <w:r w:rsidRPr="0082521E">
              <w:t xml:space="preserve"> në Mësimin e Makinerisë</w:t>
            </w:r>
          </w:p>
          <w:p w14:paraId="5D4DB455" w14:textId="77777777" w:rsidR="002F6951" w:rsidRPr="0082521E" w:rsidRDefault="00735215" w:rsidP="00293611">
            <w:pPr>
              <w:widowControl w:val="0"/>
              <w:spacing w:after="120"/>
            </w:pPr>
            <w:hyperlink r:id="rId205" w:history="1">
              <w:r w:rsidR="002F6951" w:rsidRPr="0082521E">
                <w:rPr>
                  <w:rStyle w:val="Hyperlink"/>
                </w:rPr>
                <w:t>http://mlg.eng.cam.ac.uk/?page_id=659</w:t>
              </w:r>
            </w:hyperlink>
          </w:p>
        </w:tc>
      </w:tr>
    </w:tbl>
    <w:p w14:paraId="2B47FA66" w14:textId="77777777" w:rsidR="002F6951" w:rsidRPr="0082521E" w:rsidRDefault="002F6951" w:rsidP="002F6951">
      <w:pPr>
        <w:widowControl w:val="0"/>
        <w:tabs>
          <w:tab w:val="left" w:pos="5670"/>
        </w:tabs>
        <w:spacing w:before="480"/>
        <w:jc w:val="both"/>
        <w:rPr>
          <w:b/>
        </w:rPr>
      </w:pPr>
    </w:p>
    <w:p w14:paraId="035DD6A0" w14:textId="77777777" w:rsidR="002F6951" w:rsidRPr="0082521E" w:rsidRDefault="002F6951" w:rsidP="002F6951"/>
    <w:p w14:paraId="41FF7B1C" w14:textId="77777777" w:rsidR="002F6951" w:rsidRPr="0082521E" w:rsidRDefault="002F6951" w:rsidP="002F6951">
      <w:r w:rsidRPr="0082521E">
        <w:br w:type="page"/>
      </w:r>
    </w:p>
    <w:p w14:paraId="0122C9DA" w14:textId="77777777" w:rsidR="002F6951" w:rsidRPr="0082521E" w:rsidRDefault="002F6951" w:rsidP="002F6951">
      <w:pPr>
        <w:pStyle w:val="Heading2"/>
      </w:pPr>
      <w:bookmarkStart w:id="114" w:name="_Toc100232829"/>
      <w:r w:rsidRPr="0082521E">
        <w:t>Objektivi specifik 4.4: PROMOVIMI I NJË EKOSISTEMI INTELIGJENT</w:t>
      </w:r>
      <w:bookmarkEnd w:id="114"/>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3EDD7F95"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EA65A28" w14:textId="075D0118" w:rsidR="002F6951" w:rsidRPr="0082521E" w:rsidRDefault="002F6951" w:rsidP="005D3278">
            <w:pPr>
              <w:pStyle w:val="Heading3"/>
              <w:rPr>
                <w:lang w:val="sq-AL"/>
              </w:rPr>
            </w:pPr>
            <w:bookmarkStart w:id="115" w:name="_Toc100232830"/>
            <w:r w:rsidRPr="0082521E">
              <w:rPr>
                <w:lang w:val="sq-AL"/>
              </w:rPr>
              <w:t xml:space="preserve">Aktiviteti 4.4.1: Zhvillimi i Strategjisë për </w:t>
            </w:r>
            <w:r w:rsidR="005D3278" w:rsidRPr="0082521E">
              <w:rPr>
                <w:lang w:val="sq-AL"/>
              </w:rPr>
              <w:t>IA</w:t>
            </w:r>
            <w:r w:rsidRPr="0082521E">
              <w:rPr>
                <w:lang w:val="sq-AL"/>
              </w:rPr>
              <w:t xml:space="preserve"> të Kosovës</w:t>
            </w:r>
            <w:bookmarkEnd w:id="115"/>
          </w:p>
        </w:tc>
      </w:tr>
      <w:tr w:rsidR="002F6951" w:rsidRPr="0082521E" w14:paraId="6934F86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2744E4F" w14:textId="77777777" w:rsidR="002F6951" w:rsidRPr="0082521E" w:rsidRDefault="002F6951" w:rsidP="00293611">
            <w:r w:rsidRPr="0082521E">
              <w:t>Pronari: Ministria e Ekonomisë (ME)</w:t>
            </w:r>
          </w:p>
          <w:p w14:paraId="52ED0065" w14:textId="77777777" w:rsidR="002F6951" w:rsidRPr="0082521E" w:rsidRDefault="002F6951" w:rsidP="00293611">
            <w:r w:rsidRPr="0082521E">
              <w:t>Bashkëpronar(ët): Zyra e Kryeministrit</w:t>
            </w:r>
          </w:p>
        </w:tc>
      </w:tr>
      <w:tr w:rsidR="002F6951" w:rsidRPr="0082521E" w14:paraId="7EA2EC8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02AA631" w14:textId="77777777" w:rsidR="002F6951" w:rsidRPr="0082521E" w:rsidRDefault="002F6951" w:rsidP="00293611">
            <w:pPr>
              <w:rPr>
                <w:u w:val="single"/>
              </w:rPr>
            </w:pPr>
            <w:r w:rsidRPr="0082521E">
              <w:rPr>
                <w:u w:val="single"/>
              </w:rPr>
              <w:t>Përshkrim i shkurtër i aktivitetit:</w:t>
            </w:r>
          </w:p>
          <w:p w14:paraId="6F367BAB" w14:textId="4BAE163B" w:rsidR="002F6951" w:rsidRPr="0082521E" w:rsidRDefault="002F6951" w:rsidP="005D3278">
            <w:pPr>
              <w:jc w:val="both"/>
            </w:pPr>
            <w:r w:rsidRPr="0082521E">
              <w:t>Duke pasur parasysh aplikimin e saj të gjerë në të gjithë sektorët, dhe kapacitetin e saj të lartë për ndikim, rritje dhe kontribut për përmirësimin e konkurrencës, Inteligjenca Artificiale (</w:t>
            </w:r>
            <w:r w:rsidR="005D3278" w:rsidRPr="0082521E">
              <w:t>IA</w:t>
            </w:r>
            <w:r w:rsidRPr="0082521E">
              <w:t xml:space="preserve">) është një nga teknologjitë me potencialin më të madh për transformim në të gjitha fushat e aktivitetit prodhues. Sipas raportit </w:t>
            </w:r>
            <w:r w:rsidR="005D3278" w:rsidRPr="0082521E">
              <w:t>“</w:t>
            </w:r>
            <w:r w:rsidRPr="0082521E">
              <w:t>Inteligjenca Artificiale është e ardhmja e rritjes</w:t>
            </w:r>
            <w:r w:rsidR="005D3278" w:rsidRPr="0082521E">
              <w:t>”</w:t>
            </w:r>
            <w:r w:rsidRPr="0082521E">
              <w:t xml:space="preserve"> (2017) të bërë nga Accenture, </w:t>
            </w:r>
            <w:r w:rsidR="005D3278" w:rsidRPr="0082521E">
              <w:t xml:space="preserve">IA </w:t>
            </w:r>
            <w:r w:rsidRPr="0082521E">
              <w:t>mund të ndihmojë në dyfishimin e normave vjetore të rritjes ekonomike, të rrisë produktivitetin e punës dhe të shkurtojë afatin kohor të rritjes.</w:t>
            </w:r>
          </w:p>
          <w:p w14:paraId="18332F1B" w14:textId="272D76BD" w:rsidR="002F6951" w:rsidRPr="0082521E" w:rsidRDefault="002F6951" w:rsidP="005D3278">
            <w:pPr>
              <w:jc w:val="both"/>
            </w:pPr>
            <w:r w:rsidRPr="0082521E">
              <w:t xml:space="preserve">Qëllimi i këtij aktiviteti është zhvillimi i Strategjisë për </w:t>
            </w:r>
            <w:r w:rsidR="005D3278" w:rsidRPr="0082521E">
              <w:t xml:space="preserve">IA </w:t>
            </w:r>
            <w:r w:rsidRPr="0082521E">
              <w:t xml:space="preserve">të Kosovës. Strategjia do të përcaktojë se si Kosova mund të drejtojë opsionet e politikave dhe masat e </w:t>
            </w:r>
            <w:r w:rsidR="00341780" w:rsidRPr="0082521E">
              <w:t>H&amp;ZH</w:t>
            </w:r>
            <w:r w:rsidRPr="0082521E">
              <w:t xml:space="preserve">-së në lidhje me Planin e Koordinuar të BE-së për </w:t>
            </w:r>
            <w:r w:rsidR="005D3278" w:rsidRPr="0082521E">
              <w:t xml:space="preserve">IA </w:t>
            </w:r>
            <w:r w:rsidRPr="0082521E">
              <w:t xml:space="preserve">(2021) dhe do të paraqesë një Udhërrëfyes Kombëtar për </w:t>
            </w:r>
            <w:r w:rsidR="005D3278" w:rsidRPr="0082521E">
              <w:t>IA</w:t>
            </w:r>
            <w:r w:rsidRPr="0082521E">
              <w:t xml:space="preserve">, i cili do të bazohet në fuqitë ekzistuese të Kosovës në sektorin e TIK-ut. Strategjia e Kosovës për </w:t>
            </w:r>
            <w:r w:rsidR="005D3278" w:rsidRPr="0082521E">
              <w:t xml:space="preserve">IA </w:t>
            </w:r>
            <w:r w:rsidRPr="0082521E">
              <w:t xml:space="preserve">do të lidhet me Strategjinë e të Dhënave të Kosovës (e cila duhet të zhvillohet në kuadër të </w:t>
            </w:r>
            <w:r w:rsidRPr="0082521E">
              <w:rPr>
                <w:b/>
                <w:bCs/>
              </w:rPr>
              <w:t>aktivitetit 3.3.3</w:t>
            </w:r>
            <w:r w:rsidRPr="0082521E">
              <w:t>)</w:t>
            </w:r>
          </w:p>
        </w:tc>
      </w:tr>
      <w:tr w:rsidR="002F6951" w:rsidRPr="0082521E" w14:paraId="442505F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B581EED" w14:textId="77777777" w:rsidR="002F6951" w:rsidRPr="0082521E" w:rsidRDefault="002F6951" w:rsidP="00293611">
            <w:pPr>
              <w:rPr>
                <w:u w:val="single"/>
              </w:rPr>
            </w:pPr>
            <w:r w:rsidRPr="0082521E">
              <w:rPr>
                <w:u w:val="single"/>
              </w:rPr>
              <w:t>Plani i veprimit:</w:t>
            </w:r>
          </w:p>
          <w:p w14:paraId="0EA752ED" w14:textId="5F240729" w:rsidR="002F6951" w:rsidRPr="0082521E" w:rsidRDefault="002F6951" w:rsidP="005D3278">
            <w:pPr>
              <w:pStyle w:val="ListParagraph"/>
              <w:numPr>
                <w:ilvl w:val="0"/>
                <w:numId w:val="106"/>
              </w:numPr>
              <w:rPr>
                <w:rFonts w:ascii="Times New Roman" w:hAnsi="Times New Roman"/>
                <w:sz w:val="22"/>
                <w:szCs w:val="22"/>
                <w:u w:val="single"/>
                <w:lang w:val="sq-AL"/>
              </w:rPr>
            </w:pPr>
            <w:r w:rsidRPr="0082521E">
              <w:rPr>
                <w:rFonts w:ascii="Times New Roman" w:hAnsi="Times New Roman"/>
                <w:sz w:val="22"/>
                <w:szCs w:val="22"/>
                <w:lang w:val="sq-AL"/>
              </w:rPr>
              <w:t xml:space="preserve">Zhvillimi i Strategjisë së Kosovës për </w:t>
            </w:r>
            <w:r w:rsidR="005D3278" w:rsidRPr="0082521E">
              <w:rPr>
                <w:rFonts w:ascii="Times New Roman" w:hAnsi="Times New Roman"/>
                <w:sz w:val="22"/>
                <w:szCs w:val="22"/>
                <w:lang w:val="sq-AL"/>
              </w:rPr>
              <w:t xml:space="preserve">IA </w:t>
            </w:r>
            <w:r w:rsidRPr="0082521E">
              <w:rPr>
                <w:rFonts w:ascii="Times New Roman" w:hAnsi="Times New Roman"/>
                <w:sz w:val="22"/>
                <w:szCs w:val="22"/>
                <w:lang w:val="sq-AL"/>
              </w:rPr>
              <w:t>2030 (2023-2024)</w:t>
            </w:r>
          </w:p>
        </w:tc>
      </w:tr>
      <w:tr w:rsidR="002F6951" w:rsidRPr="0082521E" w14:paraId="711E5F7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B63CE71" w14:textId="77777777" w:rsidR="002F6951" w:rsidRPr="0082521E" w:rsidRDefault="002F6951" w:rsidP="00293611">
            <w:pPr>
              <w:rPr>
                <w:u w:val="single"/>
              </w:rPr>
            </w:pPr>
            <w:r w:rsidRPr="0082521E">
              <w:rPr>
                <w:u w:val="single"/>
              </w:rPr>
              <w:t>Treguesit e performancës:</w:t>
            </w:r>
          </w:p>
          <w:p w14:paraId="1EF3B7D8" w14:textId="77777777" w:rsidR="002F6951" w:rsidRPr="0082521E" w:rsidRDefault="002F6951" w:rsidP="00293611">
            <w:pPr>
              <w:pStyle w:val="ListParagraph"/>
              <w:numPr>
                <w:ilvl w:val="0"/>
                <w:numId w:val="1"/>
              </w:numPr>
              <w:rPr>
                <w:rFonts w:ascii="Times New Roman" w:hAnsi="Times New Roman"/>
                <w:sz w:val="22"/>
                <w:szCs w:val="22"/>
                <w:lang w:val="sq-AL"/>
              </w:rPr>
            </w:pPr>
            <w:r w:rsidRPr="0082521E">
              <w:rPr>
                <w:rFonts w:ascii="Times New Roman" w:hAnsi="Times New Roman"/>
                <w:sz w:val="22"/>
                <w:szCs w:val="22"/>
                <w:lang w:val="sq-AL"/>
              </w:rPr>
              <w:t>Strategjia për AI e Kosovës 2030 e zhvilluar në lidhje me Strategjinë e të Dhënave të Kosovës (PI 2024: 100%)</w:t>
            </w:r>
          </w:p>
          <w:p w14:paraId="06E09770" w14:textId="513938D8" w:rsidR="002F6951" w:rsidRPr="0082521E" w:rsidRDefault="002F6951" w:rsidP="00293611">
            <w:pPr>
              <w:pStyle w:val="ListParagraph"/>
              <w:numPr>
                <w:ilvl w:val="0"/>
                <w:numId w:val="1"/>
              </w:numPr>
              <w:rPr>
                <w:lang w:val="sq-AL"/>
              </w:rPr>
            </w:pPr>
            <w:r w:rsidRPr="0082521E">
              <w:rPr>
                <w:rFonts w:ascii="Times New Roman" w:hAnsi="Times New Roman"/>
                <w:sz w:val="22"/>
                <w:szCs w:val="22"/>
                <w:lang w:val="sq-AL"/>
              </w:rPr>
              <w:t xml:space="preserve">Kosova bëhet vendi i parë në Ballkanin Perëndimor me Udhërrëfyes Kombëtar për </w:t>
            </w:r>
            <w:r w:rsidR="005D3278" w:rsidRPr="0082521E">
              <w:rPr>
                <w:rFonts w:ascii="Times New Roman" w:hAnsi="Times New Roman"/>
                <w:sz w:val="22"/>
                <w:szCs w:val="22"/>
                <w:lang w:val="sq-AL"/>
              </w:rPr>
              <w:t xml:space="preserve">IA </w:t>
            </w:r>
            <w:r w:rsidRPr="0082521E">
              <w:rPr>
                <w:rFonts w:ascii="Times New Roman" w:hAnsi="Times New Roman"/>
                <w:sz w:val="22"/>
                <w:szCs w:val="22"/>
                <w:lang w:val="sq-AL"/>
              </w:rPr>
              <w:t>deri më 2030</w:t>
            </w:r>
          </w:p>
        </w:tc>
      </w:tr>
      <w:tr w:rsidR="002F6951" w:rsidRPr="0082521E" w14:paraId="676F29D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541C993" w14:textId="77777777" w:rsidR="002F6951" w:rsidRPr="0082521E" w:rsidRDefault="002F6951" w:rsidP="00293611">
            <w:pPr>
              <w:rPr>
                <w:u w:val="single"/>
              </w:rPr>
            </w:pPr>
            <w:r w:rsidRPr="0082521E">
              <w:rPr>
                <w:u w:val="single"/>
              </w:rPr>
              <w:t xml:space="preserve">Kohëzgjatja e aktivitetit: </w:t>
            </w:r>
          </w:p>
          <w:p w14:paraId="37DEE8CA" w14:textId="77777777" w:rsidR="002F6951" w:rsidRPr="0082521E" w:rsidRDefault="002F6951" w:rsidP="00293611">
            <w:r w:rsidRPr="0082521E">
              <w:t>Afatshkurtër  (2023-2025): Veprimi 1 i përfunduar</w:t>
            </w:r>
          </w:p>
          <w:p w14:paraId="7D9565CB" w14:textId="77777777" w:rsidR="002F6951" w:rsidRPr="0082521E" w:rsidRDefault="002F6951" w:rsidP="00293611">
            <w:r w:rsidRPr="0082521E">
              <w:t>Afatgjatë (2026-2030): /</w:t>
            </w:r>
          </w:p>
        </w:tc>
      </w:tr>
      <w:tr w:rsidR="002F6951" w:rsidRPr="0082521E" w14:paraId="43FC013F"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EA4D1C8"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10B3BC"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FCBF11E"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DEDB9C2" w14:textId="77777777" w:rsidR="002F6951" w:rsidRPr="0082521E" w:rsidRDefault="002F6951" w:rsidP="00293611">
            <w:pPr>
              <w:jc w:val="center"/>
            </w:pPr>
            <w:r w:rsidRPr="0082521E">
              <w:t>TOTAL</w:t>
            </w:r>
          </w:p>
        </w:tc>
      </w:tr>
      <w:tr w:rsidR="002F6951" w:rsidRPr="0082521E" w14:paraId="21546D0A"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5C8A973"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6E197944" w14:textId="77777777" w:rsidR="002F6951" w:rsidRPr="0082521E" w:rsidRDefault="002F6951" w:rsidP="00293611">
            <w:pPr>
              <w:jc w:val="center"/>
            </w:pPr>
            <w:r w:rsidRPr="0082521E">
              <w:t>20,000</w:t>
            </w:r>
          </w:p>
        </w:tc>
        <w:tc>
          <w:tcPr>
            <w:tcW w:w="2550" w:type="dxa"/>
            <w:tcBorders>
              <w:top w:val="single" w:sz="4" w:space="0" w:color="000000"/>
              <w:left w:val="single" w:sz="4" w:space="0" w:color="000000"/>
              <w:bottom w:val="single" w:sz="4" w:space="0" w:color="000000"/>
              <w:right w:val="single" w:sz="4" w:space="0" w:color="000000"/>
            </w:tcBorders>
          </w:tcPr>
          <w:p w14:paraId="624E1365"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684B06E5" w14:textId="77777777" w:rsidR="002F6951" w:rsidRPr="0082521E" w:rsidRDefault="002F6951" w:rsidP="00293611">
            <w:pPr>
              <w:jc w:val="center"/>
            </w:pPr>
            <w:r w:rsidRPr="0082521E">
              <w:t>20,000</w:t>
            </w:r>
          </w:p>
        </w:tc>
      </w:tr>
      <w:tr w:rsidR="002F6951" w:rsidRPr="0082521E" w14:paraId="37EC096E"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EE7D70C"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5F31CCF6" w14:textId="77777777" w:rsidR="002F6951" w:rsidRPr="0082521E" w:rsidRDefault="002F6951" w:rsidP="00293611">
            <w:pPr>
              <w:jc w:val="center"/>
            </w:pPr>
            <w:r w:rsidRPr="0082521E">
              <w:t>50,000</w:t>
            </w:r>
          </w:p>
        </w:tc>
        <w:tc>
          <w:tcPr>
            <w:tcW w:w="2550" w:type="dxa"/>
            <w:tcBorders>
              <w:top w:val="single" w:sz="4" w:space="0" w:color="000000"/>
              <w:left w:val="single" w:sz="4" w:space="0" w:color="000000"/>
              <w:bottom w:val="single" w:sz="4" w:space="0" w:color="000000"/>
              <w:right w:val="single" w:sz="4" w:space="0" w:color="000000"/>
            </w:tcBorders>
          </w:tcPr>
          <w:p w14:paraId="1490DEE6"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14C3D5C1" w14:textId="77777777" w:rsidR="002F6951" w:rsidRPr="0082521E" w:rsidRDefault="002F6951" w:rsidP="00293611">
            <w:pPr>
              <w:jc w:val="center"/>
            </w:pPr>
            <w:r w:rsidRPr="0082521E">
              <w:t>50,000</w:t>
            </w:r>
          </w:p>
        </w:tc>
      </w:tr>
      <w:tr w:rsidR="002F6951" w:rsidRPr="0082521E" w14:paraId="35D646A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532A344"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AE4D88" w14:textId="77777777" w:rsidR="002F6951" w:rsidRPr="0082521E" w:rsidRDefault="002F6951" w:rsidP="00293611">
            <w:r w:rsidRPr="0082521E">
              <w:t>Strategjia e Inteligjencës Artificiale e Lituanisë</w:t>
            </w:r>
          </w:p>
          <w:p w14:paraId="63E12E8D" w14:textId="77777777" w:rsidR="002F6951" w:rsidRPr="0082521E" w:rsidRDefault="00735215" w:rsidP="00293611">
            <w:hyperlink r:id="rId206" w:history="1">
              <w:r w:rsidR="002F6951" w:rsidRPr="0082521E">
                <w:rPr>
                  <w:rStyle w:val="Hyperlink"/>
                </w:rPr>
                <w:t>https://eimin.lrv.lt/uploads/eimin/documents/files/DI_strategija_ENG(1).pdf</w:t>
              </w:r>
            </w:hyperlink>
          </w:p>
          <w:p w14:paraId="50C3B063" w14:textId="77777777" w:rsidR="002F6951" w:rsidRPr="0082521E" w:rsidRDefault="002F6951" w:rsidP="00293611">
            <w:r w:rsidRPr="0082521E">
              <w:t>Strategjia e Inteligjencës Artificiale e Irlandës</w:t>
            </w:r>
          </w:p>
          <w:p w14:paraId="7E52A5A5" w14:textId="77777777" w:rsidR="002F6951" w:rsidRPr="0082521E" w:rsidRDefault="00735215" w:rsidP="00293611">
            <w:hyperlink r:id="rId207" w:history="1">
              <w:r w:rsidR="002F6951" w:rsidRPr="0082521E">
                <w:rPr>
                  <w:rStyle w:val="Hyperlink"/>
                </w:rPr>
                <w:t>https://www.gov.ie/en/publication/91f74-national-ai-strategy/</w:t>
              </w:r>
            </w:hyperlink>
          </w:p>
          <w:p w14:paraId="43A9A96C" w14:textId="77777777" w:rsidR="002F6951" w:rsidRPr="0082521E" w:rsidRDefault="002F6951" w:rsidP="00293611">
            <w:r w:rsidRPr="0082521E">
              <w:t xml:space="preserve">Strategjia e Inteligjencës Artificiale e Mbretërisë së Bashkuar </w:t>
            </w:r>
            <w:hyperlink r:id="rId208" w:history="1">
              <w:r w:rsidRPr="0082521E">
                <w:rPr>
                  <w:rStyle w:val="Hyperlink"/>
                </w:rPr>
                <w:t>https://assets.publishing.service.gov.uk/government/uploads/system/uploads/attachment_data/file/1020402/National_AI_Strategy_-_PDF_version.pdf</w:t>
              </w:r>
            </w:hyperlink>
          </w:p>
          <w:p w14:paraId="5ED55F16" w14:textId="77777777" w:rsidR="002F6951" w:rsidRPr="0082521E" w:rsidRDefault="002F6951" w:rsidP="00293611">
            <w:r w:rsidRPr="0082521E">
              <w:t>Strategjia Kombëtare për Inteligjencën Artificiale e Norvegjisë</w:t>
            </w:r>
          </w:p>
          <w:p w14:paraId="3AADBA71" w14:textId="77777777" w:rsidR="002F6951" w:rsidRPr="0082521E" w:rsidRDefault="00735215" w:rsidP="00293611">
            <w:hyperlink r:id="rId209" w:history="1">
              <w:r w:rsidR="002F6951" w:rsidRPr="0082521E">
                <w:rPr>
                  <w:rStyle w:val="Hyperlink"/>
                </w:rPr>
                <w:t>https://www.regjeringen.no/contentassets/1febbbb2c4fd4b7d92c67ddd353b6ae8/en-gb/pdfs/ki-strategi_en.pdf</w:t>
              </w:r>
            </w:hyperlink>
          </w:p>
        </w:tc>
      </w:tr>
    </w:tbl>
    <w:p w14:paraId="7861916A"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79CE8B61"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2148F69" w14:textId="77777777" w:rsidR="002F6951" w:rsidRPr="0082521E" w:rsidRDefault="002F6951" w:rsidP="00293611">
            <w:pPr>
              <w:pStyle w:val="Heading3"/>
              <w:rPr>
                <w:lang w:val="sq-AL"/>
              </w:rPr>
            </w:pPr>
            <w:bookmarkStart w:id="116" w:name="_Toc100232831"/>
            <w:r w:rsidRPr="0082521E">
              <w:rPr>
                <w:lang w:val="sq-AL"/>
              </w:rPr>
              <w:t>Aktiviteti 4.4.2: Zhvillimi i kornizës ligjore, rregullave dhe normave për një ekosistem inteligjent/novator</w:t>
            </w:r>
            <w:bookmarkEnd w:id="116"/>
          </w:p>
        </w:tc>
      </w:tr>
      <w:tr w:rsidR="002F6951" w:rsidRPr="0082521E" w14:paraId="3378CF0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3C5F916" w14:textId="77777777" w:rsidR="002F6951" w:rsidRPr="0082521E" w:rsidRDefault="002F6951" w:rsidP="00293611">
            <w:r w:rsidRPr="0082521E">
              <w:t>Pronari: Ministria e Ekonomisë (ME)</w:t>
            </w:r>
          </w:p>
          <w:p w14:paraId="5CF1633C" w14:textId="77777777" w:rsidR="002F6951" w:rsidRPr="0082521E" w:rsidRDefault="002F6951" w:rsidP="00293611">
            <w:r w:rsidRPr="0082521E">
              <w:t>Bashkëpronar(ët): Zyra e Kryeministrit</w:t>
            </w:r>
          </w:p>
        </w:tc>
      </w:tr>
      <w:tr w:rsidR="002F6951" w:rsidRPr="0082521E" w14:paraId="501CCBB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CAA743E" w14:textId="77777777" w:rsidR="002F6951" w:rsidRPr="0082521E" w:rsidRDefault="002F6951" w:rsidP="00293611">
            <w:pPr>
              <w:rPr>
                <w:u w:val="single"/>
              </w:rPr>
            </w:pPr>
            <w:r w:rsidRPr="0082521E">
              <w:rPr>
                <w:u w:val="single"/>
              </w:rPr>
              <w:t>Përshkrim i shkurtër i aktivitetit:</w:t>
            </w:r>
          </w:p>
          <w:p w14:paraId="723A334E" w14:textId="6DA41943" w:rsidR="002F6951" w:rsidRPr="0082521E" w:rsidRDefault="002F6951" w:rsidP="00293611">
            <w:pPr>
              <w:jc w:val="both"/>
            </w:pPr>
            <w:r w:rsidRPr="0082521E">
              <w:t>Kosova duhet të krijojë mjedisin e duhur për promovimin dhe përvetësimin e teknologjive inovative (p.sh. I</w:t>
            </w:r>
            <w:r w:rsidR="005D3278" w:rsidRPr="0082521E">
              <w:t>A</w:t>
            </w:r>
            <w:r w:rsidRPr="0082521E">
              <w:t xml:space="preserve">, Internet of Things, Blockchain) dhe për stimulimin e investimeve të sektorit privat dhe </w:t>
            </w:r>
            <w:r w:rsidR="00341780" w:rsidRPr="0082521E">
              <w:t>H&amp;ZH</w:t>
            </w:r>
            <w:r w:rsidRPr="0082521E">
              <w:t xml:space="preserve"> në këtë fushë. </w:t>
            </w:r>
          </w:p>
          <w:p w14:paraId="3DCF2DCC" w14:textId="41775F23" w:rsidR="002F6951" w:rsidRPr="0082521E" w:rsidRDefault="002F6951" w:rsidP="005D3278">
            <w:pPr>
              <w:jc w:val="both"/>
            </w:pPr>
            <w:r w:rsidRPr="0082521E">
              <w:t>Qëllimi i këtij Aktiviteti është të vendosë saktë kornizën ligjore dhe të zhvillojë rregulla dhe norma për një ekosistem inteligjent/novator i cili do të jetë në përputhje me rregulloret tashmë ekzistuese evropiane (p.sh. rregullat e harmonizuara të BE-së për I</w:t>
            </w:r>
            <w:r w:rsidR="005D3278" w:rsidRPr="0082521E">
              <w:t>A</w:t>
            </w:r>
            <w:r w:rsidRPr="0082521E">
              <w:t xml:space="preserve"> - Akti i Inteligjencës Artificiale 2021, Rregullorja e Përgjithshme për Mbrojtjen e të Dhënave (Rregullorja (BE) 2016/679), dhe do të nxisë promovimin e Teknologjive Inovative për t'u bërë motori i ri i rritjes ekonomike dhe forcimit të konkurrencës.</w:t>
            </w:r>
          </w:p>
        </w:tc>
      </w:tr>
      <w:tr w:rsidR="002F6951" w:rsidRPr="0082521E" w14:paraId="41B81EA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BBF244E" w14:textId="77777777" w:rsidR="002F6951" w:rsidRPr="0082521E" w:rsidRDefault="002F6951" w:rsidP="00293611">
            <w:pPr>
              <w:rPr>
                <w:u w:val="single"/>
              </w:rPr>
            </w:pPr>
            <w:r w:rsidRPr="0082521E">
              <w:rPr>
                <w:u w:val="single"/>
              </w:rPr>
              <w:t>Plani i veprimit:</w:t>
            </w:r>
          </w:p>
          <w:p w14:paraId="6EE0D0D3" w14:textId="77777777" w:rsidR="002F6951" w:rsidRPr="0082521E" w:rsidRDefault="002F6951" w:rsidP="002F6951">
            <w:pPr>
              <w:pStyle w:val="ListParagraph"/>
              <w:numPr>
                <w:ilvl w:val="0"/>
                <w:numId w:val="107"/>
              </w:numPr>
              <w:rPr>
                <w:rFonts w:ascii="Times New Roman" w:hAnsi="Times New Roman"/>
                <w:sz w:val="22"/>
                <w:szCs w:val="22"/>
                <w:u w:val="single"/>
                <w:lang w:val="sq-AL"/>
              </w:rPr>
            </w:pPr>
            <w:r w:rsidRPr="0082521E">
              <w:rPr>
                <w:rFonts w:ascii="Times New Roman" w:hAnsi="Times New Roman"/>
                <w:sz w:val="22"/>
                <w:szCs w:val="22"/>
                <w:lang w:val="sq-AL"/>
              </w:rPr>
              <w:t>Vendosja e kornizës ligjore dhe zhvillimi i rregullave dhe normave për një ekosistem inteligjent/novator (2024-2025)</w:t>
            </w:r>
          </w:p>
        </w:tc>
      </w:tr>
      <w:tr w:rsidR="002F6951" w:rsidRPr="0082521E" w14:paraId="1F0344F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F7D753D" w14:textId="77777777" w:rsidR="002F6951" w:rsidRPr="0082521E" w:rsidRDefault="002F6951" w:rsidP="00293611">
            <w:pPr>
              <w:rPr>
                <w:u w:val="single"/>
              </w:rPr>
            </w:pPr>
            <w:r w:rsidRPr="0082521E">
              <w:rPr>
                <w:u w:val="single"/>
              </w:rPr>
              <w:t>Treguesit e performancës:</w:t>
            </w:r>
          </w:p>
          <w:p w14:paraId="1B078D50"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Korniza ligjore e vendosur (PI 2025: 100%)</w:t>
            </w:r>
          </w:p>
          <w:p w14:paraId="0BC4FBF9"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Rregulloret dhe rregullat e zhvilluara në përputhje me rregulloret ekzistuese evropiane (PI 2025: 100%)</w:t>
            </w:r>
          </w:p>
        </w:tc>
      </w:tr>
      <w:tr w:rsidR="002F6951" w:rsidRPr="0082521E" w14:paraId="3639CCB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B7A8D54" w14:textId="77777777" w:rsidR="002F6951" w:rsidRPr="0082521E" w:rsidRDefault="002F6951" w:rsidP="00293611">
            <w:pPr>
              <w:rPr>
                <w:u w:val="single"/>
              </w:rPr>
            </w:pPr>
            <w:r w:rsidRPr="0082521E">
              <w:rPr>
                <w:u w:val="single"/>
              </w:rPr>
              <w:t xml:space="preserve">Kohëzgjatja e aktivitetit: </w:t>
            </w:r>
          </w:p>
          <w:p w14:paraId="078CAD2E" w14:textId="77777777" w:rsidR="002F6951" w:rsidRPr="0082521E" w:rsidRDefault="002F6951" w:rsidP="00293611">
            <w:r w:rsidRPr="0082521E">
              <w:t>Afatshkurtër  (2023-2025): Veprimi 1 i përfunduar</w:t>
            </w:r>
          </w:p>
          <w:p w14:paraId="3ADC7323" w14:textId="77777777" w:rsidR="002F6951" w:rsidRPr="0082521E" w:rsidRDefault="002F6951" w:rsidP="00293611">
            <w:r w:rsidRPr="0082521E">
              <w:t>Afatgjatë (2026-2030): /</w:t>
            </w:r>
          </w:p>
        </w:tc>
      </w:tr>
      <w:tr w:rsidR="002F6951" w:rsidRPr="0082521E" w14:paraId="155C99F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2709CB7"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3916D0"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2CE67B"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92CA03" w14:textId="77777777" w:rsidR="002F6951" w:rsidRPr="0082521E" w:rsidRDefault="002F6951" w:rsidP="00293611">
            <w:pPr>
              <w:jc w:val="center"/>
            </w:pPr>
            <w:r w:rsidRPr="0082521E">
              <w:t>TOTAL</w:t>
            </w:r>
          </w:p>
        </w:tc>
      </w:tr>
      <w:tr w:rsidR="002F6951" w:rsidRPr="0082521E" w14:paraId="588B8189"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C8AD659"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154DCA5C" w14:textId="77777777" w:rsidR="002F6951" w:rsidRPr="0082521E" w:rsidRDefault="002F6951" w:rsidP="00293611">
            <w:pPr>
              <w:jc w:val="center"/>
            </w:pPr>
            <w:r w:rsidRPr="0082521E">
              <w:t>30,000</w:t>
            </w:r>
          </w:p>
        </w:tc>
        <w:tc>
          <w:tcPr>
            <w:tcW w:w="2550" w:type="dxa"/>
            <w:tcBorders>
              <w:top w:val="single" w:sz="4" w:space="0" w:color="000000"/>
              <w:left w:val="single" w:sz="4" w:space="0" w:color="000000"/>
              <w:bottom w:val="single" w:sz="4" w:space="0" w:color="000000"/>
              <w:right w:val="single" w:sz="4" w:space="0" w:color="000000"/>
            </w:tcBorders>
          </w:tcPr>
          <w:p w14:paraId="6458DD79"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403551AF" w14:textId="77777777" w:rsidR="002F6951" w:rsidRPr="0082521E" w:rsidRDefault="002F6951" w:rsidP="00293611">
            <w:pPr>
              <w:jc w:val="center"/>
            </w:pPr>
            <w:r w:rsidRPr="0082521E">
              <w:t>30,000</w:t>
            </w:r>
          </w:p>
        </w:tc>
      </w:tr>
      <w:tr w:rsidR="002F6951" w:rsidRPr="0082521E" w14:paraId="38D99ABC"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AF5523D"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3060D676" w14:textId="77777777" w:rsidR="002F6951" w:rsidRPr="0082521E" w:rsidRDefault="002F6951" w:rsidP="00293611">
            <w:pPr>
              <w:jc w:val="center"/>
            </w:pPr>
            <w:r w:rsidRPr="0082521E">
              <w:t>90,000</w:t>
            </w:r>
          </w:p>
        </w:tc>
        <w:tc>
          <w:tcPr>
            <w:tcW w:w="2550" w:type="dxa"/>
            <w:tcBorders>
              <w:top w:val="single" w:sz="4" w:space="0" w:color="000000"/>
              <w:left w:val="single" w:sz="4" w:space="0" w:color="000000"/>
              <w:bottom w:val="single" w:sz="4" w:space="0" w:color="000000"/>
              <w:right w:val="single" w:sz="4" w:space="0" w:color="000000"/>
            </w:tcBorders>
          </w:tcPr>
          <w:p w14:paraId="0E1040B7"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208F69C6" w14:textId="77777777" w:rsidR="002F6951" w:rsidRPr="0082521E" w:rsidRDefault="002F6951" w:rsidP="00293611">
            <w:pPr>
              <w:jc w:val="center"/>
            </w:pPr>
            <w:r w:rsidRPr="0082521E">
              <w:t>90,000</w:t>
            </w:r>
          </w:p>
        </w:tc>
      </w:tr>
      <w:tr w:rsidR="002F6951" w:rsidRPr="0082521E" w14:paraId="64D5246E"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F11F4EB"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ED8DF3" w14:textId="77777777" w:rsidR="002F6951" w:rsidRPr="0082521E" w:rsidRDefault="002F6951" w:rsidP="00293611">
            <w:r w:rsidRPr="0082521E">
              <w:t>Akti i BE-së për Inteligjencën Artificiale (prill 2021)</w:t>
            </w:r>
          </w:p>
          <w:p w14:paraId="3A6B6E0E" w14:textId="77777777" w:rsidR="002F6951" w:rsidRPr="0082521E" w:rsidRDefault="00735215" w:rsidP="00293611">
            <w:hyperlink r:id="rId210" w:history="1">
              <w:r w:rsidR="002F6951" w:rsidRPr="0082521E">
                <w:rPr>
                  <w:rStyle w:val="Hyperlink"/>
                </w:rPr>
                <w:t>https://eur-lex.europa.eu/legal-content/EN/TXT/?qid=1623335154975&amp;uri=CELEX%3A52021PC0206</w:t>
              </w:r>
            </w:hyperlink>
          </w:p>
          <w:p w14:paraId="4669F391" w14:textId="77777777" w:rsidR="002F6951" w:rsidRPr="0082521E" w:rsidRDefault="002F6951" w:rsidP="00293611">
            <w:r w:rsidRPr="0082521E">
              <w:t>Raporti McKinsey (2021) mbi draftin e rregulloreve të AI të Bashkimit Evropian</w:t>
            </w:r>
          </w:p>
          <w:p w14:paraId="69B1CB67" w14:textId="77777777" w:rsidR="002F6951" w:rsidRPr="0082521E" w:rsidRDefault="00735215" w:rsidP="00293611">
            <w:hyperlink r:id="rId211" w:history="1">
              <w:r w:rsidR="002F6951" w:rsidRPr="0082521E">
                <w:rPr>
                  <w:rStyle w:val="Hyperlink"/>
                </w:rPr>
                <w:t>https://www.mckinsey.com/business-functions/mckinsey-analytics/our-insights/what-the-draft-european-union-ai-regulations-mean-for-business</w:t>
              </w:r>
            </w:hyperlink>
          </w:p>
        </w:tc>
      </w:tr>
    </w:tbl>
    <w:p w14:paraId="5FE36D05"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7B45C120"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DA4996" w14:textId="77777777" w:rsidR="002F6951" w:rsidRPr="0082521E" w:rsidRDefault="002F6951" w:rsidP="00293611">
            <w:pPr>
              <w:pStyle w:val="Heading3"/>
              <w:rPr>
                <w:lang w:val="sq-AL"/>
              </w:rPr>
            </w:pPr>
            <w:bookmarkStart w:id="117" w:name="_Toc100232832"/>
            <w:r w:rsidRPr="0082521E">
              <w:rPr>
                <w:lang w:val="sq-AL"/>
              </w:rPr>
              <w:t>Aktiviteti 4.4.3: Rritja e mëtejshme e kapaciteteve dhe portofolit të Rrjetit Kosovar për Hulumtim dhe Edukim (KREN) dhe ndërkombëtarizimi dhe partneriteti i tij me Shoqatën GÉANT</w:t>
            </w:r>
            <w:bookmarkEnd w:id="117"/>
          </w:p>
        </w:tc>
      </w:tr>
      <w:tr w:rsidR="002F6951" w:rsidRPr="0082521E" w14:paraId="441D90A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E0EED53" w14:textId="77777777" w:rsidR="002F6951" w:rsidRPr="0082521E" w:rsidRDefault="002F6951" w:rsidP="00293611">
            <w:r w:rsidRPr="0082521E">
              <w:t>Pronari: Ministria e Ekonomisë (ME)</w:t>
            </w:r>
          </w:p>
          <w:p w14:paraId="5DB35700" w14:textId="77777777" w:rsidR="002F6951" w:rsidRPr="0082521E" w:rsidRDefault="002F6951" w:rsidP="00293611">
            <w:r w:rsidRPr="0082521E">
              <w:t>Bashkëpronar(ët): Ministria e Arsimit, Shkencës, Teknologjisë dhe Inovacionit (MESTI)</w:t>
            </w:r>
          </w:p>
        </w:tc>
      </w:tr>
      <w:tr w:rsidR="002F6951" w:rsidRPr="0082521E" w14:paraId="5FDB511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D429DCC" w14:textId="77777777" w:rsidR="002F6951" w:rsidRPr="0082521E" w:rsidRDefault="002F6951" w:rsidP="00293611">
            <w:pPr>
              <w:rPr>
                <w:u w:val="single"/>
              </w:rPr>
            </w:pPr>
            <w:r w:rsidRPr="0082521E">
              <w:rPr>
                <w:u w:val="single"/>
              </w:rPr>
              <w:t>Përshkrim i shkurtër i aktivitetit:</w:t>
            </w:r>
          </w:p>
          <w:p w14:paraId="3FAC7A1E" w14:textId="77777777" w:rsidR="002F6951" w:rsidRPr="0082521E" w:rsidRDefault="002F6951" w:rsidP="005D3278">
            <w:pPr>
              <w:jc w:val="both"/>
            </w:pPr>
            <w:r w:rsidRPr="0082521E">
              <w:t xml:space="preserve">Në dhjetor të vitit 2020, Rrjeti Kosovar për Hulumtim dhe Edukim (KREN) është pranuar si anëtar i asociuar i rrjetit evropian GÉANT, një nga rrjetet më të mëdha dhe më të avancuara të hulumtimit dhe edukimit në botë, që lidh më shumë se 50 milionë përdorues në 10,000 institucione në Evropë dhe mbështet të gjitha disiplinat shkencore. </w:t>
            </w:r>
          </w:p>
          <w:p w14:paraId="56D5B706" w14:textId="0393C141" w:rsidR="002F6951" w:rsidRPr="0082521E" w:rsidRDefault="002F6951" w:rsidP="005D3278">
            <w:pPr>
              <w:jc w:val="both"/>
            </w:pPr>
            <w:r w:rsidRPr="0082521E">
              <w:t xml:space="preserve">Qëllimi i këtij aktiviteti është forcimi i mëtejshëm i kapaciteteve dhe portofolit të KREN-it, si dhe ndërkombëtarizimi dhe partneriteti i tij me Shoqatën GÉANT, me qëllim që të mbështesë transformimin digjital duke i shërbyer komunitetit të </w:t>
            </w:r>
            <w:r w:rsidR="00341780" w:rsidRPr="0082521E">
              <w:t>H&amp;ZH</w:t>
            </w:r>
            <w:r w:rsidRPr="0082521E">
              <w:t xml:space="preserve"> në Kosovë. KREN do të mbështetet për zhvillimin e portofolit të shërbimeve që do të jenë në shërbim të përdoruesve – universiteteve dhe kolegjeve në Kosovë. KREN gjithashtu do të forcohet për t'u ofruar studentëve dhe profesorëve kosovarë qasje të plotë në literaturën shkencore evropiane dhe mundësi për </w:t>
            </w:r>
            <w:r w:rsidR="00341780" w:rsidRPr="0082521E">
              <w:t>H&amp;ZH</w:t>
            </w:r>
            <w:r w:rsidRPr="0082521E">
              <w:t xml:space="preserve"> në nivel evropian përmes partneritetit të tij me Shoqatën GÉANT.</w:t>
            </w:r>
          </w:p>
        </w:tc>
      </w:tr>
      <w:tr w:rsidR="002F6951" w:rsidRPr="0082521E" w14:paraId="6AE65E0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BC3FA55" w14:textId="77777777" w:rsidR="002F6951" w:rsidRPr="0082521E" w:rsidRDefault="002F6951" w:rsidP="00293611">
            <w:pPr>
              <w:rPr>
                <w:u w:val="single"/>
              </w:rPr>
            </w:pPr>
            <w:r w:rsidRPr="0082521E">
              <w:rPr>
                <w:u w:val="single"/>
              </w:rPr>
              <w:t>Plani i veprimit:</w:t>
            </w:r>
          </w:p>
          <w:p w14:paraId="28679A8C" w14:textId="77777777" w:rsidR="002F6951" w:rsidRPr="0082521E" w:rsidRDefault="002F6951" w:rsidP="002F6951">
            <w:pPr>
              <w:pStyle w:val="ListParagraph"/>
              <w:numPr>
                <w:ilvl w:val="0"/>
                <w:numId w:val="108"/>
              </w:numPr>
              <w:rPr>
                <w:rFonts w:ascii="Times New Roman" w:hAnsi="Times New Roman"/>
                <w:sz w:val="22"/>
                <w:szCs w:val="22"/>
                <w:lang w:val="sq-AL"/>
              </w:rPr>
            </w:pPr>
            <w:r w:rsidRPr="0082521E">
              <w:rPr>
                <w:rFonts w:ascii="Times New Roman" w:hAnsi="Times New Roman"/>
                <w:sz w:val="22"/>
                <w:szCs w:val="22"/>
                <w:lang w:val="sq-AL"/>
              </w:rPr>
              <w:t>Forcimi i kapaciteteve të KREN-it (2023-2024)</w:t>
            </w:r>
          </w:p>
          <w:p w14:paraId="29A0B684" w14:textId="77777777" w:rsidR="002F6951" w:rsidRPr="0082521E" w:rsidRDefault="002F6951" w:rsidP="002F6951">
            <w:pPr>
              <w:pStyle w:val="ListParagraph"/>
              <w:numPr>
                <w:ilvl w:val="0"/>
                <w:numId w:val="108"/>
              </w:numPr>
              <w:tabs>
                <w:tab w:val="left" w:pos="936"/>
              </w:tabs>
              <w:rPr>
                <w:rFonts w:ascii="Times New Roman" w:hAnsi="Times New Roman"/>
                <w:sz w:val="22"/>
                <w:szCs w:val="22"/>
                <w:lang w:val="sq-AL"/>
              </w:rPr>
            </w:pPr>
            <w:r w:rsidRPr="0082521E">
              <w:rPr>
                <w:rFonts w:ascii="Times New Roman" w:hAnsi="Times New Roman"/>
                <w:sz w:val="22"/>
                <w:szCs w:val="22"/>
                <w:lang w:val="sq-AL"/>
              </w:rPr>
              <w:t>Zhvillimi i portofolit të shërbimeve të KREN-it (2023)</w:t>
            </w:r>
          </w:p>
          <w:p w14:paraId="1586AEA3" w14:textId="77777777" w:rsidR="002F6951" w:rsidRPr="0082521E" w:rsidRDefault="002F6951" w:rsidP="002F6951">
            <w:pPr>
              <w:pStyle w:val="ListParagraph"/>
              <w:numPr>
                <w:ilvl w:val="0"/>
                <w:numId w:val="108"/>
              </w:numPr>
              <w:rPr>
                <w:u w:val="single"/>
                <w:lang w:val="sq-AL"/>
              </w:rPr>
            </w:pPr>
            <w:r w:rsidRPr="0082521E">
              <w:rPr>
                <w:rFonts w:ascii="Times New Roman" w:hAnsi="Times New Roman"/>
                <w:sz w:val="22"/>
                <w:szCs w:val="22"/>
                <w:lang w:val="sq-AL"/>
              </w:rPr>
              <w:t>Funksionimi i KREN-it dhe zbatimi i projekteve të drejtuara nga GÉANT (2024-2030)</w:t>
            </w:r>
          </w:p>
        </w:tc>
      </w:tr>
      <w:tr w:rsidR="002F6951" w:rsidRPr="0082521E" w14:paraId="76A7DEA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2B2494D" w14:textId="77777777" w:rsidR="002F6951" w:rsidRPr="0082521E" w:rsidRDefault="002F6951" w:rsidP="00293611">
            <w:pPr>
              <w:rPr>
                <w:u w:val="single"/>
              </w:rPr>
            </w:pPr>
            <w:r w:rsidRPr="0082521E">
              <w:rPr>
                <w:u w:val="single"/>
              </w:rPr>
              <w:t>Treguesit e performancës:</w:t>
            </w:r>
          </w:p>
          <w:p w14:paraId="2CB2D422"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Kapaciteti institucional i KREN-it i ngritur (PI 2024: 100%)</w:t>
            </w:r>
          </w:p>
          <w:p w14:paraId="6380E8ED"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Portofoli i shërbimeve të KREN-it i zhvilluar (PI 2022: 100%)</w:t>
            </w:r>
          </w:p>
          <w:p w14:paraId="6374BE5D"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Institucionet e arsimit të lartë me qasje në rrjetin GEANT (PI 2024: 100%)</w:t>
            </w:r>
          </w:p>
          <w:p w14:paraId="10B7CFB4"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Numri i projekteve të drejtuara nga GÉANT në të cilat komuniteti KREN merr pjesë (PI2025: 1, PI 2028: 3, PI 2030: 7)</w:t>
            </w:r>
          </w:p>
        </w:tc>
      </w:tr>
      <w:tr w:rsidR="002F6951" w:rsidRPr="0082521E" w14:paraId="5B26EF0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1161B64" w14:textId="77777777" w:rsidR="002F6951" w:rsidRPr="0082521E" w:rsidRDefault="002F6951" w:rsidP="00293611">
            <w:pPr>
              <w:rPr>
                <w:u w:val="single"/>
              </w:rPr>
            </w:pPr>
            <w:r w:rsidRPr="0082521E">
              <w:rPr>
                <w:u w:val="single"/>
              </w:rPr>
              <w:t xml:space="preserve">Kohëzgjatja e aktivitetit: </w:t>
            </w:r>
          </w:p>
          <w:p w14:paraId="682599ED" w14:textId="77777777" w:rsidR="002F6951" w:rsidRPr="0082521E" w:rsidRDefault="002F6951" w:rsidP="00293611">
            <w:r w:rsidRPr="0082521E">
              <w:t>Afatshkurtër  (2023-2025): Veprimet 1 dhe 2 të përfunduara</w:t>
            </w:r>
          </w:p>
          <w:p w14:paraId="058F07B2" w14:textId="77777777" w:rsidR="002F6951" w:rsidRPr="0082521E" w:rsidRDefault="002F6951" w:rsidP="00293611">
            <w:r w:rsidRPr="0082521E">
              <w:t>Afatgjatë (2026-2030): Veprimi 3 i përfunduar</w:t>
            </w:r>
          </w:p>
        </w:tc>
      </w:tr>
      <w:tr w:rsidR="002F6951" w:rsidRPr="0082521E" w14:paraId="6E96165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AD0F05"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264275"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FD03DEC"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2E46225" w14:textId="77777777" w:rsidR="002F6951" w:rsidRPr="0082521E" w:rsidRDefault="002F6951" w:rsidP="00293611">
            <w:pPr>
              <w:jc w:val="center"/>
            </w:pPr>
            <w:r w:rsidRPr="0082521E">
              <w:t>TOTAL</w:t>
            </w:r>
          </w:p>
        </w:tc>
      </w:tr>
      <w:tr w:rsidR="002F6951" w:rsidRPr="0082521E" w14:paraId="4BAAA9EB"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0EE49700"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72818ABA" w14:textId="77777777" w:rsidR="002F6951" w:rsidRPr="0082521E" w:rsidRDefault="002F6951" w:rsidP="00293611">
            <w:pPr>
              <w:jc w:val="center"/>
            </w:pPr>
            <w:r w:rsidRPr="0082521E">
              <w:t>350,000</w:t>
            </w:r>
          </w:p>
        </w:tc>
        <w:tc>
          <w:tcPr>
            <w:tcW w:w="2550" w:type="dxa"/>
            <w:tcBorders>
              <w:top w:val="single" w:sz="4" w:space="0" w:color="000000"/>
              <w:left w:val="single" w:sz="4" w:space="0" w:color="000000"/>
              <w:bottom w:val="single" w:sz="4" w:space="0" w:color="000000"/>
              <w:right w:val="single" w:sz="4" w:space="0" w:color="000000"/>
            </w:tcBorders>
          </w:tcPr>
          <w:p w14:paraId="6EB3F675" w14:textId="77777777" w:rsidR="002F6951" w:rsidRPr="0082521E" w:rsidRDefault="002F6951" w:rsidP="00293611">
            <w:pPr>
              <w:jc w:val="center"/>
            </w:pPr>
            <w:r w:rsidRPr="0082521E">
              <w:t>500,000</w:t>
            </w:r>
          </w:p>
        </w:tc>
        <w:tc>
          <w:tcPr>
            <w:tcW w:w="1986" w:type="dxa"/>
            <w:tcBorders>
              <w:top w:val="single" w:sz="4" w:space="0" w:color="000000"/>
              <w:left w:val="single" w:sz="4" w:space="0" w:color="000000"/>
              <w:bottom w:val="single" w:sz="4" w:space="0" w:color="000000"/>
              <w:right w:val="single" w:sz="4" w:space="0" w:color="000000"/>
            </w:tcBorders>
          </w:tcPr>
          <w:p w14:paraId="0902CE22" w14:textId="77777777" w:rsidR="002F6951" w:rsidRPr="0082521E" w:rsidRDefault="002F6951" w:rsidP="00293611">
            <w:pPr>
              <w:jc w:val="center"/>
            </w:pPr>
            <w:r w:rsidRPr="0082521E">
              <w:t>850,000</w:t>
            </w:r>
          </w:p>
        </w:tc>
      </w:tr>
      <w:tr w:rsidR="002F6951" w:rsidRPr="0082521E" w14:paraId="04AE1A0F"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6D4585B8"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1F27CC85" w14:textId="77777777" w:rsidR="002F6951" w:rsidRPr="0082521E" w:rsidRDefault="002F6951" w:rsidP="00293611">
            <w:pPr>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tcPr>
          <w:p w14:paraId="54DDDAB7" w14:textId="77777777" w:rsidR="002F6951" w:rsidRPr="0082521E" w:rsidRDefault="002F6951" w:rsidP="00293611">
            <w:pPr>
              <w:jc w:val="center"/>
            </w:pPr>
            <w:r w:rsidRPr="0082521E">
              <w:t>250,000</w:t>
            </w:r>
          </w:p>
        </w:tc>
        <w:tc>
          <w:tcPr>
            <w:tcW w:w="1986" w:type="dxa"/>
            <w:tcBorders>
              <w:top w:val="single" w:sz="4" w:space="0" w:color="000000"/>
              <w:left w:val="single" w:sz="4" w:space="0" w:color="000000"/>
              <w:bottom w:val="single" w:sz="4" w:space="0" w:color="000000"/>
              <w:right w:val="single" w:sz="4" w:space="0" w:color="000000"/>
            </w:tcBorders>
          </w:tcPr>
          <w:p w14:paraId="5E1C747F" w14:textId="77777777" w:rsidR="002F6951" w:rsidRPr="0082521E" w:rsidRDefault="002F6951" w:rsidP="00293611">
            <w:pPr>
              <w:jc w:val="center"/>
            </w:pPr>
            <w:r w:rsidRPr="0082521E">
              <w:t>450,000</w:t>
            </w:r>
          </w:p>
        </w:tc>
      </w:tr>
      <w:tr w:rsidR="002F6951" w:rsidRPr="0082521E" w14:paraId="12FE58A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62A76D6"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1DAADC" w14:textId="77777777" w:rsidR="002F6951" w:rsidRPr="0082521E" w:rsidRDefault="002F6951" w:rsidP="00293611">
            <w:r w:rsidRPr="0082521E">
              <w:t>Rrjeti Akademik dhe Kërkimor i Sllovenisë (ARNES)</w:t>
            </w:r>
          </w:p>
          <w:p w14:paraId="7B309FD2" w14:textId="77777777" w:rsidR="002F6951" w:rsidRPr="0082521E" w:rsidRDefault="00735215" w:rsidP="00293611">
            <w:hyperlink r:id="rId212" w:history="1">
              <w:r w:rsidR="002F6951" w:rsidRPr="0082521E">
                <w:rPr>
                  <w:rStyle w:val="Hyperlink"/>
                </w:rPr>
                <w:t>https://www.arnes.si/about-arnes/</w:t>
              </w:r>
            </w:hyperlink>
          </w:p>
          <w:p w14:paraId="13703CB1" w14:textId="77777777" w:rsidR="002F6951" w:rsidRPr="0082521E" w:rsidRDefault="002F6951" w:rsidP="00293611">
            <w:r w:rsidRPr="0082521E">
              <w:t>EENET i Estonisë</w:t>
            </w:r>
          </w:p>
          <w:p w14:paraId="53D52073" w14:textId="77777777" w:rsidR="002F6951" w:rsidRPr="0082521E" w:rsidRDefault="00735215" w:rsidP="00293611">
            <w:hyperlink r:id="rId213" w:history="1">
              <w:r w:rsidR="002F6951" w:rsidRPr="0082521E">
                <w:rPr>
                  <w:rStyle w:val="Hyperlink"/>
                </w:rPr>
                <w:t>https://www.eenet.ee/</w:t>
              </w:r>
            </w:hyperlink>
          </w:p>
          <w:p w14:paraId="324AC6ED" w14:textId="77777777" w:rsidR="002F6951" w:rsidRPr="0082521E" w:rsidRDefault="002F6951" w:rsidP="00293611">
            <w:r w:rsidRPr="0082521E">
              <w:t>GRNET i Greqisë</w:t>
            </w:r>
          </w:p>
          <w:p w14:paraId="79BE4231" w14:textId="77777777" w:rsidR="002F6951" w:rsidRPr="0082521E" w:rsidRDefault="00735215" w:rsidP="00293611">
            <w:hyperlink r:id="rId214" w:history="1">
              <w:r w:rsidR="002F6951" w:rsidRPr="0082521E">
                <w:rPr>
                  <w:rStyle w:val="Hyperlink"/>
                </w:rPr>
                <w:t>https://grnet.gr/en/company/</w:t>
              </w:r>
            </w:hyperlink>
          </w:p>
        </w:tc>
      </w:tr>
    </w:tbl>
    <w:p w14:paraId="429C9686"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2D907FAB"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C477CEE" w14:textId="77777777" w:rsidR="002F6951" w:rsidRPr="0082521E" w:rsidRDefault="002F6951" w:rsidP="00293611">
            <w:pPr>
              <w:pStyle w:val="Heading3"/>
              <w:rPr>
                <w:lang w:val="sq-AL"/>
              </w:rPr>
            </w:pPr>
            <w:bookmarkStart w:id="118" w:name="_Toc100232833"/>
            <w:r w:rsidRPr="0082521E">
              <w:rPr>
                <w:lang w:val="sq-AL"/>
              </w:rPr>
              <w:t>Aktiviteti 4.4.4: Rritja e ndërgjegjësimit të sektorëve publikë dhe privatë për të siguruar që vendi të jetë gati për një të ardhme me teknologji inovative</w:t>
            </w:r>
            <w:bookmarkEnd w:id="118"/>
          </w:p>
        </w:tc>
      </w:tr>
      <w:tr w:rsidR="002F6951" w:rsidRPr="0082521E" w14:paraId="5A05A81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B7E885B" w14:textId="77777777" w:rsidR="002F6951" w:rsidRPr="0082521E" w:rsidRDefault="002F6951" w:rsidP="00293611">
            <w:r w:rsidRPr="0082521E">
              <w:t>Pronari: Ministria e Ekonomisë (ME)</w:t>
            </w:r>
          </w:p>
          <w:p w14:paraId="6041DE9A" w14:textId="77777777" w:rsidR="002F6951" w:rsidRPr="0082521E" w:rsidRDefault="002F6951" w:rsidP="00293611">
            <w:r w:rsidRPr="0082521E">
              <w:t>Bashkëpronar(ët): Ministritë e tjera të linjës, p.sh., Ministria e Industrisë, Ndërmarrësisë dhe Tregtisë (MINT), Ministria e Arsimit, Shkencës, Teknologjisë dhe Inovacionit (MESTI)</w:t>
            </w:r>
          </w:p>
        </w:tc>
      </w:tr>
      <w:tr w:rsidR="002F6951" w:rsidRPr="0082521E" w14:paraId="3CD630B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60E54A5" w14:textId="77777777" w:rsidR="002F6951" w:rsidRPr="0082521E" w:rsidRDefault="002F6951" w:rsidP="00293611">
            <w:pPr>
              <w:rPr>
                <w:u w:val="single"/>
              </w:rPr>
            </w:pPr>
            <w:r w:rsidRPr="0082521E">
              <w:rPr>
                <w:u w:val="single"/>
              </w:rPr>
              <w:t>Përshkrim i shkurtër i aktivitetit:</w:t>
            </w:r>
          </w:p>
          <w:p w14:paraId="0ED21310" w14:textId="77777777" w:rsidR="002F6951" w:rsidRPr="0082521E" w:rsidRDefault="002F6951" w:rsidP="00341780">
            <w:pPr>
              <w:jc w:val="both"/>
            </w:pPr>
            <w:r w:rsidRPr="0082521E">
              <w:t xml:space="preserve">Kosova duhet të avancojë ndjeshëm ndërgjegjësimin e sektorit publik dhe privat duke lehtësuar diskutimin e gjerë mbi temat, përdorimet, përfitimet dhe mundësitë e teknologjive inovative. </w:t>
            </w:r>
          </w:p>
          <w:p w14:paraId="2C320D7A" w14:textId="602E4809" w:rsidR="002F6951" w:rsidRPr="0082521E" w:rsidRDefault="002F6951" w:rsidP="00341780">
            <w:pPr>
              <w:jc w:val="both"/>
            </w:pPr>
            <w:r w:rsidRPr="0082521E">
              <w:t>Qëllimi i këtij aktiviteti është të rrisë ndërgjegjësimin e përgjithshëm për Teknologjitë Inovative (I</w:t>
            </w:r>
            <w:r w:rsidR="00341780" w:rsidRPr="0082521E">
              <w:t>A</w:t>
            </w:r>
            <w:r w:rsidRPr="0082521E">
              <w:t>, Internet of Things, Blockchain, Machine Learning, etj.). Mund të merren parasysh veprimet e mëposhtme:</w:t>
            </w:r>
          </w:p>
          <w:p w14:paraId="173BD1CC" w14:textId="45FAB410" w:rsidR="002F6951" w:rsidRPr="0082521E" w:rsidRDefault="002F6951" w:rsidP="00341780">
            <w:pPr>
              <w:pStyle w:val="ListParagraph"/>
              <w:numPr>
                <w:ilvl w:val="0"/>
                <w:numId w:val="12"/>
              </w:numPr>
              <w:jc w:val="both"/>
              <w:rPr>
                <w:rFonts w:ascii="Times New Roman" w:hAnsi="Times New Roman"/>
                <w:sz w:val="22"/>
                <w:szCs w:val="22"/>
                <w:lang w:val="sq-AL"/>
              </w:rPr>
            </w:pPr>
            <w:r w:rsidRPr="0082521E">
              <w:rPr>
                <w:rFonts w:ascii="Times New Roman" w:hAnsi="Times New Roman"/>
                <w:sz w:val="22"/>
                <w:szCs w:val="22"/>
                <w:lang w:val="sq-AL"/>
              </w:rPr>
              <w:t xml:space="preserve">mbështetje për aktivitetet jashtëshkollore (shkolla verore, kurse, punëtori) për nxënësit e shkollave fillore dhe të </w:t>
            </w:r>
            <w:r w:rsidR="00341780" w:rsidRPr="0082521E">
              <w:rPr>
                <w:rFonts w:ascii="Times New Roman" w:hAnsi="Times New Roman"/>
                <w:sz w:val="22"/>
                <w:szCs w:val="22"/>
                <w:lang w:val="sq-AL"/>
              </w:rPr>
              <w:t>mesme</w:t>
            </w:r>
            <w:r w:rsidRPr="0082521E">
              <w:rPr>
                <w:rFonts w:ascii="Times New Roman" w:hAnsi="Times New Roman"/>
                <w:sz w:val="22"/>
                <w:szCs w:val="22"/>
                <w:lang w:val="sq-AL"/>
              </w:rPr>
              <w:t xml:space="preserve"> për t'u njohur me temat e nevojshme për të kuptuar, zhvilluar dhe përdorur teknologjitë inovative</w:t>
            </w:r>
          </w:p>
          <w:p w14:paraId="6CEC35BB" w14:textId="2CBEB708" w:rsidR="002F6951" w:rsidRPr="0082521E" w:rsidRDefault="002F6951" w:rsidP="00341780">
            <w:pPr>
              <w:pStyle w:val="ListParagraph"/>
              <w:numPr>
                <w:ilvl w:val="0"/>
                <w:numId w:val="12"/>
              </w:numPr>
              <w:jc w:val="both"/>
              <w:rPr>
                <w:lang w:val="sq-AL"/>
              </w:rPr>
            </w:pPr>
            <w:r w:rsidRPr="0082521E">
              <w:rPr>
                <w:rFonts w:ascii="Times New Roman" w:hAnsi="Times New Roman"/>
                <w:sz w:val="22"/>
                <w:szCs w:val="22"/>
                <w:lang w:val="sq-AL"/>
              </w:rPr>
              <w:t xml:space="preserve">themelimi i një Mekanizmi/Skeme Mbështetëse për të organizuar konferenca dhe seminare për të rritur ndërgjegjësimin e kompanive në lidhje me mundësitë e biznesit në fushën e Teknologjive Inovative, si dhe të universiteteve dhe qendrave të inovacionit në lidhje me fondet dhe mundësitë 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-së (p.sh., Horizon 2021-2027).</w:t>
            </w:r>
          </w:p>
        </w:tc>
      </w:tr>
      <w:tr w:rsidR="002F6951" w:rsidRPr="0082521E" w14:paraId="01E7F99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018620F" w14:textId="77777777" w:rsidR="002F6951" w:rsidRPr="0082521E" w:rsidRDefault="002F6951" w:rsidP="00293611">
            <w:pPr>
              <w:rPr>
                <w:u w:val="single"/>
              </w:rPr>
            </w:pPr>
            <w:r w:rsidRPr="0082521E">
              <w:rPr>
                <w:u w:val="single"/>
              </w:rPr>
              <w:t>Plani i veprimit:</w:t>
            </w:r>
          </w:p>
          <w:p w14:paraId="4276910C" w14:textId="2DDE1D8C" w:rsidR="002F6951" w:rsidRPr="0082521E" w:rsidRDefault="002F6951" w:rsidP="002F6951">
            <w:pPr>
              <w:pStyle w:val="ListParagraph"/>
              <w:numPr>
                <w:ilvl w:val="0"/>
                <w:numId w:val="109"/>
              </w:numPr>
              <w:rPr>
                <w:rFonts w:ascii="Times New Roman" w:hAnsi="Times New Roman"/>
                <w:sz w:val="22"/>
                <w:szCs w:val="22"/>
                <w:lang w:val="sq-AL"/>
              </w:rPr>
            </w:pPr>
            <w:r w:rsidRPr="0082521E">
              <w:rPr>
                <w:rFonts w:ascii="Times New Roman" w:hAnsi="Times New Roman"/>
                <w:sz w:val="22"/>
                <w:szCs w:val="22"/>
                <w:lang w:val="sq-AL"/>
              </w:rPr>
              <w:t xml:space="preserve">Zhvillimi i aktiviteteve jashtëshkollore (shkolla verore, kurse, punëtori) për nxënësit e shkollave fillore dhe të </w:t>
            </w:r>
            <w:r w:rsidR="00341780" w:rsidRPr="0082521E">
              <w:rPr>
                <w:rFonts w:ascii="Times New Roman" w:hAnsi="Times New Roman"/>
                <w:sz w:val="22"/>
                <w:szCs w:val="22"/>
                <w:lang w:val="sq-AL"/>
              </w:rPr>
              <w:t>mesme</w:t>
            </w:r>
            <w:r w:rsidRPr="0082521E">
              <w:rPr>
                <w:rFonts w:ascii="Times New Roman" w:hAnsi="Times New Roman"/>
                <w:sz w:val="22"/>
                <w:szCs w:val="22"/>
                <w:lang w:val="sq-AL"/>
              </w:rPr>
              <w:t xml:space="preserve"> (2024-2025)</w:t>
            </w:r>
          </w:p>
          <w:p w14:paraId="59A74AA8" w14:textId="77777777" w:rsidR="002F6951" w:rsidRPr="0082521E" w:rsidRDefault="002F6951" w:rsidP="002F6951">
            <w:pPr>
              <w:pStyle w:val="ListParagraph"/>
              <w:numPr>
                <w:ilvl w:val="0"/>
                <w:numId w:val="109"/>
              </w:numPr>
              <w:rPr>
                <w:u w:val="single"/>
                <w:lang w:val="sq-AL"/>
              </w:rPr>
            </w:pPr>
            <w:r w:rsidRPr="0082521E">
              <w:rPr>
                <w:rFonts w:ascii="Times New Roman" w:hAnsi="Times New Roman"/>
                <w:sz w:val="22"/>
                <w:szCs w:val="22"/>
                <w:lang w:val="sq-AL"/>
              </w:rPr>
              <w:t>Krijimi i një mekanizmi/skeme mbështetëse për të organizuar konferenca dhe seminare për të rritur ndërgjegjësimin e kompanive dhe universiteteve (2024-2030)</w:t>
            </w:r>
          </w:p>
        </w:tc>
      </w:tr>
      <w:tr w:rsidR="002F6951" w:rsidRPr="0082521E" w14:paraId="242086B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B5E87D8" w14:textId="77777777" w:rsidR="002F6951" w:rsidRPr="0082521E" w:rsidRDefault="002F6951" w:rsidP="00293611">
            <w:pPr>
              <w:rPr>
                <w:u w:val="single"/>
              </w:rPr>
            </w:pPr>
            <w:r w:rsidRPr="0082521E">
              <w:rPr>
                <w:u w:val="single"/>
              </w:rPr>
              <w:t>Treguesit e performancës:</w:t>
            </w:r>
          </w:p>
          <w:p w14:paraId="348E4496"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Aktivitetet jashtëshkollore të zhvilluara (PI 2025: 100%)</w:t>
            </w:r>
          </w:p>
          <w:p w14:paraId="50E9F42D" w14:textId="1A2DF671"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 xml:space="preserve">Numri i nxënësve të shkollave fillore dhe të </w:t>
            </w:r>
            <w:r w:rsidR="00341780" w:rsidRPr="0082521E">
              <w:rPr>
                <w:rFonts w:ascii="Times New Roman" w:hAnsi="Times New Roman"/>
                <w:sz w:val="22"/>
                <w:szCs w:val="22"/>
                <w:lang w:val="sq-AL"/>
              </w:rPr>
              <w:t>mesme</w:t>
            </w:r>
            <w:r w:rsidRPr="0082521E">
              <w:rPr>
                <w:rFonts w:ascii="Times New Roman" w:hAnsi="Times New Roman"/>
                <w:sz w:val="22"/>
                <w:szCs w:val="22"/>
                <w:lang w:val="sq-AL"/>
              </w:rPr>
              <w:t xml:space="preserve"> i njohur (PI 2025: 20%, PI 2028: 60%, PI 2030 100%)</w:t>
            </w:r>
          </w:p>
          <w:p w14:paraId="3A493957"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Mekanizmi/Skema mbështetëse e krijuar (PI 2025: 100%)</w:t>
            </w:r>
          </w:p>
          <w:p w14:paraId="26299407" w14:textId="77777777"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Numri i kompanive dhe universiteteve të informuara për mundësitë në fushën e teknologjive inovative (PI 2025: 30%, PI 2028: 80%, PI 2030 100%)</w:t>
            </w:r>
          </w:p>
        </w:tc>
      </w:tr>
      <w:tr w:rsidR="002F6951" w:rsidRPr="0082521E" w14:paraId="1DBC631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0EDD00D6" w14:textId="77777777" w:rsidR="002F6951" w:rsidRPr="0082521E" w:rsidRDefault="002F6951" w:rsidP="00293611">
            <w:pPr>
              <w:rPr>
                <w:u w:val="single"/>
              </w:rPr>
            </w:pPr>
            <w:r w:rsidRPr="0082521E">
              <w:rPr>
                <w:u w:val="single"/>
              </w:rPr>
              <w:t xml:space="preserve">Kohëzgjatja e aktivitetit: </w:t>
            </w:r>
          </w:p>
          <w:p w14:paraId="4F75C9DD" w14:textId="77777777" w:rsidR="002F6951" w:rsidRPr="0082521E" w:rsidRDefault="002F6951" w:rsidP="00293611">
            <w:r w:rsidRPr="0082521E">
              <w:t>Afatshkurtër  (2023-2025): Veprimi 1 i përfunduar</w:t>
            </w:r>
          </w:p>
          <w:p w14:paraId="74CDFEFF" w14:textId="77777777" w:rsidR="002F6951" w:rsidRPr="0082521E" w:rsidRDefault="002F6951" w:rsidP="00293611">
            <w:r w:rsidRPr="0082521E">
              <w:t>Afatgjatë (2026-2030): Veprimi 2 i përfunduar</w:t>
            </w:r>
          </w:p>
        </w:tc>
      </w:tr>
      <w:tr w:rsidR="002F6951" w:rsidRPr="0082521E" w14:paraId="7EE53B78"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314257"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CAE229"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5347F1"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FBA492" w14:textId="77777777" w:rsidR="002F6951" w:rsidRPr="0082521E" w:rsidRDefault="002F6951" w:rsidP="00293611">
            <w:pPr>
              <w:jc w:val="center"/>
            </w:pPr>
            <w:r w:rsidRPr="0082521E">
              <w:t>TOTAL</w:t>
            </w:r>
          </w:p>
        </w:tc>
      </w:tr>
      <w:tr w:rsidR="002F6951" w:rsidRPr="0082521E" w14:paraId="3F57D6BE"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B2760E8"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70BD76ED"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2F88495A" w14:textId="77777777" w:rsidR="002F6951" w:rsidRPr="0082521E" w:rsidRDefault="002F6951" w:rsidP="00293611">
            <w:pPr>
              <w:jc w:val="center"/>
            </w:pPr>
            <w:r w:rsidRPr="0082521E">
              <w:t>450,000</w:t>
            </w:r>
          </w:p>
        </w:tc>
        <w:tc>
          <w:tcPr>
            <w:tcW w:w="1986" w:type="dxa"/>
            <w:tcBorders>
              <w:top w:val="single" w:sz="4" w:space="0" w:color="000000"/>
              <w:left w:val="single" w:sz="4" w:space="0" w:color="000000"/>
              <w:bottom w:val="single" w:sz="4" w:space="0" w:color="000000"/>
              <w:right w:val="single" w:sz="4" w:space="0" w:color="000000"/>
            </w:tcBorders>
          </w:tcPr>
          <w:p w14:paraId="1A72C0B6" w14:textId="77777777" w:rsidR="002F6951" w:rsidRPr="0082521E" w:rsidRDefault="002F6951" w:rsidP="00293611">
            <w:pPr>
              <w:jc w:val="center"/>
            </w:pPr>
            <w:r w:rsidRPr="0082521E">
              <w:t>550,000</w:t>
            </w:r>
          </w:p>
        </w:tc>
      </w:tr>
      <w:tr w:rsidR="002F6951" w:rsidRPr="0082521E" w14:paraId="2E921155"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7D5FB96"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572164AF" w14:textId="77777777" w:rsidR="002F6951" w:rsidRPr="0082521E" w:rsidRDefault="002F6951" w:rsidP="00293611">
            <w:pPr>
              <w:jc w:val="center"/>
            </w:pPr>
            <w:r w:rsidRPr="0082521E">
              <w:t>50,000</w:t>
            </w:r>
          </w:p>
        </w:tc>
        <w:tc>
          <w:tcPr>
            <w:tcW w:w="2550" w:type="dxa"/>
            <w:tcBorders>
              <w:top w:val="single" w:sz="4" w:space="0" w:color="000000"/>
              <w:left w:val="single" w:sz="4" w:space="0" w:color="000000"/>
              <w:bottom w:val="single" w:sz="4" w:space="0" w:color="000000"/>
              <w:right w:val="single" w:sz="4" w:space="0" w:color="000000"/>
            </w:tcBorders>
          </w:tcPr>
          <w:p w14:paraId="37207A72" w14:textId="77777777" w:rsidR="002F6951" w:rsidRPr="0082521E" w:rsidRDefault="002F6951" w:rsidP="00293611">
            <w:pPr>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tcPr>
          <w:p w14:paraId="74063E54" w14:textId="77777777" w:rsidR="002F6951" w:rsidRPr="0082521E" w:rsidRDefault="002F6951" w:rsidP="00293611">
            <w:pPr>
              <w:jc w:val="center"/>
            </w:pPr>
            <w:r w:rsidRPr="0082521E">
              <w:t>250,000</w:t>
            </w:r>
          </w:p>
        </w:tc>
      </w:tr>
      <w:tr w:rsidR="002F6951" w:rsidRPr="0082521E" w14:paraId="18094FC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4AFA440"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CF1D5" w14:textId="60A53839" w:rsidR="002F6951" w:rsidRPr="0082521E" w:rsidRDefault="002F6951" w:rsidP="00293611">
            <w:r w:rsidRPr="0082521E">
              <w:t xml:space="preserve">Raporti i Forbes (2019) “AI shkon në shkollë të </w:t>
            </w:r>
            <w:r w:rsidR="00341780" w:rsidRPr="0082521E">
              <w:t>mesme</w:t>
            </w:r>
            <w:r w:rsidRPr="0082521E">
              <w:t>”</w:t>
            </w:r>
          </w:p>
          <w:p w14:paraId="2A165644" w14:textId="77777777" w:rsidR="002F6951" w:rsidRPr="0082521E" w:rsidRDefault="00735215" w:rsidP="00293611">
            <w:hyperlink r:id="rId215" w:history="1">
              <w:r w:rsidR="002F6951" w:rsidRPr="0082521E">
                <w:rPr>
                  <w:rStyle w:val="Hyperlink"/>
                </w:rPr>
                <w:t>https://www.forbes.com/sites/insights-intelai/2019/05/22/ai-goes-to-high-school/?sh=222161651d0c</w:t>
              </w:r>
            </w:hyperlink>
          </w:p>
          <w:p w14:paraId="35F83908" w14:textId="77777777" w:rsidR="002F6951" w:rsidRPr="0082521E" w:rsidRDefault="002F6951" w:rsidP="00293611">
            <w:r w:rsidRPr="0082521E">
              <w:t>Qendra e MIT për AI për studentët K-12</w:t>
            </w:r>
          </w:p>
          <w:p w14:paraId="0EB0C8F1" w14:textId="77777777" w:rsidR="002F6951" w:rsidRPr="0082521E" w:rsidRDefault="00735215" w:rsidP="00293611">
            <w:hyperlink r:id="rId216" w:history="1">
              <w:r w:rsidR="002F6951" w:rsidRPr="0082521E">
                <w:rPr>
                  <w:rStyle w:val="Hyperlink"/>
                </w:rPr>
                <w:t>https://news.mit.edu/2020/learning-about-artificial-intelligence-hub-of-mit-resources-k-12-students-0407</w:t>
              </w:r>
            </w:hyperlink>
          </w:p>
          <w:p w14:paraId="2F1981A5" w14:textId="77777777" w:rsidR="002F6951" w:rsidRPr="0082521E" w:rsidRDefault="002F6951" w:rsidP="00293611">
            <w:r w:rsidRPr="0082521E">
              <w:t>Samiti i AI në Londër</w:t>
            </w:r>
          </w:p>
          <w:p w14:paraId="008F6459" w14:textId="77777777" w:rsidR="002F6951" w:rsidRPr="0082521E" w:rsidRDefault="00735215" w:rsidP="00293611">
            <w:hyperlink r:id="rId217" w:history="1">
              <w:r w:rsidR="002F6951" w:rsidRPr="0082521E">
                <w:rPr>
                  <w:rStyle w:val="Hyperlink"/>
                </w:rPr>
                <w:t>https://london.theaisummit.com/</w:t>
              </w:r>
            </w:hyperlink>
          </w:p>
        </w:tc>
      </w:tr>
    </w:tbl>
    <w:p w14:paraId="3847180F" w14:textId="77777777" w:rsidR="002F6951" w:rsidRPr="0082521E" w:rsidRDefault="002F6951" w:rsidP="002F6951">
      <w:r w:rsidRPr="0082521E">
        <w:br w:type="page"/>
      </w:r>
    </w:p>
    <w:p w14:paraId="1A72B95A" w14:textId="7CAAFEA4" w:rsidR="002F6951" w:rsidRPr="0082521E" w:rsidRDefault="002F6951" w:rsidP="002F6951">
      <w:pPr>
        <w:pStyle w:val="Heading2"/>
      </w:pPr>
      <w:bookmarkStart w:id="119" w:name="_Toc100232834"/>
      <w:r w:rsidRPr="0082521E">
        <w:t xml:space="preserve">Objektivi specifik 4.5: MJEDIS I FAVORSHËM PËR </w:t>
      </w:r>
      <w:r w:rsidR="00341780" w:rsidRPr="0082521E">
        <w:t>H&amp;ZH</w:t>
      </w:r>
      <w:r w:rsidRPr="0082521E">
        <w:t xml:space="preserve"> NË TEKNOLOGJI INOVATIVE</w:t>
      </w:r>
      <w:bookmarkEnd w:id="119"/>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55D4C9D8"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E3D6EEA" w14:textId="0F71063C" w:rsidR="002F6951" w:rsidRPr="0082521E" w:rsidRDefault="002F6951" w:rsidP="00341780">
            <w:pPr>
              <w:pStyle w:val="Heading3"/>
              <w:rPr>
                <w:lang w:val="sq-AL"/>
              </w:rPr>
            </w:pPr>
            <w:bookmarkStart w:id="120" w:name="_Toc100232835"/>
            <w:r w:rsidRPr="0082521E">
              <w:rPr>
                <w:lang w:val="sq-AL"/>
              </w:rPr>
              <w:t xml:space="preserve">Aktiviteti 4.5.1: Mbështetja e Parkut të Inovacionit dhe Trajnimit (ITP) të Prizrenit për t'u bërë lider në </w:t>
            </w:r>
            <w:r w:rsidR="00341780" w:rsidRPr="0082521E">
              <w:rPr>
                <w:lang w:val="sq-AL"/>
              </w:rPr>
              <w:t>H</w:t>
            </w:r>
            <w:r w:rsidRPr="0082521E">
              <w:rPr>
                <w:lang w:val="sq-AL"/>
              </w:rPr>
              <w:t>&amp;</w:t>
            </w:r>
            <w:r w:rsidR="00341780" w:rsidRPr="0082521E">
              <w:rPr>
                <w:lang w:val="sq-AL"/>
              </w:rPr>
              <w:t>ZH</w:t>
            </w:r>
            <w:r w:rsidRPr="0082521E">
              <w:rPr>
                <w:lang w:val="sq-AL"/>
              </w:rPr>
              <w:t xml:space="preserve"> në Teknologji Inovative</w:t>
            </w:r>
            <w:bookmarkEnd w:id="120"/>
          </w:p>
        </w:tc>
      </w:tr>
      <w:tr w:rsidR="002F6951" w:rsidRPr="0082521E" w14:paraId="5D55F99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F503E35" w14:textId="77777777" w:rsidR="002F6951" w:rsidRPr="0082521E" w:rsidRDefault="002F6951" w:rsidP="00293611">
            <w:r w:rsidRPr="0082521E">
              <w:t>Pronari: Ministria e Ekonomisë (ME)</w:t>
            </w:r>
          </w:p>
          <w:p w14:paraId="246F4FD2" w14:textId="77777777" w:rsidR="002F6951" w:rsidRPr="0082521E" w:rsidRDefault="002F6951" w:rsidP="00293611">
            <w:r w:rsidRPr="0082521E">
              <w:t xml:space="preserve">Bashkëpronar(ët): Ministria e Industrisë, Ndërmarrësisë dhe Tregtisë (MINT), </w:t>
            </w:r>
            <w:bookmarkStart w:id="121" w:name="_Hlk86516774"/>
            <w:r w:rsidRPr="0082521E">
              <w:t>KIESA</w:t>
            </w:r>
            <w:bookmarkEnd w:id="121"/>
            <w:r w:rsidRPr="0082521E">
              <w:t>, Komunat</w:t>
            </w:r>
          </w:p>
        </w:tc>
      </w:tr>
      <w:tr w:rsidR="002F6951" w:rsidRPr="0082521E" w14:paraId="190DC0AF"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654E894" w14:textId="77777777" w:rsidR="002F6951" w:rsidRPr="0082521E" w:rsidRDefault="002F6951" w:rsidP="00293611">
            <w:pPr>
              <w:rPr>
                <w:u w:val="single"/>
              </w:rPr>
            </w:pPr>
            <w:r w:rsidRPr="0082521E">
              <w:rPr>
                <w:u w:val="single"/>
              </w:rPr>
              <w:t>Përshkrim i shkurtër i aktivitetit:</w:t>
            </w:r>
          </w:p>
          <w:p w14:paraId="426B3D9F" w14:textId="3A52C31A" w:rsidR="002F6951" w:rsidRPr="0082521E" w:rsidRDefault="002F6951" w:rsidP="00341780">
            <w:pPr>
              <w:jc w:val="both"/>
            </w:pPr>
            <w:r w:rsidRPr="0082521E">
              <w:t xml:space="preserve">Me qëllim të monitorimit të zhvillimit të shpejtë të Teknologjive Inovative, praktika e mirë në shumë vende ka dëshmuar të jetë krijimi i një Instituti të fokusuar në </w:t>
            </w:r>
            <w:r w:rsidR="00341780" w:rsidRPr="0082521E">
              <w:t>H</w:t>
            </w:r>
            <w:r w:rsidRPr="0082521E">
              <w:t>&amp;</w:t>
            </w:r>
            <w:r w:rsidR="00341780" w:rsidRPr="0082521E">
              <w:t>ZH</w:t>
            </w:r>
            <w:r w:rsidRPr="0082521E">
              <w:t xml:space="preserve"> në Teknologjitë Inovative. </w:t>
            </w:r>
          </w:p>
          <w:p w14:paraId="2727DE05" w14:textId="46F7DF06" w:rsidR="002F6951" w:rsidRPr="0082521E" w:rsidRDefault="002F6951" w:rsidP="00341780">
            <w:pPr>
              <w:jc w:val="both"/>
            </w:pPr>
            <w:r w:rsidRPr="0082521E">
              <w:t xml:space="preserve">Qëllimi i këtij aktiviteti është të promovojë dhe mbështesë Parkun e Inovacionit dhe Trajnimit (ITP) në Prizrenit që të bëhet lider i </w:t>
            </w:r>
            <w:r w:rsidR="00341780" w:rsidRPr="0082521E">
              <w:t>H&amp;ZH</w:t>
            </w:r>
            <w:r w:rsidRPr="0082521E">
              <w:t xml:space="preserve"> në Teknologjitë Inovative në Kosovë. ITP-ja do të merret me </w:t>
            </w:r>
            <w:r w:rsidR="00341780" w:rsidRPr="0082521E">
              <w:t>H&amp;ZH</w:t>
            </w:r>
            <w:r w:rsidRPr="0082521E">
              <w:t xml:space="preserve"> në lidhje me zhvillimin dhe aplikimin e teknologjive inovative në fusha të ndryshme, me qasje të fortë multidisiplinare dhe në bashkëpunim me akademinë, sektorin publik dhe privat. ITP-ja do t'ia lehtësojë studentëve pasuniversitarë kryerjen e kërkimeve, si dhe do të promovojë partneritetin akademi-sektori privat në </w:t>
            </w:r>
            <w:r w:rsidR="00341780" w:rsidRPr="0082521E">
              <w:t>H&amp;ZH</w:t>
            </w:r>
            <w:r w:rsidRPr="0082521E">
              <w:t xml:space="preserve"> në Teknologjitë Inovative, me qëllim që të promovojë Kosovën si qendër për talente në teknologjitë inovative.</w:t>
            </w:r>
          </w:p>
          <w:p w14:paraId="3F7D36D0" w14:textId="2E33D65A" w:rsidR="002F6951" w:rsidRPr="0082521E" w:rsidRDefault="002F6951" w:rsidP="00341780">
            <w:pPr>
              <w:jc w:val="both"/>
            </w:pPr>
            <w:r w:rsidRPr="0082521E">
              <w:t>ITP-ja do të vërë theksin në arritjen e komuniteteve të diasporës (p.sh. që jetojnë në Gjermani, Zvicër, Austri, vendet skandinave) si investitorë potencialë të ardhshëm në ITP dhe bashkëpunëtorë të ardhshëm në teknologjitë inovative.</w:t>
            </w:r>
          </w:p>
          <w:p w14:paraId="41ACB0F7" w14:textId="00F067DF" w:rsidR="002F6951" w:rsidRPr="0082521E" w:rsidRDefault="002F6951" w:rsidP="00341780">
            <w:pPr>
              <w:jc w:val="both"/>
            </w:pPr>
            <w:r w:rsidRPr="0082521E">
              <w:t xml:space="preserve">ITP-ja do të mbështetet për t'u bërë anëtar </w:t>
            </w:r>
            <w:r w:rsidR="00341780" w:rsidRPr="0082521E">
              <w:t xml:space="preserve">të </w:t>
            </w:r>
            <w:r w:rsidRPr="0082521E">
              <w:t xml:space="preserve">Shoqatës Ndërkombëtare të Parqeve Shkencore dhe Zonave të Inovacionit (IASP), për të marrë pjesë në programin Horizon si dhe për të pasur qasje në fondet e tjera ndërkombëtare për </w:t>
            </w:r>
            <w:r w:rsidR="00341780" w:rsidRPr="0082521E">
              <w:t>H&amp;ZH</w:t>
            </w:r>
            <w:r w:rsidRPr="0082521E">
              <w:t>.</w:t>
            </w:r>
          </w:p>
        </w:tc>
      </w:tr>
      <w:tr w:rsidR="002F6951" w:rsidRPr="0082521E" w14:paraId="597E2D6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3FA5C1F5" w14:textId="77777777" w:rsidR="002F6951" w:rsidRPr="0082521E" w:rsidRDefault="002F6951" w:rsidP="00293611">
            <w:pPr>
              <w:rPr>
                <w:u w:val="single"/>
              </w:rPr>
            </w:pPr>
            <w:r w:rsidRPr="0082521E">
              <w:rPr>
                <w:u w:val="single"/>
              </w:rPr>
              <w:t>Plani i veprimit:</w:t>
            </w:r>
          </w:p>
          <w:p w14:paraId="550E9950" w14:textId="3D20B840" w:rsidR="002F6951" w:rsidRPr="0082521E" w:rsidRDefault="002F6951" w:rsidP="002F6951">
            <w:pPr>
              <w:pStyle w:val="ListParagraph"/>
              <w:numPr>
                <w:ilvl w:val="0"/>
                <w:numId w:val="110"/>
              </w:numPr>
              <w:rPr>
                <w:rFonts w:ascii="Times New Roman" w:hAnsi="Times New Roman"/>
                <w:sz w:val="22"/>
                <w:szCs w:val="22"/>
                <w:lang w:val="sq-AL"/>
              </w:rPr>
            </w:pPr>
            <w:r w:rsidRPr="0082521E">
              <w:rPr>
                <w:rFonts w:ascii="Times New Roman" w:hAnsi="Times New Roman"/>
                <w:sz w:val="22"/>
                <w:szCs w:val="22"/>
                <w:lang w:val="sq-AL"/>
              </w:rPr>
              <w:t xml:space="preserve">Promovimi dhe mbështetja e ITP-së në Prizren për t'u bërë lider në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në Teknologjitë Inovative në Kosovë (2023-2030)</w:t>
            </w:r>
          </w:p>
          <w:p w14:paraId="2C1C6C94" w14:textId="77777777" w:rsidR="002F6951" w:rsidRPr="0082521E" w:rsidRDefault="002F6951" w:rsidP="002F6951">
            <w:pPr>
              <w:pStyle w:val="ListParagraph"/>
              <w:numPr>
                <w:ilvl w:val="0"/>
                <w:numId w:val="110"/>
              </w:numPr>
              <w:rPr>
                <w:u w:val="single"/>
                <w:lang w:val="sq-AL"/>
              </w:rPr>
            </w:pPr>
            <w:r w:rsidRPr="0082521E">
              <w:rPr>
                <w:rFonts w:ascii="Times New Roman" w:hAnsi="Times New Roman"/>
                <w:sz w:val="22"/>
                <w:szCs w:val="22"/>
                <w:lang w:val="sq-AL"/>
              </w:rPr>
              <w:t>Mbështetja e ITP-së për t'u bërë anëtar i Shoqatës Ndërkombëtare të Parqeve Shkencore dhe Zonave të Inovacionit (IASP) dhe nënshkrimit të Memorandumeve të Mirëkuptimit (2024-2025)</w:t>
            </w:r>
          </w:p>
        </w:tc>
      </w:tr>
      <w:tr w:rsidR="002F6951" w:rsidRPr="0082521E" w14:paraId="0903033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8A18942" w14:textId="77777777" w:rsidR="002F6951" w:rsidRPr="0082521E" w:rsidRDefault="002F6951" w:rsidP="00293611">
            <w:pPr>
              <w:rPr>
                <w:u w:val="single"/>
              </w:rPr>
            </w:pPr>
            <w:r w:rsidRPr="0082521E">
              <w:rPr>
                <w:u w:val="single"/>
              </w:rPr>
              <w:t>Treguesit e performancës:</w:t>
            </w:r>
          </w:p>
          <w:p w14:paraId="481BA0F0"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Numri i hulumtuesve/studentëve pasuniversitar që bashkëpunojnë/bëjnë hulumtime në ITP (PI 2025: 3, PI 2028: 8, PI 2030: 15)</w:t>
            </w:r>
          </w:p>
          <w:p w14:paraId="66F9E99B"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Numri i projekteve në bashkëpunim me sektorin e biznesit (PI 2025: 1, PI 2028: 4, PI 2030 6)</w:t>
            </w:r>
          </w:p>
          <w:p w14:paraId="1C83D805" w14:textId="36DEB982" w:rsidR="002F6951" w:rsidRPr="0082521E" w:rsidRDefault="002F6951" w:rsidP="00293611">
            <w:pPr>
              <w:pStyle w:val="ListParagraph"/>
              <w:numPr>
                <w:ilvl w:val="0"/>
                <w:numId w:val="2"/>
              </w:numPr>
              <w:rPr>
                <w:lang w:val="sq-AL"/>
              </w:rPr>
            </w:pPr>
            <w:r w:rsidRPr="0082521E">
              <w:rPr>
                <w:rFonts w:ascii="Times New Roman" w:hAnsi="Times New Roman"/>
                <w:sz w:val="22"/>
                <w:szCs w:val="22"/>
                <w:lang w:val="sq-AL"/>
              </w:rPr>
              <w:t xml:space="preserve">Nënshkruhen MM midis ITP-së dhe bizneseve ndërkombëtare për bashkëpunim në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në teknologjitë inovative (PI 2025: 1, PI 2028: 5, PI 2030: 10)</w:t>
            </w:r>
          </w:p>
        </w:tc>
      </w:tr>
      <w:tr w:rsidR="002F6951" w:rsidRPr="0082521E" w14:paraId="01ADF2B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539E64AA" w14:textId="77777777" w:rsidR="002F6951" w:rsidRPr="0082521E" w:rsidRDefault="002F6951" w:rsidP="00293611">
            <w:pPr>
              <w:rPr>
                <w:u w:val="single"/>
              </w:rPr>
            </w:pPr>
            <w:r w:rsidRPr="0082521E">
              <w:rPr>
                <w:u w:val="single"/>
              </w:rPr>
              <w:t xml:space="preserve">Kohëzgjatja e aktivitetit: </w:t>
            </w:r>
          </w:p>
          <w:p w14:paraId="7E889CE1" w14:textId="77777777" w:rsidR="002F6951" w:rsidRPr="0082521E" w:rsidRDefault="002F6951" w:rsidP="00293611">
            <w:r w:rsidRPr="0082521E">
              <w:t>Afatshkurtër (2023-2025): Veprimi 2 i përfunduar</w:t>
            </w:r>
          </w:p>
          <w:p w14:paraId="59F75CBF" w14:textId="77777777" w:rsidR="002F6951" w:rsidRPr="0082521E" w:rsidRDefault="002F6951" w:rsidP="00293611">
            <w:r w:rsidRPr="0082521E">
              <w:t>Afatgjatë (2026-2030): Veprimi 1 i përfunduar</w:t>
            </w:r>
          </w:p>
        </w:tc>
      </w:tr>
      <w:tr w:rsidR="002F6951" w:rsidRPr="0082521E" w14:paraId="3FA9EA1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451C78"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61CDBC"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1E813A"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5053C1" w14:textId="77777777" w:rsidR="002F6951" w:rsidRPr="0082521E" w:rsidRDefault="002F6951" w:rsidP="00293611">
            <w:pPr>
              <w:jc w:val="center"/>
            </w:pPr>
            <w:r w:rsidRPr="0082521E">
              <w:t>TOTAL</w:t>
            </w:r>
          </w:p>
        </w:tc>
      </w:tr>
      <w:tr w:rsidR="002F6951" w:rsidRPr="0082521E" w14:paraId="48A2DE36"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7486E339"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75C8049B" w14:textId="77777777" w:rsidR="002F6951" w:rsidRPr="0082521E" w:rsidRDefault="002F6951" w:rsidP="00293611">
            <w:pPr>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tcPr>
          <w:p w14:paraId="156594BD" w14:textId="77777777" w:rsidR="002F6951" w:rsidRPr="0082521E" w:rsidRDefault="002F6951" w:rsidP="00293611">
            <w:pPr>
              <w:jc w:val="center"/>
            </w:pPr>
            <w:r w:rsidRPr="0082521E">
              <w:t>600,000</w:t>
            </w:r>
          </w:p>
        </w:tc>
        <w:tc>
          <w:tcPr>
            <w:tcW w:w="1986" w:type="dxa"/>
            <w:tcBorders>
              <w:top w:val="single" w:sz="4" w:space="0" w:color="000000"/>
              <w:left w:val="single" w:sz="4" w:space="0" w:color="000000"/>
              <w:bottom w:val="single" w:sz="4" w:space="0" w:color="000000"/>
              <w:right w:val="single" w:sz="4" w:space="0" w:color="000000"/>
            </w:tcBorders>
          </w:tcPr>
          <w:p w14:paraId="7507D5D2" w14:textId="77777777" w:rsidR="002F6951" w:rsidRPr="0082521E" w:rsidRDefault="002F6951" w:rsidP="00293611">
            <w:pPr>
              <w:jc w:val="center"/>
            </w:pPr>
            <w:r w:rsidRPr="0082521E">
              <w:t>850,000</w:t>
            </w:r>
          </w:p>
        </w:tc>
      </w:tr>
      <w:tr w:rsidR="002F6951" w:rsidRPr="0082521E" w14:paraId="56A92DB4"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2B33A04D"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769965EA" w14:textId="77777777" w:rsidR="002F6951" w:rsidRPr="0082521E" w:rsidRDefault="002F6951" w:rsidP="00293611">
            <w:pPr>
              <w:jc w:val="center"/>
            </w:pPr>
            <w:r w:rsidRPr="0082521E">
              <w:t>150,000</w:t>
            </w:r>
          </w:p>
        </w:tc>
        <w:tc>
          <w:tcPr>
            <w:tcW w:w="2550" w:type="dxa"/>
            <w:tcBorders>
              <w:top w:val="single" w:sz="4" w:space="0" w:color="000000"/>
              <w:left w:val="single" w:sz="4" w:space="0" w:color="000000"/>
              <w:bottom w:val="single" w:sz="4" w:space="0" w:color="000000"/>
              <w:right w:val="single" w:sz="4" w:space="0" w:color="000000"/>
            </w:tcBorders>
          </w:tcPr>
          <w:p w14:paraId="75E7A7D5" w14:textId="77777777" w:rsidR="002F6951" w:rsidRPr="0082521E" w:rsidRDefault="002F6951" w:rsidP="00293611">
            <w:pPr>
              <w:jc w:val="center"/>
            </w:pPr>
            <w:r w:rsidRPr="0082521E">
              <w:t>150,000</w:t>
            </w:r>
          </w:p>
        </w:tc>
        <w:tc>
          <w:tcPr>
            <w:tcW w:w="1986" w:type="dxa"/>
            <w:tcBorders>
              <w:top w:val="single" w:sz="4" w:space="0" w:color="000000"/>
              <w:left w:val="single" w:sz="4" w:space="0" w:color="000000"/>
              <w:bottom w:val="single" w:sz="4" w:space="0" w:color="000000"/>
              <w:right w:val="single" w:sz="4" w:space="0" w:color="000000"/>
            </w:tcBorders>
          </w:tcPr>
          <w:p w14:paraId="531E90E3" w14:textId="77777777" w:rsidR="002F6951" w:rsidRPr="0082521E" w:rsidRDefault="002F6951" w:rsidP="00293611">
            <w:pPr>
              <w:jc w:val="center"/>
            </w:pPr>
            <w:r w:rsidRPr="0082521E">
              <w:t>300,000</w:t>
            </w:r>
          </w:p>
        </w:tc>
      </w:tr>
      <w:tr w:rsidR="002F6951" w:rsidRPr="0082521E" w14:paraId="75DACC92"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34B390B"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82EFD" w14:textId="77777777" w:rsidR="002F6951" w:rsidRPr="0082521E" w:rsidRDefault="002F6951" w:rsidP="00293611">
            <w:r w:rsidRPr="0082521E">
              <w:t>Parku Teknologjik i Lubjanës</w:t>
            </w:r>
          </w:p>
          <w:p w14:paraId="6B8F9180" w14:textId="77777777" w:rsidR="002F6951" w:rsidRPr="0082521E" w:rsidRDefault="00735215" w:rsidP="00293611">
            <w:hyperlink r:id="rId218" w:history="1">
              <w:r w:rsidR="002F6951" w:rsidRPr="0082521E">
                <w:rPr>
                  <w:rStyle w:val="Hyperlink"/>
                </w:rPr>
                <w:t>https://www.tp-lj.si/en/services</w:t>
              </w:r>
            </w:hyperlink>
          </w:p>
          <w:p w14:paraId="7DCDC36C" w14:textId="77777777" w:rsidR="002F6951" w:rsidRPr="0082521E" w:rsidRDefault="002F6951" w:rsidP="00293611">
            <w:r w:rsidRPr="0082521E">
              <w:t>Shoqata Ndërkombëtare e Parqeve Shkencore dhe Zonave të Inovacionit (IASP)</w:t>
            </w:r>
          </w:p>
          <w:p w14:paraId="59CF040A" w14:textId="77777777" w:rsidR="002F6951" w:rsidRPr="0082521E" w:rsidRDefault="00735215" w:rsidP="00293611">
            <w:hyperlink r:id="rId219" w:history="1">
              <w:r w:rsidR="002F6951" w:rsidRPr="0082521E">
                <w:rPr>
                  <w:rStyle w:val="Hyperlink"/>
                </w:rPr>
                <w:t>https://www.iasp.ws/about-us/partners</w:t>
              </w:r>
            </w:hyperlink>
          </w:p>
        </w:tc>
      </w:tr>
    </w:tbl>
    <w:p w14:paraId="65E6EE2E"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73210487"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74C3F30" w14:textId="4D703961" w:rsidR="002F6951" w:rsidRPr="0082521E" w:rsidRDefault="002F6951" w:rsidP="00293611">
            <w:pPr>
              <w:pStyle w:val="Heading3"/>
              <w:rPr>
                <w:lang w:val="sq-AL"/>
              </w:rPr>
            </w:pPr>
            <w:bookmarkStart w:id="122" w:name="_Toc100232836"/>
            <w:r w:rsidRPr="0082521E">
              <w:rPr>
                <w:lang w:val="sq-AL"/>
              </w:rPr>
              <w:t xml:space="preserve">Aktiviteti 4.5.2: Promovimi i Partneriteteve Publiko-Private për </w:t>
            </w:r>
            <w:r w:rsidR="00341780" w:rsidRPr="0082521E">
              <w:rPr>
                <w:lang w:val="sq-AL"/>
              </w:rPr>
              <w:t>H&amp;ZH</w:t>
            </w:r>
            <w:r w:rsidRPr="0082521E">
              <w:rPr>
                <w:lang w:val="sq-AL"/>
              </w:rPr>
              <w:t xml:space="preserve"> në teknologjitë inovative</w:t>
            </w:r>
            <w:bookmarkEnd w:id="122"/>
          </w:p>
        </w:tc>
      </w:tr>
      <w:tr w:rsidR="002F6951" w:rsidRPr="0082521E" w14:paraId="5C0A471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4B7A50E" w14:textId="77777777" w:rsidR="002F6951" w:rsidRPr="0082521E" w:rsidRDefault="002F6951" w:rsidP="00293611">
            <w:r w:rsidRPr="0082521E">
              <w:t>Pronari: Ministria e Ekonomisë (ME)</w:t>
            </w:r>
          </w:p>
          <w:p w14:paraId="2443E739" w14:textId="77777777" w:rsidR="002F6951" w:rsidRPr="0082521E" w:rsidRDefault="002F6951" w:rsidP="00293611">
            <w:r w:rsidRPr="0082521E">
              <w:t xml:space="preserve">Bashkëpronar(ët): KIESA, Ministria e Industrisë, Ndërmarrësisë dhe Tregtisë (MINT), </w:t>
            </w:r>
            <w:r w:rsidRPr="0082521E">
              <w:rPr>
                <w:sz w:val="23"/>
                <w:szCs w:val="23"/>
              </w:rPr>
              <w:t>Ministria e Financave, Punës dhe Transfereve (MFLT)</w:t>
            </w:r>
          </w:p>
        </w:tc>
      </w:tr>
      <w:tr w:rsidR="002F6951" w:rsidRPr="0082521E" w14:paraId="4D56E13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155AE26" w14:textId="77777777" w:rsidR="002F6951" w:rsidRPr="0082521E" w:rsidRDefault="002F6951" w:rsidP="00293611">
            <w:pPr>
              <w:rPr>
                <w:u w:val="single"/>
              </w:rPr>
            </w:pPr>
            <w:r w:rsidRPr="0082521E">
              <w:rPr>
                <w:u w:val="single"/>
              </w:rPr>
              <w:t>Përshkrim i shkurtër i aktivitetit:</w:t>
            </w:r>
          </w:p>
          <w:p w14:paraId="1F06A027" w14:textId="3672E012" w:rsidR="002F6951" w:rsidRPr="0082521E" w:rsidRDefault="002F6951" w:rsidP="00293611">
            <w:pPr>
              <w:jc w:val="both"/>
            </w:pPr>
            <w:r w:rsidRPr="0082521E">
              <w:t xml:space="preserve">Sipas OECD (2018) “Partneritetet Publiko-Private (PPP) në Shkencë, Teknologji dhe Inovacion mund të ndihmojnë që politika e kërkimit dhe inovacionit të jetë më e përgjegjshme ndaj ndryshimit të natyrës së inovacionit. PPP-të ndihmojnë në krijimin e një mjedisi bashkëpunues për të maksimizuar ekspertizën ndërdisiplinore midis kërkuesve qeveritarë, akademikë dhe të industrisë”. Në vitin 2021, Komisioni Evropian filloi të punojë për paketën prej 10 miliardë eurosh në partneritete të reja </w:t>
            </w:r>
            <w:r w:rsidR="00341780" w:rsidRPr="0082521E">
              <w:t>H&amp;ZH</w:t>
            </w:r>
            <w:r w:rsidRPr="0082521E">
              <w:t xml:space="preserve"> në fusha të ndryshme, duke përfshirë teknologjitë digjitale të avancuara. </w:t>
            </w:r>
          </w:p>
          <w:p w14:paraId="5C3AC26C" w14:textId="6E5A5410" w:rsidR="002F6951" w:rsidRPr="0082521E" w:rsidRDefault="002F6951" w:rsidP="00293611">
            <w:pPr>
              <w:jc w:val="both"/>
            </w:pPr>
            <w:r w:rsidRPr="0082521E">
              <w:t xml:space="preserve">Kosova duhet të përmirësojë bashkëpunimin e thellë ndërmjet universiteteve dhe sektorit privat. Zbatimi i Partneritetit Publik-Privat (PPP) mbi Teknologjitë Inovative do të ketë për qëllim mbështetjen e </w:t>
            </w:r>
            <w:r w:rsidR="00341780" w:rsidRPr="0082521E">
              <w:t>H&amp;ZH</w:t>
            </w:r>
            <w:r w:rsidRPr="0082521E">
              <w:t xml:space="preserve"> për zhvillimin e produkteve, mjeteve dhe zgjidhjeve të reja bazuar në aplikimin e teknologjive inovative.</w:t>
            </w:r>
          </w:p>
          <w:p w14:paraId="5541834C" w14:textId="7944BBF9" w:rsidR="002F6951" w:rsidRPr="0082521E" w:rsidRDefault="002F6951" w:rsidP="00DD1B82">
            <w:pPr>
              <w:jc w:val="both"/>
            </w:pPr>
            <w:r w:rsidRPr="0082521E">
              <w:t xml:space="preserve">Qëllimi i këtij aktiviteti është të mbështesë investimet dhe të promovojë PPP-të për </w:t>
            </w:r>
            <w:r w:rsidR="00341780" w:rsidRPr="0082521E">
              <w:t>H&amp;ZH</w:t>
            </w:r>
            <w:r w:rsidRPr="0082521E">
              <w:t xml:space="preserve"> në teknologjitë inovative në Kosovë. Aktiviteti do të zhvillojë një PPP pilot i cili do të sigurojë që </w:t>
            </w:r>
            <w:r w:rsidR="00341780" w:rsidRPr="0082521E">
              <w:t>H&amp;ZH</w:t>
            </w:r>
            <w:r w:rsidRPr="0082521E">
              <w:t xml:space="preserve"> të jetë në përputhje me nevojat e një sektori specifik. PPP-ja pilot do të kërkojë partneritet me kompani ndërkombëtare, për t'iu qasur fondeve nga programet e BE-së për </w:t>
            </w:r>
            <w:r w:rsidR="00341780" w:rsidRPr="0082521E">
              <w:t>H&amp;ZH</w:t>
            </w:r>
            <w:r w:rsidRPr="0082521E">
              <w:t xml:space="preserve"> (p.sh., Horizon 2021-2027). Qeveria e Kosovës do të financojë pjesëmarrjen e universiteteve publike në PPP të tilla për </w:t>
            </w:r>
            <w:r w:rsidR="00341780" w:rsidRPr="0082521E">
              <w:t>H&amp;ZH</w:t>
            </w:r>
            <w:r w:rsidRPr="0082521E">
              <w:t xml:space="preserve"> në teknologjitë inovative.</w:t>
            </w:r>
          </w:p>
        </w:tc>
      </w:tr>
      <w:tr w:rsidR="002F6951" w:rsidRPr="0082521E" w14:paraId="5E4F7C5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909BB77" w14:textId="77777777" w:rsidR="002F6951" w:rsidRPr="0082521E" w:rsidRDefault="002F6951" w:rsidP="00293611">
            <w:pPr>
              <w:rPr>
                <w:u w:val="single"/>
              </w:rPr>
            </w:pPr>
            <w:r w:rsidRPr="0082521E">
              <w:rPr>
                <w:u w:val="single"/>
              </w:rPr>
              <w:t>Plani i veprimit:</w:t>
            </w:r>
          </w:p>
          <w:p w14:paraId="25699395" w14:textId="66AD8325" w:rsidR="002F6951" w:rsidRPr="0082521E" w:rsidRDefault="002F6951" w:rsidP="002F6951">
            <w:pPr>
              <w:pStyle w:val="ListParagraph"/>
              <w:numPr>
                <w:ilvl w:val="0"/>
                <w:numId w:val="111"/>
              </w:numPr>
              <w:rPr>
                <w:rFonts w:ascii="Times New Roman" w:hAnsi="Times New Roman"/>
                <w:sz w:val="22"/>
                <w:szCs w:val="22"/>
                <w:u w:val="single"/>
                <w:lang w:val="sq-AL"/>
              </w:rPr>
            </w:pPr>
            <w:r w:rsidRPr="0082521E">
              <w:rPr>
                <w:rFonts w:ascii="Times New Roman" w:hAnsi="Times New Roman"/>
                <w:sz w:val="22"/>
                <w:szCs w:val="22"/>
                <w:lang w:val="sq-AL"/>
              </w:rPr>
              <w:t xml:space="preserve">Zhvillimi i një pilot PPP-je për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në Teknologjitë Inovative (2025-2030)</w:t>
            </w:r>
          </w:p>
        </w:tc>
      </w:tr>
      <w:tr w:rsidR="002F6951" w:rsidRPr="0082521E" w14:paraId="0571D1B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A610A51" w14:textId="77777777" w:rsidR="002F6951" w:rsidRPr="0082521E" w:rsidRDefault="002F6951" w:rsidP="00293611">
            <w:pPr>
              <w:rPr>
                <w:u w:val="single"/>
              </w:rPr>
            </w:pPr>
            <w:r w:rsidRPr="0082521E">
              <w:rPr>
                <w:u w:val="single"/>
              </w:rPr>
              <w:t>Treguesit e performancës:</w:t>
            </w:r>
          </w:p>
          <w:p w14:paraId="67D58590"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Numri i PPP-ve të krijuara dhe funksionale (PI 2025: 0, PI 2028: 1, PI 2030: 2)</w:t>
            </w:r>
          </w:p>
        </w:tc>
      </w:tr>
      <w:tr w:rsidR="002F6951" w:rsidRPr="0082521E" w14:paraId="624D91E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A87ECC4" w14:textId="77777777" w:rsidR="002F6951" w:rsidRPr="0082521E" w:rsidRDefault="002F6951" w:rsidP="00293611">
            <w:pPr>
              <w:rPr>
                <w:u w:val="single"/>
              </w:rPr>
            </w:pPr>
            <w:r w:rsidRPr="0082521E">
              <w:rPr>
                <w:u w:val="single"/>
              </w:rPr>
              <w:t xml:space="preserve">Kohëzgjatja e aktivitetit: </w:t>
            </w:r>
          </w:p>
          <w:p w14:paraId="4B930261" w14:textId="77777777" w:rsidR="002F6951" w:rsidRPr="0082521E" w:rsidRDefault="002F6951" w:rsidP="00293611">
            <w:r w:rsidRPr="0082521E">
              <w:t>Afatshkurtër  (2023-2025): /</w:t>
            </w:r>
          </w:p>
          <w:p w14:paraId="61CF21B9" w14:textId="77777777" w:rsidR="002F6951" w:rsidRPr="0082521E" w:rsidRDefault="002F6951" w:rsidP="00293611">
            <w:r w:rsidRPr="0082521E">
              <w:t>Afatgjatë (2026-2030): Veprimi 1 i përfunduar</w:t>
            </w:r>
          </w:p>
        </w:tc>
      </w:tr>
      <w:tr w:rsidR="002F6951" w:rsidRPr="0082521E" w14:paraId="5B17A8C6"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E3CACC"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E7D990"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9240E7"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D0C4B8" w14:textId="77777777" w:rsidR="002F6951" w:rsidRPr="0082521E" w:rsidRDefault="002F6951" w:rsidP="00293611">
            <w:pPr>
              <w:jc w:val="center"/>
            </w:pPr>
            <w:r w:rsidRPr="0082521E">
              <w:t>TOTAL</w:t>
            </w:r>
          </w:p>
        </w:tc>
      </w:tr>
      <w:tr w:rsidR="002F6951" w:rsidRPr="0082521E" w14:paraId="3D5274EA"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35B29D48"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20489578"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tcPr>
          <w:p w14:paraId="1B9AECEB" w14:textId="77777777" w:rsidR="002F6951" w:rsidRPr="0082521E" w:rsidRDefault="002F6951" w:rsidP="00293611">
            <w:pPr>
              <w:jc w:val="center"/>
            </w:pPr>
            <w:r w:rsidRPr="0082521E">
              <w:t>1150,000</w:t>
            </w:r>
          </w:p>
        </w:tc>
        <w:tc>
          <w:tcPr>
            <w:tcW w:w="1986" w:type="dxa"/>
            <w:tcBorders>
              <w:top w:val="single" w:sz="4" w:space="0" w:color="000000"/>
              <w:left w:val="single" w:sz="4" w:space="0" w:color="000000"/>
              <w:bottom w:val="single" w:sz="4" w:space="0" w:color="000000"/>
              <w:right w:val="single" w:sz="4" w:space="0" w:color="000000"/>
            </w:tcBorders>
          </w:tcPr>
          <w:p w14:paraId="217FC26C" w14:textId="77777777" w:rsidR="002F6951" w:rsidRPr="0082521E" w:rsidRDefault="002F6951" w:rsidP="00293611">
            <w:pPr>
              <w:jc w:val="center"/>
            </w:pPr>
            <w:r w:rsidRPr="0082521E">
              <w:t>1,250,000</w:t>
            </w:r>
          </w:p>
        </w:tc>
      </w:tr>
      <w:tr w:rsidR="002F6951" w:rsidRPr="0082521E" w14:paraId="316BDC47"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F5BFA05"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26935075" w14:textId="77777777" w:rsidR="002F6951" w:rsidRPr="0082521E" w:rsidRDefault="002F6951" w:rsidP="00293611">
            <w:pPr>
              <w:jc w:val="center"/>
            </w:pPr>
          </w:p>
        </w:tc>
        <w:tc>
          <w:tcPr>
            <w:tcW w:w="2550" w:type="dxa"/>
            <w:tcBorders>
              <w:top w:val="single" w:sz="4" w:space="0" w:color="000000"/>
              <w:left w:val="single" w:sz="4" w:space="0" w:color="000000"/>
              <w:bottom w:val="single" w:sz="4" w:space="0" w:color="000000"/>
              <w:right w:val="single" w:sz="4" w:space="0" w:color="000000"/>
            </w:tcBorders>
          </w:tcPr>
          <w:p w14:paraId="7C826CA5" w14:textId="77777777" w:rsidR="002F6951" w:rsidRPr="0082521E" w:rsidRDefault="002F6951" w:rsidP="00293611">
            <w:pPr>
              <w:jc w:val="center"/>
            </w:pPr>
          </w:p>
        </w:tc>
        <w:tc>
          <w:tcPr>
            <w:tcW w:w="1986" w:type="dxa"/>
            <w:tcBorders>
              <w:top w:val="single" w:sz="4" w:space="0" w:color="000000"/>
              <w:left w:val="single" w:sz="4" w:space="0" w:color="000000"/>
              <w:bottom w:val="single" w:sz="4" w:space="0" w:color="000000"/>
              <w:right w:val="single" w:sz="4" w:space="0" w:color="000000"/>
            </w:tcBorders>
          </w:tcPr>
          <w:p w14:paraId="328EF578" w14:textId="77777777" w:rsidR="002F6951" w:rsidRPr="0082521E" w:rsidRDefault="002F6951" w:rsidP="00293611">
            <w:pPr>
              <w:jc w:val="center"/>
            </w:pPr>
          </w:p>
        </w:tc>
      </w:tr>
      <w:tr w:rsidR="002F6951" w:rsidRPr="0082521E" w14:paraId="4F06A71A"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1EE67E9" w14:textId="77777777" w:rsidR="002F6951" w:rsidRPr="0082521E" w:rsidRDefault="002F6951" w:rsidP="00293611">
            <w:pPr>
              <w:rPr>
                <w:u w:val="single"/>
              </w:rPr>
            </w:pPr>
            <w:r w:rsidRPr="0082521E">
              <w:rPr>
                <w:u w:val="single"/>
              </w:rPr>
              <w:t>Referenca:</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152081" w14:textId="77777777" w:rsidR="002F6951" w:rsidRPr="0082521E" w:rsidRDefault="002F6951" w:rsidP="00293611">
            <w:r w:rsidRPr="0082521E">
              <w:t>Praktika më e mirë e BE-së: Komunitetet e Dijes dhe Inovacionit si PPP</w:t>
            </w:r>
          </w:p>
          <w:p w14:paraId="7F8C9395" w14:textId="77777777" w:rsidR="002F6951" w:rsidRPr="0082521E" w:rsidRDefault="00735215" w:rsidP="00293611">
            <w:hyperlink r:id="rId220" w:history="1">
              <w:r w:rsidR="002F6951" w:rsidRPr="0082521E">
                <w:rPr>
                  <w:rStyle w:val="Hyperlink"/>
                </w:rPr>
                <w:t>https://eit.europa.eu/our-communities/eit-innovation-communities</w:t>
              </w:r>
            </w:hyperlink>
          </w:p>
        </w:tc>
      </w:tr>
    </w:tbl>
    <w:p w14:paraId="4D457779" w14:textId="77777777" w:rsidR="002F6951" w:rsidRPr="0082521E" w:rsidRDefault="002F6951" w:rsidP="002F6951"/>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2646"/>
        <w:gridCol w:w="2550"/>
        <w:gridCol w:w="1986"/>
      </w:tblGrid>
      <w:tr w:rsidR="002F6951" w:rsidRPr="0082521E" w14:paraId="4AACB1F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D052D6D" w14:textId="5C9E73A4" w:rsidR="002F6951" w:rsidRPr="0082521E" w:rsidRDefault="002F6951" w:rsidP="00293611">
            <w:pPr>
              <w:pStyle w:val="Heading3"/>
              <w:rPr>
                <w:lang w:val="sq-AL"/>
              </w:rPr>
            </w:pPr>
            <w:bookmarkStart w:id="123" w:name="_Toc100232837"/>
            <w:r w:rsidRPr="0082521E">
              <w:rPr>
                <w:lang w:val="sq-AL"/>
              </w:rPr>
              <w:t xml:space="preserve">Aktiviteti 4.5.3: Zhvillimi i një programi të dedikuar financimi për </w:t>
            </w:r>
            <w:r w:rsidR="00341780" w:rsidRPr="0082521E">
              <w:rPr>
                <w:lang w:val="sq-AL"/>
              </w:rPr>
              <w:t>H&amp;ZH</w:t>
            </w:r>
            <w:r w:rsidRPr="0082521E">
              <w:rPr>
                <w:lang w:val="sq-AL"/>
              </w:rPr>
              <w:t xml:space="preserve"> për universitetet dhe qendrat e </w:t>
            </w:r>
            <w:r w:rsidR="00341780" w:rsidRPr="0082521E">
              <w:rPr>
                <w:lang w:val="sq-AL"/>
              </w:rPr>
              <w:t>H&amp;ZH</w:t>
            </w:r>
            <w:r w:rsidRPr="0082521E">
              <w:rPr>
                <w:lang w:val="sq-AL"/>
              </w:rPr>
              <w:t>/novacionit në teknologjitë inovative</w:t>
            </w:r>
            <w:bookmarkEnd w:id="123"/>
          </w:p>
        </w:tc>
      </w:tr>
      <w:tr w:rsidR="002F6951" w:rsidRPr="0082521E" w14:paraId="5BDF600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E337AC9" w14:textId="77777777" w:rsidR="002F6951" w:rsidRPr="0082521E" w:rsidRDefault="002F6951" w:rsidP="00293611">
            <w:r w:rsidRPr="0082521E">
              <w:t>Pronari: Ministria e Ekonomisë (ME)</w:t>
            </w:r>
          </w:p>
          <w:p w14:paraId="77FA641B" w14:textId="77777777" w:rsidR="002F6951" w:rsidRPr="0082521E" w:rsidRDefault="002F6951" w:rsidP="00293611">
            <w:r w:rsidRPr="0082521E">
              <w:t>Bashkëpronar(ët): Ministria e Arsimit, Shkencës, Teknologjisë dhe Inovacionit (MESTI), Ministria e Financave, Punës dhe Transfereve (MFLT);</w:t>
            </w:r>
          </w:p>
        </w:tc>
      </w:tr>
      <w:tr w:rsidR="002F6951" w:rsidRPr="0082521E" w14:paraId="309B1B7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237324D7" w14:textId="77777777" w:rsidR="002F6951" w:rsidRPr="0082521E" w:rsidRDefault="002F6951" w:rsidP="00293611">
            <w:pPr>
              <w:rPr>
                <w:u w:val="single"/>
              </w:rPr>
            </w:pPr>
            <w:r w:rsidRPr="0082521E">
              <w:rPr>
                <w:u w:val="single"/>
              </w:rPr>
              <w:t>Përshkrim i shkurtër i aktivitetit:</w:t>
            </w:r>
          </w:p>
          <w:p w14:paraId="1359061A" w14:textId="77777777" w:rsidR="002F6951" w:rsidRPr="0082521E" w:rsidRDefault="002F6951" w:rsidP="0054355B">
            <w:pPr>
              <w:jc w:val="both"/>
            </w:pPr>
            <w:r w:rsidRPr="0082521E">
              <w:t xml:space="preserve">Përveç mbështetjes së përgjithshme për studiuesit në fushën e teknologjive inovative, është e nevojshme të përcaktohen fushat prioritare me potencial të jashtëzakonshëm të aplikimit të teknologjive inovative dhe të ofrohet mbështetje e veçantë për projektet në ato fusha. </w:t>
            </w:r>
          </w:p>
          <w:p w14:paraId="594BDD8C" w14:textId="7F401479" w:rsidR="002F6951" w:rsidRPr="0082521E" w:rsidRDefault="002F6951" w:rsidP="0054355B">
            <w:pPr>
              <w:jc w:val="both"/>
            </w:pPr>
            <w:r w:rsidRPr="0082521E">
              <w:t xml:space="preserve">Qëllimi i këtij aktiviteti është të zhvillojë një program të dedikuar financimi për </w:t>
            </w:r>
            <w:r w:rsidR="00341780" w:rsidRPr="0082521E">
              <w:t>H&amp;ZH</w:t>
            </w:r>
            <w:r w:rsidRPr="0082521E">
              <w:t xml:space="preserve"> për teknologjitë inovative, i cili do të mbështesë projektet e aplikuara kërkimore dhe zhvillimore të ndërmarra nga universitetet dhe Qendrat e </w:t>
            </w:r>
            <w:r w:rsidR="00341780" w:rsidRPr="0082521E">
              <w:t>H&amp;ZH</w:t>
            </w:r>
            <w:r w:rsidRPr="0082521E">
              <w:t>/Inovacionit/parqet</w:t>
            </w:r>
            <w:r w:rsidR="0054355B" w:rsidRPr="0082521E">
              <w:t xml:space="preserve"> teknologjike</w:t>
            </w:r>
            <w:r w:rsidRPr="0082521E">
              <w:t xml:space="preserve"> (duke përfshirë KREN) me synimin për të transferuar rezultatet e </w:t>
            </w:r>
            <w:r w:rsidR="00341780" w:rsidRPr="0082521E">
              <w:t>H&amp;ZH</w:t>
            </w:r>
            <w:r w:rsidRPr="0082521E">
              <w:t xml:space="preserve"> në industritë lokale.</w:t>
            </w:r>
          </w:p>
          <w:p w14:paraId="4E7F3659" w14:textId="33D65F55" w:rsidR="002F6951" w:rsidRPr="0082521E" w:rsidRDefault="002F6951" w:rsidP="0054355B">
            <w:pPr>
              <w:jc w:val="both"/>
            </w:pPr>
            <w:r w:rsidRPr="0082521E">
              <w:t xml:space="preserve">Projektet që do të financohen duhet të jenë mjaft të </w:t>
            </w:r>
            <w:r w:rsidR="0054355B" w:rsidRPr="0082521E">
              <w:t xml:space="preserve">maturuara </w:t>
            </w:r>
            <w:r w:rsidRPr="0082521E">
              <w:t>(bazuar në kritere) dhe Sponsorizimi i Industrisë duhet të jetë pjesë e kostos totale të projektit (p.sh. 10-20%).</w:t>
            </w:r>
          </w:p>
          <w:p w14:paraId="0154E328" w14:textId="4460161C" w:rsidR="002F6951" w:rsidRPr="0082521E" w:rsidRDefault="002F6951" w:rsidP="0054355B">
            <w:pPr>
              <w:jc w:val="both"/>
            </w:pPr>
            <w:r w:rsidRPr="0082521E">
              <w:t xml:space="preserve">Aktiviteti mund të përfshijë </w:t>
            </w:r>
            <w:r w:rsidR="0054355B" w:rsidRPr="0082521E">
              <w:t xml:space="preserve">edhe </w:t>
            </w:r>
            <w:r w:rsidRPr="0082521E">
              <w:t>masa</w:t>
            </w:r>
            <w:r w:rsidR="0054355B" w:rsidRPr="0082521E">
              <w:t>t</w:t>
            </w:r>
            <w:r w:rsidRPr="0082521E">
              <w:t xml:space="preserve"> për të forcuar kapacitetin e Universiteteve dhe Qendrave të </w:t>
            </w:r>
            <w:r w:rsidR="00341780" w:rsidRPr="0082521E">
              <w:t>H&amp;ZH</w:t>
            </w:r>
            <w:r w:rsidRPr="0082521E">
              <w:t>/Inovative për të aplikuar për fondet Horizon në fushën e teknologjive inovative.</w:t>
            </w:r>
          </w:p>
        </w:tc>
      </w:tr>
      <w:tr w:rsidR="002F6951" w:rsidRPr="0082521E" w14:paraId="7D423FB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4978BACF" w14:textId="77777777" w:rsidR="002F6951" w:rsidRPr="0082521E" w:rsidRDefault="002F6951" w:rsidP="00293611">
            <w:pPr>
              <w:rPr>
                <w:u w:val="single"/>
              </w:rPr>
            </w:pPr>
            <w:r w:rsidRPr="0082521E">
              <w:rPr>
                <w:u w:val="single"/>
              </w:rPr>
              <w:t>Plani i veprimit:</w:t>
            </w:r>
          </w:p>
          <w:p w14:paraId="37A366BD" w14:textId="221BE8E8" w:rsidR="002F6951" w:rsidRPr="0082521E" w:rsidRDefault="002F6951" w:rsidP="0054355B">
            <w:pPr>
              <w:pStyle w:val="ListParagraph"/>
              <w:numPr>
                <w:ilvl w:val="0"/>
                <w:numId w:val="112"/>
              </w:numPr>
              <w:jc w:val="both"/>
              <w:rPr>
                <w:rFonts w:ascii="Times New Roman" w:hAnsi="Times New Roman"/>
                <w:sz w:val="22"/>
                <w:szCs w:val="22"/>
                <w:lang w:val="sq-AL"/>
              </w:rPr>
            </w:pPr>
            <w:r w:rsidRPr="0082521E">
              <w:rPr>
                <w:rFonts w:ascii="Times New Roman" w:hAnsi="Times New Roman"/>
                <w:sz w:val="22"/>
                <w:szCs w:val="22"/>
                <w:lang w:val="sq-AL"/>
              </w:rPr>
              <w:t xml:space="preserve">Zhvillimi i një programi të dedikuar financimi për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Teknologjitë Inovative për Universitetet dhe Qendrat 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/Inovacionit (2023-2025)</w:t>
            </w:r>
          </w:p>
          <w:p w14:paraId="12A92021" w14:textId="01434727" w:rsidR="002F6951" w:rsidRPr="0082521E" w:rsidRDefault="002F6951" w:rsidP="0054355B">
            <w:pPr>
              <w:pStyle w:val="ListParagraph"/>
              <w:numPr>
                <w:ilvl w:val="0"/>
                <w:numId w:val="112"/>
              </w:numPr>
              <w:jc w:val="both"/>
              <w:rPr>
                <w:u w:val="single"/>
                <w:lang w:val="sq-AL"/>
              </w:rPr>
            </w:pPr>
            <w:r w:rsidRPr="0082521E">
              <w:rPr>
                <w:rFonts w:ascii="Times New Roman" w:hAnsi="Times New Roman"/>
                <w:sz w:val="22"/>
                <w:szCs w:val="22"/>
                <w:lang w:val="sq-AL"/>
              </w:rPr>
              <w:t xml:space="preserve">Zbatimi i masave për ngritjen e kapaciteteve për Universitetet dhe Qendrat 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/Inovative për të aplikuar për fondet Horizon në fushën e teknologjive inovative (2023-2030)</w:t>
            </w:r>
          </w:p>
        </w:tc>
      </w:tr>
      <w:tr w:rsidR="002F6951" w:rsidRPr="0082521E" w14:paraId="0FAA683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719261DC" w14:textId="77777777" w:rsidR="002F6951" w:rsidRPr="0082521E" w:rsidRDefault="002F6951" w:rsidP="00293611">
            <w:pPr>
              <w:rPr>
                <w:u w:val="single"/>
              </w:rPr>
            </w:pPr>
            <w:r w:rsidRPr="0082521E">
              <w:rPr>
                <w:u w:val="single"/>
              </w:rPr>
              <w:t>Treguesit e performancës:</w:t>
            </w:r>
          </w:p>
          <w:p w14:paraId="17C118CE"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Numri i projekteve të financuara (PI 2025: 2, PI 2028: 5, PI 2030 10)</w:t>
            </w:r>
          </w:p>
          <w:p w14:paraId="65E14F41" w14:textId="77777777" w:rsidR="002F6951" w:rsidRPr="0082521E" w:rsidRDefault="002F6951" w:rsidP="00293611">
            <w:pPr>
              <w:pStyle w:val="ListParagraph"/>
              <w:numPr>
                <w:ilvl w:val="0"/>
                <w:numId w:val="2"/>
              </w:numPr>
              <w:rPr>
                <w:rFonts w:ascii="Times New Roman" w:hAnsi="Times New Roman"/>
                <w:sz w:val="22"/>
                <w:szCs w:val="22"/>
                <w:lang w:val="sq-AL"/>
              </w:rPr>
            </w:pPr>
            <w:r w:rsidRPr="0082521E">
              <w:rPr>
                <w:rFonts w:ascii="Times New Roman" w:hAnsi="Times New Roman"/>
                <w:sz w:val="22"/>
                <w:szCs w:val="22"/>
                <w:lang w:val="sq-AL"/>
              </w:rPr>
              <w:t>Masat e ngritjes së kapaciteteve të zbatuara (PI 2024: 100%)</w:t>
            </w:r>
          </w:p>
        </w:tc>
      </w:tr>
      <w:tr w:rsidR="002F6951" w:rsidRPr="0082521E" w14:paraId="1E3DC0E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tcPr>
          <w:p w14:paraId="176C4279" w14:textId="77777777" w:rsidR="002F6951" w:rsidRPr="0082521E" w:rsidRDefault="002F6951" w:rsidP="00293611">
            <w:pPr>
              <w:rPr>
                <w:u w:val="single"/>
              </w:rPr>
            </w:pPr>
            <w:r w:rsidRPr="0082521E">
              <w:rPr>
                <w:u w:val="single"/>
              </w:rPr>
              <w:t xml:space="preserve">Kohëzgjatja e aktivitetit: </w:t>
            </w:r>
          </w:p>
          <w:p w14:paraId="2F3EDC8C" w14:textId="77777777" w:rsidR="002F6951" w:rsidRPr="0082521E" w:rsidRDefault="002F6951" w:rsidP="00293611">
            <w:r w:rsidRPr="0082521E">
              <w:t>Afatshkurtër  (2023-2025): Veprimi 1 i përfunduar</w:t>
            </w:r>
          </w:p>
          <w:p w14:paraId="199FB05E" w14:textId="77777777" w:rsidR="002F6951" w:rsidRPr="0082521E" w:rsidRDefault="002F6951" w:rsidP="00293611">
            <w:r w:rsidRPr="0082521E">
              <w:t>Afatgjatë (2026-2030): Veprimi 2 i përfunduar</w:t>
            </w:r>
          </w:p>
        </w:tc>
      </w:tr>
      <w:tr w:rsidR="002F6951" w:rsidRPr="0082521E" w14:paraId="6A51A80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21DD441"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648AE6"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5313F64"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59D51E" w14:textId="77777777" w:rsidR="002F6951" w:rsidRPr="0082521E" w:rsidRDefault="002F6951" w:rsidP="00293611">
            <w:pPr>
              <w:jc w:val="center"/>
            </w:pPr>
            <w:r w:rsidRPr="0082521E">
              <w:t>TOTAL</w:t>
            </w:r>
          </w:p>
        </w:tc>
      </w:tr>
      <w:tr w:rsidR="002F6951" w:rsidRPr="0082521E" w14:paraId="4C9C070F"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59A8F7DA"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tcPr>
          <w:p w14:paraId="42394D12" w14:textId="77777777" w:rsidR="002F6951" w:rsidRPr="0082521E" w:rsidRDefault="002F6951" w:rsidP="00293611">
            <w:pPr>
              <w:jc w:val="center"/>
            </w:pPr>
            <w:r w:rsidRPr="0082521E">
              <w:t>350,000</w:t>
            </w:r>
          </w:p>
        </w:tc>
        <w:tc>
          <w:tcPr>
            <w:tcW w:w="2550" w:type="dxa"/>
            <w:tcBorders>
              <w:top w:val="single" w:sz="4" w:space="0" w:color="000000"/>
              <w:left w:val="single" w:sz="4" w:space="0" w:color="000000"/>
              <w:bottom w:val="single" w:sz="4" w:space="0" w:color="000000"/>
              <w:right w:val="single" w:sz="4" w:space="0" w:color="000000"/>
            </w:tcBorders>
          </w:tcPr>
          <w:p w14:paraId="2B4E9471" w14:textId="77777777" w:rsidR="002F6951" w:rsidRPr="0082521E" w:rsidRDefault="002F6951" w:rsidP="00293611">
            <w:pPr>
              <w:jc w:val="center"/>
            </w:pPr>
            <w:r w:rsidRPr="0082521E">
              <w:t>2,500,000</w:t>
            </w:r>
          </w:p>
        </w:tc>
        <w:tc>
          <w:tcPr>
            <w:tcW w:w="1986" w:type="dxa"/>
            <w:tcBorders>
              <w:top w:val="single" w:sz="4" w:space="0" w:color="000000"/>
              <w:left w:val="single" w:sz="4" w:space="0" w:color="000000"/>
              <w:bottom w:val="single" w:sz="4" w:space="0" w:color="000000"/>
              <w:right w:val="single" w:sz="4" w:space="0" w:color="000000"/>
            </w:tcBorders>
          </w:tcPr>
          <w:p w14:paraId="00A171EB" w14:textId="77777777" w:rsidR="002F6951" w:rsidRPr="0082521E" w:rsidRDefault="002F6951" w:rsidP="00293611">
            <w:pPr>
              <w:jc w:val="center"/>
            </w:pPr>
            <w:r w:rsidRPr="0082521E">
              <w:t>2,850,000</w:t>
            </w:r>
          </w:p>
        </w:tc>
      </w:tr>
      <w:tr w:rsidR="002F6951" w:rsidRPr="0082521E" w14:paraId="43F4C1EE" w14:textId="77777777" w:rsidTr="00293611">
        <w:tc>
          <w:tcPr>
            <w:tcW w:w="2344" w:type="dxa"/>
            <w:tcBorders>
              <w:top w:val="single" w:sz="4" w:space="0" w:color="000000"/>
              <w:left w:val="single" w:sz="4" w:space="0" w:color="000000"/>
              <w:bottom w:val="single" w:sz="4" w:space="0" w:color="000000"/>
              <w:right w:val="single" w:sz="4" w:space="0" w:color="000000"/>
            </w:tcBorders>
          </w:tcPr>
          <w:p w14:paraId="18C79741"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tcPr>
          <w:p w14:paraId="3C025E86" w14:textId="77777777" w:rsidR="002F6951" w:rsidRPr="0082521E" w:rsidRDefault="002F6951" w:rsidP="00293611">
            <w:pPr>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tcPr>
          <w:p w14:paraId="41F10037" w14:textId="77777777" w:rsidR="002F6951" w:rsidRPr="0082521E" w:rsidRDefault="002F6951" w:rsidP="00293611">
            <w:pPr>
              <w:jc w:val="center"/>
            </w:pPr>
            <w:r w:rsidRPr="0082521E">
              <w:t>1,000,000</w:t>
            </w:r>
          </w:p>
        </w:tc>
        <w:tc>
          <w:tcPr>
            <w:tcW w:w="1986" w:type="dxa"/>
            <w:tcBorders>
              <w:top w:val="single" w:sz="4" w:space="0" w:color="000000"/>
              <w:left w:val="single" w:sz="4" w:space="0" w:color="000000"/>
              <w:bottom w:val="single" w:sz="4" w:space="0" w:color="000000"/>
              <w:right w:val="single" w:sz="4" w:space="0" w:color="000000"/>
            </w:tcBorders>
          </w:tcPr>
          <w:p w14:paraId="55A20709" w14:textId="77777777" w:rsidR="002F6951" w:rsidRPr="0082521E" w:rsidRDefault="002F6951" w:rsidP="00293611">
            <w:pPr>
              <w:jc w:val="center"/>
            </w:pPr>
            <w:r w:rsidRPr="0082521E">
              <w:t>1,200,000</w:t>
            </w:r>
          </w:p>
        </w:tc>
      </w:tr>
      <w:tr w:rsidR="002F6951" w:rsidRPr="0082521E" w14:paraId="42DEA0DB"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FC0A340" w14:textId="77777777" w:rsidR="002F6951" w:rsidRPr="0082521E" w:rsidRDefault="002F6951" w:rsidP="00293611">
            <w:r w:rsidRPr="0082521E">
              <w:rPr>
                <w:u w:val="single"/>
              </w:rPr>
              <w:t>Referenca</w:t>
            </w:r>
            <w:r w:rsidRPr="0082521E">
              <w: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39548" w14:textId="77777777" w:rsidR="002F6951" w:rsidRPr="0082521E" w:rsidRDefault="002F6951" w:rsidP="00293611">
            <w:r w:rsidRPr="0082521E">
              <w:t>Programi i Mbështetjes së Inovacionit dhe Teknologjisë (ITSP) i Hong Kongut</w:t>
            </w:r>
          </w:p>
          <w:p w14:paraId="07C2CC7E" w14:textId="77777777" w:rsidR="002F6951" w:rsidRPr="0082521E" w:rsidRDefault="00735215" w:rsidP="00293611">
            <w:hyperlink r:id="rId221" w:history="1">
              <w:r w:rsidR="002F6951" w:rsidRPr="0082521E">
                <w:rPr>
                  <w:rStyle w:val="Hyperlink"/>
                </w:rPr>
                <w:t>https://www.itf.gov.hk/en/funding-programmes/supporting-research/itsp/index.html</w:t>
              </w:r>
            </w:hyperlink>
          </w:p>
          <w:p w14:paraId="572BAF60" w14:textId="77777777" w:rsidR="002F6951" w:rsidRPr="0082521E" w:rsidRDefault="002F6951" w:rsidP="00293611">
            <w:r w:rsidRPr="0082521E">
              <w:t>Programi norvegjez i AI</w:t>
            </w:r>
          </w:p>
          <w:p w14:paraId="41F3D928" w14:textId="77777777" w:rsidR="002F6951" w:rsidRPr="0082521E" w:rsidRDefault="00735215" w:rsidP="00293611">
            <w:hyperlink r:id="rId222" w:history="1">
              <w:r w:rsidR="002F6951" w:rsidRPr="0082521E">
                <w:rPr>
                  <w:rStyle w:val="Hyperlink"/>
                </w:rPr>
                <w:t>Norwegian.ai</w:t>
              </w:r>
            </w:hyperlink>
          </w:p>
        </w:tc>
      </w:tr>
    </w:tbl>
    <w:p w14:paraId="71CDDCC7" w14:textId="77777777" w:rsidR="002F6951" w:rsidRPr="0082521E" w:rsidRDefault="002F6951" w:rsidP="002F6951"/>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6"/>
        <w:gridCol w:w="2646"/>
        <w:gridCol w:w="2550"/>
        <w:gridCol w:w="1874"/>
        <w:gridCol w:w="14"/>
      </w:tblGrid>
      <w:tr w:rsidR="002F6951" w:rsidRPr="0082521E" w14:paraId="4E7D8498" w14:textId="77777777" w:rsidTr="00293611">
        <w:trPr>
          <w:gridAfter w:val="1"/>
          <w:wAfter w:w="14" w:type="dxa"/>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19BBBBA" w14:textId="53B08A64" w:rsidR="002F6951" w:rsidRPr="0082521E" w:rsidRDefault="002F6951" w:rsidP="00293611">
            <w:pPr>
              <w:pStyle w:val="Heading3"/>
              <w:rPr>
                <w:lang w:val="sq-AL"/>
              </w:rPr>
            </w:pPr>
            <w:bookmarkStart w:id="124" w:name="_Toc100232838"/>
            <w:r w:rsidRPr="0082521E">
              <w:rPr>
                <w:lang w:val="sq-AL"/>
              </w:rPr>
              <w:t xml:space="preserve">Aktiviteti 4.5.4: Zhvillimi i një programi për "Përshpejtimin e </w:t>
            </w:r>
            <w:r w:rsidR="00341780" w:rsidRPr="0082521E">
              <w:rPr>
                <w:lang w:val="sq-AL"/>
              </w:rPr>
              <w:t>H&amp;ZH</w:t>
            </w:r>
            <w:r w:rsidRPr="0082521E">
              <w:rPr>
                <w:lang w:val="sq-AL"/>
              </w:rPr>
              <w:t>" për ndërmarrjet fillestare dhe NVM-të në teknologjitë inovative</w:t>
            </w:r>
            <w:bookmarkEnd w:id="124"/>
          </w:p>
        </w:tc>
      </w:tr>
      <w:tr w:rsidR="002F6951" w:rsidRPr="0082521E" w14:paraId="1DF898F2" w14:textId="77777777" w:rsidTr="00293611">
        <w:trPr>
          <w:gridAfter w:val="1"/>
          <w:wAfter w:w="14" w:type="dxa"/>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05493A3" w14:textId="77777777" w:rsidR="002F6951" w:rsidRPr="0082521E" w:rsidRDefault="002F6951" w:rsidP="00293611">
            <w:r w:rsidRPr="0082521E">
              <w:t>Pronari: Ministria e Ekonomisë (ME)</w:t>
            </w:r>
          </w:p>
          <w:p w14:paraId="07B0A00C" w14:textId="77777777" w:rsidR="002F6951" w:rsidRPr="0082521E" w:rsidRDefault="002F6951" w:rsidP="00293611">
            <w:r w:rsidRPr="0082521E">
              <w:t>Bashkëpronar(ët): KIESA, Ministria e Arsimit, Shkencës, Teknologjisë dhe Inovacionit (MESTI)</w:t>
            </w:r>
          </w:p>
        </w:tc>
      </w:tr>
      <w:tr w:rsidR="002F6951" w:rsidRPr="0082521E" w14:paraId="40062F09" w14:textId="77777777" w:rsidTr="00293611">
        <w:trPr>
          <w:gridAfter w:val="1"/>
          <w:wAfter w:w="14" w:type="dxa"/>
        </w:trPr>
        <w:tc>
          <w:tcPr>
            <w:tcW w:w="9526" w:type="dxa"/>
            <w:gridSpan w:val="4"/>
            <w:tcBorders>
              <w:top w:val="single" w:sz="4" w:space="0" w:color="000000"/>
              <w:left w:val="single" w:sz="4" w:space="0" w:color="000000"/>
              <w:bottom w:val="single" w:sz="4" w:space="0" w:color="000000"/>
              <w:right w:val="single" w:sz="4" w:space="0" w:color="000000"/>
            </w:tcBorders>
          </w:tcPr>
          <w:p w14:paraId="6510324F" w14:textId="77777777" w:rsidR="002F6951" w:rsidRPr="0082521E" w:rsidRDefault="002F6951" w:rsidP="00293611">
            <w:pPr>
              <w:rPr>
                <w:u w:val="single"/>
              </w:rPr>
            </w:pPr>
            <w:r w:rsidRPr="0082521E">
              <w:rPr>
                <w:u w:val="single"/>
              </w:rPr>
              <w:t>Përshkrim i shkurtër i aktivitetit:</w:t>
            </w:r>
          </w:p>
          <w:p w14:paraId="3966FBF5" w14:textId="77777777" w:rsidR="002F6951" w:rsidRPr="0082521E" w:rsidRDefault="002F6951" w:rsidP="00293611">
            <w:r w:rsidRPr="0082521E">
              <w:t>Një ekosistem i bizneseve të reja në zhvillim rrit ekonominë, krijon një grup talentesh dhe gjeneron vende pune në nivel lokal. Një praktikë e mirë ndërkombëtare janë programet e “Përshpejtimit”, të cilat mund të luajnë një rol të rëndësishëm në këtë drejtim. Komisioni Evropian "mbështet investimet në bizneset e reja dhe projektet e blockchain përmes inteligjencës së re artificiale (AI) dhe fondit të investimeve të blockchain, i cili investon në fondet e kapitalit sipërmarrës që synojnë inteligjencën artificiale dhe bizneset e reja blockchain dhe sipërmarrjet në fazat e hershme" (Horizon 2021-2027).</w:t>
            </w:r>
          </w:p>
          <w:p w14:paraId="3EDCB820" w14:textId="467C1264" w:rsidR="002F6951" w:rsidRPr="0082521E" w:rsidRDefault="002F6951" w:rsidP="00293611">
            <w:r w:rsidRPr="0082521E">
              <w:t xml:space="preserve">Qëllimi i këtij Aktiviteti është të zhvillojë një program për “Përshpejtimin e </w:t>
            </w:r>
            <w:r w:rsidR="00341780" w:rsidRPr="0082521E">
              <w:t>H&amp;ZH</w:t>
            </w:r>
            <w:r w:rsidRPr="0082521E">
              <w:t xml:space="preserve">” për bizneset e reja dhe NVM-të në teknologjitë inovative, i cili do të ofrojë mbështetje për bizneset e reja dhe NVM-të për </w:t>
            </w:r>
            <w:r w:rsidR="00341780" w:rsidRPr="0082521E">
              <w:t>H&amp;ZH</w:t>
            </w:r>
            <w:r w:rsidRPr="0082521E">
              <w:t xml:space="preserve"> veçanërisht në fushën e Teknologjive Inovative. Programi do të:</w:t>
            </w:r>
          </w:p>
          <w:p w14:paraId="34908076" w14:textId="77777777" w:rsidR="002F6951" w:rsidRPr="0082521E" w:rsidRDefault="002F6951" w:rsidP="002F6951">
            <w:pPr>
              <w:pStyle w:val="ListParagraph"/>
              <w:numPr>
                <w:ilvl w:val="0"/>
                <w:numId w:val="45"/>
              </w:numPr>
              <w:rPr>
                <w:rFonts w:ascii="Times New Roman" w:hAnsi="Times New Roman"/>
                <w:sz w:val="22"/>
                <w:szCs w:val="22"/>
                <w:lang w:val="sq-AL"/>
              </w:rPr>
            </w:pPr>
            <w:r w:rsidRPr="0082521E">
              <w:rPr>
                <w:rFonts w:ascii="Times New Roman" w:hAnsi="Times New Roman"/>
                <w:sz w:val="22"/>
                <w:szCs w:val="22"/>
                <w:lang w:val="sq-AL"/>
              </w:rPr>
              <w:t>Siguruar stimuj financiarë për bizneset e reja dhe NVM-të e angazhuara në inovacione teknologjike, të interesuara në zhvillimin ose përmirësimin e produkteve dhe mjeteve ekzistuese të bazuara në teknologjitë inovative.</w:t>
            </w:r>
          </w:p>
          <w:p w14:paraId="269D0ABB" w14:textId="77777777" w:rsidR="002F6951" w:rsidRPr="0082521E" w:rsidRDefault="002F6951" w:rsidP="002F6951">
            <w:pPr>
              <w:pStyle w:val="ListParagraph"/>
              <w:numPr>
                <w:ilvl w:val="0"/>
                <w:numId w:val="45"/>
              </w:numPr>
              <w:rPr>
                <w:rFonts w:ascii="Times New Roman" w:hAnsi="Times New Roman"/>
                <w:sz w:val="22"/>
                <w:szCs w:val="22"/>
                <w:lang w:val="sq-AL"/>
              </w:rPr>
            </w:pPr>
            <w:r w:rsidRPr="0082521E">
              <w:rPr>
                <w:rFonts w:ascii="Times New Roman" w:hAnsi="Times New Roman"/>
                <w:sz w:val="22"/>
                <w:szCs w:val="22"/>
                <w:lang w:val="sq-AL"/>
              </w:rPr>
              <w:t>Forcojë kapacitetet e sipërmarrësve dhe NVM-ve për t'i përgatitur ata për të bashkëpunuar me investitorët dhe fondet e kapitalit sipërmarrës në fushën e teknologjive inovative.</w:t>
            </w:r>
          </w:p>
          <w:p w14:paraId="71B175EE" w14:textId="77777777" w:rsidR="002F6951" w:rsidRPr="0082521E" w:rsidRDefault="002F6951" w:rsidP="002F6951">
            <w:pPr>
              <w:pStyle w:val="ListParagraph"/>
              <w:numPr>
                <w:ilvl w:val="0"/>
                <w:numId w:val="45"/>
              </w:numPr>
              <w:rPr>
                <w:lang w:val="sq-AL"/>
              </w:rPr>
            </w:pPr>
            <w:r w:rsidRPr="0082521E">
              <w:rPr>
                <w:rFonts w:ascii="Times New Roman" w:hAnsi="Times New Roman"/>
                <w:sz w:val="22"/>
                <w:szCs w:val="22"/>
                <w:lang w:val="sq-AL"/>
              </w:rPr>
              <w:t>Lidhur sipërmarrësit dhe investitorët e NVM-ve në teknologjitë inovative përmes ngjarjeve të rrjetëzimit, skemave të mentorimit.</w:t>
            </w:r>
          </w:p>
        </w:tc>
      </w:tr>
      <w:tr w:rsidR="002F6951" w:rsidRPr="0082521E" w14:paraId="71F0FF0B" w14:textId="77777777" w:rsidTr="00293611">
        <w:trPr>
          <w:gridAfter w:val="1"/>
          <w:wAfter w:w="14" w:type="dxa"/>
        </w:trPr>
        <w:tc>
          <w:tcPr>
            <w:tcW w:w="9526" w:type="dxa"/>
            <w:gridSpan w:val="4"/>
            <w:tcBorders>
              <w:top w:val="single" w:sz="4" w:space="0" w:color="000000"/>
              <w:left w:val="single" w:sz="4" w:space="0" w:color="000000"/>
              <w:bottom w:val="single" w:sz="4" w:space="0" w:color="000000"/>
              <w:right w:val="single" w:sz="4" w:space="0" w:color="000000"/>
            </w:tcBorders>
          </w:tcPr>
          <w:p w14:paraId="4847449C" w14:textId="77777777" w:rsidR="002F6951" w:rsidRPr="0082521E" w:rsidRDefault="002F6951" w:rsidP="00293611">
            <w:pPr>
              <w:rPr>
                <w:u w:val="single"/>
              </w:rPr>
            </w:pPr>
            <w:r w:rsidRPr="0082521E">
              <w:rPr>
                <w:u w:val="single"/>
              </w:rPr>
              <w:t>Plani i veprimit:</w:t>
            </w:r>
          </w:p>
          <w:p w14:paraId="711FF46D" w14:textId="3D8C0FAA" w:rsidR="002F6951" w:rsidRPr="0082521E" w:rsidRDefault="002F6951" w:rsidP="000264FC">
            <w:pPr>
              <w:pStyle w:val="ListParagraph"/>
              <w:numPr>
                <w:ilvl w:val="0"/>
                <w:numId w:val="113"/>
              </w:numPr>
              <w:rPr>
                <w:u w:val="single"/>
                <w:lang w:val="sq-AL"/>
              </w:rPr>
            </w:pPr>
            <w:r w:rsidRPr="0082521E">
              <w:rPr>
                <w:rFonts w:ascii="Times New Roman" w:hAnsi="Times New Roman"/>
                <w:sz w:val="22"/>
                <w:szCs w:val="22"/>
                <w:lang w:val="sq-AL"/>
              </w:rPr>
              <w:t xml:space="preserve">Zhvillimi i një programi për "Përshpejtimin e </w:t>
            </w:r>
            <w:r w:rsidR="00341780" w:rsidRPr="0082521E">
              <w:rPr>
                <w:rFonts w:ascii="Times New Roman" w:hAnsi="Times New Roman"/>
                <w:sz w:val="22"/>
                <w:szCs w:val="22"/>
                <w:lang w:val="sq-AL"/>
              </w:rPr>
              <w:t>H&amp;ZH</w:t>
            </w:r>
            <w:r w:rsidRPr="0082521E">
              <w:rPr>
                <w:rFonts w:ascii="Times New Roman" w:hAnsi="Times New Roman"/>
                <w:sz w:val="22"/>
                <w:szCs w:val="22"/>
                <w:lang w:val="sq-AL"/>
              </w:rPr>
              <w:t xml:space="preserve">" për bizneset </w:t>
            </w:r>
            <w:r w:rsidR="000264FC" w:rsidRPr="0082521E">
              <w:rPr>
                <w:rFonts w:ascii="Times New Roman" w:hAnsi="Times New Roman"/>
                <w:sz w:val="22"/>
                <w:szCs w:val="22"/>
                <w:lang w:val="sq-AL"/>
              </w:rPr>
              <w:t>start-up</w:t>
            </w:r>
            <w:r w:rsidRPr="0082521E">
              <w:rPr>
                <w:rFonts w:ascii="Times New Roman" w:hAnsi="Times New Roman"/>
                <w:sz w:val="22"/>
                <w:szCs w:val="22"/>
                <w:lang w:val="sq-AL"/>
              </w:rPr>
              <w:t xml:space="preserve"> dhe NVM-të në teknologjitë inovative (2024-2030</w:t>
            </w:r>
            <w:r w:rsidRPr="0082521E">
              <w:rPr>
                <w:lang w:val="sq-AL"/>
              </w:rPr>
              <w:t>)</w:t>
            </w:r>
          </w:p>
        </w:tc>
      </w:tr>
      <w:tr w:rsidR="002F6951" w:rsidRPr="0082521E" w14:paraId="7D1F36CF" w14:textId="77777777" w:rsidTr="00293611">
        <w:tc>
          <w:tcPr>
            <w:tcW w:w="9540" w:type="dxa"/>
            <w:gridSpan w:val="5"/>
            <w:tcBorders>
              <w:top w:val="single" w:sz="4" w:space="0" w:color="000000"/>
              <w:left w:val="single" w:sz="4" w:space="0" w:color="000000"/>
              <w:bottom w:val="single" w:sz="4" w:space="0" w:color="000000"/>
              <w:right w:val="single" w:sz="4" w:space="0" w:color="000000"/>
            </w:tcBorders>
          </w:tcPr>
          <w:p w14:paraId="4575362B" w14:textId="77777777" w:rsidR="002F6951" w:rsidRPr="0082521E" w:rsidRDefault="002F6951" w:rsidP="00293611"/>
          <w:p w14:paraId="3CABDC20" w14:textId="77777777" w:rsidR="002F6951" w:rsidRPr="0082521E" w:rsidRDefault="002F6951" w:rsidP="00293611">
            <w:pPr>
              <w:rPr>
                <w:u w:val="single"/>
              </w:rPr>
            </w:pPr>
            <w:r w:rsidRPr="0082521E">
              <w:rPr>
                <w:u w:val="single"/>
              </w:rPr>
              <w:t>Treguesit e performancës:</w:t>
            </w:r>
          </w:p>
          <w:p w14:paraId="28287C90" w14:textId="77777777" w:rsidR="002F6951" w:rsidRPr="0082521E" w:rsidRDefault="002F6951" w:rsidP="002F6951">
            <w:pPr>
              <w:pStyle w:val="ListParagraph"/>
              <w:numPr>
                <w:ilvl w:val="0"/>
                <w:numId w:val="2"/>
              </w:numPr>
              <w:spacing w:line="256" w:lineRule="auto"/>
              <w:rPr>
                <w:rFonts w:ascii="Times New Roman" w:hAnsi="Times New Roman"/>
                <w:sz w:val="22"/>
                <w:szCs w:val="22"/>
                <w:lang w:val="sq-AL"/>
              </w:rPr>
            </w:pPr>
            <w:r w:rsidRPr="0082521E">
              <w:rPr>
                <w:rFonts w:ascii="Times New Roman" w:hAnsi="Times New Roman"/>
                <w:sz w:val="22"/>
                <w:szCs w:val="22"/>
                <w:lang w:val="sq-AL"/>
              </w:rPr>
              <w:t>Numri i bizneseve të reja dhe NVM-ve të mbështetura (PI 2025: 5, PI 2028: 15, PI 2030 30)</w:t>
            </w:r>
          </w:p>
          <w:p w14:paraId="343F57FC" w14:textId="77777777" w:rsidR="002F6951" w:rsidRPr="0082521E" w:rsidRDefault="002F6951" w:rsidP="002F6951">
            <w:pPr>
              <w:pStyle w:val="ListParagraph"/>
              <w:numPr>
                <w:ilvl w:val="0"/>
                <w:numId w:val="2"/>
              </w:numPr>
              <w:spacing w:line="256" w:lineRule="auto"/>
              <w:rPr>
                <w:lang w:val="sq-AL"/>
              </w:rPr>
            </w:pPr>
            <w:r w:rsidRPr="0082521E">
              <w:rPr>
                <w:rFonts w:ascii="Times New Roman" w:hAnsi="Times New Roman"/>
                <w:sz w:val="22"/>
                <w:szCs w:val="22"/>
                <w:lang w:val="sq-AL"/>
              </w:rPr>
              <w:t>Numri i projekteve të financuara (PI 2023: 5, PI 2028: 15, PI 2030: 30)</w:t>
            </w:r>
          </w:p>
        </w:tc>
      </w:tr>
      <w:tr w:rsidR="002F6951" w:rsidRPr="0082521E" w14:paraId="3F75EBAA" w14:textId="77777777" w:rsidTr="00293611">
        <w:tc>
          <w:tcPr>
            <w:tcW w:w="9540" w:type="dxa"/>
            <w:gridSpan w:val="5"/>
            <w:tcBorders>
              <w:top w:val="single" w:sz="4" w:space="0" w:color="000000"/>
              <w:left w:val="single" w:sz="4" w:space="0" w:color="000000"/>
              <w:bottom w:val="single" w:sz="4" w:space="0" w:color="000000"/>
              <w:right w:val="single" w:sz="4" w:space="0" w:color="000000"/>
            </w:tcBorders>
            <w:hideMark/>
          </w:tcPr>
          <w:p w14:paraId="3186A25B" w14:textId="77777777" w:rsidR="002F6951" w:rsidRPr="0082521E" w:rsidRDefault="002F6951" w:rsidP="00293611">
            <w:pPr>
              <w:rPr>
                <w:u w:val="single"/>
              </w:rPr>
            </w:pPr>
            <w:r w:rsidRPr="0082521E">
              <w:rPr>
                <w:u w:val="single"/>
              </w:rPr>
              <w:t>Kohëzgjatja e aktivitetit:</w:t>
            </w:r>
          </w:p>
          <w:p w14:paraId="150F39FA" w14:textId="77777777" w:rsidR="002F6951" w:rsidRPr="0082521E" w:rsidRDefault="002F6951" w:rsidP="00293611">
            <w:r w:rsidRPr="0082521E">
              <w:t>Afatshkurtër (2023-2025): /</w:t>
            </w:r>
          </w:p>
          <w:p w14:paraId="042FF926" w14:textId="77777777" w:rsidR="002F6951" w:rsidRPr="0082521E" w:rsidRDefault="002F6951" w:rsidP="00293611">
            <w:r w:rsidRPr="0082521E">
              <w:t>Afatgjatë (2026-2030): Aksioni 1 i përfunduar</w:t>
            </w:r>
          </w:p>
        </w:tc>
      </w:tr>
      <w:tr w:rsidR="002F6951" w:rsidRPr="0082521E" w14:paraId="6B608C07" w14:textId="77777777" w:rsidTr="00293611">
        <w:tc>
          <w:tcPr>
            <w:tcW w:w="24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9DEAFD3"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F0C0E0A"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C836E0C" w14:textId="77777777" w:rsidR="002F6951" w:rsidRPr="0082521E" w:rsidRDefault="002F6951" w:rsidP="00293611">
            <w:pPr>
              <w:jc w:val="center"/>
            </w:pPr>
            <w:r w:rsidRPr="0082521E">
              <w:t>2026-2030</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921A917" w14:textId="77777777" w:rsidR="002F6951" w:rsidRPr="0082521E" w:rsidRDefault="002F6951" w:rsidP="00293611">
            <w:pPr>
              <w:jc w:val="center"/>
            </w:pPr>
            <w:r w:rsidRPr="0082521E">
              <w:t>TOTALI</w:t>
            </w:r>
          </w:p>
        </w:tc>
      </w:tr>
      <w:tr w:rsidR="002F6951" w:rsidRPr="0082521E" w14:paraId="12218098" w14:textId="77777777" w:rsidTr="00293611">
        <w:tc>
          <w:tcPr>
            <w:tcW w:w="2456" w:type="dxa"/>
            <w:tcBorders>
              <w:top w:val="single" w:sz="4" w:space="0" w:color="000000"/>
              <w:left w:val="single" w:sz="4" w:space="0" w:color="000000"/>
              <w:bottom w:val="single" w:sz="4" w:space="0" w:color="000000"/>
              <w:right w:val="single" w:sz="4" w:space="0" w:color="000000"/>
            </w:tcBorders>
            <w:hideMark/>
          </w:tcPr>
          <w:p w14:paraId="71E8DCFB"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0D726D5E" w14:textId="77777777" w:rsidR="002F6951" w:rsidRPr="0082521E" w:rsidRDefault="002F6951" w:rsidP="00293611">
            <w:pPr>
              <w:jc w:val="center"/>
            </w:pPr>
            <w:r w:rsidRPr="0082521E">
              <w:t>500,000</w:t>
            </w:r>
          </w:p>
        </w:tc>
        <w:tc>
          <w:tcPr>
            <w:tcW w:w="2550" w:type="dxa"/>
            <w:tcBorders>
              <w:top w:val="single" w:sz="4" w:space="0" w:color="000000"/>
              <w:left w:val="single" w:sz="4" w:space="0" w:color="000000"/>
              <w:bottom w:val="single" w:sz="4" w:space="0" w:color="000000"/>
              <w:right w:val="single" w:sz="4" w:space="0" w:color="000000"/>
            </w:tcBorders>
            <w:hideMark/>
          </w:tcPr>
          <w:p w14:paraId="79DA5D14" w14:textId="77777777" w:rsidR="002F6951" w:rsidRPr="0082521E" w:rsidRDefault="002F6951" w:rsidP="00293611">
            <w:pPr>
              <w:jc w:val="center"/>
            </w:pPr>
            <w:r w:rsidRPr="0082521E">
              <w:t>4 500 000</w:t>
            </w:r>
          </w:p>
        </w:tc>
        <w:tc>
          <w:tcPr>
            <w:tcW w:w="1888" w:type="dxa"/>
            <w:gridSpan w:val="2"/>
            <w:tcBorders>
              <w:top w:val="single" w:sz="4" w:space="0" w:color="000000"/>
              <w:left w:val="single" w:sz="4" w:space="0" w:color="000000"/>
              <w:bottom w:val="single" w:sz="4" w:space="0" w:color="000000"/>
              <w:right w:val="single" w:sz="4" w:space="0" w:color="000000"/>
            </w:tcBorders>
            <w:hideMark/>
          </w:tcPr>
          <w:p w14:paraId="4931AF5E" w14:textId="77777777" w:rsidR="002F6951" w:rsidRPr="0082521E" w:rsidRDefault="002F6951" w:rsidP="00293611">
            <w:pPr>
              <w:jc w:val="center"/>
            </w:pPr>
            <w:r w:rsidRPr="0082521E">
              <w:t>5 000 000</w:t>
            </w:r>
          </w:p>
        </w:tc>
      </w:tr>
      <w:tr w:rsidR="002F6951" w:rsidRPr="0082521E" w14:paraId="7AC1A838" w14:textId="77777777" w:rsidTr="00293611">
        <w:tc>
          <w:tcPr>
            <w:tcW w:w="2456" w:type="dxa"/>
            <w:tcBorders>
              <w:top w:val="single" w:sz="4" w:space="0" w:color="000000"/>
              <w:left w:val="single" w:sz="4" w:space="0" w:color="000000"/>
              <w:bottom w:val="single" w:sz="4" w:space="0" w:color="000000"/>
              <w:right w:val="single" w:sz="4" w:space="0" w:color="000000"/>
            </w:tcBorders>
            <w:hideMark/>
          </w:tcPr>
          <w:p w14:paraId="2A4EF9B9"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32CEF205" w14:textId="77777777" w:rsidR="002F6951" w:rsidRPr="0082521E" w:rsidRDefault="002F6951" w:rsidP="00293611">
            <w:pPr>
              <w:jc w:val="center"/>
            </w:pPr>
            <w:r w:rsidRPr="0082521E">
              <w:t>200,000</w:t>
            </w:r>
          </w:p>
        </w:tc>
        <w:tc>
          <w:tcPr>
            <w:tcW w:w="2550" w:type="dxa"/>
            <w:tcBorders>
              <w:top w:val="single" w:sz="4" w:space="0" w:color="000000"/>
              <w:left w:val="single" w:sz="4" w:space="0" w:color="000000"/>
              <w:bottom w:val="single" w:sz="4" w:space="0" w:color="000000"/>
              <w:right w:val="single" w:sz="4" w:space="0" w:color="000000"/>
            </w:tcBorders>
            <w:hideMark/>
          </w:tcPr>
          <w:p w14:paraId="48276C0E" w14:textId="77777777" w:rsidR="002F6951" w:rsidRPr="0082521E" w:rsidRDefault="002F6951" w:rsidP="00293611">
            <w:pPr>
              <w:jc w:val="center"/>
            </w:pPr>
            <w:r w:rsidRPr="0082521E">
              <w:t>1 000 000</w:t>
            </w:r>
          </w:p>
        </w:tc>
        <w:tc>
          <w:tcPr>
            <w:tcW w:w="1888" w:type="dxa"/>
            <w:gridSpan w:val="2"/>
            <w:tcBorders>
              <w:top w:val="single" w:sz="4" w:space="0" w:color="000000"/>
              <w:left w:val="single" w:sz="4" w:space="0" w:color="000000"/>
              <w:bottom w:val="single" w:sz="4" w:space="0" w:color="000000"/>
              <w:right w:val="single" w:sz="4" w:space="0" w:color="000000"/>
            </w:tcBorders>
            <w:hideMark/>
          </w:tcPr>
          <w:p w14:paraId="2B691E71" w14:textId="77777777" w:rsidR="002F6951" w:rsidRPr="0082521E" w:rsidRDefault="002F6951" w:rsidP="00293611">
            <w:pPr>
              <w:jc w:val="center"/>
            </w:pPr>
            <w:r w:rsidRPr="0082521E">
              <w:t>1,200,000</w:t>
            </w:r>
          </w:p>
        </w:tc>
      </w:tr>
      <w:tr w:rsidR="002F6951" w:rsidRPr="0082521E" w14:paraId="25091387" w14:textId="77777777" w:rsidTr="00293611">
        <w:tc>
          <w:tcPr>
            <w:tcW w:w="245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25F5E02" w14:textId="77777777" w:rsidR="002F6951" w:rsidRPr="0082521E" w:rsidRDefault="002F6951" w:rsidP="00293611">
            <w:pPr>
              <w:rPr>
                <w:u w:val="single"/>
              </w:rPr>
            </w:pPr>
            <w:r w:rsidRPr="0082521E">
              <w:rPr>
                <w:u w:val="single"/>
              </w:rPr>
              <w:t>Referencat:</w:t>
            </w:r>
          </w:p>
        </w:tc>
        <w:tc>
          <w:tcPr>
            <w:tcW w:w="708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A661B2" w14:textId="77777777" w:rsidR="002F6951" w:rsidRPr="0082521E" w:rsidRDefault="002F6951" w:rsidP="00293611">
            <w:r w:rsidRPr="0082521E">
              <w:t>Programi të Finlandës për Përshpejtuesin e Inteligjencës Artificiale (FAIA).</w:t>
            </w:r>
          </w:p>
          <w:p w14:paraId="3CFEC3F4" w14:textId="77777777" w:rsidR="002F6951" w:rsidRPr="0082521E" w:rsidRDefault="00735215" w:rsidP="00293611">
            <w:hyperlink r:id="rId223" w:history="1">
              <w:r w:rsidR="002F6951" w:rsidRPr="0082521E">
                <w:rPr>
                  <w:rStyle w:val="Hyperlink"/>
                </w:rPr>
                <w:t>https://faia.fi/</w:t>
              </w:r>
            </w:hyperlink>
          </w:p>
          <w:p w14:paraId="14B03CC3" w14:textId="1334603E" w:rsidR="002F6951" w:rsidRPr="0082521E" w:rsidRDefault="002F6951" w:rsidP="00293611">
            <w:r w:rsidRPr="0082521E">
              <w:t xml:space="preserve">Fondi i </w:t>
            </w:r>
            <w:r w:rsidR="00341780" w:rsidRPr="0082521E">
              <w:t>H&amp;ZH</w:t>
            </w:r>
            <w:r w:rsidRPr="0082521E">
              <w:t xml:space="preserve"> të Inovacionit të Izraelit</w:t>
            </w:r>
          </w:p>
          <w:p w14:paraId="4817C581" w14:textId="14B4D810" w:rsidR="002F6951" w:rsidRPr="0082521E" w:rsidRDefault="00735215" w:rsidP="00293611">
            <w:hyperlink r:id="rId224" w:history="1">
              <w:r w:rsidR="002F6951" w:rsidRPr="0082521E">
                <w:rPr>
                  <w:rStyle w:val="Hyperlink"/>
                </w:rPr>
                <w:t xml:space="preserve">Fondi </w:t>
              </w:r>
              <w:r w:rsidR="00341780" w:rsidRPr="0082521E">
                <w:rPr>
                  <w:rStyle w:val="Hyperlink"/>
                </w:rPr>
                <w:t>H&amp;ZH</w:t>
              </w:r>
              <w:r w:rsidR="002F6951" w:rsidRPr="0082521E">
                <w:rPr>
                  <w:rStyle w:val="Hyperlink"/>
                </w:rPr>
                <w:t xml:space="preserve"> | Inovacioni i Izraelit (innovationisrael.org.il)</w:t>
              </w:r>
            </w:hyperlink>
          </w:p>
          <w:p w14:paraId="5300B656" w14:textId="77777777" w:rsidR="002F6951" w:rsidRPr="0082521E" w:rsidRDefault="002F6951" w:rsidP="00293611">
            <w:r w:rsidRPr="0082521E">
              <w:t xml:space="preserve">Programi Lituanez i përshpejtimit të bizneseve të reja </w:t>
            </w:r>
          </w:p>
          <w:p w14:paraId="5D5FDE3A" w14:textId="77777777" w:rsidR="002F6951" w:rsidRPr="0082521E" w:rsidRDefault="00735215" w:rsidP="00293611">
            <w:hyperlink r:id="rId225" w:history="1">
              <w:r w:rsidR="002F6951" w:rsidRPr="0082521E">
                <w:rPr>
                  <w:rStyle w:val="Hyperlink"/>
                </w:rPr>
                <w:t>Përshpejtimi i bizneseve të reja lituaneze në Singapor | Agjencia për Shkencë, Inovacion dhe Teknologji (lrv.lt)</w:t>
              </w:r>
            </w:hyperlink>
          </w:p>
          <w:p w14:paraId="41DD40DF" w14:textId="1C88A0FF" w:rsidR="002F6951" w:rsidRPr="0082521E" w:rsidRDefault="002F6951" w:rsidP="00293611">
            <w:r w:rsidRPr="0082521E">
              <w:t xml:space="preserve">Programi Gjerman i </w:t>
            </w:r>
            <w:r w:rsidR="00341780" w:rsidRPr="0082521E">
              <w:t>H&amp;ZH</w:t>
            </w:r>
            <w:r w:rsidRPr="0082521E">
              <w:t xml:space="preserve"> të Përshpejtuesit</w:t>
            </w:r>
          </w:p>
          <w:p w14:paraId="600E70C5" w14:textId="302D9228" w:rsidR="002F6951" w:rsidRPr="0082521E" w:rsidRDefault="00735215" w:rsidP="00293611">
            <w:hyperlink r:id="rId226" w:history="1">
              <w:r w:rsidR="002F6951" w:rsidRPr="0082521E">
                <w:rPr>
                  <w:rStyle w:val="Hyperlink"/>
                </w:rPr>
                <w:t xml:space="preserve">DESY - </w:t>
              </w:r>
              <w:r w:rsidR="00341780" w:rsidRPr="0082521E">
                <w:rPr>
                  <w:rStyle w:val="Hyperlink"/>
                </w:rPr>
                <w:t>H&amp;ZH</w:t>
              </w:r>
              <w:r w:rsidR="002F6951" w:rsidRPr="0082521E">
                <w:rPr>
                  <w:rStyle w:val="Hyperlink"/>
                </w:rPr>
                <w:t xml:space="preserve"> i Përshpejtuesit - Kërkim dhe Zhvillim i Përshpejtuesit (ARD) në DESY</w:t>
              </w:r>
            </w:hyperlink>
          </w:p>
        </w:tc>
      </w:tr>
    </w:tbl>
    <w:p w14:paraId="683EF357" w14:textId="77777777" w:rsidR="002F6951" w:rsidRPr="0082521E" w:rsidRDefault="002F6951" w:rsidP="002F6951"/>
    <w:p w14:paraId="520A2D84" w14:textId="77777777" w:rsidR="002F6951" w:rsidRPr="0082521E" w:rsidRDefault="002F6951" w:rsidP="002F6951">
      <w:pPr>
        <w:pStyle w:val="ListParagraph"/>
        <w:numPr>
          <w:ilvl w:val="0"/>
          <w:numId w:val="128"/>
        </w:numPr>
        <w:rPr>
          <w:lang w:val="sq-AL"/>
        </w:rPr>
      </w:pPr>
      <w:r w:rsidRPr="0082521E">
        <w:rPr>
          <w:lang w:val="sq-AL"/>
        </w:rPr>
        <w:br w:type="page"/>
      </w:r>
    </w:p>
    <w:p w14:paraId="6B8103C8" w14:textId="77777777" w:rsidR="002F6951" w:rsidRPr="0082521E" w:rsidRDefault="002F6951" w:rsidP="002F6951">
      <w:pPr>
        <w:pStyle w:val="Heading1"/>
        <w:ind w:right="-1"/>
      </w:pPr>
      <w:bookmarkStart w:id="125" w:name="_Toc100232839"/>
      <w:r w:rsidRPr="0082521E">
        <w:t>OBJEKTIVI STRATEGJIK 5: EKOSISTEM I QËNDRUESHËM I SIGURISË KIBERNETIKE</w:t>
      </w:r>
      <w:bookmarkEnd w:id="125"/>
    </w:p>
    <w:p w14:paraId="4F7AFFE6" w14:textId="77777777" w:rsidR="002F6951" w:rsidRPr="0082521E" w:rsidRDefault="002F6951" w:rsidP="002F6951">
      <w:pPr>
        <w:pStyle w:val="Heading2"/>
      </w:pPr>
      <w:bookmarkStart w:id="126" w:name="_Toc85017913"/>
      <w:bookmarkStart w:id="127" w:name="_Toc100232840"/>
      <w:r w:rsidRPr="0082521E">
        <w:t>Objektivi specifik 5.1: QËNDRUESHMËRIA E SIGURISË KIBRETIKE</w:t>
      </w:r>
      <w:bookmarkEnd w:id="126"/>
      <w:bookmarkEnd w:id="127"/>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78B751E5"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CB7F824" w14:textId="77777777" w:rsidR="002F6951" w:rsidRPr="0082521E" w:rsidRDefault="002F6951" w:rsidP="00293611">
            <w:pPr>
              <w:pStyle w:val="Heading3"/>
              <w:spacing w:line="256" w:lineRule="auto"/>
              <w:rPr>
                <w:lang w:val="sq-AL"/>
              </w:rPr>
            </w:pPr>
            <w:bookmarkStart w:id="128" w:name="_Toc85017914"/>
            <w:bookmarkStart w:id="129" w:name="_Toc100232841"/>
            <w:r w:rsidRPr="0082521E">
              <w:rPr>
                <w:lang w:val="sq-AL"/>
              </w:rPr>
              <w:t>Aktiviteti 5.1.1: Forcimi i kapaciteteve të CERT Kombëtar</w:t>
            </w:r>
            <w:bookmarkEnd w:id="128"/>
            <w:bookmarkEnd w:id="129"/>
          </w:p>
        </w:tc>
      </w:tr>
      <w:tr w:rsidR="002F6951" w:rsidRPr="0082521E" w14:paraId="3864687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BCDAFB6" w14:textId="77777777" w:rsidR="002F6951" w:rsidRPr="0082521E" w:rsidRDefault="002F6951" w:rsidP="00293611">
            <w:r w:rsidRPr="0082521E">
              <w:t>Pronari: ARKEP</w:t>
            </w:r>
          </w:p>
          <w:p w14:paraId="0CDA93CA" w14:textId="77777777" w:rsidR="002F6951" w:rsidRPr="0082521E" w:rsidRDefault="002F6951" w:rsidP="00293611">
            <w:r w:rsidRPr="0082521E">
              <w:t>Bashkëpronar(ët): Ministria e Ekonomisë (ME), Ministria e Punëve të Brendshme (MPB)</w:t>
            </w:r>
          </w:p>
        </w:tc>
      </w:tr>
      <w:tr w:rsidR="002F6951" w:rsidRPr="0082521E" w14:paraId="7F43E88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7F08DDB8" w14:textId="77777777" w:rsidR="002F6951" w:rsidRPr="0082521E" w:rsidRDefault="002F6951" w:rsidP="00293611">
            <w:pPr>
              <w:rPr>
                <w:u w:val="single"/>
              </w:rPr>
            </w:pPr>
            <w:r w:rsidRPr="0082521E">
              <w:rPr>
                <w:u w:val="single"/>
              </w:rPr>
              <w:t>Përshkrimi i shkurtër i aktivitetit:</w:t>
            </w:r>
          </w:p>
          <w:p w14:paraId="122ECE0A" w14:textId="6F6C9169" w:rsidR="002F6951" w:rsidRPr="0082521E" w:rsidRDefault="000264FC" w:rsidP="00293611">
            <w:pPr>
              <w:pStyle w:val="ListParagraph"/>
              <w:spacing w:before="120" w:after="0" w:line="256" w:lineRule="auto"/>
              <w:ind w:left="0"/>
              <w:jc w:val="both"/>
              <w:rPr>
                <w:rFonts w:ascii="Times New Roman" w:hAnsi="Times New Roman"/>
                <w:sz w:val="22"/>
                <w:szCs w:val="22"/>
                <w:lang w:val="sq-AL"/>
              </w:rPr>
            </w:pPr>
            <w:r w:rsidRPr="0082521E">
              <w:rPr>
                <w:rFonts w:ascii="Times New Roman" w:hAnsi="Times New Roman"/>
                <w:sz w:val="22"/>
                <w:szCs w:val="22"/>
                <w:lang w:val="sq-AL"/>
              </w:rPr>
              <w:t>I</w:t>
            </w:r>
            <w:r w:rsidR="002F6951" w:rsidRPr="0082521E">
              <w:rPr>
                <w:rFonts w:ascii="Times New Roman" w:hAnsi="Times New Roman"/>
                <w:sz w:val="22"/>
                <w:szCs w:val="22"/>
                <w:lang w:val="sq-AL"/>
              </w:rPr>
              <w:t xml:space="preserve">niciativa të ndryshme kombëtare të sigurisë kibernetike </w:t>
            </w:r>
            <w:r w:rsidRPr="0082521E">
              <w:rPr>
                <w:rFonts w:ascii="Times New Roman" w:hAnsi="Times New Roman"/>
                <w:sz w:val="22"/>
                <w:szCs w:val="22"/>
                <w:lang w:val="sq-AL"/>
              </w:rPr>
              <w:t xml:space="preserve">janë zbatuar ose po zbatohen </w:t>
            </w:r>
            <w:r w:rsidR="002F6951" w:rsidRPr="0082521E">
              <w:rPr>
                <w:rFonts w:ascii="Times New Roman" w:hAnsi="Times New Roman"/>
                <w:sz w:val="22"/>
                <w:szCs w:val="22"/>
                <w:lang w:val="sq-AL"/>
              </w:rPr>
              <w:t>për të adresuar në mënyrë strategjike incidentet që lidhen me burimet kryesore dhe infrastrukturat kritike, si dhe për të ndërtuar një komunitet të CERT-ve. Sipas raporteve të fundit të kryera nga organizata të ndryshme fondesh dhe (Oxford Cybersecurity Maturity Assessment), tregohet se një nga pikat e rëndësishme të sigurisë kibernetike është funksionimi i CERT.</w:t>
            </w:r>
          </w:p>
          <w:p w14:paraId="28A30238" w14:textId="77777777" w:rsidR="002F6951" w:rsidRPr="0082521E" w:rsidRDefault="002F6951" w:rsidP="00293611">
            <w:pPr>
              <w:pStyle w:val="ListParagraph"/>
              <w:spacing w:before="120" w:after="0" w:line="256" w:lineRule="auto"/>
              <w:ind w:left="0"/>
              <w:jc w:val="both"/>
              <w:rPr>
                <w:rFonts w:ascii="Times New Roman" w:hAnsi="Times New Roman"/>
                <w:sz w:val="22"/>
                <w:szCs w:val="22"/>
                <w:lang w:val="sq-AL"/>
              </w:rPr>
            </w:pPr>
            <w:r w:rsidRPr="0082521E">
              <w:rPr>
                <w:rFonts w:ascii="Times New Roman" w:hAnsi="Times New Roman"/>
                <w:sz w:val="22"/>
                <w:szCs w:val="22"/>
                <w:lang w:val="sq-AL"/>
              </w:rPr>
              <w:t>Në Kosovë ekzistojnë disa CERT që funksionojnë në kuadër të Institucioneve Publike si CERT - ARKEP, CERT - MPB ndërsa UBT-CERT janë edhe akademike. Megjithatë, vihet re se ka edhe disa CERT të tjera private, por atyre u mungon informacioni për aktivitetet e tyre.</w:t>
            </w:r>
          </w:p>
          <w:p w14:paraId="1098D4BF" w14:textId="77777777" w:rsidR="002F6951" w:rsidRPr="0082521E" w:rsidRDefault="002F6951" w:rsidP="00293611">
            <w:pPr>
              <w:pStyle w:val="ListParagraph"/>
              <w:spacing w:before="120" w:after="0" w:line="256" w:lineRule="auto"/>
              <w:ind w:left="0"/>
              <w:jc w:val="both"/>
              <w:rPr>
                <w:rFonts w:ascii="Times New Roman" w:hAnsi="Times New Roman"/>
                <w:sz w:val="22"/>
                <w:szCs w:val="22"/>
                <w:lang w:val="sq-AL"/>
              </w:rPr>
            </w:pPr>
            <w:r w:rsidRPr="0082521E">
              <w:rPr>
                <w:rFonts w:ascii="Times New Roman" w:hAnsi="Times New Roman"/>
                <w:sz w:val="22"/>
                <w:szCs w:val="22"/>
                <w:lang w:val="sq-AL"/>
              </w:rPr>
              <w:t>Edhe pse ka organe të ndryshme të menaxhimit të reagimit ndaj incidenteve në Kosovë, u vërejt se ato organe duhet, veçanërisht CERT-i kombëtar, të forcojnë disa fusha specifike brenda procesit të menaxhimit të incidentit për të arritur në një nivel më të lartë pjekurie.</w:t>
            </w:r>
          </w:p>
          <w:p w14:paraId="522651EB" w14:textId="1E408036" w:rsidR="002F6951" w:rsidRPr="0082521E" w:rsidRDefault="002F6951" w:rsidP="00293611">
            <w:pPr>
              <w:pStyle w:val="ListParagraph"/>
              <w:spacing w:before="120" w:after="0" w:line="256" w:lineRule="auto"/>
              <w:ind w:left="0"/>
              <w:jc w:val="both"/>
              <w:rPr>
                <w:rFonts w:ascii="Times New Roman" w:hAnsi="Times New Roman"/>
                <w:sz w:val="22"/>
                <w:szCs w:val="22"/>
                <w:lang w:val="sq-AL"/>
              </w:rPr>
            </w:pPr>
            <w:r w:rsidRPr="0082521E">
              <w:rPr>
                <w:rFonts w:ascii="Times New Roman" w:hAnsi="Times New Roman"/>
                <w:sz w:val="22"/>
                <w:szCs w:val="22"/>
                <w:lang w:val="sq-AL"/>
              </w:rPr>
              <w:t xml:space="preserve">Në rastin e CERT-së kombëtare, rishikimi i fushëveprimit të mandatit të tij ligjor, burimeve, procedurave të funksionimit dhe performancës është CMM </w:t>
            </w:r>
            <w:r w:rsidR="000264FC" w:rsidRPr="0082521E">
              <w:rPr>
                <w:rFonts w:ascii="Times New Roman" w:hAnsi="Times New Roman"/>
                <w:sz w:val="22"/>
                <w:szCs w:val="22"/>
                <w:lang w:val="sq-AL"/>
              </w:rPr>
              <w:t xml:space="preserve">i nevojshëm </w:t>
            </w:r>
            <w:r w:rsidRPr="0082521E">
              <w:rPr>
                <w:rFonts w:ascii="Times New Roman" w:hAnsi="Times New Roman"/>
                <w:sz w:val="22"/>
                <w:szCs w:val="22"/>
                <w:lang w:val="sq-AL"/>
              </w:rPr>
              <w:t>(Aftësitë Bazë të CERT-ve Kombëtare Qeveritare).</w:t>
            </w:r>
          </w:p>
          <w:p w14:paraId="2321767F" w14:textId="77777777" w:rsidR="002F6951" w:rsidRPr="0082521E" w:rsidRDefault="002F6951" w:rsidP="00293611">
            <w:pPr>
              <w:pStyle w:val="ListParagraph"/>
              <w:spacing w:before="120" w:after="0" w:line="256" w:lineRule="auto"/>
              <w:ind w:left="0"/>
              <w:jc w:val="both"/>
              <w:rPr>
                <w:rFonts w:ascii="Times New Roman" w:hAnsi="Times New Roman"/>
                <w:sz w:val="22"/>
                <w:szCs w:val="22"/>
                <w:lang w:val="sq-AL"/>
              </w:rPr>
            </w:pPr>
            <w:r w:rsidRPr="0082521E">
              <w:rPr>
                <w:rFonts w:ascii="Times New Roman" w:hAnsi="Times New Roman"/>
                <w:sz w:val="22"/>
                <w:szCs w:val="22"/>
                <w:lang w:val="sq-AL"/>
              </w:rPr>
              <w:t>Nëpërmjet aktivitetit, synimi ynë është krijimi i një qendre kombëtare për të koordinuar aktivitetet e menaxhimit të incidenteve të sigurisë. Gjithashtu, do të identifikonim të gjitha CERT-të ekzistuese aktive dhe joaktive në Republikën e Kosovës, aktivitetet e tyre dhe do të identifikonim shumë më lehtë nevojat dhe kërkesat e tyre, duke shmangur dyfishimin e aktiviteteve të CERT-it. Gjithashtu, do të rrisim ndërgjegjësimin e CERT për përgatitjet dhe trajtimet e çështjeve të sigurisë kibernetike që lidhen me rrjetet 5G duke krijuar grupin e punës që do të merret me proceset, procedurat dhe aktivitetet.</w:t>
            </w:r>
          </w:p>
          <w:p w14:paraId="55CB9C9C" w14:textId="77777777" w:rsidR="002F6951" w:rsidRPr="0082521E" w:rsidRDefault="002F6951" w:rsidP="00293611">
            <w:pPr>
              <w:spacing w:before="120" w:after="0"/>
            </w:pPr>
            <w:r w:rsidRPr="0082521E">
              <w:t>Ky do të ishte hapi i parë drejt zgjidhjes së problemeve me të cilat përballet CERT si dhe mbështetjes për forcimin e tyre.</w:t>
            </w:r>
          </w:p>
        </w:tc>
      </w:tr>
      <w:tr w:rsidR="002F6951" w:rsidRPr="0082521E" w14:paraId="34D2DA5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6B3C9DC5" w14:textId="77777777" w:rsidR="002F6951" w:rsidRPr="0082521E" w:rsidRDefault="002F6951" w:rsidP="00293611">
            <w:pPr>
              <w:rPr>
                <w:u w:val="single"/>
              </w:rPr>
            </w:pPr>
            <w:r w:rsidRPr="0082521E">
              <w:rPr>
                <w:u w:val="single"/>
              </w:rPr>
              <w:t>Plani i veprimit:</w:t>
            </w:r>
          </w:p>
          <w:p w14:paraId="0F7D6BDB" w14:textId="77777777" w:rsidR="002F6951" w:rsidRPr="0082521E" w:rsidRDefault="002F6951" w:rsidP="002F6951">
            <w:pPr>
              <w:pStyle w:val="ListParagraph"/>
              <w:numPr>
                <w:ilvl w:val="0"/>
                <w:numId w:val="129"/>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Inicimi dhe përcjellja e themelimit të pikës fokale kombëtare për të koordinuar incidentet e sigurisë</w:t>
            </w:r>
          </w:p>
          <w:p w14:paraId="599F6994" w14:textId="77777777" w:rsidR="002F6951" w:rsidRPr="0082521E" w:rsidRDefault="002F6951" w:rsidP="002F6951">
            <w:pPr>
              <w:pStyle w:val="ListParagraph"/>
              <w:numPr>
                <w:ilvl w:val="0"/>
                <w:numId w:val="129"/>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të gjitha CERTS janë identifikuar dhe konfirmoni statusin e tyre të aktivitetit (aktiv/joaktiv) dhe profilin (akademik/kombëtar/sektorial)</w:t>
            </w:r>
          </w:p>
          <w:p w14:paraId="53A2355F" w14:textId="77777777" w:rsidR="002F6951" w:rsidRPr="0082521E" w:rsidRDefault="002F6951" w:rsidP="002F6951">
            <w:pPr>
              <w:pStyle w:val="ListParagraph"/>
              <w:numPr>
                <w:ilvl w:val="0"/>
                <w:numId w:val="129"/>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CERT kombëtar do të mbështetet me infrastrukturën e nevojshme teknologjike</w:t>
            </w:r>
          </w:p>
          <w:p w14:paraId="10E658DA" w14:textId="77777777" w:rsidR="002F6951" w:rsidRPr="0082521E" w:rsidRDefault="002F6951" w:rsidP="002F6951">
            <w:pPr>
              <w:pStyle w:val="ListParagraph"/>
              <w:numPr>
                <w:ilvl w:val="0"/>
                <w:numId w:val="129"/>
              </w:numPr>
              <w:spacing w:line="256" w:lineRule="auto"/>
              <w:rPr>
                <w:rFonts w:ascii="Times New Roman" w:hAnsi="Times New Roman"/>
                <w:u w:val="single"/>
                <w:lang w:val="sq-AL"/>
              </w:rPr>
            </w:pPr>
            <w:r w:rsidRPr="0082521E">
              <w:rPr>
                <w:rFonts w:ascii="Times New Roman" w:eastAsiaTheme="minorHAnsi" w:hAnsi="Times New Roman"/>
                <w:sz w:val="22"/>
                <w:szCs w:val="22"/>
                <w:lang w:val="sq-AL" w:eastAsia="en-US"/>
              </w:rPr>
              <w:t>Siguroni rritjen e numrit të stafit profesional në CERT Kombëtar</w:t>
            </w:r>
          </w:p>
          <w:p w14:paraId="6FEB66C7" w14:textId="77777777" w:rsidR="002F6951" w:rsidRPr="0082521E" w:rsidRDefault="002F6951" w:rsidP="002F6951">
            <w:pPr>
              <w:pStyle w:val="ListParagraph"/>
              <w:numPr>
                <w:ilvl w:val="0"/>
                <w:numId w:val="129"/>
              </w:numPr>
              <w:spacing w:line="256" w:lineRule="auto"/>
              <w:rPr>
                <w:u w:val="single"/>
                <w:lang w:val="sq-AL"/>
              </w:rPr>
            </w:pPr>
            <w:r w:rsidRPr="0082521E">
              <w:rPr>
                <w:rFonts w:ascii="Times New Roman" w:eastAsiaTheme="minorHAnsi" w:hAnsi="Times New Roman"/>
                <w:sz w:val="22"/>
                <w:szCs w:val="22"/>
                <w:lang w:val="sq-AL" w:eastAsia="en-US"/>
              </w:rPr>
              <w:t>Inicioni dhe sigurohuni që grupi i punës për sigurinë kibernetike 5G të jetë funksional deri në vitin 2023</w:t>
            </w:r>
          </w:p>
        </w:tc>
      </w:tr>
      <w:tr w:rsidR="002F6951" w:rsidRPr="0082521E" w14:paraId="4913254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180F847E" w14:textId="77777777" w:rsidR="002F6951" w:rsidRPr="0082521E" w:rsidRDefault="002F6951" w:rsidP="00293611">
            <w:pPr>
              <w:rPr>
                <w:u w:val="single"/>
              </w:rPr>
            </w:pPr>
            <w:r w:rsidRPr="0082521E">
              <w:rPr>
                <w:u w:val="single"/>
              </w:rPr>
              <w:t>Treguesit e performancës:</w:t>
            </w:r>
          </w:p>
          <w:p w14:paraId="265A886D" w14:textId="77777777" w:rsidR="002F6951" w:rsidRPr="0082521E" w:rsidRDefault="002F6951" w:rsidP="002F6951">
            <w:pPr>
              <w:pStyle w:val="ListParagraph"/>
              <w:numPr>
                <w:ilvl w:val="0"/>
                <w:numId w:val="27"/>
              </w:numPr>
              <w:spacing w:line="256" w:lineRule="auto"/>
              <w:ind w:left="635" w:hanging="284"/>
              <w:rPr>
                <w:rFonts w:ascii="Times New Roman" w:hAnsi="Times New Roman"/>
                <w:sz w:val="22"/>
                <w:szCs w:val="22"/>
                <w:lang w:val="sq-AL"/>
              </w:rPr>
            </w:pPr>
            <w:r w:rsidRPr="0082521E">
              <w:rPr>
                <w:rFonts w:ascii="Times New Roman" w:hAnsi="Times New Roman"/>
                <w:sz w:val="22"/>
                <w:szCs w:val="22"/>
                <w:lang w:val="sq-AL"/>
              </w:rPr>
              <w:t>Do të krijohet një pikë qendrore kombëtare brenda një vendi për të koordinuar incidentet e sigurisë</w:t>
            </w:r>
          </w:p>
          <w:p w14:paraId="7A308F57" w14:textId="77777777" w:rsidR="002F6951" w:rsidRPr="0082521E" w:rsidRDefault="002F6951" w:rsidP="002F6951">
            <w:pPr>
              <w:pStyle w:val="ListParagraph"/>
              <w:numPr>
                <w:ilvl w:val="0"/>
                <w:numId w:val="27"/>
              </w:numPr>
              <w:spacing w:line="256" w:lineRule="auto"/>
              <w:ind w:left="635" w:hanging="284"/>
              <w:rPr>
                <w:rFonts w:ascii="Times New Roman" w:hAnsi="Times New Roman"/>
                <w:sz w:val="22"/>
                <w:szCs w:val="22"/>
                <w:lang w:val="sq-AL"/>
              </w:rPr>
            </w:pPr>
            <w:r w:rsidRPr="0082521E">
              <w:rPr>
                <w:rFonts w:ascii="Times New Roman" w:hAnsi="Times New Roman"/>
                <w:sz w:val="22"/>
                <w:szCs w:val="22"/>
                <w:lang w:val="sq-AL"/>
              </w:rPr>
              <w:t>Të gjitha CERT ekzistuese do të identifikohen duke përfshirë statusin e tyre aktual – Aktiv/Joaktiv</w:t>
            </w:r>
          </w:p>
          <w:p w14:paraId="33F80354" w14:textId="77777777" w:rsidR="002F6951" w:rsidRPr="0082521E" w:rsidRDefault="002F6951" w:rsidP="002F6951">
            <w:pPr>
              <w:pStyle w:val="ListParagraph"/>
              <w:numPr>
                <w:ilvl w:val="0"/>
                <w:numId w:val="27"/>
              </w:numPr>
              <w:spacing w:line="256" w:lineRule="auto"/>
              <w:ind w:left="635" w:hanging="284"/>
              <w:rPr>
                <w:rFonts w:ascii="Times New Roman" w:hAnsi="Times New Roman"/>
                <w:sz w:val="22"/>
                <w:szCs w:val="22"/>
                <w:lang w:val="sq-AL"/>
              </w:rPr>
            </w:pPr>
            <w:r w:rsidRPr="0082521E">
              <w:rPr>
                <w:rFonts w:ascii="Times New Roman" w:hAnsi="Times New Roman"/>
                <w:sz w:val="22"/>
                <w:szCs w:val="22"/>
                <w:lang w:val="sq-AL"/>
              </w:rPr>
              <w:t>Sigurimi i burimeve njerëzore dhe infrastrukturës teknologjike për operacionet e sigurisë kibernetike në CERT Kombëtare.</w:t>
            </w:r>
          </w:p>
          <w:p w14:paraId="4CA4779F" w14:textId="77777777" w:rsidR="002F6951" w:rsidRPr="0082521E" w:rsidRDefault="002F6951" w:rsidP="002F6951">
            <w:pPr>
              <w:pStyle w:val="ListParagraph"/>
              <w:numPr>
                <w:ilvl w:val="0"/>
                <w:numId w:val="27"/>
              </w:numPr>
              <w:spacing w:line="256" w:lineRule="auto"/>
              <w:ind w:left="635" w:hanging="284"/>
              <w:rPr>
                <w:rFonts w:ascii="Times New Roman" w:hAnsi="Times New Roman"/>
                <w:sz w:val="22"/>
                <w:szCs w:val="22"/>
                <w:lang w:val="sq-AL"/>
              </w:rPr>
            </w:pPr>
            <w:r w:rsidRPr="0082521E">
              <w:rPr>
                <w:rFonts w:ascii="Times New Roman" w:hAnsi="Times New Roman"/>
                <w:sz w:val="22"/>
                <w:szCs w:val="22"/>
                <w:lang w:val="sq-AL"/>
              </w:rPr>
              <w:t>Të gjitha CERT do të mbështeten për të profilizuar funksionalitetin e tyre</w:t>
            </w:r>
          </w:p>
          <w:p w14:paraId="5C8DDAE3" w14:textId="77777777" w:rsidR="002F6951" w:rsidRPr="0082521E" w:rsidRDefault="002F6951" w:rsidP="002F6951">
            <w:pPr>
              <w:pStyle w:val="ListParagraph"/>
              <w:numPr>
                <w:ilvl w:val="0"/>
                <w:numId w:val="27"/>
              </w:numPr>
              <w:spacing w:line="256" w:lineRule="auto"/>
              <w:ind w:left="635" w:hanging="284"/>
              <w:rPr>
                <w:lang w:val="sq-AL"/>
              </w:rPr>
            </w:pPr>
            <w:r w:rsidRPr="0082521E">
              <w:rPr>
                <w:rFonts w:ascii="Times New Roman" w:hAnsi="Times New Roman"/>
                <w:sz w:val="22"/>
                <w:szCs w:val="22"/>
                <w:lang w:val="sq-AL"/>
              </w:rPr>
              <w:t>Grupi i punës për sigurinë kibernetike 5G do të krijohet nën CERT Kombëtar</w:t>
            </w:r>
          </w:p>
        </w:tc>
      </w:tr>
      <w:tr w:rsidR="002F6951" w:rsidRPr="0082521E" w14:paraId="35226F9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7E8A2DCB" w14:textId="77777777" w:rsidR="002F6951" w:rsidRPr="0082521E" w:rsidRDefault="002F6951" w:rsidP="00293611">
            <w:pPr>
              <w:rPr>
                <w:u w:val="single"/>
              </w:rPr>
            </w:pPr>
            <w:r w:rsidRPr="0082521E">
              <w:rPr>
                <w:u w:val="single"/>
              </w:rPr>
              <w:t>Kohëzgjatja e aktivitetit:</w:t>
            </w:r>
          </w:p>
          <w:p w14:paraId="160BC181" w14:textId="77777777" w:rsidR="002F6951" w:rsidRPr="0082521E" w:rsidRDefault="002F6951" w:rsidP="00293611">
            <w:r w:rsidRPr="0082521E">
              <w:t>Afatshkurtër (2023-2025): Veprimet 1 – 5 të përfunduara</w:t>
            </w:r>
          </w:p>
          <w:p w14:paraId="5C0B35F9" w14:textId="77777777" w:rsidR="002F6951" w:rsidRPr="0082521E" w:rsidRDefault="002F6951" w:rsidP="00293611">
            <w:r w:rsidRPr="0082521E">
              <w:t>Afatgjatë (2026-2030): /</w:t>
            </w:r>
          </w:p>
        </w:tc>
      </w:tr>
      <w:tr w:rsidR="002F6951" w:rsidRPr="0082521E" w14:paraId="2D720008"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51EECEA"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E737B51"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F4E8FA3"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3E96FC8" w14:textId="77777777" w:rsidR="002F6951" w:rsidRPr="0082521E" w:rsidRDefault="002F6951" w:rsidP="00293611">
            <w:pPr>
              <w:jc w:val="center"/>
            </w:pPr>
            <w:r w:rsidRPr="0082521E">
              <w:t>TOTALI</w:t>
            </w:r>
          </w:p>
        </w:tc>
      </w:tr>
      <w:tr w:rsidR="002F6951" w:rsidRPr="0082521E" w14:paraId="1729425C"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09780B7A"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5D5CEF41" w14:textId="77777777" w:rsidR="002F6951" w:rsidRPr="0082521E" w:rsidRDefault="002F6951" w:rsidP="00293611">
            <w:pPr>
              <w:jc w:val="center"/>
            </w:pPr>
            <w:r w:rsidRPr="0082521E">
              <w:t>120,000</w:t>
            </w:r>
          </w:p>
        </w:tc>
        <w:tc>
          <w:tcPr>
            <w:tcW w:w="2550" w:type="dxa"/>
            <w:tcBorders>
              <w:top w:val="single" w:sz="4" w:space="0" w:color="000000"/>
              <w:left w:val="single" w:sz="4" w:space="0" w:color="000000"/>
              <w:bottom w:val="single" w:sz="4" w:space="0" w:color="000000"/>
              <w:right w:val="single" w:sz="4" w:space="0" w:color="000000"/>
            </w:tcBorders>
            <w:hideMark/>
          </w:tcPr>
          <w:p w14:paraId="515389B2" w14:textId="77777777" w:rsidR="002F6951" w:rsidRPr="0082521E" w:rsidRDefault="002F6951" w:rsidP="00293611">
            <w:pPr>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hideMark/>
          </w:tcPr>
          <w:p w14:paraId="0CD65FE3" w14:textId="77777777" w:rsidR="002F6951" w:rsidRPr="0082521E" w:rsidRDefault="002F6951" w:rsidP="00293611">
            <w:pPr>
              <w:jc w:val="center"/>
            </w:pPr>
            <w:r w:rsidRPr="0082521E">
              <w:t>320,000</w:t>
            </w:r>
          </w:p>
        </w:tc>
      </w:tr>
      <w:tr w:rsidR="002F6951" w:rsidRPr="0082521E" w14:paraId="562A61DB" w14:textId="77777777" w:rsidTr="00293611">
        <w:tc>
          <w:tcPr>
            <w:tcW w:w="2344" w:type="dxa"/>
            <w:tcBorders>
              <w:top w:val="single" w:sz="4" w:space="0" w:color="000000"/>
              <w:left w:val="single" w:sz="4" w:space="0" w:color="000000"/>
              <w:bottom w:val="single" w:sz="4" w:space="0" w:color="000000" w:themeColor="text1"/>
              <w:right w:val="single" w:sz="4" w:space="0" w:color="000000"/>
            </w:tcBorders>
            <w:hideMark/>
          </w:tcPr>
          <w:p w14:paraId="24E3946C"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49C1B446"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272DAE62"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1E87ADFC" w14:textId="77777777" w:rsidR="002F6951" w:rsidRPr="0082521E" w:rsidRDefault="002F6951" w:rsidP="00293611">
            <w:pPr>
              <w:jc w:val="center"/>
            </w:pPr>
            <w:r w:rsidRPr="0082521E">
              <w:t>0</w:t>
            </w:r>
          </w:p>
        </w:tc>
      </w:tr>
      <w:tr w:rsidR="002F6951" w:rsidRPr="0082521E" w14:paraId="04A2ABF5"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2F8E913"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124191" w14:textId="77777777" w:rsidR="002F6951" w:rsidRPr="0082521E" w:rsidRDefault="002F6951" w:rsidP="00293611">
            <w:r w:rsidRPr="0082521E">
              <w:t>Aftësitë Bazë të CERT-ve Kombëtare Qeveritare</w:t>
            </w:r>
          </w:p>
          <w:p w14:paraId="616A0BF9" w14:textId="77777777" w:rsidR="002F6951" w:rsidRPr="0082521E" w:rsidRDefault="00735215" w:rsidP="00293611">
            <w:hyperlink r:id="rId227" w:history="1">
              <w:r w:rsidR="002F6951" w:rsidRPr="0082521E">
                <w:rPr>
                  <w:rStyle w:val="Hyperlink"/>
                </w:rPr>
                <w:t>https://www.enisa.europa.eu/publications/baseline-capabilities-of-national-governmental-certs-policy-recommendations/@@download/fullReport</w:t>
              </w:r>
            </w:hyperlink>
          </w:p>
          <w:p w14:paraId="3C5A476B" w14:textId="77777777" w:rsidR="002F6951" w:rsidRPr="0082521E" w:rsidRDefault="002F6951" w:rsidP="00293611">
            <w:r w:rsidRPr="0082521E">
              <w:t>Rishikimi i CMM Kosovë</w:t>
            </w:r>
          </w:p>
          <w:p w14:paraId="6E72A64A" w14:textId="77777777" w:rsidR="002F6951" w:rsidRPr="0082521E" w:rsidRDefault="00735215" w:rsidP="00293611">
            <w:hyperlink r:id="rId228" w:history="1">
              <w:r w:rsidR="002F6951" w:rsidRPr="0082521E">
                <w:rPr>
                  <w:rStyle w:val="Hyperlink"/>
                </w:rPr>
                <w:t>https://cybilportal.org/projects/cmm-review-kosovo-reassessment-as-part-of-the-global-cybersecurity-capacity-building-program-ii/</w:t>
              </w:r>
            </w:hyperlink>
            <w:r w:rsidR="002F6951" w:rsidRPr="0082521E">
              <w:t xml:space="preserve"> </w:t>
            </w:r>
          </w:p>
          <w:p w14:paraId="3F625D98" w14:textId="77777777" w:rsidR="002F6951" w:rsidRPr="0082521E" w:rsidRDefault="002F6951" w:rsidP="00293611">
            <w:r w:rsidRPr="0082521E">
              <w:t>Direktiva NIS - ENISA (europa.eu)</w:t>
            </w:r>
          </w:p>
          <w:p w14:paraId="3BAD5BAC" w14:textId="77777777" w:rsidR="002F6951" w:rsidRPr="0082521E" w:rsidRDefault="00735215" w:rsidP="00293611">
            <w:hyperlink r:id="rId229" w:history="1">
              <w:r w:rsidR="002F6951" w:rsidRPr="0082521E">
                <w:rPr>
                  <w:rStyle w:val="Hyperlink"/>
                </w:rPr>
                <w:t>https://www.enisa.europa.eu/topics/nis-directive</w:t>
              </w:r>
            </w:hyperlink>
            <w:r w:rsidR="002F6951" w:rsidRPr="0082521E">
              <w:t xml:space="preserve"> </w:t>
            </w:r>
          </w:p>
        </w:tc>
      </w:tr>
    </w:tbl>
    <w:p w14:paraId="6FAB7AA4" w14:textId="77777777" w:rsidR="002F6951" w:rsidRPr="0082521E" w:rsidRDefault="002F6951" w:rsidP="002F6951"/>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57526718"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208CDEF7" w14:textId="77777777" w:rsidR="002F6951" w:rsidRPr="0082521E" w:rsidRDefault="002F6951" w:rsidP="00293611">
            <w:pPr>
              <w:pStyle w:val="Heading3"/>
              <w:spacing w:line="256" w:lineRule="auto"/>
              <w:rPr>
                <w:lang w:val="sq-AL"/>
              </w:rPr>
            </w:pPr>
            <w:bookmarkStart w:id="130" w:name="_Toc85017916"/>
            <w:bookmarkStart w:id="131" w:name="_Toc100232842"/>
            <w:r w:rsidRPr="0082521E">
              <w:rPr>
                <w:lang w:val="sq-AL"/>
              </w:rPr>
              <w:t>Aktiviteti 5.1.2 Forcimi i bashkëpunimit ndërkombëtar me pjesëmarrje të rregullt në ushtrimet ndërkombëtare për sigurinë kibernetike dhe organizimin e ushtrimeve kombëtare</w:t>
            </w:r>
            <w:bookmarkEnd w:id="130"/>
            <w:bookmarkEnd w:id="131"/>
          </w:p>
        </w:tc>
      </w:tr>
      <w:tr w:rsidR="002F6951" w:rsidRPr="0082521E" w14:paraId="65A2D06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F49FADC" w14:textId="77777777" w:rsidR="002F6951" w:rsidRPr="0082521E" w:rsidRDefault="002F6951" w:rsidP="00293611">
            <w:r w:rsidRPr="0082521E">
              <w:t>Pronari: Ministria e Ekonomisë (ME)</w:t>
            </w:r>
          </w:p>
          <w:p w14:paraId="2429760F" w14:textId="77777777" w:rsidR="002F6951" w:rsidRPr="0082521E" w:rsidRDefault="002F6951" w:rsidP="00293611">
            <w:r w:rsidRPr="0082521E">
              <w:t>Bashkëpronar(ët): Zyra e Kryeministrit</w:t>
            </w:r>
          </w:p>
        </w:tc>
      </w:tr>
      <w:tr w:rsidR="002F6951" w:rsidRPr="0082521E" w14:paraId="6C09BE4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3221C6AD" w14:textId="77777777" w:rsidR="002F6951" w:rsidRPr="0082521E" w:rsidRDefault="002F6951" w:rsidP="00293611">
            <w:pPr>
              <w:rPr>
                <w:u w:val="single"/>
              </w:rPr>
            </w:pPr>
            <w:r w:rsidRPr="0082521E">
              <w:rPr>
                <w:u w:val="single"/>
              </w:rPr>
              <w:t>Përshkrimi i shkurtër i aktivitetit:</w:t>
            </w:r>
          </w:p>
          <w:p w14:paraId="54CFAAB8" w14:textId="77777777" w:rsidR="002F6951" w:rsidRPr="0082521E" w:rsidRDefault="002F6951" w:rsidP="00293611">
            <w:pPr>
              <w:jc w:val="both"/>
            </w:pPr>
            <w:r w:rsidRPr="0082521E">
              <w:t>Është evidentuar nevoja për forcimin e bashkëpunimit ndërinstitucional, ku theks i veçantë do t'i vihet shkëmbimit efikas dhe në kohë të informacionit dhe praktikave më të mira.</w:t>
            </w:r>
          </w:p>
          <w:p w14:paraId="3DD546CF" w14:textId="77777777" w:rsidR="002F6951" w:rsidRPr="0082521E" w:rsidRDefault="002F6951" w:rsidP="00293611">
            <w:pPr>
              <w:jc w:val="both"/>
            </w:pPr>
            <w:r w:rsidRPr="0082521E">
              <w:t>Forcimi i bashkëpunimit rajonal dhe ndërkombëtar përmes shkëmbimit të përvojave në rajon është një nga proceset më të rëndësishme në fushën e sigurisë kibernetike (Strategjia Kombëtare e Sigurisë Kibernetike – Lituani). Bashkëpunimi rajonal deri më tani ka munguar për një sërë arsyesh, duke filluar nga mungesa e kapacitetit tonë për të qenë palë aktive në rajon deri te mungesa e një përcaktimi të qartë të objektivave dhe strategjisë kibernetike. Përmes prezencës aktive në aktivitetet rajonale dhe ndërkombëtare ne do të mund të forcojmë më tej angazhimin tonë dhe të promovojmë anëtarësimin e institucioneve dhe organizatave të Kosovës në rrjetet ndërkombëtare si FIRST, ENISA, TI etj.</w:t>
            </w:r>
          </w:p>
          <w:p w14:paraId="3A0A579B" w14:textId="783B1CA7" w:rsidR="002F6951" w:rsidRPr="0082521E" w:rsidRDefault="002F6951" w:rsidP="00293611">
            <w:pPr>
              <w:jc w:val="both"/>
            </w:pPr>
            <w:r w:rsidRPr="0082521E">
              <w:t>Qëllimi i aktivitetit është të ndihmojë institucionet qeveritare dhe palët e tjera të interes</w:t>
            </w:r>
            <w:r w:rsidR="0035300F" w:rsidRPr="0082521E">
              <w:t xml:space="preserve">it </w:t>
            </w:r>
            <w:r w:rsidRPr="0082521E">
              <w:t>nga fusha e sigurisë kibernetike, të bëhen pjesë e hakatoneve, konferencave dhe ushtrimeve kibernetike ndërkombëtare.</w:t>
            </w:r>
          </w:p>
          <w:p w14:paraId="39CF9812" w14:textId="56732968" w:rsidR="002F6951" w:rsidRPr="0082521E" w:rsidRDefault="002F6951" w:rsidP="0035300F">
            <w:pPr>
              <w:jc w:val="both"/>
            </w:pPr>
            <w:r w:rsidRPr="0082521E">
              <w:t xml:space="preserve">Në këtë </w:t>
            </w:r>
            <w:r w:rsidR="0035300F" w:rsidRPr="0082521E">
              <w:t>kontekst</w:t>
            </w:r>
            <w:r w:rsidRPr="0082521E">
              <w:t xml:space="preserve">, institucionet përgjegjëse do të punojnë për forcimin e metodave të komunikimit, ndër të tjera, përmes organizimit të ushtrimeve për komunikim </w:t>
            </w:r>
            <w:r w:rsidR="0035300F" w:rsidRPr="0082521E">
              <w:t>gjat</w:t>
            </w:r>
            <w:r w:rsidRPr="0082521E">
              <w:t>ë krizë</w:t>
            </w:r>
            <w:r w:rsidR="0035300F" w:rsidRPr="0082521E">
              <w:t>s</w:t>
            </w:r>
            <w:r w:rsidRPr="0082521E">
              <w:t xml:space="preserve"> në rastet e incidenteve kibernetike dhe sulmeve në shkallë të gjerë. Ushtrimet do të synojnë përcaktimin e procedurave të qarta të komunikimit në situata krize si dhe rishikimin e tyre në kohë (</w:t>
            </w:r>
            <w:r w:rsidRPr="0082521E">
              <w:rPr>
                <w:i/>
                <w:iCs/>
              </w:rPr>
              <w:t>Strategjitë Kombëtare të Sigurisë Kibernetike në Vendet e Ballkanit Perëndimor</w:t>
            </w:r>
            <w:r w:rsidRPr="0082521E">
              <w:t>).</w:t>
            </w:r>
          </w:p>
        </w:tc>
      </w:tr>
      <w:tr w:rsidR="002F6951" w:rsidRPr="0082521E" w14:paraId="0FCDF08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4CD6B963" w14:textId="77777777" w:rsidR="002F6951" w:rsidRPr="0082521E" w:rsidRDefault="002F6951" w:rsidP="00293611">
            <w:pPr>
              <w:rPr>
                <w:u w:val="single"/>
              </w:rPr>
            </w:pPr>
            <w:r w:rsidRPr="0082521E">
              <w:rPr>
                <w:u w:val="single"/>
              </w:rPr>
              <w:t>Plani i veprimit:</w:t>
            </w:r>
          </w:p>
          <w:p w14:paraId="6492D8F7" w14:textId="77777777" w:rsidR="002F6951" w:rsidRPr="0082521E" w:rsidRDefault="002F6951" w:rsidP="002F6951">
            <w:pPr>
              <w:pStyle w:val="ListParagraph"/>
              <w:numPr>
                <w:ilvl w:val="0"/>
                <w:numId w:val="130"/>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Identifikimi i ngjarjeve të rëndësishme evropiane/ndërkombëtare mbi sigurinë kibernetike dhe ofrimi i mbështetjes për pjesëmarrje</w:t>
            </w:r>
          </w:p>
          <w:p w14:paraId="709A58F0" w14:textId="77777777" w:rsidR="002F6951" w:rsidRPr="0082521E" w:rsidRDefault="002F6951" w:rsidP="002F6951">
            <w:pPr>
              <w:pStyle w:val="ListParagraph"/>
              <w:numPr>
                <w:ilvl w:val="0"/>
                <w:numId w:val="130"/>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Promovimi i aktiviteteve të sigurisë kibernetike të Kosovës në nivel ndërkombëtar</w:t>
            </w:r>
          </w:p>
          <w:p w14:paraId="6C52EDE4" w14:textId="77777777" w:rsidR="002F6951" w:rsidRPr="0082521E" w:rsidRDefault="002F6951" w:rsidP="002F6951">
            <w:pPr>
              <w:pStyle w:val="ListParagraph"/>
              <w:numPr>
                <w:ilvl w:val="0"/>
                <w:numId w:val="130"/>
              </w:numPr>
              <w:spacing w:line="256" w:lineRule="auto"/>
              <w:rPr>
                <w:u w:val="single"/>
                <w:lang w:val="sq-AL"/>
              </w:rPr>
            </w:pPr>
            <w:r w:rsidRPr="0082521E">
              <w:rPr>
                <w:rFonts w:ascii="Times New Roman" w:eastAsiaTheme="minorHAnsi" w:hAnsi="Times New Roman"/>
                <w:sz w:val="22"/>
                <w:szCs w:val="22"/>
                <w:lang w:val="sq-AL" w:eastAsia="en-US"/>
              </w:rPr>
              <w:t>Sigurimi i krijimit të Ekipit që do të punojë për anëtarësimin ndërkombëtar</w:t>
            </w:r>
          </w:p>
          <w:p w14:paraId="447D23A9" w14:textId="77777777" w:rsidR="002F6951" w:rsidRPr="0082521E" w:rsidRDefault="002F6951" w:rsidP="002F6951">
            <w:pPr>
              <w:pStyle w:val="ListParagraph"/>
              <w:numPr>
                <w:ilvl w:val="0"/>
                <w:numId w:val="130"/>
              </w:numPr>
              <w:spacing w:line="256" w:lineRule="auto"/>
              <w:rPr>
                <w:u w:val="single"/>
                <w:lang w:val="sq-AL"/>
              </w:rPr>
            </w:pPr>
            <w:r w:rsidRPr="0082521E">
              <w:rPr>
                <w:rFonts w:ascii="Times New Roman" w:eastAsiaTheme="minorHAnsi" w:hAnsi="Times New Roman"/>
                <w:sz w:val="22"/>
                <w:szCs w:val="22"/>
                <w:lang w:val="sq-AL" w:eastAsia="en-US"/>
              </w:rPr>
              <w:t>Ndërtimi i bashkëpunimit me ISA, AISP, AEHIS etj.</w:t>
            </w:r>
          </w:p>
        </w:tc>
      </w:tr>
      <w:tr w:rsidR="002F6951" w:rsidRPr="0082521E" w14:paraId="60DFE0A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6A910E42" w14:textId="77777777" w:rsidR="002F6951" w:rsidRPr="0082521E" w:rsidRDefault="002F6951" w:rsidP="00293611">
            <w:pPr>
              <w:rPr>
                <w:u w:val="single"/>
              </w:rPr>
            </w:pPr>
            <w:r w:rsidRPr="0082521E">
              <w:rPr>
                <w:u w:val="single"/>
              </w:rPr>
              <w:t>Treguesit e performancës:</w:t>
            </w:r>
          </w:p>
          <w:p w14:paraId="59DCE20D" w14:textId="77777777" w:rsidR="002F6951" w:rsidRPr="0082521E" w:rsidRDefault="002F6951" w:rsidP="002F6951">
            <w:pPr>
              <w:pStyle w:val="ListParagraph"/>
              <w:numPr>
                <w:ilvl w:val="0"/>
                <w:numId w:val="28"/>
              </w:numPr>
              <w:spacing w:line="256" w:lineRule="auto"/>
              <w:ind w:left="360" w:hanging="9"/>
              <w:rPr>
                <w:rFonts w:ascii="Times New Roman" w:hAnsi="Times New Roman"/>
                <w:sz w:val="22"/>
                <w:szCs w:val="22"/>
                <w:lang w:val="sq-AL"/>
              </w:rPr>
            </w:pPr>
            <w:r w:rsidRPr="0082521E">
              <w:rPr>
                <w:rFonts w:ascii="Times New Roman" w:hAnsi="Times New Roman"/>
                <w:sz w:val="22"/>
                <w:szCs w:val="22"/>
                <w:lang w:val="sq-AL"/>
              </w:rPr>
              <w:t>Ekspertët nga Kosova do të marrin pjesë në Trupat Ndërkombëtare të Punës si:</w:t>
            </w:r>
          </w:p>
          <w:p w14:paraId="09D8F208" w14:textId="77777777"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Shoqata e Sigurisë së Sistemeve të Informacionit</w:t>
            </w:r>
          </w:p>
          <w:p w14:paraId="62C9C032" w14:textId="77777777"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AEHIS - Shoqata e Ekzekutivëve në Sigurinë e Informacionit të Kujdesit Shëndetësor</w:t>
            </w:r>
          </w:p>
          <w:p w14:paraId="70DF2D35" w14:textId="77777777"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AISP - Shoqata e Profesionistëve të Sigurisë së Informacionit</w:t>
            </w:r>
          </w:p>
          <w:p w14:paraId="3CD62B70" w14:textId="29164FC6"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 xml:space="preserve">CCMC-COE - Qendra e </w:t>
            </w:r>
            <w:r w:rsidR="0035300F" w:rsidRPr="0082521E">
              <w:rPr>
                <w:rFonts w:ascii="Times New Roman" w:hAnsi="Times New Roman"/>
                <w:sz w:val="22"/>
                <w:szCs w:val="22"/>
                <w:lang w:val="sq-AL"/>
              </w:rPr>
              <w:t>Certifikimit</w:t>
            </w:r>
            <w:r w:rsidRPr="0082521E">
              <w:rPr>
                <w:rFonts w:ascii="Times New Roman" w:hAnsi="Times New Roman"/>
                <w:sz w:val="22"/>
                <w:szCs w:val="22"/>
                <w:lang w:val="sq-AL"/>
              </w:rPr>
              <w:t xml:space="preserve"> të Ekselencës së Modelit të Maturimit të Sigurisë Kibernetike</w:t>
            </w:r>
          </w:p>
          <w:p w14:paraId="7F4D31CA" w14:textId="77777777"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ISA - Aleanca e Sigurisë së Internetit</w:t>
            </w:r>
          </w:p>
          <w:p w14:paraId="4F7C04DF" w14:textId="77777777" w:rsidR="002F6951" w:rsidRPr="0082521E" w:rsidRDefault="002F6951" w:rsidP="002F6951">
            <w:pPr>
              <w:pStyle w:val="ListParagraph"/>
              <w:numPr>
                <w:ilvl w:val="0"/>
                <w:numId w:val="87"/>
              </w:numPr>
              <w:spacing w:line="256" w:lineRule="auto"/>
              <w:rPr>
                <w:rFonts w:ascii="Times New Roman" w:hAnsi="Times New Roman"/>
                <w:sz w:val="22"/>
                <w:szCs w:val="22"/>
                <w:lang w:val="sq-AL"/>
              </w:rPr>
            </w:pPr>
            <w:r w:rsidRPr="0082521E">
              <w:rPr>
                <w:rFonts w:ascii="Times New Roman" w:hAnsi="Times New Roman"/>
                <w:sz w:val="22"/>
                <w:szCs w:val="22"/>
                <w:lang w:val="sq-AL"/>
              </w:rPr>
              <w:t>Aleanca e Sigurisë Kibernetike për Progres të ndërsjellë</w:t>
            </w:r>
          </w:p>
          <w:p w14:paraId="63D3CDD4" w14:textId="70E4C0C4" w:rsidR="002F6951" w:rsidRPr="0082521E" w:rsidRDefault="002F6951" w:rsidP="002F6951">
            <w:pPr>
              <w:pStyle w:val="ListParagraph"/>
              <w:numPr>
                <w:ilvl w:val="0"/>
                <w:numId w:val="28"/>
              </w:numPr>
              <w:spacing w:line="256" w:lineRule="auto"/>
              <w:ind w:left="360" w:hanging="9"/>
              <w:rPr>
                <w:rFonts w:ascii="Times New Roman" w:hAnsi="Times New Roman"/>
                <w:sz w:val="22"/>
                <w:szCs w:val="22"/>
                <w:lang w:val="sq-AL"/>
              </w:rPr>
            </w:pPr>
            <w:r w:rsidRPr="0082521E">
              <w:rPr>
                <w:rFonts w:ascii="Times New Roman" w:hAnsi="Times New Roman"/>
                <w:sz w:val="22"/>
                <w:szCs w:val="22"/>
                <w:lang w:val="sq-AL"/>
              </w:rPr>
              <w:t>Ekspertë</w:t>
            </w:r>
            <w:r w:rsidR="0035300F" w:rsidRPr="0082521E">
              <w:rPr>
                <w:rFonts w:ascii="Times New Roman" w:hAnsi="Times New Roman"/>
                <w:sz w:val="22"/>
                <w:szCs w:val="22"/>
                <w:lang w:val="sq-AL"/>
              </w:rPr>
              <w:t>t</w:t>
            </w:r>
            <w:r w:rsidRPr="0082521E">
              <w:rPr>
                <w:rFonts w:ascii="Times New Roman" w:hAnsi="Times New Roman"/>
                <w:sz w:val="22"/>
                <w:szCs w:val="22"/>
                <w:lang w:val="sq-AL"/>
              </w:rPr>
              <w:t xml:space="preserve"> nga institucionet dhe industria do të marrin pjesë me ekipin në Hackathon Kombëtare</w:t>
            </w:r>
          </w:p>
          <w:p w14:paraId="4F8C30A8" w14:textId="77777777" w:rsidR="002F6951" w:rsidRPr="0082521E" w:rsidRDefault="002F6951" w:rsidP="002F6951">
            <w:pPr>
              <w:pStyle w:val="ListParagraph"/>
              <w:numPr>
                <w:ilvl w:val="0"/>
                <w:numId w:val="28"/>
              </w:numPr>
              <w:spacing w:line="256" w:lineRule="auto"/>
              <w:ind w:left="360" w:hanging="9"/>
              <w:rPr>
                <w:rFonts w:ascii="Times New Roman" w:hAnsi="Times New Roman"/>
                <w:sz w:val="22"/>
                <w:szCs w:val="22"/>
                <w:lang w:val="sq-AL"/>
              </w:rPr>
            </w:pPr>
            <w:r w:rsidRPr="0082521E">
              <w:rPr>
                <w:rFonts w:ascii="Times New Roman" w:hAnsi="Times New Roman"/>
                <w:sz w:val="22"/>
                <w:szCs w:val="22"/>
                <w:lang w:val="sq-AL"/>
              </w:rPr>
              <w:t>Të gjitha CERT-të do të jenë pjesë e FIRST dhe TI brenda dy viteve</w:t>
            </w:r>
          </w:p>
          <w:p w14:paraId="5033736C" w14:textId="77777777" w:rsidR="002F6951" w:rsidRPr="0082521E" w:rsidRDefault="002F6951" w:rsidP="002F6951">
            <w:pPr>
              <w:pStyle w:val="ListParagraph"/>
              <w:numPr>
                <w:ilvl w:val="0"/>
                <w:numId w:val="28"/>
              </w:numPr>
              <w:spacing w:line="256" w:lineRule="auto"/>
              <w:ind w:left="360" w:hanging="9"/>
              <w:rPr>
                <w:lang w:val="sq-AL"/>
              </w:rPr>
            </w:pPr>
            <w:r w:rsidRPr="0082521E">
              <w:rPr>
                <w:rFonts w:ascii="Times New Roman" w:hAnsi="Times New Roman"/>
                <w:sz w:val="22"/>
                <w:szCs w:val="22"/>
                <w:lang w:val="sq-AL"/>
              </w:rPr>
              <w:t>Trajnim teknik dhe organizativ për anëtarësim në ENISA (p.sh. Grupi i Punës i Tregut të Sigurisë Kibernetike të BE-së)</w:t>
            </w:r>
          </w:p>
        </w:tc>
      </w:tr>
      <w:tr w:rsidR="002F6951" w:rsidRPr="0082521E" w14:paraId="507EBFD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7B97DFF" w14:textId="77777777" w:rsidR="002F6951" w:rsidRPr="0082521E" w:rsidRDefault="002F6951" w:rsidP="00293611">
            <w:pPr>
              <w:rPr>
                <w:u w:val="single"/>
              </w:rPr>
            </w:pPr>
            <w:r w:rsidRPr="0082521E">
              <w:rPr>
                <w:u w:val="single"/>
              </w:rPr>
              <w:t>Kohëzgjatja e aktivitetit:</w:t>
            </w:r>
          </w:p>
          <w:p w14:paraId="72235CA0" w14:textId="77777777" w:rsidR="002F6951" w:rsidRPr="0082521E" w:rsidRDefault="002F6951" w:rsidP="00293611">
            <w:r w:rsidRPr="0082521E">
              <w:t>Afatshkurtër (2023-2025): Veprimet 1 – 2 të përfunduara</w:t>
            </w:r>
          </w:p>
          <w:p w14:paraId="51A560C8" w14:textId="77777777" w:rsidR="002F6951" w:rsidRPr="0082521E" w:rsidRDefault="002F6951" w:rsidP="00293611">
            <w:r w:rsidRPr="0082521E">
              <w:t>Afatgjatë (2026-2030): Veprimet 3– 4 të përfunduara</w:t>
            </w:r>
          </w:p>
        </w:tc>
      </w:tr>
      <w:tr w:rsidR="002F6951" w:rsidRPr="0082521E" w14:paraId="5628FDE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9922CCA"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7CD1620"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1D6B42C"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4CAE110" w14:textId="77777777" w:rsidR="002F6951" w:rsidRPr="0082521E" w:rsidRDefault="002F6951" w:rsidP="00293611">
            <w:pPr>
              <w:jc w:val="center"/>
            </w:pPr>
            <w:r w:rsidRPr="0082521E">
              <w:t>TOTALI</w:t>
            </w:r>
          </w:p>
        </w:tc>
      </w:tr>
      <w:tr w:rsidR="002F6951" w:rsidRPr="0082521E" w14:paraId="2A24F105"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7DA24223"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54D03F23" w14:textId="77777777" w:rsidR="002F6951" w:rsidRPr="0082521E" w:rsidRDefault="002F6951" w:rsidP="00293611">
            <w:pPr>
              <w:jc w:val="center"/>
            </w:pPr>
            <w:r w:rsidRPr="0082521E">
              <w:t>210,000</w:t>
            </w:r>
          </w:p>
        </w:tc>
        <w:tc>
          <w:tcPr>
            <w:tcW w:w="2550" w:type="dxa"/>
            <w:tcBorders>
              <w:top w:val="single" w:sz="4" w:space="0" w:color="000000"/>
              <w:left w:val="single" w:sz="4" w:space="0" w:color="000000"/>
              <w:bottom w:val="single" w:sz="4" w:space="0" w:color="000000"/>
              <w:right w:val="single" w:sz="4" w:space="0" w:color="000000"/>
            </w:tcBorders>
            <w:hideMark/>
          </w:tcPr>
          <w:p w14:paraId="5412F64F" w14:textId="77777777" w:rsidR="002F6951" w:rsidRPr="0082521E" w:rsidRDefault="002F6951" w:rsidP="00293611">
            <w:pPr>
              <w:jc w:val="center"/>
            </w:pPr>
            <w:r w:rsidRPr="0082521E">
              <w:t>320,000</w:t>
            </w:r>
          </w:p>
        </w:tc>
        <w:tc>
          <w:tcPr>
            <w:tcW w:w="1986" w:type="dxa"/>
            <w:tcBorders>
              <w:top w:val="single" w:sz="4" w:space="0" w:color="000000"/>
              <w:left w:val="single" w:sz="4" w:space="0" w:color="000000"/>
              <w:bottom w:val="single" w:sz="4" w:space="0" w:color="000000"/>
              <w:right w:val="single" w:sz="4" w:space="0" w:color="000000"/>
            </w:tcBorders>
            <w:hideMark/>
          </w:tcPr>
          <w:p w14:paraId="7680114F" w14:textId="77777777" w:rsidR="002F6951" w:rsidRPr="0082521E" w:rsidRDefault="002F6951" w:rsidP="00293611">
            <w:pPr>
              <w:jc w:val="center"/>
            </w:pPr>
            <w:r w:rsidRPr="0082521E">
              <w:t>530,000</w:t>
            </w:r>
          </w:p>
        </w:tc>
      </w:tr>
      <w:tr w:rsidR="002F6951" w:rsidRPr="0082521E" w14:paraId="207730CF"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663F2741"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1FD1CBAC"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4E7F3DE8"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0276BE82" w14:textId="77777777" w:rsidR="002F6951" w:rsidRPr="0082521E" w:rsidRDefault="002F6951" w:rsidP="00293611">
            <w:pPr>
              <w:jc w:val="center"/>
            </w:pPr>
            <w:r w:rsidRPr="0082521E">
              <w:t>0</w:t>
            </w:r>
          </w:p>
        </w:tc>
      </w:tr>
      <w:tr w:rsidR="002F6951" w:rsidRPr="0082521E" w14:paraId="3C8286C3"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79835CB" w14:textId="77777777" w:rsidR="002F6951" w:rsidRPr="0082521E" w:rsidRDefault="002F6951" w:rsidP="00293611">
            <w:r w:rsidRPr="0082521E">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5466E4" w14:textId="77777777" w:rsidR="002F6951" w:rsidRPr="0082521E" w:rsidRDefault="002F6951" w:rsidP="00293611">
            <w:r w:rsidRPr="0082521E">
              <w:t>Strategjitë Kombëtare të Sigurisë Kibernetike në BP</w:t>
            </w:r>
          </w:p>
          <w:p w14:paraId="51FC10DE" w14:textId="77777777" w:rsidR="002F6951" w:rsidRPr="0082521E" w:rsidRDefault="00735215" w:rsidP="00293611">
            <w:hyperlink r:id="rId230" w:history="1">
              <w:r w:rsidR="002F6951" w:rsidRPr="0082521E">
                <w:rPr>
                  <w:rStyle w:val="Hyperlink"/>
                </w:rPr>
                <w:t>https://www.dcaf.ch/sites/default/files/publications/documents/NationalCybersecurityStrategiesWB_2021.pdf</w:t>
              </w:r>
            </w:hyperlink>
            <w:r w:rsidR="002F6951" w:rsidRPr="0082521E">
              <w:t xml:space="preserve"> </w:t>
            </w:r>
          </w:p>
          <w:p w14:paraId="4E1FFEE5" w14:textId="77777777" w:rsidR="002F6951" w:rsidRPr="0082521E" w:rsidRDefault="002F6951" w:rsidP="00293611">
            <w:pPr>
              <w:rPr>
                <w:i/>
                <w:iCs/>
              </w:rPr>
            </w:pPr>
            <w:r w:rsidRPr="0082521E">
              <w:t>Strategjia Kombëtare e Sigurisë Kibernetike – Lituani</w:t>
            </w:r>
            <w:r w:rsidRPr="0082521E">
              <w:br/>
            </w:r>
            <w:hyperlink r:id="rId231" w:history="1">
              <w:r w:rsidRPr="0082521E">
                <w:rPr>
                  <w:rStyle w:val="Hyperlink"/>
                </w:rPr>
                <w:t>https://ccdcoe.org/uploads/2018/10/Lithuania_Cyber-Security-Strategy-2018_English.pdf</w:t>
              </w:r>
            </w:hyperlink>
            <w:r w:rsidRPr="0082521E">
              <w:rPr>
                <w:i/>
                <w:iCs/>
              </w:rPr>
              <w:t xml:space="preserve"> </w:t>
            </w:r>
          </w:p>
        </w:tc>
      </w:tr>
    </w:tbl>
    <w:p w14:paraId="7678AC12" w14:textId="77777777" w:rsidR="002F6951" w:rsidRPr="0082521E" w:rsidRDefault="002F6951" w:rsidP="002F6951"/>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505"/>
        <w:gridCol w:w="2691"/>
        <w:gridCol w:w="1986"/>
      </w:tblGrid>
      <w:tr w:rsidR="002F6951" w:rsidRPr="0082521E" w14:paraId="33128BA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0E6E2873" w14:textId="77777777" w:rsidR="002F6951" w:rsidRPr="0082521E" w:rsidRDefault="002F6951" w:rsidP="00293611">
            <w:pPr>
              <w:pStyle w:val="Heading3"/>
              <w:spacing w:line="256" w:lineRule="auto"/>
              <w:rPr>
                <w:lang w:val="sq-AL"/>
              </w:rPr>
            </w:pPr>
            <w:bookmarkStart w:id="132" w:name="_Toc85017918"/>
            <w:bookmarkStart w:id="133" w:name="_Toc100232843"/>
            <w:r w:rsidRPr="0082521E">
              <w:rPr>
                <w:lang w:val="sq-AL"/>
              </w:rPr>
              <w:t>Aktiviteti 5.1.3 Krijimi i një mekanizmi efikas të shkëmbimit të informacionit</w:t>
            </w:r>
            <w:bookmarkEnd w:id="132"/>
            <w:bookmarkEnd w:id="133"/>
          </w:p>
        </w:tc>
      </w:tr>
      <w:tr w:rsidR="002F6951" w:rsidRPr="0082521E" w14:paraId="1A5C8F0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983A71B" w14:textId="77777777" w:rsidR="002F6951" w:rsidRPr="0082521E" w:rsidRDefault="002F6951" w:rsidP="00293611">
            <w:r w:rsidRPr="0082521E">
              <w:t>Pronari: Ministria e Punëve të Brendshme (MPB)/ASHI</w:t>
            </w:r>
          </w:p>
          <w:p w14:paraId="7AAEAE2B" w14:textId="77777777" w:rsidR="002F6951" w:rsidRPr="0082521E" w:rsidRDefault="002F6951" w:rsidP="00293611">
            <w:r w:rsidRPr="0082521E">
              <w:t>Bashkëpronar(ët): Zyra e Kryeministrit</w:t>
            </w:r>
          </w:p>
        </w:tc>
      </w:tr>
      <w:tr w:rsidR="002F6951" w:rsidRPr="0082521E" w14:paraId="1528390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6BE7A621" w14:textId="77777777" w:rsidR="002F6951" w:rsidRPr="0082521E" w:rsidRDefault="002F6951" w:rsidP="00293611">
            <w:pPr>
              <w:rPr>
                <w:u w:val="single"/>
              </w:rPr>
            </w:pPr>
            <w:r w:rsidRPr="0082521E">
              <w:rPr>
                <w:u w:val="single"/>
              </w:rPr>
              <w:t>Përshkrimi i shkurtër i aktivitetit:</w:t>
            </w:r>
          </w:p>
          <w:p w14:paraId="30DD2EBC" w14:textId="3006B435" w:rsidR="002F6951" w:rsidRPr="0082521E" w:rsidRDefault="002F6951" w:rsidP="00293611">
            <w:pPr>
              <w:jc w:val="both"/>
            </w:pPr>
            <w:r w:rsidRPr="0082521E">
              <w:t xml:space="preserve">Qasja në </w:t>
            </w:r>
            <w:r w:rsidR="0035300F" w:rsidRPr="0082521E">
              <w:t>informata</w:t>
            </w:r>
            <w:r w:rsidRPr="0082521E">
              <w:t xml:space="preserve"> dhe kapaciteti i rritur i komunikimit sjell përfitime të mëdha për një shoqëri. Ndarja e informacionit mund të përkufizohet si akti vullnetar i vënies në dispozicion të informacionit të zotëruar nga një subjekt për një subjekt tjetër.</w:t>
            </w:r>
          </w:p>
          <w:p w14:paraId="3056A79B" w14:textId="77777777" w:rsidR="002F6951" w:rsidRPr="0082521E" w:rsidRDefault="002F6951" w:rsidP="00293611">
            <w:pPr>
              <w:jc w:val="both"/>
            </w:pPr>
            <w:r w:rsidRPr="0082521E">
              <w:t>Një nga sukseset në parandalimin e sulmeve kibernetike është aftësia për të mbledhur, analizuar dhe shkëmbyer informacion në lidhje me sulmet, objektivat etj. Shkëmbimi i informacionit digjital ndërmjet institucioneve është i rëndësishëm jo vetëm për procesin e informimit të saktë, por gjithashtu konsiderohet si vlerë dhe vëllim në rritje e njohurive në mënyrë eksponenciale (</w:t>
            </w:r>
            <w:r w:rsidRPr="0082521E">
              <w:rPr>
                <w:i/>
                <w:iCs/>
              </w:rPr>
              <w:t>Strategjia Kombëtare e SHBA-ve për Ndarjen dhe Mbrojtjen e Informacionit</w:t>
            </w:r>
            <w:r w:rsidRPr="0082521E">
              <w:t>).</w:t>
            </w:r>
          </w:p>
          <w:p w14:paraId="0768BFD3" w14:textId="630D768F" w:rsidR="002F6951" w:rsidRPr="0082521E" w:rsidRDefault="002F6951" w:rsidP="00293611">
            <w:pPr>
              <w:jc w:val="both"/>
            </w:pPr>
            <w:r w:rsidRPr="0082521E">
              <w:t>Krijimi i kushteve për zbatimin e shkëmbimit efikas të informacionit, i cili gjithashtu do të përmirësojë procesin e trajtimit të incidenteve të sigurisë kompjuterike, do të parandalojë shfaqjen e incidenteve të tilla në të ardhmen ose do të sigurojë që ndikimi i tyre të jetë i kufizuar. Vëmendje e veçantë do t'i kushtohet mbrojtjes së të dhënave personale dhe informacioneve të tjera të mbuluara nga kufizimet ligjore në lidhje me përdorimin e informacionit dhe shkëmbimin e informacionit dhe vendosjen e protokolleve dhe mekanizmave që do të sigurojnë mbledhjen efikase dhe të sigurt të informacionit dhe shkëmbimin e informacionit siç përshkruhet në Ndarjen e Informacionit dhe Qendra e Analizës (ISAC) - Modele bashkëpunuese. Shkëmbimi i informa</w:t>
            </w:r>
            <w:r w:rsidR="00087A0A" w:rsidRPr="0082521E">
              <w:t xml:space="preserve">tave </w:t>
            </w:r>
            <w:r w:rsidRPr="0082521E">
              <w:t>lidhur me incidentet e sigurisë kompjuterike përfshin ofruesit e shërbimeve financiare elektronike, organet rregullatore dhe mbikëqyrëse, organet kompetente për incidentet e sigurisë kompjuterike në fushën e komunikimeve elektronike publike dhe autoritetet e ndjekjes penale.</w:t>
            </w:r>
          </w:p>
          <w:p w14:paraId="5893C550" w14:textId="19A73C70" w:rsidR="002F6951" w:rsidRPr="0082521E" w:rsidRDefault="002F6951" w:rsidP="00293611">
            <w:pPr>
              <w:jc w:val="both"/>
            </w:pPr>
            <w:r w:rsidRPr="0082521E">
              <w:t>Përveç kësaj, është bërë domosdoshmëri përdorimi i mjeteve të TIK-ut për t’iu qasur dhe analizuar informacionin për shkak të sasisë së madhe të njohurive të ruajtura në mënyrë elektronike.</w:t>
            </w:r>
          </w:p>
          <w:p w14:paraId="380568BA" w14:textId="77777777" w:rsidR="002F6951" w:rsidRPr="0082521E" w:rsidRDefault="002F6951" w:rsidP="00293611">
            <w:pPr>
              <w:jc w:val="both"/>
            </w:pPr>
            <w:r w:rsidRPr="0082521E">
              <w:t>Në ditët e sotme ka një boshllëk dhe mungesë brenda institucioneve publike, gjë që rezulton në joefikasitet të koordinimit të veprimeve brenda institucioneve.</w:t>
            </w:r>
          </w:p>
          <w:p w14:paraId="428F792B" w14:textId="77777777" w:rsidR="002F6951" w:rsidRPr="0082521E" w:rsidRDefault="002F6951" w:rsidP="00293611">
            <w:pPr>
              <w:jc w:val="both"/>
              <w:rPr>
                <w:shd w:val="clear" w:color="auto" w:fill="FFFFFF"/>
              </w:rPr>
            </w:pPr>
            <w:r w:rsidRPr="0082521E">
              <w:t>Nëpërmjet aktivitetit tonë ne synojmë të krijojmë një mekanizëm përmes të cilit do të harmonizojmë shkëmbimin e informacionit dhe ruajtjen e qeverisjes për të nxitur vendimmarrje, performancë, llogaridhënie dhe zbatim më të mirë.</w:t>
            </w:r>
          </w:p>
        </w:tc>
      </w:tr>
      <w:tr w:rsidR="002F6951" w:rsidRPr="0082521E" w14:paraId="1F5E51E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43212D58" w14:textId="77777777" w:rsidR="002F6951" w:rsidRPr="0082521E" w:rsidRDefault="002F6951" w:rsidP="00293611">
            <w:pPr>
              <w:rPr>
                <w:u w:val="single"/>
              </w:rPr>
            </w:pPr>
            <w:r w:rsidRPr="0082521E">
              <w:rPr>
                <w:u w:val="single"/>
              </w:rPr>
              <w:t>Plani i veprimit:</w:t>
            </w:r>
          </w:p>
          <w:p w14:paraId="6AD55458" w14:textId="77777777" w:rsidR="002F6951" w:rsidRPr="0082521E" w:rsidRDefault="002F6951" w:rsidP="002F6951">
            <w:pPr>
              <w:pStyle w:val="ListParagraph"/>
              <w:numPr>
                <w:ilvl w:val="0"/>
                <w:numId w:val="131"/>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Legjislacioni i nevojshëm do të rishikohet dhe zbatohet për krijimin e Qendrës së Ndarjes dhe Analizës</w:t>
            </w:r>
          </w:p>
          <w:p w14:paraId="1511A9D5" w14:textId="77777777" w:rsidR="002F6951" w:rsidRPr="0082521E" w:rsidRDefault="002F6951" w:rsidP="002F6951">
            <w:pPr>
              <w:pStyle w:val="ListParagraph"/>
              <w:numPr>
                <w:ilvl w:val="0"/>
                <w:numId w:val="131"/>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Sigurimi i krijimit të Qendrës së Ndarjes dhe Analizës</w:t>
            </w:r>
          </w:p>
          <w:p w14:paraId="61AD1F94" w14:textId="514FB44F" w:rsidR="002F6951" w:rsidRPr="0082521E" w:rsidRDefault="002F6951" w:rsidP="002F6951">
            <w:pPr>
              <w:pStyle w:val="ListParagraph"/>
              <w:numPr>
                <w:ilvl w:val="0"/>
                <w:numId w:val="131"/>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Sigurimi i krijimit të Sistemit të Menaxhimit të </w:t>
            </w:r>
            <w:r w:rsidR="00087A0A" w:rsidRPr="0082521E">
              <w:rPr>
                <w:rFonts w:ascii="Times New Roman" w:eastAsiaTheme="minorHAnsi" w:hAnsi="Times New Roman"/>
                <w:sz w:val="22"/>
                <w:szCs w:val="22"/>
                <w:lang w:val="sq-AL" w:eastAsia="en-US"/>
              </w:rPr>
              <w:t>Njohurive</w:t>
            </w:r>
          </w:p>
          <w:p w14:paraId="49A14A61" w14:textId="77777777" w:rsidR="002F6951" w:rsidRPr="0082521E" w:rsidRDefault="002F6951" w:rsidP="002F6951">
            <w:pPr>
              <w:pStyle w:val="ListParagraph"/>
              <w:numPr>
                <w:ilvl w:val="0"/>
                <w:numId w:val="131"/>
              </w:numPr>
              <w:spacing w:line="256" w:lineRule="auto"/>
              <w:rPr>
                <w:u w:val="single"/>
                <w:lang w:val="sq-AL"/>
              </w:rPr>
            </w:pPr>
            <w:r w:rsidRPr="0082521E">
              <w:rPr>
                <w:rFonts w:ascii="Times New Roman" w:eastAsiaTheme="minorHAnsi" w:hAnsi="Times New Roman"/>
                <w:sz w:val="22"/>
                <w:szCs w:val="22"/>
                <w:lang w:val="sq-AL" w:eastAsia="en-US"/>
              </w:rPr>
              <w:t>Përcjellja e rasteve që menaxhohen në mënyrë elektronike</w:t>
            </w:r>
          </w:p>
          <w:p w14:paraId="4BAF4E5E" w14:textId="77777777" w:rsidR="002F6951" w:rsidRPr="0082521E" w:rsidRDefault="002F6951" w:rsidP="002F6951">
            <w:pPr>
              <w:pStyle w:val="ListParagraph"/>
              <w:numPr>
                <w:ilvl w:val="0"/>
                <w:numId w:val="131"/>
              </w:numPr>
              <w:spacing w:line="256" w:lineRule="auto"/>
              <w:rPr>
                <w:u w:val="single"/>
                <w:lang w:val="sq-AL"/>
              </w:rPr>
            </w:pPr>
            <w:r w:rsidRPr="0082521E">
              <w:rPr>
                <w:rFonts w:ascii="Times New Roman" w:eastAsiaTheme="minorHAnsi" w:hAnsi="Times New Roman"/>
                <w:sz w:val="22"/>
                <w:szCs w:val="22"/>
                <w:lang w:val="sq-AL" w:eastAsia="en-US"/>
              </w:rPr>
              <w:t>Sigurohuni që stafi i Agjencisë së Shoqërisë së Informacionit të jetë i trajnuar për mirëmbajtjen e KMS</w:t>
            </w:r>
          </w:p>
        </w:tc>
      </w:tr>
      <w:tr w:rsidR="002F6951" w:rsidRPr="0082521E" w14:paraId="274F0FC9"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078D806" w14:textId="77777777" w:rsidR="002F6951" w:rsidRPr="0082521E" w:rsidRDefault="002F6951" w:rsidP="00293611">
            <w:pPr>
              <w:rPr>
                <w:u w:val="single"/>
              </w:rPr>
            </w:pPr>
            <w:r w:rsidRPr="0082521E">
              <w:rPr>
                <w:u w:val="single"/>
              </w:rPr>
              <w:t>Treguesit e performancës:</w:t>
            </w:r>
          </w:p>
          <w:p w14:paraId="37040E22" w14:textId="77777777" w:rsidR="002F6951" w:rsidRPr="0082521E" w:rsidRDefault="002F6951" w:rsidP="00087A0A">
            <w:pPr>
              <w:pStyle w:val="ListParagraph"/>
              <w:numPr>
                <w:ilvl w:val="0"/>
                <w:numId w:val="29"/>
              </w:numPr>
              <w:spacing w:line="256" w:lineRule="auto"/>
              <w:ind w:hanging="9"/>
              <w:jc w:val="both"/>
              <w:rPr>
                <w:rFonts w:ascii="Times New Roman" w:hAnsi="Times New Roman"/>
                <w:sz w:val="22"/>
                <w:szCs w:val="22"/>
                <w:lang w:val="sq-AL"/>
              </w:rPr>
            </w:pPr>
            <w:r w:rsidRPr="0082521E">
              <w:rPr>
                <w:rFonts w:ascii="Times New Roman" w:hAnsi="Times New Roman"/>
                <w:sz w:val="22"/>
                <w:szCs w:val="22"/>
                <w:lang w:val="sq-AL"/>
              </w:rPr>
              <w:t>Do të krijohet Qendra Kombëtare e Ndarjes dhe Analizës së Informacionit</w:t>
            </w:r>
          </w:p>
          <w:p w14:paraId="319F11C9" w14:textId="77777777" w:rsidR="002F6951" w:rsidRPr="0082521E" w:rsidRDefault="002F6951" w:rsidP="00087A0A">
            <w:pPr>
              <w:pStyle w:val="ListParagraph"/>
              <w:numPr>
                <w:ilvl w:val="0"/>
                <w:numId w:val="29"/>
              </w:numPr>
              <w:spacing w:line="256" w:lineRule="auto"/>
              <w:ind w:hanging="9"/>
              <w:jc w:val="both"/>
              <w:rPr>
                <w:rFonts w:ascii="Times New Roman" w:hAnsi="Times New Roman"/>
                <w:sz w:val="22"/>
                <w:szCs w:val="22"/>
                <w:lang w:val="sq-AL"/>
              </w:rPr>
            </w:pPr>
            <w:r w:rsidRPr="0082521E">
              <w:rPr>
                <w:rFonts w:ascii="Times New Roman" w:hAnsi="Times New Roman"/>
                <w:sz w:val="22"/>
                <w:szCs w:val="22"/>
                <w:lang w:val="sq-AL"/>
              </w:rPr>
              <w:t>Arkitektura e referencës duke përfshirë sistemin e menaxhimit të njohurive do të përfshihet për të mbështetur qasjen konsistente ndaj zbulimit të të dhënave</w:t>
            </w:r>
          </w:p>
          <w:p w14:paraId="3E7A0C62" w14:textId="77777777" w:rsidR="002F6951" w:rsidRPr="0082521E" w:rsidRDefault="002F6951" w:rsidP="00087A0A">
            <w:pPr>
              <w:pStyle w:val="ListParagraph"/>
              <w:numPr>
                <w:ilvl w:val="0"/>
                <w:numId w:val="29"/>
              </w:numPr>
              <w:spacing w:line="256" w:lineRule="auto"/>
              <w:ind w:hanging="9"/>
              <w:jc w:val="both"/>
              <w:rPr>
                <w:rFonts w:ascii="Times New Roman" w:hAnsi="Times New Roman"/>
                <w:sz w:val="22"/>
                <w:szCs w:val="22"/>
                <w:lang w:val="sq-AL"/>
              </w:rPr>
            </w:pPr>
            <w:r w:rsidRPr="0082521E">
              <w:rPr>
                <w:rFonts w:ascii="Times New Roman" w:hAnsi="Times New Roman"/>
                <w:sz w:val="22"/>
                <w:szCs w:val="22"/>
                <w:lang w:val="sq-AL"/>
              </w:rPr>
              <w:t>Stafi përgjegjës i Agjencisë së Shoqërisë së Informacionit do të trajnohet dhe do ta bëjë funksional sistemin ISAC dhe të Menaxhimit të Dijes</w:t>
            </w:r>
          </w:p>
          <w:p w14:paraId="6B39E690" w14:textId="77777777" w:rsidR="002F6951" w:rsidRPr="0082521E" w:rsidRDefault="002F6951" w:rsidP="00087A0A">
            <w:pPr>
              <w:pStyle w:val="ListParagraph"/>
              <w:numPr>
                <w:ilvl w:val="0"/>
                <w:numId w:val="29"/>
              </w:numPr>
              <w:spacing w:line="256" w:lineRule="auto"/>
              <w:ind w:hanging="9"/>
              <w:jc w:val="both"/>
              <w:rPr>
                <w:sz w:val="24"/>
                <w:szCs w:val="24"/>
                <w:lang w:val="sq-AL"/>
              </w:rPr>
            </w:pPr>
            <w:r w:rsidRPr="0082521E">
              <w:rPr>
                <w:rFonts w:ascii="Times New Roman" w:hAnsi="Times New Roman"/>
                <w:sz w:val="22"/>
                <w:szCs w:val="22"/>
                <w:lang w:val="sq-AL"/>
              </w:rPr>
              <w:t>Numri i rasteve të dokumenteve të menaxhuara tërësisht do të zvogëlohet duke rritur materialet digjitale</w:t>
            </w:r>
          </w:p>
        </w:tc>
      </w:tr>
      <w:tr w:rsidR="002F6951" w:rsidRPr="0082521E" w14:paraId="0B8C966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1F1D5409" w14:textId="77777777" w:rsidR="002F6951" w:rsidRPr="0082521E" w:rsidRDefault="002F6951" w:rsidP="00293611">
            <w:pPr>
              <w:rPr>
                <w:u w:val="single"/>
              </w:rPr>
            </w:pPr>
            <w:r w:rsidRPr="0082521E">
              <w:rPr>
                <w:u w:val="single"/>
              </w:rPr>
              <w:t>Kohëzgjatja e aktivitetit:</w:t>
            </w:r>
          </w:p>
          <w:p w14:paraId="432D91B8" w14:textId="77777777" w:rsidR="002F6951" w:rsidRPr="0082521E" w:rsidRDefault="002F6951" w:rsidP="00293611">
            <w:r w:rsidRPr="0082521E">
              <w:t>Afatshkurtër (2023-2025): Veprimet nga 1 deri në 5 të përfunduara</w:t>
            </w:r>
          </w:p>
          <w:p w14:paraId="463C1F61" w14:textId="77777777" w:rsidR="002F6951" w:rsidRPr="0082521E" w:rsidRDefault="002F6951" w:rsidP="00293611">
            <w:r w:rsidRPr="0082521E">
              <w:t>Afatgjatë (2026-2030): mirëmbajtje dhe trajnim i vazhdueshëm i stafit</w:t>
            </w:r>
          </w:p>
        </w:tc>
      </w:tr>
      <w:tr w:rsidR="002F6951" w:rsidRPr="0082521E" w14:paraId="32A3DD1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B7359F8" w14:textId="77777777" w:rsidR="002F6951" w:rsidRPr="0082521E" w:rsidRDefault="002F6951" w:rsidP="00293611">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34F436F" w14:textId="77777777" w:rsidR="002F6951" w:rsidRPr="0082521E" w:rsidRDefault="002F6951" w:rsidP="00293611">
            <w:pPr>
              <w:jc w:val="center"/>
            </w:pPr>
            <w:r w:rsidRPr="0082521E">
              <w:t>2023-2025</w:t>
            </w:r>
          </w:p>
        </w:tc>
        <w:tc>
          <w:tcPr>
            <w:tcW w:w="26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2DA9F9E"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82A1CE8" w14:textId="77777777" w:rsidR="002F6951" w:rsidRPr="0082521E" w:rsidRDefault="002F6951" w:rsidP="00293611">
            <w:pPr>
              <w:jc w:val="center"/>
            </w:pPr>
            <w:r w:rsidRPr="0082521E">
              <w:t>TOTALI</w:t>
            </w:r>
          </w:p>
        </w:tc>
      </w:tr>
      <w:tr w:rsidR="002F6951" w:rsidRPr="0082521E" w14:paraId="548EF708"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53651837" w14:textId="77777777" w:rsidR="002F6951" w:rsidRPr="0082521E" w:rsidRDefault="002F6951" w:rsidP="00293611">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hideMark/>
          </w:tcPr>
          <w:p w14:paraId="685EC88D" w14:textId="77777777" w:rsidR="002F6951" w:rsidRPr="0082521E" w:rsidRDefault="002F6951" w:rsidP="00293611">
            <w:pPr>
              <w:jc w:val="center"/>
            </w:pPr>
            <w:r w:rsidRPr="0082521E">
              <w:t>200,000</w:t>
            </w:r>
          </w:p>
        </w:tc>
        <w:tc>
          <w:tcPr>
            <w:tcW w:w="2691" w:type="dxa"/>
            <w:tcBorders>
              <w:top w:val="single" w:sz="4" w:space="0" w:color="000000"/>
              <w:left w:val="single" w:sz="4" w:space="0" w:color="000000"/>
              <w:bottom w:val="single" w:sz="4" w:space="0" w:color="000000"/>
              <w:right w:val="single" w:sz="4" w:space="0" w:color="000000"/>
            </w:tcBorders>
            <w:hideMark/>
          </w:tcPr>
          <w:p w14:paraId="1740A982" w14:textId="77777777" w:rsidR="002F6951" w:rsidRPr="0082521E" w:rsidRDefault="002F6951" w:rsidP="00293611">
            <w:pPr>
              <w:jc w:val="center"/>
            </w:pPr>
            <w:r w:rsidRPr="0082521E">
              <w:t>260,000</w:t>
            </w:r>
          </w:p>
        </w:tc>
        <w:tc>
          <w:tcPr>
            <w:tcW w:w="1986" w:type="dxa"/>
            <w:tcBorders>
              <w:top w:val="single" w:sz="4" w:space="0" w:color="000000"/>
              <w:left w:val="single" w:sz="4" w:space="0" w:color="000000"/>
              <w:bottom w:val="single" w:sz="4" w:space="0" w:color="000000"/>
              <w:right w:val="single" w:sz="4" w:space="0" w:color="000000"/>
            </w:tcBorders>
            <w:hideMark/>
          </w:tcPr>
          <w:p w14:paraId="26B3A35D" w14:textId="77777777" w:rsidR="002F6951" w:rsidRPr="0082521E" w:rsidRDefault="002F6951" w:rsidP="00293611">
            <w:pPr>
              <w:jc w:val="center"/>
            </w:pPr>
            <w:r w:rsidRPr="0082521E">
              <w:t>460,000</w:t>
            </w:r>
          </w:p>
        </w:tc>
      </w:tr>
      <w:tr w:rsidR="002F6951" w:rsidRPr="0082521E" w14:paraId="03D3951C"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0BA7DC5B" w14:textId="77777777" w:rsidR="002F6951" w:rsidRPr="0082521E" w:rsidRDefault="002F6951" w:rsidP="00293611">
            <w:r w:rsidRPr="0082521E">
              <w:t>Donator(ët)</w:t>
            </w:r>
          </w:p>
        </w:tc>
        <w:tc>
          <w:tcPr>
            <w:tcW w:w="2505" w:type="dxa"/>
            <w:tcBorders>
              <w:top w:val="single" w:sz="4" w:space="0" w:color="000000"/>
              <w:left w:val="single" w:sz="4" w:space="0" w:color="000000"/>
              <w:bottom w:val="single" w:sz="4" w:space="0" w:color="000000"/>
              <w:right w:val="single" w:sz="4" w:space="0" w:color="000000"/>
            </w:tcBorders>
            <w:hideMark/>
          </w:tcPr>
          <w:p w14:paraId="41BD387F" w14:textId="77777777" w:rsidR="002F6951" w:rsidRPr="0082521E" w:rsidRDefault="002F6951" w:rsidP="00293611">
            <w:pPr>
              <w:jc w:val="center"/>
            </w:pPr>
            <w:r w:rsidRPr="0082521E">
              <w:t>0</w:t>
            </w:r>
          </w:p>
        </w:tc>
        <w:tc>
          <w:tcPr>
            <w:tcW w:w="2691" w:type="dxa"/>
            <w:tcBorders>
              <w:top w:val="single" w:sz="4" w:space="0" w:color="000000"/>
              <w:left w:val="single" w:sz="4" w:space="0" w:color="000000"/>
              <w:bottom w:val="single" w:sz="4" w:space="0" w:color="000000"/>
              <w:right w:val="single" w:sz="4" w:space="0" w:color="000000"/>
            </w:tcBorders>
            <w:hideMark/>
          </w:tcPr>
          <w:p w14:paraId="132D24C6"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45E88217" w14:textId="77777777" w:rsidR="002F6951" w:rsidRPr="0082521E" w:rsidRDefault="002F6951" w:rsidP="00293611">
            <w:pPr>
              <w:jc w:val="center"/>
            </w:pPr>
            <w:r w:rsidRPr="0082521E">
              <w:t>0</w:t>
            </w:r>
          </w:p>
        </w:tc>
      </w:tr>
      <w:tr w:rsidR="002F6951" w:rsidRPr="0082521E" w14:paraId="6E35EBAC"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70C0419"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06245F" w14:textId="77777777" w:rsidR="002F6951" w:rsidRPr="0082521E" w:rsidRDefault="002F6951" w:rsidP="00293611">
            <w:r w:rsidRPr="0082521E">
              <w:t>Strategjia Kombëtare për Shkëmbimin dhe Mbrojtjen e Informacionit</w:t>
            </w:r>
          </w:p>
          <w:p w14:paraId="2DAE42EE" w14:textId="77777777" w:rsidR="002F6951" w:rsidRPr="0082521E" w:rsidRDefault="00735215" w:rsidP="00293611">
            <w:pPr>
              <w:rPr>
                <w:rStyle w:val="Hyperlink"/>
                <w:iCs/>
              </w:rPr>
            </w:pPr>
            <w:hyperlink r:id="rId232" w:history="1">
              <w:r w:rsidR="002F6951" w:rsidRPr="0082521E">
                <w:rPr>
                  <w:rStyle w:val="Hyperlink"/>
                  <w:iCs/>
                </w:rPr>
                <w:t>https://obamawhitehouse.archives.gov/sites/default/files/docs/2012sharingstrategy_1.pdf</w:t>
              </w:r>
            </w:hyperlink>
          </w:p>
          <w:p w14:paraId="114A65F4" w14:textId="77777777" w:rsidR="002F6951" w:rsidRPr="0082521E" w:rsidRDefault="002F6951" w:rsidP="00293611">
            <w:r w:rsidRPr="0082521E">
              <w:rPr>
                <w:iCs/>
              </w:rPr>
              <w:t>Qendra e Ndarjes dhe Analizës së Informacionit (ISAC) - Modele bashkëpunuese</w:t>
            </w:r>
            <w:r w:rsidRPr="0082521E">
              <w:rPr>
                <w:iCs/>
              </w:rPr>
              <w:br/>
            </w:r>
            <w:hyperlink r:id="rId233" w:history="1">
              <w:r w:rsidRPr="0082521E">
                <w:rPr>
                  <w:rStyle w:val="Hyperlink"/>
                  <w:iCs/>
                </w:rPr>
                <w:t>https://www.enisa.europa.eu/publications/information-sharing-and-analysis-center-isacs-cooperative-models/@@download/fullReport</w:t>
              </w:r>
            </w:hyperlink>
            <w:r w:rsidRPr="0082521E">
              <w:rPr>
                <w:iCs/>
              </w:rPr>
              <w:t xml:space="preserve"> </w:t>
            </w:r>
          </w:p>
        </w:tc>
      </w:tr>
    </w:tbl>
    <w:p w14:paraId="259F21DE" w14:textId="77777777" w:rsidR="002F6951" w:rsidRPr="0082521E" w:rsidRDefault="002F6951" w:rsidP="002F6951">
      <w:pPr>
        <w:rPr>
          <w:rFonts w:ascii="Arial" w:hAnsi="Arial"/>
          <w:b/>
          <w:color w:val="0070C0"/>
          <w:sz w:val="28"/>
          <w:szCs w:val="28"/>
        </w:rPr>
      </w:pPr>
      <w:r w:rsidRPr="0082521E">
        <w:br w:type="page"/>
      </w:r>
      <w:bookmarkStart w:id="134" w:name="_Toc85017919"/>
    </w:p>
    <w:p w14:paraId="64E30934" w14:textId="77777777" w:rsidR="002F6951" w:rsidRPr="0082521E" w:rsidRDefault="002F6951" w:rsidP="002F6951">
      <w:pPr>
        <w:pStyle w:val="Heading2"/>
        <w:rPr>
          <w:i/>
        </w:rPr>
      </w:pPr>
      <w:bookmarkStart w:id="135" w:name="_Toc100232844"/>
      <w:r w:rsidRPr="0082521E">
        <w:t>Objektivi specifik 5.2: NDËRGJEGJËSIMI DHE KOMPETENCA PËR SIGURI KIBRETIKE</w:t>
      </w:r>
      <w:bookmarkEnd w:id="134"/>
      <w:bookmarkEnd w:id="135"/>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0F967DB3"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4E4FBA2" w14:textId="77777777" w:rsidR="002F6951" w:rsidRPr="0082521E" w:rsidRDefault="002F6951" w:rsidP="00293611">
            <w:pPr>
              <w:pStyle w:val="Heading3"/>
              <w:spacing w:line="256" w:lineRule="auto"/>
              <w:rPr>
                <w:lang w:val="sq-AL"/>
              </w:rPr>
            </w:pPr>
            <w:bookmarkStart w:id="136" w:name="_Toc85017920"/>
            <w:bookmarkStart w:id="137" w:name="_Toc100232845"/>
            <w:r w:rsidRPr="0082521E">
              <w:rPr>
                <w:lang w:val="sq-AL"/>
              </w:rPr>
              <w:t>Aktiviteti 5.2.1 Zbatimi i programeve ndërgjegjësuese për sigurinë kibernetike për ndryshimin e sjelljeve për punonjësit e shtetit</w:t>
            </w:r>
            <w:bookmarkEnd w:id="136"/>
            <w:bookmarkEnd w:id="137"/>
          </w:p>
        </w:tc>
      </w:tr>
      <w:tr w:rsidR="002F6951" w:rsidRPr="0082521E" w14:paraId="6490D87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B60FBA5" w14:textId="77777777" w:rsidR="002F6951" w:rsidRPr="0082521E" w:rsidRDefault="002F6951" w:rsidP="00293611">
            <w:r w:rsidRPr="0082521E">
              <w:t>Pronari: Ministria e Ekonomisë (ME)</w:t>
            </w:r>
          </w:p>
          <w:p w14:paraId="72A2A495" w14:textId="77777777" w:rsidR="002F6951" w:rsidRPr="0082521E" w:rsidRDefault="002F6951" w:rsidP="00293611">
            <w:r w:rsidRPr="0082521E">
              <w:t>Bashkëpronar(ët): Zyra e Kryeministrit</w:t>
            </w:r>
          </w:p>
        </w:tc>
      </w:tr>
      <w:tr w:rsidR="002F6951" w:rsidRPr="0082521E" w14:paraId="7813B5FD"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3CC720B" w14:textId="77777777" w:rsidR="002F6951" w:rsidRPr="0082521E" w:rsidRDefault="002F6951" w:rsidP="00293611">
            <w:pPr>
              <w:rPr>
                <w:u w:val="single"/>
              </w:rPr>
            </w:pPr>
            <w:r w:rsidRPr="0082521E">
              <w:rPr>
                <w:u w:val="single"/>
              </w:rPr>
              <w:t>Përshkrimi i shkurtër i aktivitetit:</w:t>
            </w:r>
          </w:p>
          <w:p w14:paraId="753FE7A9" w14:textId="77777777" w:rsidR="002F6951" w:rsidRPr="0082521E" w:rsidRDefault="002F6951" w:rsidP="00087A0A">
            <w:pPr>
              <w:jc w:val="both"/>
            </w:pPr>
            <w:r w:rsidRPr="0082521E">
              <w:t>Për të ndërtuar një shoqëri të sigurt dhe duke shfrytëzuar potencialin e tregut të sigurisë së informacionit dhe shoqërisë së informacionit në tërësi, është e nevojshme të aplikohet një qasje sistematike për ngritjen e nivelit të kompetencave të të gjithë shoqërisë në fushën e sigurisë kibernetike (</w:t>
            </w:r>
            <w:r w:rsidRPr="0082521E">
              <w:rPr>
                <w:i/>
                <w:iCs/>
              </w:rPr>
              <w:t>Strategjia Kombëtare Kroate për Sigurinë Kibernetike</w:t>
            </w:r>
            <w:r w:rsidRPr="0082521E">
              <w:t>).</w:t>
            </w:r>
          </w:p>
          <w:p w14:paraId="2FA72C2A" w14:textId="2D9C12C7" w:rsidR="002F6951" w:rsidRPr="0082521E" w:rsidRDefault="002F6951" w:rsidP="00087A0A">
            <w:pPr>
              <w:jc w:val="both"/>
            </w:pPr>
            <w:r w:rsidRPr="0082521E">
              <w:t xml:space="preserve">Rritja e ndërgjegjësimit për kërcënimet dhe çështjet e sigurisë kibernetike tek punonjësit është shumë e rëndësishme. Sektori publik dhe privat po bëjnë shumë trajnime për punonjësit e tyre për t'i ndihmuar ata të ndryshojnë sjelljet në lidhje me mbrojtjen nga sulmet e mundshme të sigurisë kibernetike dhe sulmet e inxhinierisë sociale. Fatkeqësisht, edhe pas shumë trajnimesh, situata është ende kritike, duke marrë parasysh faktin se </w:t>
            </w:r>
            <w:r w:rsidR="00087A0A" w:rsidRPr="0082521E">
              <w:t xml:space="preserve">faktori njerëzor </w:t>
            </w:r>
            <w:r w:rsidRPr="0082521E">
              <w:t>është hallka më e dobët e sulmeve kibernetike (</w:t>
            </w:r>
            <w:r w:rsidRPr="0082521E">
              <w:rPr>
                <w:i/>
                <w:iCs/>
              </w:rPr>
              <w:t>Strategjia Kombëtare e Sigurisë Kibernetike e Mbretërisë së Bashkuar 2016-2021</w:t>
            </w:r>
            <w:r w:rsidRPr="0082521E">
              <w:t>).</w:t>
            </w:r>
          </w:p>
          <w:p w14:paraId="3B562525" w14:textId="77777777" w:rsidR="002F6951" w:rsidRPr="0082521E" w:rsidRDefault="002F6951" w:rsidP="00087A0A">
            <w:pPr>
              <w:jc w:val="both"/>
            </w:pPr>
            <w:r w:rsidRPr="0082521E">
              <w:t>Qëllimi i aktivitetit tonë është krijimi i një programi ndërgjegjësues i cili do të zbatohet me të gjithë punonjësit e sektorit publik.</w:t>
            </w:r>
          </w:p>
          <w:p w14:paraId="72DBC6C4" w14:textId="383ADAD7" w:rsidR="002F6951" w:rsidRPr="0082521E" w:rsidRDefault="002F6951" w:rsidP="00087A0A">
            <w:pPr>
              <w:jc w:val="both"/>
            </w:pPr>
            <w:r w:rsidRPr="0082521E">
              <w:t>Programi i ndërgjegjësimit nuk do të jetë një trajnim klasik se si të mbroheni nga sulmet kibernetike, por do të ndihmojë në ndryshimin e sjelljeve në përdorimin e TIK-ut. Në fund të trajnimit dhe aktiviteteve të gjithë punonjësit do të mendojnë ndryshe kur të përdorin teknologjitë digjitale në punën e tyre.</w:t>
            </w:r>
          </w:p>
          <w:p w14:paraId="74655498" w14:textId="69B092EC" w:rsidR="002F6951" w:rsidRPr="0082521E" w:rsidRDefault="002F6951" w:rsidP="00087A0A">
            <w:pPr>
              <w:jc w:val="both"/>
            </w:pPr>
            <w:r w:rsidRPr="0082521E">
              <w:t xml:space="preserve">Pika kryesore e programit të </w:t>
            </w:r>
            <w:r w:rsidR="00087A0A" w:rsidRPr="0082521E">
              <w:t>r</w:t>
            </w:r>
            <w:r w:rsidRPr="0082521E">
              <w:t>ritjes së ndërgjegjësimit do të fokusohet, por nuk kufizohet në:</w:t>
            </w:r>
          </w:p>
          <w:p w14:paraId="6E6B541C" w14:textId="77777777" w:rsidR="002F6951" w:rsidRPr="0082521E" w:rsidRDefault="002F6951" w:rsidP="00087A0A">
            <w:pPr>
              <w:pStyle w:val="ListParagraph"/>
              <w:numPr>
                <w:ilvl w:val="0"/>
                <w:numId w:val="13"/>
              </w:numPr>
              <w:spacing w:line="256" w:lineRule="auto"/>
              <w:jc w:val="both"/>
              <w:rPr>
                <w:rFonts w:ascii="Times New Roman" w:hAnsi="Times New Roman"/>
                <w:sz w:val="22"/>
                <w:szCs w:val="22"/>
                <w:lang w:val="sq-AL"/>
              </w:rPr>
            </w:pPr>
            <w:r w:rsidRPr="0082521E">
              <w:rPr>
                <w:rFonts w:ascii="Times New Roman" w:hAnsi="Times New Roman"/>
                <w:sz w:val="22"/>
                <w:szCs w:val="22"/>
                <w:lang w:val="sq-AL"/>
              </w:rPr>
              <w:t>Ndryshimin e sjelljeve në sigurinë kibernetike</w:t>
            </w:r>
          </w:p>
          <w:p w14:paraId="2686B0FB" w14:textId="77777777" w:rsidR="002F6951" w:rsidRPr="0082521E" w:rsidRDefault="002F6951" w:rsidP="00087A0A">
            <w:pPr>
              <w:pStyle w:val="ListParagraph"/>
              <w:numPr>
                <w:ilvl w:val="0"/>
                <w:numId w:val="13"/>
              </w:numPr>
              <w:spacing w:line="256" w:lineRule="auto"/>
              <w:jc w:val="both"/>
              <w:rPr>
                <w:rFonts w:ascii="Times New Roman" w:hAnsi="Times New Roman"/>
                <w:sz w:val="22"/>
                <w:szCs w:val="22"/>
                <w:lang w:val="sq-AL"/>
              </w:rPr>
            </w:pPr>
            <w:r w:rsidRPr="0082521E">
              <w:rPr>
                <w:rFonts w:ascii="Times New Roman" w:hAnsi="Times New Roman"/>
                <w:sz w:val="22"/>
                <w:szCs w:val="22"/>
                <w:lang w:val="sq-AL"/>
              </w:rPr>
              <w:t>Vlerësimin e rrezikut</w:t>
            </w:r>
          </w:p>
          <w:p w14:paraId="18405BF0" w14:textId="77777777" w:rsidR="002F6951" w:rsidRPr="0082521E" w:rsidRDefault="002F6951" w:rsidP="00087A0A">
            <w:pPr>
              <w:pStyle w:val="ListParagraph"/>
              <w:numPr>
                <w:ilvl w:val="0"/>
                <w:numId w:val="13"/>
              </w:numPr>
              <w:spacing w:line="256" w:lineRule="auto"/>
              <w:jc w:val="both"/>
              <w:rPr>
                <w:lang w:val="sq-AL"/>
              </w:rPr>
            </w:pPr>
            <w:r w:rsidRPr="0082521E">
              <w:rPr>
                <w:rFonts w:ascii="Times New Roman" w:hAnsi="Times New Roman"/>
                <w:sz w:val="22"/>
                <w:szCs w:val="22"/>
                <w:lang w:val="sq-AL"/>
              </w:rPr>
              <w:t>Aftësitë e mbrojtjes kibernetike</w:t>
            </w:r>
          </w:p>
        </w:tc>
      </w:tr>
      <w:tr w:rsidR="002F6951" w:rsidRPr="0082521E" w14:paraId="5197398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739A6C5" w14:textId="77777777" w:rsidR="002F6951" w:rsidRPr="0082521E" w:rsidRDefault="002F6951" w:rsidP="00293611">
            <w:pPr>
              <w:rPr>
                <w:u w:val="single"/>
              </w:rPr>
            </w:pPr>
            <w:r w:rsidRPr="0082521E">
              <w:rPr>
                <w:u w:val="single"/>
              </w:rPr>
              <w:t>Plani i veprimit:</w:t>
            </w:r>
          </w:p>
          <w:p w14:paraId="69BF90C8" w14:textId="259C9814" w:rsidR="002F6951" w:rsidRPr="0082521E" w:rsidRDefault="001D1EB6" w:rsidP="002F6951">
            <w:pPr>
              <w:pStyle w:val="ListParagraph"/>
              <w:numPr>
                <w:ilvl w:val="0"/>
                <w:numId w:val="132"/>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Të sigurohet </w:t>
            </w:r>
            <w:r w:rsidR="002F6951" w:rsidRPr="0082521E">
              <w:rPr>
                <w:rFonts w:ascii="Times New Roman" w:eastAsiaTheme="minorHAnsi" w:hAnsi="Times New Roman"/>
                <w:sz w:val="22"/>
                <w:szCs w:val="22"/>
                <w:lang w:val="sq-AL" w:eastAsia="en-US"/>
              </w:rPr>
              <w:t>zhvill</w:t>
            </w:r>
            <w:r w:rsidRPr="0082521E">
              <w:rPr>
                <w:rFonts w:ascii="Times New Roman" w:eastAsiaTheme="minorHAnsi" w:hAnsi="Times New Roman"/>
                <w:sz w:val="22"/>
                <w:szCs w:val="22"/>
                <w:lang w:val="sq-AL" w:eastAsia="en-US"/>
              </w:rPr>
              <w:t xml:space="preserve">imi i </w:t>
            </w:r>
            <w:r w:rsidR="002F6951" w:rsidRPr="0082521E">
              <w:rPr>
                <w:rFonts w:ascii="Times New Roman" w:eastAsiaTheme="minorHAnsi" w:hAnsi="Times New Roman"/>
                <w:sz w:val="22"/>
                <w:szCs w:val="22"/>
                <w:lang w:val="sq-AL" w:eastAsia="en-US"/>
              </w:rPr>
              <w:t xml:space="preserve">një programi </w:t>
            </w:r>
            <w:r w:rsidRPr="0082521E">
              <w:rPr>
                <w:rFonts w:ascii="Times New Roman" w:eastAsiaTheme="minorHAnsi" w:hAnsi="Times New Roman"/>
                <w:sz w:val="22"/>
                <w:szCs w:val="22"/>
                <w:lang w:val="sq-AL" w:eastAsia="en-US"/>
              </w:rPr>
              <w:t xml:space="preserve">të </w:t>
            </w:r>
            <w:r w:rsidR="002F6951" w:rsidRPr="0082521E">
              <w:rPr>
                <w:rFonts w:ascii="Times New Roman" w:eastAsiaTheme="minorHAnsi" w:hAnsi="Times New Roman"/>
                <w:sz w:val="22"/>
                <w:szCs w:val="22"/>
                <w:lang w:val="sq-AL" w:eastAsia="en-US"/>
              </w:rPr>
              <w:t>personalizuar/përshtatur për ndërgjegjësim për sigurinë kibernetike</w:t>
            </w:r>
          </w:p>
          <w:p w14:paraId="752231DA" w14:textId="77777777" w:rsidR="002F6951" w:rsidRPr="0082521E" w:rsidRDefault="002F6951" w:rsidP="002F6951">
            <w:pPr>
              <w:pStyle w:val="ListParagraph"/>
              <w:numPr>
                <w:ilvl w:val="0"/>
                <w:numId w:val="132"/>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Të paktën tri institucione do të jenë pjesë e projektit pilot për menaxhimin e incidenteve kibernetike</w:t>
            </w:r>
          </w:p>
          <w:p w14:paraId="3BDF794C" w14:textId="77777777" w:rsidR="002F6951" w:rsidRPr="0082521E" w:rsidRDefault="002F6951" w:rsidP="002F6951">
            <w:pPr>
              <w:pStyle w:val="ListParagraph"/>
              <w:numPr>
                <w:ilvl w:val="0"/>
                <w:numId w:val="132"/>
              </w:numPr>
              <w:spacing w:line="256" w:lineRule="auto"/>
              <w:rPr>
                <w:rFonts w:ascii="Times New Roman" w:hAnsi="Times New Roman"/>
                <w:u w:val="single"/>
                <w:lang w:val="sq-AL"/>
              </w:rPr>
            </w:pPr>
            <w:r w:rsidRPr="0082521E">
              <w:rPr>
                <w:rFonts w:ascii="Times New Roman" w:eastAsiaTheme="minorHAnsi" w:hAnsi="Times New Roman"/>
                <w:sz w:val="22"/>
                <w:szCs w:val="22"/>
                <w:lang w:val="sq-AL" w:eastAsia="en-US"/>
              </w:rPr>
              <w:t>Të paktën 50 raste testimi do të zbatohen në të gjithë sektorin publik në nivel lokal dhe kombëtar për matjen e nivelit të ndërgjegjësimit</w:t>
            </w:r>
          </w:p>
          <w:p w14:paraId="073D3141" w14:textId="2D33219C" w:rsidR="002F6951" w:rsidRPr="0082521E" w:rsidRDefault="001D1EB6" w:rsidP="002F6951">
            <w:pPr>
              <w:pStyle w:val="ListParagraph"/>
              <w:numPr>
                <w:ilvl w:val="0"/>
                <w:numId w:val="132"/>
              </w:numPr>
              <w:spacing w:line="256" w:lineRule="auto"/>
              <w:rPr>
                <w:u w:val="single"/>
                <w:lang w:val="sq-AL"/>
              </w:rPr>
            </w:pPr>
            <w:r w:rsidRPr="0082521E">
              <w:rPr>
                <w:rFonts w:ascii="Times New Roman" w:eastAsiaTheme="minorHAnsi" w:hAnsi="Times New Roman"/>
                <w:sz w:val="22"/>
                <w:szCs w:val="22"/>
                <w:lang w:val="sq-AL" w:eastAsia="en-US"/>
              </w:rPr>
              <w:t>Të sigurohet</w:t>
            </w:r>
            <w:r w:rsidR="002F6951" w:rsidRPr="0082521E">
              <w:rPr>
                <w:rFonts w:ascii="Times New Roman" w:eastAsiaTheme="minorHAnsi" w:hAnsi="Times New Roman"/>
                <w:sz w:val="22"/>
                <w:szCs w:val="22"/>
                <w:lang w:val="sq-AL" w:eastAsia="en-US"/>
              </w:rPr>
              <w:t xml:space="preserve"> që është krijuar korniza qeveritare e Vlerësimit të Rrezikut të Sigurisë së Informacionit</w:t>
            </w:r>
          </w:p>
        </w:tc>
      </w:tr>
      <w:tr w:rsidR="002F6951" w:rsidRPr="0082521E" w14:paraId="423D630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318671EB" w14:textId="77777777" w:rsidR="002F6951" w:rsidRPr="0082521E" w:rsidRDefault="002F6951" w:rsidP="00293611">
            <w:pPr>
              <w:rPr>
                <w:u w:val="single"/>
              </w:rPr>
            </w:pPr>
            <w:r w:rsidRPr="0082521E">
              <w:rPr>
                <w:u w:val="single"/>
              </w:rPr>
              <w:t>Treguesit e performancës:</w:t>
            </w:r>
          </w:p>
          <w:p w14:paraId="0DCD0C9B" w14:textId="77777777" w:rsidR="002F6951" w:rsidRPr="0082521E" w:rsidRDefault="002F6951" w:rsidP="002F6951">
            <w:pPr>
              <w:pStyle w:val="ListParagraph"/>
              <w:numPr>
                <w:ilvl w:val="0"/>
                <w:numId w:val="46"/>
              </w:numPr>
              <w:spacing w:line="256" w:lineRule="auto"/>
              <w:ind w:hanging="9"/>
              <w:rPr>
                <w:rFonts w:ascii="Times New Roman" w:hAnsi="Times New Roman"/>
                <w:sz w:val="22"/>
                <w:szCs w:val="22"/>
                <w:lang w:val="sq-AL"/>
              </w:rPr>
            </w:pPr>
            <w:r w:rsidRPr="0082521E">
              <w:rPr>
                <w:rFonts w:ascii="Times New Roman" w:hAnsi="Times New Roman"/>
                <w:sz w:val="22"/>
                <w:szCs w:val="22"/>
                <w:lang w:val="sq-AL"/>
              </w:rPr>
              <w:t>Numri i zyrtarëve publikë që kanë përfunduar me sukses programin</w:t>
            </w:r>
          </w:p>
          <w:p w14:paraId="0E694DAF" w14:textId="77777777" w:rsidR="002F6951" w:rsidRPr="0082521E" w:rsidRDefault="002F6951" w:rsidP="002F6951">
            <w:pPr>
              <w:pStyle w:val="ListParagraph"/>
              <w:numPr>
                <w:ilvl w:val="0"/>
                <w:numId w:val="46"/>
              </w:numPr>
              <w:spacing w:line="256" w:lineRule="auto"/>
              <w:ind w:hanging="9"/>
              <w:rPr>
                <w:rFonts w:ascii="Times New Roman" w:hAnsi="Times New Roman"/>
                <w:sz w:val="22"/>
                <w:szCs w:val="22"/>
                <w:lang w:val="sq-AL"/>
              </w:rPr>
            </w:pPr>
            <w:r w:rsidRPr="0082521E">
              <w:rPr>
                <w:rFonts w:ascii="Times New Roman" w:hAnsi="Times New Roman"/>
                <w:sz w:val="22"/>
                <w:szCs w:val="22"/>
                <w:lang w:val="sq-AL"/>
              </w:rPr>
              <w:t>Numri i incidenteve që kanë ndodhur para/pas zbatimit të programit</w:t>
            </w:r>
          </w:p>
          <w:p w14:paraId="78D5EEF7" w14:textId="77777777" w:rsidR="002F6951" w:rsidRPr="0082521E" w:rsidRDefault="002F6951" w:rsidP="002F6951">
            <w:pPr>
              <w:pStyle w:val="ListParagraph"/>
              <w:numPr>
                <w:ilvl w:val="0"/>
                <w:numId w:val="46"/>
              </w:numPr>
              <w:spacing w:line="256" w:lineRule="auto"/>
              <w:ind w:hanging="9"/>
              <w:rPr>
                <w:lang w:val="sq-AL"/>
              </w:rPr>
            </w:pPr>
            <w:r w:rsidRPr="0082521E">
              <w:rPr>
                <w:rFonts w:ascii="Times New Roman" w:hAnsi="Times New Roman"/>
                <w:sz w:val="22"/>
                <w:szCs w:val="22"/>
                <w:lang w:val="sq-AL"/>
              </w:rPr>
              <w:t>Rastet e testimit do të zhvillohen për të matur ndërgjegjësimin e punonjësve duke zgjedhur punonjës të rastësishëm të sektorit publik</w:t>
            </w:r>
          </w:p>
        </w:tc>
      </w:tr>
      <w:tr w:rsidR="002F6951" w:rsidRPr="0082521E" w14:paraId="24FEE51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480BFF25" w14:textId="77777777" w:rsidR="002F6951" w:rsidRPr="0082521E" w:rsidRDefault="002F6951" w:rsidP="00293611">
            <w:pPr>
              <w:rPr>
                <w:u w:val="single"/>
              </w:rPr>
            </w:pPr>
            <w:r w:rsidRPr="0082521E">
              <w:rPr>
                <w:u w:val="single"/>
              </w:rPr>
              <w:t>Kohëzgjatja e aktivitetit:</w:t>
            </w:r>
          </w:p>
          <w:p w14:paraId="0F4809DB" w14:textId="77777777" w:rsidR="002F6951" w:rsidRPr="0082521E" w:rsidRDefault="002F6951" w:rsidP="00293611">
            <w:r w:rsidRPr="0082521E">
              <w:t>Afatshkurtër (2023-2025): Veprimet 1 - 3 të përfunduara</w:t>
            </w:r>
          </w:p>
          <w:p w14:paraId="59AEE11C" w14:textId="77777777" w:rsidR="002F6951" w:rsidRPr="0082521E" w:rsidRDefault="002F6951" w:rsidP="00293611">
            <w:r w:rsidRPr="0082521E">
              <w:t>Afatgjatë (2026-2030): Veprimi 4 i përfunduar</w:t>
            </w:r>
          </w:p>
        </w:tc>
      </w:tr>
      <w:tr w:rsidR="002F6951" w:rsidRPr="0082521E" w14:paraId="29B042B3"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1A83943"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DA9B43B"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273FCB2"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6B21A84" w14:textId="77777777" w:rsidR="002F6951" w:rsidRPr="0082521E" w:rsidRDefault="002F6951" w:rsidP="00293611">
            <w:pPr>
              <w:jc w:val="center"/>
            </w:pPr>
            <w:r w:rsidRPr="0082521E">
              <w:t>TOTALI</w:t>
            </w:r>
          </w:p>
        </w:tc>
      </w:tr>
      <w:tr w:rsidR="002F6951" w:rsidRPr="0082521E" w14:paraId="5394AE9C"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69FB9388"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7357C5AF" w14:textId="77777777" w:rsidR="002F6951" w:rsidRPr="0082521E" w:rsidRDefault="002F6951" w:rsidP="00293611">
            <w:pPr>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hideMark/>
          </w:tcPr>
          <w:p w14:paraId="0947BF64" w14:textId="77777777" w:rsidR="002F6951" w:rsidRPr="0082521E" w:rsidRDefault="002F6951" w:rsidP="00293611">
            <w:pPr>
              <w:jc w:val="center"/>
            </w:pPr>
            <w:r w:rsidRPr="0082521E">
              <w:t>400,000</w:t>
            </w:r>
          </w:p>
        </w:tc>
        <w:tc>
          <w:tcPr>
            <w:tcW w:w="1986" w:type="dxa"/>
            <w:tcBorders>
              <w:top w:val="single" w:sz="4" w:space="0" w:color="000000"/>
              <w:left w:val="single" w:sz="4" w:space="0" w:color="000000"/>
              <w:bottom w:val="single" w:sz="4" w:space="0" w:color="000000"/>
              <w:right w:val="single" w:sz="4" w:space="0" w:color="000000"/>
            </w:tcBorders>
            <w:hideMark/>
          </w:tcPr>
          <w:p w14:paraId="208619B3" w14:textId="77777777" w:rsidR="002F6951" w:rsidRPr="0082521E" w:rsidRDefault="002F6951" w:rsidP="00293611">
            <w:pPr>
              <w:jc w:val="center"/>
            </w:pPr>
            <w:r w:rsidRPr="0082521E">
              <w:t>650,000</w:t>
            </w:r>
          </w:p>
        </w:tc>
      </w:tr>
      <w:tr w:rsidR="002F6951" w:rsidRPr="0082521E" w14:paraId="70AD4C92"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09FB7490"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0EB35C48"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11E7F0D4"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0A0EB11D" w14:textId="77777777" w:rsidR="002F6951" w:rsidRPr="0082521E" w:rsidRDefault="002F6951" w:rsidP="00293611">
            <w:pPr>
              <w:jc w:val="center"/>
            </w:pPr>
            <w:r w:rsidRPr="0082521E">
              <w:t>0</w:t>
            </w:r>
          </w:p>
        </w:tc>
      </w:tr>
      <w:tr w:rsidR="002F6951" w:rsidRPr="0082521E" w14:paraId="7A3E87E4"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35F6F3B"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3AFD61" w14:textId="77777777" w:rsidR="002F6951" w:rsidRPr="0082521E" w:rsidRDefault="002F6951" w:rsidP="00293611">
            <w:pPr>
              <w:spacing w:before="120" w:after="240"/>
            </w:pPr>
            <w:r w:rsidRPr="0082521E">
              <w:t>Strategjia Kombëtare Kroate e Sigurisë Kibernetike</w:t>
            </w:r>
            <w:r w:rsidRPr="0082521E">
              <w:br/>
            </w:r>
            <w:hyperlink r:id="rId234" w:history="1">
              <w:r w:rsidRPr="0082521E">
                <w:rPr>
                  <w:rStyle w:val="Hyperlink"/>
                  <w:bCs/>
                  <w:iCs/>
                </w:rPr>
                <w:t>https://www.uvns.hr/UserDocsImages/en/dokumenti/Croatian%20National%20Cyber%20Security%20Strategy%20(2015).pdf</w:t>
              </w:r>
            </w:hyperlink>
          </w:p>
          <w:p w14:paraId="55174F00" w14:textId="77777777" w:rsidR="002F6951" w:rsidRPr="0082521E" w:rsidRDefault="002F6951" w:rsidP="00293611">
            <w:pPr>
              <w:spacing w:before="120" w:after="240"/>
              <w:rPr>
                <w:i/>
                <w:iCs/>
              </w:rPr>
            </w:pPr>
            <w:r w:rsidRPr="0082521E">
              <w:rPr>
                <w:bCs/>
                <w:iCs/>
              </w:rPr>
              <w:t>Strategjia Kombëtare e Sigurisë Kibernetike 2016-2021</w:t>
            </w:r>
            <w:r w:rsidRPr="0082521E">
              <w:rPr>
                <w:bCs/>
                <w:iCs/>
              </w:rPr>
              <w:br/>
            </w:r>
            <w:hyperlink r:id="rId235" w:history="1">
              <w:r w:rsidRPr="0082521E">
                <w:rPr>
                  <w:rStyle w:val="Hyperlink"/>
                  <w:bCs/>
                  <w:iCs/>
                </w:rPr>
                <w:t>https://assets.publishing.service.gov.uk/government/uploads/system/uploads/attachment_data/file/567242/national_cyber_security_strategy_2016.pdf</w:t>
              </w:r>
            </w:hyperlink>
            <w:r w:rsidRPr="0082521E">
              <w:rPr>
                <w:i/>
                <w:iCs/>
              </w:rPr>
              <w:t xml:space="preserve"> </w:t>
            </w:r>
          </w:p>
        </w:tc>
      </w:tr>
    </w:tbl>
    <w:p w14:paraId="4BF02E50" w14:textId="77777777" w:rsidR="002F6951" w:rsidRPr="0082521E" w:rsidRDefault="002F6951" w:rsidP="002F6951">
      <w:pPr>
        <w:pStyle w:val="Heading2"/>
      </w:pPr>
      <w:bookmarkStart w:id="138" w:name="_Toc85017921"/>
    </w:p>
    <w:p w14:paraId="582D8FE6" w14:textId="77777777" w:rsidR="002F6951" w:rsidRPr="0082521E" w:rsidRDefault="002F6951" w:rsidP="002F6951">
      <w:pPr>
        <w:rPr>
          <w:rFonts w:ascii="Arial" w:hAnsi="Arial"/>
          <w:b/>
          <w:color w:val="0070C0"/>
          <w:sz w:val="28"/>
          <w:szCs w:val="28"/>
        </w:rPr>
      </w:pPr>
      <w:r w:rsidRPr="0082521E">
        <w:br w:type="page"/>
      </w:r>
    </w:p>
    <w:p w14:paraId="66F6466A" w14:textId="77777777" w:rsidR="002F6951" w:rsidRPr="0082521E" w:rsidRDefault="002F6951" w:rsidP="002F6951">
      <w:pPr>
        <w:pStyle w:val="Heading2"/>
        <w:rPr>
          <w:i/>
        </w:rPr>
      </w:pPr>
      <w:bookmarkStart w:id="139" w:name="_Toc100232846"/>
      <w:r w:rsidRPr="0082521E">
        <w:t>Objektivi specifik 5.3: MBROJTJA DHE QËNDRUESHMËRIA E INFRASTRUKTURAVE KRITIKE DIGJITALISHT TË VARURA</w:t>
      </w:r>
      <w:bookmarkEnd w:id="139"/>
      <w:r w:rsidRPr="0082521E">
        <w:t xml:space="preserve">  </w:t>
      </w:r>
      <w:bookmarkEnd w:id="138"/>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1F76FC3A"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0F844E0" w14:textId="77777777" w:rsidR="002F6951" w:rsidRPr="0082521E" w:rsidRDefault="002F6951" w:rsidP="00293611">
            <w:pPr>
              <w:pStyle w:val="Heading3"/>
              <w:spacing w:line="256" w:lineRule="auto"/>
              <w:rPr>
                <w:lang w:val="sq-AL"/>
              </w:rPr>
            </w:pPr>
            <w:bookmarkStart w:id="140" w:name="_Toc85017922"/>
            <w:bookmarkStart w:id="141" w:name="_Toc100232847"/>
            <w:r w:rsidRPr="0082521E">
              <w:rPr>
                <w:lang w:val="sq-AL"/>
              </w:rPr>
              <w:t>Aktiviteti 5.3.1 Sigurimi i kushteve për funksionim të sigurt dhe të besueshëm të sistemeve kyçe të TIK-ut në rast të fatkeqësive të mëdha natyrore dhe fatkeqësive të tjera, duke përfshirë infrastrukturën kritike</w:t>
            </w:r>
            <w:bookmarkEnd w:id="140"/>
            <w:bookmarkEnd w:id="141"/>
          </w:p>
        </w:tc>
      </w:tr>
      <w:tr w:rsidR="002F6951" w:rsidRPr="0082521E" w14:paraId="4E0280FB"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2B6EF0C" w14:textId="77777777" w:rsidR="002F6951" w:rsidRPr="0082521E" w:rsidRDefault="002F6951" w:rsidP="00293611">
            <w:r w:rsidRPr="0082521E">
              <w:t>Pronari: Ministria e Punëve të Brendshme (MPB)</w:t>
            </w:r>
          </w:p>
          <w:p w14:paraId="2EFD7F1E" w14:textId="77777777" w:rsidR="002F6951" w:rsidRPr="0082521E" w:rsidRDefault="002F6951" w:rsidP="00293611">
            <w:r w:rsidRPr="0082521E">
              <w:t>Bashkëpronar(ët): Zyra e Kryeministrit</w:t>
            </w:r>
          </w:p>
        </w:tc>
      </w:tr>
      <w:tr w:rsidR="002F6951" w:rsidRPr="0082521E" w14:paraId="4BF39A6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511B0A47" w14:textId="77777777" w:rsidR="002F6951" w:rsidRPr="0082521E" w:rsidRDefault="002F6951" w:rsidP="00293611">
            <w:pPr>
              <w:rPr>
                <w:u w:val="single"/>
              </w:rPr>
            </w:pPr>
            <w:r w:rsidRPr="0082521E">
              <w:rPr>
                <w:u w:val="single"/>
              </w:rPr>
              <w:t>Përshkrimi i shkurtër i aktivitetit:</w:t>
            </w:r>
          </w:p>
          <w:p w14:paraId="1566319E" w14:textId="33590EE9" w:rsidR="002F6951" w:rsidRPr="0082521E" w:rsidRDefault="002F6951" w:rsidP="00293611">
            <w:pPr>
              <w:spacing w:before="120" w:after="120"/>
              <w:jc w:val="both"/>
            </w:pPr>
            <w:r w:rsidRPr="0082521E">
              <w:t xml:space="preserve">Garantimi i sigurisë dhe besueshmërisë së infrastrukturës </w:t>
            </w:r>
            <w:r w:rsidR="001D1EB6" w:rsidRPr="0082521E">
              <w:t>t</w:t>
            </w:r>
            <w:r w:rsidRPr="0082521E">
              <w:t>ë TI-së gjatë çdo anomalie të fatkeqësisë është jetike për institucionin. Zakonisht, organizatat investojnë shumë para për të siguruar Planin e Vazhdimësisë së Biznesit pas çdo dëmtimi ose humbjeje nga fatkeqësitë. Vendimi kryesor gjatë krijimit të BCP-së dhe DRP-së ​​është identifikimi dhe shënimi i aseteve më të rëndësishme të organizatës dhe infrastrukturës kritike.</w:t>
            </w:r>
          </w:p>
          <w:p w14:paraId="0C8A3C7D" w14:textId="67C020E0" w:rsidR="002F6951" w:rsidRPr="0082521E" w:rsidRDefault="002F6951" w:rsidP="00293611">
            <w:pPr>
              <w:spacing w:before="120" w:after="120"/>
              <w:jc w:val="both"/>
            </w:pPr>
            <w:r w:rsidRPr="0082521E">
              <w:t>Vazhdimi i aktiviteteve në fushën e mbrojtjes së infrastrukturës kritike të komunikimit dhe informacionit është një interes strategjik, me qëllim krijimin e të gjitha kushteve të nevojshme për funksionimin dhe operimin e vazhdueshëm të saj (Mbrojtja e infrastrukturës kritike). Sistemet e komunikimit dhe të informacionit që drejtojnë infrastrukturën kritike ose janë thelbësore për funksionimin e saj përfaqësojnë infrastrukturën kritike të komunikimit dhe informacionit, pavarësisht se cilit sektor të infrastrukturës kritike i përkasin. Prandaj është e nevojshme që identifikimi i infrastrukturës kritike të komunikimit dhe informacionit dhe përshkrimi i masave të detyrueshme teknike dhe organizative, duke përfshirë procedurat e raportimit për incidentet e sigurisë kompjuterike, të kryhet në mënyrë të koordinuar nga organet shtetërore qendrore përgjegjëse për sektorë të caktuar të infrastrukturës kritike, pronarët/operatorët e infrastrukturës kritike dhe autoritetet kompetente shtetërore teknike dhe të sigurisë (</w:t>
            </w:r>
            <w:r w:rsidR="001D1EB6" w:rsidRPr="0082521E">
              <w:t>i</w:t>
            </w:r>
            <w:r w:rsidRPr="0082521E">
              <w:t>nfrastruktura kritike e BE-së). Nëpërmjet aktivitetit tonë</w:t>
            </w:r>
            <w:r w:rsidR="001D1EB6" w:rsidRPr="0082521E">
              <w:t>,</w:t>
            </w:r>
            <w:r w:rsidRPr="0082521E">
              <w:t xml:space="preserve"> ne synojmë të rrisim qëndrueshmërinë/zvogëlimin e cenueshmërisë së sistemeve të komunikimit dhe informacionit përmes zbutjes së pasojave të ngjarjeve negative (fatkeqësi natyrore dhe aksidente tekniko-teknologjike) dhe shtojcave të mundshme (të qëllimshme dhe të paqëllimshme) dhe të mundësojmë rikuperimin dhe rifillimin e shpejtë dhe efikas të funksionimit.</w:t>
            </w:r>
          </w:p>
          <w:p w14:paraId="2E3F42D4" w14:textId="77777777" w:rsidR="002F6951" w:rsidRPr="0082521E" w:rsidRDefault="002F6951" w:rsidP="00293611">
            <w:pPr>
              <w:spacing w:before="120" w:after="120"/>
              <w:jc w:val="both"/>
            </w:pPr>
            <w:r w:rsidRPr="0082521E">
              <w:t>Ne synojmë të identifikojmë asetet e rëndësishme dhe të forcojmë funksionimin e sistemeve kyçe të TIK-ut në rast të ndonjë fatkeqësie natyrore që mund të prekë edhe infrastrukturën kritike.</w:t>
            </w:r>
          </w:p>
        </w:tc>
      </w:tr>
      <w:tr w:rsidR="002F6951" w:rsidRPr="0082521E" w14:paraId="025EC8CA"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5B783883" w14:textId="77777777" w:rsidR="002F6951" w:rsidRPr="0082521E" w:rsidRDefault="002F6951" w:rsidP="00293611">
            <w:pPr>
              <w:rPr>
                <w:u w:val="single"/>
              </w:rPr>
            </w:pPr>
            <w:r w:rsidRPr="0082521E">
              <w:rPr>
                <w:u w:val="single"/>
              </w:rPr>
              <w:t>Plani i veprimit:</w:t>
            </w:r>
          </w:p>
          <w:p w14:paraId="2E1CEF87" w14:textId="77777777" w:rsidR="002F6951" w:rsidRPr="0082521E" w:rsidRDefault="002F6951" w:rsidP="002F6951">
            <w:pPr>
              <w:pStyle w:val="ListParagraph"/>
              <w:numPr>
                <w:ilvl w:val="0"/>
                <w:numId w:val="133"/>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infrastruktura kritike e komunikimit dhe informacionit të jetë zhvilluar</w:t>
            </w:r>
          </w:p>
          <w:p w14:paraId="271DE423" w14:textId="77777777" w:rsidR="002F6951" w:rsidRPr="0082521E" w:rsidRDefault="002F6951" w:rsidP="002F6951">
            <w:pPr>
              <w:pStyle w:val="ListParagraph"/>
              <w:numPr>
                <w:ilvl w:val="0"/>
                <w:numId w:val="133"/>
              </w:numPr>
              <w:spacing w:line="256" w:lineRule="auto"/>
              <w:rPr>
                <w:rFonts w:ascii="Times New Roman" w:hAnsi="Times New Roman"/>
                <w:u w:val="single"/>
                <w:lang w:val="sq-AL"/>
              </w:rPr>
            </w:pPr>
            <w:r w:rsidRPr="0082521E">
              <w:rPr>
                <w:rFonts w:ascii="Times New Roman" w:eastAsiaTheme="minorHAnsi" w:hAnsi="Times New Roman"/>
                <w:sz w:val="22"/>
                <w:szCs w:val="22"/>
                <w:lang w:val="sq-AL" w:eastAsia="en-US"/>
              </w:rPr>
              <w:t>Sigurohuni që infrastruktura e nevojshme në Infrastrukturën Kritike të jetë përditësuar</w:t>
            </w:r>
          </w:p>
          <w:p w14:paraId="40C5E13D" w14:textId="77777777" w:rsidR="002F6951" w:rsidRPr="0082521E" w:rsidRDefault="002F6951" w:rsidP="002F6951">
            <w:pPr>
              <w:pStyle w:val="ListParagraph"/>
              <w:numPr>
                <w:ilvl w:val="0"/>
                <w:numId w:val="133"/>
              </w:numPr>
              <w:spacing w:line="256" w:lineRule="auto"/>
              <w:rPr>
                <w:u w:val="single"/>
                <w:lang w:val="sq-AL"/>
              </w:rPr>
            </w:pPr>
            <w:r w:rsidRPr="0082521E">
              <w:rPr>
                <w:rFonts w:ascii="Times New Roman" w:eastAsiaTheme="minorHAnsi" w:hAnsi="Times New Roman"/>
                <w:sz w:val="22"/>
                <w:szCs w:val="22"/>
                <w:lang w:val="sq-AL" w:eastAsia="en-US"/>
              </w:rPr>
              <w:t>Sigurohuni që Infrastruktura Kritike po ndjek udhëzimet dhe kornizat e BE-së</w:t>
            </w:r>
          </w:p>
        </w:tc>
      </w:tr>
      <w:tr w:rsidR="002F6951" w:rsidRPr="0082521E" w14:paraId="53F4E1E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949A8E1" w14:textId="77777777" w:rsidR="002F6951" w:rsidRPr="0082521E" w:rsidRDefault="002F6951" w:rsidP="00293611">
            <w:pPr>
              <w:rPr>
                <w:u w:val="single"/>
              </w:rPr>
            </w:pPr>
            <w:r w:rsidRPr="0082521E">
              <w:rPr>
                <w:u w:val="single"/>
              </w:rPr>
              <w:t>Treguesit e performancës:</w:t>
            </w:r>
          </w:p>
          <w:p w14:paraId="69E07BC2" w14:textId="77777777" w:rsidR="002F6951" w:rsidRPr="0082521E" w:rsidRDefault="002F6951" w:rsidP="002F6951">
            <w:pPr>
              <w:pStyle w:val="ListParagraph"/>
              <w:numPr>
                <w:ilvl w:val="0"/>
                <w:numId w:val="30"/>
              </w:numPr>
              <w:spacing w:line="256" w:lineRule="auto"/>
              <w:ind w:left="635" w:hanging="284"/>
              <w:rPr>
                <w:rFonts w:ascii="Times New Roman" w:hAnsi="Times New Roman"/>
                <w:sz w:val="22"/>
                <w:szCs w:val="22"/>
                <w:lang w:val="sq-AL"/>
              </w:rPr>
            </w:pPr>
            <w:r w:rsidRPr="0082521E">
              <w:rPr>
                <w:rFonts w:ascii="Times New Roman" w:hAnsi="Times New Roman"/>
                <w:sz w:val="22"/>
                <w:szCs w:val="22"/>
                <w:lang w:val="sq-AL"/>
              </w:rPr>
              <w:t>Sigurimi i funksionimit të sigurt dhe të besueshëm të sistemeve kyçe të TIK-ut, do të zhvillohet dokumenti i procedurave të përbashkëta.</w:t>
            </w:r>
          </w:p>
          <w:p w14:paraId="63F89EE7" w14:textId="77777777" w:rsidR="002F6951" w:rsidRPr="0082521E" w:rsidRDefault="002F6951" w:rsidP="002F6951">
            <w:pPr>
              <w:pStyle w:val="ListParagraph"/>
              <w:numPr>
                <w:ilvl w:val="0"/>
                <w:numId w:val="30"/>
              </w:numPr>
              <w:spacing w:line="256" w:lineRule="auto"/>
              <w:ind w:left="635" w:hanging="284"/>
              <w:rPr>
                <w:b/>
                <w:sz w:val="24"/>
                <w:szCs w:val="24"/>
                <w:lang w:val="sq-AL"/>
              </w:rPr>
            </w:pPr>
            <w:r w:rsidRPr="0082521E">
              <w:rPr>
                <w:rFonts w:ascii="Times New Roman" w:hAnsi="Times New Roman"/>
                <w:sz w:val="22"/>
                <w:szCs w:val="22"/>
                <w:lang w:val="sq-AL"/>
              </w:rPr>
              <w:t>Kriteret për përcaktimin e identifikimit të infrastrukturës kritike të komunikimit dhe informacionit do të zhvillohen.</w:t>
            </w:r>
          </w:p>
        </w:tc>
      </w:tr>
      <w:tr w:rsidR="002F6951" w:rsidRPr="0082521E" w14:paraId="6644AD7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748A4608" w14:textId="77777777" w:rsidR="002F6951" w:rsidRPr="0082521E" w:rsidRDefault="002F6951" w:rsidP="00293611">
            <w:pPr>
              <w:rPr>
                <w:u w:val="single"/>
              </w:rPr>
            </w:pPr>
            <w:r w:rsidRPr="0082521E">
              <w:rPr>
                <w:u w:val="single"/>
              </w:rPr>
              <w:t>Kohëzgjatja e aktivitetit:</w:t>
            </w:r>
          </w:p>
          <w:p w14:paraId="77ADA42D" w14:textId="77777777" w:rsidR="002F6951" w:rsidRPr="0082521E" w:rsidRDefault="002F6951" w:rsidP="00293611">
            <w:r w:rsidRPr="0082521E">
              <w:t>Afatshkurtër (2023-2025): Veprimet 1, 2 dhe 3 të përfunduara</w:t>
            </w:r>
          </w:p>
          <w:p w14:paraId="5B805B8A" w14:textId="77777777" w:rsidR="002F6951" w:rsidRPr="0082521E" w:rsidRDefault="002F6951" w:rsidP="00293611">
            <w:r w:rsidRPr="0082521E">
              <w:t>Afatgjatë (2026-2030): /</w:t>
            </w:r>
          </w:p>
        </w:tc>
      </w:tr>
      <w:tr w:rsidR="002F6951" w:rsidRPr="0082521E" w14:paraId="061572D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3BEF954"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0700295"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41FB35E"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F31018E" w14:textId="77777777" w:rsidR="002F6951" w:rsidRPr="0082521E" w:rsidRDefault="002F6951" w:rsidP="00293611">
            <w:pPr>
              <w:jc w:val="center"/>
            </w:pPr>
            <w:r w:rsidRPr="0082521E">
              <w:t>TOTALI</w:t>
            </w:r>
          </w:p>
        </w:tc>
      </w:tr>
      <w:tr w:rsidR="002F6951" w:rsidRPr="0082521E" w14:paraId="0D45896B"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7FE26150"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2ABC2C68"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hideMark/>
          </w:tcPr>
          <w:p w14:paraId="10004C4E" w14:textId="77777777" w:rsidR="002F6951" w:rsidRPr="0082521E" w:rsidRDefault="002F6951" w:rsidP="00293611">
            <w:pPr>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hideMark/>
          </w:tcPr>
          <w:p w14:paraId="767BFA7D" w14:textId="77777777" w:rsidR="002F6951" w:rsidRPr="0082521E" w:rsidRDefault="002F6951" w:rsidP="00293611">
            <w:pPr>
              <w:jc w:val="center"/>
            </w:pPr>
            <w:r w:rsidRPr="0082521E">
              <w:t>300,000</w:t>
            </w:r>
          </w:p>
        </w:tc>
      </w:tr>
      <w:tr w:rsidR="002F6951" w:rsidRPr="0082521E" w14:paraId="08B78FF7" w14:textId="77777777" w:rsidTr="00293611">
        <w:trPr>
          <w:trHeight w:val="476"/>
        </w:trPr>
        <w:tc>
          <w:tcPr>
            <w:tcW w:w="2344" w:type="dxa"/>
            <w:tcBorders>
              <w:top w:val="single" w:sz="4" w:space="0" w:color="000000"/>
              <w:left w:val="single" w:sz="4" w:space="0" w:color="000000"/>
              <w:bottom w:val="single" w:sz="4" w:space="0" w:color="000000"/>
              <w:right w:val="single" w:sz="4" w:space="0" w:color="000000"/>
            </w:tcBorders>
            <w:hideMark/>
          </w:tcPr>
          <w:p w14:paraId="3FB59906"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34BC5C23"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39278634"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3C544A6A" w14:textId="77777777" w:rsidR="002F6951" w:rsidRPr="0082521E" w:rsidRDefault="002F6951" w:rsidP="00293611">
            <w:pPr>
              <w:jc w:val="center"/>
            </w:pPr>
            <w:r w:rsidRPr="0082521E">
              <w:t>0</w:t>
            </w:r>
          </w:p>
        </w:tc>
      </w:tr>
      <w:tr w:rsidR="002F6951" w:rsidRPr="0082521E" w14:paraId="1716B149"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51AA6D7"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7F2ABE" w14:textId="77777777" w:rsidR="002F6951" w:rsidRPr="0082521E" w:rsidRDefault="002F6951" w:rsidP="00293611">
            <w:pPr>
              <w:spacing w:before="120" w:after="120"/>
            </w:pPr>
            <w:r w:rsidRPr="0082521E">
              <w:t>Infrastruktura kritike</w:t>
            </w:r>
          </w:p>
          <w:p w14:paraId="2B97B469" w14:textId="77777777" w:rsidR="002F6951" w:rsidRPr="0082521E" w:rsidRDefault="00735215" w:rsidP="00293611">
            <w:pPr>
              <w:spacing w:before="120" w:after="120"/>
            </w:pPr>
            <w:hyperlink r:id="rId236" w:history="1">
              <w:r w:rsidR="002F6951" w:rsidRPr="0082521E">
                <w:rPr>
                  <w:rStyle w:val="Hyperlink"/>
                </w:rPr>
                <w:t>https://ec.europa.eu/home-affairs/pages/page/critical-infrastructure_en</w:t>
              </w:r>
            </w:hyperlink>
            <w:r w:rsidR="002F6951" w:rsidRPr="0082521E">
              <w:t xml:space="preserve"> </w:t>
            </w:r>
          </w:p>
          <w:p w14:paraId="75F0DD82" w14:textId="77777777" w:rsidR="002F6951" w:rsidRPr="0082521E" w:rsidRDefault="002F6951" w:rsidP="00293611">
            <w:pPr>
              <w:spacing w:before="120" w:after="120"/>
            </w:pPr>
            <w:r w:rsidRPr="0082521E">
              <w:t>Mbrojtja e infrastrukturës kritike</w:t>
            </w:r>
          </w:p>
          <w:p w14:paraId="346EBB5D" w14:textId="77777777" w:rsidR="002F6951" w:rsidRPr="0082521E" w:rsidRDefault="00735215" w:rsidP="00293611">
            <w:hyperlink r:id="rId237" w:history="1">
              <w:r w:rsidR="002F6951" w:rsidRPr="0082521E">
                <w:rPr>
                  <w:rStyle w:val="Hyperlink"/>
                </w:rPr>
                <w:t>https://ec.europa.eu/jrc/en/research-topic/critical-infrastructure-protection</w:t>
              </w:r>
            </w:hyperlink>
            <w:r w:rsidR="002F6951" w:rsidRPr="0082521E">
              <w:t xml:space="preserve"> </w:t>
            </w:r>
          </w:p>
        </w:tc>
      </w:tr>
    </w:tbl>
    <w:p w14:paraId="5C9BF078" w14:textId="77777777" w:rsidR="002F6951" w:rsidRPr="0082521E" w:rsidRDefault="002F6951" w:rsidP="002F6951"/>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728522DA"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65651936" w14:textId="77777777" w:rsidR="002F6951" w:rsidRPr="0082521E" w:rsidRDefault="002F6951" w:rsidP="00293611">
            <w:pPr>
              <w:pStyle w:val="Heading3"/>
              <w:spacing w:line="256" w:lineRule="auto"/>
              <w:rPr>
                <w:lang w:val="sq-AL"/>
              </w:rPr>
            </w:pPr>
            <w:bookmarkStart w:id="142" w:name="_Toc85017924"/>
            <w:bookmarkStart w:id="143" w:name="_Toc100232848"/>
            <w:r w:rsidRPr="0082521E">
              <w:rPr>
                <w:lang w:val="sq-AL"/>
              </w:rPr>
              <w:t>Aktiviteti 5.3.2 Rritja e qëndrueshmërisë duke reduktuar cenueshmërinë e sistemeve të komunikimit dhe informacionit</w:t>
            </w:r>
            <w:bookmarkEnd w:id="142"/>
            <w:bookmarkEnd w:id="143"/>
          </w:p>
        </w:tc>
      </w:tr>
      <w:tr w:rsidR="002F6951" w:rsidRPr="0082521E" w14:paraId="303E60A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896F728" w14:textId="77777777" w:rsidR="002F6951" w:rsidRPr="0082521E" w:rsidRDefault="002F6951" w:rsidP="00293611">
            <w:r w:rsidRPr="0082521E">
              <w:t>Pronari: Ministria e Punëve të Brendshme (MPB)/ASHI</w:t>
            </w:r>
          </w:p>
          <w:p w14:paraId="5294C45F" w14:textId="77777777" w:rsidR="002F6951" w:rsidRPr="0082521E" w:rsidRDefault="002F6951" w:rsidP="00293611">
            <w:r w:rsidRPr="0082521E">
              <w:t>Bashkëpronar(ët): Zyra e Kryeministrit</w:t>
            </w:r>
          </w:p>
        </w:tc>
      </w:tr>
      <w:tr w:rsidR="002F6951" w:rsidRPr="0082521E" w14:paraId="6FD6C471"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640FC9D3" w14:textId="77777777" w:rsidR="002F6951" w:rsidRPr="0082521E" w:rsidRDefault="002F6951" w:rsidP="00293611">
            <w:pPr>
              <w:rPr>
                <w:u w:val="single"/>
              </w:rPr>
            </w:pPr>
            <w:r w:rsidRPr="0082521E">
              <w:rPr>
                <w:u w:val="single"/>
              </w:rPr>
              <w:t>Përshkrimi i shkurtër i aktivitetit:</w:t>
            </w:r>
          </w:p>
          <w:p w14:paraId="4CBEA2F4" w14:textId="364509E1"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 xml:space="preserve">Institucionet publike mund të bien viktimë e një sërë dobësish të sigurisë kibernetike. Sistemet mund të kenë rregulla të dobëta të murit mbrojtës (firewall), ose rrjetet mund të kenë dobësi të qenësishme të projektimit. Megjithëse mbrojtja e sigurisë kibernetike mund të jetë e mjaftueshme në një moment të caktuar, mund të shfaqen kërcënime të reja, duke i bërë ato mbrojtje papritmas të </w:t>
            </w:r>
            <w:r w:rsidR="0095355C" w:rsidRPr="0082521E">
              <w:rPr>
                <w:rFonts w:ascii="Times New Roman" w:hAnsi="Times New Roman"/>
                <w:sz w:val="22"/>
                <w:szCs w:val="22"/>
                <w:lang w:val="sq-AL"/>
              </w:rPr>
              <w:t>vjetërsuara</w:t>
            </w:r>
            <w:r w:rsidRPr="0082521E">
              <w:rPr>
                <w:rFonts w:ascii="Times New Roman" w:hAnsi="Times New Roman"/>
                <w:sz w:val="22"/>
                <w:szCs w:val="22"/>
                <w:lang w:val="sq-AL"/>
              </w:rPr>
              <w:t xml:space="preserve">. Sfida më të mëdha për sigurinë kibernetike lindin kur punonjësit kyçen në llogaritë e tyre të punës përmes pajisjeve mobile si laptopët, tabletët dhe telefonat </w:t>
            </w:r>
            <w:r w:rsidR="0095355C" w:rsidRPr="0082521E">
              <w:rPr>
                <w:rFonts w:ascii="Times New Roman" w:hAnsi="Times New Roman"/>
                <w:sz w:val="22"/>
                <w:szCs w:val="22"/>
                <w:lang w:val="sq-AL"/>
              </w:rPr>
              <w:t>e mençur</w:t>
            </w:r>
            <w:r w:rsidRPr="0082521E">
              <w:rPr>
                <w:rFonts w:ascii="Times New Roman" w:hAnsi="Times New Roman"/>
                <w:sz w:val="22"/>
                <w:szCs w:val="22"/>
                <w:lang w:val="sq-AL"/>
              </w:rPr>
              <w:t>, veçanërisht nëse përdorin pajisje personale për qëllime pune (</w:t>
            </w:r>
            <w:r w:rsidRPr="0082521E">
              <w:rPr>
                <w:rFonts w:ascii="Times New Roman" w:hAnsi="Times New Roman"/>
                <w:i/>
                <w:iCs/>
                <w:sz w:val="22"/>
                <w:szCs w:val="22"/>
                <w:lang w:val="sq-AL"/>
              </w:rPr>
              <w:t>Strategjia e Sigurisë Kibernetike e Republikës së Polonisë</w:t>
            </w:r>
            <w:r w:rsidRPr="0082521E">
              <w:rPr>
                <w:rFonts w:ascii="Times New Roman" w:hAnsi="Times New Roman"/>
                <w:sz w:val="22"/>
                <w:szCs w:val="22"/>
                <w:lang w:val="sq-AL"/>
              </w:rPr>
              <w:t>).</w:t>
            </w:r>
          </w:p>
          <w:p w14:paraId="487E5BC8" w14:textId="77777777"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Identifikimi i dobësive të mundshme brenda sistemeve të informacionit publik është jetik. Për këtë arsye, institucionet duhet të vendosin sisteme, mjete dhe procedura nëpërmjet të cilave priren të monitorojnë sistemet në kohë reale. Kjo qasje do të ndihmonte në krijimin e qëndrueshmërisë në sistemet qeveritare (</w:t>
            </w:r>
            <w:r w:rsidRPr="0082521E">
              <w:rPr>
                <w:rFonts w:ascii="Times New Roman" w:hAnsi="Times New Roman"/>
                <w:i/>
                <w:iCs/>
                <w:sz w:val="22"/>
                <w:szCs w:val="22"/>
                <w:lang w:val="sq-AL"/>
              </w:rPr>
              <w:t>Menaxhimi i cenueshmërive të sistemeve të informacionit ndaj incidenteve të sigurisë</w:t>
            </w:r>
            <w:r w:rsidRPr="0082521E">
              <w:rPr>
                <w:rFonts w:ascii="Times New Roman" w:hAnsi="Times New Roman"/>
                <w:sz w:val="22"/>
                <w:szCs w:val="22"/>
                <w:lang w:val="sq-AL"/>
              </w:rPr>
              <w:t>).</w:t>
            </w:r>
          </w:p>
          <w:p w14:paraId="3293EC23" w14:textId="77777777" w:rsidR="002F6951" w:rsidRPr="0082521E" w:rsidRDefault="002F6951" w:rsidP="00293611">
            <w:pPr>
              <w:pStyle w:val="ListParagraph"/>
              <w:spacing w:before="120" w:after="120" w:line="256" w:lineRule="auto"/>
              <w:ind w:left="0"/>
              <w:jc w:val="both"/>
              <w:rPr>
                <w:sz w:val="24"/>
                <w:szCs w:val="24"/>
                <w:lang w:val="sq-AL"/>
              </w:rPr>
            </w:pPr>
            <w:r w:rsidRPr="0082521E">
              <w:rPr>
                <w:rFonts w:ascii="Times New Roman" w:hAnsi="Times New Roman"/>
                <w:sz w:val="22"/>
                <w:szCs w:val="22"/>
                <w:lang w:val="sq-AL"/>
              </w:rPr>
              <w:t>Ndërsa institucionet publike përdorin forma më të reja të sistemeve të informacionit dhe kompleksiteti i mbrojtjes së këtyre sistemeve rritet vazhdimisht, Aktiviteti ynë do t'i ndihmojë institucionet në vendosjen e sigurisë dhe qëndrueshmërisë duke zbatuar identifikimin e hershëm të cenueshmërive dhe kërcënimeve të mundshme dhe sistemet e sigurta të menaxhimit të ngjarjeve të informacionit.</w:t>
            </w:r>
          </w:p>
        </w:tc>
      </w:tr>
      <w:tr w:rsidR="002F6951" w:rsidRPr="0082521E" w14:paraId="03A9E16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1D3B1911" w14:textId="77777777" w:rsidR="002F6951" w:rsidRPr="0082521E" w:rsidRDefault="002F6951" w:rsidP="00293611">
            <w:pPr>
              <w:rPr>
                <w:u w:val="single"/>
              </w:rPr>
            </w:pPr>
            <w:r w:rsidRPr="0082521E">
              <w:rPr>
                <w:u w:val="single"/>
              </w:rPr>
              <w:t>Plani i veprimit:</w:t>
            </w:r>
          </w:p>
          <w:p w14:paraId="7F3D57F2" w14:textId="77777777" w:rsidR="002F6951" w:rsidRPr="0082521E" w:rsidRDefault="002F6951" w:rsidP="002F6951">
            <w:pPr>
              <w:pStyle w:val="ListParagraph"/>
              <w:numPr>
                <w:ilvl w:val="0"/>
                <w:numId w:val="134"/>
              </w:numPr>
              <w:spacing w:line="256" w:lineRule="auto"/>
              <w:rPr>
                <w:rFonts w:ascii="Times New Roman" w:hAnsi="Times New Roman"/>
                <w:sz w:val="22"/>
                <w:szCs w:val="22"/>
                <w:lang w:val="sq-AL"/>
              </w:rPr>
            </w:pPr>
            <w:r w:rsidRPr="0082521E">
              <w:rPr>
                <w:rFonts w:ascii="Times New Roman" w:hAnsi="Times New Roman"/>
                <w:sz w:val="22"/>
                <w:szCs w:val="22"/>
                <w:lang w:val="sq-AL"/>
              </w:rPr>
              <w:t>Përcjellja e hartimit të udhëzimeve të nevojshme për krijimin e SIEM</w:t>
            </w:r>
          </w:p>
          <w:p w14:paraId="6F63D6A6" w14:textId="77777777" w:rsidR="002F6951" w:rsidRPr="0082521E" w:rsidRDefault="002F6951" w:rsidP="002F6951">
            <w:pPr>
              <w:pStyle w:val="ListParagraph"/>
              <w:numPr>
                <w:ilvl w:val="0"/>
                <w:numId w:val="134"/>
              </w:numPr>
              <w:spacing w:line="256" w:lineRule="auto"/>
              <w:rPr>
                <w:rFonts w:ascii="Times New Roman" w:hAnsi="Times New Roman"/>
                <w:sz w:val="22"/>
                <w:szCs w:val="22"/>
                <w:lang w:val="sq-AL"/>
              </w:rPr>
            </w:pPr>
            <w:r w:rsidRPr="0082521E">
              <w:rPr>
                <w:rFonts w:ascii="Times New Roman" w:hAnsi="Times New Roman"/>
                <w:sz w:val="22"/>
                <w:szCs w:val="22"/>
                <w:lang w:val="sq-AL"/>
              </w:rPr>
              <w:t xml:space="preserve">Sigurohuni që SIEM të jetë krijuar dhe funksionalizuar </w:t>
            </w:r>
          </w:p>
          <w:p w14:paraId="642E822F" w14:textId="77777777" w:rsidR="002F6951" w:rsidRPr="0082521E" w:rsidRDefault="002F6951" w:rsidP="002F6951">
            <w:pPr>
              <w:pStyle w:val="ListParagraph"/>
              <w:numPr>
                <w:ilvl w:val="0"/>
                <w:numId w:val="134"/>
              </w:numPr>
              <w:spacing w:line="256" w:lineRule="auto"/>
              <w:rPr>
                <w:rFonts w:ascii="Times New Roman" w:hAnsi="Times New Roman"/>
                <w:sz w:val="22"/>
                <w:szCs w:val="22"/>
                <w:lang w:val="sq-AL"/>
              </w:rPr>
            </w:pPr>
            <w:r w:rsidRPr="0082521E">
              <w:rPr>
                <w:rFonts w:ascii="Times New Roman" w:hAnsi="Times New Roman"/>
                <w:sz w:val="22"/>
                <w:szCs w:val="22"/>
                <w:lang w:val="sq-AL"/>
              </w:rPr>
              <w:t>Siguroni infrastrukturën e nevojshme për fillimin e Sistemit të Identifikimit të Hershëm të Cenueshmërisë (EVIS)</w:t>
            </w:r>
          </w:p>
          <w:p w14:paraId="674523DB" w14:textId="77777777" w:rsidR="002F6951" w:rsidRPr="0082521E" w:rsidRDefault="002F6951" w:rsidP="002F6951">
            <w:pPr>
              <w:pStyle w:val="ListParagraph"/>
              <w:numPr>
                <w:ilvl w:val="0"/>
                <w:numId w:val="134"/>
              </w:numPr>
              <w:spacing w:line="256" w:lineRule="auto"/>
              <w:rPr>
                <w:u w:val="single"/>
                <w:lang w:val="sq-AL"/>
              </w:rPr>
            </w:pPr>
            <w:r w:rsidRPr="0082521E">
              <w:rPr>
                <w:rFonts w:ascii="Times New Roman" w:hAnsi="Times New Roman"/>
                <w:sz w:val="22"/>
                <w:szCs w:val="22"/>
                <w:lang w:val="sq-AL"/>
              </w:rPr>
              <w:t xml:space="preserve">Sigurohuni që EVIS të jetë krijuar dhe funksionalizuar </w:t>
            </w:r>
          </w:p>
          <w:p w14:paraId="627D8024" w14:textId="77777777" w:rsidR="002F6951" w:rsidRPr="0082521E" w:rsidRDefault="002F6951" w:rsidP="002F6951">
            <w:pPr>
              <w:pStyle w:val="ListParagraph"/>
              <w:numPr>
                <w:ilvl w:val="0"/>
                <w:numId w:val="134"/>
              </w:numPr>
              <w:spacing w:line="256" w:lineRule="auto"/>
              <w:rPr>
                <w:u w:val="single"/>
                <w:lang w:val="sq-AL"/>
              </w:rPr>
            </w:pPr>
            <w:r w:rsidRPr="0082521E">
              <w:rPr>
                <w:rFonts w:ascii="Times New Roman" w:hAnsi="Times New Roman"/>
                <w:sz w:val="22"/>
                <w:szCs w:val="22"/>
                <w:lang w:val="sq-AL"/>
              </w:rPr>
              <w:t>Identifikimi i mangësive dhe përmirësimi i nevojshëm i sistemit të zbulimit të anomalive</w:t>
            </w:r>
          </w:p>
        </w:tc>
      </w:tr>
      <w:tr w:rsidR="002F6951" w:rsidRPr="0082521E" w14:paraId="70308186"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738538E" w14:textId="77777777" w:rsidR="002F6951" w:rsidRPr="0082521E" w:rsidRDefault="002F6951" w:rsidP="00293611">
            <w:pPr>
              <w:rPr>
                <w:u w:val="single"/>
              </w:rPr>
            </w:pPr>
            <w:r w:rsidRPr="0082521E">
              <w:rPr>
                <w:u w:val="single"/>
              </w:rPr>
              <w:t>Treguesit e performancës:</w:t>
            </w:r>
          </w:p>
          <w:p w14:paraId="36EA3817" w14:textId="77777777" w:rsidR="002F6951" w:rsidRPr="0082521E" w:rsidRDefault="002F6951" w:rsidP="002F6951">
            <w:pPr>
              <w:pStyle w:val="ListParagraph"/>
              <w:numPr>
                <w:ilvl w:val="0"/>
                <w:numId w:val="31"/>
              </w:numPr>
              <w:spacing w:line="256" w:lineRule="auto"/>
              <w:rPr>
                <w:rFonts w:ascii="Times New Roman" w:hAnsi="Times New Roman"/>
                <w:sz w:val="22"/>
                <w:szCs w:val="22"/>
                <w:lang w:val="sq-AL"/>
              </w:rPr>
            </w:pPr>
            <w:r w:rsidRPr="0082521E">
              <w:rPr>
                <w:rFonts w:ascii="Times New Roman" w:hAnsi="Times New Roman"/>
                <w:sz w:val="22"/>
                <w:szCs w:val="22"/>
                <w:lang w:val="sq-AL"/>
              </w:rPr>
              <w:t>Sistemi SIEM do të krijohet/forcohet (nëse ekziston)</w:t>
            </w:r>
          </w:p>
          <w:p w14:paraId="5276AB76" w14:textId="77777777" w:rsidR="002F6951" w:rsidRPr="0082521E" w:rsidRDefault="002F6951" w:rsidP="002F6951">
            <w:pPr>
              <w:pStyle w:val="ListParagraph"/>
              <w:numPr>
                <w:ilvl w:val="0"/>
                <w:numId w:val="31"/>
              </w:numPr>
              <w:spacing w:line="256" w:lineRule="auto"/>
              <w:rPr>
                <w:rFonts w:ascii="Times New Roman" w:hAnsi="Times New Roman"/>
                <w:sz w:val="22"/>
                <w:szCs w:val="22"/>
                <w:lang w:val="sq-AL"/>
              </w:rPr>
            </w:pPr>
            <w:r w:rsidRPr="0082521E">
              <w:rPr>
                <w:rFonts w:ascii="Times New Roman" w:hAnsi="Times New Roman"/>
                <w:sz w:val="22"/>
                <w:szCs w:val="22"/>
                <w:lang w:val="sq-AL"/>
              </w:rPr>
              <w:t>Sistemi i hershëm i identifikimit të cenueshmërisë do të vendoset</w:t>
            </w:r>
          </w:p>
          <w:p w14:paraId="2D9CB74B" w14:textId="77777777" w:rsidR="002F6951" w:rsidRPr="0082521E" w:rsidRDefault="002F6951" w:rsidP="002F6951">
            <w:pPr>
              <w:pStyle w:val="ListParagraph"/>
              <w:numPr>
                <w:ilvl w:val="0"/>
                <w:numId w:val="31"/>
              </w:numPr>
              <w:spacing w:line="256" w:lineRule="auto"/>
              <w:rPr>
                <w:lang w:val="sq-AL"/>
              </w:rPr>
            </w:pPr>
            <w:r w:rsidRPr="0082521E">
              <w:rPr>
                <w:rFonts w:ascii="Times New Roman" w:hAnsi="Times New Roman"/>
                <w:sz w:val="22"/>
                <w:szCs w:val="22"/>
                <w:lang w:val="sq-AL"/>
              </w:rPr>
              <w:t>Forcimi i sistemit të zbulimit të anomalive</w:t>
            </w:r>
          </w:p>
        </w:tc>
      </w:tr>
      <w:tr w:rsidR="002F6951" w:rsidRPr="0082521E" w14:paraId="55EEEA00"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FE5E440" w14:textId="77777777" w:rsidR="002F6951" w:rsidRPr="0082521E" w:rsidRDefault="002F6951" w:rsidP="00293611">
            <w:r w:rsidRPr="0082521E">
              <w:t>Kohëzgjatja e aktivitetit:</w:t>
            </w:r>
          </w:p>
          <w:p w14:paraId="01721464" w14:textId="77777777" w:rsidR="002F6951" w:rsidRPr="0082521E" w:rsidRDefault="002F6951" w:rsidP="00293611">
            <w:r w:rsidRPr="0082521E">
              <w:t>Afatshkurtër (2023-2025): Veprimet 1 – 5 të përfunduara</w:t>
            </w:r>
          </w:p>
          <w:p w14:paraId="1084E918" w14:textId="77777777" w:rsidR="002F6951" w:rsidRPr="0082521E" w:rsidRDefault="002F6951" w:rsidP="00293611">
            <w:r w:rsidRPr="0082521E">
              <w:t>Afatgjatë (2026-2030): /</w:t>
            </w:r>
          </w:p>
        </w:tc>
      </w:tr>
      <w:tr w:rsidR="002F6951" w:rsidRPr="0082521E" w14:paraId="1B6C2C85"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993F4C1"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C215DD0"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718DC44"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FC6DF2A" w14:textId="77777777" w:rsidR="002F6951" w:rsidRPr="0082521E" w:rsidRDefault="002F6951" w:rsidP="00293611">
            <w:pPr>
              <w:jc w:val="center"/>
            </w:pPr>
            <w:r w:rsidRPr="0082521E">
              <w:t>TOTALI</w:t>
            </w:r>
          </w:p>
        </w:tc>
      </w:tr>
      <w:tr w:rsidR="002F6951" w:rsidRPr="0082521E" w14:paraId="777EDBA0"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1FF4B120"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093BE50E" w14:textId="77777777" w:rsidR="002F6951" w:rsidRPr="0082521E" w:rsidRDefault="002F6951" w:rsidP="00293611">
            <w:pPr>
              <w:jc w:val="center"/>
            </w:pPr>
            <w:r w:rsidRPr="0082521E">
              <w:t>300,000</w:t>
            </w:r>
          </w:p>
        </w:tc>
        <w:tc>
          <w:tcPr>
            <w:tcW w:w="2550" w:type="dxa"/>
            <w:tcBorders>
              <w:top w:val="single" w:sz="4" w:space="0" w:color="000000"/>
              <w:left w:val="single" w:sz="4" w:space="0" w:color="000000"/>
              <w:bottom w:val="single" w:sz="4" w:space="0" w:color="000000"/>
              <w:right w:val="single" w:sz="4" w:space="0" w:color="000000"/>
            </w:tcBorders>
            <w:hideMark/>
          </w:tcPr>
          <w:p w14:paraId="59CF080D" w14:textId="77777777" w:rsidR="002F6951" w:rsidRPr="0082521E" w:rsidRDefault="002F6951" w:rsidP="00293611">
            <w:pPr>
              <w:jc w:val="center"/>
            </w:pPr>
            <w:r w:rsidRPr="0082521E">
              <w:t>500,000</w:t>
            </w:r>
          </w:p>
        </w:tc>
        <w:tc>
          <w:tcPr>
            <w:tcW w:w="1986" w:type="dxa"/>
            <w:tcBorders>
              <w:top w:val="single" w:sz="4" w:space="0" w:color="000000"/>
              <w:left w:val="single" w:sz="4" w:space="0" w:color="000000"/>
              <w:bottom w:val="single" w:sz="4" w:space="0" w:color="000000"/>
              <w:right w:val="single" w:sz="4" w:space="0" w:color="000000"/>
            </w:tcBorders>
            <w:hideMark/>
          </w:tcPr>
          <w:p w14:paraId="7674BCE0" w14:textId="77777777" w:rsidR="002F6951" w:rsidRPr="0082521E" w:rsidRDefault="002F6951" w:rsidP="00293611">
            <w:pPr>
              <w:jc w:val="center"/>
            </w:pPr>
            <w:r w:rsidRPr="0082521E">
              <w:t>800,00</w:t>
            </w:r>
          </w:p>
        </w:tc>
      </w:tr>
      <w:tr w:rsidR="002F6951" w:rsidRPr="0082521E" w14:paraId="06AA231A"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58BC8BE0"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544EE8DD"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724853FA"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5BCA9B06" w14:textId="77777777" w:rsidR="002F6951" w:rsidRPr="0082521E" w:rsidRDefault="002F6951" w:rsidP="00293611">
            <w:pPr>
              <w:jc w:val="center"/>
            </w:pPr>
            <w:r w:rsidRPr="0082521E">
              <w:t>0</w:t>
            </w:r>
          </w:p>
        </w:tc>
      </w:tr>
      <w:tr w:rsidR="002F6951" w:rsidRPr="0082521E" w14:paraId="21F4B921"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81161D4"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DE2E37F" w14:textId="77777777" w:rsidR="002F6951" w:rsidRPr="0082521E" w:rsidRDefault="002F6951" w:rsidP="00293611">
            <w:pPr>
              <w:rPr>
                <w:shd w:val="clear" w:color="auto" w:fill="D9D9D9" w:themeFill="background1" w:themeFillShade="D9"/>
              </w:rPr>
            </w:pPr>
            <w:r w:rsidRPr="0082521E">
              <w:rPr>
                <w:shd w:val="clear" w:color="auto" w:fill="D9D9D9" w:themeFill="background1" w:themeFillShade="D9"/>
              </w:rPr>
              <w:t>Menaxhimi i cenueshmërive të sistemeve të informacionit ndaj incidenteve të sigurisë</w:t>
            </w:r>
          </w:p>
          <w:p w14:paraId="643E650A" w14:textId="77777777" w:rsidR="002F6951" w:rsidRPr="0082521E" w:rsidRDefault="00735215" w:rsidP="00293611">
            <w:pPr>
              <w:rPr>
                <w:shd w:val="clear" w:color="auto" w:fill="D9D9D9" w:themeFill="background1" w:themeFillShade="D9"/>
              </w:rPr>
            </w:pPr>
            <w:hyperlink r:id="rId238" w:history="1">
              <w:r w:rsidR="002F6951" w:rsidRPr="0082521E">
                <w:rPr>
                  <w:rStyle w:val="Hyperlink"/>
                  <w:bCs/>
                  <w:iCs/>
                  <w:shd w:val="clear" w:color="auto" w:fill="D9D9D9" w:themeFill="background1" w:themeFillShade="D9"/>
                </w:rPr>
                <w:t>https://dl.acm.org/doi/abs/10.1145/948005.948050</w:t>
              </w:r>
            </w:hyperlink>
            <w:r w:rsidR="002F6951" w:rsidRPr="0082521E">
              <w:rPr>
                <w:shd w:val="clear" w:color="auto" w:fill="D9D9D9" w:themeFill="background1" w:themeFillShade="D9"/>
              </w:rPr>
              <w:t xml:space="preserve"> </w:t>
            </w:r>
          </w:p>
          <w:p w14:paraId="48B70BAC" w14:textId="77777777" w:rsidR="002F6951" w:rsidRPr="0082521E" w:rsidRDefault="002F6951" w:rsidP="00293611">
            <w:r w:rsidRPr="0082521E">
              <w:t>Strategjia e Sigurisë Kibernetike e Republikës së Polonisë</w:t>
            </w:r>
            <w:bookmarkStart w:id="144" w:name="_Hlk86089436"/>
          </w:p>
          <w:p w14:paraId="31479390" w14:textId="77777777" w:rsidR="002F6951" w:rsidRPr="0082521E" w:rsidRDefault="00735215" w:rsidP="00293611">
            <w:pPr>
              <w:rPr>
                <w:shd w:val="clear" w:color="auto" w:fill="D9D9D9" w:themeFill="background1" w:themeFillShade="D9"/>
              </w:rPr>
            </w:pPr>
            <w:hyperlink r:id="rId239" w:history="1">
              <w:r w:rsidR="002F6951" w:rsidRPr="0082521E">
                <w:rPr>
                  <w:rStyle w:val="Hyperlink"/>
                  <w:bCs/>
                  <w:iCs/>
                </w:rPr>
                <w:t>https://www.gov.pl/attachment/6a4aafc6-e339-4cd5-a8e6-cd47257f02d8</w:t>
              </w:r>
            </w:hyperlink>
            <w:r w:rsidR="002F6951" w:rsidRPr="0082521E">
              <w:t xml:space="preserve"> </w:t>
            </w:r>
            <w:bookmarkEnd w:id="144"/>
          </w:p>
        </w:tc>
      </w:tr>
    </w:tbl>
    <w:p w14:paraId="446EFB35" w14:textId="77777777" w:rsidR="002F6951" w:rsidRPr="0082521E" w:rsidRDefault="002F6951" w:rsidP="002F6951">
      <w:bookmarkStart w:id="145" w:name="_Toc85017925"/>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7823B186"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0A80062" w14:textId="77777777" w:rsidR="002F6951" w:rsidRPr="0082521E" w:rsidRDefault="002F6951" w:rsidP="00293611">
            <w:pPr>
              <w:pStyle w:val="Heading3"/>
              <w:spacing w:line="256" w:lineRule="auto"/>
              <w:rPr>
                <w:lang w:val="sq-AL"/>
              </w:rPr>
            </w:pPr>
            <w:bookmarkStart w:id="146" w:name="_Toc100232849"/>
            <w:r w:rsidRPr="0082521E">
              <w:rPr>
                <w:lang w:val="sq-AL"/>
              </w:rPr>
              <w:t>Aktiviteti 5.3.3 Integrimi i sigurisë kibernetike në sektorin e energjisë</w:t>
            </w:r>
            <w:bookmarkEnd w:id="146"/>
          </w:p>
        </w:tc>
      </w:tr>
      <w:tr w:rsidR="002F6951" w:rsidRPr="0082521E" w14:paraId="6AE0AF2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C5E6089" w14:textId="77777777" w:rsidR="002F6951" w:rsidRPr="0082521E" w:rsidRDefault="002F6951" w:rsidP="00293611">
            <w:r w:rsidRPr="0082521E">
              <w:t>Pronari: Ministria e Punëve të Brendshme (MPB), Ministria e Ekonomisë (ME)</w:t>
            </w:r>
          </w:p>
          <w:p w14:paraId="1BAA2F2E" w14:textId="77777777" w:rsidR="002F6951" w:rsidRPr="0082521E" w:rsidRDefault="002F6951" w:rsidP="00293611">
            <w:r w:rsidRPr="0082521E">
              <w:t>Bashkëpronar(ët): Zyra e Kryeministrit</w:t>
            </w:r>
          </w:p>
        </w:tc>
      </w:tr>
      <w:tr w:rsidR="002F6951" w:rsidRPr="0082521E" w14:paraId="1313914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48AC7B41" w14:textId="77777777" w:rsidR="002F6951" w:rsidRPr="0082521E" w:rsidRDefault="002F6951" w:rsidP="00FF0A98">
            <w:pPr>
              <w:jc w:val="both"/>
              <w:rPr>
                <w:u w:val="single"/>
              </w:rPr>
            </w:pPr>
            <w:r w:rsidRPr="0082521E">
              <w:rPr>
                <w:u w:val="single"/>
              </w:rPr>
              <w:t>Përshkrimi i shkurtër i aktivitetit:</w:t>
            </w:r>
          </w:p>
          <w:p w14:paraId="1C0151D8" w14:textId="7F0D7A13" w:rsidR="002F6951" w:rsidRPr="0082521E" w:rsidRDefault="002F6951" w:rsidP="00FF0A98">
            <w:pPr>
              <w:spacing w:before="120" w:after="120"/>
              <w:jc w:val="both"/>
            </w:pPr>
            <w:r w:rsidRPr="0082521E">
              <w:t>Sektori i energjisë njihet si i rëndësishëm, me infrastrukturat e përdorura për prodhimin, transmetimin, shpërndarjen dhe ruajtjen e energjisë elektrike, naftës dhe gazit të identifikuara si kritike. Nuk ka dispozita për përcaktimin e kompanive individuale dhe sisteme</w:t>
            </w:r>
            <w:r w:rsidR="00090A16" w:rsidRPr="0082521E">
              <w:t>ve</w:t>
            </w:r>
            <w:r w:rsidRPr="0082521E">
              <w:t xml:space="preserve"> </w:t>
            </w:r>
            <w:r w:rsidR="00090A16" w:rsidRPr="0082521E">
              <w:t xml:space="preserve">të </w:t>
            </w:r>
            <w:r w:rsidRPr="0082521E">
              <w:t>tyre të informacionit dhe komunikimit.</w:t>
            </w:r>
          </w:p>
          <w:p w14:paraId="79AD8E27" w14:textId="4BDABEBA" w:rsidR="002F6951" w:rsidRPr="0082521E" w:rsidRDefault="002F6951" w:rsidP="00FF0A98">
            <w:pPr>
              <w:spacing w:before="120" w:after="120"/>
              <w:jc w:val="both"/>
            </w:pPr>
            <w:r w:rsidRPr="0082521E">
              <w:rPr>
                <w:i/>
                <w:iCs/>
              </w:rPr>
              <w:t xml:space="preserve">Strategjia Kombëtare e Sigurisë Kibernetike </w:t>
            </w:r>
            <w:r w:rsidR="00FF0A98" w:rsidRPr="0082521E">
              <w:rPr>
                <w:i/>
                <w:iCs/>
              </w:rPr>
              <w:t xml:space="preserve">të </w:t>
            </w:r>
            <w:r w:rsidRPr="0082521E">
              <w:rPr>
                <w:i/>
                <w:iCs/>
              </w:rPr>
              <w:t>Kosovës 2016 - 2019</w:t>
            </w:r>
            <w:r w:rsidRPr="0082521E">
              <w:t xml:space="preserve"> përshkruan përafërsisht palët përgjegjëse dhe objektivat në menaxhimin e sigurisë kibernetike, vlerësimin e kërcënimeve, mbrojtjen e infrastrukturës kritike të informacionit, ngritjen e kapaciteteve institucionale për reagim ndaj incidenteve. Koncept Dokumenti për Masat e Sigurisë së Rrjetit dhe Sistemeve të Informacionit, i miratuar nga Qeveria në vitin 2019, përcakton përgjegjësitë e organeve të ndryshme administrative dhe promovon bashkëpunimin ndërsektorial.</w:t>
            </w:r>
          </w:p>
          <w:p w14:paraId="12336156" w14:textId="77777777" w:rsidR="002F6951" w:rsidRPr="0082521E" w:rsidRDefault="002F6951" w:rsidP="00FF0A98">
            <w:pPr>
              <w:spacing w:before="120" w:after="120"/>
              <w:jc w:val="both"/>
            </w:pPr>
            <w:r w:rsidRPr="0082521E">
              <w:t>Autoriteti Rregullativ për Komunikime Elektronike dhe Postare (ARKEP) organizon KOS-CERT-in kombëtar, i cili vepron si njësia kryesore e reagimit ndaj emergjencave kompjuterike, duke ofruar mbështetje, njoftim dhe shkëmbim të informacioneve në lidhje me ngjarjet kibernetike, duke përfshirë edhe sektorin e energjisë.</w:t>
            </w:r>
          </w:p>
          <w:p w14:paraId="5829DAC3" w14:textId="518B8606" w:rsidR="002F6951" w:rsidRPr="0082521E" w:rsidRDefault="002F6951" w:rsidP="00FF0A98">
            <w:pPr>
              <w:spacing w:before="120" w:after="120"/>
              <w:jc w:val="both"/>
            </w:pPr>
            <w:r w:rsidRPr="0082521E">
              <w:rPr>
                <w:i/>
                <w:iCs/>
              </w:rPr>
              <w:t>Strategjia e Energjisë 2017 - 2026</w:t>
            </w:r>
            <w:r w:rsidRPr="0082521E">
              <w:t xml:space="preserve"> nuk parash</w:t>
            </w:r>
            <w:r w:rsidR="00FF0A98" w:rsidRPr="0082521E">
              <w:t xml:space="preserve">eh </w:t>
            </w:r>
            <w:r w:rsidRPr="0082521E">
              <w:t>kritere specifike për identifikimin e infrastrukturave kritike, vlerësimin e rrezikut apo masat e sigurisë për sistemet e informacionit dhe komunikimit në sektorin e energjisë. Politikat e lidhura me sigurinë kibernetike janë parashikuar në Strategjinë e re të Energjisë që aktualisht është në fazën e hartimit.</w:t>
            </w:r>
          </w:p>
          <w:p w14:paraId="58BA3F5C" w14:textId="77777777" w:rsidR="002F6951" w:rsidRPr="0082521E" w:rsidRDefault="002F6951" w:rsidP="00FF0A98">
            <w:pPr>
              <w:spacing w:before="120" w:after="120"/>
              <w:jc w:val="both"/>
            </w:pPr>
            <w:r w:rsidRPr="0082521E">
              <w:t xml:space="preserve">Siç përshkruhet në </w:t>
            </w:r>
            <w:r w:rsidRPr="0082521E">
              <w:rPr>
                <w:i/>
                <w:iCs/>
              </w:rPr>
              <w:t>Komunitetin e Energjisë</w:t>
            </w:r>
            <w:r w:rsidRPr="0082521E">
              <w:t>, mbrojtjes së infrastrukturës kritike i mungojnë kriteret specifike të energjisë, ndërsa Kos-CERT në mënyrë implicite mbulon sektorin e energjisë. Për këtë arsye, ekziston nevoja që të prezantohen kompetencat e sigurisë kibernetike specifike për energjinë.</w:t>
            </w:r>
          </w:p>
          <w:p w14:paraId="7C1D8210" w14:textId="77777777" w:rsidR="002F6951" w:rsidRPr="0082521E" w:rsidRDefault="002F6951" w:rsidP="00FF0A98">
            <w:pPr>
              <w:spacing w:before="120" w:after="120"/>
              <w:jc w:val="both"/>
            </w:pPr>
            <w:r w:rsidRPr="0082521E">
              <w:t>Për shkak se rëndësia e sektorit të energjisë është jetike dhe Zyra e Rregullatorit për Energji nuk është e autorizuar me ndonjë aktivitet specifik të sigurisë kibernetike, ne e konsiderojmë si shumë të rëndësishëm zhvillimin e kornizës së menaxhimit të rrezikut të energjisë, që do të trajtojë kërcënimet e sigurisë kibernetike në sektorin e energjisë.</w:t>
            </w:r>
          </w:p>
        </w:tc>
      </w:tr>
      <w:tr w:rsidR="002F6951" w:rsidRPr="0082521E" w14:paraId="5BDD77E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70B84499" w14:textId="77777777" w:rsidR="002F6951" w:rsidRPr="0082521E" w:rsidRDefault="002F6951" w:rsidP="00293611">
            <w:pPr>
              <w:rPr>
                <w:u w:val="single"/>
              </w:rPr>
            </w:pPr>
            <w:r w:rsidRPr="0082521E">
              <w:rPr>
                <w:u w:val="single"/>
              </w:rPr>
              <w:t>Plani i veprimit:</w:t>
            </w:r>
          </w:p>
          <w:p w14:paraId="682CA78D" w14:textId="77777777" w:rsidR="002F6951" w:rsidRPr="0082521E" w:rsidRDefault="002F6951" w:rsidP="00FF0A98">
            <w:pPr>
              <w:pStyle w:val="ListParagraph"/>
              <w:numPr>
                <w:ilvl w:val="0"/>
                <w:numId w:val="135"/>
              </w:numPr>
              <w:spacing w:line="256" w:lineRule="auto"/>
              <w:jc w:val="both"/>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Përgatitja e udhëzimeve për politikat e sigurisë kibernetike në lidhje me sektorin e energjisë</w:t>
            </w:r>
          </w:p>
          <w:p w14:paraId="1424C3BC" w14:textId="77777777" w:rsidR="002F6951" w:rsidRPr="0082521E" w:rsidRDefault="002F6951" w:rsidP="00FF0A98">
            <w:pPr>
              <w:pStyle w:val="ListParagraph"/>
              <w:numPr>
                <w:ilvl w:val="0"/>
                <w:numId w:val="135"/>
              </w:numPr>
              <w:spacing w:line="256" w:lineRule="auto"/>
              <w:jc w:val="both"/>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do të zhvillohen kompetenca specifike për energjinë për sigurinë kibernetike</w:t>
            </w:r>
          </w:p>
          <w:p w14:paraId="6175D245" w14:textId="7F819F65" w:rsidR="002F6951" w:rsidRPr="0082521E" w:rsidRDefault="002F6951" w:rsidP="00FF0A98">
            <w:pPr>
              <w:pStyle w:val="ListParagraph"/>
              <w:numPr>
                <w:ilvl w:val="0"/>
                <w:numId w:val="135"/>
              </w:numPr>
              <w:spacing w:line="256" w:lineRule="auto"/>
              <w:jc w:val="both"/>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 xml:space="preserve">Inicimi dhe </w:t>
            </w:r>
            <w:r w:rsidR="00FF0A98" w:rsidRPr="0082521E">
              <w:rPr>
                <w:rFonts w:ascii="Times New Roman" w:eastAsiaTheme="minorHAnsi" w:hAnsi="Times New Roman"/>
                <w:sz w:val="22"/>
                <w:szCs w:val="22"/>
                <w:lang w:val="sq-AL" w:eastAsia="en-US"/>
              </w:rPr>
              <w:t>k</w:t>
            </w:r>
            <w:r w:rsidRPr="0082521E">
              <w:rPr>
                <w:rFonts w:ascii="Times New Roman" w:eastAsiaTheme="minorHAnsi" w:hAnsi="Times New Roman"/>
                <w:sz w:val="22"/>
                <w:szCs w:val="22"/>
                <w:lang w:val="sq-AL" w:eastAsia="en-US"/>
              </w:rPr>
              <w:t>rijimi i Kornizës së Menaxhimit të Riskut të Sigurisë Kibernetike për sektorin e energjisë</w:t>
            </w:r>
          </w:p>
          <w:p w14:paraId="00108C25" w14:textId="77777777" w:rsidR="002F6951" w:rsidRPr="0082521E" w:rsidRDefault="002F6951" w:rsidP="00FF0A98">
            <w:pPr>
              <w:pStyle w:val="ListParagraph"/>
              <w:numPr>
                <w:ilvl w:val="0"/>
                <w:numId w:val="135"/>
              </w:numPr>
              <w:spacing w:line="256" w:lineRule="auto"/>
              <w:jc w:val="both"/>
              <w:rPr>
                <w:rFonts w:ascii="Times New Roman" w:hAnsi="Times New Roman"/>
                <w:u w:val="single"/>
                <w:lang w:val="sq-AL"/>
              </w:rPr>
            </w:pPr>
            <w:r w:rsidRPr="0082521E">
              <w:rPr>
                <w:rFonts w:ascii="Times New Roman" w:eastAsiaTheme="minorHAnsi" w:hAnsi="Times New Roman"/>
                <w:sz w:val="22"/>
                <w:szCs w:val="22"/>
                <w:lang w:val="sq-AL" w:eastAsia="en-US"/>
              </w:rPr>
              <w:t>Ndihma për Zyrën e Rregullatorit për Energji në themelimin e departamentit të sigurisë kibernetike</w:t>
            </w:r>
          </w:p>
          <w:p w14:paraId="15DD0A36" w14:textId="77777777" w:rsidR="002F6951" w:rsidRPr="0082521E" w:rsidRDefault="002F6951" w:rsidP="00FF0A98">
            <w:pPr>
              <w:pStyle w:val="ListParagraph"/>
              <w:numPr>
                <w:ilvl w:val="0"/>
                <w:numId w:val="135"/>
              </w:numPr>
              <w:spacing w:line="256" w:lineRule="auto"/>
              <w:jc w:val="both"/>
              <w:rPr>
                <w:u w:val="single"/>
                <w:lang w:val="sq-AL"/>
              </w:rPr>
            </w:pPr>
            <w:r w:rsidRPr="0082521E">
              <w:rPr>
                <w:rFonts w:ascii="Times New Roman" w:eastAsiaTheme="minorHAnsi" w:hAnsi="Times New Roman"/>
                <w:sz w:val="22"/>
                <w:szCs w:val="22"/>
                <w:lang w:val="sq-AL" w:eastAsia="en-US"/>
              </w:rPr>
              <w:t>Sigurohuni që dy anëtarë të stafit do të angazhohen në çështjet e sigurisë kibernetike në sektorin e energjisë (Zyra e Rregullatorit për Energji, ME)</w:t>
            </w:r>
          </w:p>
        </w:tc>
      </w:tr>
      <w:tr w:rsidR="002F6951" w:rsidRPr="0082521E" w14:paraId="547B75B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5A4CFE6C" w14:textId="77777777" w:rsidR="002F6951" w:rsidRPr="0082521E" w:rsidRDefault="002F6951" w:rsidP="00293611">
            <w:pPr>
              <w:rPr>
                <w:u w:val="single"/>
              </w:rPr>
            </w:pPr>
            <w:r w:rsidRPr="0082521E">
              <w:rPr>
                <w:u w:val="single"/>
              </w:rPr>
              <w:t>Treguesit e performancës:</w:t>
            </w:r>
          </w:p>
          <w:p w14:paraId="56C95D62" w14:textId="77777777" w:rsidR="002F6951" w:rsidRPr="0082521E" w:rsidRDefault="002F6951" w:rsidP="002F6951">
            <w:pPr>
              <w:pStyle w:val="ListParagraph"/>
              <w:numPr>
                <w:ilvl w:val="0"/>
                <w:numId w:val="30"/>
              </w:numPr>
              <w:spacing w:line="256" w:lineRule="auto"/>
              <w:ind w:left="635"/>
              <w:rPr>
                <w:rFonts w:ascii="Times New Roman" w:hAnsi="Times New Roman"/>
                <w:sz w:val="22"/>
                <w:szCs w:val="22"/>
                <w:lang w:val="sq-AL"/>
              </w:rPr>
            </w:pPr>
            <w:r w:rsidRPr="0082521E">
              <w:rPr>
                <w:rFonts w:ascii="Times New Roman" w:hAnsi="Times New Roman"/>
                <w:sz w:val="22"/>
                <w:szCs w:val="22"/>
                <w:lang w:val="sq-AL"/>
              </w:rPr>
              <w:t>Do të zhvillohen kompetenca specifike për energjinë për sigurinë kibernetike</w:t>
            </w:r>
          </w:p>
          <w:p w14:paraId="061064E0" w14:textId="77777777" w:rsidR="002F6951" w:rsidRPr="0082521E" w:rsidRDefault="002F6951" w:rsidP="002F6951">
            <w:pPr>
              <w:pStyle w:val="ListParagraph"/>
              <w:numPr>
                <w:ilvl w:val="0"/>
                <w:numId w:val="30"/>
              </w:numPr>
              <w:spacing w:line="256" w:lineRule="auto"/>
              <w:ind w:left="635"/>
              <w:rPr>
                <w:rFonts w:ascii="Times New Roman" w:hAnsi="Times New Roman"/>
                <w:b/>
                <w:sz w:val="24"/>
                <w:szCs w:val="24"/>
                <w:lang w:val="sq-AL"/>
              </w:rPr>
            </w:pPr>
            <w:r w:rsidRPr="0082521E">
              <w:rPr>
                <w:rFonts w:ascii="Times New Roman" w:hAnsi="Times New Roman"/>
                <w:sz w:val="22"/>
                <w:szCs w:val="22"/>
                <w:lang w:val="sq-AL"/>
              </w:rPr>
              <w:t>Do të zhvillohet korniza e menaxhimit të rrezikut të sigurisë kibernetike për sektorin e energjisë</w:t>
            </w:r>
          </w:p>
          <w:p w14:paraId="3DFAAAE9" w14:textId="77777777" w:rsidR="002F6951" w:rsidRPr="0082521E" w:rsidRDefault="002F6951" w:rsidP="002F6951">
            <w:pPr>
              <w:pStyle w:val="ListParagraph"/>
              <w:numPr>
                <w:ilvl w:val="0"/>
                <w:numId w:val="30"/>
              </w:numPr>
              <w:spacing w:line="256" w:lineRule="auto"/>
              <w:ind w:left="635"/>
              <w:rPr>
                <w:b/>
                <w:sz w:val="24"/>
                <w:szCs w:val="24"/>
                <w:lang w:val="sq-AL"/>
              </w:rPr>
            </w:pPr>
            <w:r w:rsidRPr="0082521E">
              <w:rPr>
                <w:rFonts w:ascii="Times New Roman" w:hAnsi="Times New Roman"/>
                <w:sz w:val="22"/>
                <w:szCs w:val="22"/>
                <w:lang w:val="sq-AL"/>
              </w:rPr>
              <w:t>Zyra e Rregullatorit për Energji do të themelojë departamentin e sigurisë kibernetike</w:t>
            </w:r>
          </w:p>
        </w:tc>
      </w:tr>
      <w:tr w:rsidR="002F6951" w:rsidRPr="0082521E" w14:paraId="2D0C8B47"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1F5F31B1" w14:textId="77777777" w:rsidR="002F6951" w:rsidRPr="0082521E" w:rsidRDefault="002F6951" w:rsidP="00293611">
            <w:pPr>
              <w:rPr>
                <w:u w:val="single"/>
              </w:rPr>
            </w:pPr>
            <w:r w:rsidRPr="0082521E">
              <w:rPr>
                <w:u w:val="single"/>
              </w:rPr>
              <w:t>Kohëzgjatja e aktivitetit:</w:t>
            </w:r>
          </w:p>
          <w:p w14:paraId="220208BA" w14:textId="77777777" w:rsidR="002F6951" w:rsidRPr="0082521E" w:rsidRDefault="002F6951" w:rsidP="00293611">
            <w:r w:rsidRPr="0082521E">
              <w:t>Afatshkurtër (2023-2025): Veprimet 1 - 4 të përfunduara</w:t>
            </w:r>
          </w:p>
          <w:p w14:paraId="43158E9A" w14:textId="77777777" w:rsidR="002F6951" w:rsidRPr="0082521E" w:rsidRDefault="002F6951" w:rsidP="00293611">
            <w:r w:rsidRPr="0082521E">
              <w:t>Afatgjatë (2026-2030): Aksioni 5 i përfunduar</w:t>
            </w:r>
          </w:p>
        </w:tc>
      </w:tr>
      <w:tr w:rsidR="002F6951" w:rsidRPr="0082521E" w14:paraId="2649B4BC"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547FAC2"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56BC7C2"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2DB2ACD" w14:textId="77777777" w:rsidR="002F6951" w:rsidRPr="0082521E" w:rsidRDefault="002F6951" w:rsidP="00293611">
            <w:pPr>
              <w:jc w:val="center"/>
            </w:pPr>
            <w:r w:rsidRPr="0082521E">
              <w:t>2026-2028</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D05E5B2" w14:textId="77777777" w:rsidR="002F6951" w:rsidRPr="0082521E" w:rsidRDefault="002F6951" w:rsidP="00293611">
            <w:pPr>
              <w:jc w:val="center"/>
            </w:pPr>
            <w:r w:rsidRPr="0082521E">
              <w:t>TOTALI</w:t>
            </w:r>
          </w:p>
        </w:tc>
      </w:tr>
      <w:tr w:rsidR="002F6951" w:rsidRPr="0082521E" w14:paraId="7643E7E4"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74A74651"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50419034" w14:textId="77777777" w:rsidR="002F6951" w:rsidRPr="0082521E" w:rsidRDefault="002F6951" w:rsidP="00293611">
            <w:pPr>
              <w:jc w:val="center"/>
            </w:pPr>
            <w:r w:rsidRPr="0082521E">
              <w:t>100,000</w:t>
            </w:r>
          </w:p>
        </w:tc>
        <w:tc>
          <w:tcPr>
            <w:tcW w:w="2550" w:type="dxa"/>
            <w:tcBorders>
              <w:top w:val="single" w:sz="4" w:space="0" w:color="000000"/>
              <w:left w:val="single" w:sz="4" w:space="0" w:color="000000"/>
              <w:bottom w:val="single" w:sz="4" w:space="0" w:color="000000"/>
              <w:right w:val="single" w:sz="4" w:space="0" w:color="000000"/>
            </w:tcBorders>
            <w:hideMark/>
          </w:tcPr>
          <w:p w14:paraId="7E46019D" w14:textId="77777777" w:rsidR="002F6951" w:rsidRPr="0082521E" w:rsidRDefault="002F6951" w:rsidP="00293611">
            <w:pPr>
              <w:jc w:val="center"/>
            </w:pPr>
            <w:r w:rsidRPr="0082521E">
              <w:t>200,000</w:t>
            </w:r>
          </w:p>
        </w:tc>
        <w:tc>
          <w:tcPr>
            <w:tcW w:w="1986" w:type="dxa"/>
            <w:tcBorders>
              <w:top w:val="single" w:sz="4" w:space="0" w:color="000000"/>
              <w:left w:val="single" w:sz="4" w:space="0" w:color="000000"/>
              <w:bottom w:val="single" w:sz="4" w:space="0" w:color="000000"/>
              <w:right w:val="single" w:sz="4" w:space="0" w:color="000000"/>
            </w:tcBorders>
            <w:hideMark/>
          </w:tcPr>
          <w:p w14:paraId="5EB8E55C" w14:textId="77777777" w:rsidR="002F6951" w:rsidRPr="0082521E" w:rsidRDefault="002F6951" w:rsidP="00293611">
            <w:pPr>
              <w:jc w:val="center"/>
            </w:pPr>
            <w:r w:rsidRPr="0082521E">
              <w:t>300,000</w:t>
            </w:r>
          </w:p>
        </w:tc>
      </w:tr>
      <w:tr w:rsidR="002F6951" w:rsidRPr="0082521E" w14:paraId="0B3B2486" w14:textId="77777777" w:rsidTr="00293611">
        <w:trPr>
          <w:trHeight w:val="476"/>
        </w:trPr>
        <w:tc>
          <w:tcPr>
            <w:tcW w:w="2344" w:type="dxa"/>
            <w:tcBorders>
              <w:top w:val="single" w:sz="4" w:space="0" w:color="000000"/>
              <w:left w:val="single" w:sz="4" w:space="0" w:color="000000"/>
              <w:bottom w:val="single" w:sz="4" w:space="0" w:color="000000"/>
              <w:right w:val="single" w:sz="4" w:space="0" w:color="000000"/>
            </w:tcBorders>
            <w:hideMark/>
          </w:tcPr>
          <w:p w14:paraId="2623FE21"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4DD90BD5"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1AA7CE09"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3297F913" w14:textId="77777777" w:rsidR="002F6951" w:rsidRPr="0082521E" w:rsidRDefault="002F6951" w:rsidP="00293611">
            <w:pPr>
              <w:jc w:val="center"/>
            </w:pPr>
            <w:r w:rsidRPr="0082521E">
              <w:t>0</w:t>
            </w:r>
          </w:p>
        </w:tc>
      </w:tr>
      <w:tr w:rsidR="002F6951" w:rsidRPr="0082521E" w14:paraId="73CFFE80"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6F4DB41"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8C3DC2" w14:textId="77777777" w:rsidR="002F6951" w:rsidRPr="0082521E" w:rsidRDefault="002F6951" w:rsidP="00293611">
            <w:r w:rsidRPr="0082521E">
              <w:t>Strategjia Kombëtare e Sigurisë Kibernetike dhe Plani i Veprimit 2016 – 2019 - Zyra e Kryeministrit (rks-gov.net)</w:t>
            </w:r>
          </w:p>
          <w:p w14:paraId="6129F997" w14:textId="77777777" w:rsidR="002F6951" w:rsidRPr="0082521E" w:rsidRDefault="00735215" w:rsidP="00293611">
            <w:hyperlink r:id="rId240" w:history="1">
              <w:r w:rsidR="002F6951" w:rsidRPr="0082521E">
                <w:rPr>
                  <w:rStyle w:val="Hyperlink"/>
                </w:rPr>
                <w:t>https://kryeministri.rks-gov.net/en/documents/national-cyber-security-strategy-and-action-plan-2016-2019/</w:t>
              </w:r>
            </w:hyperlink>
            <w:r w:rsidR="002F6951" w:rsidRPr="0082521E">
              <w:t xml:space="preserve"> </w:t>
            </w:r>
          </w:p>
          <w:p w14:paraId="225905F3" w14:textId="77777777" w:rsidR="002F6951" w:rsidRPr="0082521E" w:rsidRDefault="002F6951" w:rsidP="00293611">
            <w:r w:rsidRPr="0082521E">
              <w:t>Draft Koncept Dokumenti për Masat e Sigurisë së Rrjetit dhe Sistemeve të Informacionit</w:t>
            </w:r>
          </w:p>
          <w:p w14:paraId="4C460AED" w14:textId="77777777" w:rsidR="002F6951" w:rsidRPr="0082521E" w:rsidRDefault="00735215" w:rsidP="00293611">
            <w:hyperlink r:id="rId241" w:history="1">
              <w:r w:rsidR="002F6951" w:rsidRPr="0082521E">
                <w:rPr>
                  <w:rStyle w:val="Hyperlink"/>
                </w:rPr>
                <w:t>https://konsultimet.rks-gov.net/Storage/Consultations/40535-UpdEn.docx</w:t>
              </w:r>
            </w:hyperlink>
          </w:p>
          <w:p w14:paraId="361E0329" w14:textId="77777777" w:rsidR="002F6951" w:rsidRPr="0082521E" w:rsidRDefault="002F6951" w:rsidP="00293611">
            <w:r w:rsidRPr="0082521E">
              <w:t>Strategjia e Energjisë së Kosovës 2017-2026</w:t>
            </w:r>
          </w:p>
          <w:p w14:paraId="386C064D" w14:textId="77777777" w:rsidR="002F6951" w:rsidRPr="0082521E" w:rsidRDefault="00735215" w:rsidP="00293611">
            <w:hyperlink r:id="rId242" w:history="1">
              <w:r w:rsidR="002F6951" w:rsidRPr="0082521E">
                <w:rPr>
                  <w:rStyle w:val="Hyperlink"/>
                </w:rPr>
                <w:t>https://rise.esmap.org/data/files/library/kosovo/Renewable%20Energy/Kosovo_Energy_Strategy.pdf</w:t>
              </w:r>
            </w:hyperlink>
            <w:r w:rsidR="002F6951" w:rsidRPr="0082521E">
              <w:t xml:space="preserve"> </w:t>
            </w:r>
          </w:p>
          <w:p w14:paraId="233A799D" w14:textId="77777777" w:rsidR="002F6951" w:rsidRPr="0082521E" w:rsidRDefault="002F6951" w:rsidP="00293611">
            <w:r w:rsidRPr="0082521E">
              <w:t>Komuniteti i Energjisë</w:t>
            </w:r>
          </w:p>
          <w:p w14:paraId="15583402" w14:textId="77777777" w:rsidR="002F6951" w:rsidRPr="0082521E" w:rsidRDefault="00735215" w:rsidP="00293611">
            <w:pPr>
              <w:rPr>
                <w:b/>
                <w:bCs/>
              </w:rPr>
            </w:pPr>
            <w:hyperlink r:id="rId243" w:history="1">
              <w:r w:rsidR="002F6951" w:rsidRPr="0082521E">
                <w:rPr>
                  <w:rStyle w:val="Hyperlink"/>
                </w:rPr>
                <w:t>https://www.energy-community.org/implementation/Kosovo/CYBER.html</w:t>
              </w:r>
            </w:hyperlink>
            <w:r w:rsidR="002F6951" w:rsidRPr="0082521E">
              <w:rPr>
                <w:b/>
                <w:bCs/>
              </w:rPr>
              <w:t xml:space="preserve"> </w:t>
            </w:r>
          </w:p>
        </w:tc>
      </w:tr>
    </w:tbl>
    <w:p w14:paraId="0D63632C" w14:textId="77777777" w:rsidR="002F6951" w:rsidRPr="0082521E" w:rsidRDefault="002F6951" w:rsidP="002F6951"/>
    <w:p w14:paraId="38E04D67" w14:textId="77777777" w:rsidR="002F6951" w:rsidRPr="0082521E" w:rsidRDefault="002F6951" w:rsidP="002F6951">
      <w:pPr>
        <w:rPr>
          <w:rFonts w:ascii="Arial" w:hAnsi="Arial"/>
          <w:b/>
          <w:color w:val="0070C0"/>
          <w:sz w:val="28"/>
          <w:szCs w:val="28"/>
        </w:rPr>
      </w:pPr>
      <w:r w:rsidRPr="0082521E">
        <w:br w:type="page"/>
      </w:r>
    </w:p>
    <w:p w14:paraId="100627A9" w14:textId="77777777" w:rsidR="002F6951" w:rsidRPr="0082521E" w:rsidRDefault="002F6951" w:rsidP="002F6951">
      <w:pPr>
        <w:pStyle w:val="Heading2"/>
        <w:rPr>
          <w:i/>
        </w:rPr>
      </w:pPr>
      <w:bookmarkStart w:id="147" w:name="_Toc100232850"/>
      <w:r w:rsidRPr="0082521E">
        <w:t>Objektivi specifik 5.4. KORNIZA KOMBËTARE E MATURITETIT E KRIJUAR PËR SIGURINË KIBERNETIKE PËRMES ZHVILLIMIT DHE PËRMIRËSIMIT TË KORNIZËS RREGULLATOR</w:t>
      </w:r>
      <w:bookmarkEnd w:id="145"/>
      <w:r w:rsidRPr="0082521E">
        <w:t>E</w:t>
      </w:r>
      <w:bookmarkEnd w:id="147"/>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646"/>
        <w:gridCol w:w="2550"/>
        <w:gridCol w:w="1986"/>
      </w:tblGrid>
      <w:tr w:rsidR="002F6951" w:rsidRPr="0082521E" w14:paraId="57427582"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572C3D8F" w14:textId="77777777" w:rsidR="002F6951" w:rsidRPr="0082521E" w:rsidRDefault="002F6951" w:rsidP="00293611">
            <w:pPr>
              <w:pStyle w:val="Heading3"/>
              <w:spacing w:line="256" w:lineRule="auto"/>
              <w:rPr>
                <w:lang w:val="sq-AL"/>
              </w:rPr>
            </w:pPr>
            <w:bookmarkStart w:id="148" w:name="_Toc85017926"/>
            <w:bookmarkStart w:id="149" w:name="_Toc100232851"/>
            <w:r w:rsidRPr="0082521E">
              <w:rPr>
                <w:lang w:val="sq-AL"/>
              </w:rPr>
              <w:t>Aktiviteti 5.4.1 Përcaktimi i Modeleve të Maturiteti të Procesit dhe Zbatimi i Maturimit të Infrastrukturës</w:t>
            </w:r>
            <w:bookmarkEnd w:id="148"/>
            <w:bookmarkEnd w:id="149"/>
          </w:p>
        </w:tc>
      </w:tr>
      <w:tr w:rsidR="002F6951" w:rsidRPr="0082521E" w14:paraId="30DCFC52" w14:textId="77777777" w:rsidTr="00293611">
        <w:tc>
          <w:tcPr>
            <w:tcW w:w="9526"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BA2DEE9" w14:textId="77777777" w:rsidR="002F6951" w:rsidRPr="0082521E" w:rsidRDefault="002F6951" w:rsidP="00293611">
            <w:r w:rsidRPr="0082521E">
              <w:t>Pronari: Ministria e Punëve të Brendshme (MPB)/ASHI</w:t>
            </w:r>
          </w:p>
          <w:p w14:paraId="224E4C97" w14:textId="77777777" w:rsidR="002F6951" w:rsidRPr="0082521E" w:rsidRDefault="002F6951" w:rsidP="00293611">
            <w:r w:rsidRPr="0082521E">
              <w:t>Bashkëpronar(ët): Zyra e Kryeministrit</w:t>
            </w:r>
          </w:p>
        </w:tc>
      </w:tr>
      <w:tr w:rsidR="002F6951" w:rsidRPr="0082521E" w14:paraId="3B863313"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8C8A9DC" w14:textId="77777777" w:rsidR="002F6951" w:rsidRPr="0082521E" w:rsidRDefault="002F6951" w:rsidP="00293611">
            <w:pPr>
              <w:rPr>
                <w:u w:val="single"/>
              </w:rPr>
            </w:pPr>
            <w:r w:rsidRPr="0082521E">
              <w:rPr>
                <w:u w:val="single"/>
              </w:rPr>
              <w:t>Përshkrimi i shkurtër i aktivitetit:</w:t>
            </w:r>
          </w:p>
          <w:p w14:paraId="35292F1F" w14:textId="77777777" w:rsidR="002F6951" w:rsidRPr="0082521E" w:rsidRDefault="002F6951" w:rsidP="00293611">
            <w:pPr>
              <w:spacing w:after="0"/>
              <w:jc w:val="both"/>
            </w:pPr>
            <w:r w:rsidRPr="0082521E">
              <w:t>Maturiteti i Procesit dhe Infrastrukturës përdoret si bazë dhe frymëzim për dokumentet strategjike kombëtare mbi transformimin digjital.</w:t>
            </w:r>
          </w:p>
          <w:p w14:paraId="080175B5" w14:textId="1C06B5CE" w:rsidR="002F6951" w:rsidRPr="0082521E" w:rsidRDefault="002F6951" w:rsidP="00293611">
            <w:pPr>
              <w:spacing w:after="0"/>
              <w:jc w:val="both"/>
            </w:pPr>
            <w:r w:rsidRPr="0082521E">
              <w:t xml:space="preserve">Fokusi në maturitetin e sigurisë kibernetike tashmë </w:t>
            </w:r>
            <w:r w:rsidR="00FF0A98" w:rsidRPr="0082521E">
              <w:t xml:space="preserve">është inkorporuar </w:t>
            </w:r>
            <w:r w:rsidRPr="0082521E">
              <w:t>dhe vlerësimet e pjekurisë rekomandohen në shumicën e manualeve dhe udhëzimeve të përditësuara për zhvillimin e strategjive kombëtare të sigurisë kibernetike. Në Udhëzuesin e Praktikës së Mirë të Strategjisë Kombëtare të Sigurisë Kibernetike (NCSS) të ENISA-s (përditësuar në 2016), ka dy referenca për maturitetin dhe vlerësimet gjatë ciklit jetësor të zhvillimit dhe zbatimit të strategjisë.</w:t>
            </w:r>
          </w:p>
          <w:p w14:paraId="3B0D5222" w14:textId="65354601" w:rsidR="002F6951" w:rsidRPr="0082521E" w:rsidRDefault="002F6951" w:rsidP="00293611">
            <w:pPr>
              <w:spacing w:after="0"/>
              <w:jc w:val="both"/>
            </w:pPr>
            <w:r w:rsidRPr="0082521E">
              <w:t>Modelet e maturitetit të procesit janë shumë të rëndësishme për të pasur një infrastrukturë të qëndrueshme të T</w:t>
            </w:r>
            <w:r w:rsidR="00C77303" w:rsidRPr="0082521E">
              <w:t>I</w:t>
            </w:r>
            <w:r w:rsidRPr="0082521E">
              <w:t xml:space="preserve">-së. Institucionet zakonisht zbatojnë </w:t>
            </w:r>
            <w:r w:rsidR="00C77303" w:rsidRPr="0082521E">
              <w:t xml:space="preserve">edhe </w:t>
            </w:r>
            <w:r w:rsidRPr="0082521E">
              <w:t>modele maturiteti për të pasur një pasqyrë të zhvillimit dhe mirëmbajtjes aktuale të sistemit.</w:t>
            </w:r>
          </w:p>
          <w:p w14:paraId="0914B0BB" w14:textId="64BF567F" w:rsidR="002F6951" w:rsidRPr="0082521E" w:rsidRDefault="002F6951" w:rsidP="00293611">
            <w:pPr>
              <w:spacing w:after="0"/>
              <w:jc w:val="both"/>
            </w:pPr>
            <w:r w:rsidRPr="0082521E">
              <w:t>Qëllimi i këtij aktiviteti është krijimi i modeleve të maturitetit për Infrastrukturën Publike të TI-së që do të ndihmojnë të gjithë akt</w:t>
            </w:r>
            <w:r w:rsidR="00C77303" w:rsidRPr="0082521E">
              <w:t>e</w:t>
            </w:r>
            <w:r w:rsidRPr="0082521E">
              <w:t>rët dhe palët e tjera të kenë informacion të përditësuar mbi proceset e TIK-ut brenda institucioneve.</w:t>
            </w:r>
          </w:p>
          <w:p w14:paraId="79CCA942" w14:textId="1B6639FA" w:rsidR="002F6951" w:rsidRPr="0082521E" w:rsidRDefault="002F6951" w:rsidP="00C77303">
            <w:pPr>
              <w:spacing w:after="0"/>
              <w:jc w:val="both"/>
            </w:pPr>
            <w:r w:rsidRPr="0082521E">
              <w:t>Modeli i propozuar i maturitetit do të trajtojë problemin e sistemeve të vjetruara, infrastrukturës së degraduar si dhe pajisjeve të vjetra.</w:t>
            </w:r>
          </w:p>
        </w:tc>
      </w:tr>
      <w:tr w:rsidR="002F6951" w:rsidRPr="0082521E" w14:paraId="6F62202C"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6624189" w14:textId="77777777" w:rsidR="002F6951" w:rsidRPr="0082521E" w:rsidRDefault="002F6951" w:rsidP="00293611">
            <w:pPr>
              <w:rPr>
                <w:u w:val="single"/>
              </w:rPr>
            </w:pPr>
            <w:r w:rsidRPr="0082521E">
              <w:rPr>
                <w:u w:val="single"/>
              </w:rPr>
              <w:t>Plani i veprimit:</w:t>
            </w:r>
          </w:p>
          <w:p w14:paraId="2278F23F" w14:textId="77777777" w:rsidR="002F6951" w:rsidRPr="0082521E" w:rsidRDefault="002F6951" w:rsidP="002F6951">
            <w:pPr>
              <w:pStyle w:val="ListParagraph"/>
              <w:numPr>
                <w:ilvl w:val="0"/>
                <w:numId w:val="136"/>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të ekzistojë legjislacioni i nevojshëm për krijimin e Modelit Kombëtar të Maturitetit të Infrastrukturës</w:t>
            </w:r>
          </w:p>
          <w:p w14:paraId="14F22DAF" w14:textId="77777777" w:rsidR="002F6951" w:rsidRPr="0082521E" w:rsidRDefault="002F6951" w:rsidP="002F6951">
            <w:pPr>
              <w:pStyle w:val="ListParagraph"/>
              <w:numPr>
                <w:ilvl w:val="0"/>
                <w:numId w:val="136"/>
              </w:numPr>
              <w:spacing w:line="256" w:lineRule="auto"/>
              <w:rPr>
                <w:rFonts w:ascii="Times New Roman" w:eastAsiaTheme="minorHAnsi" w:hAnsi="Times New Roman"/>
                <w:sz w:val="22"/>
                <w:szCs w:val="22"/>
                <w:lang w:val="sq-AL" w:eastAsia="en-US"/>
              </w:rPr>
            </w:pPr>
            <w:r w:rsidRPr="0082521E">
              <w:rPr>
                <w:rFonts w:ascii="Times New Roman" w:eastAsiaTheme="minorHAnsi" w:hAnsi="Times New Roman"/>
                <w:sz w:val="22"/>
                <w:szCs w:val="22"/>
                <w:lang w:val="sq-AL" w:eastAsia="en-US"/>
              </w:rPr>
              <w:t>Sigurohuni që NIMM të jetë në përputhje me standardet e BE-së</w:t>
            </w:r>
          </w:p>
          <w:p w14:paraId="29CF6167" w14:textId="77777777" w:rsidR="002F6951" w:rsidRPr="0082521E" w:rsidRDefault="002F6951" w:rsidP="002F6951">
            <w:pPr>
              <w:pStyle w:val="ListParagraph"/>
              <w:numPr>
                <w:ilvl w:val="0"/>
                <w:numId w:val="136"/>
              </w:numPr>
              <w:spacing w:line="256" w:lineRule="auto"/>
              <w:rPr>
                <w:u w:val="single"/>
                <w:lang w:val="sq-AL"/>
              </w:rPr>
            </w:pPr>
            <w:r w:rsidRPr="0082521E">
              <w:rPr>
                <w:rFonts w:ascii="Times New Roman" w:eastAsiaTheme="minorHAnsi" w:hAnsi="Times New Roman"/>
                <w:sz w:val="22"/>
                <w:szCs w:val="22"/>
                <w:lang w:val="sq-AL" w:eastAsia="en-US"/>
              </w:rPr>
              <w:t>Të iniciohet dhe të sigurohet krijimi i Modelit Kombëtar të Maturitetit të Infrastrukturës</w:t>
            </w:r>
          </w:p>
          <w:p w14:paraId="13D86332" w14:textId="77777777" w:rsidR="002F6951" w:rsidRPr="0082521E" w:rsidRDefault="002F6951" w:rsidP="002F6951">
            <w:pPr>
              <w:pStyle w:val="ListParagraph"/>
              <w:numPr>
                <w:ilvl w:val="0"/>
                <w:numId w:val="136"/>
              </w:numPr>
              <w:spacing w:after="120" w:line="256" w:lineRule="auto"/>
              <w:ind w:left="714" w:hanging="357"/>
              <w:rPr>
                <w:u w:val="single"/>
                <w:lang w:val="sq-AL"/>
              </w:rPr>
            </w:pPr>
            <w:r w:rsidRPr="0082521E">
              <w:rPr>
                <w:rFonts w:ascii="Times New Roman" w:eastAsiaTheme="minorHAnsi" w:hAnsi="Times New Roman"/>
                <w:sz w:val="22"/>
                <w:szCs w:val="22"/>
                <w:lang w:val="sq-AL" w:eastAsia="en-US"/>
              </w:rPr>
              <w:t>Të paktën pesë institucione do të përzgjidhen në fazën e parë të vlerësimit</w:t>
            </w:r>
          </w:p>
        </w:tc>
      </w:tr>
      <w:tr w:rsidR="002F6951" w:rsidRPr="0082521E" w14:paraId="62B4CCA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2791BDE" w14:textId="77777777" w:rsidR="002F6951" w:rsidRPr="0082521E" w:rsidRDefault="002F6951" w:rsidP="00293611">
            <w:pPr>
              <w:rPr>
                <w:u w:val="single"/>
              </w:rPr>
            </w:pPr>
            <w:r w:rsidRPr="0082521E">
              <w:rPr>
                <w:u w:val="single"/>
              </w:rPr>
              <w:t>Treguesit e performancës:</w:t>
            </w:r>
          </w:p>
          <w:p w14:paraId="1B2ECC12" w14:textId="77777777" w:rsidR="002F6951" w:rsidRPr="0082521E" w:rsidRDefault="002F6951" w:rsidP="002F6951">
            <w:pPr>
              <w:pStyle w:val="ListParagraph"/>
              <w:numPr>
                <w:ilvl w:val="0"/>
                <w:numId w:val="16"/>
              </w:numPr>
              <w:spacing w:line="256" w:lineRule="auto"/>
              <w:rPr>
                <w:rFonts w:ascii="Times New Roman" w:hAnsi="Times New Roman"/>
                <w:sz w:val="22"/>
                <w:szCs w:val="22"/>
                <w:lang w:val="sq-AL"/>
              </w:rPr>
            </w:pPr>
            <w:r w:rsidRPr="0082521E">
              <w:rPr>
                <w:rFonts w:ascii="Times New Roman" w:hAnsi="Times New Roman"/>
                <w:sz w:val="22"/>
                <w:szCs w:val="22"/>
                <w:lang w:val="sq-AL"/>
              </w:rPr>
              <w:t xml:space="preserve">Do të krijohet Modeli Kombëtar i </w:t>
            </w:r>
            <w:r w:rsidRPr="0082521E">
              <w:rPr>
                <w:rFonts w:ascii="Times New Roman" w:eastAsiaTheme="minorHAnsi" w:hAnsi="Times New Roman"/>
                <w:sz w:val="22"/>
                <w:szCs w:val="22"/>
                <w:lang w:val="sq-AL" w:eastAsia="en-US"/>
              </w:rPr>
              <w:t>Maturitetit</w:t>
            </w:r>
            <w:r w:rsidRPr="0082521E">
              <w:rPr>
                <w:rFonts w:ascii="Times New Roman" w:hAnsi="Times New Roman"/>
                <w:sz w:val="22"/>
                <w:szCs w:val="22"/>
                <w:lang w:val="sq-AL"/>
              </w:rPr>
              <w:t xml:space="preserve"> të Infrastrukturës</w:t>
            </w:r>
          </w:p>
          <w:p w14:paraId="6D579FC2" w14:textId="77777777" w:rsidR="002F6951" w:rsidRPr="0082521E" w:rsidRDefault="002F6951" w:rsidP="002F6951">
            <w:pPr>
              <w:pStyle w:val="ListParagraph"/>
              <w:numPr>
                <w:ilvl w:val="0"/>
                <w:numId w:val="16"/>
              </w:numPr>
              <w:spacing w:line="256" w:lineRule="auto"/>
              <w:rPr>
                <w:rFonts w:ascii="Times New Roman" w:hAnsi="Times New Roman"/>
                <w:sz w:val="22"/>
                <w:szCs w:val="22"/>
                <w:lang w:val="sq-AL"/>
              </w:rPr>
            </w:pPr>
            <w:r w:rsidRPr="0082521E">
              <w:rPr>
                <w:rFonts w:ascii="Times New Roman" w:hAnsi="Times New Roman"/>
                <w:sz w:val="22"/>
                <w:szCs w:val="22"/>
                <w:lang w:val="sq-AL"/>
              </w:rPr>
              <w:t>Të gjitha departamentet e TIK-ut do të vlerësohen përmes MM brenda dy viteve</w:t>
            </w:r>
          </w:p>
          <w:p w14:paraId="5598D1C8" w14:textId="77777777" w:rsidR="002F6951" w:rsidRPr="0082521E" w:rsidRDefault="002F6951" w:rsidP="002F6951">
            <w:pPr>
              <w:pStyle w:val="ListParagraph"/>
              <w:numPr>
                <w:ilvl w:val="0"/>
                <w:numId w:val="16"/>
              </w:numPr>
              <w:spacing w:after="120" w:line="256" w:lineRule="auto"/>
              <w:ind w:left="714" w:hanging="357"/>
              <w:rPr>
                <w:rFonts w:asciiTheme="minorHAnsi" w:hAnsiTheme="minorHAnsi" w:cstheme="minorHAnsi"/>
                <w:sz w:val="24"/>
                <w:szCs w:val="24"/>
                <w:lang w:val="sq-AL"/>
              </w:rPr>
            </w:pPr>
            <w:r w:rsidRPr="0082521E">
              <w:rPr>
                <w:rFonts w:ascii="Times New Roman" w:hAnsi="Times New Roman"/>
                <w:sz w:val="22"/>
                <w:szCs w:val="22"/>
                <w:lang w:val="sq-AL"/>
              </w:rPr>
              <w:t>Qeveria do të marrë periodikisht një raport përcjellës për situatën aktuale dhe rekomandime.</w:t>
            </w:r>
          </w:p>
        </w:tc>
      </w:tr>
      <w:tr w:rsidR="002F6951" w:rsidRPr="0082521E" w14:paraId="14E4CF5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4D1D260C" w14:textId="77777777" w:rsidR="002F6951" w:rsidRPr="0082521E" w:rsidRDefault="002F6951" w:rsidP="00293611">
            <w:pPr>
              <w:rPr>
                <w:u w:val="single"/>
              </w:rPr>
            </w:pPr>
            <w:r w:rsidRPr="0082521E">
              <w:rPr>
                <w:u w:val="single"/>
              </w:rPr>
              <w:t>Kohëzgjatja e aktivitetit:</w:t>
            </w:r>
          </w:p>
          <w:p w14:paraId="72497758" w14:textId="77777777" w:rsidR="002F6951" w:rsidRPr="0082521E" w:rsidRDefault="002F6951" w:rsidP="00293611">
            <w:r w:rsidRPr="0082521E">
              <w:t>Afatshkurtër (2023-2025): Aksioni 4 i përfunduar</w:t>
            </w:r>
          </w:p>
          <w:p w14:paraId="077454C5" w14:textId="77777777" w:rsidR="002F6951" w:rsidRPr="0082521E" w:rsidRDefault="002F6951" w:rsidP="00293611">
            <w:r w:rsidRPr="0082521E">
              <w:t>Afatgjatë (2026-2030): Veprimet 1 - 3 të përfunduara</w:t>
            </w:r>
          </w:p>
        </w:tc>
      </w:tr>
      <w:tr w:rsidR="002F6951" w:rsidRPr="0082521E" w14:paraId="79E4D16E"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8F2811D" w14:textId="77777777" w:rsidR="002F6951" w:rsidRPr="0082521E" w:rsidRDefault="002F6951" w:rsidP="00293611">
            <w:r w:rsidRPr="0082521E">
              <w:t>Buxheti i aktivitetit (EUR)</w:t>
            </w:r>
          </w:p>
        </w:tc>
        <w:tc>
          <w:tcPr>
            <w:tcW w:w="26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A5006D4" w14:textId="77777777" w:rsidR="002F6951" w:rsidRPr="0082521E" w:rsidRDefault="002F6951" w:rsidP="00293611">
            <w:pPr>
              <w:jc w:val="center"/>
            </w:pPr>
            <w:r w:rsidRPr="0082521E">
              <w:t>2023-2025</w:t>
            </w:r>
          </w:p>
        </w:tc>
        <w:tc>
          <w:tcPr>
            <w:tcW w:w="25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B22F64A"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74F57B7" w14:textId="77777777" w:rsidR="002F6951" w:rsidRPr="0082521E" w:rsidRDefault="002F6951" w:rsidP="00293611">
            <w:pPr>
              <w:jc w:val="center"/>
            </w:pPr>
            <w:r w:rsidRPr="0082521E">
              <w:t>TOTALI</w:t>
            </w:r>
          </w:p>
        </w:tc>
      </w:tr>
      <w:tr w:rsidR="002F6951" w:rsidRPr="0082521E" w14:paraId="4EC55DC1"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5A4373E0" w14:textId="77777777" w:rsidR="002F6951" w:rsidRPr="0082521E" w:rsidRDefault="002F6951" w:rsidP="00293611">
            <w:r w:rsidRPr="0082521E">
              <w:t>Buxheti i Shtetit</w:t>
            </w:r>
          </w:p>
        </w:tc>
        <w:tc>
          <w:tcPr>
            <w:tcW w:w="2646" w:type="dxa"/>
            <w:tcBorders>
              <w:top w:val="single" w:sz="4" w:space="0" w:color="000000"/>
              <w:left w:val="single" w:sz="4" w:space="0" w:color="000000"/>
              <w:bottom w:val="single" w:sz="4" w:space="0" w:color="000000"/>
              <w:right w:val="single" w:sz="4" w:space="0" w:color="000000"/>
            </w:tcBorders>
            <w:hideMark/>
          </w:tcPr>
          <w:p w14:paraId="68C14F6F" w14:textId="77777777" w:rsidR="002F6951" w:rsidRPr="0082521E" w:rsidRDefault="002F6951" w:rsidP="00293611">
            <w:pPr>
              <w:jc w:val="center"/>
            </w:pPr>
            <w:r w:rsidRPr="0082521E">
              <w:t>250,000</w:t>
            </w:r>
          </w:p>
        </w:tc>
        <w:tc>
          <w:tcPr>
            <w:tcW w:w="2550" w:type="dxa"/>
            <w:tcBorders>
              <w:top w:val="single" w:sz="4" w:space="0" w:color="000000"/>
              <w:left w:val="single" w:sz="4" w:space="0" w:color="000000"/>
              <w:bottom w:val="single" w:sz="4" w:space="0" w:color="000000"/>
              <w:right w:val="single" w:sz="4" w:space="0" w:color="000000"/>
            </w:tcBorders>
            <w:hideMark/>
          </w:tcPr>
          <w:p w14:paraId="5B114737" w14:textId="77777777" w:rsidR="002F6951" w:rsidRPr="0082521E" w:rsidRDefault="002F6951" w:rsidP="00293611">
            <w:pPr>
              <w:jc w:val="center"/>
            </w:pPr>
            <w:r w:rsidRPr="0082521E">
              <w:t>400,000</w:t>
            </w:r>
          </w:p>
        </w:tc>
        <w:tc>
          <w:tcPr>
            <w:tcW w:w="1986" w:type="dxa"/>
            <w:tcBorders>
              <w:top w:val="single" w:sz="4" w:space="0" w:color="000000"/>
              <w:left w:val="single" w:sz="4" w:space="0" w:color="000000"/>
              <w:bottom w:val="single" w:sz="4" w:space="0" w:color="000000"/>
              <w:right w:val="single" w:sz="4" w:space="0" w:color="000000"/>
            </w:tcBorders>
            <w:hideMark/>
          </w:tcPr>
          <w:p w14:paraId="40E5E66B" w14:textId="77777777" w:rsidR="002F6951" w:rsidRPr="0082521E" w:rsidRDefault="002F6951" w:rsidP="00293611">
            <w:pPr>
              <w:jc w:val="center"/>
            </w:pPr>
            <w:r w:rsidRPr="0082521E">
              <w:t>650,000</w:t>
            </w:r>
          </w:p>
        </w:tc>
      </w:tr>
      <w:tr w:rsidR="002F6951" w:rsidRPr="0082521E" w14:paraId="0D8ED62C"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04AA8883" w14:textId="77777777" w:rsidR="002F6951" w:rsidRPr="0082521E" w:rsidRDefault="002F6951" w:rsidP="00293611">
            <w:r w:rsidRPr="0082521E">
              <w:t>Donator(ët)</w:t>
            </w:r>
          </w:p>
        </w:tc>
        <w:tc>
          <w:tcPr>
            <w:tcW w:w="2646" w:type="dxa"/>
            <w:tcBorders>
              <w:top w:val="single" w:sz="4" w:space="0" w:color="000000"/>
              <w:left w:val="single" w:sz="4" w:space="0" w:color="000000"/>
              <w:bottom w:val="single" w:sz="4" w:space="0" w:color="000000"/>
              <w:right w:val="single" w:sz="4" w:space="0" w:color="000000"/>
            </w:tcBorders>
            <w:hideMark/>
          </w:tcPr>
          <w:p w14:paraId="1D43C370" w14:textId="77777777" w:rsidR="002F6951" w:rsidRPr="0082521E" w:rsidRDefault="002F6951" w:rsidP="00293611">
            <w:pPr>
              <w:jc w:val="center"/>
            </w:pPr>
            <w:r w:rsidRPr="0082521E">
              <w:t>0</w:t>
            </w:r>
          </w:p>
        </w:tc>
        <w:tc>
          <w:tcPr>
            <w:tcW w:w="2550" w:type="dxa"/>
            <w:tcBorders>
              <w:top w:val="single" w:sz="4" w:space="0" w:color="000000"/>
              <w:left w:val="single" w:sz="4" w:space="0" w:color="000000"/>
              <w:bottom w:val="single" w:sz="4" w:space="0" w:color="000000"/>
              <w:right w:val="single" w:sz="4" w:space="0" w:color="000000"/>
            </w:tcBorders>
            <w:hideMark/>
          </w:tcPr>
          <w:p w14:paraId="4BAD5BDB"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54A9B4ED" w14:textId="77777777" w:rsidR="002F6951" w:rsidRPr="0082521E" w:rsidRDefault="002F6951" w:rsidP="00293611">
            <w:pPr>
              <w:jc w:val="center"/>
            </w:pPr>
            <w:r w:rsidRPr="0082521E">
              <w:t>0</w:t>
            </w:r>
          </w:p>
        </w:tc>
      </w:tr>
      <w:tr w:rsidR="002F6951" w:rsidRPr="0082521E" w14:paraId="558B5943"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BBB02F1"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06CB0CB" w14:textId="77777777" w:rsidR="002F6951" w:rsidRPr="0082521E" w:rsidRDefault="002F6951" w:rsidP="00293611">
            <w:bookmarkStart w:id="150" w:name="_Hlk86350447"/>
            <w:r w:rsidRPr="0082521E">
              <w:t>Strategjia Kombëtare e Sigurisë Kibernetike e ENISA-s (NCSS)</w:t>
            </w:r>
            <w:bookmarkEnd w:id="150"/>
          </w:p>
          <w:p w14:paraId="34C71C09" w14:textId="77777777" w:rsidR="002F6951" w:rsidRPr="0082521E" w:rsidRDefault="00735215" w:rsidP="00293611">
            <w:hyperlink r:id="rId244" w:history="1">
              <w:r w:rsidR="002F6951" w:rsidRPr="0082521E">
                <w:rPr>
                  <w:rStyle w:val="Hyperlink"/>
                </w:rPr>
                <w:t>https://www.enisa.europa.eu/publications/ncss-good-practice-guide</w:t>
              </w:r>
            </w:hyperlink>
            <w:r w:rsidR="002F6951" w:rsidRPr="0082521E">
              <w:t xml:space="preserve"> </w:t>
            </w:r>
          </w:p>
        </w:tc>
      </w:tr>
    </w:tbl>
    <w:p w14:paraId="5DEC50EE" w14:textId="77777777" w:rsidR="002F6951" w:rsidRPr="0082521E" w:rsidRDefault="002F6951" w:rsidP="002F6951">
      <w:r w:rsidRPr="0082521E">
        <w:br w:type="page"/>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505"/>
        <w:gridCol w:w="2691"/>
        <w:gridCol w:w="1986"/>
      </w:tblGrid>
      <w:tr w:rsidR="002F6951" w:rsidRPr="0082521E" w14:paraId="17078756" w14:textId="77777777" w:rsidTr="00293611">
        <w:trPr>
          <w:cantSplit/>
          <w:trHeight w:val="465"/>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DE9A263" w14:textId="77777777" w:rsidR="002F6951" w:rsidRPr="0082521E" w:rsidRDefault="002F6951" w:rsidP="00293611">
            <w:pPr>
              <w:pStyle w:val="Heading3"/>
              <w:spacing w:line="256" w:lineRule="auto"/>
              <w:rPr>
                <w:lang w:val="sq-AL"/>
              </w:rPr>
            </w:pPr>
            <w:bookmarkStart w:id="151" w:name="_Toc85017928"/>
            <w:bookmarkStart w:id="152" w:name="_Toc100232852"/>
            <w:r w:rsidRPr="0082521E">
              <w:rPr>
                <w:lang w:val="sq-AL"/>
              </w:rPr>
              <w:t>Aktiviteti 5.4.2 Zbatimi i Standardit Ndërkombëtar për Vlerësimin e Rrezikut të Sigurisë</w:t>
            </w:r>
            <w:bookmarkEnd w:id="151"/>
            <w:bookmarkEnd w:id="152"/>
          </w:p>
        </w:tc>
      </w:tr>
      <w:tr w:rsidR="002F6951" w:rsidRPr="0082521E" w14:paraId="7CEF85EE"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16DF99C7" w14:textId="77777777" w:rsidR="002F6951" w:rsidRPr="0082521E" w:rsidRDefault="002F6951" w:rsidP="00293611">
            <w:r w:rsidRPr="0082521E">
              <w:t>Pronari: Ministria e Punëve të Brendshme (MPB)/ASHI</w:t>
            </w:r>
          </w:p>
          <w:p w14:paraId="1B1B2F3A" w14:textId="77777777" w:rsidR="002F6951" w:rsidRPr="0082521E" w:rsidRDefault="002F6951" w:rsidP="00293611">
            <w:r w:rsidRPr="0082521E">
              <w:t>Bashkëpronar(ët): Zyra e Kryeministrit</w:t>
            </w:r>
          </w:p>
        </w:tc>
      </w:tr>
      <w:tr w:rsidR="002F6951" w:rsidRPr="0082521E" w14:paraId="6B814B04"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BF1EEB4" w14:textId="77777777" w:rsidR="002F6951" w:rsidRPr="0082521E" w:rsidRDefault="002F6951" w:rsidP="00293611">
            <w:pPr>
              <w:jc w:val="both"/>
              <w:rPr>
                <w:u w:val="single"/>
              </w:rPr>
            </w:pPr>
            <w:r w:rsidRPr="0082521E">
              <w:rPr>
                <w:u w:val="single"/>
              </w:rPr>
              <w:t>Përshkrimi i shkurtër i aktivitetit:</w:t>
            </w:r>
          </w:p>
          <w:p w14:paraId="5B5F30CD" w14:textId="77777777"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Kërcënimet e sigurisë kibernetike dhe boshllëqet e sigurisë nuk janë analizuar dhe integruar në mënyrë adekuate në procesin e vlerësimit të rrezikut. Për më tepër, zhvillimet e shpejta të TIK-ut paraqesin një sfidë për të siguruar që profesionistët e sigurisë kibernetike të kenë njohuri, aftësi dhe praktikë të përshtatshme.</w:t>
            </w:r>
          </w:p>
          <w:p w14:paraId="6DE01843" w14:textId="7596C238"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Për këtë arsye, standardet e vlerësimit të rrezikut të sigurisë janë shumë të rëndësishme. Një vlerësim i rrezikut të sigurisë identifikon, vlerëson dhe zbaton kontrollet kryesore të sigurisë në institucione. Ai gjithashtu fokusohet në parandalimin e defekteve dhe dobësive të sigurisë së aplikacionit. Kryerja e një vlerësimi të rrezikut i lejon institucioni</w:t>
            </w:r>
            <w:r w:rsidR="00C77303" w:rsidRPr="0082521E">
              <w:rPr>
                <w:rFonts w:ascii="Times New Roman" w:hAnsi="Times New Roman"/>
                <w:sz w:val="22"/>
                <w:szCs w:val="22"/>
                <w:lang w:val="sq-AL"/>
              </w:rPr>
              <w:t>t</w:t>
            </w:r>
            <w:r w:rsidRPr="0082521E">
              <w:rPr>
                <w:rFonts w:ascii="Times New Roman" w:hAnsi="Times New Roman"/>
                <w:sz w:val="22"/>
                <w:szCs w:val="22"/>
                <w:lang w:val="sq-AL"/>
              </w:rPr>
              <w:t xml:space="preserve"> të shikojë portofolin e aplikacionit në mënyrë holistike nga këndvështrimi i një sulmuesi (Strategjia Kombëtare Kroate për Sigurinë Kibernetike).</w:t>
            </w:r>
          </w:p>
          <w:p w14:paraId="490FC2D7" w14:textId="77777777"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Ne synojmë të ndërmarrim aktivitete dhe masa për rritjen e sigurisë, qëndrueshmërisë dhe besueshmërisë së hapësirës kibernetike, me qëllim stimulimin e zhvillimit të shërbimeve digjitale.</w:t>
            </w:r>
          </w:p>
          <w:p w14:paraId="7CB29FB9" w14:textId="77777777" w:rsidR="002F6951" w:rsidRPr="0082521E" w:rsidRDefault="002F6951" w:rsidP="00293611">
            <w:pPr>
              <w:pStyle w:val="ListParagraph"/>
              <w:spacing w:before="120" w:after="120" w:line="256" w:lineRule="auto"/>
              <w:ind w:left="0"/>
              <w:jc w:val="both"/>
              <w:rPr>
                <w:rFonts w:ascii="Times New Roman" w:hAnsi="Times New Roman"/>
                <w:sz w:val="22"/>
                <w:szCs w:val="22"/>
                <w:lang w:val="sq-AL"/>
              </w:rPr>
            </w:pPr>
            <w:r w:rsidRPr="0082521E">
              <w:rPr>
                <w:rFonts w:ascii="Times New Roman" w:hAnsi="Times New Roman"/>
                <w:sz w:val="22"/>
                <w:szCs w:val="22"/>
                <w:lang w:val="sq-AL"/>
              </w:rPr>
              <w:t>Qëllimi i aktivitetit është të analizojë dhe zbatojë standardin e duhur për vlerësimin e rrezikut të sigurisë që do të jetë në përputhje me nevojat institucionale (Strategjia e Sigurisë Kibernetike e Republikës së Polonisë).</w:t>
            </w:r>
          </w:p>
          <w:p w14:paraId="6BA67271" w14:textId="77777777" w:rsidR="002F6951" w:rsidRPr="0082521E" w:rsidRDefault="002F6951" w:rsidP="00293611">
            <w:pPr>
              <w:pStyle w:val="ListParagraph"/>
              <w:spacing w:before="120" w:after="120" w:line="256" w:lineRule="auto"/>
              <w:ind w:left="0"/>
              <w:jc w:val="both"/>
              <w:rPr>
                <w:sz w:val="24"/>
                <w:szCs w:val="24"/>
                <w:lang w:val="sq-AL"/>
              </w:rPr>
            </w:pPr>
            <w:r w:rsidRPr="0082521E">
              <w:rPr>
                <w:rFonts w:ascii="Times New Roman" w:hAnsi="Times New Roman"/>
                <w:sz w:val="22"/>
                <w:szCs w:val="22"/>
                <w:lang w:val="sq-AL"/>
              </w:rPr>
              <w:t>Nëpërmjet aktivitetit tonë ne synojmë të zbatojmë standardet që do të ndihmojnë institucionet të jenë në përputhje me rregulloret ndërkombëtare për Teknologjinë e Informacionit dhe Komunikimit dhe të respektojnë kërkesat ligjore.</w:t>
            </w:r>
          </w:p>
        </w:tc>
      </w:tr>
      <w:tr w:rsidR="002F6951" w:rsidRPr="0082521E" w14:paraId="645F0C8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5A27BCEE" w14:textId="77777777" w:rsidR="002F6951" w:rsidRPr="0082521E" w:rsidRDefault="002F6951" w:rsidP="00293611">
            <w:pPr>
              <w:jc w:val="both"/>
              <w:rPr>
                <w:u w:val="single"/>
              </w:rPr>
            </w:pPr>
            <w:r w:rsidRPr="0082521E">
              <w:rPr>
                <w:u w:val="single"/>
              </w:rPr>
              <w:t>Plani i veprimit:</w:t>
            </w:r>
          </w:p>
          <w:p w14:paraId="4187E6A1" w14:textId="77777777" w:rsidR="002F6951" w:rsidRPr="0082521E" w:rsidRDefault="002F6951" w:rsidP="002F6951">
            <w:pPr>
              <w:pStyle w:val="ListParagraph"/>
              <w:numPr>
                <w:ilvl w:val="0"/>
                <w:numId w:val="137"/>
              </w:numPr>
              <w:spacing w:line="256" w:lineRule="auto"/>
              <w:jc w:val="both"/>
              <w:rPr>
                <w:rFonts w:ascii="Times New Roman" w:hAnsi="Times New Roman"/>
                <w:sz w:val="22"/>
                <w:szCs w:val="22"/>
                <w:lang w:val="sq-AL"/>
              </w:rPr>
            </w:pPr>
            <w:r w:rsidRPr="0082521E">
              <w:rPr>
                <w:rFonts w:ascii="Times New Roman" w:hAnsi="Times New Roman"/>
                <w:sz w:val="22"/>
                <w:szCs w:val="22"/>
                <w:lang w:val="sq-AL"/>
              </w:rPr>
              <w:t>Identifikimi i nevojave të institucioneve</w:t>
            </w:r>
          </w:p>
          <w:p w14:paraId="15A7851C" w14:textId="77777777" w:rsidR="002F6951" w:rsidRPr="0082521E" w:rsidRDefault="002F6951" w:rsidP="002F6951">
            <w:pPr>
              <w:pStyle w:val="ListParagraph"/>
              <w:numPr>
                <w:ilvl w:val="0"/>
                <w:numId w:val="137"/>
              </w:numPr>
              <w:spacing w:line="256" w:lineRule="auto"/>
              <w:jc w:val="both"/>
              <w:rPr>
                <w:rFonts w:ascii="Times New Roman" w:hAnsi="Times New Roman"/>
                <w:sz w:val="22"/>
                <w:szCs w:val="22"/>
                <w:lang w:val="sq-AL"/>
              </w:rPr>
            </w:pPr>
            <w:r w:rsidRPr="0082521E">
              <w:rPr>
                <w:rFonts w:ascii="Times New Roman" w:hAnsi="Times New Roman"/>
                <w:sz w:val="22"/>
                <w:szCs w:val="22"/>
                <w:lang w:val="sq-AL"/>
              </w:rPr>
              <w:t>Krijimi i Udhëzuesit për Vlerësimin e Rrezikut të Sigurisë</w:t>
            </w:r>
          </w:p>
          <w:p w14:paraId="56AA35BF" w14:textId="77777777" w:rsidR="002F6951" w:rsidRPr="0082521E" w:rsidRDefault="002F6951" w:rsidP="002F6951">
            <w:pPr>
              <w:pStyle w:val="ListParagraph"/>
              <w:numPr>
                <w:ilvl w:val="0"/>
                <w:numId w:val="137"/>
              </w:numPr>
              <w:spacing w:line="256" w:lineRule="auto"/>
              <w:jc w:val="both"/>
              <w:rPr>
                <w:u w:val="single"/>
                <w:lang w:val="sq-AL"/>
              </w:rPr>
            </w:pPr>
            <w:r w:rsidRPr="0082521E">
              <w:rPr>
                <w:rFonts w:ascii="Times New Roman" w:hAnsi="Times New Roman"/>
                <w:sz w:val="22"/>
                <w:szCs w:val="22"/>
                <w:lang w:val="sq-AL"/>
              </w:rPr>
              <w:t>Katër institucione do të përzgjidhen për një Fazë Testimi të SRA</w:t>
            </w:r>
          </w:p>
          <w:p w14:paraId="5ADCD187" w14:textId="77777777" w:rsidR="002F6951" w:rsidRPr="0082521E" w:rsidRDefault="002F6951" w:rsidP="002F6951">
            <w:pPr>
              <w:pStyle w:val="ListParagraph"/>
              <w:numPr>
                <w:ilvl w:val="0"/>
                <w:numId w:val="137"/>
              </w:numPr>
              <w:spacing w:line="256" w:lineRule="auto"/>
              <w:jc w:val="both"/>
              <w:rPr>
                <w:u w:val="single"/>
                <w:lang w:val="sq-AL"/>
              </w:rPr>
            </w:pPr>
            <w:r w:rsidRPr="0082521E">
              <w:rPr>
                <w:rFonts w:ascii="Times New Roman" w:hAnsi="Times New Roman"/>
                <w:sz w:val="22"/>
                <w:szCs w:val="22"/>
                <w:lang w:val="sq-AL"/>
              </w:rPr>
              <w:t>Shtatë institucione do të përgatiten për vlerësim përmes Kornizës SRA</w:t>
            </w:r>
          </w:p>
        </w:tc>
      </w:tr>
      <w:tr w:rsidR="002F6951" w:rsidRPr="0082521E" w14:paraId="6107C805"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2D703A69" w14:textId="77777777" w:rsidR="002F6951" w:rsidRPr="0082521E" w:rsidRDefault="002F6951" w:rsidP="00293611">
            <w:pPr>
              <w:rPr>
                <w:u w:val="single"/>
              </w:rPr>
            </w:pPr>
            <w:r w:rsidRPr="0082521E">
              <w:rPr>
                <w:u w:val="single"/>
              </w:rPr>
              <w:t>Treguesit e performancës:</w:t>
            </w:r>
          </w:p>
          <w:p w14:paraId="457D9DCB" w14:textId="77777777" w:rsidR="002F6951" w:rsidRPr="0082521E" w:rsidRDefault="002F6951" w:rsidP="002F6951">
            <w:pPr>
              <w:pStyle w:val="ListParagraph"/>
              <w:numPr>
                <w:ilvl w:val="0"/>
                <w:numId w:val="32"/>
              </w:numPr>
              <w:spacing w:line="256" w:lineRule="auto"/>
              <w:rPr>
                <w:rFonts w:ascii="Times New Roman" w:hAnsi="Times New Roman"/>
                <w:sz w:val="22"/>
                <w:szCs w:val="22"/>
                <w:lang w:val="sq-AL"/>
              </w:rPr>
            </w:pPr>
            <w:r w:rsidRPr="0082521E">
              <w:rPr>
                <w:rFonts w:ascii="Times New Roman" w:hAnsi="Times New Roman"/>
                <w:sz w:val="22"/>
                <w:szCs w:val="22"/>
                <w:lang w:val="sq-AL"/>
              </w:rPr>
              <w:t>Identifikimi i SRA</w:t>
            </w:r>
          </w:p>
          <w:p w14:paraId="7F1B51CE" w14:textId="12EEB7DC" w:rsidR="002F6951" w:rsidRPr="0082521E" w:rsidRDefault="002F6951" w:rsidP="002F6951">
            <w:pPr>
              <w:pStyle w:val="ListParagraph"/>
              <w:numPr>
                <w:ilvl w:val="0"/>
                <w:numId w:val="32"/>
              </w:numPr>
              <w:spacing w:line="256" w:lineRule="auto"/>
              <w:rPr>
                <w:rFonts w:ascii="Times New Roman" w:hAnsi="Times New Roman"/>
                <w:sz w:val="22"/>
                <w:szCs w:val="22"/>
                <w:lang w:val="sq-AL"/>
              </w:rPr>
            </w:pPr>
            <w:r w:rsidRPr="0082521E">
              <w:rPr>
                <w:rFonts w:ascii="Times New Roman" w:hAnsi="Times New Roman"/>
                <w:sz w:val="22"/>
                <w:szCs w:val="22"/>
                <w:lang w:val="sq-AL"/>
              </w:rPr>
              <w:t>Personalizim</w:t>
            </w:r>
            <w:r w:rsidR="00C77303" w:rsidRPr="0082521E">
              <w:rPr>
                <w:rFonts w:ascii="Times New Roman" w:hAnsi="Times New Roman"/>
                <w:sz w:val="22"/>
                <w:szCs w:val="22"/>
                <w:lang w:val="sq-AL"/>
              </w:rPr>
              <w:t>i</w:t>
            </w:r>
            <w:r w:rsidRPr="0082521E">
              <w:rPr>
                <w:rFonts w:ascii="Times New Roman" w:hAnsi="Times New Roman"/>
                <w:sz w:val="22"/>
                <w:szCs w:val="22"/>
                <w:lang w:val="sq-AL"/>
              </w:rPr>
              <w:t xml:space="preserve"> dhe pajtueshmëri</w:t>
            </w:r>
            <w:r w:rsidR="00C77303" w:rsidRPr="0082521E">
              <w:rPr>
                <w:rFonts w:ascii="Times New Roman" w:hAnsi="Times New Roman"/>
                <w:sz w:val="22"/>
                <w:szCs w:val="22"/>
                <w:lang w:val="sq-AL"/>
              </w:rPr>
              <w:t>a</w:t>
            </w:r>
            <w:r w:rsidRPr="0082521E">
              <w:rPr>
                <w:rFonts w:ascii="Times New Roman" w:hAnsi="Times New Roman"/>
                <w:sz w:val="22"/>
                <w:szCs w:val="22"/>
                <w:lang w:val="sq-AL"/>
              </w:rPr>
              <w:t xml:space="preserve"> </w:t>
            </w:r>
            <w:r w:rsidR="00C77303" w:rsidRPr="0082521E">
              <w:rPr>
                <w:rFonts w:ascii="Times New Roman" w:hAnsi="Times New Roman"/>
                <w:sz w:val="22"/>
                <w:szCs w:val="22"/>
                <w:lang w:val="sq-AL"/>
              </w:rPr>
              <w:t xml:space="preserve">e </w:t>
            </w:r>
            <w:r w:rsidRPr="0082521E">
              <w:rPr>
                <w:rFonts w:ascii="Times New Roman" w:hAnsi="Times New Roman"/>
                <w:sz w:val="22"/>
                <w:szCs w:val="22"/>
                <w:lang w:val="sq-AL"/>
              </w:rPr>
              <w:t>bazuar në Nevojat e Institucionit</w:t>
            </w:r>
          </w:p>
          <w:p w14:paraId="561E3C9A" w14:textId="77777777" w:rsidR="002F6951" w:rsidRPr="0082521E" w:rsidRDefault="002F6951" w:rsidP="002F6951">
            <w:pPr>
              <w:pStyle w:val="ListParagraph"/>
              <w:numPr>
                <w:ilvl w:val="0"/>
                <w:numId w:val="32"/>
              </w:numPr>
              <w:spacing w:line="256" w:lineRule="auto"/>
              <w:rPr>
                <w:rFonts w:cstheme="minorHAnsi"/>
                <w:sz w:val="24"/>
                <w:szCs w:val="24"/>
                <w:lang w:val="sq-AL"/>
              </w:rPr>
            </w:pPr>
            <w:r w:rsidRPr="0082521E">
              <w:rPr>
                <w:rFonts w:ascii="Times New Roman" w:hAnsi="Times New Roman"/>
                <w:sz w:val="22"/>
                <w:szCs w:val="22"/>
                <w:lang w:val="sq-AL"/>
              </w:rPr>
              <w:t>Zbatimi dhe testimi i SRA</w:t>
            </w:r>
          </w:p>
        </w:tc>
      </w:tr>
      <w:tr w:rsidR="002F6951" w:rsidRPr="0082521E" w14:paraId="5462C9E8" w14:textId="77777777" w:rsidTr="00293611">
        <w:tc>
          <w:tcPr>
            <w:tcW w:w="9526" w:type="dxa"/>
            <w:gridSpan w:val="4"/>
            <w:tcBorders>
              <w:top w:val="single" w:sz="4" w:space="0" w:color="000000"/>
              <w:left w:val="single" w:sz="4" w:space="0" w:color="000000"/>
              <w:bottom w:val="single" w:sz="4" w:space="0" w:color="000000"/>
              <w:right w:val="single" w:sz="4" w:space="0" w:color="000000"/>
            </w:tcBorders>
            <w:hideMark/>
          </w:tcPr>
          <w:p w14:paraId="02914D20" w14:textId="77777777" w:rsidR="002F6951" w:rsidRPr="0082521E" w:rsidRDefault="002F6951" w:rsidP="00293611">
            <w:pPr>
              <w:rPr>
                <w:u w:val="single"/>
              </w:rPr>
            </w:pPr>
            <w:r w:rsidRPr="0082521E">
              <w:rPr>
                <w:u w:val="single"/>
              </w:rPr>
              <w:t>Kohëzgjatja e aktivitetit:</w:t>
            </w:r>
          </w:p>
          <w:p w14:paraId="1B4867EB" w14:textId="77777777" w:rsidR="002F6951" w:rsidRPr="0082521E" w:rsidRDefault="002F6951" w:rsidP="00293611">
            <w:r w:rsidRPr="0082521E">
              <w:t>Afatshkurtër (2023-2025): Aksioni 4 i përfunduar</w:t>
            </w:r>
          </w:p>
          <w:p w14:paraId="43C76B0E" w14:textId="77777777" w:rsidR="002F6951" w:rsidRPr="0082521E" w:rsidRDefault="002F6951" w:rsidP="00293611">
            <w:r w:rsidRPr="0082521E">
              <w:t>Afatgjatë (2026-2030): Veprimet 1 – 3 të përfunduara</w:t>
            </w:r>
          </w:p>
        </w:tc>
      </w:tr>
      <w:tr w:rsidR="002F6951" w:rsidRPr="0082521E" w14:paraId="285A626D"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CE8B09B" w14:textId="77777777" w:rsidR="002F6951" w:rsidRPr="0082521E" w:rsidRDefault="002F6951" w:rsidP="00293611">
            <w:r w:rsidRPr="0082521E">
              <w:t>Buxheti i aktivitetit (EUR)</w:t>
            </w:r>
          </w:p>
        </w:tc>
        <w:tc>
          <w:tcPr>
            <w:tcW w:w="2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5CC16A8" w14:textId="77777777" w:rsidR="002F6951" w:rsidRPr="0082521E" w:rsidRDefault="002F6951" w:rsidP="00293611">
            <w:pPr>
              <w:jc w:val="center"/>
            </w:pPr>
            <w:r w:rsidRPr="0082521E">
              <w:t>2023-2025</w:t>
            </w:r>
          </w:p>
        </w:tc>
        <w:tc>
          <w:tcPr>
            <w:tcW w:w="26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18DF788" w14:textId="77777777" w:rsidR="002F6951" w:rsidRPr="0082521E" w:rsidRDefault="002F6951" w:rsidP="00293611">
            <w:pPr>
              <w:jc w:val="center"/>
            </w:pPr>
            <w:r w:rsidRPr="0082521E">
              <w:t>2026-2030</w:t>
            </w:r>
          </w:p>
        </w:tc>
        <w:tc>
          <w:tcPr>
            <w:tcW w:w="1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E5E07B3" w14:textId="77777777" w:rsidR="002F6951" w:rsidRPr="0082521E" w:rsidRDefault="002F6951" w:rsidP="00293611">
            <w:pPr>
              <w:jc w:val="center"/>
            </w:pPr>
            <w:r w:rsidRPr="0082521E">
              <w:t>TOTALI</w:t>
            </w:r>
          </w:p>
        </w:tc>
      </w:tr>
      <w:tr w:rsidR="002F6951" w:rsidRPr="0082521E" w14:paraId="7A51FFC1"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2E7EC7F1" w14:textId="77777777" w:rsidR="002F6951" w:rsidRPr="0082521E" w:rsidRDefault="002F6951" w:rsidP="00293611">
            <w:r w:rsidRPr="0082521E">
              <w:t>Buxheti i Shtetit</w:t>
            </w:r>
          </w:p>
        </w:tc>
        <w:tc>
          <w:tcPr>
            <w:tcW w:w="2505" w:type="dxa"/>
            <w:tcBorders>
              <w:top w:val="single" w:sz="4" w:space="0" w:color="000000"/>
              <w:left w:val="single" w:sz="4" w:space="0" w:color="000000"/>
              <w:bottom w:val="single" w:sz="4" w:space="0" w:color="000000"/>
              <w:right w:val="single" w:sz="4" w:space="0" w:color="000000"/>
            </w:tcBorders>
            <w:hideMark/>
          </w:tcPr>
          <w:p w14:paraId="50C921F2" w14:textId="77777777" w:rsidR="002F6951" w:rsidRPr="0082521E" w:rsidRDefault="002F6951" w:rsidP="00293611">
            <w:pPr>
              <w:jc w:val="center"/>
            </w:pPr>
            <w:r w:rsidRPr="0082521E">
              <w:t>200,00</w:t>
            </w:r>
          </w:p>
        </w:tc>
        <w:tc>
          <w:tcPr>
            <w:tcW w:w="2691" w:type="dxa"/>
            <w:tcBorders>
              <w:top w:val="single" w:sz="4" w:space="0" w:color="000000"/>
              <w:left w:val="single" w:sz="4" w:space="0" w:color="000000"/>
              <w:bottom w:val="single" w:sz="4" w:space="0" w:color="000000"/>
              <w:right w:val="single" w:sz="4" w:space="0" w:color="000000"/>
            </w:tcBorders>
            <w:hideMark/>
          </w:tcPr>
          <w:p w14:paraId="4F281FFF" w14:textId="77777777" w:rsidR="002F6951" w:rsidRPr="0082521E" w:rsidRDefault="002F6951" w:rsidP="00293611">
            <w:pPr>
              <w:jc w:val="center"/>
            </w:pPr>
            <w:r w:rsidRPr="0082521E">
              <w:t>300,00</w:t>
            </w:r>
          </w:p>
        </w:tc>
        <w:tc>
          <w:tcPr>
            <w:tcW w:w="1986" w:type="dxa"/>
            <w:tcBorders>
              <w:top w:val="single" w:sz="4" w:space="0" w:color="000000"/>
              <w:left w:val="single" w:sz="4" w:space="0" w:color="000000"/>
              <w:bottom w:val="single" w:sz="4" w:space="0" w:color="000000"/>
              <w:right w:val="single" w:sz="4" w:space="0" w:color="000000"/>
            </w:tcBorders>
            <w:hideMark/>
          </w:tcPr>
          <w:p w14:paraId="516066BB" w14:textId="77777777" w:rsidR="002F6951" w:rsidRPr="0082521E" w:rsidRDefault="002F6951" w:rsidP="00293611">
            <w:pPr>
              <w:jc w:val="center"/>
            </w:pPr>
            <w:r w:rsidRPr="0082521E">
              <w:t>500,000</w:t>
            </w:r>
          </w:p>
        </w:tc>
      </w:tr>
      <w:tr w:rsidR="002F6951" w:rsidRPr="0082521E" w14:paraId="084536DC" w14:textId="77777777" w:rsidTr="00293611">
        <w:tc>
          <w:tcPr>
            <w:tcW w:w="2344" w:type="dxa"/>
            <w:tcBorders>
              <w:top w:val="single" w:sz="4" w:space="0" w:color="000000"/>
              <w:left w:val="single" w:sz="4" w:space="0" w:color="000000"/>
              <w:bottom w:val="single" w:sz="4" w:space="0" w:color="000000"/>
              <w:right w:val="single" w:sz="4" w:space="0" w:color="000000"/>
            </w:tcBorders>
            <w:hideMark/>
          </w:tcPr>
          <w:p w14:paraId="36CD7790" w14:textId="77777777" w:rsidR="002F6951" w:rsidRPr="0082521E" w:rsidRDefault="002F6951" w:rsidP="00293611">
            <w:r w:rsidRPr="0082521E">
              <w:t>Donator(ët)</w:t>
            </w:r>
          </w:p>
        </w:tc>
        <w:tc>
          <w:tcPr>
            <w:tcW w:w="2505" w:type="dxa"/>
            <w:tcBorders>
              <w:top w:val="single" w:sz="4" w:space="0" w:color="000000"/>
              <w:left w:val="single" w:sz="4" w:space="0" w:color="000000"/>
              <w:bottom w:val="single" w:sz="4" w:space="0" w:color="000000"/>
              <w:right w:val="single" w:sz="4" w:space="0" w:color="000000"/>
            </w:tcBorders>
            <w:hideMark/>
          </w:tcPr>
          <w:p w14:paraId="0370B119" w14:textId="77777777" w:rsidR="002F6951" w:rsidRPr="0082521E" w:rsidRDefault="002F6951" w:rsidP="00293611">
            <w:pPr>
              <w:jc w:val="center"/>
            </w:pPr>
            <w:r w:rsidRPr="0082521E">
              <w:t>0</w:t>
            </w:r>
          </w:p>
        </w:tc>
        <w:tc>
          <w:tcPr>
            <w:tcW w:w="2691" w:type="dxa"/>
            <w:tcBorders>
              <w:top w:val="single" w:sz="4" w:space="0" w:color="000000"/>
              <w:left w:val="single" w:sz="4" w:space="0" w:color="000000"/>
              <w:bottom w:val="single" w:sz="4" w:space="0" w:color="000000"/>
              <w:right w:val="single" w:sz="4" w:space="0" w:color="000000"/>
            </w:tcBorders>
            <w:hideMark/>
          </w:tcPr>
          <w:p w14:paraId="1546C122" w14:textId="77777777" w:rsidR="002F6951" w:rsidRPr="0082521E" w:rsidRDefault="002F6951" w:rsidP="00293611">
            <w:pPr>
              <w:jc w:val="center"/>
            </w:pPr>
            <w:r w:rsidRPr="0082521E">
              <w:t>0</w:t>
            </w:r>
          </w:p>
        </w:tc>
        <w:tc>
          <w:tcPr>
            <w:tcW w:w="1986" w:type="dxa"/>
            <w:tcBorders>
              <w:top w:val="single" w:sz="4" w:space="0" w:color="000000"/>
              <w:left w:val="single" w:sz="4" w:space="0" w:color="000000"/>
              <w:bottom w:val="single" w:sz="4" w:space="0" w:color="000000"/>
              <w:right w:val="single" w:sz="4" w:space="0" w:color="000000"/>
            </w:tcBorders>
            <w:hideMark/>
          </w:tcPr>
          <w:p w14:paraId="566BFFE7" w14:textId="77777777" w:rsidR="002F6951" w:rsidRPr="0082521E" w:rsidRDefault="002F6951" w:rsidP="00293611">
            <w:pPr>
              <w:jc w:val="center"/>
            </w:pPr>
            <w:r w:rsidRPr="0082521E">
              <w:t>0</w:t>
            </w:r>
          </w:p>
        </w:tc>
      </w:tr>
      <w:tr w:rsidR="002F6951" w:rsidRPr="0082521E" w14:paraId="6A7FBF1C" w14:textId="77777777" w:rsidTr="00293611">
        <w:tc>
          <w:tcPr>
            <w:tcW w:w="23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25645A6" w14:textId="77777777" w:rsidR="002F6951" w:rsidRPr="0082521E" w:rsidRDefault="002F6951" w:rsidP="00293611">
            <w:pPr>
              <w:rPr>
                <w:u w:val="single"/>
              </w:rPr>
            </w:pPr>
            <w:r w:rsidRPr="0082521E">
              <w:rPr>
                <w:u w:val="single"/>
              </w:rPr>
              <w:t>Referencat:</w:t>
            </w:r>
          </w:p>
        </w:tc>
        <w:tc>
          <w:tcPr>
            <w:tcW w:w="71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BAE632" w14:textId="77777777" w:rsidR="002F6951" w:rsidRPr="0082521E" w:rsidRDefault="002F6951" w:rsidP="00293611">
            <w:pPr>
              <w:rPr>
                <w:bCs/>
                <w:iCs/>
              </w:rPr>
            </w:pPr>
            <w:r w:rsidRPr="0082521E">
              <w:rPr>
                <w:bCs/>
                <w:iCs/>
              </w:rPr>
              <w:t>Strategjia Kombëtare Kroate e Sigurisë Kibernetike</w:t>
            </w:r>
          </w:p>
          <w:p w14:paraId="771DCD6C" w14:textId="77777777" w:rsidR="002F6951" w:rsidRPr="0082521E" w:rsidRDefault="00735215" w:rsidP="00293611">
            <w:pPr>
              <w:rPr>
                <w:bCs/>
                <w:iCs/>
              </w:rPr>
            </w:pPr>
            <w:hyperlink r:id="rId245" w:history="1">
              <w:r w:rsidR="002F6951" w:rsidRPr="0082521E">
                <w:rPr>
                  <w:rStyle w:val="Hyperlink"/>
                  <w:bCs/>
                  <w:iCs/>
                </w:rPr>
                <w:t>https://www.uvns.hr/UserDocsImages/en/dokumenti/Croatian%20National%20Cyber%20Security%20Strategy%20(2015).pdf</w:t>
              </w:r>
            </w:hyperlink>
            <w:r w:rsidR="002F6951" w:rsidRPr="0082521E">
              <w:rPr>
                <w:bCs/>
                <w:iCs/>
              </w:rPr>
              <w:t xml:space="preserve"> </w:t>
            </w:r>
          </w:p>
          <w:p w14:paraId="4D5EB074" w14:textId="77777777" w:rsidR="002F6951" w:rsidRPr="0082521E" w:rsidRDefault="002F6951" w:rsidP="00293611">
            <w:r w:rsidRPr="0082521E">
              <w:t>Strategjia e Sigurisë Kibernetike e Republikës së Polonisë</w:t>
            </w:r>
          </w:p>
          <w:p w14:paraId="44A43486" w14:textId="77777777" w:rsidR="002F6951" w:rsidRPr="0082521E" w:rsidRDefault="00735215" w:rsidP="00293611">
            <w:pPr>
              <w:rPr>
                <w:b/>
              </w:rPr>
            </w:pPr>
            <w:hyperlink r:id="rId246" w:history="1">
              <w:r w:rsidR="002F6951" w:rsidRPr="0082521E">
                <w:rPr>
                  <w:rStyle w:val="Hyperlink"/>
                  <w:bCs/>
                  <w:iCs/>
                </w:rPr>
                <w:t>https://www.gov.pl/attachment/6a4aafc6-e339-4cd5-a8e6-cd47257f02d8</w:t>
              </w:r>
            </w:hyperlink>
          </w:p>
        </w:tc>
      </w:tr>
    </w:tbl>
    <w:p w14:paraId="41D38B7C" w14:textId="77777777" w:rsidR="002F6951" w:rsidRPr="0082521E" w:rsidRDefault="002F6951" w:rsidP="002F6951"/>
    <w:p w14:paraId="4A9F8339" w14:textId="778125AA" w:rsidR="00D71912" w:rsidRPr="0082521E" w:rsidRDefault="00D71912" w:rsidP="002F6951">
      <w:pPr>
        <w:pStyle w:val="Heading2"/>
      </w:pPr>
    </w:p>
    <w:p w14:paraId="742B6CD1" w14:textId="77777777" w:rsidR="0082521E" w:rsidRPr="0082521E" w:rsidRDefault="0082521E">
      <w:pPr>
        <w:pStyle w:val="Heading2"/>
      </w:pPr>
    </w:p>
    <w:sectPr w:rsidR="0082521E" w:rsidRPr="0082521E" w:rsidSect="006D7A95">
      <w:headerReference w:type="default" r:id="rId247"/>
      <w:headerReference w:type="first" r:id="rId248"/>
      <w:footerReference w:type="first" r:id="rId249"/>
      <w:pgSz w:w="11906" w:h="16838" w:code="9"/>
      <w:pgMar w:top="1134" w:right="1134" w:bottom="1134" w:left="1134" w:header="567" w:footer="56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icrosoft User" w:date="2022-03-21T14:54:00Z" w:initials="MU">
    <w:p w14:paraId="052C8A0B" w14:textId="77777777" w:rsidR="0074007F" w:rsidRDefault="0074007F" w:rsidP="004701CF">
      <w:pPr>
        <w:pStyle w:val="CommentText"/>
      </w:pPr>
      <w:r>
        <w:rPr>
          <w:rStyle w:val="CommentReference"/>
        </w:rPr>
        <w:annotationRef/>
      </w:r>
      <w:r w:rsidRPr="008B3232">
        <w:t>Treguesit e performancës duhet të numërohen dhe të korrespondojnë 1:1 me planin e mësipërm të veprimit.</w:t>
      </w:r>
    </w:p>
  </w:comment>
  <w:comment w:id="10" w:author="Microsoft User" w:date="2022-03-21T14:54:00Z" w:initials="MU">
    <w:p w14:paraId="18B86D17" w14:textId="77777777" w:rsidR="0074007F" w:rsidRDefault="0074007F" w:rsidP="004701CF">
      <w:pPr>
        <w:pStyle w:val="CommentText"/>
      </w:pPr>
      <w:r>
        <w:rPr>
          <w:rStyle w:val="CommentReference"/>
        </w:rPr>
        <w:annotationRef/>
      </w:r>
      <w:r>
        <w:t xml:space="preserve">Veprimi 7 i shtuar </w:t>
      </w:r>
    </w:p>
  </w:comment>
  <w:comment w:id="13" w:author="Vesna Prodnik" w:date="2022-03-21T14:54:00Z" w:initials="VP">
    <w:p w14:paraId="763DBB75" w14:textId="77777777" w:rsidR="0074007F" w:rsidRDefault="0074007F" w:rsidP="004701CF">
      <w:pPr>
        <w:pStyle w:val="CommentText"/>
      </w:pPr>
      <w:r>
        <w:rPr>
          <w:rStyle w:val="CommentReference"/>
        </w:rPr>
        <w:annotationRef/>
      </w:r>
      <w:r>
        <w:t>Nuk mendoj se mund ta zgjasim planifikimin e parë trevjeçar në katër vite</w:t>
      </w:r>
    </w:p>
  </w:comment>
  <w:comment w:id="18" w:author="Microsoft User" w:date="2022-03-21T14:54:00Z" w:initials="MU">
    <w:p w14:paraId="394D68DF" w14:textId="77777777" w:rsidR="0074007F" w:rsidRDefault="0074007F" w:rsidP="004701CF">
      <w:pPr>
        <w:pStyle w:val="CommentText"/>
      </w:pPr>
      <w:r>
        <w:rPr>
          <w:rStyle w:val="CommentReference"/>
        </w:rPr>
        <w:annotationRef/>
      </w:r>
      <w:r>
        <w:t>ARKEP</w:t>
      </w:r>
      <w:r w:rsidRPr="00B62F53">
        <w:t xml:space="preserve"> </w:t>
      </w:r>
      <w:r>
        <w:t>pronari</w:t>
      </w:r>
      <w:r w:rsidRPr="00B62F53">
        <w:t xml:space="preserve">, ME </w:t>
      </w:r>
      <w:r>
        <w:t>bashkëpronari. A është MPB-ja e nevojshme këtu??</w:t>
      </w:r>
    </w:p>
  </w:comment>
  <w:comment w:id="22" w:author="Microsoft User" w:date="2022-03-21T14:54:00Z" w:initials="MU">
    <w:p w14:paraId="69BD061B" w14:textId="77777777" w:rsidR="0074007F" w:rsidRDefault="0074007F" w:rsidP="004701CF">
      <w:pPr>
        <w:pStyle w:val="CommentText"/>
      </w:pPr>
      <w:r>
        <w:rPr>
          <w:rStyle w:val="CommentReference"/>
        </w:rPr>
        <w:annotationRef/>
      </w:r>
      <w:r w:rsidRPr="005C5F12">
        <w:t>Të rishikohen palët mbështetëse, a duhet këto ministri do të kenë një rol</w:t>
      </w:r>
      <w:r w:rsidRPr="00A4182A">
        <w:t>?</w:t>
      </w:r>
    </w:p>
  </w:comment>
  <w:comment w:id="23" w:author="Microsoft User" w:date="2022-04-07T13:56:00Z" w:initials="MU">
    <w:p w14:paraId="13A02482" w14:textId="77777777" w:rsidR="0074007F" w:rsidRDefault="0074007F" w:rsidP="004701CF">
      <w:pPr>
        <w:pStyle w:val="CommentText"/>
        <w:rPr>
          <w:sz w:val="22"/>
          <w:szCs w:val="22"/>
          <w:lang w:val="en-US"/>
        </w:rPr>
      </w:pPr>
      <w:r>
        <w:rPr>
          <w:rStyle w:val="CommentReference"/>
        </w:rPr>
        <w:annotationRef/>
      </w:r>
      <w:r w:rsidRPr="005C5F12">
        <w:rPr>
          <w:sz w:val="22"/>
          <w:szCs w:val="22"/>
          <w:lang w:val="en-US"/>
        </w:rPr>
        <w:t>Më parë ky tregues ishte</w:t>
      </w:r>
      <w:r w:rsidRPr="00A4182A">
        <w:rPr>
          <w:sz w:val="22"/>
          <w:szCs w:val="22"/>
          <w:lang w:val="en-US"/>
        </w:rPr>
        <w:t xml:space="preserve">: </w:t>
      </w:r>
      <w:r w:rsidRPr="0082521E">
        <w:rPr>
          <w:sz w:val="22"/>
          <w:szCs w:val="22"/>
          <w:lang w:val="en-US"/>
        </w:rPr>
        <w:t>Një test i rrjetit privat të kampusit 5G i vendos.</w:t>
      </w:r>
      <w:r>
        <w:rPr>
          <w:sz w:val="22"/>
          <w:szCs w:val="22"/>
          <w:lang w:val="en-US"/>
        </w:rPr>
        <w:t xml:space="preserve"> </w:t>
      </w:r>
      <w:r w:rsidRPr="005C5F12">
        <w:rPr>
          <w:sz w:val="22"/>
          <w:szCs w:val="22"/>
          <w:lang w:val="en-US"/>
        </w:rPr>
        <w:t>Ndoshta është më mirë që të kthehet</w:t>
      </w:r>
      <w:r>
        <w:rPr>
          <w:sz w:val="22"/>
          <w:szCs w:val="22"/>
          <w:lang w:val="en-US"/>
        </w:rPr>
        <w:t>?</w:t>
      </w:r>
    </w:p>
    <w:p w14:paraId="01A55BE2" w14:textId="77777777" w:rsidR="0074007F" w:rsidRDefault="0074007F" w:rsidP="004701CF">
      <w:pPr>
        <w:pStyle w:val="CommentText"/>
      </w:pPr>
    </w:p>
  </w:comment>
  <w:comment w:id="25" w:author="Microsoft User" w:date="2022-03-21T14:55:00Z" w:initials="MU">
    <w:p w14:paraId="2C3CA1DD" w14:textId="77777777" w:rsidR="0074007F" w:rsidRDefault="0074007F" w:rsidP="004701CF">
      <w:pPr>
        <w:pStyle w:val="CommentText"/>
      </w:pPr>
      <w:r>
        <w:rPr>
          <w:rStyle w:val="CommentReference"/>
        </w:rPr>
        <w:annotationRef/>
      </w:r>
      <w:r w:rsidRPr="00AA3EC8">
        <w:t>Për t'i rishikuar palët mbështetëse, a duhet të ketë ndonjë rol kjo ministri?</w:t>
      </w:r>
    </w:p>
    <w:p w14:paraId="2D1A5B47" w14:textId="77777777" w:rsidR="0074007F" w:rsidRDefault="0074007F" w:rsidP="004701CF">
      <w:pPr>
        <w:pStyle w:val="CommentText"/>
      </w:pPr>
    </w:p>
  </w:comment>
  <w:comment w:id="26" w:author="Microsoft User" w:date="2022-03-21T14:55:00Z" w:initials="MU">
    <w:p w14:paraId="672C6AEA" w14:textId="77777777" w:rsidR="0074007F" w:rsidRDefault="0074007F" w:rsidP="004701CF">
      <w:pPr>
        <w:pStyle w:val="CommentText"/>
      </w:pPr>
      <w:r>
        <w:rPr>
          <w:rStyle w:val="CommentReference"/>
        </w:rPr>
        <w:annotationRef/>
      </w:r>
      <w:r w:rsidRPr="004D7792">
        <w:rPr>
          <w:sz w:val="22"/>
          <w:szCs w:val="22"/>
          <w:lang w:val="en-US"/>
        </w:rPr>
        <w:t>Një pilot projekt për fabrikën e mençur 4.0. bazuar në rrjetin 5G, të vendosur = 300 k€???</w:t>
      </w:r>
    </w:p>
  </w:comment>
  <w:comment w:id="27" w:author="Vesna Prodnik" w:date="2022-03-21T14:55:00Z" w:initials="VP">
    <w:p w14:paraId="2E0E6EB9" w14:textId="77777777" w:rsidR="0074007F" w:rsidRDefault="0074007F" w:rsidP="004701CF">
      <w:pPr>
        <w:pStyle w:val="CommentText"/>
      </w:pPr>
      <w:r>
        <w:rPr>
          <w:rStyle w:val="CommentReference"/>
        </w:rPr>
        <w:annotationRef/>
      </w:r>
      <w:r w:rsidRPr="002E52F3">
        <w:t>Nuk është vetëm rrjeti 5G i kampusit, përveç aplikacioneve digjitale binjake dhe aplikacione të tjera të aplikueshme për fabrikën e mençur</w:t>
      </w:r>
      <w:r>
        <w:t>.</w:t>
      </w:r>
    </w:p>
  </w:comment>
  <w:comment w:id="28" w:author="Microsoft User" w:date="2022-03-21T14:55:00Z" w:initials="MU">
    <w:p w14:paraId="7ABA6F44" w14:textId="77777777" w:rsidR="0074007F" w:rsidRDefault="0074007F" w:rsidP="004701CF">
      <w:pPr>
        <w:pStyle w:val="CommentText"/>
        <w:rPr>
          <w:lang w:val="en-US"/>
        </w:rPr>
      </w:pPr>
      <w:r>
        <w:rPr>
          <w:rStyle w:val="CommentReference"/>
        </w:rPr>
        <w:annotationRef/>
      </w:r>
      <w:bookmarkStart w:id="29" w:name="_Toc88078835"/>
      <w:r>
        <w:rPr>
          <w:lang w:val="en-US"/>
        </w:rPr>
        <w:t>Është hequr:</w:t>
      </w:r>
    </w:p>
    <w:bookmarkEnd w:id="29"/>
    <w:p w14:paraId="5D4B8F85" w14:textId="77777777" w:rsidR="0074007F" w:rsidRDefault="0074007F" w:rsidP="004701CF">
      <w:pPr>
        <w:pStyle w:val="CommentText"/>
        <w:rPr>
          <w:lang w:val="en-US"/>
        </w:rPr>
      </w:pPr>
      <w:r w:rsidRPr="00B453A7">
        <w:rPr>
          <w:lang w:val="en-US"/>
        </w:rPr>
        <w:t>Aktiviteti 1.3.3: Promovimi i ndarjes 5G NW - rrjete private virtuale të ofruara nga MNO-të</w:t>
      </w:r>
    </w:p>
    <w:p w14:paraId="36CDB8E9" w14:textId="77777777" w:rsidR="0074007F" w:rsidRDefault="0074007F" w:rsidP="004701CF">
      <w:pPr>
        <w:pStyle w:val="CommentText"/>
      </w:pPr>
      <w:r>
        <w:rPr>
          <w:lang w:val="en-US"/>
        </w:rPr>
        <w:t>Në rregull √</w:t>
      </w:r>
    </w:p>
  </w:comment>
  <w:comment w:id="30" w:author="Microsoft User" w:date="2022-03-21T14:55:00Z" w:initials="MU">
    <w:p w14:paraId="0D3B8316" w14:textId="77777777" w:rsidR="0074007F" w:rsidRDefault="0074007F" w:rsidP="004701CF">
      <w:pPr>
        <w:pStyle w:val="CommentText"/>
      </w:pPr>
      <w:r>
        <w:rPr>
          <w:rStyle w:val="CommentReference"/>
        </w:rPr>
        <w:annotationRef/>
      </w:r>
      <w:r w:rsidRPr="00A4182A">
        <w:t>Review the name of the Activity. I think there is a need to include somehow the purpose of establishing a specialization program (smart digitalization program)</w:t>
      </w:r>
    </w:p>
  </w:comment>
  <w:comment w:id="31" w:author="Microsoft User" w:date="2022-03-21T14:55:00Z" w:initials="MU">
    <w:p w14:paraId="3F209E90" w14:textId="77777777" w:rsidR="0074007F" w:rsidRDefault="0074007F" w:rsidP="004701CF">
      <w:pPr>
        <w:pStyle w:val="CommentText"/>
      </w:pPr>
      <w:r>
        <w:rPr>
          <w:rStyle w:val="CommentReference"/>
        </w:rPr>
        <w:annotationRef/>
      </w:r>
      <w:r w:rsidRPr="00B453A7">
        <w:t>Për t'i rishikuar palët mbështetëse, a duhet t</w:t>
      </w:r>
      <w:r>
        <w:t>ë kenë ndonjë rol këto ministri</w:t>
      </w:r>
      <w:r w:rsidRPr="00A4182A">
        <w:t>?</w:t>
      </w:r>
    </w:p>
  </w:comment>
  <w:comment w:id="34" w:author="Microsoft User" w:date="2022-03-21T14:55:00Z" w:initials="MU">
    <w:p w14:paraId="616FBD4C" w14:textId="77777777" w:rsidR="0074007F" w:rsidRDefault="0074007F" w:rsidP="004701CF">
      <w:pPr>
        <w:pStyle w:val="CommentText"/>
      </w:pPr>
      <w:r>
        <w:rPr>
          <w:rStyle w:val="CommentReference"/>
        </w:rPr>
        <w:annotationRef/>
      </w:r>
      <w:r>
        <w:t>ME është shtuar te 'Pronarët' për shkak të Korridorit 5G.</w:t>
      </w:r>
    </w:p>
    <w:p w14:paraId="16BDF549" w14:textId="77777777" w:rsidR="0074007F" w:rsidRDefault="0074007F" w:rsidP="004701CF">
      <w:pPr>
        <w:pStyle w:val="CommentText"/>
      </w:pPr>
      <w:r>
        <w:t>Për t'i rishikuar palët mbështetëse, a duhet të kenë ndonjë rol këto ministri?</w:t>
      </w:r>
      <w:r w:rsidRPr="00A4182A">
        <w:t>?</w:t>
      </w:r>
    </w:p>
  </w:comment>
  <w:comment w:id="35" w:author="Microsoft User" w:date="2022-03-21T14:55:00Z" w:initials="MU">
    <w:p w14:paraId="1077C1D9" w14:textId="77777777" w:rsidR="0074007F" w:rsidRDefault="0074007F" w:rsidP="004701CF">
      <w:pPr>
        <w:pStyle w:val="CommentText"/>
      </w:pPr>
      <w:r>
        <w:rPr>
          <w:rStyle w:val="CommentReference"/>
        </w:rPr>
        <w:annotationRef/>
      </w:r>
      <w:r>
        <w:t>Duhet input nga Ministria e Infrastrukturës</w:t>
      </w:r>
    </w:p>
  </w:comment>
  <w:comment w:id="37" w:author="Microsoft User" w:date="2022-03-21T14:55:00Z" w:initials="MU">
    <w:p w14:paraId="5D544A84" w14:textId="77777777" w:rsidR="0074007F" w:rsidRDefault="0074007F" w:rsidP="004701CF">
      <w:pPr>
        <w:pStyle w:val="CommentText"/>
      </w:pPr>
      <w:r>
        <w:rPr>
          <w:rStyle w:val="CommentReference"/>
        </w:rPr>
        <w:annotationRef/>
      </w:r>
      <w:r>
        <w:rPr>
          <w:highlight w:val="yellow"/>
          <w:lang w:val="en-US"/>
        </w:rPr>
        <w:t>konceptet</w:t>
      </w:r>
    </w:p>
  </w:comment>
  <w:comment w:id="39" w:author="Microsoft User" w:date="2022-03-21T14:55:00Z" w:initials="MU">
    <w:p w14:paraId="05BB9BFF" w14:textId="77777777" w:rsidR="0074007F" w:rsidRDefault="0074007F" w:rsidP="004701CF">
      <w:pPr>
        <w:pStyle w:val="CommentText"/>
      </w:pPr>
      <w:r>
        <w:rPr>
          <w:rStyle w:val="CommentReference"/>
        </w:rPr>
        <w:annotationRef/>
      </w:r>
      <w:r>
        <w:t xml:space="preserve">Për t’i </w:t>
      </w:r>
      <w:r w:rsidRPr="00AA2EDE">
        <w:t xml:space="preserve">rishikuar palët mbështetëse, </w:t>
      </w:r>
      <w:r>
        <w:t xml:space="preserve">a duhet </w:t>
      </w:r>
      <w:r w:rsidRPr="00AA2EDE">
        <w:t xml:space="preserve">këto ministri të kenë </w:t>
      </w:r>
      <w:r>
        <w:t>ndo</w:t>
      </w:r>
      <w:r w:rsidRPr="00AA2EDE">
        <w:t>një rol</w:t>
      </w:r>
      <w:r w:rsidRPr="00A4182A">
        <w:t>?</w:t>
      </w:r>
    </w:p>
  </w:comment>
  <w:comment w:id="41" w:author="Microsoft User" w:date="2022-03-21T14:55:00Z" w:initials="MU">
    <w:p w14:paraId="095C4AA6" w14:textId="77777777" w:rsidR="0074007F" w:rsidRDefault="0074007F" w:rsidP="004701CF">
      <w:pPr>
        <w:pStyle w:val="CommentText"/>
      </w:pPr>
      <w:r>
        <w:rPr>
          <w:rStyle w:val="CommentReference"/>
        </w:rPr>
        <w:annotationRef/>
      </w:r>
      <w:r>
        <w:t>Nga kush?</w:t>
      </w:r>
    </w:p>
  </w:comment>
  <w:comment w:id="40" w:author="Vesna Prodnik" w:date="2022-03-21T14:55:00Z" w:initials="VP">
    <w:p w14:paraId="34A880F2" w14:textId="77777777" w:rsidR="0074007F" w:rsidRDefault="0074007F" w:rsidP="004701CF">
      <w:pPr>
        <w:pStyle w:val="CommentText"/>
      </w:pPr>
      <w:r>
        <w:rPr>
          <w:rStyle w:val="CommentReference"/>
        </w:rPr>
        <w:annotationRef/>
      </w:r>
      <w:r w:rsidRPr="00950445">
        <w:t>Ministria e Transportit (ministria ose agjen</w:t>
      </w:r>
      <w:r>
        <w:t>cia përgjegjëse për aviacionin)</w:t>
      </w:r>
    </w:p>
  </w:comment>
  <w:comment w:id="43" w:author="Microsoft User" w:date="2022-03-21T14:55:00Z" w:initials="MU">
    <w:p w14:paraId="3F67980F" w14:textId="77777777" w:rsidR="0074007F" w:rsidRDefault="0074007F" w:rsidP="004701CF">
      <w:pPr>
        <w:pStyle w:val="CommentText"/>
      </w:pPr>
      <w:r>
        <w:rPr>
          <w:rStyle w:val="CommentReference"/>
        </w:rPr>
        <w:annotationRef/>
      </w:r>
      <w:r w:rsidRPr="00525878">
        <w:t xml:space="preserve">Duhet të merret pëlqimi i </w:t>
      </w:r>
      <w:r>
        <w:t>MPBAP</w:t>
      </w:r>
      <w:r w:rsidRPr="00525878">
        <w:t>-s</w:t>
      </w:r>
      <w:r>
        <w:t>ë.</w:t>
      </w:r>
    </w:p>
  </w:comment>
  <w:comment w:id="48" w:author="Microsoft User" w:date="2022-03-21T14:55:00Z" w:initials="MU">
    <w:p w14:paraId="0441509E" w14:textId="77777777" w:rsidR="0074007F" w:rsidRDefault="0074007F" w:rsidP="004701CF">
      <w:pPr>
        <w:pStyle w:val="CommentText"/>
      </w:pPr>
      <w:r>
        <w:rPr>
          <w:rStyle w:val="CommentReference"/>
        </w:rPr>
        <w:annotationRef/>
      </w:r>
      <w:r w:rsidRPr="00AB7A39">
        <w:rPr>
          <w:rStyle w:val="CommentReference"/>
        </w:rPr>
        <w:t>Aktiviteti 1.1.2 është konektiviteti për shkollat deri në vitin 2026</w:t>
      </w:r>
    </w:p>
  </w:comment>
  <w:comment w:id="51" w:author="Microsoft User" w:date="2022-03-21T14:55:00Z" w:initials="MU">
    <w:p w14:paraId="58BE76B8" w14:textId="77777777" w:rsidR="0074007F" w:rsidRDefault="0074007F" w:rsidP="004701CF">
      <w:pPr>
        <w:pStyle w:val="CommentText"/>
      </w:pPr>
      <w:r>
        <w:rPr>
          <w:rStyle w:val="CommentReference"/>
        </w:rPr>
        <w:annotationRef/>
      </w:r>
      <w:r w:rsidRPr="00C93752">
        <w:t>A do të shtohen MASHTI, MPBAP-ja?</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C8A0B" w15:done="0"/>
  <w15:commentEx w15:paraId="18B86D17" w15:done="0"/>
  <w15:commentEx w15:paraId="763DBB75" w15:done="0"/>
  <w15:commentEx w15:paraId="394D68DF" w15:done="0"/>
  <w15:commentEx w15:paraId="69BD061B" w15:done="0"/>
  <w15:commentEx w15:paraId="01A55BE2" w15:done="0"/>
  <w15:commentEx w15:paraId="2D1A5B47" w15:done="0"/>
  <w15:commentEx w15:paraId="672C6AEA" w15:done="0"/>
  <w15:commentEx w15:paraId="2E0E6EB9" w15:done="0"/>
  <w15:commentEx w15:paraId="36CDB8E9" w15:done="0"/>
  <w15:commentEx w15:paraId="0D3B8316" w15:done="0"/>
  <w15:commentEx w15:paraId="3F209E90" w15:done="0"/>
  <w15:commentEx w15:paraId="16BDF549" w15:done="0"/>
  <w15:commentEx w15:paraId="1077C1D9" w15:done="0"/>
  <w15:commentEx w15:paraId="5D544A84" w15:done="0"/>
  <w15:commentEx w15:paraId="05BB9BFF" w15:done="0"/>
  <w15:commentEx w15:paraId="095C4AA6" w15:done="0"/>
  <w15:commentEx w15:paraId="34A880F2" w15:done="0"/>
  <w15:commentEx w15:paraId="3F67980F" w15:done="0"/>
  <w15:commentEx w15:paraId="0441509E" w15:done="0"/>
  <w15:commentEx w15:paraId="58BE7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12090" w14:textId="77777777" w:rsidR="00591207" w:rsidRDefault="00591207" w:rsidP="00A62ED2">
      <w:r>
        <w:separator/>
      </w:r>
    </w:p>
  </w:endnote>
  <w:endnote w:type="continuationSeparator" w:id="0">
    <w:p w14:paraId="3D25AE24" w14:textId="77777777" w:rsidR="00591207" w:rsidRDefault="00591207" w:rsidP="00A6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41871"/>
      <w:docPartObj>
        <w:docPartGallery w:val="Page Numbers (Bottom of Page)"/>
        <w:docPartUnique/>
      </w:docPartObj>
    </w:sdtPr>
    <w:sdtEndPr>
      <w:rPr>
        <w:color w:val="0070C0"/>
      </w:rPr>
    </w:sdtEndPr>
    <w:sdtContent>
      <w:sdt>
        <w:sdtPr>
          <w:rPr>
            <w:color w:val="0070C0"/>
          </w:rPr>
          <w:id w:val="-1769616900"/>
          <w:docPartObj>
            <w:docPartGallery w:val="Page Numbers (Top of Page)"/>
            <w:docPartUnique/>
          </w:docPartObj>
        </w:sdtPr>
        <w:sdtEndPr/>
        <w:sdtContent>
          <w:p w14:paraId="390978B6" w14:textId="77777777" w:rsidR="0074007F" w:rsidRPr="00AB196B" w:rsidRDefault="0074007F" w:rsidP="009E39A7">
            <w:pPr>
              <w:pStyle w:val="Footer"/>
              <w:jc w:val="right"/>
              <w:rPr>
                <w:color w:val="0070C0"/>
              </w:rPr>
            </w:pPr>
            <w:r w:rsidRPr="00AB196B">
              <w:rPr>
                <w:color w:val="0070C0"/>
                <w:lang w:val="sl-SI"/>
              </w:rPr>
              <w:t>Faqe</w:t>
            </w:r>
            <w:r w:rsidRPr="00AB196B">
              <w:rPr>
                <w:color w:val="0070C0"/>
                <w:sz w:val="24"/>
                <w:szCs w:val="24"/>
              </w:rPr>
              <w:fldChar w:fldCharType="begin"/>
            </w:r>
            <w:r w:rsidRPr="00AB196B">
              <w:rPr>
                <w:color w:val="0070C0"/>
              </w:rPr>
              <w:instrText>PAGE</w:instrText>
            </w:r>
            <w:r w:rsidRPr="00AB196B">
              <w:rPr>
                <w:color w:val="0070C0"/>
                <w:sz w:val="24"/>
                <w:szCs w:val="24"/>
              </w:rPr>
              <w:fldChar w:fldCharType="separate"/>
            </w:r>
            <w:r w:rsidR="00735215">
              <w:rPr>
                <w:noProof/>
                <w:color w:val="0070C0"/>
              </w:rPr>
              <w:t>103</w:t>
            </w:r>
            <w:r w:rsidRPr="00AB196B">
              <w:rPr>
                <w:color w:val="0070C0"/>
                <w:sz w:val="24"/>
                <w:szCs w:val="24"/>
              </w:rPr>
              <w:fldChar w:fldCharType="end"/>
            </w:r>
            <w:r w:rsidRPr="00AB196B">
              <w:rPr>
                <w:color w:val="0070C0"/>
                <w:lang w:val="sl-SI"/>
              </w:rPr>
              <w:t>e</w:t>
            </w:r>
            <w:r w:rsidRPr="00AB196B">
              <w:rPr>
                <w:color w:val="0070C0"/>
                <w:sz w:val="24"/>
                <w:szCs w:val="24"/>
              </w:rPr>
              <w:fldChar w:fldCharType="begin"/>
            </w:r>
            <w:r w:rsidRPr="00AB196B">
              <w:rPr>
                <w:color w:val="0070C0"/>
              </w:rPr>
              <w:instrText>NUMPAGES</w:instrText>
            </w:r>
            <w:r w:rsidRPr="00AB196B">
              <w:rPr>
                <w:color w:val="0070C0"/>
                <w:sz w:val="24"/>
                <w:szCs w:val="24"/>
              </w:rPr>
              <w:fldChar w:fldCharType="separate"/>
            </w:r>
            <w:r w:rsidR="00735215">
              <w:rPr>
                <w:noProof/>
                <w:color w:val="0070C0"/>
              </w:rPr>
              <w:t>103</w:t>
            </w:r>
            <w:r w:rsidRPr="00AB196B">
              <w:rPr>
                <w:color w:val="0070C0"/>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42569793"/>
      <w:docPartObj>
        <w:docPartGallery w:val="Page Numbers (Bottom of Page)"/>
        <w:docPartUnique/>
      </w:docPartObj>
    </w:sdtPr>
    <w:sdtEndPr/>
    <w:sdtContent>
      <w:sdt>
        <w:sdtPr>
          <w:rPr>
            <w:color w:val="0070C0"/>
          </w:rPr>
          <w:id w:val="-1134087330"/>
          <w:docPartObj>
            <w:docPartGallery w:val="Page Numbers (Top of Page)"/>
            <w:docPartUnique/>
          </w:docPartObj>
        </w:sdtPr>
        <w:sdtEndPr/>
        <w:sdtContent>
          <w:p w14:paraId="035E14B2" w14:textId="5A76C66D" w:rsidR="0074007F" w:rsidRPr="00AB196B" w:rsidRDefault="0074007F" w:rsidP="00090C30">
            <w:pPr>
              <w:pStyle w:val="Footer"/>
              <w:jc w:val="right"/>
              <w:rPr>
                <w:color w:val="0070C0"/>
              </w:rPr>
            </w:pPr>
            <w:r w:rsidRPr="00AB196B">
              <w:rPr>
                <w:color w:val="0070C0"/>
                <w:lang w:val="sl-SI"/>
              </w:rPr>
              <w:t xml:space="preserve">Page </w:t>
            </w:r>
            <w:r w:rsidRPr="00AB196B">
              <w:rPr>
                <w:color w:val="0070C0"/>
                <w:sz w:val="24"/>
                <w:szCs w:val="24"/>
              </w:rPr>
              <w:fldChar w:fldCharType="begin"/>
            </w:r>
            <w:r w:rsidRPr="00AB196B">
              <w:rPr>
                <w:color w:val="0070C0"/>
              </w:rPr>
              <w:instrText>PAGE</w:instrText>
            </w:r>
            <w:r w:rsidRPr="00AB196B">
              <w:rPr>
                <w:color w:val="0070C0"/>
                <w:sz w:val="24"/>
                <w:szCs w:val="24"/>
              </w:rPr>
              <w:fldChar w:fldCharType="separate"/>
            </w:r>
            <w:r w:rsidR="00735215">
              <w:rPr>
                <w:noProof/>
                <w:color w:val="0070C0"/>
              </w:rPr>
              <w:t>6</w:t>
            </w:r>
            <w:r w:rsidRPr="00AB196B">
              <w:rPr>
                <w:color w:val="0070C0"/>
                <w:sz w:val="24"/>
                <w:szCs w:val="24"/>
              </w:rPr>
              <w:fldChar w:fldCharType="end"/>
            </w:r>
            <w:r w:rsidRPr="00AB196B">
              <w:rPr>
                <w:color w:val="0070C0"/>
                <w:lang w:val="sl-SI"/>
              </w:rPr>
              <w:t xml:space="preserve"> of </w:t>
            </w:r>
            <w:r w:rsidRPr="00AB196B">
              <w:rPr>
                <w:color w:val="0070C0"/>
                <w:sz w:val="24"/>
                <w:szCs w:val="24"/>
              </w:rPr>
              <w:fldChar w:fldCharType="begin"/>
            </w:r>
            <w:r w:rsidRPr="00AB196B">
              <w:rPr>
                <w:color w:val="0070C0"/>
              </w:rPr>
              <w:instrText>NUMPAGES</w:instrText>
            </w:r>
            <w:r w:rsidRPr="00AB196B">
              <w:rPr>
                <w:color w:val="0070C0"/>
                <w:sz w:val="24"/>
                <w:szCs w:val="24"/>
              </w:rPr>
              <w:fldChar w:fldCharType="separate"/>
            </w:r>
            <w:r w:rsidR="00735215">
              <w:rPr>
                <w:noProof/>
                <w:color w:val="0070C0"/>
              </w:rPr>
              <w:t>6</w:t>
            </w:r>
            <w:r w:rsidRPr="00AB196B">
              <w:rPr>
                <w:color w:val="0070C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795D" w14:textId="77777777" w:rsidR="00591207" w:rsidRDefault="00591207" w:rsidP="00A62ED2">
      <w:r>
        <w:separator/>
      </w:r>
    </w:p>
  </w:footnote>
  <w:footnote w:type="continuationSeparator" w:id="0">
    <w:p w14:paraId="5CE6E16D" w14:textId="77777777" w:rsidR="00591207" w:rsidRDefault="00591207" w:rsidP="00A6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999C" w14:textId="77777777" w:rsidR="0074007F" w:rsidRPr="00AB196B" w:rsidRDefault="0074007F" w:rsidP="00AB196B">
    <w:pPr>
      <w:pStyle w:val="Header"/>
      <w:jc w:val="right"/>
      <w:rPr>
        <w:color w:val="0070C0"/>
      </w:rPr>
    </w:pPr>
    <w:r w:rsidRPr="00AB196B">
      <w:rPr>
        <w:color w:val="0070C0"/>
      </w:rPr>
      <w:t>Agjenda Digjitale e Kosovës</w:t>
    </w:r>
    <w:r>
      <w:rPr>
        <w:color w:val="0070C0"/>
      </w:rPr>
      <w:t xml:space="preserve"> </w:t>
    </w:r>
    <w:r w:rsidRPr="00AB196B">
      <w:rPr>
        <w:color w:val="0070C0"/>
      </w:rPr>
      <w:t>2030 – Plani i Veprimit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D72" w14:textId="37C6B414" w:rsidR="0074007F" w:rsidRPr="00AB196B" w:rsidRDefault="0074007F" w:rsidP="00807982">
    <w:pPr>
      <w:pStyle w:val="Header"/>
      <w:jc w:val="right"/>
      <w:rPr>
        <w:color w:val="0070C0"/>
      </w:rPr>
    </w:pPr>
    <w:r w:rsidRPr="00AB196B">
      <w:rPr>
        <w:color w:val="0070C0"/>
      </w:rPr>
      <w:t>Digital Agenda 2030 of Kosovo – 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C6F4" w14:textId="744B2990" w:rsidR="0074007F" w:rsidRPr="00293611" w:rsidRDefault="0074007F" w:rsidP="00AB196B">
    <w:pPr>
      <w:pStyle w:val="Header"/>
      <w:jc w:val="right"/>
      <w:rPr>
        <w:color w:val="0070C0"/>
        <w:lang w:val="sq-AL"/>
      </w:rPr>
    </w:pPr>
    <w:r w:rsidRPr="00293611">
      <w:rPr>
        <w:color w:val="0070C0"/>
        <w:lang w:val="sq-AL"/>
      </w:rPr>
      <w:t xml:space="preserve">Agjenda Digjitale  e Kosovës 2030 – Plani i Veprimit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4CE"/>
    <w:multiLevelType w:val="hybridMultilevel"/>
    <w:tmpl w:val="CC5CA550"/>
    <w:lvl w:ilvl="0" w:tplc="DB84F16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D262F7"/>
    <w:multiLevelType w:val="hybridMultilevel"/>
    <w:tmpl w:val="285A550C"/>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672A6C"/>
    <w:multiLevelType w:val="hybridMultilevel"/>
    <w:tmpl w:val="39249522"/>
    <w:lvl w:ilvl="0" w:tplc="04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FF75C3"/>
    <w:multiLevelType w:val="hybridMultilevel"/>
    <w:tmpl w:val="35E4DFA8"/>
    <w:lvl w:ilvl="0" w:tplc="1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00130D"/>
    <w:multiLevelType w:val="hybridMultilevel"/>
    <w:tmpl w:val="0272160C"/>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82F351A"/>
    <w:multiLevelType w:val="hybridMultilevel"/>
    <w:tmpl w:val="BCC68A9A"/>
    <w:lvl w:ilvl="0" w:tplc="DB84F16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8DA45F1"/>
    <w:multiLevelType w:val="hybridMultilevel"/>
    <w:tmpl w:val="0164DBD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90D60FF"/>
    <w:multiLevelType w:val="hybridMultilevel"/>
    <w:tmpl w:val="AA5E8488"/>
    <w:lvl w:ilvl="0" w:tplc="7F0EE45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9577FAB"/>
    <w:multiLevelType w:val="hybridMultilevel"/>
    <w:tmpl w:val="556C715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0029AE"/>
    <w:multiLevelType w:val="hybridMultilevel"/>
    <w:tmpl w:val="5310154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696D13"/>
    <w:multiLevelType w:val="hybridMultilevel"/>
    <w:tmpl w:val="5DC015F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DA770E6"/>
    <w:multiLevelType w:val="hybridMultilevel"/>
    <w:tmpl w:val="FB52224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E7BE7"/>
    <w:multiLevelType w:val="hybridMultilevel"/>
    <w:tmpl w:val="EF36AA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C04CFA"/>
    <w:multiLevelType w:val="hybridMultilevel"/>
    <w:tmpl w:val="1F9C1B9C"/>
    <w:lvl w:ilvl="0" w:tplc="7BD40C40">
      <w:start w:val="1"/>
      <w:numFmt w:val="bullet"/>
      <w:lvlText w:val=""/>
      <w:lvlJc w:val="left"/>
      <w:pPr>
        <w:ind w:left="72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A4C40"/>
    <w:multiLevelType w:val="hybridMultilevel"/>
    <w:tmpl w:val="0E88F93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24D55E6"/>
    <w:multiLevelType w:val="hybridMultilevel"/>
    <w:tmpl w:val="F8F8C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3C1D5E"/>
    <w:multiLevelType w:val="hybridMultilevel"/>
    <w:tmpl w:val="AE2A31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33E5CE9"/>
    <w:multiLevelType w:val="hybridMultilevel"/>
    <w:tmpl w:val="4F34D684"/>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 w15:restartNumberingAfterBreak="0">
    <w:nsid w:val="158F55A3"/>
    <w:multiLevelType w:val="hybridMultilevel"/>
    <w:tmpl w:val="0F707D38"/>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15F177BD"/>
    <w:multiLevelType w:val="hybridMultilevel"/>
    <w:tmpl w:val="C978822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352558"/>
    <w:multiLevelType w:val="hybridMultilevel"/>
    <w:tmpl w:val="9F28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7D4503B"/>
    <w:multiLevelType w:val="hybridMultilevel"/>
    <w:tmpl w:val="4BDCA2C2"/>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1999432A"/>
    <w:multiLevelType w:val="hybridMultilevel"/>
    <w:tmpl w:val="A4AE4AE8"/>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1C910D8A"/>
    <w:multiLevelType w:val="hybridMultilevel"/>
    <w:tmpl w:val="2BBC2C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1EE03A3F"/>
    <w:multiLevelType w:val="hybridMultilevel"/>
    <w:tmpl w:val="87568D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4F3A7D"/>
    <w:multiLevelType w:val="hybridMultilevel"/>
    <w:tmpl w:val="A01009C8"/>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754FD3"/>
    <w:multiLevelType w:val="hybridMultilevel"/>
    <w:tmpl w:val="2F24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573DCB"/>
    <w:multiLevelType w:val="hybridMultilevel"/>
    <w:tmpl w:val="9E56E7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22402D98"/>
    <w:multiLevelType w:val="hybridMultilevel"/>
    <w:tmpl w:val="8FCCF378"/>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22AF4698"/>
    <w:multiLevelType w:val="hybridMultilevel"/>
    <w:tmpl w:val="1852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5C828B5"/>
    <w:multiLevelType w:val="hybridMultilevel"/>
    <w:tmpl w:val="D6C2546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5CA71E7"/>
    <w:multiLevelType w:val="hybridMultilevel"/>
    <w:tmpl w:val="1374996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613513D"/>
    <w:multiLevelType w:val="hybridMultilevel"/>
    <w:tmpl w:val="D4B852F8"/>
    <w:lvl w:ilvl="0" w:tplc="FFFFFFFF">
      <w:start w:val="1"/>
      <w:numFmt w:val="decimal"/>
      <w:lvlText w:val="%1."/>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A5126E9"/>
    <w:multiLevelType w:val="hybridMultilevel"/>
    <w:tmpl w:val="D2DAA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996EF9"/>
    <w:multiLevelType w:val="hybridMultilevel"/>
    <w:tmpl w:val="0A2C7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BAF05E8"/>
    <w:multiLevelType w:val="hybridMultilevel"/>
    <w:tmpl w:val="9D2887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07532CA"/>
    <w:multiLevelType w:val="hybridMultilevel"/>
    <w:tmpl w:val="65F0165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0846F3B"/>
    <w:multiLevelType w:val="hybridMultilevel"/>
    <w:tmpl w:val="55D8CD7E"/>
    <w:lvl w:ilvl="0" w:tplc="F260140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31C51213"/>
    <w:multiLevelType w:val="hybridMultilevel"/>
    <w:tmpl w:val="264486F0"/>
    <w:lvl w:ilvl="0" w:tplc="04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1DC007B"/>
    <w:multiLevelType w:val="hybridMultilevel"/>
    <w:tmpl w:val="E4CABF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2034C3C"/>
    <w:multiLevelType w:val="hybridMultilevel"/>
    <w:tmpl w:val="A428FAB4"/>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32C3120E"/>
    <w:multiLevelType w:val="hybridMultilevel"/>
    <w:tmpl w:val="998E505A"/>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32E414A1"/>
    <w:multiLevelType w:val="hybridMultilevel"/>
    <w:tmpl w:val="254ACE6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3CA7718"/>
    <w:multiLevelType w:val="hybridMultilevel"/>
    <w:tmpl w:val="523888B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4" w15:restartNumberingAfterBreak="0">
    <w:nsid w:val="33F2104D"/>
    <w:multiLevelType w:val="hybridMultilevel"/>
    <w:tmpl w:val="1C204C56"/>
    <w:lvl w:ilvl="0" w:tplc="0409000F">
      <w:start w:val="1"/>
      <w:numFmt w:val="decimal"/>
      <w:lvlText w:val="%1."/>
      <w:lvlJc w:val="left"/>
      <w:pPr>
        <w:ind w:left="1080" w:hanging="360"/>
      </w:pPr>
      <w:rPr>
        <w:rFont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5" w15:restartNumberingAfterBreak="0">
    <w:nsid w:val="34160065"/>
    <w:multiLevelType w:val="hybridMultilevel"/>
    <w:tmpl w:val="973C6C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34B41D99"/>
    <w:multiLevelType w:val="hybridMultilevel"/>
    <w:tmpl w:val="60700A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6290B86"/>
    <w:multiLevelType w:val="hybridMultilevel"/>
    <w:tmpl w:val="71F415F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36592D0F"/>
    <w:multiLevelType w:val="hybridMultilevel"/>
    <w:tmpl w:val="BD10B17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65A6593"/>
    <w:multiLevelType w:val="hybridMultilevel"/>
    <w:tmpl w:val="F6B62578"/>
    <w:lvl w:ilvl="0" w:tplc="FFFFFFFF">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B94629"/>
    <w:multiLevelType w:val="hybridMultilevel"/>
    <w:tmpl w:val="32765F82"/>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806E36"/>
    <w:multiLevelType w:val="hybridMultilevel"/>
    <w:tmpl w:val="E00261D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2" w15:restartNumberingAfterBreak="0">
    <w:nsid w:val="3BB42FA3"/>
    <w:multiLevelType w:val="hybridMultilevel"/>
    <w:tmpl w:val="50CC0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C7B78A1"/>
    <w:multiLevelType w:val="hybridMultilevel"/>
    <w:tmpl w:val="050E24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CF53ABD"/>
    <w:multiLevelType w:val="hybridMultilevel"/>
    <w:tmpl w:val="28C45C88"/>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812E97"/>
    <w:multiLevelType w:val="hybridMultilevel"/>
    <w:tmpl w:val="3CA2746E"/>
    <w:lvl w:ilvl="0" w:tplc="041C000F">
      <w:start w:val="1"/>
      <w:numFmt w:val="decimal"/>
      <w:lvlText w:val="%1."/>
      <w:lvlJc w:val="left"/>
      <w:pPr>
        <w:ind w:left="3600" w:hanging="360"/>
      </w:pPr>
    </w:lvl>
    <w:lvl w:ilvl="1" w:tplc="041C0019">
      <w:start w:val="1"/>
      <w:numFmt w:val="lowerLetter"/>
      <w:lvlText w:val="%2."/>
      <w:lvlJc w:val="left"/>
      <w:pPr>
        <w:ind w:left="4320" w:hanging="360"/>
      </w:pPr>
    </w:lvl>
    <w:lvl w:ilvl="2" w:tplc="041C001B">
      <w:start w:val="1"/>
      <w:numFmt w:val="lowerRoman"/>
      <w:lvlText w:val="%3."/>
      <w:lvlJc w:val="right"/>
      <w:pPr>
        <w:ind w:left="5040" w:hanging="180"/>
      </w:pPr>
    </w:lvl>
    <w:lvl w:ilvl="3" w:tplc="041C000F">
      <w:start w:val="1"/>
      <w:numFmt w:val="decimal"/>
      <w:lvlText w:val="%4."/>
      <w:lvlJc w:val="left"/>
      <w:pPr>
        <w:ind w:left="5760" w:hanging="360"/>
      </w:pPr>
    </w:lvl>
    <w:lvl w:ilvl="4" w:tplc="041C0019">
      <w:start w:val="1"/>
      <w:numFmt w:val="lowerLetter"/>
      <w:lvlText w:val="%5."/>
      <w:lvlJc w:val="left"/>
      <w:pPr>
        <w:ind w:left="6480" w:hanging="360"/>
      </w:pPr>
    </w:lvl>
    <w:lvl w:ilvl="5" w:tplc="041C001B">
      <w:start w:val="1"/>
      <w:numFmt w:val="lowerRoman"/>
      <w:lvlText w:val="%6."/>
      <w:lvlJc w:val="right"/>
      <w:pPr>
        <w:ind w:left="7200" w:hanging="180"/>
      </w:pPr>
    </w:lvl>
    <w:lvl w:ilvl="6" w:tplc="041C000F">
      <w:start w:val="1"/>
      <w:numFmt w:val="decimal"/>
      <w:lvlText w:val="%7."/>
      <w:lvlJc w:val="left"/>
      <w:pPr>
        <w:ind w:left="7920" w:hanging="360"/>
      </w:pPr>
    </w:lvl>
    <w:lvl w:ilvl="7" w:tplc="041C0019">
      <w:start w:val="1"/>
      <w:numFmt w:val="lowerLetter"/>
      <w:lvlText w:val="%8."/>
      <w:lvlJc w:val="left"/>
      <w:pPr>
        <w:ind w:left="8640" w:hanging="360"/>
      </w:pPr>
    </w:lvl>
    <w:lvl w:ilvl="8" w:tplc="041C001B">
      <w:start w:val="1"/>
      <w:numFmt w:val="lowerRoman"/>
      <w:lvlText w:val="%9."/>
      <w:lvlJc w:val="right"/>
      <w:pPr>
        <w:ind w:left="9360" w:hanging="180"/>
      </w:pPr>
    </w:lvl>
  </w:abstractNum>
  <w:abstractNum w:abstractNumId="56" w15:restartNumberingAfterBreak="0">
    <w:nsid w:val="3D935FE9"/>
    <w:multiLevelType w:val="hybridMultilevel"/>
    <w:tmpl w:val="ACC82178"/>
    <w:lvl w:ilvl="0" w:tplc="BB3A308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E2014F5"/>
    <w:multiLevelType w:val="hybridMultilevel"/>
    <w:tmpl w:val="27CE8388"/>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124CBB"/>
    <w:multiLevelType w:val="hybridMultilevel"/>
    <w:tmpl w:val="E90C144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9" w15:restartNumberingAfterBreak="0">
    <w:nsid w:val="3F54497B"/>
    <w:multiLevelType w:val="hybridMultilevel"/>
    <w:tmpl w:val="74BCEB70"/>
    <w:lvl w:ilvl="0" w:tplc="FFFFFFFF">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852435"/>
    <w:multiLevelType w:val="hybridMultilevel"/>
    <w:tmpl w:val="6D6651DC"/>
    <w:lvl w:ilvl="0" w:tplc="10000001">
      <w:start w:val="1"/>
      <w:numFmt w:val="bullet"/>
      <w:lvlText w:val=""/>
      <w:lvlJc w:val="left"/>
      <w:pPr>
        <w:ind w:left="720" w:hanging="360"/>
      </w:pPr>
      <w:rPr>
        <w:rFonts w:ascii="Symbol" w:hAnsi="Symbol" w:hint="default"/>
      </w:rPr>
    </w:lvl>
    <w:lvl w:ilvl="1" w:tplc="EE945374">
      <w:start w:val="1"/>
      <w:numFmt w:val="bullet"/>
      <w:lvlText w:val="o"/>
      <w:lvlJc w:val="left"/>
      <w:pPr>
        <w:ind w:left="1440" w:hanging="360"/>
      </w:pPr>
      <w:rPr>
        <w:rFonts w:ascii="Courier New" w:hAnsi="Courier New" w:hint="default"/>
      </w:rPr>
    </w:lvl>
    <w:lvl w:ilvl="2" w:tplc="0EF2DC50">
      <w:start w:val="1"/>
      <w:numFmt w:val="bullet"/>
      <w:lvlText w:val=""/>
      <w:lvlJc w:val="left"/>
      <w:pPr>
        <w:ind w:left="2160" w:hanging="360"/>
      </w:pPr>
      <w:rPr>
        <w:rFonts w:ascii="Wingdings" w:hAnsi="Wingdings" w:hint="default"/>
      </w:rPr>
    </w:lvl>
    <w:lvl w:ilvl="3" w:tplc="824C1BA2">
      <w:start w:val="1"/>
      <w:numFmt w:val="bullet"/>
      <w:lvlText w:val=""/>
      <w:lvlJc w:val="left"/>
      <w:pPr>
        <w:ind w:left="2880" w:hanging="360"/>
      </w:pPr>
      <w:rPr>
        <w:rFonts w:ascii="Symbol" w:hAnsi="Symbol" w:hint="default"/>
      </w:rPr>
    </w:lvl>
    <w:lvl w:ilvl="4" w:tplc="7942752A">
      <w:start w:val="1"/>
      <w:numFmt w:val="bullet"/>
      <w:lvlText w:val="o"/>
      <w:lvlJc w:val="left"/>
      <w:pPr>
        <w:ind w:left="3600" w:hanging="360"/>
      </w:pPr>
      <w:rPr>
        <w:rFonts w:ascii="Courier New" w:hAnsi="Courier New" w:hint="default"/>
      </w:rPr>
    </w:lvl>
    <w:lvl w:ilvl="5" w:tplc="5A2837B8">
      <w:start w:val="1"/>
      <w:numFmt w:val="bullet"/>
      <w:lvlText w:val=""/>
      <w:lvlJc w:val="left"/>
      <w:pPr>
        <w:ind w:left="4320" w:hanging="360"/>
      </w:pPr>
      <w:rPr>
        <w:rFonts w:ascii="Wingdings" w:hAnsi="Wingdings" w:hint="default"/>
      </w:rPr>
    </w:lvl>
    <w:lvl w:ilvl="6" w:tplc="F7FC0806">
      <w:start w:val="1"/>
      <w:numFmt w:val="bullet"/>
      <w:lvlText w:val=""/>
      <w:lvlJc w:val="left"/>
      <w:pPr>
        <w:ind w:left="5040" w:hanging="360"/>
      </w:pPr>
      <w:rPr>
        <w:rFonts w:ascii="Symbol" w:hAnsi="Symbol" w:hint="default"/>
      </w:rPr>
    </w:lvl>
    <w:lvl w:ilvl="7" w:tplc="180861F8">
      <w:start w:val="1"/>
      <w:numFmt w:val="bullet"/>
      <w:lvlText w:val="o"/>
      <w:lvlJc w:val="left"/>
      <w:pPr>
        <w:ind w:left="5760" w:hanging="360"/>
      </w:pPr>
      <w:rPr>
        <w:rFonts w:ascii="Courier New" w:hAnsi="Courier New" w:hint="default"/>
      </w:rPr>
    </w:lvl>
    <w:lvl w:ilvl="8" w:tplc="DD465464">
      <w:start w:val="1"/>
      <w:numFmt w:val="bullet"/>
      <w:lvlText w:val=""/>
      <w:lvlJc w:val="left"/>
      <w:pPr>
        <w:ind w:left="6480" w:hanging="360"/>
      </w:pPr>
      <w:rPr>
        <w:rFonts w:ascii="Wingdings" w:hAnsi="Wingdings" w:hint="default"/>
      </w:rPr>
    </w:lvl>
  </w:abstractNum>
  <w:abstractNum w:abstractNumId="61" w15:restartNumberingAfterBreak="0">
    <w:nsid w:val="403A3245"/>
    <w:multiLevelType w:val="hybridMultilevel"/>
    <w:tmpl w:val="92E03B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2" w15:restartNumberingAfterBreak="0">
    <w:nsid w:val="40431B91"/>
    <w:multiLevelType w:val="hybridMultilevel"/>
    <w:tmpl w:val="6ADA95BC"/>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3" w15:restartNumberingAfterBreak="0">
    <w:nsid w:val="425C14EE"/>
    <w:multiLevelType w:val="hybridMultilevel"/>
    <w:tmpl w:val="40AEAE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2E87F81"/>
    <w:multiLevelType w:val="hybridMultilevel"/>
    <w:tmpl w:val="A3EAE6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5" w15:restartNumberingAfterBreak="0">
    <w:nsid w:val="43F55A8C"/>
    <w:multiLevelType w:val="hybridMultilevel"/>
    <w:tmpl w:val="F9F26A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440B1323"/>
    <w:multiLevelType w:val="hybridMultilevel"/>
    <w:tmpl w:val="D83282A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67" w15:restartNumberingAfterBreak="0">
    <w:nsid w:val="441A636C"/>
    <w:multiLevelType w:val="hybridMultilevel"/>
    <w:tmpl w:val="F28C77F2"/>
    <w:lvl w:ilvl="0" w:tplc="FE4AFFCC">
      <w:start w:val="1"/>
      <w:numFmt w:val="bullet"/>
      <w:lvlText w:val=""/>
      <w:lvlJc w:val="left"/>
      <w:pPr>
        <w:ind w:left="720" w:hanging="360"/>
      </w:pPr>
      <w:rPr>
        <w:rFonts w:ascii="Symbol" w:hAnsi="Symbol" w:hint="default"/>
      </w:rPr>
    </w:lvl>
    <w:lvl w:ilvl="1" w:tplc="F5AC5A6E">
      <w:start w:val="1"/>
      <w:numFmt w:val="bullet"/>
      <w:lvlText w:val="o"/>
      <w:lvlJc w:val="left"/>
      <w:pPr>
        <w:ind w:left="1440" w:hanging="360"/>
      </w:pPr>
      <w:rPr>
        <w:rFonts w:ascii="Courier New" w:hAnsi="Courier New" w:hint="default"/>
      </w:rPr>
    </w:lvl>
    <w:lvl w:ilvl="2" w:tplc="C0DADE78">
      <w:start w:val="1"/>
      <w:numFmt w:val="bullet"/>
      <w:lvlText w:val=""/>
      <w:lvlJc w:val="left"/>
      <w:pPr>
        <w:ind w:left="2160" w:hanging="360"/>
      </w:pPr>
      <w:rPr>
        <w:rFonts w:ascii="Wingdings" w:hAnsi="Wingdings" w:hint="default"/>
      </w:rPr>
    </w:lvl>
    <w:lvl w:ilvl="3" w:tplc="2B581D10">
      <w:start w:val="1"/>
      <w:numFmt w:val="bullet"/>
      <w:lvlText w:val=""/>
      <w:lvlJc w:val="left"/>
      <w:pPr>
        <w:ind w:left="2880" w:hanging="360"/>
      </w:pPr>
      <w:rPr>
        <w:rFonts w:ascii="Symbol" w:hAnsi="Symbol" w:hint="default"/>
      </w:rPr>
    </w:lvl>
    <w:lvl w:ilvl="4" w:tplc="78A6F718">
      <w:start w:val="1"/>
      <w:numFmt w:val="bullet"/>
      <w:lvlText w:val="o"/>
      <w:lvlJc w:val="left"/>
      <w:pPr>
        <w:ind w:left="3600" w:hanging="360"/>
      </w:pPr>
      <w:rPr>
        <w:rFonts w:ascii="Courier New" w:hAnsi="Courier New" w:hint="default"/>
      </w:rPr>
    </w:lvl>
    <w:lvl w:ilvl="5" w:tplc="E0E09A16">
      <w:start w:val="1"/>
      <w:numFmt w:val="bullet"/>
      <w:lvlText w:val=""/>
      <w:lvlJc w:val="left"/>
      <w:pPr>
        <w:ind w:left="4320" w:hanging="360"/>
      </w:pPr>
      <w:rPr>
        <w:rFonts w:ascii="Wingdings" w:hAnsi="Wingdings" w:hint="default"/>
      </w:rPr>
    </w:lvl>
    <w:lvl w:ilvl="6" w:tplc="DF0EE08A">
      <w:start w:val="1"/>
      <w:numFmt w:val="bullet"/>
      <w:lvlText w:val=""/>
      <w:lvlJc w:val="left"/>
      <w:pPr>
        <w:ind w:left="5040" w:hanging="360"/>
      </w:pPr>
      <w:rPr>
        <w:rFonts w:ascii="Symbol" w:hAnsi="Symbol" w:hint="default"/>
      </w:rPr>
    </w:lvl>
    <w:lvl w:ilvl="7" w:tplc="A8A08E1A">
      <w:start w:val="1"/>
      <w:numFmt w:val="bullet"/>
      <w:lvlText w:val="o"/>
      <w:lvlJc w:val="left"/>
      <w:pPr>
        <w:ind w:left="5760" w:hanging="360"/>
      </w:pPr>
      <w:rPr>
        <w:rFonts w:ascii="Courier New" w:hAnsi="Courier New" w:hint="default"/>
      </w:rPr>
    </w:lvl>
    <w:lvl w:ilvl="8" w:tplc="E2C0A4F4">
      <w:start w:val="1"/>
      <w:numFmt w:val="bullet"/>
      <w:lvlText w:val=""/>
      <w:lvlJc w:val="left"/>
      <w:pPr>
        <w:ind w:left="6480" w:hanging="360"/>
      </w:pPr>
      <w:rPr>
        <w:rFonts w:ascii="Wingdings" w:hAnsi="Wingdings" w:hint="default"/>
      </w:rPr>
    </w:lvl>
  </w:abstractNum>
  <w:abstractNum w:abstractNumId="68" w15:restartNumberingAfterBreak="0">
    <w:nsid w:val="447B57C9"/>
    <w:multiLevelType w:val="hybridMultilevel"/>
    <w:tmpl w:val="2168DD5E"/>
    <w:lvl w:ilvl="0" w:tplc="1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5BD1F76"/>
    <w:multiLevelType w:val="hybridMultilevel"/>
    <w:tmpl w:val="522CE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6173574"/>
    <w:multiLevelType w:val="hybridMultilevel"/>
    <w:tmpl w:val="B5FC2FC4"/>
    <w:lvl w:ilvl="0" w:tplc="7F0EE4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69578AF"/>
    <w:multiLevelType w:val="hybridMultilevel"/>
    <w:tmpl w:val="55CE2BD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8326D9B"/>
    <w:multiLevelType w:val="hybridMultilevel"/>
    <w:tmpl w:val="F636F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A76117"/>
    <w:multiLevelType w:val="hybridMultilevel"/>
    <w:tmpl w:val="D80268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0A6BAA"/>
    <w:multiLevelType w:val="hybridMultilevel"/>
    <w:tmpl w:val="2C004734"/>
    <w:lvl w:ilvl="0" w:tplc="F274E898">
      <w:start w:val="1"/>
      <w:numFmt w:val="bullet"/>
      <w:lvlText w:val=""/>
      <w:lvlJc w:val="left"/>
      <w:pPr>
        <w:ind w:left="720" w:hanging="360"/>
      </w:pPr>
      <w:rPr>
        <w:rFonts w:ascii="Symbol" w:hAnsi="Symbol" w:hint="default"/>
      </w:rPr>
    </w:lvl>
    <w:lvl w:ilvl="1" w:tplc="ADAE8244">
      <w:start w:val="1"/>
      <w:numFmt w:val="bullet"/>
      <w:lvlText w:val="o"/>
      <w:lvlJc w:val="left"/>
      <w:pPr>
        <w:ind w:left="1440" w:hanging="360"/>
      </w:pPr>
      <w:rPr>
        <w:rFonts w:ascii="Courier New" w:hAnsi="Courier New" w:hint="default"/>
      </w:rPr>
    </w:lvl>
    <w:lvl w:ilvl="2" w:tplc="09126E4C">
      <w:start w:val="1"/>
      <w:numFmt w:val="bullet"/>
      <w:lvlText w:val=""/>
      <w:lvlJc w:val="left"/>
      <w:pPr>
        <w:ind w:left="2160" w:hanging="360"/>
      </w:pPr>
      <w:rPr>
        <w:rFonts w:ascii="Wingdings" w:hAnsi="Wingdings" w:hint="default"/>
      </w:rPr>
    </w:lvl>
    <w:lvl w:ilvl="3" w:tplc="D4BCEA90">
      <w:start w:val="1"/>
      <w:numFmt w:val="bullet"/>
      <w:lvlText w:val=""/>
      <w:lvlJc w:val="left"/>
      <w:pPr>
        <w:ind w:left="2880" w:hanging="360"/>
      </w:pPr>
      <w:rPr>
        <w:rFonts w:ascii="Symbol" w:hAnsi="Symbol" w:hint="default"/>
      </w:rPr>
    </w:lvl>
    <w:lvl w:ilvl="4" w:tplc="208042A0">
      <w:start w:val="1"/>
      <w:numFmt w:val="bullet"/>
      <w:lvlText w:val="o"/>
      <w:lvlJc w:val="left"/>
      <w:pPr>
        <w:ind w:left="3600" w:hanging="360"/>
      </w:pPr>
      <w:rPr>
        <w:rFonts w:ascii="Courier New" w:hAnsi="Courier New" w:hint="default"/>
      </w:rPr>
    </w:lvl>
    <w:lvl w:ilvl="5" w:tplc="604E23FE">
      <w:start w:val="1"/>
      <w:numFmt w:val="bullet"/>
      <w:lvlText w:val=""/>
      <w:lvlJc w:val="left"/>
      <w:pPr>
        <w:ind w:left="4320" w:hanging="360"/>
      </w:pPr>
      <w:rPr>
        <w:rFonts w:ascii="Wingdings" w:hAnsi="Wingdings" w:hint="default"/>
      </w:rPr>
    </w:lvl>
    <w:lvl w:ilvl="6" w:tplc="13E80C80">
      <w:start w:val="1"/>
      <w:numFmt w:val="bullet"/>
      <w:lvlText w:val=""/>
      <w:lvlJc w:val="left"/>
      <w:pPr>
        <w:ind w:left="5040" w:hanging="360"/>
      </w:pPr>
      <w:rPr>
        <w:rFonts w:ascii="Symbol" w:hAnsi="Symbol" w:hint="default"/>
      </w:rPr>
    </w:lvl>
    <w:lvl w:ilvl="7" w:tplc="F9EECCDA">
      <w:start w:val="1"/>
      <w:numFmt w:val="bullet"/>
      <w:lvlText w:val="o"/>
      <w:lvlJc w:val="left"/>
      <w:pPr>
        <w:ind w:left="5760" w:hanging="360"/>
      </w:pPr>
      <w:rPr>
        <w:rFonts w:ascii="Courier New" w:hAnsi="Courier New" w:hint="default"/>
      </w:rPr>
    </w:lvl>
    <w:lvl w:ilvl="8" w:tplc="596872DC">
      <w:start w:val="1"/>
      <w:numFmt w:val="bullet"/>
      <w:lvlText w:val=""/>
      <w:lvlJc w:val="left"/>
      <w:pPr>
        <w:ind w:left="6480" w:hanging="360"/>
      </w:pPr>
      <w:rPr>
        <w:rFonts w:ascii="Wingdings" w:hAnsi="Wingdings" w:hint="default"/>
      </w:rPr>
    </w:lvl>
  </w:abstractNum>
  <w:abstractNum w:abstractNumId="75" w15:restartNumberingAfterBreak="0">
    <w:nsid w:val="4D0F743E"/>
    <w:multiLevelType w:val="hybridMultilevel"/>
    <w:tmpl w:val="6714CB18"/>
    <w:lvl w:ilvl="0" w:tplc="FFFFFFFF">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D376B13"/>
    <w:multiLevelType w:val="hybridMultilevel"/>
    <w:tmpl w:val="93FCB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E3E75E0"/>
    <w:multiLevelType w:val="hybridMultilevel"/>
    <w:tmpl w:val="1BF264E0"/>
    <w:lvl w:ilvl="0" w:tplc="DB84F16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8" w15:restartNumberingAfterBreak="0">
    <w:nsid w:val="4E9E4D9E"/>
    <w:multiLevelType w:val="hybridMultilevel"/>
    <w:tmpl w:val="EF36AA92"/>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9" w15:restartNumberingAfterBreak="0">
    <w:nsid w:val="4EB40C52"/>
    <w:multiLevelType w:val="hybridMultilevel"/>
    <w:tmpl w:val="A600F64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0" w15:restartNumberingAfterBreak="0">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23A44EF"/>
    <w:multiLevelType w:val="hybridMultilevel"/>
    <w:tmpl w:val="E97E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2BA6B22"/>
    <w:multiLevelType w:val="hybridMultilevel"/>
    <w:tmpl w:val="9992F10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3" w15:restartNumberingAfterBreak="0">
    <w:nsid w:val="53A530FF"/>
    <w:multiLevelType w:val="hybridMultilevel"/>
    <w:tmpl w:val="EC3A1D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5BD7FDB"/>
    <w:multiLevelType w:val="hybridMultilevel"/>
    <w:tmpl w:val="B88A15BE"/>
    <w:lvl w:ilvl="0" w:tplc="6862EE0C">
      <w:start w:val="1"/>
      <w:numFmt w:val="bullet"/>
      <w:lvlText w:val=""/>
      <w:lvlJc w:val="left"/>
      <w:pPr>
        <w:ind w:left="720" w:hanging="360"/>
      </w:pPr>
      <w:rPr>
        <w:rFonts w:ascii="Symbol" w:hAnsi="Symbol" w:hint="default"/>
      </w:rPr>
    </w:lvl>
    <w:lvl w:ilvl="1" w:tplc="CAEA2C56">
      <w:start w:val="1"/>
      <w:numFmt w:val="bullet"/>
      <w:lvlText w:val="o"/>
      <w:lvlJc w:val="left"/>
      <w:pPr>
        <w:ind w:left="1440" w:hanging="360"/>
      </w:pPr>
      <w:rPr>
        <w:rFonts w:ascii="Courier New" w:hAnsi="Courier New" w:hint="default"/>
      </w:rPr>
    </w:lvl>
    <w:lvl w:ilvl="2" w:tplc="329846E4">
      <w:start w:val="1"/>
      <w:numFmt w:val="bullet"/>
      <w:lvlText w:val=""/>
      <w:lvlJc w:val="left"/>
      <w:pPr>
        <w:ind w:left="2160" w:hanging="360"/>
      </w:pPr>
      <w:rPr>
        <w:rFonts w:ascii="Wingdings" w:hAnsi="Wingdings" w:hint="default"/>
      </w:rPr>
    </w:lvl>
    <w:lvl w:ilvl="3" w:tplc="EDB28F56">
      <w:start w:val="1"/>
      <w:numFmt w:val="bullet"/>
      <w:lvlText w:val=""/>
      <w:lvlJc w:val="left"/>
      <w:pPr>
        <w:ind w:left="2880" w:hanging="360"/>
      </w:pPr>
      <w:rPr>
        <w:rFonts w:ascii="Symbol" w:hAnsi="Symbol" w:hint="default"/>
      </w:rPr>
    </w:lvl>
    <w:lvl w:ilvl="4" w:tplc="41F0F6EE">
      <w:start w:val="1"/>
      <w:numFmt w:val="bullet"/>
      <w:lvlText w:val="o"/>
      <w:lvlJc w:val="left"/>
      <w:pPr>
        <w:ind w:left="3600" w:hanging="360"/>
      </w:pPr>
      <w:rPr>
        <w:rFonts w:ascii="Courier New" w:hAnsi="Courier New" w:hint="default"/>
      </w:rPr>
    </w:lvl>
    <w:lvl w:ilvl="5" w:tplc="A0D0B6A0">
      <w:start w:val="1"/>
      <w:numFmt w:val="bullet"/>
      <w:lvlText w:val=""/>
      <w:lvlJc w:val="left"/>
      <w:pPr>
        <w:ind w:left="4320" w:hanging="360"/>
      </w:pPr>
      <w:rPr>
        <w:rFonts w:ascii="Wingdings" w:hAnsi="Wingdings" w:hint="default"/>
      </w:rPr>
    </w:lvl>
    <w:lvl w:ilvl="6" w:tplc="9F203962">
      <w:start w:val="1"/>
      <w:numFmt w:val="bullet"/>
      <w:lvlText w:val=""/>
      <w:lvlJc w:val="left"/>
      <w:pPr>
        <w:ind w:left="5040" w:hanging="360"/>
      </w:pPr>
      <w:rPr>
        <w:rFonts w:ascii="Symbol" w:hAnsi="Symbol" w:hint="default"/>
      </w:rPr>
    </w:lvl>
    <w:lvl w:ilvl="7" w:tplc="F5623440">
      <w:start w:val="1"/>
      <w:numFmt w:val="bullet"/>
      <w:lvlText w:val="o"/>
      <w:lvlJc w:val="left"/>
      <w:pPr>
        <w:ind w:left="5760" w:hanging="360"/>
      </w:pPr>
      <w:rPr>
        <w:rFonts w:ascii="Courier New" w:hAnsi="Courier New" w:hint="default"/>
      </w:rPr>
    </w:lvl>
    <w:lvl w:ilvl="8" w:tplc="F3C20D60">
      <w:start w:val="1"/>
      <w:numFmt w:val="bullet"/>
      <w:lvlText w:val=""/>
      <w:lvlJc w:val="left"/>
      <w:pPr>
        <w:ind w:left="6480" w:hanging="360"/>
      </w:pPr>
      <w:rPr>
        <w:rFonts w:ascii="Wingdings" w:hAnsi="Wingdings" w:hint="default"/>
      </w:rPr>
    </w:lvl>
  </w:abstractNum>
  <w:abstractNum w:abstractNumId="85" w15:restartNumberingAfterBreak="0">
    <w:nsid w:val="563B60BA"/>
    <w:multiLevelType w:val="hybridMultilevel"/>
    <w:tmpl w:val="93FCB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9030CA6"/>
    <w:multiLevelType w:val="hybridMultilevel"/>
    <w:tmpl w:val="D92C27E8"/>
    <w:lvl w:ilvl="0" w:tplc="DB84F16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9C47C96"/>
    <w:multiLevelType w:val="hybridMultilevel"/>
    <w:tmpl w:val="CFE62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5AE970FC"/>
    <w:multiLevelType w:val="hybridMultilevel"/>
    <w:tmpl w:val="285A550C"/>
    <w:lvl w:ilvl="0" w:tplc="140087A6">
      <w:start w:val="1"/>
      <w:numFmt w:val="decimal"/>
      <w:lvlText w:val="%1."/>
      <w:lvlJc w:val="left"/>
      <w:pPr>
        <w:ind w:left="720" w:hanging="360"/>
      </w:pPr>
      <w:rPr>
        <w:rFonts w:ascii="Times New Roman" w:eastAsiaTheme="minorHAnsi" w:hAnsi="Times New Roman"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5B337D7F"/>
    <w:multiLevelType w:val="hybridMultilevel"/>
    <w:tmpl w:val="8BFA58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B5337F0"/>
    <w:multiLevelType w:val="hybridMultilevel"/>
    <w:tmpl w:val="788AB3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1" w15:restartNumberingAfterBreak="0">
    <w:nsid w:val="5CC12DE5"/>
    <w:multiLevelType w:val="hybridMultilevel"/>
    <w:tmpl w:val="AC468F1E"/>
    <w:lvl w:ilvl="0" w:tplc="FFFFFFFF">
      <w:start w:val="1"/>
      <w:numFmt w:val="decimal"/>
      <w:lvlText w:val="%1."/>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EDF6DF5"/>
    <w:multiLevelType w:val="hybridMultilevel"/>
    <w:tmpl w:val="CE1A77DE"/>
    <w:lvl w:ilvl="0" w:tplc="72A486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8259FB"/>
    <w:multiLevelType w:val="hybridMultilevel"/>
    <w:tmpl w:val="737E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9D6520"/>
    <w:multiLevelType w:val="hybridMultilevel"/>
    <w:tmpl w:val="6F963958"/>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5" w15:restartNumberingAfterBreak="0">
    <w:nsid w:val="607D7794"/>
    <w:multiLevelType w:val="hybridMultilevel"/>
    <w:tmpl w:val="558C69A8"/>
    <w:lvl w:ilvl="0" w:tplc="D7D6EACE">
      <w:start w:val="1"/>
      <w:numFmt w:val="bullet"/>
      <w:lvlText w:val=""/>
      <w:lvlJc w:val="left"/>
      <w:pPr>
        <w:ind w:left="720" w:hanging="360"/>
      </w:pPr>
      <w:rPr>
        <w:rFonts w:ascii="Symbol" w:hAnsi="Symbol" w:hint="default"/>
      </w:rPr>
    </w:lvl>
    <w:lvl w:ilvl="1" w:tplc="A2F29E34">
      <w:start w:val="1"/>
      <w:numFmt w:val="bullet"/>
      <w:lvlText w:val="o"/>
      <w:lvlJc w:val="left"/>
      <w:pPr>
        <w:ind w:left="1440" w:hanging="360"/>
      </w:pPr>
      <w:rPr>
        <w:rFonts w:ascii="Courier New" w:hAnsi="Courier New" w:hint="default"/>
      </w:rPr>
    </w:lvl>
    <w:lvl w:ilvl="2" w:tplc="AAAAC190">
      <w:start w:val="1"/>
      <w:numFmt w:val="bullet"/>
      <w:lvlText w:val=""/>
      <w:lvlJc w:val="left"/>
      <w:pPr>
        <w:ind w:left="2160" w:hanging="360"/>
      </w:pPr>
      <w:rPr>
        <w:rFonts w:ascii="Wingdings" w:hAnsi="Wingdings" w:hint="default"/>
      </w:rPr>
    </w:lvl>
    <w:lvl w:ilvl="3" w:tplc="2A6CBA9A">
      <w:start w:val="1"/>
      <w:numFmt w:val="bullet"/>
      <w:lvlText w:val=""/>
      <w:lvlJc w:val="left"/>
      <w:pPr>
        <w:ind w:left="2880" w:hanging="360"/>
      </w:pPr>
      <w:rPr>
        <w:rFonts w:ascii="Symbol" w:hAnsi="Symbol" w:hint="default"/>
      </w:rPr>
    </w:lvl>
    <w:lvl w:ilvl="4" w:tplc="5DE46E02">
      <w:start w:val="1"/>
      <w:numFmt w:val="bullet"/>
      <w:lvlText w:val="o"/>
      <w:lvlJc w:val="left"/>
      <w:pPr>
        <w:ind w:left="3600" w:hanging="360"/>
      </w:pPr>
      <w:rPr>
        <w:rFonts w:ascii="Courier New" w:hAnsi="Courier New" w:hint="default"/>
      </w:rPr>
    </w:lvl>
    <w:lvl w:ilvl="5" w:tplc="D2220DE0">
      <w:start w:val="1"/>
      <w:numFmt w:val="bullet"/>
      <w:lvlText w:val=""/>
      <w:lvlJc w:val="left"/>
      <w:pPr>
        <w:ind w:left="4320" w:hanging="360"/>
      </w:pPr>
      <w:rPr>
        <w:rFonts w:ascii="Wingdings" w:hAnsi="Wingdings" w:hint="default"/>
      </w:rPr>
    </w:lvl>
    <w:lvl w:ilvl="6" w:tplc="CCB84016">
      <w:start w:val="1"/>
      <w:numFmt w:val="bullet"/>
      <w:lvlText w:val=""/>
      <w:lvlJc w:val="left"/>
      <w:pPr>
        <w:ind w:left="5040" w:hanging="360"/>
      </w:pPr>
      <w:rPr>
        <w:rFonts w:ascii="Symbol" w:hAnsi="Symbol" w:hint="default"/>
      </w:rPr>
    </w:lvl>
    <w:lvl w:ilvl="7" w:tplc="1E18F4A2">
      <w:start w:val="1"/>
      <w:numFmt w:val="bullet"/>
      <w:lvlText w:val="o"/>
      <w:lvlJc w:val="left"/>
      <w:pPr>
        <w:ind w:left="5760" w:hanging="360"/>
      </w:pPr>
      <w:rPr>
        <w:rFonts w:ascii="Courier New" w:hAnsi="Courier New" w:hint="default"/>
      </w:rPr>
    </w:lvl>
    <w:lvl w:ilvl="8" w:tplc="7F6CD97E">
      <w:start w:val="1"/>
      <w:numFmt w:val="bullet"/>
      <w:lvlText w:val=""/>
      <w:lvlJc w:val="left"/>
      <w:pPr>
        <w:ind w:left="6480" w:hanging="360"/>
      </w:pPr>
      <w:rPr>
        <w:rFonts w:ascii="Wingdings" w:hAnsi="Wingdings" w:hint="default"/>
      </w:rPr>
    </w:lvl>
  </w:abstractNum>
  <w:abstractNum w:abstractNumId="96" w15:restartNumberingAfterBreak="0">
    <w:nsid w:val="6099187A"/>
    <w:multiLevelType w:val="hybridMultilevel"/>
    <w:tmpl w:val="75F227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7" w15:restartNumberingAfterBreak="0">
    <w:nsid w:val="60FD2192"/>
    <w:multiLevelType w:val="hybridMultilevel"/>
    <w:tmpl w:val="07023BE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8" w15:restartNumberingAfterBreak="0">
    <w:nsid w:val="61205A39"/>
    <w:multiLevelType w:val="hybridMultilevel"/>
    <w:tmpl w:val="24D0B062"/>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9" w15:restartNumberingAfterBreak="0">
    <w:nsid w:val="615826B3"/>
    <w:multiLevelType w:val="hybridMultilevel"/>
    <w:tmpl w:val="911692CC"/>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0" w15:restartNumberingAfterBreak="0">
    <w:nsid w:val="65E9727F"/>
    <w:multiLevelType w:val="hybridMultilevel"/>
    <w:tmpl w:val="A96AE7AE"/>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1" w15:restartNumberingAfterBreak="0">
    <w:nsid w:val="677D05ED"/>
    <w:multiLevelType w:val="hybridMultilevel"/>
    <w:tmpl w:val="A342BF4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6A174CB0"/>
    <w:multiLevelType w:val="hybridMultilevel"/>
    <w:tmpl w:val="8128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8F421D"/>
    <w:multiLevelType w:val="hybridMultilevel"/>
    <w:tmpl w:val="27706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6AE46F0C"/>
    <w:multiLevelType w:val="hybridMultilevel"/>
    <w:tmpl w:val="C3588CFA"/>
    <w:lvl w:ilvl="0" w:tplc="DC48398C">
      <w:start w:val="1"/>
      <w:numFmt w:val="bullet"/>
      <w:lvlText w:val=""/>
      <w:lvlJc w:val="left"/>
      <w:pPr>
        <w:ind w:left="720" w:hanging="360"/>
      </w:pPr>
      <w:rPr>
        <w:rFonts w:ascii="Symbol" w:hAnsi="Symbol" w:hint="default"/>
      </w:rPr>
    </w:lvl>
    <w:lvl w:ilvl="1" w:tplc="2968C9C0">
      <w:start w:val="1"/>
      <w:numFmt w:val="bullet"/>
      <w:lvlText w:val="o"/>
      <w:lvlJc w:val="left"/>
      <w:pPr>
        <w:ind w:left="1440" w:hanging="360"/>
      </w:pPr>
      <w:rPr>
        <w:rFonts w:ascii="Courier New" w:hAnsi="Courier New" w:hint="default"/>
      </w:rPr>
    </w:lvl>
    <w:lvl w:ilvl="2" w:tplc="76AC13B0">
      <w:start w:val="1"/>
      <w:numFmt w:val="bullet"/>
      <w:lvlText w:val=""/>
      <w:lvlJc w:val="left"/>
      <w:pPr>
        <w:ind w:left="2160" w:hanging="360"/>
      </w:pPr>
      <w:rPr>
        <w:rFonts w:ascii="Wingdings" w:hAnsi="Wingdings" w:hint="default"/>
      </w:rPr>
    </w:lvl>
    <w:lvl w:ilvl="3" w:tplc="9758952C">
      <w:start w:val="1"/>
      <w:numFmt w:val="bullet"/>
      <w:lvlText w:val=""/>
      <w:lvlJc w:val="left"/>
      <w:pPr>
        <w:ind w:left="2880" w:hanging="360"/>
      </w:pPr>
      <w:rPr>
        <w:rFonts w:ascii="Symbol" w:hAnsi="Symbol" w:hint="default"/>
      </w:rPr>
    </w:lvl>
    <w:lvl w:ilvl="4" w:tplc="2C0C4D3C">
      <w:start w:val="1"/>
      <w:numFmt w:val="bullet"/>
      <w:lvlText w:val="o"/>
      <w:lvlJc w:val="left"/>
      <w:pPr>
        <w:ind w:left="3600" w:hanging="360"/>
      </w:pPr>
      <w:rPr>
        <w:rFonts w:ascii="Courier New" w:hAnsi="Courier New" w:hint="default"/>
      </w:rPr>
    </w:lvl>
    <w:lvl w:ilvl="5" w:tplc="8510502A">
      <w:start w:val="1"/>
      <w:numFmt w:val="bullet"/>
      <w:lvlText w:val=""/>
      <w:lvlJc w:val="left"/>
      <w:pPr>
        <w:ind w:left="4320" w:hanging="360"/>
      </w:pPr>
      <w:rPr>
        <w:rFonts w:ascii="Wingdings" w:hAnsi="Wingdings" w:hint="default"/>
      </w:rPr>
    </w:lvl>
    <w:lvl w:ilvl="6" w:tplc="B97A1674">
      <w:start w:val="1"/>
      <w:numFmt w:val="bullet"/>
      <w:lvlText w:val=""/>
      <w:lvlJc w:val="left"/>
      <w:pPr>
        <w:ind w:left="5040" w:hanging="360"/>
      </w:pPr>
      <w:rPr>
        <w:rFonts w:ascii="Symbol" w:hAnsi="Symbol" w:hint="default"/>
      </w:rPr>
    </w:lvl>
    <w:lvl w:ilvl="7" w:tplc="A1AE1418">
      <w:start w:val="1"/>
      <w:numFmt w:val="bullet"/>
      <w:lvlText w:val="o"/>
      <w:lvlJc w:val="left"/>
      <w:pPr>
        <w:ind w:left="5760" w:hanging="360"/>
      </w:pPr>
      <w:rPr>
        <w:rFonts w:ascii="Courier New" w:hAnsi="Courier New" w:hint="default"/>
      </w:rPr>
    </w:lvl>
    <w:lvl w:ilvl="8" w:tplc="39A27392">
      <w:start w:val="1"/>
      <w:numFmt w:val="bullet"/>
      <w:lvlText w:val=""/>
      <w:lvlJc w:val="left"/>
      <w:pPr>
        <w:ind w:left="6480" w:hanging="360"/>
      </w:pPr>
      <w:rPr>
        <w:rFonts w:ascii="Wingdings" w:hAnsi="Wingdings" w:hint="default"/>
      </w:rPr>
    </w:lvl>
  </w:abstractNum>
  <w:abstractNum w:abstractNumId="105" w15:restartNumberingAfterBreak="0">
    <w:nsid w:val="6C3A3987"/>
    <w:multiLevelType w:val="hybridMultilevel"/>
    <w:tmpl w:val="7F008866"/>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6" w15:restartNumberingAfterBreak="0">
    <w:nsid w:val="6D4D68A4"/>
    <w:multiLevelType w:val="hybridMultilevel"/>
    <w:tmpl w:val="51802BFE"/>
    <w:lvl w:ilvl="0" w:tplc="EF9003F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7" w15:restartNumberingAfterBreak="0">
    <w:nsid w:val="6DAF28EA"/>
    <w:multiLevelType w:val="hybridMultilevel"/>
    <w:tmpl w:val="B1A0C468"/>
    <w:lvl w:ilvl="0" w:tplc="72A4861E">
      <w:start w:val="5"/>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8" w15:restartNumberingAfterBreak="0">
    <w:nsid w:val="6E126896"/>
    <w:multiLevelType w:val="hybridMultilevel"/>
    <w:tmpl w:val="017A1EC8"/>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9" w15:restartNumberingAfterBreak="0">
    <w:nsid w:val="6EA3359D"/>
    <w:multiLevelType w:val="hybridMultilevel"/>
    <w:tmpl w:val="2D0CABB2"/>
    <w:lvl w:ilvl="0" w:tplc="04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15:restartNumberingAfterBreak="0">
    <w:nsid w:val="6F927EF9"/>
    <w:multiLevelType w:val="hybridMultilevel"/>
    <w:tmpl w:val="2F24E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704B3CFE"/>
    <w:multiLevelType w:val="hybridMultilevel"/>
    <w:tmpl w:val="1556EF5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2" w15:restartNumberingAfterBreak="0">
    <w:nsid w:val="710A6D6E"/>
    <w:multiLevelType w:val="hybridMultilevel"/>
    <w:tmpl w:val="B3D6982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3" w15:restartNumberingAfterBreak="0">
    <w:nsid w:val="714113F1"/>
    <w:multiLevelType w:val="hybridMultilevel"/>
    <w:tmpl w:val="947E4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722702F9"/>
    <w:multiLevelType w:val="hybridMultilevel"/>
    <w:tmpl w:val="93025CD0"/>
    <w:lvl w:ilvl="0" w:tplc="0408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5" w15:restartNumberingAfterBreak="0">
    <w:nsid w:val="72A02675"/>
    <w:multiLevelType w:val="hybridMultilevel"/>
    <w:tmpl w:val="2A38F1DE"/>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6" w15:restartNumberingAfterBreak="0">
    <w:nsid w:val="73B77974"/>
    <w:multiLevelType w:val="hybridMultilevel"/>
    <w:tmpl w:val="6AB2899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4BE643C"/>
    <w:multiLevelType w:val="hybridMultilevel"/>
    <w:tmpl w:val="598248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8" w15:restartNumberingAfterBreak="0">
    <w:nsid w:val="75854CD0"/>
    <w:multiLevelType w:val="hybridMultilevel"/>
    <w:tmpl w:val="1E9EFD0A"/>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9" w15:restartNumberingAfterBreak="0">
    <w:nsid w:val="75F042A6"/>
    <w:multiLevelType w:val="hybridMultilevel"/>
    <w:tmpl w:val="5368212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0" w15:restartNumberingAfterBreak="0">
    <w:nsid w:val="77681AD3"/>
    <w:multiLevelType w:val="hybridMultilevel"/>
    <w:tmpl w:val="9190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7BC34DE"/>
    <w:multiLevelType w:val="hybridMultilevel"/>
    <w:tmpl w:val="3B7A0F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9730B62"/>
    <w:multiLevelType w:val="hybridMultilevel"/>
    <w:tmpl w:val="AE22D63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A060640"/>
    <w:multiLevelType w:val="hybridMultilevel"/>
    <w:tmpl w:val="325C6E5A"/>
    <w:lvl w:ilvl="0" w:tplc="10000001">
      <w:start w:val="1"/>
      <w:numFmt w:val="bullet"/>
      <w:lvlText w:val=""/>
      <w:lvlJc w:val="left"/>
      <w:pPr>
        <w:ind w:left="1079" w:hanging="360"/>
      </w:pPr>
      <w:rPr>
        <w:rFonts w:ascii="Symbol" w:hAnsi="Symbol" w:hint="default"/>
      </w:rPr>
    </w:lvl>
    <w:lvl w:ilvl="1" w:tplc="CF28D3F8">
      <w:numFmt w:val="bullet"/>
      <w:lvlText w:val="•"/>
      <w:lvlJc w:val="left"/>
      <w:pPr>
        <w:ind w:left="2159" w:hanging="720"/>
      </w:pPr>
      <w:rPr>
        <w:rFonts w:ascii="Times New Roman" w:eastAsiaTheme="minorHAnsi" w:hAnsi="Times New Roman" w:cs="Times New Roman" w:hint="default"/>
      </w:rPr>
    </w:lvl>
    <w:lvl w:ilvl="2" w:tplc="10000005" w:tentative="1">
      <w:start w:val="1"/>
      <w:numFmt w:val="bullet"/>
      <w:lvlText w:val=""/>
      <w:lvlJc w:val="left"/>
      <w:pPr>
        <w:ind w:left="2519" w:hanging="360"/>
      </w:pPr>
      <w:rPr>
        <w:rFonts w:ascii="Wingdings" w:hAnsi="Wingdings" w:hint="default"/>
      </w:rPr>
    </w:lvl>
    <w:lvl w:ilvl="3" w:tplc="10000001" w:tentative="1">
      <w:start w:val="1"/>
      <w:numFmt w:val="bullet"/>
      <w:lvlText w:val=""/>
      <w:lvlJc w:val="left"/>
      <w:pPr>
        <w:ind w:left="3239" w:hanging="360"/>
      </w:pPr>
      <w:rPr>
        <w:rFonts w:ascii="Symbol" w:hAnsi="Symbol" w:hint="default"/>
      </w:rPr>
    </w:lvl>
    <w:lvl w:ilvl="4" w:tplc="10000003" w:tentative="1">
      <w:start w:val="1"/>
      <w:numFmt w:val="bullet"/>
      <w:lvlText w:val="o"/>
      <w:lvlJc w:val="left"/>
      <w:pPr>
        <w:ind w:left="3959" w:hanging="360"/>
      </w:pPr>
      <w:rPr>
        <w:rFonts w:ascii="Courier New" w:hAnsi="Courier New" w:cs="Courier New" w:hint="default"/>
      </w:rPr>
    </w:lvl>
    <w:lvl w:ilvl="5" w:tplc="10000005" w:tentative="1">
      <w:start w:val="1"/>
      <w:numFmt w:val="bullet"/>
      <w:lvlText w:val=""/>
      <w:lvlJc w:val="left"/>
      <w:pPr>
        <w:ind w:left="4679" w:hanging="360"/>
      </w:pPr>
      <w:rPr>
        <w:rFonts w:ascii="Wingdings" w:hAnsi="Wingdings" w:hint="default"/>
      </w:rPr>
    </w:lvl>
    <w:lvl w:ilvl="6" w:tplc="10000001" w:tentative="1">
      <w:start w:val="1"/>
      <w:numFmt w:val="bullet"/>
      <w:lvlText w:val=""/>
      <w:lvlJc w:val="left"/>
      <w:pPr>
        <w:ind w:left="5399" w:hanging="360"/>
      </w:pPr>
      <w:rPr>
        <w:rFonts w:ascii="Symbol" w:hAnsi="Symbol" w:hint="default"/>
      </w:rPr>
    </w:lvl>
    <w:lvl w:ilvl="7" w:tplc="10000003" w:tentative="1">
      <w:start w:val="1"/>
      <w:numFmt w:val="bullet"/>
      <w:lvlText w:val="o"/>
      <w:lvlJc w:val="left"/>
      <w:pPr>
        <w:ind w:left="6119" w:hanging="360"/>
      </w:pPr>
      <w:rPr>
        <w:rFonts w:ascii="Courier New" w:hAnsi="Courier New" w:cs="Courier New" w:hint="default"/>
      </w:rPr>
    </w:lvl>
    <w:lvl w:ilvl="8" w:tplc="10000005" w:tentative="1">
      <w:start w:val="1"/>
      <w:numFmt w:val="bullet"/>
      <w:lvlText w:val=""/>
      <w:lvlJc w:val="left"/>
      <w:pPr>
        <w:ind w:left="6839" w:hanging="360"/>
      </w:pPr>
      <w:rPr>
        <w:rFonts w:ascii="Wingdings" w:hAnsi="Wingdings" w:hint="default"/>
      </w:rPr>
    </w:lvl>
  </w:abstractNum>
  <w:abstractNum w:abstractNumId="124" w15:restartNumberingAfterBreak="0">
    <w:nsid w:val="7B960916"/>
    <w:multiLevelType w:val="hybridMultilevel"/>
    <w:tmpl w:val="BF68B414"/>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22775E"/>
    <w:multiLevelType w:val="hybridMultilevel"/>
    <w:tmpl w:val="48CC501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26" w15:restartNumberingAfterBreak="0">
    <w:nsid w:val="7F0B170E"/>
    <w:multiLevelType w:val="hybridMultilevel"/>
    <w:tmpl w:val="59441AD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7"/>
  </w:num>
  <w:num w:numId="2">
    <w:abstractNumId w:val="121"/>
  </w:num>
  <w:num w:numId="3">
    <w:abstractNumId w:val="39"/>
  </w:num>
  <w:num w:numId="4">
    <w:abstractNumId w:val="80"/>
  </w:num>
  <w:num w:numId="5">
    <w:abstractNumId w:val="74"/>
  </w:num>
  <w:num w:numId="6">
    <w:abstractNumId w:val="95"/>
  </w:num>
  <w:num w:numId="7">
    <w:abstractNumId w:val="104"/>
  </w:num>
  <w:num w:numId="8">
    <w:abstractNumId w:val="67"/>
  </w:num>
  <w:num w:numId="9">
    <w:abstractNumId w:val="84"/>
  </w:num>
  <w:num w:numId="10">
    <w:abstractNumId w:val="93"/>
  </w:num>
  <w:num w:numId="11">
    <w:abstractNumId w:val="92"/>
  </w:num>
  <w:num w:numId="12">
    <w:abstractNumId w:val="103"/>
  </w:num>
  <w:num w:numId="13">
    <w:abstractNumId w:val="102"/>
  </w:num>
  <w:num w:numId="14">
    <w:abstractNumId w:val="60"/>
  </w:num>
  <w:num w:numId="15">
    <w:abstractNumId w:val="47"/>
  </w:num>
  <w:num w:numId="16">
    <w:abstractNumId w:val="54"/>
  </w:num>
  <w:num w:numId="17">
    <w:abstractNumId w:val="13"/>
  </w:num>
  <w:num w:numId="18">
    <w:abstractNumId w:val="34"/>
  </w:num>
  <w:num w:numId="19">
    <w:abstractNumId w:val="45"/>
  </w:num>
  <w:num w:numId="20">
    <w:abstractNumId w:val="43"/>
  </w:num>
  <w:num w:numId="21">
    <w:abstractNumId w:val="62"/>
  </w:num>
  <w:num w:numId="22">
    <w:abstractNumId w:val="111"/>
  </w:num>
  <w:num w:numId="23">
    <w:abstractNumId w:val="64"/>
  </w:num>
  <w:num w:numId="24">
    <w:abstractNumId w:val="97"/>
  </w:num>
  <w:num w:numId="25">
    <w:abstractNumId w:val="82"/>
  </w:num>
  <w:num w:numId="26">
    <w:abstractNumId w:val="79"/>
  </w:num>
  <w:num w:numId="27">
    <w:abstractNumId w:val="17"/>
  </w:num>
  <w:num w:numId="28">
    <w:abstractNumId w:val="66"/>
  </w:num>
  <w:num w:numId="29">
    <w:abstractNumId w:val="114"/>
  </w:num>
  <w:num w:numId="30">
    <w:abstractNumId w:val="98"/>
  </w:num>
  <w:num w:numId="31">
    <w:abstractNumId w:val="61"/>
  </w:num>
  <w:num w:numId="32">
    <w:abstractNumId w:val="65"/>
  </w:num>
  <w:num w:numId="33">
    <w:abstractNumId w:val="115"/>
  </w:num>
  <w:num w:numId="34">
    <w:abstractNumId w:val="105"/>
  </w:num>
  <w:num w:numId="35">
    <w:abstractNumId w:val="40"/>
  </w:num>
  <w:num w:numId="36">
    <w:abstractNumId w:val="117"/>
  </w:num>
  <w:num w:numId="37">
    <w:abstractNumId w:val="119"/>
  </w:num>
  <w:num w:numId="38">
    <w:abstractNumId w:val="23"/>
  </w:num>
  <w:num w:numId="39">
    <w:abstractNumId w:val="123"/>
  </w:num>
  <w:num w:numId="40">
    <w:abstractNumId w:val="90"/>
  </w:num>
  <w:num w:numId="41">
    <w:abstractNumId w:val="125"/>
  </w:num>
  <w:num w:numId="42">
    <w:abstractNumId w:val="58"/>
  </w:num>
  <w:num w:numId="43">
    <w:abstractNumId w:val="51"/>
  </w:num>
  <w:num w:numId="44">
    <w:abstractNumId w:val="113"/>
  </w:num>
  <w:num w:numId="45">
    <w:abstractNumId w:val="96"/>
  </w:num>
  <w:num w:numId="46">
    <w:abstractNumId w:val="3"/>
  </w:num>
  <w:num w:numId="47">
    <w:abstractNumId w:val="37"/>
  </w:num>
  <w:num w:numId="48">
    <w:abstractNumId w:val="2"/>
  </w:num>
  <w:num w:numId="49">
    <w:abstractNumId w:val="44"/>
  </w:num>
  <w:num w:numId="50">
    <w:abstractNumId w:val="27"/>
  </w:num>
  <w:num w:numId="51">
    <w:abstractNumId w:val="1"/>
  </w:num>
  <w:num w:numId="52">
    <w:abstractNumId w:val="88"/>
  </w:num>
  <w:num w:numId="53">
    <w:abstractNumId w:val="26"/>
  </w:num>
  <w:num w:numId="54">
    <w:abstractNumId w:val="101"/>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49"/>
  </w:num>
  <w:num w:numId="58">
    <w:abstractNumId w:val="6"/>
  </w:num>
  <w:num w:numId="59">
    <w:abstractNumId w:val="75"/>
  </w:num>
  <w:num w:numId="60">
    <w:abstractNumId w:val="81"/>
  </w:num>
  <w:num w:numId="61">
    <w:abstractNumId w:val="32"/>
  </w:num>
  <w:num w:numId="62">
    <w:abstractNumId w:val="59"/>
  </w:num>
  <w:num w:numId="63">
    <w:abstractNumId w:val="80"/>
    <w:lvlOverride w:ilvl="0"/>
    <w:lvlOverride w:ilvl="1">
      <w:startOverride w:val="1"/>
    </w:lvlOverride>
    <w:lvlOverride w:ilvl="2"/>
    <w:lvlOverride w:ilvl="3"/>
    <w:lvlOverride w:ilvl="4"/>
    <w:lvlOverride w:ilvl="5"/>
    <w:lvlOverride w:ilvl="6"/>
    <w:lvlOverride w:ilvl="7"/>
    <w:lvlOverride w:ilvl="8"/>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83"/>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68"/>
  </w:num>
  <w:num w:numId="75">
    <w:abstractNumId w:val="9"/>
  </w:num>
  <w:num w:numId="76">
    <w:abstractNumId w:val="46"/>
  </w:num>
  <w:num w:numId="77">
    <w:abstractNumId w:val="53"/>
  </w:num>
  <w:num w:numId="78">
    <w:abstractNumId w:val="124"/>
  </w:num>
  <w:num w:numId="79">
    <w:abstractNumId w:val="16"/>
  </w:num>
  <w:num w:numId="80">
    <w:abstractNumId w:val="50"/>
  </w:num>
  <w:num w:numId="81">
    <w:abstractNumId w:val="57"/>
  </w:num>
  <w:num w:numId="82">
    <w:abstractNumId w:val="63"/>
  </w:num>
  <w:num w:numId="83">
    <w:abstractNumId w:val="89"/>
  </w:num>
  <w:num w:numId="84">
    <w:abstractNumId w:val="126"/>
  </w:num>
  <w:num w:numId="85">
    <w:abstractNumId w:val="52"/>
  </w:num>
  <w:num w:numId="86">
    <w:abstractNumId w:val="73"/>
  </w:num>
  <w:num w:numId="87">
    <w:abstractNumId w:val="107"/>
  </w:num>
  <w:num w:numId="88">
    <w:abstractNumId w:val="11"/>
  </w:num>
  <w:num w:numId="89">
    <w:abstractNumId w:val="72"/>
  </w:num>
  <w:num w:numId="90">
    <w:abstractNumId w:val="8"/>
  </w:num>
  <w:num w:numId="91">
    <w:abstractNumId w:val="25"/>
  </w:num>
  <w:num w:numId="92">
    <w:abstractNumId w:val="24"/>
  </w:num>
  <w:num w:numId="93">
    <w:abstractNumId w:val="36"/>
  </w:num>
  <w:num w:numId="94">
    <w:abstractNumId w:val="19"/>
  </w:num>
  <w:num w:numId="95">
    <w:abstractNumId w:val="118"/>
  </w:num>
  <w:num w:numId="96">
    <w:abstractNumId w:val="4"/>
  </w:num>
  <w:num w:numId="97">
    <w:abstractNumId w:val="22"/>
  </w:num>
  <w:num w:numId="98">
    <w:abstractNumId w:val="108"/>
  </w:num>
  <w:num w:numId="99">
    <w:abstractNumId w:val="21"/>
  </w:num>
  <w:num w:numId="100">
    <w:abstractNumId w:val="18"/>
  </w:num>
  <w:num w:numId="101">
    <w:abstractNumId w:val="100"/>
  </w:num>
  <w:num w:numId="102">
    <w:abstractNumId w:val="94"/>
  </w:num>
  <w:num w:numId="103">
    <w:abstractNumId w:val="78"/>
  </w:num>
  <w:num w:numId="104">
    <w:abstractNumId w:val="99"/>
  </w:num>
  <w:num w:numId="105">
    <w:abstractNumId w:val="28"/>
  </w:num>
  <w:num w:numId="106">
    <w:abstractNumId w:val="106"/>
  </w:num>
  <w:num w:numId="107">
    <w:abstractNumId w:val="56"/>
  </w:num>
  <w:num w:numId="108">
    <w:abstractNumId w:val="86"/>
  </w:num>
  <w:num w:numId="109">
    <w:abstractNumId w:val="0"/>
  </w:num>
  <w:num w:numId="110">
    <w:abstractNumId w:val="5"/>
  </w:num>
  <w:num w:numId="111">
    <w:abstractNumId w:val="77"/>
  </w:num>
  <w:num w:numId="112">
    <w:abstractNumId w:val="70"/>
  </w:num>
  <w:num w:numId="113">
    <w:abstractNumId w:val="7"/>
  </w:num>
  <w:num w:numId="114">
    <w:abstractNumId w:val="12"/>
  </w:num>
  <w:num w:numId="115">
    <w:abstractNumId w:val="38"/>
  </w:num>
  <w:num w:numId="116">
    <w:abstractNumId w:val="109"/>
  </w:num>
  <w:num w:numId="117">
    <w:abstractNumId w:val="30"/>
  </w:num>
  <w:num w:numId="118">
    <w:abstractNumId w:val="122"/>
  </w:num>
  <w:num w:numId="119">
    <w:abstractNumId w:val="42"/>
  </w:num>
  <w:num w:numId="120">
    <w:abstractNumId w:val="71"/>
  </w:num>
  <w:num w:numId="121">
    <w:abstractNumId w:val="48"/>
  </w:num>
  <w:num w:numId="122">
    <w:abstractNumId w:val="14"/>
  </w:num>
  <w:num w:numId="123">
    <w:abstractNumId w:val="31"/>
  </w:num>
  <w:num w:numId="124">
    <w:abstractNumId w:val="33"/>
  </w:num>
  <w:num w:numId="125">
    <w:abstractNumId w:val="116"/>
  </w:num>
  <w:num w:numId="126">
    <w:abstractNumId w:val="112"/>
  </w:num>
  <w:num w:numId="127">
    <w:abstractNumId w:val="35"/>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3"/>
    <w:lvlOverride w:ilvl="0">
      <w:startOverride w:val="1"/>
    </w:lvlOverride>
    <w:lvlOverride w:ilvl="1"/>
    <w:lvlOverride w:ilvl="2"/>
    <w:lvlOverride w:ilvl="3"/>
    <w:lvlOverride w:ilvl="4"/>
    <w:lvlOverride w:ilvl="5"/>
    <w:lvlOverride w:ilvl="6"/>
    <w:lvlOverride w:ilvl="7"/>
    <w:lvlOverride w:ilvl="8"/>
  </w:num>
  <w:num w:numId="131">
    <w:abstractNumId w:val="11"/>
    <w:lvlOverride w:ilvl="0">
      <w:startOverride w:val="1"/>
    </w:lvlOverride>
    <w:lvlOverride w:ilvl="1"/>
    <w:lvlOverride w:ilvl="2"/>
    <w:lvlOverride w:ilvl="3"/>
    <w:lvlOverride w:ilvl="4"/>
    <w:lvlOverride w:ilvl="5"/>
    <w:lvlOverride w:ilvl="6"/>
    <w:lvlOverride w:ilvl="7"/>
    <w:lvlOverride w:ilvl="8"/>
  </w:num>
  <w:num w:numId="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lvlOverride w:ilvl="2"/>
    <w:lvlOverride w:ilvl="3"/>
    <w:lvlOverride w:ilvl="4"/>
    <w:lvlOverride w:ilvl="5"/>
    <w:lvlOverride w:ilvl="6"/>
    <w:lvlOverride w:ilvl="7"/>
    <w:lvlOverride w:ilvl="8"/>
  </w:num>
  <w:num w:numId="134">
    <w:abstractNumId w:val="25"/>
    <w:lvlOverride w:ilvl="0">
      <w:startOverride w:val="1"/>
    </w:lvlOverride>
    <w:lvlOverride w:ilvl="1"/>
    <w:lvlOverride w:ilvl="2"/>
    <w:lvlOverride w:ilvl="3"/>
    <w:lvlOverride w:ilvl="4"/>
    <w:lvlOverride w:ilvl="5"/>
    <w:lvlOverride w:ilvl="6"/>
    <w:lvlOverride w:ilvl="7"/>
    <w:lvlOverride w:ilvl="8"/>
  </w:num>
  <w:num w:numId="135">
    <w:abstractNumId w:val="24"/>
    <w:lvlOverride w:ilvl="0">
      <w:startOverride w:val="1"/>
    </w:lvlOverride>
    <w:lvlOverride w:ilvl="1"/>
    <w:lvlOverride w:ilvl="2"/>
    <w:lvlOverride w:ilvl="3"/>
    <w:lvlOverride w:ilvl="4"/>
    <w:lvlOverride w:ilvl="5"/>
    <w:lvlOverride w:ilvl="6"/>
    <w:lvlOverride w:ilvl="7"/>
    <w:lvlOverride w:ilvl="8"/>
  </w:num>
  <w:num w:numId="136">
    <w:abstractNumId w:val="36"/>
    <w:lvlOverride w:ilvl="0">
      <w:startOverride w:val="1"/>
    </w:lvlOverride>
    <w:lvlOverride w:ilvl="1"/>
    <w:lvlOverride w:ilvl="2"/>
    <w:lvlOverride w:ilvl="3"/>
    <w:lvlOverride w:ilvl="4"/>
    <w:lvlOverride w:ilvl="5"/>
    <w:lvlOverride w:ilvl="6"/>
    <w:lvlOverride w:ilvl="7"/>
    <w:lvlOverride w:ilvl="8"/>
  </w:num>
  <w:num w:numId="137">
    <w:abstractNumId w:val="19"/>
    <w:lvlOverride w:ilvl="0">
      <w:startOverride w:val="1"/>
    </w:lvlOverride>
    <w:lvlOverride w:ilvl="1"/>
    <w:lvlOverride w:ilvl="2"/>
    <w:lvlOverride w:ilvl="3"/>
    <w:lvlOverride w:ilvl="4"/>
    <w:lvlOverride w:ilvl="5"/>
    <w:lvlOverride w:ilvl="6"/>
    <w:lvlOverride w:ilvl="7"/>
    <w:lvlOverride w:ilvl="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4C"/>
    <w:rsid w:val="00004EDD"/>
    <w:rsid w:val="00017239"/>
    <w:rsid w:val="0002019F"/>
    <w:rsid w:val="00024B08"/>
    <w:rsid w:val="000264FC"/>
    <w:rsid w:val="00027943"/>
    <w:rsid w:val="00046FFC"/>
    <w:rsid w:val="00054F16"/>
    <w:rsid w:val="00061DAA"/>
    <w:rsid w:val="00062A16"/>
    <w:rsid w:val="0006363F"/>
    <w:rsid w:val="00063F9B"/>
    <w:rsid w:val="0007119F"/>
    <w:rsid w:val="00086292"/>
    <w:rsid w:val="00087A0A"/>
    <w:rsid w:val="00090A16"/>
    <w:rsid w:val="00090C30"/>
    <w:rsid w:val="00094835"/>
    <w:rsid w:val="000963F2"/>
    <w:rsid w:val="000B0B8D"/>
    <w:rsid w:val="000B22B0"/>
    <w:rsid w:val="000B735F"/>
    <w:rsid w:val="000C0406"/>
    <w:rsid w:val="000C0D81"/>
    <w:rsid w:val="000C2491"/>
    <w:rsid w:val="000C650E"/>
    <w:rsid w:val="000C6783"/>
    <w:rsid w:val="000D088F"/>
    <w:rsid w:val="000D0CB0"/>
    <w:rsid w:val="000D1DC1"/>
    <w:rsid w:val="000D2106"/>
    <w:rsid w:val="000D6562"/>
    <w:rsid w:val="000E51C0"/>
    <w:rsid w:val="000E6E5E"/>
    <w:rsid w:val="000F392D"/>
    <w:rsid w:val="000F51DC"/>
    <w:rsid w:val="000F5520"/>
    <w:rsid w:val="001131EE"/>
    <w:rsid w:val="00121580"/>
    <w:rsid w:val="00131B5F"/>
    <w:rsid w:val="00131ECE"/>
    <w:rsid w:val="0013258B"/>
    <w:rsid w:val="0013345C"/>
    <w:rsid w:val="00140F93"/>
    <w:rsid w:val="00147730"/>
    <w:rsid w:val="00157863"/>
    <w:rsid w:val="00176BB5"/>
    <w:rsid w:val="001907B9"/>
    <w:rsid w:val="00193711"/>
    <w:rsid w:val="001B393D"/>
    <w:rsid w:val="001C11E0"/>
    <w:rsid w:val="001C1A5C"/>
    <w:rsid w:val="001C6573"/>
    <w:rsid w:val="001D1EB6"/>
    <w:rsid w:val="001D31B2"/>
    <w:rsid w:val="001D5713"/>
    <w:rsid w:val="001D74C0"/>
    <w:rsid w:val="001E0881"/>
    <w:rsid w:val="001E257A"/>
    <w:rsid w:val="001E475C"/>
    <w:rsid w:val="001E7759"/>
    <w:rsid w:val="001F3D91"/>
    <w:rsid w:val="001F665F"/>
    <w:rsid w:val="00203601"/>
    <w:rsid w:val="00203750"/>
    <w:rsid w:val="00207067"/>
    <w:rsid w:val="00212899"/>
    <w:rsid w:val="00214FB8"/>
    <w:rsid w:val="00220E09"/>
    <w:rsid w:val="00223165"/>
    <w:rsid w:val="0022711C"/>
    <w:rsid w:val="00227885"/>
    <w:rsid w:val="00233F79"/>
    <w:rsid w:val="00235384"/>
    <w:rsid w:val="002367E7"/>
    <w:rsid w:val="002368CB"/>
    <w:rsid w:val="00242380"/>
    <w:rsid w:val="00243DE6"/>
    <w:rsid w:val="00244074"/>
    <w:rsid w:val="002455EC"/>
    <w:rsid w:val="0025574A"/>
    <w:rsid w:val="00256015"/>
    <w:rsid w:val="002620EC"/>
    <w:rsid w:val="00263CD9"/>
    <w:rsid w:val="002652F7"/>
    <w:rsid w:val="0026530C"/>
    <w:rsid w:val="00267C4C"/>
    <w:rsid w:val="00271DFC"/>
    <w:rsid w:val="0027317F"/>
    <w:rsid w:val="00276BA8"/>
    <w:rsid w:val="0027715E"/>
    <w:rsid w:val="002809C7"/>
    <w:rsid w:val="00280A9E"/>
    <w:rsid w:val="00283DF2"/>
    <w:rsid w:val="002859DD"/>
    <w:rsid w:val="0028710B"/>
    <w:rsid w:val="00290C34"/>
    <w:rsid w:val="00290EF2"/>
    <w:rsid w:val="002932CF"/>
    <w:rsid w:val="00293611"/>
    <w:rsid w:val="00294A8C"/>
    <w:rsid w:val="002957E7"/>
    <w:rsid w:val="002970D2"/>
    <w:rsid w:val="002A282B"/>
    <w:rsid w:val="002A3E0A"/>
    <w:rsid w:val="002A4B65"/>
    <w:rsid w:val="002A6560"/>
    <w:rsid w:val="002B3326"/>
    <w:rsid w:val="002C45CE"/>
    <w:rsid w:val="002D4155"/>
    <w:rsid w:val="002D448B"/>
    <w:rsid w:val="002D4550"/>
    <w:rsid w:val="002D631E"/>
    <w:rsid w:val="002E2220"/>
    <w:rsid w:val="002E34F9"/>
    <w:rsid w:val="002E4568"/>
    <w:rsid w:val="002E4604"/>
    <w:rsid w:val="002E5AED"/>
    <w:rsid w:val="002E7663"/>
    <w:rsid w:val="002F2173"/>
    <w:rsid w:val="002F6951"/>
    <w:rsid w:val="00304177"/>
    <w:rsid w:val="00312424"/>
    <w:rsid w:val="0032080E"/>
    <w:rsid w:val="003214FF"/>
    <w:rsid w:val="00322AFA"/>
    <w:rsid w:val="00333178"/>
    <w:rsid w:val="00341780"/>
    <w:rsid w:val="00344122"/>
    <w:rsid w:val="00344CDE"/>
    <w:rsid w:val="0035300F"/>
    <w:rsid w:val="00355D22"/>
    <w:rsid w:val="003568D9"/>
    <w:rsid w:val="00362E7B"/>
    <w:rsid w:val="00375F15"/>
    <w:rsid w:val="0038086D"/>
    <w:rsid w:val="00383189"/>
    <w:rsid w:val="00386271"/>
    <w:rsid w:val="00390ED4"/>
    <w:rsid w:val="00391910"/>
    <w:rsid w:val="00394111"/>
    <w:rsid w:val="00395254"/>
    <w:rsid w:val="00397473"/>
    <w:rsid w:val="003A065A"/>
    <w:rsid w:val="003B2F3C"/>
    <w:rsid w:val="003C7B26"/>
    <w:rsid w:val="003D72D4"/>
    <w:rsid w:val="003D7565"/>
    <w:rsid w:val="003E03D9"/>
    <w:rsid w:val="003E06A2"/>
    <w:rsid w:val="003E53D6"/>
    <w:rsid w:val="003F6A19"/>
    <w:rsid w:val="003F7A74"/>
    <w:rsid w:val="003F7A8A"/>
    <w:rsid w:val="00400291"/>
    <w:rsid w:val="0040301B"/>
    <w:rsid w:val="004048AF"/>
    <w:rsid w:val="0040550F"/>
    <w:rsid w:val="0040738C"/>
    <w:rsid w:val="00422D47"/>
    <w:rsid w:val="004238AA"/>
    <w:rsid w:val="0045019C"/>
    <w:rsid w:val="00451030"/>
    <w:rsid w:val="00454631"/>
    <w:rsid w:val="004701CF"/>
    <w:rsid w:val="00476C7F"/>
    <w:rsid w:val="0047794D"/>
    <w:rsid w:val="00481F28"/>
    <w:rsid w:val="0049516F"/>
    <w:rsid w:val="00497004"/>
    <w:rsid w:val="004B148C"/>
    <w:rsid w:val="004B2278"/>
    <w:rsid w:val="004B3265"/>
    <w:rsid w:val="004B32A5"/>
    <w:rsid w:val="004C55DB"/>
    <w:rsid w:val="004C70EF"/>
    <w:rsid w:val="004D1C31"/>
    <w:rsid w:val="004D1C7A"/>
    <w:rsid w:val="004D24FF"/>
    <w:rsid w:val="004D7DD5"/>
    <w:rsid w:val="004E3A69"/>
    <w:rsid w:val="004E3DCB"/>
    <w:rsid w:val="004E56CE"/>
    <w:rsid w:val="004E70A6"/>
    <w:rsid w:val="004F46C7"/>
    <w:rsid w:val="00503B87"/>
    <w:rsid w:val="00510531"/>
    <w:rsid w:val="00522F65"/>
    <w:rsid w:val="005230B1"/>
    <w:rsid w:val="0052467A"/>
    <w:rsid w:val="00532422"/>
    <w:rsid w:val="00533ED1"/>
    <w:rsid w:val="00536890"/>
    <w:rsid w:val="0054355B"/>
    <w:rsid w:val="00543804"/>
    <w:rsid w:val="00546E87"/>
    <w:rsid w:val="00554680"/>
    <w:rsid w:val="00564C89"/>
    <w:rsid w:val="00567FB6"/>
    <w:rsid w:val="005755E7"/>
    <w:rsid w:val="005767C8"/>
    <w:rsid w:val="005803B0"/>
    <w:rsid w:val="00591207"/>
    <w:rsid w:val="005B1403"/>
    <w:rsid w:val="005B6B30"/>
    <w:rsid w:val="005C40A0"/>
    <w:rsid w:val="005C5C68"/>
    <w:rsid w:val="005D2F05"/>
    <w:rsid w:val="005D3278"/>
    <w:rsid w:val="005D6954"/>
    <w:rsid w:val="005E0897"/>
    <w:rsid w:val="005E3F10"/>
    <w:rsid w:val="005F0DC9"/>
    <w:rsid w:val="005F0E72"/>
    <w:rsid w:val="006001CD"/>
    <w:rsid w:val="00601EC3"/>
    <w:rsid w:val="00603A20"/>
    <w:rsid w:val="0061004D"/>
    <w:rsid w:val="00610143"/>
    <w:rsid w:val="006170C1"/>
    <w:rsid w:val="0062081A"/>
    <w:rsid w:val="00623C38"/>
    <w:rsid w:val="00625C7D"/>
    <w:rsid w:val="0062634C"/>
    <w:rsid w:val="0062760C"/>
    <w:rsid w:val="00627655"/>
    <w:rsid w:val="00656A50"/>
    <w:rsid w:val="006666A1"/>
    <w:rsid w:val="006755E0"/>
    <w:rsid w:val="00684212"/>
    <w:rsid w:val="00690BD7"/>
    <w:rsid w:val="00693BA1"/>
    <w:rsid w:val="00693FC9"/>
    <w:rsid w:val="006B156B"/>
    <w:rsid w:val="006B4D6E"/>
    <w:rsid w:val="006B619C"/>
    <w:rsid w:val="006C2FEE"/>
    <w:rsid w:val="006C3603"/>
    <w:rsid w:val="006C4283"/>
    <w:rsid w:val="006C6371"/>
    <w:rsid w:val="006C676D"/>
    <w:rsid w:val="006C6B51"/>
    <w:rsid w:val="006C7F14"/>
    <w:rsid w:val="006D145E"/>
    <w:rsid w:val="006D165D"/>
    <w:rsid w:val="006D1885"/>
    <w:rsid w:val="006D6613"/>
    <w:rsid w:val="006D7622"/>
    <w:rsid w:val="006D7A95"/>
    <w:rsid w:val="006E1DA0"/>
    <w:rsid w:val="006E246B"/>
    <w:rsid w:val="006E469F"/>
    <w:rsid w:val="006E569A"/>
    <w:rsid w:val="006F3806"/>
    <w:rsid w:val="00701526"/>
    <w:rsid w:val="0070163B"/>
    <w:rsid w:val="007027AB"/>
    <w:rsid w:val="0070371B"/>
    <w:rsid w:val="00703A67"/>
    <w:rsid w:val="0070559F"/>
    <w:rsid w:val="00707F95"/>
    <w:rsid w:val="007129BD"/>
    <w:rsid w:val="00720B95"/>
    <w:rsid w:val="00724157"/>
    <w:rsid w:val="00725069"/>
    <w:rsid w:val="0073089C"/>
    <w:rsid w:val="007348AD"/>
    <w:rsid w:val="00735215"/>
    <w:rsid w:val="00736E2A"/>
    <w:rsid w:val="0074007F"/>
    <w:rsid w:val="00740D5C"/>
    <w:rsid w:val="0074535D"/>
    <w:rsid w:val="00746C91"/>
    <w:rsid w:val="00764644"/>
    <w:rsid w:val="007646D0"/>
    <w:rsid w:val="00772FE2"/>
    <w:rsid w:val="00774DBC"/>
    <w:rsid w:val="00777E4D"/>
    <w:rsid w:val="00783E88"/>
    <w:rsid w:val="00787043"/>
    <w:rsid w:val="00795265"/>
    <w:rsid w:val="007A43ED"/>
    <w:rsid w:val="007A4FA4"/>
    <w:rsid w:val="007C19EF"/>
    <w:rsid w:val="007C2F9A"/>
    <w:rsid w:val="007C43CA"/>
    <w:rsid w:val="007C5367"/>
    <w:rsid w:val="007D13C6"/>
    <w:rsid w:val="007E0800"/>
    <w:rsid w:val="007E1A54"/>
    <w:rsid w:val="00800298"/>
    <w:rsid w:val="00807982"/>
    <w:rsid w:val="0081244A"/>
    <w:rsid w:val="00815D01"/>
    <w:rsid w:val="00817F4A"/>
    <w:rsid w:val="0082049C"/>
    <w:rsid w:val="0082521E"/>
    <w:rsid w:val="00835F80"/>
    <w:rsid w:val="008365CF"/>
    <w:rsid w:val="008419DE"/>
    <w:rsid w:val="00842ED9"/>
    <w:rsid w:val="0084599E"/>
    <w:rsid w:val="008462A1"/>
    <w:rsid w:val="00847ADD"/>
    <w:rsid w:val="00852149"/>
    <w:rsid w:val="00852982"/>
    <w:rsid w:val="00852C4B"/>
    <w:rsid w:val="008546B1"/>
    <w:rsid w:val="00854953"/>
    <w:rsid w:val="008604B1"/>
    <w:rsid w:val="0086320A"/>
    <w:rsid w:val="00867487"/>
    <w:rsid w:val="00867EFA"/>
    <w:rsid w:val="008707D7"/>
    <w:rsid w:val="008767C1"/>
    <w:rsid w:val="00881D93"/>
    <w:rsid w:val="00882E6B"/>
    <w:rsid w:val="00894352"/>
    <w:rsid w:val="008978CF"/>
    <w:rsid w:val="008A724B"/>
    <w:rsid w:val="008B15FB"/>
    <w:rsid w:val="008B3232"/>
    <w:rsid w:val="008B6FE9"/>
    <w:rsid w:val="008C296A"/>
    <w:rsid w:val="008C56CE"/>
    <w:rsid w:val="008D31F2"/>
    <w:rsid w:val="008D7AE7"/>
    <w:rsid w:val="008E3637"/>
    <w:rsid w:val="008E65A2"/>
    <w:rsid w:val="008F61AD"/>
    <w:rsid w:val="0090493B"/>
    <w:rsid w:val="00907D44"/>
    <w:rsid w:val="009149EB"/>
    <w:rsid w:val="00917245"/>
    <w:rsid w:val="00924E24"/>
    <w:rsid w:val="00937F99"/>
    <w:rsid w:val="009425D7"/>
    <w:rsid w:val="009465B5"/>
    <w:rsid w:val="00946783"/>
    <w:rsid w:val="0095355C"/>
    <w:rsid w:val="00954E41"/>
    <w:rsid w:val="00955749"/>
    <w:rsid w:val="00955ACA"/>
    <w:rsid w:val="00964512"/>
    <w:rsid w:val="009766A5"/>
    <w:rsid w:val="00977C06"/>
    <w:rsid w:val="00983341"/>
    <w:rsid w:val="009909C6"/>
    <w:rsid w:val="0099546B"/>
    <w:rsid w:val="009A07DA"/>
    <w:rsid w:val="009B1951"/>
    <w:rsid w:val="009B6881"/>
    <w:rsid w:val="009C2F13"/>
    <w:rsid w:val="009C7D97"/>
    <w:rsid w:val="009D01A2"/>
    <w:rsid w:val="009D44C4"/>
    <w:rsid w:val="009D6045"/>
    <w:rsid w:val="009D7B5B"/>
    <w:rsid w:val="009E2372"/>
    <w:rsid w:val="009E345A"/>
    <w:rsid w:val="009E39A7"/>
    <w:rsid w:val="009E450D"/>
    <w:rsid w:val="009E5F55"/>
    <w:rsid w:val="009E60FB"/>
    <w:rsid w:val="009F0FA4"/>
    <w:rsid w:val="009F18B3"/>
    <w:rsid w:val="009F6D1A"/>
    <w:rsid w:val="009F71D5"/>
    <w:rsid w:val="00A00160"/>
    <w:rsid w:val="00A11E1C"/>
    <w:rsid w:val="00A153EB"/>
    <w:rsid w:val="00A16C72"/>
    <w:rsid w:val="00A20DC4"/>
    <w:rsid w:val="00A35ECD"/>
    <w:rsid w:val="00A36CD7"/>
    <w:rsid w:val="00A4182A"/>
    <w:rsid w:val="00A52CB3"/>
    <w:rsid w:val="00A604DB"/>
    <w:rsid w:val="00A62ED2"/>
    <w:rsid w:val="00A65824"/>
    <w:rsid w:val="00A669C4"/>
    <w:rsid w:val="00A66A44"/>
    <w:rsid w:val="00A70203"/>
    <w:rsid w:val="00A7023D"/>
    <w:rsid w:val="00A70F3F"/>
    <w:rsid w:val="00A775F2"/>
    <w:rsid w:val="00A85E36"/>
    <w:rsid w:val="00A9465F"/>
    <w:rsid w:val="00AB1232"/>
    <w:rsid w:val="00AB196B"/>
    <w:rsid w:val="00AB2DDE"/>
    <w:rsid w:val="00AB4FA5"/>
    <w:rsid w:val="00AC2B3E"/>
    <w:rsid w:val="00AC45AD"/>
    <w:rsid w:val="00AC69A3"/>
    <w:rsid w:val="00AC69EF"/>
    <w:rsid w:val="00AD00F9"/>
    <w:rsid w:val="00AD0986"/>
    <w:rsid w:val="00AD11F5"/>
    <w:rsid w:val="00AD155D"/>
    <w:rsid w:val="00AD333A"/>
    <w:rsid w:val="00AD4B7E"/>
    <w:rsid w:val="00AD679A"/>
    <w:rsid w:val="00AF150F"/>
    <w:rsid w:val="00AF7052"/>
    <w:rsid w:val="00B03FEC"/>
    <w:rsid w:val="00B05F50"/>
    <w:rsid w:val="00B061F0"/>
    <w:rsid w:val="00B07805"/>
    <w:rsid w:val="00B07B70"/>
    <w:rsid w:val="00B13490"/>
    <w:rsid w:val="00B17445"/>
    <w:rsid w:val="00B17493"/>
    <w:rsid w:val="00B27732"/>
    <w:rsid w:val="00B405BE"/>
    <w:rsid w:val="00B50968"/>
    <w:rsid w:val="00B56638"/>
    <w:rsid w:val="00B61525"/>
    <w:rsid w:val="00B62F53"/>
    <w:rsid w:val="00B7099D"/>
    <w:rsid w:val="00B72890"/>
    <w:rsid w:val="00B74F18"/>
    <w:rsid w:val="00B751B3"/>
    <w:rsid w:val="00B8145F"/>
    <w:rsid w:val="00B814AE"/>
    <w:rsid w:val="00B82DAA"/>
    <w:rsid w:val="00B840D4"/>
    <w:rsid w:val="00B92BF1"/>
    <w:rsid w:val="00B955EE"/>
    <w:rsid w:val="00B962C7"/>
    <w:rsid w:val="00BA133C"/>
    <w:rsid w:val="00BA194E"/>
    <w:rsid w:val="00BA3A3B"/>
    <w:rsid w:val="00BB1B3D"/>
    <w:rsid w:val="00BB2050"/>
    <w:rsid w:val="00BD12E4"/>
    <w:rsid w:val="00BD4300"/>
    <w:rsid w:val="00BD6D76"/>
    <w:rsid w:val="00BE0D7D"/>
    <w:rsid w:val="00BF5805"/>
    <w:rsid w:val="00BF7B3E"/>
    <w:rsid w:val="00C018AE"/>
    <w:rsid w:val="00C01B8F"/>
    <w:rsid w:val="00C05ECF"/>
    <w:rsid w:val="00C26339"/>
    <w:rsid w:val="00C26EB3"/>
    <w:rsid w:val="00C27DB1"/>
    <w:rsid w:val="00C3081C"/>
    <w:rsid w:val="00C329E4"/>
    <w:rsid w:val="00C32F43"/>
    <w:rsid w:val="00C4010D"/>
    <w:rsid w:val="00C402A6"/>
    <w:rsid w:val="00C47A5E"/>
    <w:rsid w:val="00C568A6"/>
    <w:rsid w:val="00C62489"/>
    <w:rsid w:val="00C6340A"/>
    <w:rsid w:val="00C67414"/>
    <w:rsid w:val="00C753B2"/>
    <w:rsid w:val="00C77303"/>
    <w:rsid w:val="00C81E29"/>
    <w:rsid w:val="00C84D54"/>
    <w:rsid w:val="00C91055"/>
    <w:rsid w:val="00C97CE5"/>
    <w:rsid w:val="00CA0F6B"/>
    <w:rsid w:val="00CB2028"/>
    <w:rsid w:val="00CB3CB0"/>
    <w:rsid w:val="00CB7689"/>
    <w:rsid w:val="00CC396B"/>
    <w:rsid w:val="00CC3C27"/>
    <w:rsid w:val="00CC569A"/>
    <w:rsid w:val="00CD19AE"/>
    <w:rsid w:val="00CD59D5"/>
    <w:rsid w:val="00CE692F"/>
    <w:rsid w:val="00CE7FCC"/>
    <w:rsid w:val="00CF0D52"/>
    <w:rsid w:val="00CF159F"/>
    <w:rsid w:val="00CF3461"/>
    <w:rsid w:val="00D014AF"/>
    <w:rsid w:val="00D02D78"/>
    <w:rsid w:val="00D07CCB"/>
    <w:rsid w:val="00D1294E"/>
    <w:rsid w:val="00D16190"/>
    <w:rsid w:val="00D173AF"/>
    <w:rsid w:val="00D17FBF"/>
    <w:rsid w:val="00D2172D"/>
    <w:rsid w:val="00D247E1"/>
    <w:rsid w:val="00D31935"/>
    <w:rsid w:val="00D335E9"/>
    <w:rsid w:val="00D33C67"/>
    <w:rsid w:val="00D3521F"/>
    <w:rsid w:val="00D37CEC"/>
    <w:rsid w:val="00D41945"/>
    <w:rsid w:val="00D43D05"/>
    <w:rsid w:val="00D45E33"/>
    <w:rsid w:val="00D45EC9"/>
    <w:rsid w:val="00D47AC8"/>
    <w:rsid w:val="00D50F2B"/>
    <w:rsid w:val="00D52B24"/>
    <w:rsid w:val="00D57880"/>
    <w:rsid w:val="00D61E95"/>
    <w:rsid w:val="00D71912"/>
    <w:rsid w:val="00D733BF"/>
    <w:rsid w:val="00D73FB1"/>
    <w:rsid w:val="00D82EBF"/>
    <w:rsid w:val="00D8454F"/>
    <w:rsid w:val="00D90644"/>
    <w:rsid w:val="00D9160B"/>
    <w:rsid w:val="00D92DBB"/>
    <w:rsid w:val="00DA073E"/>
    <w:rsid w:val="00DA25E3"/>
    <w:rsid w:val="00DA68F7"/>
    <w:rsid w:val="00DB1EF2"/>
    <w:rsid w:val="00DB22A4"/>
    <w:rsid w:val="00DB6AB2"/>
    <w:rsid w:val="00DC0629"/>
    <w:rsid w:val="00DC1D37"/>
    <w:rsid w:val="00DC4088"/>
    <w:rsid w:val="00DC51E9"/>
    <w:rsid w:val="00DC5208"/>
    <w:rsid w:val="00DD1B82"/>
    <w:rsid w:val="00DE2707"/>
    <w:rsid w:val="00DE352D"/>
    <w:rsid w:val="00DF238B"/>
    <w:rsid w:val="00DF2540"/>
    <w:rsid w:val="00DF2E41"/>
    <w:rsid w:val="00DF5206"/>
    <w:rsid w:val="00E002F8"/>
    <w:rsid w:val="00E03CAA"/>
    <w:rsid w:val="00E052F7"/>
    <w:rsid w:val="00E05AD0"/>
    <w:rsid w:val="00E06C8A"/>
    <w:rsid w:val="00E14338"/>
    <w:rsid w:val="00E15D36"/>
    <w:rsid w:val="00E1660B"/>
    <w:rsid w:val="00E23662"/>
    <w:rsid w:val="00E31886"/>
    <w:rsid w:val="00E35DBC"/>
    <w:rsid w:val="00E4408F"/>
    <w:rsid w:val="00E674B7"/>
    <w:rsid w:val="00E825BD"/>
    <w:rsid w:val="00E84C02"/>
    <w:rsid w:val="00E90663"/>
    <w:rsid w:val="00E92F79"/>
    <w:rsid w:val="00E94931"/>
    <w:rsid w:val="00E96B28"/>
    <w:rsid w:val="00EA2095"/>
    <w:rsid w:val="00EA2E1F"/>
    <w:rsid w:val="00EA3500"/>
    <w:rsid w:val="00EC230C"/>
    <w:rsid w:val="00ED4DF8"/>
    <w:rsid w:val="00ED6ACD"/>
    <w:rsid w:val="00EE68E3"/>
    <w:rsid w:val="00F02D14"/>
    <w:rsid w:val="00F02DA8"/>
    <w:rsid w:val="00F02DE5"/>
    <w:rsid w:val="00F030B8"/>
    <w:rsid w:val="00F1565F"/>
    <w:rsid w:val="00F21F5D"/>
    <w:rsid w:val="00F252F0"/>
    <w:rsid w:val="00F33CA5"/>
    <w:rsid w:val="00F34684"/>
    <w:rsid w:val="00F40CD9"/>
    <w:rsid w:val="00F42370"/>
    <w:rsid w:val="00F5112D"/>
    <w:rsid w:val="00F54D48"/>
    <w:rsid w:val="00F577A8"/>
    <w:rsid w:val="00F61350"/>
    <w:rsid w:val="00F63F5B"/>
    <w:rsid w:val="00F67540"/>
    <w:rsid w:val="00F67C50"/>
    <w:rsid w:val="00F7060E"/>
    <w:rsid w:val="00F720ED"/>
    <w:rsid w:val="00F72D22"/>
    <w:rsid w:val="00F73365"/>
    <w:rsid w:val="00F97BC5"/>
    <w:rsid w:val="00FA3CDB"/>
    <w:rsid w:val="00FA7DD8"/>
    <w:rsid w:val="00FB4B28"/>
    <w:rsid w:val="00FC314F"/>
    <w:rsid w:val="00FC6015"/>
    <w:rsid w:val="00FD5ABA"/>
    <w:rsid w:val="00FD6897"/>
    <w:rsid w:val="00FD694E"/>
    <w:rsid w:val="00FE226A"/>
    <w:rsid w:val="00FF0A98"/>
    <w:rsid w:val="00FF114E"/>
    <w:rsid w:val="00FF1C68"/>
    <w:rsid w:val="00FF5F80"/>
  </w:rsids>
  <m:mathPr>
    <m:mathFont m:val="Cambria Math"/>
    <m:brkBin m:val="before"/>
    <m:brkBinSub m:val="--"/>
    <m:smallFrac m:val="0"/>
    <m:dispDef/>
    <m:lMargin m:val="0"/>
    <m:rMargin m:val="0"/>
    <m:defJc m:val="centerGroup"/>
    <m:wrapIndent m:val="1440"/>
    <m:intLim m:val="subSup"/>
    <m:naryLim m:val="undOvr"/>
  </m:mathPr>
  <w:themeFontLang w:val="sq-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7CA2B"/>
  <w15:docId w15:val="{FDEBAC20-4A68-4BDC-9369-3937B1A1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B3"/>
    <w:rPr>
      <w:rFonts w:ascii="Times New Roman" w:hAnsi="Times New Roman" w:cs="Times New Roman"/>
      <w:color w:val="000000" w:themeColor="text1"/>
    </w:rPr>
  </w:style>
  <w:style w:type="paragraph" w:styleId="Heading1">
    <w:name w:val="heading 1"/>
    <w:basedOn w:val="Normal"/>
    <w:next w:val="Normal"/>
    <w:link w:val="Heading1Char"/>
    <w:qFormat/>
    <w:rsid w:val="00F720ED"/>
    <w:pPr>
      <w:widowControl w:val="0"/>
      <w:shd w:val="clear" w:color="auto" w:fill="F7CAAC" w:themeFill="accent2" w:themeFillTint="66"/>
      <w:tabs>
        <w:tab w:val="left" w:pos="5670"/>
      </w:tabs>
      <w:spacing w:before="120" w:after="0"/>
      <w:ind w:right="-427"/>
      <w:jc w:val="center"/>
      <w:outlineLvl w:val="0"/>
    </w:pPr>
    <w:rPr>
      <w:rFonts w:ascii="Arial" w:hAnsi="Arial"/>
      <w:b/>
      <w:sz w:val="32"/>
      <w:szCs w:val="32"/>
    </w:rPr>
  </w:style>
  <w:style w:type="paragraph" w:styleId="Heading2">
    <w:name w:val="heading 2"/>
    <w:basedOn w:val="Normal"/>
    <w:next w:val="Normal"/>
    <w:link w:val="Heading2Char"/>
    <w:qFormat/>
    <w:rsid w:val="00F720ED"/>
    <w:pPr>
      <w:widowControl w:val="0"/>
      <w:tabs>
        <w:tab w:val="left" w:pos="5670"/>
      </w:tabs>
      <w:spacing w:before="480" w:after="360"/>
      <w:jc w:val="both"/>
      <w:outlineLvl w:val="1"/>
    </w:pPr>
    <w:rPr>
      <w:rFonts w:ascii="Arial" w:hAnsi="Arial"/>
      <w:b/>
      <w:color w:val="0070C0"/>
      <w:sz w:val="28"/>
      <w:szCs w:val="28"/>
    </w:rPr>
  </w:style>
  <w:style w:type="paragraph" w:styleId="Heading3">
    <w:name w:val="heading 3"/>
    <w:basedOn w:val="Normal"/>
    <w:next w:val="Normal"/>
    <w:link w:val="Heading3Char"/>
    <w:qFormat/>
    <w:rsid w:val="00DA073E"/>
    <w:pPr>
      <w:keepNext/>
      <w:spacing w:before="120" w:after="120" w:line="240" w:lineRule="auto"/>
      <w:outlineLvl w:val="2"/>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ED"/>
    <w:rPr>
      <w:rFonts w:ascii="Arial" w:hAnsi="Arial" w:cs="Times New Roman"/>
      <w:b/>
      <w:color w:val="000000" w:themeColor="text1"/>
      <w:sz w:val="32"/>
      <w:szCs w:val="32"/>
      <w:shd w:val="clear" w:color="auto" w:fill="F7CAAC" w:themeFill="accent2" w:themeFillTint="66"/>
    </w:rPr>
  </w:style>
  <w:style w:type="character" w:customStyle="1" w:styleId="Heading2Char">
    <w:name w:val="Heading 2 Char"/>
    <w:basedOn w:val="DefaultParagraphFont"/>
    <w:link w:val="Heading2"/>
    <w:rsid w:val="00F720ED"/>
    <w:rPr>
      <w:rFonts w:ascii="Arial" w:hAnsi="Arial" w:cs="Times New Roman"/>
      <w:b/>
      <w:color w:val="0070C0"/>
      <w:sz w:val="28"/>
      <w:szCs w:val="28"/>
    </w:rPr>
  </w:style>
  <w:style w:type="character" w:customStyle="1" w:styleId="Heading3Char">
    <w:name w:val="Heading 3 Char"/>
    <w:basedOn w:val="DefaultParagraphFont"/>
    <w:link w:val="Heading3"/>
    <w:rsid w:val="00DA073E"/>
    <w:rPr>
      <w:rFonts w:ascii="Arial" w:eastAsia="Times New Roman" w:hAnsi="Arial" w:cs="Times New Roman"/>
      <w:b/>
      <w:sz w:val="20"/>
      <w:szCs w:val="20"/>
      <w:lang w:val="en-GB" w:eastAsia="en-GB"/>
    </w:rPr>
  </w:style>
  <w:style w:type="character" w:styleId="Hyperlink">
    <w:name w:val="Hyperlink"/>
    <w:uiPriority w:val="99"/>
    <w:rsid w:val="00D71912"/>
    <w:rPr>
      <w:color w:val="0000FF"/>
      <w:u w:val="single"/>
    </w:rPr>
  </w:style>
  <w:style w:type="paragraph" w:styleId="ListParagraph">
    <w:name w:val="List Paragraph"/>
    <w:aliases w:val="Bullets,List Paragraph (numbered (a)),Bullet OFM,List Paragraph1,..Anteja-naštevanje-številke,List Paragraph nowy,Liste 1,List_Paragraph,Multilevel para_II,Akapit z listą BS,List Paragraph 1,Citation List,Resume Title,Paragraph,body"/>
    <w:basedOn w:val="Normal"/>
    <w:link w:val="ListParagraphChar"/>
    <w:uiPriority w:val="34"/>
    <w:qFormat/>
    <w:rsid w:val="00D71912"/>
    <w:pPr>
      <w:spacing w:after="240" w:line="240" w:lineRule="auto"/>
      <w:ind w:left="720"/>
      <w:contextualSpacing/>
    </w:pPr>
    <w:rPr>
      <w:rFonts w:ascii="Arial" w:eastAsia="Times New Roman" w:hAnsi="Arial"/>
      <w:sz w:val="20"/>
      <w:szCs w:val="20"/>
      <w:lang w:val="en-GB" w:eastAsia="en-GB"/>
    </w:rPr>
  </w:style>
  <w:style w:type="character" w:customStyle="1" w:styleId="ListParagraphChar">
    <w:name w:val="List Paragraph Char"/>
    <w:aliases w:val="Bullets Char,List Paragraph (numbered (a)) Char,Bullet OFM Char,List Paragraph1 Char,..Anteja-naštevanje-številke Char,List Paragraph nowy Char,Liste 1 Char,List_Paragraph Char,Multilevel para_II Char,Akapit z listą BS Char,body Char"/>
    <w:link w:val="ListParagraph"/>
    <w:uiPriority w:val="34"/>
    <w:qFormat/>
    <w:locked/>
    <w:rsid w:val="00DA073E"/>
    <w:rPr>
      <w:rFonts w:ascii="Arial" w:eastAsia="Times New Roman" w:hAnsi="Arial" w:cs="Times New Roman"/>
      <w:sz w:val="20"/>
      <w:szCs w:val="20"/>
      <w:lang w:val="en-GB" w:eastAsia="en-GB"/>
    </w:rPr>
  </w:style>
  <w:style w:type="character" w:customStyle="1" w:styleId="apple-converted-space">
    <w:name w:val="apple-converted-space"/>
    <w:basedOn w:val="DefaultParagraphFont"/>
    <w:rsid w:val="00D71912"/>
  </w:style>
  <w:style w:type="paragraph" w:styleId="NormalWeb">
    <w:name w:val="Normal (Web)"/>
    <w:basedOn w:val="Normal"/>
    <w:uiPriority w:val="99"/>
    <w:unhideWhenUsed/>
    <w:rsid w:val="00D71912"/>
    <w:pPr>
      <w:spacing w:before="100" w:beforeAutospacing="1" w:after="100" w:afterAutospacing="1" w:line="240" w:lineRule="auto"/>
    </w:pPr>
    <w:rPr>
      <w:rFonts w:eastAsia="Times New Roman"/>
      <w:sz w:val="24"/>
      <w:szCs w:val="24"/>
      <w:lang w:val="en-GB" w:eastAsia="zh-CN"/>
    </w:rPr>
  </w:style>
  <w:style w:type="paragraph" w:customStyle="1" w:styleId="Application1">
    <w:name w:val="Application1"/>
    <w:basedOn w:val="Heading1"/>
    <w:next w:val="Application2"/>
    <w:rsid w:val="00DA073E"/>
    <w:pPr>
      <w:pageBreakBefore/>
      <w:tabs>
        <w:tab w:val="left" w:pos="360"/>
      </w:tabs>
      <w:spacing w:before="0" w:after="480"/>
      <w:ind w:left="360" w:hanging="360"/>
      <w:outlineLvl w:val="9"/>
    </w:pPr>
    <w:rPr>
      <w:caps/>
    </w:rPr>
  </w:style>
  <w:style w:type="paragraph" w:customStyle="1" w:styleId="Application2">
    <w:name w:val="Application2"/>
    <w:basedOn w:val="Normal"/>
    <w:rsid w:val="00DA073E"/>
    <w:pPr>
      <w:widowControl w:val="0"/>
      <w:tabs>
        <w:tab w:val="left" w:pos="567"/>
      </w:tabs>
      <w:suppressAutoHyphens/>
      <w:spacing w:after="120" w:line="240" w:lineRule="auto"/>
      <w:ind w:left="482" w:hanging="480"/>
      <w:jc w:val="both"/>
    </w:pPr>
    <w:rPr>
      <w:rFonts w:ascii="Arial" w:eastAsia="Times New Roman" w:hAnsi="Arial"/>
      <w:b/>
      <w:spacing w:val="-2"/>
      <w:szCs w:val="20"/>
      <w:lang w:val="en-GB" w:eastAsia="en-GB"/>
    </w:rPr>
  </w:style>
  <w:style w:type="paragraph" w:customStyle="1" w:styleId="Application3">
    <w:name w:val="Application3"/>
    <w:basedOn w:val="Normal"/>
    <w:rsid w:val="00DA073E"/>
    <w:pPr>
      <w:widowControl w:val="0"/>
      <w:tabs>
        <w:tab w:val="left" w:pos="360"/>
        <w:tab w:val="right" w:pos="8789"/>
      </w:tabs>
      <w:suppressAutoHyphens/>
      <w:spacing w:after="240" w:line="240" w:lineRule="auto"/>
      <w:ind w:left="360" w:hanging="360"/>
      <w:jc w:val="both"/>
    </w:pPr>
    <w:rPr>
      <w:rFonts w:ascii="Arial" w:eastAsia="Times New Roman" w:hAnsi="Arial"/>
      <w:b/>
      <w:spacing w:val="-2"/>
      <w:szCs w:val="20"/>
      <w:lang w:val="en-GB" w:eastAsia="en-GB"/>
    </w:rPr>
  </w:style>
  <w:style w:type="paragraph" w:customStyle="1" w:styleId="Application4">
    <w:name w:val="Application4"/>
    <w:basedOn w:val="Application3"/>
    <w:rsid w:val="00DA073E"/>
    <w:pPr>
      <w:tabs>
        <w:tab w:val="clear" w:pos="360"/>
      </w:tabs>
      <w:ind w:left="567" w:firstLine="0"/>
    </w:pPr>
    <w:rPr>
      <w:sz w:val="20"/>
    </w:rPr>
  </w:style>
  <w:style w:type="paragraph" w:customStyle="1" w:styleId="Application5">
    <w:name w:val="Application5"/>
    <w:basedOn w:val="Application2"/>
    <w:rsid w:val="00DA073E"/>
    <w:pPr>
      <w:tabs>
        <w:tab w:val="clear" w:pos="567"/>
        <w:tab w:val="left" w:pos="0"/>
      </w:tabs>
      <w:ind w:left="360" w:hanging="360"/>
    </w:pPr>
    <w:rPr>
      <w:sz w:val="24"/>
    </w:rPr>
  </w:style>
  <w:style w:type="paragraph" w:customStyle="1" w:styleId="Article">
    <w:name w:val="Article"/>
    <w:basedOn w:val="Normal"/>
    <w:rsid w:val="00DA073E"/>
    <w:pPr>
      <w:spacing w:after="240" w:line="240" w:lineRule="auto"/>
    </w:pPr>
    <w:rPr>
      <w:rFonts w:ascii="Arial" w:eastAsia="Times New Roman" w:hAnsi="Arial"/>
      <w:b/>
      <w:szCs w:val="20"/>
      <w:u w:val="single"/>
      <w:lang w:val="en-GB" w:eastAsia="en-GB"/>
    </w:rPr>
  </w:style>
  <w:style w:type="paragraph" w:customStyle="1" w:styleId="Clause">
    <w:name w:val="Clause"/>
    <w:basedOn w:val="Normal"/>
    <w:rsid w:val="00DA073E"/>
    <w:pPr>
      <w:tabs>
        <w:tab w:val="left" w:pos="360"/>
      </w:tabs>
      <w:spacing w:after="240" w:line="240" w:lineRule="auto"/>
      <w:ind w:left="360" w:hanging="360"/>
    </w:pPr>
    <w:rPr>
      <w:rFonts w:ascii="Arial" w:eastAsia="Times New Roman" w:hAnsi="Arial"/>
      <w:szCs w:val="20"/>
      <w:lang w:val="en-GB" w:eastAsia="en-GB"/>
    </w:rPr>
  </w:style>
  <w:style w:type="paragraph" w:customStyle="1" w:styleId="Definition">
    <w:name w:val="Definition"/>
    <w:basedOn w:val="Normal"/>
    <w:rsid w:val="00DA073E"/>
    <w:pPr>
      <w:spacing w:before="120" w:after="240" w:line="240" w:lineRule="auto"/>
      <w:ind w:left="2268" w:hanging="567"/>
      <w:jc w:val="both"/>
    </w:pPr>
    <w:rPr>
      <w:rFonts w:ascii="Optima" w:eastAsia="Times New Roman" w:hAnsi="Optima"/>
      <w:sz w:val="20"/>
      <w:szCs w:val="20"/>
      <w:u w:val="single"/>
      <w:lang w:val="en-GB" w:eastAsia="en-GB"/>
    </w:rPr>
  </w:style>
  <w:style w:type="paragraph" w:customStyle="1" w:styleId="Blockquote">
    <w:name w:val="Blockquote"/>
    <w:basedOn w:val="Normal"/>
    <w:rsid w:val="00DA073E"/>
    <w:pPr>
      <w:widowControl w:val="0"/>
      <w:spacing w:before="100" w:after="100" w:line="240" w:lineRule="auto"/>
      <w:ind w:left="360" w:right="360"/>
    </w:pPr>
    <w:rPr>
      <w:rFonts w:eastAsia="Times New Roman"/>
      <w:sz w:val="24"/>
      <w:szCs w:val="20"/>
      <w:lang w:val="en-US" w:eastAsia="en-GB"/>
    </w:rPr>
  </w:style>
  <w:style w:type="paragraph" w:styleId="FootnoteText">
    <w:name w:val="footnote text"/>
    <w:basedOn w:val="Normal"/>
    <w:link w:val="FootnoteTextChar"/>
    <w:semiHidden/>
    <w:rsid w:val="00DA073E"/>
    <w:pPr>
      <w:spacing w:after="240" w:line="240" w:lineRule="auto"/>
    </w:pPr>
    <w:rPr>
      <w:rFonts w:ascii="Arial" w:eastAsia="Times New Roman" w:hAnsi="Arial"/>
      <w:sz w:val="20"/>
      <w:szCs w:val="20"/>
      <w:lang w:val="en-GB" w:eastAsia="en-GB"/>
    </w:rPr>
  </w:style>
  <w:style w:type="character" w:customStyle="1" w:styleId="FootnoteTextChar">
    <w:name w:val="Footnote Text Char"/>
    <w:basedOn w:val="DefaultParagraphFont"/>
    <w:link w:val="FootnoteText"/>
    <w:semiHidden/>
    <w:rsid w:val="00DA073E"/>
    <w:rPr>
      <w:rFonts w:ascii="Arial" w:eastAsia="Times New Roman" w:hAnsi="Arial" w:cs="Times New Roman"/>
      <w:sz w:val="20"/>
      <w:szCs w:val="20"/>
      <w:lang w:val="en-GB" w:eastAsia="en-GB"/>
    </w:rPr>
  </w:style>
  <w:style w:type="paragraph" w:styleId="Title">
    <w:name w:val="Title"/>
    <w:basedOn w:val="Normal"/>
    <w:link w:val="TitleChar"/>
    <w:qFormat/>
    <w:rsid w:val="00DA073E"/>
    <w:pPr>
      <w:widowControl w:val="0"/>
      <w:tabs>
        <w:tab w:val="left" w:pos="-720"/>
      </w:tabs>
      <w:suppressAutoHyphens/>
      <w:spacing w:after="0" w:line="240" w:lineRule="auto"/>
      <w:jc w:val="center"/>
    </w:pPr>
    <w:rPr>
      <w:rFonts w:eastAsia="Times New Roman"/>
      <w:b/>
      <w:sz w:val="48"/>
      <w:szCs w:val="20"/>
      <w:lang w:val="en-US" w:eastAsia="en-GB"/>
    </w:rPr>
  </w:style>
  <w:style w:type="character" w:customStyle="1" w:styleId="TitleChar">
    <w:name w:val="Title Char"/>
    <w:basedOn w:val="DefaultParagraphFont"/>
    <w:link w:val="Title"/>
    <w:rsid w:val="00DA073E"/>
    <w:rPr>
      <w:rFonts w:ascii="Times New Roman" w:eastAsia="Times New Roman" w:hAnsi="Times New Roman" w:cs="Times New Roman"/>
      <w:b/>
      <w:sz w:val="48"/>
      <w:szCs w:val="20"/>
      <w:lang w:val="en-US" w:eastAsia="en-GB"/>
    </w:rPr>
  </w:style>
  <w:style w:type="paragraph" w:customStyle="1" w:styleId="SubTitle1">
    <w:name w:val="SubTitle 1"/>
    <w:basedOn w:val="Normal"/>
    <w:next w:val="Normal"/>
    <w:rsid w:val="00DA073E"/>
    <w:pPr>
      <w:spacing w:after="240" w:line="240" w:lineRule="auto"/>
      <w:jc w:val="center"/>
    </w:pPr>
    <w:rPr>
      <w:rFonts w:eastAsia="Times New Roman"/>
      <w:b/>
      <w:sz w:val="40"/>
      <w:szCs w:val="20"/>
      <w:lang w:val="en-GB" w:eastAsia="en-GB"/>
    </w:rPr>
  </w:style>
  <w:style w:type="paragraph" w:styleId="Header">
    <w:name w:val="header"/>
    <w:basedOn w:val="Normal"/>
    <w:link w:val="HeaderChar"/>
    <w:rsid w:val="00DA073E"/>
    <w:pPr>
      <w:tabs>
        <w:tab w:val="center" w:pos="4320"/>
        <w:tab w:val="right" w:pos="8640"/>
      </w:tabs>
      <w:spacing w:after="240" w:line="240" w:lineRule="auto"/>
    </w:pPr>
    <w:rPr>
      <w:rFonts w:ascii="Arial" w:eastAsia="Times New Roman" w:hAnsi="Arial"/>
      <w:sz w:val="20"/>
      <w:szCs w:val="20"/>
      <w:lang w:val="en-GB" w:eastAsia="en-GB"/>
    </w:rPr>
  </w:style>
  <w:style w:type="character" w:customStyle="1" w:styleId="HeaderChar">
    <w:name w:val="Header Char"/>
    <w:basedOn w:val="DefaultParagraphFont"/>
    <w:link w:val="Header"/>
    <w:uiPriority w:val="99"/>
    <w:rsid w:val="00DA073E"/>
    <w:rPr>
      <w:rFonts w:ascii="Arial" w:eastAsia="Times New Roman" w:hAnsi="Arial" w:cs="Times New Roman"/>
      <w:sz w:val="20"/>
      <w:szCs w:val="20"/>
      <w:lang w:val="en-GB" w:eastAsia="en-GB"/>
    </w:rPr>
  </w:style>
  <w:style w:type="paragraph" w:styleId="Footer">
    <w:name w:val="footer"/>
    <w:basedOn w:val="Normal"/>
    <w:link w:val="FooterChar"/>
    <w:uiPriority w:val="99"/>
    <w:rsid w:val="00DA073E"/>
    <w:pPr>
      <w:tabs>
        <w:tab w:val="center" w:pos="4320"/>
        <w:tab w:val="right" w:pos="8640"/>
      </w:tabs>
      <w:spacing w:after="240" w:line="240" w:lineRule="auto"/>
    </w:pPr>
    <w:rPr>
      <w:rFonts w:ascii="Arial" w:eastAsia="Times New Roman" w:hAnsi="Arial"/>
      <w:sz w:val="20"/>
      <w:szCs w:val="20"/>
      <w:lang w:val="en-GB" w:eastAsia="en-GB"/>
    </w:rPr>
  </w:style>
  <w:style w:type="character" w:customStyle="1" w:styleId="FooterChar">
    <w:name w:val="Footer Char"/>
    <w:basedOn w:val="DefaultParagraphFont"/>
    <w:link w:val="Footer"/>
    <w:uiPriority w:val="99"/>
    <w:rsid w:val="00DA073E"/>
    <w:rPr>
      <w:rFonts w:ascii="Arial" w:eastAsia="Times New Roman" w:hAnsi="Arial" w:cs="Times New Roman"/>
      <w:sz w:val="20"/>
      <w:szCs w:val="20"/>
      <w:lang w:val="en-GB" w:eastAsia="en-GB"/>
    </w:rPr>
  </w:style>
  <w:style w:type="character" w:styleId="PageNumber">
    <w:name w:val="page number"/>
    <w:basedOn w:val="DefaultParagraphFont"/>
    <w:rsid w:val="00DA073E"/>
  </w:style>
  <w:style w:type="character" w:styleId="Strong">
    <w:name w:val="Strong"/>
    <w:uiPriority w:val="22"/>
    <w:qFormat/>
    <w:rsid w:val="00DA073E"/>
    <w:rPr>
      <w:b/>
    </w:rPr>
  </w:style>
  <w:style w:type="paragraph" w:styleId="BodyText">
    <w:name w:val="Body Text"/>
    <w:basedOn w:val="Normal"/>
    <w:link w:val="BodyTextChar"/>
    <w:rsid w:val="00DA073E"/>
    <w:pPr>
      <w:keepNext/>
      <w:tabs>
        <w:tab w:val="left" w:pos="360"/>
      </w:tabs>
      <w:spacing w:before="240" w:after="240" w:line="240" w:lineRule="auto"/>
      <w:jc w:val="center"/>
    </w:pPr>
    <w:rPr>
      <w:rFonts w:ascii="Arial" w:eastAsia="Times New Roman" w:hAnsi="Arial"/>
      <w:b/>
      <w:sz w:val="24"/>
      <w:szCs w:val="20"/>
      <w:lang w:val="en-GB" w:eastAsia="en-GB"/>
    </w:rPr>
  </w:style>
  <w:style w:type="character" w:customStyle="1" w:styleId="BodyTextChar">
    <w:name w:val="Body Text Char"/>
    <w:basedOn w:val="DefaultParagraphFont"/>
    <w:link w:val="BodyText"/>
    <w:rsid w:val="00DA073E"/>
    <w:rPr>
      <w:rFonts w:ascii="Arial" w:eastAsia="Times New Roman" w:hAnsi="Arial" w:cs="Times New Roman"/>
      <w:b/>
      <w:sz w:val="24"/>
      <w:szCs w:val="20"/>
      <w:lang w:val="en-GB" w:eastAsia="en-GB"/>
    </w:rPr>
  </w:style>
  <w:style w:type="character" w:customStyle="1" w:styleId="BalloonTextChar">
    <w:name w:val="Balloon Text Char"/>
    <w:basedOn w:val="DefaultParagraphFont"/>
    <w:link w:val="BalloonText"/>
    <w:semiHidden/>
    <w:rsid w:val="00DA073E"/>
    <w:rPr>
      <w:rFonts w:ascii="Tahoma" w:eastAsia="Times New Roman" w:hAnsi="Tahoma" w:cs="Tahoma"/>
      <w:sz w:val="16"/>
      <w:szCs w:val="16"/>
      <w:lang w:val="en-GB" w:eastAsia="en-GB"/>
    </w:rPr>
  </w:style>
  <w:style w:type="paragraph" w:styleId="BalloonText">
    <w:name w:val="Balloon Text"/>
    <w:basedOn w:val="Normal"/>
    <w:link w:val="BalloonTextChar"/>
    <w:semiHidden/>
    <w:rsid w:val="00DA073E"/>
    <w:pPr>
      <w:spacing w:after="240" w:line="240" w:lineRule="auto"/>
    </w:pPr>
    <w:rPr>
      <w:rFonts w:ascii="Tahoma" w:eastAsia="Times New Roman" w:hAnsi="Tahoma" w:cs="Tahoma"/>
      <w:sz w:val="16"/>
      <w:szCs w:val="16"/>
      <w:lang w:val="en-GB" w:eastAsia="en-GB"/>
    </w:rPr>
  </w:style>
  <w:style w:type="paragraph" w:customStyle="1" w:styleId="Default">
    <w:name w:val="Default"/>
    <w:rsid w:val="00DA073E"/>
    <w:pPr>
      <w:autoSpaceDE w:val="0"/>
      <w:autoSpaceDN w:val="0"/>
      <w:adjustRightInd w:val="0"/>
      <w:spacing w:after="0" w:line="240" w:lineRule="auto"/>
    </w:pPr>
    <w:rPr>
      <w:rFonts w:ascii="Arial" w:eastAsia="MS Mincho" w:hAnsi="Arial" w:cs="Arial"/>
      <w:color w:val="000000"/>
      <w:sz w:val="24"/>
      <w:szCs w:val="24"/>
      <w:lang w:val="it-IT"/>
    </w:rPr>
  </w:style>
  <w:style w:type="paragraph" w:styleId="NoSpacing">
    <w:name w:val="No Spacing"/>
    <w:uiPriority w:val="1"/>
    <w:qFormat/>
    <w:rsid w:val="00DA073E"/>
    <w:pPr>
      <w:spacing w:after="0" w:line="240" w:lineRule="auto"/>
    </w:pPr>
    <w:rPr>
      <w:rFonts w:ascii="Arial" w:eastAsia="Calibri" w:hAnsi="Arial" w:cs="Times New Roman"/>
      <w:lang w:val="en-US"/>
    </w:rPr>
  </w:style>
  <w:style w:type="character" w:styleId="Emphasis">
    <w:name w:val="Emphasis"/>
    <w:basedOn w:val="DefaultParagraphFont"/>
    <w:qFormat/>
    <w:rsid w:val="00DA073E"/>
    <w:rPr>
      <w:i/>
      <w:iCs/>
    </w:rPr>
  </w:style>
  <w:style w:type="character" w:customStyle="1" w:styleId="yshortcuts">
    <w:name w:val="yshortcuts"/>
    <w:basedOn w:val="DefaultParagraphFont"/>
    <w:rsid w:val="00DA073E"/>
  </w:style>
  <w:style w:type="character" w:customStyle="1" w:styleId="UnresolvedMention1">
    <w:name w:val="Unresolved Mention1"/>
    <w:basedOn w:val="DefaultParagraphFont"/>
    <w:uiPriority w:val="99"/>
    <w:semiHidden/>
    <w:unhideWhenUsed/>
    <w:rsid w:val="00610143"/>
    <w:rPr>
      <w:color w:val="605E5C"/>
      <w:shd w:val="clear" w:color="auto" w:fill="E1DFDD"/>
    </w:rPr>
  </w:style>
  <w:style w:type="character" w:styleId="FollowedHyperlink">
    <w:name w:val="FollowedHyperlink"/>
    <w:basedOn w:val="DefaultParagraphFont"/>
    <w:semiHidden/>
    <w:unhideWhenUsed/>
    <w:rsid w:val="00610143"/>
    <w:rPr>
      <w:color w:val="954F72" w:themeColor="followedHyperlink"/>
      <w:u w:val="single"/>
    </w:rPr>
  </w:style>
  <w:style w:type="character" w:styleId="CommentReference">
    <w:name w:val="annotation reference"/>
    <w:basedOn w:val="DefaultParagraphFont"/>
    <w:uiPriority w:val="99"/>
    <w:semiHidden/>
    <w:unhideWhenUsed/>
    <w:rsid w:val="00B13490"/>
    <w:rPr>
      <w:sz w:val="16"/>
      <w:szCs w:val="16"/>
    </w:rPr>
  </w:style>
  <w:style w:type="paragraph" w:styleId="CommentText">
    <w:name w:val="annotation text"/>
    <w:basedOn w:val="Normal"/>
    <w:link w:val="CommentTextChar"/>
    <w:uiPriority w:val="99"/>
    <w:unhideWhenUsed/>
    <w:rsid w:val="00B13490"/>
    <w:pPr>
      <w:spacing w:line="240" w:lineRule="auto"/>
    </w:pPr>
    <w:rPr>
      <w:sz w:val="20"/>
      <w:szCs w:val="20"/>
    </w:rPr>
  </w:style>
  <w:style w:type="character" w:customStyle="1" w:styleId="CommentTextChar">
    <w:name w:val="Comment Text Char"/>
    <w:basedOn w:val="DefaultParagraphFont"/>
    <w:link w:val="CommentText"/>
    <w:uiPriority w:val="99"/>
    <w:rsid w:val="00B13490"/>
    <w:rPr>
      <w:sz w:val="20"/>
      <w:szCs w:val="20"/>
    </w:rPr>
  </w:style>
  <w:style w:type="paragraph" w:styleId="CommentSubject">
    <w:name w:val="annotation subject"/>
    <w:basedOn w:val="CommentText"/>
    <w:next w:val="CommentText"/>
    <w:link w:val="CommentSubjectChar"/>
    <w:semiHidden/>
    <w:unhideWhenUsed/>
    <w:rsid w:val="00B13490"/>
    <w:rPr>
      <w:b/>
      <w:bCs/>
    </w:rPr>
  </w:style>
  <w:style w:type="character" w:customStyle="1" w:styleId="CommentSubjectChar">
    <w:name w:val="Comment Subject Char"/>
    <w:basedOn w:val="CommentTextChar"/>
    <w:link w:val="CommentSubject"/>
    <w:semiHidden/>
    <w:rsid w:val="00B13490"/>
    <w:rPr>
      <w:b/>
      <w:bCs/>
      <w:sz w:val="20"/>
      <w:szCs w:val="20"/>
    </w:rPr>
  </w:style>
  <w:style w:type="paragraph" w:styleId="TOCHeading">
    <w:name w:val="TOC Heading"/>
    <w:basedOn w:val="Heading1"/>
    <w:next w:val="Normal"/>
    <w:uiPriority w:val="39"/>
    <w:unhideWhenUsed/>
    <w:qFormat/>
    <w:rsid w:val="00ED4DF8"/>
    <w:pPr>
      <w:keepLines/>
      <w:outlineLvl w:val="9"/>
    </w:pPr>
    <w:rPr>
      <w:rFonts w:asciiTheme="majorHAnsi" w:eastAsiaTheme="majorEastAsia" w:hAnsiTheme="majorHAnsi" w:cstheme="majorBidi"/>
      <w:b w:val="0"/>
      <w:color w:val="2F5496" w:themeColor="accent1" w:themeShade="BF"/>
      <w:lang w:val="en-US"/>
    </w:rPr>
  </w:style>
  <w:style w:type="paragraph" w:styleId="TOC2">
    <w:name w:val="toc 2"/>
    <w:basedOn w:val="Normal"/>
    <w:next w:val="Normal"/>
    <w:autoRedefine/>
    <w:uiPriority w:val="39"/>
    <w:unhideWhenUsed/>
    <w:rsid w:val="00ED4DF8"/>
    <w:pPr>
      <w:spacing w:after="100" w:line="240" w:lineRule="auto"/>
      <w:ind w:left="200"/>
    </w:pPr>
    <w:rPr>
      <w:rFonts w:ascii="Arial" w:eastAsia="Times New Roman" w:hAnsi="Arial"/>
      <w:sz w:val="20"/>
      <w:szCs w:val="20"/>
      <w:lang w:val="en-GB" w:eastAsia="en-GB"/>
    </w:rPr>
  </w:style>
  <w:style w:type="paragraph" w:styleId="TOC3">
    <w:name w:val="toc 3"/>
    <w:basedOn w:val="Normal"/>
    <w:next w:val="Normal"/>
    <w:autoRedefine/>
    <w:uiPriority w:val="39"/>
    <w:unhideWhenUsed/>
    <w:rsid w:val="00ED4DF8"/>
    <w:pPr>
      <w:spacing w:after="100" w:line="240" w:lineRule="auto"/>
      <w:ind w:left="400"/>
    </w:pPr>
    <w:rPr>
      <w:rFonts w:ascii="Arial" w:eastAsia="Times New Roman" w:hAnsi="Arial"/>
      <w:sz w:val="20"/>
      <w:szCs w:val="20"/>
      <w:lang w:val="en-GB" w:eastAsia="en-GB"/>
    </w:rPr>
  </w:style>
  <w:style w:type="character" w:customStyle="1" w:styleId="elementor-icon-list-text">
    <w:name w:val="elementor-icon-list-text"/>
    <w:basedOn w:val="DefaultParagraphFont"/>
    <w:rsid w:val="00193711"/>
  </w:style>
  <w:style w:type="character" w:styleId="FootnoteReference">
    <w:name w:val="footnote reference"/>
    <w:semiHidden/>
    <w:rsid w:val="003214FF"/>
    <w:rPr>
      <w:vertAlign w:val="superscript"/>
    </w:rPr>
  </w:style>
  <w:style w:type="paragraph" w:styleId="Revision">
    <w:name w:val="Revision"/>
    <w:hidden/>
    <w:uiPriority w:val="99"/>
    <w:semiHidden/>
    <w:rsid w:val="003214FF"/>
    <w:pPr>
      <w:spacing w:after="0" w:line="240" w:lineRule="auto"/>
    </w:pPr>
    <w:rPr>
      <w:rFonts w:ascii="Arial" w:eastAsia="Times New Roman" w:hAnsi="Arial" w:cs="Times New Roman"/>
      <w:sz w:val="20"/>
      <w:szCs w:val="20"/>
      <w:lang w:val="en-GB" w:eastAsia="en-GB"/>
    </w:rPr>
  </w:style>
  <w:style w:type="character" w:customStyle="1" w:styleId="Nerazreenaomemba1">
    <w:name w:val="Nerazrešena omemba1"/>
    <w:uiPriority w:val="99"/>
    <w:semiHidden/>
    <w:unhideWhenUsed/>
    <w:rsid w:val="003214FF"/>
    <w:rPr>
      <w:color w:val="605E5C"/>
      <w:shd w:val="clear" w:color="auto" w:fill="E1DFDD"/>
    </w:rPr>
  </w:style>
  <w:style w:type="paragraph" w:styleId="TOC1">
    <w:name w:val="toc 1"/>
    <w:basedOn w:val="Normal"/>
    <w:next w:val="Normal"/>
    <w:autoRedefine/>
    <w:uiPriority w:val="39"/>
    <w:unhideWhenUsed/>
    <w:rsid w:val="006D145E"/>
    <w:pPr>
      <w:spacing w:after="100"/>
    </w:pPr>
    <w:rPr>
      <w:rFonts w:eastAsiaTheme="minorEastAsia"/>
    </w:rPr>
  </w:style>
  <w:style w:type="paragraph" w:styleId="Date">
    <w:name w:val="Date"/>
    <w:basedOn w:val="Normal"/>
    <w:next w:val="Normal"/>
    <w:link w:val="DateChar"/>
    <w:uiPriority w:val="99"/>
    <w:rsid w:val="00B962C7"/>
    <w:pPr>
      <w:tabs>
        <w:tab w:val="left" w:pos="357"/>
      </w:tabs>
      <w:spacing w:before="1200" w:after="480" w:line="240" w:lineRule="auto"/>
      <w:ind w:left="374"/>
    </w:pPr>
    <w:rPr>
      <w:rFonts w:ascii="Arial" w:hAnsi="Arial" w:cstheme="minorBidi"/>
      <w:color w:val="auto"/>
      <w:sz w:val="28"/>
      <w:lang w:val="en-GB"/>
    </w:rPr>
  </w:style>
  <w:style w:type="character" w:customStyle="1" w:styleId="DateChar">
    <w:name w:val="Date Char"/>
    <w:basedOn w:val="DefaultParagraphFont"/>
    <w:link w:val="Date"/>
    <w:uiPriority w:val="99"/>
    <w:rsid w:val="00B962C7"/>
    <w:rPr>
      <w:rFonts w:ascii="Arial" w:hAnsi="Arial"/>
      <w:sz w:val="28"/>
      <w:lang w:val="en-GB"/>
    </w:rPr>
  </w:style>
  <w:style w:type="character" w:customStyle="1" w:styleId="sc-fzoyav">
    <w:name w:val="sc-fzoyav"/>
    <w:basedOn w:val="DefaultParagraphFont"/>
    <w:rsid w:val="004D1C31"/>
  </w:style>
  <w:style w:type="paragraph" w:styleId="TOC4">
    <w:name w:val="toc 4"/>
    <w:basedOn w:val="Normal"/>
    <w:next w:val="Normal"/>
    <w:autoRedefine/>
    <w:uiPriority w:val="39"/>
    <w:unhideWhenUsed/>
    <w:rsid w:val="007E1A54"/>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7E1A54"/>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7E1A54"/>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7E1A54"/>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7E1A54"/>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7E1A54"/>
    <w:pPr>
      <w:spacing w:after="100"/>
      <w:ind w:left="1760"/>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9">
      <w:bodyDiv w:val="1"/>
      <w:marLeft w:val="0"/>
      <w:marRight w:val="0"/>
      <w:marTop w:val="0"/>
      <w:marBottom w:val="0"/>
      <w:divBdr>
        <w:top w:val="none" w:sz="0" w:space="0" w:color="auto"/>
        <w:left w:val="none" w:sz="0" w:space="0" w:color="auto"/>
        <w:bottom w:val="none" w:sz="0" w:space="0" w:color="auto"/>
        <w:right w:val="none" w:sz="0" w:space="0" w:color="auto"/>
      </w:divBdr>
    </w:div>
    <w:div w:id="86468544">
      <w:bodyDiv w:val="1"/>
      <w:marLeft w:val="0"/>
      <w:marRight w:val="0"/>
      <w:marTop w:val="0"/>
      <w:marBottom w:val="0"/>
      <w:divBdr>
        <w:top w:val="none" w:sz="0" w:space="0" w:color="auto"/>
        <w:left w:val="none" w:sz="0" w:space="0" w:color="auto"/>
        <w:bottom w:val="none" w:sz="0" w:space="0" w:color="auto"/>
        <w:right w:val="none" w:sz="0" w:space="0" w:color="auto"/>
      </w:divBdr>
    </w:div>
    <w:div w:id="99301421">
      <w:bodyDiv w:val="1"/>
      <w:marLeft w:val="0"/>
      <w:marRight w:val="0"/>
      <w:marTop w:val="0"/>
      <w:marBottom w:val="0"/>
      <w:divBdr>
        <w:top w:val="none" w:sz="0" w:space="0" w:color="auto"/>
        <w:left w:val="none" w:sz="0" w:space="0" w:color="auto"/>
        <w:bottom w:val="none" w:sz="0" w:space="0" w:color="auto"/>
        <w:right w:val="none" w:sz="0" w:space="0" w:color="auto"/>
      </w:divBdr>
    </w:div>
    <w:div w:id="245459279">
      <w:bodyDiv w:val="1"/>
      <w:marLeft w:val="0"/>
      <w:marRight w:val="0"/>
      <w:marTop w:val="0"/>
      <w:marBottom w:val="0"/>
      <w:divBdr>
        <w:top w:val="none" w:sz="0" w:space="0" w:color="auto"/>
        <w:left w:val="none" w:sz="0" w:space="0" w:color="auto"/>
        <w:bottom w:val="none" w:sz="0" w:space="0" w:color="auto"/>
        <w:right w:val="none" w:sz="0" w:space="0" w:color="auto"/>
      </w:divBdr>
    </w:div>
    <w:div w:id="294288813">
      <w:bodyDiv w:val="1"/>
      <w:marLeft w:val="0"/>
      <w:marRight w:val="0"/>
      <w:marTop w:val="0"/>
      <w:marBottom w:val="0"/>
      <w:divBdr>
        <w:top w:val="none" w:sz="0" w:space="0" w:color="auto"/>
        <w:left w:val="none" w:sz="0" w:space="0" w:color="auto"/>
        <w:bottom w:val="none" w:sz="0" w:space="0" w:color="auto"/>
        <w:right w:val="none" w:sz="0" w:space="0" w:color="auto"/>
      </w:divBdr>
    </w:div>
    <w:div w:id="295717007">
      <w:bodyDiv w:val="1"/>
      <w:marLeft w:val="0"/>
      <w:marRight w:val="0"/>
      <w:marTop w:val="0"/>
      <w:marBottom w:val="0"/>
      <w:divBdr>
        <w:top w:val="none" w:sz="0" w:space="0" w:color="auto"/>
        <w:left w:val="none" w:sz="0" w:space="0" w:color="auto"/>
        <w:bottom w:val="none" w:sz="0" w:space="0" w:color="auto"/>
        <w:right w:val="none" w:sz="0" w:space="0" w:color="auto"/>
      </w:divBdr>
    </w:div>
    <w:div w:id="424880559">
      <w:bodyDiv w:val="1"/>
      <w:marLeft w:val="0"/>
      <w:marRight w:val="0"/>
      <w:marTop w:val="0"/>
      <w:marBottom w:val="0"/>
      <w:divBdr>
        <w:top w:val="none" w:sz="0" w:space="0" w:color="auto"/>
        <w:left w:val="none" w:sz="0" w:space="0" w:color="auto"/>
        <w:bottom w:val="none" w:sz="0" w:space="0" w:color="auto"/>
        <w:right w:val="none" w:sz="0" w:space="0" w:color="auto"/>
      </w:divBdr>
    </w:div>
    <w:div w:id="425149582">
      <w:bodyDiv w:val="1"/>
      <w:marLeft w:val="0"/>
      <w:marRight w:val="0"/>
      <w:marTop w:val="0"/>
      <w:marBottom w:val="0"/>
      <w:divBdr>
        <w:top w:val="none" w:sz="0" w:space="0" w:color="auto"/>
        <w:left w:val="none" w:sz="0" w:space="0" w:color="auto"/>
        <w:bottom w:val="none" w:sz="0" w:space="0" w:color="auto"/>
        <w:right w:val="none" w:sz="0" w:space="0" w:color="auto"/>
      </w:divBdr>
    </w:div>
    <w:div w:id="494303305">
      <w:bodyDiv w:val="1"/>
      <w:marLeft w:val="0"/>
      <w:marRight w:val="0"/>
      <w:marTop w:val="0"/>
      <w:marBottom w:val="0"/>
      <w:divBdr>
        <w:top w:val="none" w:sz="0" w:space="0" w:color="auto"/>
        <w:left w:val="none" w:sz="0" w:space="0" w:color="auto"/>
        <w:bottom w:val="none" w:sz="0" w:space="0" w:color="auto"/>
        <w:right w:val="none" w:sz="0" w:space="0" w:color="auto"/>
      </w:divBdr>
    </w:div>
    <w:div w:id="602300115">
      <w:bodyDiv w:val="1"/>
      <w:marLeft w:val="0"/>
      <w:marRight w:val="0"/>
      <w:marTop w:val="0"/>
      <w:marBottom w:val="0"/>
      <w:divBdr>
        <w:top w:val="none" w:sz="0" w:space="0" w:color="auto"/>
        <w:left w:val="none" w:sz="0" w:space="0" w:color="auto"/>
        <w:bottom w:val="none" w:sz="0" w:space="0" w:color="auto"/>
        <w:right w:val="none" w:sz="0" w:space="0" w:color="auto"/>
      </w:divBdr>
    </w:div>
    <w:div w:id="620918639">
      <w:bodyDiv w:val="1"/>
      <w:marLeft w:val="0"/>
      <w:marRight w:val="0"/>
      <w:marTop w:val="0"/>
      <w:marBottom w:val="0"/>
      <w:divBdr>
        <w:top w:val="none" w:sz="0" w:space="0" w:color="auto"/>
        <w:left w:val="none" w:sz="0" w:space="0" w:color="auto"/>
        <w:bottom w:val="none" w:sz="0" w:space="0" w:color="auto"/>
        <w:right w:val="none" w:sz="0" w:space="0" w:color="auto"/>
      </w:divBdr>
    </w:div>
    <w:div w:id="730688647">
      <w:bodyDiv w:val="1"/>
      <w:marLeft w:val="0"/>
      <w:marRight w:val="0"/>
      <w:marTop w:val="0"/>
      <w:marBottom w:val="0"/>
      <w:divBdr>
        <w:top w:val="none" w:sz="0" w:space="0" w:color="auto"/>
        <w:left w:val="none" w:sz="0" w:space="0" w:color="auto"/>
        <w:bottom w:val="none" w:sz="0" w:space="0" w:color="auto"/>
        <w:right w:val="none" w:sz="0" w:space="0" w:color="auto"/>
      </w:divBdr>
    </w:div>
    <w:div w:id="742030196">
      <w:bodyDiv w:val="1"/>
      <w:marLeft w:val="0"/>
      <w:marRight w:val="0"/>
      <w:marTop w:val="0"/>
      <w:marBottom w:val="0"/>
      <w:divBdr>
        <w:top w:val="none" w:sz="0" w:space="0" w:color="auto"/>
        <w:left w:val="none" w:sz="0" w:space="0" w:color="auto"/>
        <w:bottom w:val="none" w:sz="0" w:space="0" w:color="auto"/>
        <w:right w:val="none" w:sz="0" w:space="0" w:color="auto"/>
      </w:divBdr>
    </w:div>
    <w:div w:id="820191529">
      <w:bodyDiv w:val="1"/>
      <w:marLeft w:val="0"/>
      <w:marRight w:val="0"/>
      <w:marTop w:val="0"/>
      <w:marBottom w:val="0"/>
      <w:divBdr>
        <w:top w:val="none" w:sz="0" w:space="0" w:color="auto"/>
        <w:left w:val="none" w:sz="0" w:space="0" w:color="auto"/>
        <w:bottom w:val="none" w:sz="0" w:space="0" w:color="auto"/>
        <w:right w:val="none" w:sz="0" w:space="0" w:color="auto"/>
      </w:divBdr>
    </w:div>
    <w:div w:id="836307092">
      <w:bodyDiv w:val="1"/>
      <w:marLeft w:val="0"/>
      <w:marRight w:val="0"/>
      <w:marTop w:val="0"/>
      <w:marBottom w:val="0"/>
      <w:divBdr>
        <w:top w:val="none" w:sz="0" w:space="0" w:color="auto"/>
        <w:left w:val="none" w:sz="0" w:space="0" w:color="auto"/>
        <w:bottom w:val="none" w:sz="0" w:space="0" w:color="auto"/>
        <w:right w:val="none" w:sz="0" w:space="0" w:color="auto"/>
      </w:divBdr>
    </w:div>
    <w:div w:id="859009475">
      <w:bodyDiv w:val="1"/>
      <w:marLeft w:val="0"/>
      <w:marRight w:val="0"/>
      <w:marTop w:val="0"/>
      <w:marBottom w:val="0"/>
      <w:divBdr>
        <w:top w:val="none" w:sz="0" w:space="0" w:color="auto"/>
        <w:left w:val="none" w:sz="0" w:space="0" w:color="auto"/>
        <w:bottom w:val="none" w:sz="0" w:space="0" w:color="auto"/>
        <w:right w:val="none" w:sz="0" w:space="0" w:color="auto"/>
      </w:divBdr>
    </w:div>
    <w:div w:id="1120143950">
      <w:bodyDiv w:val="1"/>
      <w:marLeft w:val="0"/>
      <w:marRight w:val="0"/>
      <w:marTop w:val="0"/>
      <w:marBottom w:val="0"/>
      <w:divBdr>
        <w:top w:val="none" w:sz="0" w:space="0" w:color="auto"/>
        <w:left w:val="none" w:sz="0" w:space="0" w:color="auto"/>
        <w:bottom w:val="none" w:sz="0" w:space="0" w:color="auto"/>
        <w:right w:val="none" w:sz="0" w:space="0" w:color="auto"/>
      </w:divBdr>
    </w:div>
    <w:div w:id="1126851348">
      <w:bodyDiv w:val="1"/>
      <w:marLeft w:val="0"/>
      <w:marRight w:val="0"/>
      <w:marTop w:val="0"/>
      <w:marBottom w:val="0"/>
      <w:divBdr>
        <w:top w:val="none" w:sz="0" w:space="0" w:color="auto"/>
        <w:left w:val="none" w:sz="0" w:space="0" w:color="auto"/>
        <w:bottom w:val="none" w:sz="0" w:space="0" w:color="auto"/>
        <w:right w:val="none" w:sz="0" w:space="0" w:color="auto"/>
      </w:divBdr>
    </w:div>
    <w:div w:id="1144202100">
      <w:bodyDiv w:val="1"/>
      <w:marLeft w:val="0"/>
      <w:marRight w:val="0"/>
      <w:marTop w:val="0"/>
      <w:marBottom w:val="0"/>
      <w:divBdr>
        <w:top w:val="none" w:sz="0" w:space="0" w:color="auto"/>
        <w:left w:val="none" w:sz="0" w:space="0" w:color="auto"/>
        <w:bottom w:val="none" w:sz="0" w:space="0" w:color="auto"/>
        <w:right w:val="none" w:sz="0" w:space="0" w:color="auto"/>
      </w:divBdr>
    </w:div>
    <w:div w:id="1190488787">
      <w:bodyDiv w:val="1"/>
      <w:marLeft w:val="0"/>
      <w:marRight w:val="0"/>
      <w:marTop w:val="0"/>
      <w:marBottom w:val="0"/>
      <w:divBdr>
        <w:top w:val="none" w:sz="0" w:space="0" w:color="auto"/>
        <w:left w:val="none" w:sz="0" w:space="0" w:color="auto"/>
        <w:bottom w:val="none" w:sz="0" w:space="0" w:color="auto"/>
        <w:right w:val="none" w:sz="0" w:space="0" w:color="auto"/>
      </w:divBdr>
    </w:div>
    <w:div w:id="1219853020">
      <w:bodyDiv w:val="1"/>
      <w:marLeft w:val="0"/>
      <w:marRight w:val="0"/>
      <w:marTop w:val="0"/>
      <w:marBottom w:val="0"/>
      <w:divBdr>
        <w:top w:val="none" w:sz="0" w:space="0" w:color="auto"/>
        <w:left w:val="none" w:sz="0" w:space="0" w:color="auto"/>
        <w:bottom w:val="none" w:sz="0" w:space="0" w:color="auto"/>
        <w:right w:val="none" w:sz="0" w:space="0" w:color="auto"/>
      </w:divBdr>
    </w:div>
    <w:div w:id="1221945406">
      <w:bodyDiv w:val="1"/>
      <w:marLeft w:val="0"/>
      <w:marRight w:val="0"/>
      <w:marTop w:val="0"/>
      <w:marBottom w:val="0"/>
      <w:divBdr>
        <w:top w:val="none" w:sz="0" w:space="0" w:color="auto"/>
        <w:left w:val="none" w:sz="0" w:space="0" w:color="auto"/>
        <w:bottom w:val="none" w:sz="0" w:space="0" w:color="auto"/>
        <w:right w:val="none" w:sz="0" w:space="0" w:color="auto"/>
      </w:divBdr>
    </w:div>
    <w:div w:id="1222250998">
      <w:bodyDiv w:val="1"/>
      <w:marLeft w:val="0"/>
      <w:marRight w:val="0"/>
      <w:marTop w:val="0"/>
      <w:marBottom w:val="0"/>
      <w:divBdr>
        <w:top w:val="none" w:sz="0" w:space="0" w:color="auto"/>
        <w:left w:val="none" w:sz="0" w:space="0" w:color="auto"/>
        <w:bottom w:val="none" w:sz="0" w:space="0" w:color="auto"/>
        <w:right w:val="none" w:sz="0" w:space="0" w:color="auto"/>
      </w:divBdr>
    </w:div>
    <w:div w:id="1244335225">
      <w:bodyDiv w:val="1"/>
      <w:marLeft w:val="0"/>
      <w:marRight w:val="0"/>
      <w:marTop w:val="0"/>
      <w:marBottom w:val="0"/>
      <w:divBdr>
        <w:top w:val="none" w:sz="0" w:space="0" w:color="auto"/>
        <w:left w:val="none" w:sz="0" w:space="0" w:color="auto"/>
        <w:bottom w:val="none" w:sz="0" w:space="0" w:color="auto"/>
        <w:right w:val="none" w:sz="0" w:space="0" w:color="auto"/>
      </w:divBdr>
    </w:div>
    <w:div w:id="1266766756">
      <w:bodyDiv w:val="1"/>
      <w:marLeft w:val="0"/>
      <w:marRight w:val="0"/>
      <w:marTop w:val="0"/>
      <w:marBottom w:val="0"/>
      <w:divBdr>
        <w:top w:val="none" w:sz="0" w:space="0" w:color="auto"/>
        <w:left w:val="none" w:sz="0" w:space="0" w:color="auto"/>
        <w:bottom w:val="none" w:sz="0" w:space="0" w:color="auto"/>
        <w:right w:val="none" w:sz="0" w:space="0" w:color="auto"/>
      </w:divBdr>
    </w:div>
    <w:div w:id="1283927422">
      <w:bodyDiv w:val="1"/>
      <w:marLeft w:val="0"/>
      <w:marRight w:val="0"/>
      <w:marTop w:val="0"/>
      <w:marBottom w:val="0"/>
      <w:divBdr>
        <w:top w:val="none" w:sz="0" w:space="0" w:color="auto"/>
        <w:left w:val="none" w:sz="0" w:space="0" w:color="auto"/>
        <w:bottom w:val="none" w:sz="0" w:space="0" w:color="auto"/>
        <w:right w:val="none" w:sz="0" w:space="0" w:color="auto"/>
      </w:divBdr>
    </w:div>
    <w:div w:id="1286353748">
      <w:bodyDiv w:val="1"/>
      <w:marLeft w:val="0"/>
      <w:marRight w:val="0"/>
      <w:marTop w:val="0"/>
      <w:marBottom w:val="0"/>
      <w:divBdr>
        <w:top w:val="none" w:sz="0" w:space="0" w:color="auto"/>
        <w:left w:val="none" w:sz="0" w:space="0" w:color="auto"/>
        <w:bottom w:val="none" w:sz="0" w:space="0" w:color="auto"/>
        <w:right w:val="none" w:sz="0" w:space="0" w:color="auto"/>
      </w:divBdr>
    </w:div>
    <w:div w:id="1328091652">
      <w:bodyDiv w:val="1"/>
      <w:marLeft w:val="0"/>
      <w:marRight w:val="0"/>
      <w:marTop w:val="0"/>
      <w:marBottom w:val="0"/>
      <w:divBdr>
        <w:top w:val="none" w:sz="0" w:space="0" w:color="auto"/>
        <w:left w:val="none" w:sz="0" w:space="0" w:color="auto"/>
        <w:bottom w:val="none" w:sz="0" w:space="0" w:color="auto"/>
        <w:right w:val="none" w:sz="0" w:space="0" w:color="auto"/>
      </w:divBdr>
    </w:div>
    <w:div w:id="1345478896">
      <w:bodyDiv w:val="1"/>
      <w:marLeft w:val="0"/>
      <w:marRight w:val="0"/>
      <w:marTop w:val="0"/>
      <w:marBottom w:val="0"/>
      <w:divBdr>
        <w:top w:val="none" w:sz="0" w:space="0" w:color="auto"/>
        <w:left w:val="none" w:sz="0" w:space="0" w:color="auto"/>
        <w:bottom w:val="none" w:sz="0" w:space="0" w:color="auto"/>
        <w:right w:val="none" w:sz="0" w:space="0" w:color="auto"/>
      </w:divBdr>
    </w:div>
    <w:div w:id="1353069327">
      <w:bodyDiv w:val="1"/>
      <w:marLeft w:val="0"/>
      <w:marRight w:val="0"/>
      <w:marTop w:val="0"/>
      <w:marBottom w:val="0"/>
      <w:divBdr>
        <w:top w:val="none" w:sz="0" w:space="0" w:color="auto"/>
        <w:left w:val="none" w:sz="0" w:space="0" w:color="auto"/>
        <w:bottom w:val="none" w:sz="0" w:space="0" w:color="auto"/>
        <w:right w:val="none" w:sz="0" w:space="0" w:color="auto"/>
      </w:divBdr>
    </w:div>
    <w:div w:id="1445032300">
      <w:bodyDiv w:val="1"/>
      <w:marLeft w:val="0"/>
      <w:marRight w:val="0"/>
      <w:marTop w:val="0"/>
      <w:marBottom w:val="0"/>
      <w:divBdr>
        <w:top w:val="none" w:sz="0" w:space="0" w:color="auto"/>
        <w:left w:val="none" w:sz="0" w:space="0" w:color="auto"/>
        <w:bottom w:val="none" w:sz="0" w:space="0" w:color="auto"/>
        <w:right w:val="none" w:sz="0" w:space="0" w:color="auto"/>
      </w:divBdr>
    </w:div>
    <w:div w:id="1447431584">
      <w:bodyDiv w:val="1"/>
      <w:marLeft w:val="0"/>
      <w:marRight w:val="0"/>
      <w:marTop w:val="0"/>
      <w:marBottom w:val="0"/>
      <w:divBdr>
        <w:top w:val="none" w:sz="0" w:space="0" w:color="auto"/>
        <w:left w:val="none" w:sz="0" w:space="0" w:color="auto"/>
        <w:bottom w:val="none" w:sz="0" w:space="0" w:color="auto"/>
        <w:right w:val="none" w:sz="0" w:space="0" w:color="auto"/>
      </w:divBdr>
    </w:div>
    <w:div w:id="1466002844">
      <w:bodyDiv w:val="1"/>
      <w:marLeft w:val="0"/>
      <w:marRight w:val="0"/>
      <w:marTop w:val="0"/>
      <w:marBottom w:val="0"/>
      <w:divBdr>
        <w:top w:val="none" w:sz="0" w:space="0" w:color="auto"/>
        <w:left w:val="none" w:sz="0" w:space="0" w:color="auto"/>
        <w:bottom w:val="none" w:sz="0" w:space="0" w:color="auto"/>
        <w:right w:val="none" w:sz="0" w:space="0" w:color="auto"/>
      </w:divBdr>
    </w:div>
    <w:div w:id="1499922446">
      <w:bodyDiv w:val="1"/>
      <w:marLeft w:val="0"/>
      <w:marRight w:val="0"/>
      <w:marTop w:val="0"/>
      <w:marBottom w:val="0"/>
      <w:divBdr>
        <w:top w:val="none" w:sz="0" w:space="0" w:color="auto"/>
        <w:left w:val="none" w:sz="0" w:space="0" w:color="auto"/>
        <w:bottom w:val="none" w:sz="0" w:space="0" w:color="auto"/>
        <w:right w:val="none" w:sz="0" w:space="0" w:color="auto"/>
      </w:divBdr>
    </w:div>
    <w:div w:id="1505589596">
      <w:bodyDiv w:val="1"/>
      <w:marLeft w:val="0"/>
      <w:marRight w:val="0"/>
      <w:marTop w:val="0"/>
      <w:marBottom w:val="0"/>
      <w:divBdr>
        <w:top w:val="none" w:sz="0" w:space="0" w:color="auto"/>
        <w:left w:val="none" w:sz="0" w:space="0" w:color="auto"/>
        <w:bottom w:val="none" w:sz="0" w:space="0" w:color="auto"/>
        <w:right w:val="none" w:sz="0" w:space="0" w:color="auto"/>
      </w:divBdr>
    </w:div>
    <w:div w:id="1508131183">
      <w:bodyDiv w:val="1"/>
      <w:marLeft w:val="0"/>
      <w:marRight w:val="0"/>
      <w:marTop w:val="0"/>
      <w:marBottom w:val="0"/>
      <w:divBdr>
        <w:top w:val="none" w:sz="0" w:space="0" w:color="auto"/>
        <w:left w:val="none" w:sz="0" w:space="0" w:color="auto"/>
        <w:bottom w:val="none" w:sz="0" w:space="0" w:color="auto"/>
        <w:right w:val="none" w:sz="0" w:space="0" w:color="auto"/>
      </w:divBdr>
    </w:div>
    <w:div w:id="1554463222">
      <w:bodyDiv w:val="1"/>
      <w:marLeft w:val="0"/>
      <w:marRight w:val="0"/>
      <w:marTop w:val="0"/>
      <w:marBottom w:val="0"/>
      <w:divBdr>
        <w:top w:val="none" w:sz="0" w:space="0" w:color="auto"/>
        <w:left w:val="none" w:sz="0" w:space="0" w:color="auto"/>
        <w:bottom w:val="none" w:sz="0" w:space="0" w:color="auto"/>
        <w:right w:val="none" w:sz="0" w:space="0" w:color="auto"/>
      </w:divBdr>
    </w:div>
    <w:div w:id="1580677316">
      <w:bodyDiv w:val="1"/>
      <w:marLeft w:val="0"/>
      <w:marRight w:val="0"/>
      <w:marTop w:val="0"/>
      <w:marBottom w:val="0"/>
      <w:divBdr>
        <w:top w:val="none" w:sz="0" w:space="0" w:color="auto"/>
        <w:left w:val="none" w:sz="0" w:space="0" w:color="auto"/>
        <w:bottom w:val="none" w:sz="0" w:space="0" w:color="auto"/>
        <w:right w:val="none" w:sz="0" w:space="0" w:color="auto"/>
      </w:divBdr>
    </w:div>
    <w:div w:id="1583484625">
      <w:bodyDiv w:val="1"/>
      <w:marLeft w:val="0"/>
      <w:marRight w:val="0"/>
      <w:marTop w:val="0"/>
      <w:marBottom w:val="0"/>
      <w:divBdr>
        <w:top w:val="none" w:sz="0" w:space="0" w:color="auto"/>
        <w:left w:val="none" w:sz="0" w:space="0" w:color="auto"/>
        <w:bottom w:val="none" w:sz="0" w:space="0" w:color="auto"/>
        <w:right w:val="none" w:sz="0" w:space="0" w:color="auto"/>
      </w:divBdr>
    </w:div>
    <w:div w:id="1617981661">
      <w:bodyDiv w:val="1"/>
      <w:marLeft w:val="0"/>
      <w:marRight w:val="0"/>
      <w:marTop w:val="0"/>
      <w:marBottom w:val="0"/>
      <w:divBdr>
        <w:top w:val="none" w:sz="0" w:space="0" w:color="auto"/>
        <w:left w:val="none" w:sz="0" w:space="0" w:color="auto"/>
        <w:bottom w:val="none" w:sz="0" w:space="0" w:color="auto"/>
        <w:right w:val="none" w:sz="0" w:space="0" w:color="auto"/>
      </w:divBdr>
    </w:div>
    <w:div w:id="1637374676">
      <w:bodyDiv w:val="1"/>
      <w:marLeft w:val="0"/>
      <w:marRight w:val="0"/>
      <w:marTop w:val="0"/>
      <w:marBottom w:val="0"/>
      <w:divBdr>
        <w:top w:val="none" w:sz="0" w:space="0" w:color="auto"/>
        <w:left w:val="none" w:sz="0" w:space="0" w:color="auto"/>
        <w:bottom w:val="none" w:sz="0" w:space="0" w:color="auto"/>
        <w:right w:val="none" w:sz="0" w:space="0" w:color="auto"/>
      </w:divBdr>
    </w:div>
    <w:div w:id="1649627099">
      <w:bodyDiv w:val="1"/>
      <w:marLeft w:val="0"/>
      <w:marRight w:val="0"/>
      <w:marTop w:val="0"/>
      <w:marBottom w:val="0"/>
      <w:divBdr>
        <w:top w:val="none" w:sz="0" w:space="0" w:color="auto"/>
        <w:left w:val="none" w:sz="0" w:space="0" w:color="auto"/>
        <w:bottom w:val="none" w:sz="0" w:space="0" w:color="auto"/>
        <w:right w:val="none" w:sz="0" w:space="0" w:color="auto"/>
      </w:divBdr>
    </w:div>
    <w:div w:id="1792161487">
      <w:bodyDiv w:val="1"/>
      <w:marLeft w:val="0"/>
      <w:marRight w:val="0"/>
      <w:marTop w:val="0"/>
      <w:marBottom w:val="0"/>
      <w:divBdr>
        <w:top w:val="none" w:sz="0" w:space="0" w:color="auto"/>
        <w:left w:val="none" w:sz="0" w:space="0" w:color="auto"/>
        <w:bottom w:val="none" w:sz="0" w:space="0" w:color="auto"/>
        <w:right w:val="none" w:sz="0" w:space="0" w:color="auto"/>
      </w:divBdr>
    </w:div>
    <w:div w:id="1830945109">
      <w:bodyDiv w:val="1"/>
      <w:marLeft w:val="0"/>
      <w:marRight w:val="0"/>
      <w:marTop w:val="0"/>
      <w:marBottom w:val="0"/>
      <w:divBdr>
        <w:top w:val="none" w:sz="0" w:space="0" w:color="auto"/>
        <w:left w:val="none" w:sz="0" w:space="0" w:color="auto"/>
        <w:bottom w:val="none" w:sz="0" w:space="0" w:color="auto"/>
        <w:right w:val="none" w:sz="0" w:space="0" w:color="auto"/>
      </w:divBdr>
    </w:div>
    <w:div w:id="1849631977">
      <w:bodyDiv w:val="1"/>
      <w:marLeft w:val="0"/>
      <w:marRight w:val="0"/>
      <w:marTop w:val="0"/>
      <w:marBottom w:val="0"/>
      <w:divBdr>
        <w:top w:val="none" w:sz="0" w:space="0" w:color="auto"/>
        <w:left w:val="none" w:sz="0" w:space="0" w:color="auto"/>
        <w:bottom w:val="none" w:sz="0" w:space="0" w:color="auto"/>
        <w:right w:val="none" w:sz="0" w:space="0" w:color="auto"/>
      </w:divBdr>
    </w:div>
    <w:div w:id="1900364511">
      <w:bodyDiv w:val="1"/>
      <w:marLeft w:val="0"/>
      <w:marRight w:val="0"/>
      <w:marTop w:val="0"/>
      <w:marBottom w:val="0"/>
      <w:divBdr>
        <w:top w:val="none" w:sz="0" w:space="0" w:color="auto"/>
        <w:left w:val="none" w:sz="0" w:space="0" w:color="auto"/>
        <w:bottom w:val="none" w:sz="0" w:space="0" w:color="auto"/>
        <w:right w:val="none" w:sz="0" w:space="0" w:color="auto"/>
      </w:divBdr>
    </w:div>
    <w:div w:id="2065324394">
      <w:bodyDiv w:val="1"/>
      <w:marLeft w:val="0"/>
      <w:marRight w:val="0"/>
      <w:marTop w:val="0"/>
      <w:marBottom w:val="0"/>
      <w:divBdr>
        <w:top w:val="none" w:sz="0" w:space="0" w:color="auto"/>
        <w:left w:val="none" w:sz="0" w:space="0" w:color="auto"/>
        <w:bottom w:val="none" w:sz="0" w:space="0" w:color="auto"/>
        <w:right w:val="none" w:sz="0" w:space="0" w:color="auto"/>
      </w:divBdr>
    </w:div>
    <w:div w:id="21214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lo.org/wcmsp5/groups/public/---ed_emp/---emp_ent/documents/publication/wcms_752213.pdf" TargetMode="External"/><Relationship Id="rId21" Type="http://schemas.openxmlformats.org/officeDocument/2006/relationships/customXml" Target="ink/ink1.xml"/><Relationship Id="rId42" Type="http://schemas.openxmlformats.org/officeDocument/2006/relationships/hyperlink" Target="https://www.enisa.europa.eu/news/enisa-news/cybersecurity-for-5g-enisa-releases-report-on-security-controls-in-3gpp" TargetMode="External"/><Relationship Id="rId63" Type="http://schemas.openxmlformats.org/officeDocument/2006/relationships/hyperlink" Target="https://www.abiresearch.com/press/5g-manufacturing-will-reach-us108-billion-2030/" TargetMode="External"/><Relationship Id="rId84" Type="http://schemas.openxmlformats.org/officeDocument/2006/relationships/hyperlink" Target="https://enterpriseiotinsights.com/20180514/channels/news/barcelona-bristol-selected-as-5g-smart-cities-tag40" TargetMode="External"/><Relationship Id="rId138" Type="http://schemas.openxmlformats.org/officeDocument/2006/relationships/hyperlink" Target="https://digital-strategy.ec.europa.eu/en/library/trusted-and-secure-european-e-id-recommendation" TargetMode="External"/><Relationship Id="rId159" Type="http://schemas.openxmlformats.org/officeDocument/2006/relationships/hyperlink" Target="https://www.oecd.org/gov/digital-government/Digital-Government-Strategies-Welfare-Service.pdf" TargetMode="External"/><Relationship Id="rId170" Type="http://schemas.openxmlformats.org/officeDocument/2006/relationships/hyperlink" Target="http://learn-stem.org/" TargetMode="External"/><Relationship Id="rId191" Type="http://schemas.openxmlformats.org/officeDocument/2006/relationships/hyperlink" Target="https://ec.europa.eu/education/education-in-the-eu/digital-education-action-plan_en" TargetMode="External"/><Relationship Id="rId205" Type="http://schemas.openxmlformats.org/officeDocument/2006/relationships/hyperlink" Target="http://mlg.eng.cam.ac.uk/?page_id=659" TargetMode="External"/><Relationship Id="rId226" Type="http://schemas.openxmlformats.org/officeDocument/2006/relationships/hyperlink" Target="https://ard.desy.de/" TargetMode="External"/><Relationship Id="rId247" Type="http://schemas.openxmlformats.org/officeDocument/2006/relationships/header" Target="header2.xml"/><Relationship Id="rId107" Type="http://schemas.openxmlformats.org/officeDocument/2006/relationships/hyperlink" Target="https://www.oecd-ilibrary.org/sites/1386638a-en/index.html?itemId=/content/component/1386638a-en" TargetMode="External"/><Relationship Id="rId11" Type="http://schemas.microsoft.com/office/2011/relationships/commentsExtended" Target="commentsExtended.xml"/><Relationship Id="rId32" Type="http://schemas.openxmlformats.org/officeDocument/2006/relationships/hyperlink" Target="https://ieeexplore.ieee.org/document/9215362" TargetMode="External"/><Relationship Id="rId53" Type="http://schemas.openxmlformats.org/officeDocument/2006/relationships/hyperlink" Target="https://www.rcrwireless.com/20190821/5g/private-networks-mining-ports" TargetMode="External"/><Relationship Id="rId74" Type="http://schemas.openxmlformats.org/officeDocument/2006/relationships/hyperlink" Target="https://digital-strategy.ec.europa.eu/en/policies/connectivity" TargetMode="External"/><Relationship Id="rId128" Type="http://schemas.openxmlformats.org/officeDocument/2006/relationships/hyperlink" Target="https://www.gov.uk/government/organisations/government-digital-service" TargetMode="External"/><Relationship Id="rId149" Type="http://schemas.openxmlformats.org/officeDocument/2006/relationships/hyperlink" Target="https://www.who.int/ehealth/publications/overview.pdf" TargetMode="External"/><Relationship Id="rId5" Type="http://schemas.openxmlformats.org/officeDocument/2006/relationships/webSettings" Target="webSettings.xml"/><Relationship Id="rId95" Type="http://schemas.openxmlformats.org/officeDocument/2006/relationships/hyperlink" Target="https://ec.europa.eu/commission/presscorner/detail/en/ip_20_2132" TargetMode="External"/><Relationship Id="rId160" Type="http://schemas.openxmlformats.org/officeDocument/2006/relationships/hyperlink" Target="https://digital-strategy.ec.europa.eu/en/library/women-digital" TargetMode="External"/><Relationship Id="rId181" Type="http://schemas.openxmlformats.org/officeDocument/2006/relationships/hyperlink" Target="https://www.inc.com/molly-reynolds/how-to-spot-visual-auditory-and-kinesthetic-learni.html" TargetMode="External"/><Relationship Id="rId216" Type="http://schemas.openxmlformats.org/officeDocument/2006/relationships/hyperlink" Target="https://news.mit.edu/2020/learning-about-artificial-intelligence-hub-of-mit-resources-k-12-students-0407" TargetMode="External"/><Relationship Id="rId237" Type="http://schemas.openxmlformats.org/officeDocument/2006/relationships/hyperlink" Target="https://ec.europa.eu/jrc/en/research-topic/critical-infrastructure-protection" TargetMode="External"/><Relationship Id="rId22" Type="http://schemas.openxmlformats.org/officeDocument/2006/relationships/image" Target="media/image1.emf"/><Relationship Id="rId43" Type="http://schemas.openxmlformats.org/officeDocument/2006/relationships/hyperlink" Target="https://www.enisa.europa.eu/topics/threat-risk-management/threats-and-trends/enisa-thematic-landscapes/enisa-threat-landscape-for-5g-networks" TargetMode="External"/><Relationship Id="rId64" Type="http://schemas.openxmlformats.org/officeDocument/2006/relationships/hyperlink" Target="https://www.rcrwireless.com/20190821/5g/private-networks-mining-ports" TargetMode="External"/><Relationship Id="rId118" Type="http://schemas.openxmlformats.org/officeDocument/2006/relationships/hyperlink" Target="https://www.ceemet.org/site/assets/files/1518/ceemet_digitalisation_and_skills_report_single_page_2018.pdf" TargetMode="External"/><Relationship Id="rId139" Type="http://schemas.openxmlformats.org/officeDocument/2006/relationships/hyperlink" Target="https://www.ria.ee/en/state-information-system/electronic-identity-eid.html" TargetMode="External"/><Relationship Id="rId85" Type="http://schemas.openxmlformats.org/officeDocument/2006/relationships/hyperlink" Target="https://www.smart-rural-intergroup.eu/event/road-to-recovery-how-5g-can-power-smart-rural-development/" TargetMode="External"/><Relationship Id="rId150" Type="http://schemas.openxmlformats.org/officeDocument/2006/relationships/hyperlink" Target="https://www.e-health-suisse.ch/fileadmin/user_upload/Dokumente/E/report-emedication-architecture-epr.pdf" TargetMode="External"/><Relationship Id="rId171" Type="http://schemas.openxmlformats.org/officeDocument/2006/relationships/hyperlink" Target="https://www.fldoe.org/academics/standards/subject-areas/math-science/stem/defining-stem.stml" TargetMode="External"/><Relationship Id="rId192" Type="http://schemas.openxmlformats.org/officeDocument/2006/relationships/hyperlink" Target="https://www.cs.cmu.edu/bs-in-artificial-intelligence/" TargetMode="External"/><Relationship Id="rId206" Type="http://schemas.openxmlformats.org/officeDocument/2006/relationships/hyperlink" Target="https://eimin.lrv.lt/uploads/eimin/documents/files/DI_strategija_ENG(1).pdf" TargetMode="External"/><Relationship Id="rId227" Type="http://schemas.openxmlformats.org/officeDocument/2006/relationships/hyperlink" Target="https://www.enisa.europa.eu/publications/baseline-capabilities-of-national-governmental-certs-policy-recommendations/@@download/fullReport" TargetMode="External"/><Relationship Id="rId248" Type="http://schemas.openxmlformats.org/officeDocument/2006/relationships/header" Target="header3.xml"/><Relationship Id="rId12" Type="http://schemas.openxmlformats.org/officeDocument/2006/relationships/hyperlink" Target="https://digital-strategy.ec.europa.eu/en/library/europes-5g-action-plan" TargetMode="External"/><Relationship Id="rId33" Type="http://schemas.openxmlformats.org/officeDocument/2006/relationships/hyperlink" Target="https://www.gsma.com/futurenetworks/wiki/energy-efficiency-2/" TargetMode="External"/><Relationship Id="rId108" Type="http://schemas.openxmlformats.org/officeDocument/2006/relationships/hyperlink" Target="https://www.imf.org/-/media/Files/Publications/WP/2020/English/wpiea2020135-print-pdf.ashx" TargetMode="External"/><Relationship Id="rId129" Type="http://schemas.openxmlformats.org/officeDocument/2006/relationships/hyperlink" Target="http://www.ermis.gov.gr/portal/page/portal/ermis/" TargetMode="External"/><Relationship Id="rId54" Type="http://schemas.openxmlformats.org/officeDocument/2006/relationships/hyperlink" Target="https://enterpriseiotinsights.com/20210127/channels/news/million-private-5g-networks-in-europe-vodafone" TargetMode="External"/><Relationship Id="rId75" Type="http://schemas.openxmlformats.org/officeDocument/2006/relationships/hyperlink" Target="https://www.rcrwireless.com/20201012/network-infrastructure/kosovo-and-albania-agree-to-develop-pristina-tirana-digital-5g-corridor" TargetMode="External"/><Relationship Id="rId96" Type="http://schemas.openxmlformats.org/officeDocument/2006/relationships/hyperlink" Target="http://www.arnes.si/en/" TargetMode="External"/><Relationship Id="rId140" Type="http://schemas.openxmlformats.org/officeDocument/2006/relationships/hyperlink" Target="https://ec.europa.eu/isa2/eif_en" TargetMode="External"/><Relationship Id="rId161" Type="http://schemas.openxmlformats.org/officeDocument/2006/relationships/hyperlink" Target="https://www.worldbank.org/en/country/kosovo/brief/kosovo-wow" TargetMode="External"/><Relationship Id="rId182" Type="http://schemas.openxmlformats.org/officeDocument/2006/relationships/hyperlink" Target="https://www.youtube.com/watch?v=rXGDAq6FnXo" TargetMode="External"/><Relationship Id="rId217" Type="http://schemas.openxmlformats.org/officeDocument/2006/relationships/hyperlink" Target="https://london.theaisummit.com/" TargetMode="External"/><Relationship Id="rId6" Type="http://schemas.openxmlformats.org/officeDocument/2006/relationships/footnotes" Target="footnotes.xml"/><Relationship Id="rId238" Type="http://schemas.openxmlformats.org/officeDocument/2006/relationships/hyperlink" Target="https://dl.acm.org/doi/abs/10.1145/948005.948050%20" TargetMode="External"/><Relationship Id="rId23" Type="http://schemas.openxmlformats.org/officeDocument/2006/relationships/customXml" Target="ink/ink2.xml"/><Relationship Id="rId119" Type="http://schemas.openxmlformats.org/officeDocument/2006/relationships/hyperlink" Target="https://www.ilo.org/wcmsp5/groups/public/---ed_emp/---emp_ent/documents/publication/wcms_752213.pdf" TargetMode="External"/><Relationship Id="rId44" Type="http://schemas.openxmlformats.org/officeDocument/2006/relationships/hyperlink" Target="https://eur-lex.europa.eu/eli/reg/2019/881/oj" TargetMode="External"/><Relationship Id="rId65" Type="http://schemas.openxmlformats.org/officeDocument/2006/relationships/hyperlink" Target="https://www.gsma.com/iot/manufacturing/private-networks/" TargetMode="External"/><Relationship Id="rId86" Type="http://schemas.openxmlformats.org/officeDocument/2006/relationships/hyperlink" Target="https://digital-strategy.ec.europa.eu/en/policies/connectivity" TargetMode="External"/><Relationship Id="rId130" Type="http://schemas.openxmlformats.org/officeDocument/2006/relationships/hyperlink" Target="https://www.gov.si/en/" TargetMode="External"/><Relationship Id="rId151" Type="http://schemas.openxmlformats.org/officeDocument/2006/relationships/hyperlink" Target="https://e-estonia.com/solutions/healthcare/e-health-record/" TargetMode="External"/><Relationship Id="rId172" Type="http://schemas.openxmlformats.org/officeDocument/2006/relationships/hyperlink" Target="https://blogs.microsoft.com/eupolicy/2019/04/03/making-an-impact-for-stem-education-in-europe/" TargetMode="External"/><Relationship Id="rId193" Type="http://schemas.openxmlformats.org/officeDocument/2006/relationships/hyperlink" Target="https://conted.ucalgary.ca/search/publicCourseSearchDetails.do?method=load&amp;courseId=65042091&amp;gclid=Cj0KCQiAsqOMBhDFARIsAFBTN3fIOWTSZgfVNMtq7RAxjlAqr6vrA88W9r8Os2t3JUnbQ31K_uhI-xkaAkuLEALw_wcB" TargetMode="External"/><Relationship Id="rId207" Type="http://schemas.openxmlformats.org/officeDocument/2006/relationships/hyperlink" Target="https://www.gov.ie/en/publication/91f74-national-ai-strategy/" TargetMode="External"/><Relationship Id="rId228" Type="http://schemas.openxmlformats.org/officeDocument/2006/relationships/hyperlink" Target="https://cybilportal.org/projects/cmm-review-kosovo-reassessment-as-part-of-the-global-cybersecurity-capacity-building-program-ii/%20" TargetMode="External"/><Relationship Id="rId249" Type="http://schemas.openxmlformats.org/officeDocument/2006/relationships/footer" Target="footer2.xml"/><Relationship Id="rId13" Type="http://schemas.openxmlformats.org/officeDocument/2006/relationships/hyperlink" Target="https://digital-strategy.ec.europa.eu/en/news/state-union-commission-proposes-path-digital-decade-deliver-eus-digital-transformation-2030" TargetMode="External"/><Relationship Id="rId109" Type="http://schemas.openxmlformats.org/officeDocument/2006/relationships/hyperlink" Target="https://www.globalpiyasa.com/en/" TargetMode="External"/><Relationship Id="rId34" Type="http://schemas.openxmlformats.org/officeDocument/2006/relationships/hyperlink" Target="https://data.gsmaintelligence.com/api-web/v2/research-file-download?id=54165956&amp;file=241120-5G-energy.pdf" TargetMode="External"/><Relationship Id="rId55" Type="http://schemas.openxmlformats.org/officeDocument/2006/relationships/hyperlink" Target="https://www.lightreading.com/5g/eurobites-verizon-lands-5g-private-network-gig-in-southampton/d/d-id/768473" TargetMode="External"/><Relationship Id="rId76" Type="http://schemas.openxmlformats.org/officeDocument/2006/relationships/hyperlink" Target="https://5gaa.org/" TargetMode="External"/><Relationship Id="rId97" Type="http://schemas.openxmlformats.org/officeDocument/2006/relationships/hyperlink" Target="https://www.gov.uk/government/publications/connecting-gigabit-communities-and-rural-schools-the-gigabit-journey/connecting-gigabit-communities-and-rural-schools-the-gigabit-journey" TargetMode="External"/><Relationship Id="rId120" Type="http://schemas.openxmlformats.org/officeDocument/2006/relationships/hyperlink" Target="https://fourpl.com.au/advisory/" TargetMode="External"/><Relationship Id="rId141" Type="http://schemas.openxmlformats.org/officeDocument/2006/relationships/hyperlink" Target="https://e-estonia.com/solutions/interoperability-services/" TargetMode="External"/><Relationship Id="rId7" Type="http://schemas.openxmlformats.org/officeDocument/2006/relationships/endnotes" Target="endnotes.xml"/><Relationship Id="rId162" Type="http://schemas.openxmlformats.org/officeDocument/2006/relationships/hyperlink" Target="https://www.globenewswire.com/en/news-release/2021/03/09/2189720/0/en/10-Inspirational-Women-and-Their-Success-Stories.html" TargetMode="External"/><Relationship Id="rId183" Type="http://schemas.openxmlformats.org/officeDocument/2006/relationships/hyperlink" Target="https://easternpeak.com/blog/augmented-reality-in-education-the-hottest-edtech-trend-and-how-to-apply-it-to-your-business/" TargetMode="External"/><Relationship Id="rId218" Type="http://schemas.openxmlformats.org/officeDocument/2006/relationships/hyperlink" Target="https://www.tp-lj.si/en/services" TargetMode="External"/><Relationship Id="rId239" Type="http://schemas.openxmlformats.org/officeDocument/2006/relationships/hyperlink" Target="https://www.gov.pl/attachment/6a4aafc6-e339-4cd5-a8e6-cd47257f02d8%20" TargetMode="External"/><Relationship Id="rId250" Type="http://schemas.openxmlformats.org/officeDocument/2006/relationships/fontTable" Target="fontTable.xml"/><Relationship Id="rId24" Type="http://schemas.openxmlformats.org/officeDocument/2006/relationships/hyperlink" Target="https://www.speedtest.net/global-index" TargetMode="External"/><Relationship Id="rId45" Type="http://schemas.openxmlformats.org/officeDocument/2006/relationships/hyperlink" Target="https://digital-strategy.ec.europa.eu/en/policies/eu-rules-reduce-cost-high-speed-broadband-deployment" TargetMode="External"/><Relationship Id="rId66" Type="http://schemas.openxmlformats.org/officeDocument/2006/relationships/hyperlink" Target="https://manufacturingglobal.com/digital-factory/5g-smart-manufacturing-more-connected-industry-5g" TargetMode="External"/><Relationship Id="rId87" Type="http://schemas.openxmlformats.org/officeDocument/2006/relationships/hyperlink" Target="https://5gdrones.eu/use-case-scenarios/" TargetMode="External"/><Relationship Id="rId110" Type="http://schemas.openxmlformats.org/officeDocument/2006/relationships/hyperlink" Target="https://omanportal.gov.om/wps/portal/" TargetMode="External"/><Relationship Id="rId131" Type="http://schemas.openxmlformats.org/officeDocument/2006/relationships/hyperlink" Target="https://www.digital.govt.nz/" TargetMode="External"/><Relationship Id="rId152" Type="http://schemas.openxmlformats.org/officeDocument/2006/relationships/hyperlink" Target="https://eur-lex.europa.eu/legal-content/EN/TXT/PDF/?uri=CELEX:52019XG0313(01)&amp;rid=7" TargetMode="External"/><Relationship Id="rId173" Type="http://schemas.openxmlformats.org/officeDocument/2006/relationships/hyperlink" Target="https://www.edsby.com/" TargetMode="External"/><Relationship Id="rId194" Type="http://schemas.openxmlformats.org/officeDocument/2006/relationships/hyperlink" Target="https://digital-skills-jobs.europa.eu/en/artificial-intelligence" TargetMode="External"/><Relationship Id="rId208" Type="http://schemas.openxmlformats.org/officeDocument/2006/relationships/hyperlink" Target="https://assets.publishing.service.gov.uk/government/uploads/system/uploads/attachment_data/file/1020402/National_AI_Strategy_-_PDF_version.pdf" TargetMode="External"/><Relationship Id="rId229" Type="http://schemas.openxmlformats.org/officeDocument/2006/relationships/hyperlink" Target="https://www.enisa.europa.eu/topics/nis-directive" TargetMode="External"/><Relationship Id="rId240" Type="http://schemas.openxmlformats.org/officeDocument/2006/relationships/hyperlink" Target="https://kryeministri.rks-gov.net/en/documents/national-cyber-security-strategy-and-action-plan-2016-2019/" TargetMode="External"/><Relationship Id="rId14" Type="http://schemas.openxmlformats.org/officeDocument/2006/relationships/hyperlink" Target="https://5g-ppp.eu/verticals/" TargetMode="External"/><Relationship Id="rId35" Type="http://schemas.openxmlformats.org/officeDocument/2006/relationships/hyperlink" Target="https://www.gsma.com/gsmaeurope/whats-new/eu-green-deal/" TargetMode="External"/><Relationship Id="rId56" Type="http://schemas.openxmlformats.org/officeDocument/2006/relationships/hyperlink" Target="https://www.gsma.com/iot/manufacturing/private-networks/" TargetMode="External"/><Relationship Id="rId77" Type="http://schemas.openxmlformats.org/officeDocument/2006/relationships/hyperlink" Target="https://digital-strategy.ec.europa.eu/en/policies/cross-border-corridors" TargetMode="External"/><Relationship Id="rId100" Type="http://schemas.openxmlformats.org/officeDocument/2006/relationships/hyperlink" Target="https://digital.nsw.gov.au/transformation/public-digital-infrastructure" TargetMode="External"/><Relationship Id="rId8" Type="http://schemas.openxmlformats.org/officeDocument/2006/relationships/header" Target="header1.xml"/><Relationship Id="rId98" Type="http://schemas.openxmlformats.org/officeDocument/2006/relationships/hyperlink" Target="https://eur-lex.europa.eu/legal-content/en/TXT/?uri=CELEX%3A52021DC0118" TargetMode="External"/><Relationship Id="rId121" Type="http://schemas.openxmlformats.org/officeDocument/2006/relationships/hyperlink" Target="https://www.matchplat.com/en/b2b-matchmaking-what-is-it-and-what-are-the-benefits/" TargetMode="External"/><Relationship Id="rId142" Type="http://schemas.openxmlformats.org/officeDocument/2006/relationships/hyperlink" Target="https://nio.gov.si/nio/asset/nacionalni+okvir+interoperabilnosti+portal+nio?lang=en" TargetMode="External"/><Relationship Id="rId163" Type="http://schemas.openxmlformats.org/officeDocument/2006/relationships/hyperlink" Target="https://iktlab.edu.az/" TargetMode="External"/><Relationship Id="rId184" Type="http://schemas.openxmlformats.org/officeDocument/2006/relationships/hyperlink" Target="https://www.forbes.com/sites/bernardmarr/2021/07/23/10-best-examples-of-vr-and-ar-in-education/?sh=710113571f48" TargetMode="External"/><Relationship Id="rId219" Type="http://schemas.openxmlformats.org/officeDocument/2006/relationships/hyperlink" Target="https://www.iasp.ws/about-us/partners" TargetMode="External"/><Relationship Id="rId230" Type="http://schemas.openxmlformats.org/officeDocument/2006/relationships/hyperlink" Target="https://www.dcaf.ch/sites/default/files/publications/documents/NationalCybersecurityStrategiesWB_2021.pdf" TargetMode="External"/><Relationship Id="rId251" Type="http://schemas.openxmlformats.org/officeDocument/2006/relationships/theme" Target="theme/theme1.xml"/><Relationship Id="rId25" Type="http://schemas.openxmlformats.org/officeDocument/2006/relationships/hyperlink" Target="https://berec.europa.eu/eng/document_register/subject_matter/berec/regulatory_best_practices/common_approaches_positions/8315-berec-common-position-on-information-to-consumers-on-mobile-coverage" TargetMode="External"/><Relationship Id="rId46" Type="http://schemas.openxmlformats.org/officeDocument/2006/relationships/hyperlink" Target="https://digital-strategy.ec.europa.eu/en/library/commission-recommendation-common-union-toolbox-reducing-cost-deploying-very-high-capacity-networks" TargetMode="External"/><Relationship Id="rId67" Type="http://schemas.openxmlformats.org/officeDocument/2006/relationships/hyperlink" Target="https://cordis.europa.eu/project/id/857008" TargetMode="External"/><Relationship Id="rId88" Type="http://schemas.openxmlformats.org/officeDocument/2006/relationships/hyperlink" Target="https://www.gsma.com/iot/resources/exploring-future-opportunities-for-mobile-networks-and-the-drone-industry-benefits-and-use-cases/" TargetMode="External"/><Relationship Id="rId111" Type="http://schemas.openxmlformats.org/officeDocument/2006/relationships/hyperlink" Target="https://ec.europa.eu/digital-single-market/en/digital-innovation-hubs" TargetMode="External"/><Relationship Id="rId132" Type="http://schemas.openxmlformats.org/officeDocument/2006/relationships/hyperlink" Target="https://www.oecd.org/gov/digital-government/Digital-Government-Strategies-Welfare-Service.pdf" TargetMode="External"/><Relationship Id="rId153" Type="http://schemas.openxmlformats.org/officeDocument/2006/relationships/hyperlink" Target="https://www.files.ethz.ch/isn/142038/FULL.pdf" TargetMode="External"/><Relationship Id="rId174" Type="http://schemas.openxmlformats.org/officeDocument/2006/relationships/hyperlink" Target="https://www.instructure.com" TargetMode="External"/><Relationship Id="rId195" Type="http://schemas.openxmlformats.org/officeDocument/2006/relationships/hyperlink" Target="https://ai.engineering.columbia.edu/curriculum/" TargetMode="External"/><Relationship Id="rId209" Type="http://schemas.openxmlformats.org/officeDocument/2006/relationships/hyperlink" Target="https://www.regjeringen.no/contentassets/1febbbb2c4fd4b7d92c67ddd353b6ae8/en-gb/pdfs/ki-strategi_en.pdf" TargetMode="External"/><Relationship Id="rId220" Type="http://schemas.openxmlformats.org/officeDocument/2006/relationships/hyperlink" Target="https://eit.europa.eu/our-communities/eit-innovation-communities" TargetMode="External"/><Relationship Id="rId241" Type="http://schemas.openxmlformats.org/officeDocument/2006/relationships/hyperlink" Target="https://konsultimet.rks-gov.net/Storage/Consultations/40535-UpdEn.docx" TargetMode="External"/><Relationship Id="rId15" Type="http://schemas.openxmlformats.org/officeDocument/2006/relationships/hyperlink" Target="https://eur-lex.europa.eu/legal-content/EN/TXT/PDF/?uri=CELEX:32018L1972" TargetMode="External"/><Relationship Id="rId36" Type="http://schemas.openxmlformats.org/officeDocument/2006/relationships/hyperlink" Target="https://www.gsma.com/mobilefordevelopment/wp-content/uploads/2012/06/mobile_energy_efficiency_presentation_feb11.ppt" TargetMode="External"/><Relationship Id="rId57" Type="http://schemas.openxmlformats.org/officeDocument/2006/relationships/hyperlink" Target="https://www.telit.com/blog/5g-smart-farming-agriculture-use-cases/" TargetMode="External"/><Relationship Id="rId78" Type="http://schemas.openxmlformats.org/officeDocument/2006/relationships/hyperlink" Target="https://emobility.has-to-be.com/en/white-paper-ev-charging-forecast?utm_term=future%20of%20ev%20charging&amp;utm_campaign=Europe_Rest_Search_POOL&amp;utm_source=google&amp;utm_medium=ppc&amp;utm_content=127708688820&amp;hsa_acc=7547860433&amp;hsa_cam=11353839980&amp;hsa_grp=127708688820&amp;hsa_ad=544492790068&amp;hsa_src=g&amp;hsa_tgt=kwd-519939773910&amp;hsa_kw=future%20of%20ev%20charging&amp;hsa_mt=b&amp;hsa_net=adwords&amp;hsa_ver=3&amp;gclid=Cj0KCQjwwY-LBhD6ARIsACvT72N6bDCu1DJhUohpwiWT2D_iyDXuPfBW3em-60wVutVSWXA2u2fPlPcaAi6TEALw_wcB" TargetMode="External"/><Relationship Id="rId99" Type="http://schemas.openxmlformats.org/officeDocument/2006/relationships/hyperlink" Target="https://Digital-strategy.ec.europa.eu/en/policies/digital-public-services" TargetMode="External"/><Relationship Id="rId101" Type="http://schemas.openxmlformats.org/officeDocument/2006/relationships/hyperlink" Target="https://www.weforum.org/agenda/2021/10/how-to-build-digital-public-infrastructure-estonia/" TargetMode="External"/><Relationship Id="rId122" Type="http://schemas.openxmlformats.org/officeDocument/2006/relationships/hyperlink" Target="https://www.ilo.org/wcmsp5/groups/public/---asia/---ro-bangkok/---sro-new_delhi/documents/presentation/wcms_717577.pdf" TargetMode="External"/><Relationship Id="rId143" Type="http://schemas.openxmlformats.org/officeDocument/2006/relationships/hyperlink" Target="https://digital-strategy.ec.europa.eu/en/policies/data-governance-act" TargetMode="External"/><Relationship Id="rId164" Type="http://schemas.openxmlformats.org/officeDocument/2006/relationships/hyperlink" Target="https://iktlab.az/digitalgirls/" TargetMode="External"/><Relationship Id="rId185" Type="http://schemas.openxmlformats.org/officeDocument/2006/relationships/hyperlink" Target="https://ec.europa.eu/jrc/en/digcomped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inc.com/author/molly-reynolds" TargetMode="External"/><Relationship Id="rId210" Type="http://schemas.openxmlformats.org/officeDocument/2006/relationships/hyperlink" Target="https://eur-lex.europa.eu/legal-content/EN/TXT/?qid=1623335154975&amp;uri=CELEX%3A52021PC0206" TargetMode="External"/><Relationship Id="rId215" Type="http://schemas.openxmlformats.org/officeDocument/2006/relationships/hyperlink" Target="https://www.forbes.com/sites/insights-intelai/2019/05/22/ai-goes-to-high-school/?sh=222161651d0c" TargetMode="External"/><Relationship Id="rId236" Type="http://schemas.openxmlformats.org/officeDocument/2006/relationships/hyperlink" Target="https://ec.europa.eu/home-affairs/pages/page/critical-infrastructure_en" TargetMode="External"/><Relationship Id="rId26" Type="http://schemas.openxmlformats.org/officeDocument/2006/relationships/hyperlink" Target="https://www.itu.int/en/ITU-D/Regional-Presence/Europe/Documents/Events/2015/11%20QoS/MontenegroEKIP%20presentation%20Bologna%2011%202015.pdf" TargetMode="External"/><Relationship Id="rId231" Type="http://schemas.openxmlformats.org/officeDocument/2006/relationships/hyperlink" Target="https://ccdcoe.org/uploads/2018/10/Lithuania_Cyber-Security-Strategy-2018_English.pdf%20%20" TargetMode="External"/><Relationship Id="rId47" Type="http://schemas.openxmlformats.org/officeDocument/2006/relationships/hyperlink" Target="https://www.researchgate.net/publication/254047284_How_to_measure_the_success_rate_of_fiber-based_access_networks_Evaluation_of_the_Stokab_case_and_comparison_to_other_European_cases" TargetMode="External"/><Relationship Id="rId68" Type="http://schemas.openxmlformats.org/officeDocument/2006/relationships/hyperlink" Target="https://5gsmart.eu/" TargetMode="External"/><Relationship Id="rId89" Type="http://schemas.openxmlformats.org/officeDocument/2006/relationships/hyperlink" Target="https://digital-strategy.ec.europa.eu/en/policies/connectivity" TargetMode="External"/><Relationship Id="rId112" Type="http://schemas.openxmlformats.org/officeDocument/2006/relationships/hyperlink" Target="http://www.dihslovenia.si" TargetMode="External"/><Relationship Id="rId133" Type="http://schemas.openxmlformats.org/officeDocument/2006/relationships/hyperlink" Target="https://digital-strategy.ec.europa.eu/en/policies/desi-digital-public-services" TargetMode="External"/><Relationship Id="rId154" Type="http://schemas.openxmlformats.org/officeDocument/2006/relationships/hyperlink" Target="https://www.eca.europa.eu/Lists/ECADocuments/RW21_02/RW_Digital_skills_EN.pdf" TargetMode="External"/><Relationship Id="rId175" Type="http://schemas.openxmlformats.org/officeDocument/2006/relationships/hyperlink" Target="https://moodle.org/" TargetMode="External"/><Relationship Id="rId196" Type="http://schemas.openxmlformats.org/officeDocument/2006/relationships/hyperlink" Target="https://online.bath.ac.uk/online-courses/msc-artificial-intelligence/curriculum" TargetMode="External"/><Relationship Id="rId200" Type="http://schemas.openxmlformats.org/officeDocument/2006/relationships/hyperlink" Target="https://msaii.cs.cmu.edu/curriculum-0" TargetMode="External"/><Relationship Id="rId16" Type="http://schemas.openxmlformats.org/officeDocument/2006/relationships/hyperlink" Target="https://ec.europa.eu/info/strategy/priorities-2019-2024/europe-fit-digital-age/shaping-europe-digital-future_en" TargetMode="External"/><Relationship Id="rId221" Type="http://schemas.openxmlformats.org/officeDocument/2006/relationships/hyperlink" Target="https://www.itf.gov.hk/en/funding-programmes/supporting-research/itsp/index.html" TargetMode="External"/><Relationship Id="rId242" Type="http://schemas.openxmlformats.org/officeDocument/2006/relationships/hyperlink" Target="https://rise.esmap.org/data/files/library/kosovo/Renewable%20Energy/Kosovo_Energy_Strategy.pdf" TargetMode="External"/><Relationship Id="rId37" Type="http://schemas.openxmlformats.org/officeDocument/2006/relationships/hyperlink" Target="https://www.gsma.com/publicpolicy/emf-and-health" TargetMode="External"/><Relationship Id="rId58" Type="http://schemas.openxmlformats.org/officeDocument/2006/relationships/hyperlink" Target="https://telecoms.com/opinion/enterprise-private-5g-networks-will-help-reshape-how-business-gets-done/" TargetMode="External"/><Relationship Id="rId79" Type="http://schemas.openxmlformats.org/officeDocument/2006/relationships/hyperlink" Target="https://www.automotiveworld.com/articles/how-can-5g-operators-enable-an-electric-future/" TargetMode="External"/><Relationship Id="rId102" Type="http://schemas.openxmlformats.org/officeDocument/2006/relationships/hyperlink" Target="https://www.govtechleaders.com/wp-content/uploads/2018/05/Greening-Government-ICT-Skyscape1.pdf" TargetMode="External"/><Relationship Id="rId123" Type="http://schemas.openxmlformats.org/officeDocument/2006/relationships/hyperlink" Target="https://www.itu.int/en/ITU-D/Regional-Presence/Europe/Documents/Projects/Digital%20Transformation%20Group/Stocktaking%20ICTs%20solutions_21_Apr_FINAL%20%281%29.pdf" TargetMode="External"/><Relationship Id="rId144" Type="http://schemas.openxmlformats.org/officeDocument/2006/relationships/hyperlink" Target="https://wdr2021.worldbank.org/the-report/" TargetMode="External"/><Relationship Id="rId90" Type="http://schemas.openxmlformats.org/officeDocument/2006/relationships/hyperlink" Target="https://www.psc-europe.eu/" TargetMode="External"/><Relationship Id="rId165" Type="http://schemas.openxmlformats.org/officeDocument/2006/relationships/hyperlink" Target="https://www.digitalskillup.eu/" TargetMode="External"/><Relationship Id="rId186" Type="http://schemas.openxmlformats.org/officeDocument/2006/relationships/hyperlink" Target="https://publications.jrc.ec.europa.eu/repository/handle/JRC106281" TargetMode="External"/><Relationship Id="rId211" Type="http://schemas.openxmlformats.org/officeDocument/2006/relationships/hyperlink" Target="https://www.mckinsey.com/business-functions/mckinsey-analytics/our-insights/what-the-draft-european-union-ai-regulations-mean-for-business" TargetMode="External"/><Relationship Id="rId232" Type="http://schemas.openxmlformats.org/officeDocument/2006/relationships/hyperlink" Target="https://obamawhitehouse.archives.gov/sites/default/files/docs/2012sharingstrategy_1.pdf%20%20%20" TargetMode="External"/><Relationship Id="rId27" Type="http://schemas.openxmlformats.org/officeDocument/2006/relationships/hyperlink" Target="https://www.bmvi.de/DE/Themen/Digitales/Breitbandausbau/Breitbandatlas-Karte/start.html" TargetMode="External"/><Relationship Id="rId48" Type="http://schemas.openxmlformats.org/officeDocument/2006/relationships/hyperlink" Target="https://www.mpo.cz/assets/cz/e-komunikace-a-posta/elektronicke-komunikace/koncepce-a-strategie/narodni-plan-rozvoje-siti-nga/2021/3/149908-21_III_mat_VHCN_EN.pdf" TargetMode="External"/><Relationship Id="rId69" Type="http://schemas.openxmlformats.org/officeDocument/2006/relationships/hyperlink" Target="https://digital-strategy.ec.europa.eu/en/policies/connectivity" TargetMode="External"/><Relationship Id="rId113" Type="http://schemas.openxmlformats.org/officeDocument/2006/relationships/hyperlink" Target="http://www.mgpkosovo.net" TargetMode="External"/><Relationship Id="rId134" Type="http://schemas.openxmlformats.org/officeDocument/2006/relationships/image" Target="media/image2.png"/><Relationship Id="rId80" Type="http://schemas.openxmlformats.org/officeDocument/2006/relationships/hyperlink" Target="https://digital-strategy.ec.europa.eu/en/policies/connectivity" TargetMode="External"/><Relationship Id="rId155" Type="http://schemas.openxmlformats.org/officeDocument/2006/relationships/hyperlink" Target="https://www.ipa.ie/undergraduate/information-systems-technology.444.html" TargetMode="External"/><Relationship Id="rId176" Type="http://schemas.openxmlformats.org/officeDocument/2006/relationships/hyperlink" Target="https://eacea.ec.europa.eu/national-policies/eurydice/sites/default/files/en_digital_education_n.pdf" TargetMode="External"/><Relationship Id="rId197" Type="http://schemas.openxmlformats.org/officeDocument/2006/relationships/hyperlink" Target="https://ec.europa.eu/education/education-in-the-eu/digital-education-action-plan/action-8_en" TargetMode="External"/><Relationship Id="rId201" Type="http://schemas.openxmlformats.org/officeDocument/2006/relationships/hyperlink" Target="https://www.cranfield.ac.uk/courses/taught/applied-artificial-intelligence" TargetMode="External"/><Relationship Id="rId222" Type="http://schemas.openxmlformats.org/officeDocument/2006/relationships/hyperlink" Target="https://www.norwegian.ai/" TargetMode="External"/><Relationship Id="rId243" Type="http://schemas.openxmlformats.org/officeDocument/2006/relationships/hyperlink" Target="https://www.energy-community.org/implementation/Kosovo/CYBER.html" TargetMode="External"/><Relationship Id="rId17" Type="http://schemas.openxmlformats.org/officeDocument/2006/relationships/hyperlink" Target="https://berec.europa.eu/eng/document_register/subject_matter/berec/regulatory_best_practices/guidelines/9439-berec-guidelines-on-very-high-capacity-networks" TargetMode="External"/><Relationship Id="rId38" Type="http://schemas.openxmlformats.org/officeDocument/2006/relationships/hyperlink" Target="https://www.gsma.com/publicpolicy/emf-and-health/safety-of-5g-networks" TargetMode="External"/><Relationship Id="rId59" Type="http://schemas.openxmlformats.org/officeDocument/2006/relationships/hyperlink" Target="https://www.bmwi.de/Redaktion/EN/Publikationen/Digitale-Welt/guidelines-for-5g-campus-networks-orientation-for-small-and-medium-sized-businesses.pdf?__blob=publicationFile&amp;v=2" TargetMode="External"/><Relationship Id="rId103" Type="http://schemas.openxmlformats.org/officeDocument/2006/relationships/hyperlink" Target="https://www.tech.gov.sg/capability-centre-gig" TargetMode="External"/><Relationship Id="rId124" Type="http://schemas.openxmlformats.org/officeDocument/2006/relationships/hyperlink" Target="https://ec.europa.eu/isa2/sites/default/files/docs/publications/1._catalogue_of_services_guidelines.pdf" TargetMode="External"/><Relationship Id="rId70" Type="http://schemas.openxmlformats.org/officeDocument/2006/relationships/hyperlink" Target="https://ec.europa.eu/commission/presscorner/detail/en/IP_18_4242" TargetMode="External"/><Relationship Id="rId91" Type="http://schemas.openxmlformats.org/officeDocument/2006/relationships/hyperlink" Target="https://5ginfire.eu/ppdr-one-facility/" TargetMode="External"/><Relationship Id="rId145" Type="http://schemas.openxmlformats.org/officeDocument/2006/relationships/hyperlink" Target="https://strategy.data.gov/overview/" TargetMode="External"/><Relationship Id="rId166" Type="http://schemas.openxmlformats.org/officeDocument/2006/relationships/hyperlink" Target="https://eufordigital.eu/eu4digital-network-event-agrees-outline-of-digital-skills-promotion-campaign/" TargetMode="External"/><Relationship Id="rId187" Type="http://schemas.openxmlformats.org/officeDocument/2006/relationships/hyperlink" Target="https://ec.europa.eu/jrc/en/digcomp/digital-competence-framework" TargetMode="External"/><Relationship Id="rId1" Type="http://schemas.openxmlformats.org/officeDocument/2006/relationships/customXml" Target="../customXml/item1.xml"/><Relationship Id="rId212" Type="http://schemas.openxmlformats.org/officeDocument/2006/relationships/hyperlink" Target="https://www.arnes.si/about-arnes/" TargetMode="External"/><Relationship Id="rId233" Type="http://schemas.openxmlformats.org/officeDocument/2006/relationships/hyperlink" Target="https://www.enisa.europa.eu/publications/information-sharing-and-analysis-center-isacs-cooperative-models/@@download/fullReport" TargetMode="External"/><Relationship Id="rId28" Type="http://schemas.openxmlformats.org/officeDocument/2006/relationships/hyperlink" Target="https://gis.akos-rs.si/HomePublic/OPTPogledResult/slo" TargetMode="External"/><Relationship Id="rId49" Type="http://schemas.openxmlformats.org/officeDocument/2006/relationships/hyperlink" Target="https://digital-strategy.ec.europa.eu/en/library/fibre-most-energy-efficient-broadband-technology" TargetMode="External"/><Relationship Id="rId114" Type="http://schemas.openxmlformats.org/officeDocument/2006/relationships/hyperlink" Target="https://www.eib.org/attachments/thematic/financing_the_digitalisation_of_smes_summary_en.pdf" TargetMode="External"/><Relationship Id="rId60" Type="http://schemas.openxmlformats.org/officeDocument/2006/relationships/hyperlink" Target="https://sdgs.un.org/goals" TargetMode="External"/><Relationship Id="rId81" Type="http://schemas.openxmlformats.org/officeDocument/2006/relationships/hyperlink" Target="https://www.prnewswire.com/news-releases/global-smart-city-market-report-2021-5g-technology---key-enabler-of-smart-city-developments-301366398.html" TargetMode="External"/><Relationship Id="rId135" Type="http://schemas.openxmlformats.org/officeDocument/2006/relationships/hyperlink" Target="https://www.oecd-ilibrary.org/sites/35ea91f7-en/index.html?itemId=/content/component/35ea91f7-en" TargetMode="External"/><Relationship Id="rId156" Type="http://schemas.openxmlformats.org/officeDocument/2006/relationships/hyperlink" Target="https://www.ekdd.gr/en/the-school/studies/curriculum/" TargetMode="External"/><Relationship Id="rId177" Type="http://schemas.openxmlformats.org/officeDocument/2006/relationships/hyperlink" Target="https://journal.alt.ac.uk/index.php/rlt/article/view/2124/2514" TargetMode="External"/><Relationship Id="rId198" Type="http://schemas.openxmlformats.org/officeDocument/2006/relationships/hyperlink" Target="https://digital-strategy.ec.europa.eu/en/policies/european-approach-artificial-intelligence" TargetMode="External"/><Relationship Id="rId202" Type="http://schemas.openxmlformats.org/officeDocument/2006/relationships/hyperlink" Target="https://www.unic.ac.cy/blockchain/msc-digital-currency/" TargetMode="External"/><Relationship Id="rId223" Type="http://schemas.openxmlformats.org/officeDocument/2006/relationships/hyperlink" Target="https://faia.fi/" TargetMode="External"/><Relationship Id="rId244" Type="http://schemas.openxmlformats.org/officeDocument/2006/relationships/hyperlink" Target="https://www.enisa.europa.eu/publications/ncss-good-practice-guide" TargetMode="External"/><Relationship Id="rId18" Type="http://schemas.openxmlformats.org/officeDocument/2006/relationships/hyperlink" Target="https://digital-strategy.ec.europa.eu/en/library/connectivity-toolbox-member-states-develop-and-share-roadmaps-toolbox-implementation" TargetMode="External"/><Relationship Id="rId39" Type="http://schemas.openxmlformats.org/officeDocument/2006/relationships/hyperlink" Target="https://digital-strategy.ec.europa.eu/en/news/commission-adopts-implementing-regulation-pave-way-high-capacity-5g-network-infrastructure" TargetMode="External"/><Relationship Id="rId50" Type="http://schemas.openxmlformats.org/officeDocument/2006/relationships/hyperlink" Target="https://www.etno.eu/news/all-news/8-news/709-ict-green-deal.html" TargetMode="External"/><Relationship Id="rId104" Type="http://schemas.openxmlformats.org/officeDocument/2006/relationships/hyperlink" Target="https://ec.europa.eu/social/main.jsp?catId=738&amp;langId=en&amp;pubId=8203&amp;furtherPubs=yes" TargetMode="External"/><Relationship Id="rId125" Type="http://schemas.openxmlformats.org/officeDocument/2006/relationships/hyperlink" Target="http://mkm-itao.github.io/catalogue/" TargetMode="External"/><Relationship Id="rId146" Type="http://schemas.openxmlformats.org/officeDocument/2006/relationships/hyperlink" Target="https://www.gov.uk/government/publications/uk-national-data-strategy/national-data-strategy" TargetMode="External"/><Relationship Id="rId167" Type="http://schemas.openxmlformats.org/officeDocument/2006/relationships/hyperlink" Target="https://eufordigital.eu/introducing-a-new-way-of-interoperable-secure-and-trusted-electronic-data-exchange-via-edelivery-solution/" TargetMode="External"/><Relationship Id="rId188" Type="http://schemas.openxmlformats.org/officeDocument/2006/relationships/hyperlink" Target="https://digital-skills-jobs.europa.eu/en/inspiration/resources/digital-competence-framework-digcomp" TargetMode="External"/><Relationship Id="rId71" Type="http://schemas.openxmlformats.org/officeDocument/2006/relationships/hyperlink" Target="https://sdgs.un.org/goals" TargetMode="External"/><Relationship Id="rId92" Type="http://schemas.openxmlformats.org/officeDocument/2006/relationships/hyperlink" Target="https://5g-ppp.eu/5g-epicentre/" TargetMode="External"/><Relationship Id="rId213" Type="http://schemas.openxmlformats.org/officeDocument/2006/relationships/hyperlink" Target="https://www.eenet.ee/" TargetMode="External"/><Relationship Id="rId234" Type="http://schemas.openxmlformats.org/officeDocument/2006/relationships/hyperlink" Target="https://www.uvns.hr/UserDocsImages/en/dokumenti/Croatian%20National%20Cyber%20Security%20Strategy%20(2015).pdf" TargetMode="External"/><Relationship Id="rId2" Type="http://schemas.openxmlformats.org/officeDocument/2006/relationships/numbering" Target="numbering.xml"/><Relationship Id="rId29" Type="http://schemas.openxmlformats.org/officeDocument/2006/relationships/hyperlink" Target="https://www.akostest.net/sl/" TargetMode="External"/><Relationship Id="rId40" Type="http://schemas.openxmlformats.org/officeDocument/2006/relationships/hyperlink" Target="https://www.gsma.com/security/" TargetMode="External"/><Relationship Id="rId115" Type="http://schemas.openxmlformats.org/officeDocument/2006/relationships/hyperlink" Target="https://www.i-scoop.eu/digital-transformation/digital-transformation-strategy/" TargetMode="External"/><Relationship Id="rId136" Type="http://schemas.openxmlformats.org/officeDocument/2006/relationships/hyperlink" Target="https://datacatalogs.org/portal/data-norge-no" TargetMode="External"/><Relationship Id="rId157" Type="http://schemas.openxmlformats.org/officeDocument/2006/relationships/hyperlink" Target="https://ec.europa.eu/info/sites/default/files/communication-shaping-europes-digital-future-feb2020_en_4.pdf" TargetMode="External"/><Relationship Id="rId178" Type="http://schemas.openxmlformats.org/officeDocument/2006/relationships/hyperlink" Target="https://journal.alt.ac.uk/index.php/rlt/article/view/2124/2514" TargetMode="External"/><Relationship Id="rId61" Type="http://schemas.openxmlformats.org/officeDocument/2006/relationships/hyperlink" Target="https://www.fraunhofer.de/en/research/current-research/5G-mobil-communications-technology.html" TargetMode="External"/><Relationship Id="rId82" Type="http://schemas.openxmlformats.org/officeDocument/2006/relationships/hyperlink" Target="https://5gobservatory.eu/info-deployments/5g-cities/" TargetMode="External"/><Relationship Id="rId199" Type="http://schemas.openxmlformats.org/officeDocument/2006/relationships/hyperlink" Target="https://digital-strategy.ec.europa.eu/en/policies/blockchain-strategy" TargetMode="External"/><Relationship Id="rId203" Type="http://schemas.openxmlformats.org/officeDocument/2006/relationships/hyperlink" Target="https://artificialintelligence.phd.upc.edu/en/phd" TargetMode="External"/><Relationship Id="rId19" Type="http://schemas.openxmlformats.org/officeDocument/2006/relationships/hyperlink" Target="https://digital-strategy.ec.europa.eu/en/library/cyprus-broadband-voucher-scheme-connects-3000-households" TargetMode="External"/><Relationship Id="rId224" Type="http://schemas.openxmlformats.org/officeDocument/2006/relationships/hyperlink" Target="https://innovationisrael.org.il/en/program/rd-fund" TargetMode="External"/><Relationship Id="rId245" Type="http://schemas.openxmlformats.org/officeDocument/2006/relationships/hyperlink" Target="https://www.uvns.hr/UserDocsImages/en/dokumenti/Croatian%20National%20Cyber%20Security%20Strategy%20(2015).pdf%20" TargetMode="External"/><Relationship Id="rId30" Type="http://schemas.openxmlformats.org/officeDocument/2006/relationships/hyperlink" Target="https://digital-strategy.ec.europa.eu/en/library/commission-recommendation-common-union-toolbox-reducing-cost-deploying-very-high-capacity-networks" TargetMode="External"/><Relationship Id="rId105" Type="http://schemas.openxmlformats.org/officeDocument/2006/relationships/hyperlink" Target="http://www.dcds-project.eu/about/" TargetMode="External"/><Relationship Id="rId126" Type="http://schemas.openxmlformats.org/officeDocument/2006/relationships/hyperlink" Target="https://www.gov.uk/service-manual/service-standard" TargetMode="External"/><Relationship Id="rId147" Type="http://schemas.openxmlformats.org/officeDocument/2006/relationships/hyperlink" Target="https://www.cisco.com/en/US/technologies/collateral/tk869/tk769/white_paper_c11-453495.pdf" TargetMode="External"/><Relationship Id="rId168" Type="http://schemas.openxmlformats.org/officeDocument/2006/relationships/hyperlink" Target="https://eufordigital.eu/wp-content/uploads/2021/10/EU4Digital_European-DIGITAL-SME-Alliance-profile_V1.0_06.10.2021-1.pdf" TargetMode="External"/><Relationship Id="rId51" Type="http://schemas.openxmlformats.org/officeDocument/2006/relationships/hyperlink" Target="https://digital-strategy.ec.europa.eu/en/policies/connectivity" TargetMode="External"/><Relationship Id="rId72" Type="http://schemas.openxmlformats.org/officeDocument/2006/relationships/hyperlink" Target="https://portal.3gpp.org/desktopmodules/Specifications/SpecificationDetails.aspx?specificationId=3187" TargetMode="External"/><Relationship Id="rId93" Type="http://schemas.openxmlformats.org/officeDocument/2006/relationships/hyperlink" Target="https://ieee-wf-5g.org/5g-mission-critical-solutions-for-ppdr/" TargetMode="External"/><Relationship Id="rId189" Type="http://schemas.openxmlformats.org/officeDocument/2006/relationships/hyperlink" Target="https://www.geant.org" TargetMode="External"/><Relationship Id="rId3" Type="http://schemas.openxmlformats.org/officeDocument/2006/relationships/styles" Target="styles.xml"/><Relationship Id="rId214" Type="http://schemas.openxmlformats.org/officeDocument/2006/relationships/hyperlink" Target="https://grnet.gr/en/company/" TargetMode="External"/><Relationship Id="rId235" Type="http://schemas.openxmlformats.org/officeDocument/2006/relationships/hyperlink" Target="https://assets.publishing.service.gov.uk/government/uploads/system/uploads/attachment_data/file/567242/national_cyber_security_strategy_2016.pdf" TargetMode="External"/><Relationship Id="rId116" Type="http://schemas.openxmlformats.org/officeDocument/2006/relationships/hyperlink" Target="https://assets.publishing.service.gov.uk/government/uploads/system/uploads/attachment_data/file/742686/GDS_communications_strategy_2018_to_2019.pdf" TargetMode="External"/><Relationship Id="rId137" Type="http://schemas.openxmlformats.org/officeDocument/2006/relationships/hyperlink" Target="https://open.canada.ca/en/open-data" TargetMode="External"/><Relationship Id="rId158" Type="http://schemas.openxmlformats.org/officeDocument/2006/relationships/hyperlink" Target="https://webfoundation.org/docs/2017/02/WF_StrategySummaryFINAL.pdf" TargetMode="External"/><Relationship Id="rId20" Type="http://schemas.openxmlformats.org/officeDocument/2006/relationships/hyperlink" Target="https://www.comreg.ie/media/2021/12/ComReg-21133.pdf" TargetMode="External"/><Relationship Id="rId41" Type="http://schemas.openxmlformats.org/officeDocument/2006/relationships/hyperlink" Target="https://digital-strategy.ec.europa.eu/en/library/eu-toolbox-5g-security" TargetMode="External"/><Relationship Id="rId62" Type="http://schemas.openxmlformats.org/officeDocument/2006/relationships/hyperlink" Target="https://digital-strategy.ec.europa.eu/en/policies/connectivity" TargetMode="External"/><Relationship Id="rId83" Type="http://schemas.openxmlformats.org/officeDocument/2006/relationships/hyperlink" Target="https://5g-ppp.eu/tag/smart-cities/" TargetMode="External"/><Relationship Id="rId179" Type="http://schemas.openxmlformats.org/officeDocument/2006/relationships/hyperlink" Target="https://journal.alt.ac.uk/index.php/rlt/article/view/2124/2514" TargetMode="External"/><Relationship Id="rId190" Type="http://schemas.openxmlformats.org/officeDocument/2006/relationships/hyperlink" Target="https://www.carnet.hr" TargetMode="External"/><Relationship Id="rId204" Type="http://schemas.openxmlformats.org/officeDocument/2006/relationships/hyperlink" Target="https://www.phd-ai.it/en/359-2/" TargetMode="External"/><Relationship Id="rId225" Type="http://schemas.openxmlformats.org/officeDocument/2006/relationships/hyperlink" Target="https://mita.lrv.lt/en/international-programmes/lithuanian-startups-acceleration-in-singapore" TargetMode="External"/><Relationship Id="rId246" Type="http://schemas.openxmlformats.org/officeDocument/2006/relationships/hyperlink" Target="https://www.gov.pl/attachment/6a4aafc6-e339-4cd5-a8e6-cd47257f02d8" TargetMode="External"/><Relationship Id="rId106" Type="http://schemas.openxmlformats.org/officeDocument/2006/relationships/hyperlink" Target="https://www.smeunited.eu/admin/storage/smeunited/smeunited-digital-brochure.pdf" TargetMode="External"/><Relationship Id="rId127" Type="http://schemas.openxmlformats.org/officeDocument/2006/relationships/hyperlink" Target="https://www.eesti.ee/eng/services" TargetMode="External"/><Relationship Id="rId10" Type="http://schemas.openxmlformats.org/officeDocument/2006/relationships/comments" Target="comments.xml"/><Relationship Id="rId31" Type="http://schemas.openxmlformats.org/officeDocument/2006/relationships/hyperlink" Target="https://digital-strategy.ec.europa.eu/en/library/cocom-working-group-5g-report-exchange-best-practices-concerning-national-broadband-strategies-and" TargetMode="External"/><Relationship Id="rId52" Type="http://schemas.openxmlformats.org/officeDocument/2006/relationships/hyperlink" Target="https://5gobservatory.eu/5g-private-licences-spectrum-in-europe/" TargetMode="External"/><Relationship Id="rId73" Type="http://schemas.openxmlformats.org/officeDocument/2006/relationships/hyperlink" Target="https://5g-ppp.eu/verticals/" TargetMode="External"/><Relationship Id="rId94" Type="http://schemas.openxmlformats.org/officeDocument/2006/relationships/hyperlink" Target="https://oecd.org/going-digital/enhancing-access-digital-transformation.pdf" TargetMode="External"/><Relationship Id="rId148" Type="http://schemas.openxmlformats.org/officeDocument/2006/relationships/hyperlink" Target="https://digital-strategy.ec.europa.eu/en/policies/ehealth" TargetMode="External"/><Relationship Id="rId169" Type="http://schemas.openxmlformats.org/officeDocument/2006/relationships/hyperlink" Target="https://ec.europa.eu/education/study-in-europe/news-views/stem-study-europe_e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3T12:14:32.753"/>
    </inkml:context>
    <inkml:brush xml:id="br0">
      <inkml:brushProperty name="width" value="0.05" units="cm"/>
      <inkml:brushProperty name="height" value="0.05" units="cm"/>
    </inkml:brush>
  </inkml:definitions>
  <inkml:trace contextRef="#ctx0" brushRef="#br0">28 1 4082,'-27'48'0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3T13:47:58.874"/>
    </inkml:context>
    <inkml:brush xml:id="br0">
      <inkml:brushProperty name="width" value="0.05" units="cm"/>
      <inkml:brushProperty name="height" value="0.05" units="cm"/>
    </inkml:brush>
  </inkml:definitions>
  <inkml:trace contextRef="#ctx0" brushRef="#br0">28 1 4082,'-27'48'0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2DBD44-EB4E-484F-9184-E8B1C0A2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46089</Words>
  <Characters>262709</Characters>
  <Application>Microsoft Office Word</Application>
  <DocSecurity>4</DocSecurity>
  <Lines>2189</Lines>
  <Paragraphs>616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Unknown</Company>
  <LinksUpToDate>false</LinksUpToDate>
  <CharactersWithSpaces>308182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Mlinar, Tomi</dc:creator>
  <cp:keywords/>
  <dc:description/>
  <cp:lastModifiedBy>Microsoft User</cp:lastModifiedBy>
  <cp:revision>2</cp:revision>
  <dcterms:created xsi:type="dcterms:W3CDTF">2022-08-03T08:04:00Z</dcterms:created>
  <dcterms:modified xsi:type="dcterms:W3CDTF">2022-08-03T08:04:00Z</dcterms:modified>
</cp:coreProperties>
</file>