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A6497" w14:textId="77777777" w:rsidR="00987FB9" w:rsidRDefault="00987FB9" w:rsidP="00987FB9"/>
    <w:p w14:paraId="7971C566" w14:textId="77777777" w:rsidR="00987FB9" w:rsidRPr="00413817" w:rsidRDefault="00987FB9" w:rsidP="00987FB9">
      <w:pPr>
        <w:spacing w:after="240" w:line="276" w:lineRule="auto"/>
        <w:jc w:val="both"/>
        <w:rPr>
          <w:rFonts w:ascii="Times New Roman" w:hAnsi="Times New Roman" w:cs="Times New Roman"/>
          <w:b/>
          <w:color w:val="000000" w:themeColor="text1"/>
          <w:sz w:val="24"/>
          <w:szCs w:val="24"/>
        </w:rPr>
      </w:pPr>
      <w:r w:rsidRPr="00413817">
        <w:rPr>
          <w:rFonts w:ascii="Times New Roman" w:eastAsia="MS Mincho" w:hAnsi="Times New Roman" w:cs="Times New Roman"/>
          <w:noProof/>
          <w:color w:val="000000" w:themeColor="text1"/>
          <w:lang w:val="sq-AL" w:eastAsia="sq-AL"/>
        </w:rPr>
        <w:drawing>
          <wp:anchor distT="0" distB="0" distL="114300" distR="114300" simplePos="0" relativeHeight="251659264" behindDoc="1" locked="0" layoutInCell="1" allowOverlap="1" wp14:anchorId="23F4FCA0" wp14:editId="088C4717">
            <wp:simplePos x="0" y="0"/>
            <wp:positionH relativeFrom="column">
              <wp:posOffset>2333843</wp:posOffset>
            </wp:positionH>
            <wp:positionV relativeFrom="paragraph">
              <wp:posOffset>-397690</wp:posOffset>
            </wp:positionV>
            <wp:extent cx="901700" cy="9988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1700" cy="998855"/>
                    </a:xfrm>
                    <a:prstGeom prst="rect">
                      <a:avLst/>
                    </a:prstGeom>
                    <a:noFill/>
                    <a:ln>
                      <a:noFill/>
                    </a:ln>
                  </pic:spPr>
                </pic:pic>
              </a:graphicData>
            </a:graphic>
          </wp:anchor>
        </w:drawing>
      </w:r>
    </w:p>
    <w:p w14:paraId="1CAEE460" w14:textId="77777777" w:rsidR="00987FB9" w:rsidRPr="00413817" w:rsidRDefault="00987FB9" w:rsidP="00987FB9">
      <w:pPr>
        <w:spacing w:after="240" w:line="276" w:lineRule="auto"/>
        <w:jc w:val="both"/>
        <w:rPr>
          <w:rFonts w:ascii="Times New Roman" w:eastAsia="MS Mincho" w:hAnsi="Times New Roman" w:cs="Times New Roman"/>
          <w:color w:val="000000" w:themeColor="text1"/>
        </w:rPr>
      </w:pPr>
    </w:p>
    <w:p w14:paraId="7C7BF656" w14:textId="77777777" w:rsidR="00987FB9" w:rsidRDefault="00987FB9" w:rsidP="00987FB9">
      <w:pPr>
        <w:spacing w:after="0" w:line="276" w:lineRule="auto"/>
        <w:jc w:val="center"/>
        <w:rPr>
          <w:rFonts w:ascii="Times New Roman" w:eastAsia="Batang" w:hAnsi="Times New Roman" w:cs="Times New Roman"/>
          <w:b/>
          <w:bCs/>
          <w:color w:val="000000" w:themeColor="text1"/>
          <w:sz w:val="30"/>
          <w:szCs w:val="30"/>
        </w:rPr>
      </w:pPr>
      <w:bookmarkStart w:id="0" w:name="OLE_LINK3"/>
      <w:r w:rsidRPr="00A83FE9">
        <w:rPr>
          <w:rFonts w:ascii="Times New Roman" w:eastAsia="MS Mincho" w:hAnsi="Times New Roman" w:cs="Times New Roman"/>
          <w:b/>
          <w:bCs/>
          <w:color w:val="000000" w:themeColor="text1"/>
          <w:sz w:val="30"/>
          <w:szCs w:val="30"/>
          <w:lang w:val="sq-AL"/>
        </w:rPr>
        <w:t>Republika</w:t>
      </w:r>
      <w:r w:rsidRPr="00413817">
        <w:rPr>
          <w:rFonts w:ascii="Times New Roman" w:eastAsia="MS Mincho" w:hAnsi="Times New Roman" w:cs="Times New Roman"/>
          <w:b/>
          <w:bCs/>
          <w:color w:val="000000" w:themeColor="text1"/>
          <w:sz w:val="30"/>
          <w:szCs w:val="30"/>
        </w:rPr>
        <w:t xml:space="preserve"> e Kosovës</w:t>
      </w:r>
    </w:p>
    <w:p w14:paraId="3AA63BAD" w14:textId="77777777" w:rsidR="00987FB9" w:rsidRDefault="00987FB9" w:rsidP="00987FB9">
      <w:pPr>
        <w:spacing w:after="0" w:line="276" w:lineRule="auto"/>
        <w:jc w:val="center"/>
        <w:rPr>
          <w:rFonts w:ascii="Times New Roman" w:eastAsia="Batang" w:hAnsi="Times New Roman" w:cs="Times New Roman"/>
          <w:b/>
          <w:bCs/>
          <w:color w:val="000000" w:themeColor="text1"/>
          <w:sz w:val="30"/>
          <w:szCs w:val="30"/>
        </w:rPr>
      </w:pPr>
      <w:r w:rsidRPr="00413817">
        <w:rPr>
          <w:rFonts w:ascii="Times New Roman" w:eastAsia="Batang" w:hAnsi="Times New Roman" w:cs="Times New Roman"/>
          <w:b/>
          <w:bCs/>
          <w:color w:val="000000" w:themeColor="text1"/>
          <w:sz w:val="30"/>
          <w:szCs w:val="30"/>
        </w:rPr>
        <w:t>Republika Kosova-</w:t>
      </w:r>
      <w:r w:rsidRPr="00413817">
        <w:rPr>
          <w:rFonts w:ascii="Times New Roman" w:eastAsia="MS Mincho" w:hAnsi="Times New Roman" w:cs="Times New Roman"/>
          <w:b/>
          <w:bCs/>
          <w:color w:val="000000" w:themeColor="text1"/>
          <w:sz w:val="30"/>
          <w:szCs w:val="30"/>
        </w:rPr>
        <w:t>Republic of Kosovo</w:t>
      </w:r>
    </w:p>
    <w:p w14:paraId="164C2E32" w14:textId="77777777" w:rsidR="00987FB9" w:rsidRPr="00E969BF" w:rsidRDefault="00987FB9" w:rsidP="00987FB9">
      <w:pPr>
        <w:spacing w:after="0" w:line="276" w:lineRule="auto"/>
        <w:jc w:val="center"/>
        <w:rPr>
          <w:rFonts w:ascii="Times New Roman" w:eastAsia="Batang" w:hAnsi="Times New Roman" w:cs="Times New Roman"/>
          <w:b/>
          <w:bCs/>
          <w:color w:val="000000" w:themeColor="text1"/>
          <w:sz w:val="30"/>
          <w:szCs w:val="30"/>
        </w:rPr>
      </w:pPr>
      <w:r w:rsidRPr="00413817">
        <w:rPr>
          <w:rFonts w:ascii="Times New Roman" w:eastAsia="MS Mincho" w:hAnsi="Times New Roman" w:cs="Times New Roman"/>
          <w:b/>
          <w:bCs/>
          <w:i/>
          <w:iCs/>
          <w:color w:val="000000" w:themeColor="text1"/>
          <w:sz w:val="28"/>
          <w:szCs w:val="28"/>
        </w:rPr>
        <w:t>Qeveria –Vlada-Government</w:t>
      </w:r>
      <w:bookmarkEnd w:id="0"/>
    </w:p>
    <w:p w14:paraId="0394FF8C" w14:textId="77777777" w:rsidR="00987FB9" w:rsidRPr="00413817" w:rsidRDefault="00987FB9" w:rsidP="00987FB9">
      <w:pPr>
        <w:pBdr>
          <w:bottom w:val="single" w:sz="12" w:space="1" w:color="auto"/>
        </w:pBdr>
        <w:spacing w:after="0" w:line="276" w:lineRule="auto"/>
        <w:jc w:val="center"/>
        <w:rPr>
          <w:rFonts w:ascii="Times New Roman" w:eastAsia="MS Mincho" w:hAnsi="Times New Roman" w:cs="Times New Roman"/>
          <w:b/>
          <w:color w:val="000000" w:themeColor="text1"/>
          <w:sz w:val="26"/>
          <w:szCs w:val="26"/>
        </w:rPr>
      </w:pPr>
      <w:r w:rsidRPr="00413817">
        <w:rPr>
          <w:rFonts w:ascii="Times New Roman" w:eastAsia="MS Mincho" w:hAnsi="Times New Roman" w:cs="Times New Roman"/>
          <w:b/>
          <w:color w:val="000000" w:themeColor="text1"/>
          <w:sz w:val="26"/>
          <w:szCs w:val="26"/>
        </w:rPr>
        <w:t>Ministria e Drejtësisë-Ministarstvo Pravde-Ministry of Justice</w:t>
      </w:r>
    </w:p>
    <w:p w14:paraId="061C4700" w14:textId="77777777" w:rsidR="00987FB9" w:rsidRPr="00E969BF" w:rsidRDefault="00987FB9" w:rsidP="00987FB9">
      <w:pPr>
        <w:pBdr>
          <w:bottom w:val="single" w:sz="12" w:space="1" w:color="auto"/>
        </w:pBdr>
        <w:spacing w:after="0"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Grupi Punues për Hartimin e Strategjisë së Kosovës për Drejtësi Tranzicionale</w:t>
      </w:r>
    </w:p>
    <w:p w14:paraId="05DC73C4" w14:textId="77777777" w:rsidR="00987FB9" w:rsidRPr="00413817" w:rsidRDefault="00987FB9" w:rsidP="00987FB9">
      <w:pPr>
        <w:spacing w:after="240" w:line="276" w:lineRule="auto"/>
        <w:jc w:val="both"/>
        <w:rPr>
          <w:rFonts w:ascii="Times New Roman" w:hAnsi="Times New Roman" w:cs="Times New Roman"/>
          <w:b/>
          <w:color w:val="000000" w:themeColor="text1"/>
          <w:sz w:val="24"/>
          <w:szCs w:val="24"/>
        </w:rPr>
      </w:pPr>
    </w:p>
    <w:p w14:paraId="7551D27C" w14:textId="77777777" w:rsidR="00987FB9" w:rsidRPr="00413817" w:rsidRDefault="00987FB9" w:rsidP="00987FB9">
      <w:pPr>
        <w:spacing w:after="240" w:line="276" w:lineRule="auto"/>
        <w:jc w:val="both"/>
        <w:rPr>
          <w:rFonts w:ascii="Times New Roman" w:hAnsi="Times New Roman" w:cs="Times New Roman"/>
          <w:color w:val="000000" w:themeColor="text1"/>
        </w:rPr>
      </w:pPr>
    </w:p>
    <w:p w14:paraId="5F04C64C" w14:textId="77777777" w:rsidR="00987FB9" w:rsidRPr="00413817" w:rsidRDefault="00987FB9" w:rsidP="00987FB9">
      <w:pPr>
        <w:spacing w:after="240" w:line="276" w:lineRule="auto"/>
        <w:jc w:val="both"/>
        <w:rPr>
          <w:rFonts w:ascii="Times New Roman" w:hAnsi="Times New Roman" w:cs="Times New Roman"/>
          <w:color w:val="000000" w:themeColor="text1"/>
        </w:rPr>
      </w:pPr>
    </w:p>
    <w:p w14:paraId="55383723" w14:textId="77777777" w:rsidR="00987FB9" w:rsidRPr="00413817" w:rsidRDefault="00987FB9" w:rsidP="00987FB9">
      <w:pPr>
        <w:spacing w:after="240" w:line="276" w:lineRule="auto"/>
        <w:jc w:val="center"/>
        <w:rPr>
          <w:rFonts w:ascii="Times New Roman" w:hAnsi="Times New Roman" w:cs="Times New Roman"/>
          <w:b/>
          <w:color w:val="000000" w:themeColor="text1"/>
          <w:sz w:val="32"/>
          <w:szCs w:val="32"/>
        </w:rPr>
      </w:pPr>
    </w:p>
    <w:p w14:paraId="68A81846" w14:textId="77777777" w:rsidR="00987FB9" w:rsidRPr="00413817" w:rsidRDefault="00987FB9" w:rsidP="00987FB9">
      <w:pPr>
        <w:spacing w:after="240" w:line="276" w:lineRule="auto"/>
        <w:jc w:val="center"/>
        <w:rPr>
          <w:rFonts w:ascii="Times New Roman" w:hAnsi="Times New Roman" w:cs="Times New Roman"/>
          <w:b/>
          <w:color w:val="000000" w:themeColor="text1"/>
          <w:sz w:val="32"/>
          <w:szCs w:val="32"/>
        </w:rPr>
      </w:pPr>
      <w:r w:rsidRPr="00413817">
        <w:rPr>
          <w:rFonts w:ascii="Times New Roman" w:hAnsi="Times New Roman" w:cs="Times New Roman"/>
          <w:b/>
          <w:color w:val="000000" w:themeColor="text1"/>
          <w:sz w:val="32"/>
          <w:szCs w:val="32"/>
        </w:rPr>
        <w:t>DRAFT STRATEGJI</w:t>
      </w:r>
      <w:r>
        <w:rPr>
          <w:rFonts w:ascii="Times New Roman" w:hAnsi="Times New Roman" w:cs="Times New Roman"/>
          <w:b/>
          <w:color w:val="000000" w:themeColor="text1"/>
          <w:sz w:val="32"/>
          <w:szCs w:val="32"/>
        </w:rPr>
        <w:t>A</w:t>
      </w:r>
      <w:r w:rsidRPr="00413817">
        <w:rPr>
          <w:rFonts w:ascii="Times New Roman" w:hAnsi="Times New Roman" w:cs="Times New Roman"/>
          <w:b/>
          <w:color w:val="000000" w:themeColor="text1"/>
          <w:sz w:val="32"/>
          <w:szCs w:val="32"/>
        </w:rPr>
        <w:t xml:space="preserve"> PËR DREJTËSINË </w:t>
      </w:r>
      <w:r>
        <w:rPr>
          <w:rFonts w:ascii="Times New Roman" w:hAnsi="Times New Roman" w:cs="Times New Roman"/>
          <w:b/>
          <w:color w:val="000000" w:themeColor="text1"/>
          <w:sz w:val="32"/>
          <w:szCs w:val="32"/>
        </w:rPr>
        <w:t>TRANZICIONALE</w:t>
      </w:r>
    </w:p>
    <w:p w14:paraId="13B8181D" w14:textId="77777777" w:rsidR="00987FB9" w:rsidRPr="00413817" w:rsidRDefault="00987FB9" w:rsidP="00987FB9">
      <w:pPr>
        <w:spacing w:after="240" w:line="276" w:lineRule="auto"/>
        <w:jc w:val="both"/>
        <w:rPr>
          <w:rFonts w:ascii="Times New Roman" w:hAnsi="Times New Roman" w:cs="Times New Roman"/>
          <w:b/>
          <w:color w:val="000000" w:themeColor="text1"/>
          <w:sz w:val="32"/>
          <w:szCs w:val="32"/>
        </w:rPr>
      </w:pPr>
      <w:bookmarkStart w:id="1" w:name="_GoBack"/>
      <w:bookmarkEnd w:id="1"/>
    </w:p>
    <w:p w14:paraId="1881CC7B" w14:textId="77777777" w:rsidR="00987FB9" w:rsidRPr="00413817" w:rsidRDefault="00987FB9" w:rsidP="00987FB9">
      <w:pPr>
        <w:spacing w:after="240" w:line="276" w:lineRule="auto"/>
        <w:jc w:val="both"/>
        <w:rPr>
          <w:rFonts w:ascii="Times New Roman" w:hAnsi="Times New Roman" w:cs="Times New Roman"/>
          <w:b/>
          <w:color w:val="000000" w:themeColor="text1"/>
          <w:sz w:val="32"/>
          <w:szCs w:val="32"/>
        </w:rPr>
      </w:pPr>
    </w:p>
    <w:p w14:paraId="468E4A26" w14:textId="77777777" w:rsidR="00987FB9" w:rsidRPr="00413817" w:rsidRDefault="00987FB9" w:rsidP="00987FB9">
      <w:pPr>
        <w:spacing w:after="240" w:line="276" w:lineRule="auto"/>
        <w:jc w:val="both"/>
        <w:rPr>
          <w:rFonts w:ascii="Times New Roman" w:hAnsi="Times New Roman" w:cs="Times New Roman"/>
          <w:b/>
          <w:color w:val="000000" w:themeColor="text1"/>
          <w:sz w:val="32"/>
          <w:szCs w:val="32"/>
        </w:rPr>
      </w:pPr>
    </w:p>
    <w:p w14:paraId="5BBF67DF" w14:textId="77777777" w:rsidR="00987FB9" w:rsidRPr="00413817" w:rsidRDefault="00987FB9" w:rsidP="00987FB9">
      <w:pPr>
        <w:spacing w:after="240" w:line="276" w:lineRule="auto"/>
        <w:jc w:val="both"/>
        <w:rPr>
          <w:rFonts w:ascii="Times New Roman" w:hAnsi="Times New Roman" w:cs="Times New Roman"/>
          <w:b/>
          <w:color w:val="000000" w:themeColor="text1"/>
          <w:sz w:val="32"/>
          <w:szCs w:val="32"/>
        </w:rPr>
      </w:pPr>
    </w:p>
    <w:p w14:paraId="5900CE92" w14:textId="77777777" w:rsidR="00987FB9" w:rsidRPr="00413817" w:rsidRDefault="00987FB9" w:rsidP="00987FB9">
      <w:pPr>
        <w:spacing w:after="240" w:line="276" w:lineRule="auto"/>
        <w:jc w:val="both"/>
        <w:rPr>
          <w:rFonts w:ascii="Times New Roman" w:hAnsi="Times New Roman" w:cs="Times New Roman"/>
          <w:b/>
          <w:color w:val="000000" w:themeColor="text1"/>
          <w:sz w:val="32"/>
          <w:szCs w:val="32"/>
        </w:rPr>
      </w:pPr>
    </w:p>
    <w:p w14:paraId="0F019AD9" w14:textId="77777777" w:rsidR="00987FB9" w:rsidRPr="00413817" w:rsidRDefault="00987FB9" w:rsidP="00987FB9">
      <w:pPr>
        <w:spacing w:after="240" w:line="276" w:lineRule="auto"/>
        <w:jc w:val="both"/>
        <w:rPr>
          <w:rFonts w:ascii="Times New Roman" w:hAnsi="Times New Roman" w:cs="Times New Roman"/>
          <w:b/>
          <w:color w:val="000000" w:themeColor="text1"/>
          <w:sz w:val="32"/>
          <w:szCs w:val="32"/>
        </w:rPr>
      </w:pPr>
    </w:p>
    <w:p w14:paraId="4B9E2836" w14:textId="77777777" w:rsidR="00987FB9" w:rsidRPr="00413817" w:rsidRDefault="00987FB9" w:rsidP="00987FB9">
      <w:pPr>
        <w:spacing w:after="240" w:line="276" w:lineRule="auto"/>
        <w:jc w:val="both"/>
        <w:rPr>
          <w:rFonts w:ascii="Times New Roman" w:hAnsi="Times New Roman" w:cs="Times New Roman"/>
          <w:b/>
          <w:color w:val="000000" w:themeColor="text1"/>
          <w:sz w:val="32"/>
          <w:szCs w:val="32"/>
        </w:rPr>
      </w:pPr>
    </w:p>
    <w:p w14:paraId="0D796DFF" w14:textId="77777777" w:rsidR="00987FB9" w:rsidRPr="004022C3" w:rsidRDefault="00957A3C" w:rsidP="00987FB9">
      <w:pPr>
        <w:spacing w:after="240" w:line="276" w:lineRule="auto"/>
        <w:jc w:val="center"/>
        <w:rPr>
          <w:rFonts w:ascii="Times New Roman" w:hAnsi="Times New Roman" w:cs="Times New Roman"/>
          <w:b/>
          <w:color w:val="000000" w:themeColor="text1"/>
          <w:sz w:val="32"/>
          <w:szCs w:val="32"/>
        </w:rPr>
      </w:pPr>
      <w:r w:rsidRPr="004022C3">
        <w:rPr>
          <w:rFonts w:ascii="Times New Roman" w:hAnsi="Times New Roman" w:cs="Times New Roman"/>
          <w:b/>
          <w:color w:val="000000" w:themeColor="text1"/>
          <w:sz w:val="32"/>
          <w:szCs w:val="32"/>
        </w:rPr>
        <w:t>Maj</w:t>
      </w:r>
      <w:r w:rsidR="00987FB9" w:rsidRPr="004022C3">
        <w:rPr>
          <w:rFonts w:ascii="Times New Roman" w:hAnsi="Times New Roman" w:cs="Times New Roman"/>
          <w:b/>
          <w:color w:val="000000" w:themeColor="text1"/>
          <w:sz w:val="32"/>
          <w:szCs w:val="32"/>
        </w:rPr>
        <w:t>, 2023</w:t>
      </w:r>
    </w:p>
    <w:p w14:paraId="067D82F7" w14:textId="77777777" w:rsidR="00987FB9" w:rsidRDefault="00987FB9" w:rsidP="00987FB9">
      <w:pPr>
        <w:spacing w:after="240" w:line="276" w:lineRule="auto"/>
        <w:jc w:val="both"/>
        <w:rPr>
          <w:rFonts w:ascii="Times New Roman" w:hAnsi="Times New Roman" w:cs="Times New Roman"/>
          <w:b/>
          <w:color w:val="000000" w:themeColor="text1"/>
          <w:sz w:val="32"/>
          <w:szCs w:val="32"/>
        </w:rPr>
      </w:pPr>
    </w:p>
    <w:p w14:paraId="18160178" w14:textId="77777777" w:rsidR="00987FB9" w:rsidRDefault="00987FB9" w:rsidP="00987FB9">
      <w:pPr>
        <w:spacing w:after="240" w:line="276" w:lineRule="auto"/>
        <w:jc w:val="both"/>
        <w:rPr>
          <w:rFonts w:ascii="Times New Roman" w:hAnsi="Times New Roman" w:cs="Times New Roman"/>
          <w:b/>
          <w:color w:val="000000" w:themeColor="text1"/>
          <w:sz w:val="32"/>
          <w:szCs w:val="32"/>
        </w:rPr>
      </w:pPr>
    </w:p>
    <w:p w14:paraId="1F4313DD" w14:textId="77777777" w:rsidR="00987FB9" w:rsidRPr="00413817" w:rsidRDefault="00987FB9" w:rsidP="00987FB9">
      <w:pPr>
        <w:spacing w:after="240" w:line="276" w:lineRule="auto"/>
        <w:jc w:val="both"/>
        <w:rPr>
          <w:rFonts w:ascii="Times New Roman" w:hAnsi="Times New Roman" w:cs="Times New Roman"/>
          <w:b/>
          <w:color w:val="000000" w:themeColor="text1"/>
          <w:sz w:val="32"/>
          <w:szCs w:val="32"/>
        </w:rPr>
      </w:pPr>
    </w:p>
    <w:p w14:paraId="6B5DD2C2" w14:textId="77777777" w:rsidR="00987FB9" w:rsidRPr="00413817" w:rsidRDefault="00987FB9" w:rsidP="00987FB9">
      <w:pPr>
        <w:spacing w:after="60" w:line="276" w:lineRule="auto"/>
        <w:jc w:val="both"/>
        <w:rPr>
          <w:rFonts w:ascii="Times New Roman" w:hAnsi="Times New Roman" w:cs="Times New Roman"/>
          <w:b/>
          <w:color w:val="000000" w:themeColor="text1"/>
          <w:sz w:val="32"/>
          <w:szCs w:val="32"/>
        </w:rPr>
      </w:pPr>
    </w:p>
    <w:sdt>
      <w:sdtPr>
        <w:rPr>
          <w:rFonts w:asciiTheme="minorHAnsi" w:eastAsiaTheme="minorHAnsi" w:hAnsiTheme="minorHAnsi" w:cstheme="minorBidi"/>
          <w:color w:val="auto"/>
          <w:sz w:val="22"/>
          <w:szCs w:val="22"/>
          <w:lang w:val="sq-AL"/>
        </w:rPr>
        <w:id w:val="-1181733065"/>
        <w:docPartObj>
          <w:docPartGallery w:val="Table of Contents"/>
          <w:docPartUnique/>
        </w:docPartObj>
      </w:sdtPr>
      <w:sdtEndPr>
        <w:rPr>
          <w:b/>
          <w:bCs/>
          <w:noProof/>
          <w:lang w:val="en-US"/>
        </w:rPr>
      </w:sdtEndPr>
      <w:sdtContent>
        <w:p w14:paraId="096B55A4" w14:textId="77777777" w:rsidR="00987FB9" w:rsidRPr="00413817" w:rsidRDefault="00987FB9" w:rsidP="00987FB9">
          <w:pPr>
            <w:pStyle w:val="TOCHeading"/>
            <w:rPr>
              <w:rFonts w:ascii="Times New Roman" w:hAnsi="Times New Roman" w:cs="Times New Roman"/>
              <w:color w:val="auto"/>
            </w:rPr>
          </w:pPr>
          <w:r>
            <w:rPr>
              <w:rFonts w:ascii="Times New Roman" w:hAnsi="Times New Roman" w:cs="Times New Roman"/>
              <w:color w:val="auto"/>
            </w:rPr>
            <w:t>Përmbajtja</w:t>
          </w:r>
        </w:p>
        <w:p w14:paraId="75C11D1D" w14:textId="77777777" w:rsidR="00987FB9" w:rsidRPr="00413817" w:rsidRDefault="00987FB9" w:rsidP="00987FB9"/>
        <w:p w14:paraId="3C0B8DE3" w14:textId="13E1ADA6" w:rsidR="002E1E2A" w:rsidRDefault="00987FB9">
          <w:pPr>
            <w:pStyle w:val="TOC1"/>
            <w:tabs>
              <w:tab w:val="right" w:leader="dot" w:pos="9016"/>
            </w:tabs>
            <w:rPr>
              <w:rFonts w:eastAsiaTheme="minorEastAsia"/>
              <w:noProof/>
              <w:lang w:val="sq-AL" w:eastAsia="sq-AL"/>
            </w:rPr>
          </w:pPr>
          <w:r w:rsidRPr="00413817">
            <w:fldChar w:fldCharType="begin"/>
          </w:r>
          <w:r w:rsidRPr="00413817">
            <w:instrText xml:space="preserve"> TOC \o "1-3" \h \z \u </w:instrText>
          </w:r>
          <w:r w:rsidRPr="00413817">
            <w:fldChar w:fldCharType="separate"/>
          </w:r>
          <w:hyperlink w:anchor="_Toc135042386" w:history="1">
            <w:r w:rsidR="002E1E2A" w:rsidRPr="001F0649">
              <w:rPr>
                <w:rStyle w:val="Hyperlink"/>
                <w:rFonts w:ascii="Times New Roman" w:hAnsi="Times New Roman" w:cs="Times New Roman"/>
                <w:b/>
                <w:noProof/>
              </w:rPr>
              <w:t>LISTA E SHKURTESAVE</w:t>
            </w:r>
            <w:r w:rsidR="002E1E2A">
              <w:rPr>
                <w:noProof/>
                <w:webHidden/>
              </w:rPr>
              <w:tab/>
            </w:r>
            <w:r w:rsidR="002E1E2A">
              <w:rPr>
                <w:noProof/>
                <w:webHidden/>
              </w:rPr>
              <w:fldChar w:fldCharType="begin"/>
            </w:r>
            <w:r w:rsidR="002E1E2A">
              <w:rPr>
                <w:noProof/>
                <w:webHidden/>
              </w:rPr>
              <w:instrText xml:space="preserve"> PAGEREF _Toc135042386 \h </w:instrText>
            </w:r>
            <w:r w:rsidR="002E1E2A">
              <w:rPr>
                <w:noProof/>
                <w:webHidden/>
              </w:rPr>
            </w:r>
            <w:r w:rsidR="002E1E2A">
              <w:rPr>
                <w:noProof/>
                <w:webHidden/>
              </w:rPr>
              <w:fldChar w:fldCharType="separate"/>
            </w:r>
            <w:r w:rsidR="002E1E2A">
              <w:rPr>
                <w:noProof/>
                <w:webHidden/>
              </w:rPr>
              <w:t>3</w:t>
            </w:r>
            <w:r w:rsidR="002E1E2A">
              <w:rPr>
                <w:noProof/>
                <w:webHidden/>
              </w:rPr>
              <w:fldChar w:fldCharType="end"/>
            </w:r>
          </w:hyperlink>
        </w:p>
        <w:p w14:paraId="224F0878" w14:textId="5BE58E3F" w:rsidR="002E1E2A" w:rsidRDefault="00467C32">
          <w:pPr>
            <w:pStyle w:val="TOC1"/>
            <w:tabs>
              <w:tab w:val="right" w:leader="dot" w:pos="9016"/>
            </w:tabs>
            <w:rPr>
              <w:rFonts w:eastAsiaTheme="minorEastAsia"/>
              <w:noProof/>
              <w:lang w:val="sq-AL" w:eastAsia="sq-AL"/>
            </w:rPr>
          </w:pPr>
          <w:hyperlink w:anchor="_Toc135042387" w:history="1">
            <w:r w:rsidR="002E1E2A" w:rsidRPr="001F0649">
              <w:rPr>
                <w:rStyle w:val="Hyperlink"/>
                <w:rFonts w:ascii="Times New Roman" w:hAnsi="Times New Roman" w:cs="Times New Roman"/>
                <w:b/>
                <w:noProof/>
              </w:rPr>
              <w:t>PËRMBLEDHJE EKZEKUTIVE</w:t>
            </w:r>
            <w:r w:rsidR="002E1E2A">
              <w:rPr>
                <w:noProof/>
                <w:webHidden/>
              </w:rPr>
              <w:tab/>
            </w:r>
            <w:r w:rsidR="002E1E2A">
              <w:rPr>
                <w:noProof/>
                <w:webHidden/>
              </w:rPr>
              <w:fldChar w:fldCharType="begin"/>
            </w:r>
            <w:r w:rsidR="002E1E2A">
              <w:rPr>
                <w:noProof/>
                <w:webHidden/>
              </w:rPr>
              <w:instrText xml:space="preserve"> PAGEREF _Toc135042387 \h </w:instrText>
            </w:r>
            <w:r w:rsidR="002E1E2A">
              <w:rPr>
                <w:noProof/>
                <w:webHidden/>
              </w:rPr>
            </w:r>
            <w:r w:rsidR="002E1E2A">
              <w:rPr>
                <w:noProof/>
                <w:webHidden/>
              </w:rPr>
              <w:fldChar w:fldCharType="separate"/>
            </w:r>
            <w:r w:rsidR="002E1E2A">
              <w:rPr>
                <w:noProof/>
                <w:webHidden/>
              </w:rPr>
              <w:t>3</w:t>
            </w:r>
            <w:r w:rsidR="002E1E2A">
              <w:rPr>
                <w:noProof/>
                <w:webHidden/>
              </w:rPr>
              <w:fldChar w:fldCharType="end"/>
            </w:r>
          </w:hyperlink>
        </w:p>
        <w:p w14:paraId="4D04B69D" w14:textId="334CDE5A" w:rsidR="002E1E2A" w:rsidRDefault="00467C32">
          <w:pPr>
            <w:pStyle w:val="TOC1"/>
            <w:tabs>
              <w:tab w:val="right" w:leader="dot" w:pos="9016"/>
            </w:tabs>
            <w:rPr>
              <w:rFonts w:eastAsiaTheme="minorEastAsia"/>
              <w:noProof/>
              <w:lang w:val="sq-AL" w:eastAsia="sq-AL"/>
            </w:rPr>
          </w:pPr>
          <w:hyperlink w:anchor="_Toc135042388" w:history="1">
            <w:r w:rsidR="002E1E2A" w:rsidRPr="001F0649">
              <w:rPr>
                <w:rStyle w:val="Hyperlink"/>
                <w:rFonts w:ascii="Times New Roman" w:hAnsi="Times New Roman" w:cs="Times New Roman"/>
                <w:b/>
                <w:noProof/>
              </w:rPr>
              <w:t>HYRJE</w:t>
            </w:r>
            <w:r w:rsidR="002E1E2A">
              <w:rPr>
                <w:noProof/>
                <w:webHidden/>
              </w:rPr>
              <w:tab/>
            </w:r>
            <w:r w:rsidR="002E1E2A">
              <w:rPr>
                <w:noProof/>
                <w:webHidden/>
              </w:rPr>
              <w:fldChar w:fldCharType="begin"/>
            </w:r>
            <w:r w:rsidR="002E1E2A">
              <w:rPr>
                <w:noProof/>
                <w:webHidden/>
              </w:rPr>
              <w:instrText xml:space="preserve"> PAGEREF _Toc135042388 \h </w:instrText>
            </w:r>
            <w:r w:rsidR="002E1E2A">
              <w:rPr>
                <w:noProof/>
                <w:webHidden/>
              </w:rPr>
            </w:r>
            <w:r w:rsidR="002E1E2A">
              <w:rPr>
                <w:noProof/>
                <w:webHidden/>
              </w:rPr>
              <w:fldChar w:fldCharType="separate"/>
            </w:r>
            <w:r w:rsidR="002E1E2A">
              <w:rPr>
                <w:noProof/>
                <w:webHidden/>
              </w:rPr>
              <w:t>4</w:t>
            </w:r>
            <w:r w:rsidR="002E1E2A">
              <w:rPr>
                <w:noProof/>
                <w:webHidden/>
              </w:rPr>
              <w:fldChar w:fldCharType="end"/>
            </w:r>
          </w:hyperlink>
        </w:p>
        <w:p w14:paraId="48DE88C4" w14:textId="3A864A15" w:rsidR="002E1E2A" w:rsidRDefault="00467C32">
          <w:pPr>
            <w:pStyle w:val="TOC1"/>
            <w:tabs>
              <w:tab w:val="left" w:pos="440"/>
              <w:tab w:val="right" w:leader="dot" w:pos="9016"/>
            </w:tabs>
            <w:rPr>
              <w:rFonts w:eastAsiaTheme="minorEastAsia"/>
              <w:noProof/>
              <w:lang w:val="sq-AL" w:eastAsia="sq-AL"/>
            </w:rPr>
          </w:pPr>
          <w:hyperlink w:anchor="_Toc135042389" w:history="1">
            <w:r w:rsidR="002E1E2A" w:rsidRPr="001F0649">
              <w:rPr>
                <w:rStyle w:val="Hyperlink"/>
                <w:rFonts w:ascii="Times New Roman" w:hAnsi="Times New Roman" w:cs="Times New Roman"/>
                <w:b/>
                <w:noProof/>
              </w:rPr>
              <w:t>1.</w:t>
            </w:r>
            <w:r w:rsidR="002E1E2A">
              <w:rPr>
                <w:rFonts w:eastAsiaTheme="minorEastAsia"/>
                <w:noProof/>
                <w:lang w:val="sq-AL" w:eastAsia="sq-AL"/>
              </w:rPr>
              <w:tab/>
            </w:r>
            <w:r w:rsidR="002E1E2A" w:rsidRPr="001F0649">
              <w:rPr>
                <w:rStyle w:val="Hyperlink"/>
                <w:rFonts w:ascii="Times New Roman" w:hAnsi="Times New Roman" w:cs="Times New Roman"/>
                <w:b/>
                <w:noProof/>
              </w:rPr>
              <w:t>METODOLOGJIA</w:t>
            </w:r>
            <w:r w:rsidR="002E1E2A">
              <w:rPr>
                <w:noProof/>
                <w:webHidden/>
              </w:rPr>
              <w:tab/>
            </w:r>
            <w:r w:rsidR="002E1E2A">
              <w:rPr>
                <w:noProof/>
                <w:webHidden/>
              </w:rPr>
              <w:fldChar w:fldCharType="begin"/>
            </w:r>
            <w:r w:rsidR="002E1E2A">
              <w:rPr>
                <w:noProof/>
                <w:webHidden/>
              </w:rPr>
              <w:instrText xml:space="preserve"> PAGEREF _Toc135042389 \h </w:instrText>
            </w:r>
            <w:r w:rsidR="002E1E2A">
              <w:rPr>
                <w:noProof/>
                <w:webHidden/>
              </w:rPr>
            </w:r>
            <w:r w:rsidR="002E1E2A">
              <w:rPr>
                <w:noProof/>
                <w:webHidden/>
              </w:rPr>
              <w:fldChar w:fldCharType="separate"/>
            </w:r>
            <w:r w:rsidR="002E1E2A">
              <w:rPr>
                <w:noProof/>
                <w:webHidden/>
              </w:rPr>
              <w:t>5</w:t>
            </w:r>
            <w:r w:rsidR="002E1E2A">
              <w:rPr>
                <w:noProof/>
                <w:webHidden/>
              </w:rPr>
              <w:fldChar w:fldCharType="end"/>
            </w:r>
          </w:hyperlink>
        </w:p>
        <w:p w14:paraId="1C3197FA" w14:textId="7DEBF72B" w:rsidR="002E1E2A" w:rsidRDefault="00467C32">
          <w:pPr>
            <w:pStyle w:val="TOC1"/>
            <w:tabs>
              <w:tab w:val="left" w:pos="440"/>
              <w:tab w:val="right" w:leader="dot" w:pos="9016"/>
            </w:tabs>
            <w:rPr>
              <w:rFonts w:eastAsiaTheme="minorEastAsia"/>
              <w:noProof/>
              <w:lang w:val="sq-AL" w:eastAsia="sq-AL"/>
            </w:rPr>
          </w:pPr>
          <w:hyperlink w:anchor="_Toc135042390" w:history="1">
            <w:r w:rsidR="002E1E2A" w:rsidRPr="001F0649">
              <w:rPr>
                <w:rStyle w:val="Hyperlink"/>
                <w:rFonts w:ascii="Times New Roman" w:hAnsi="Times New Roman" w:cs="Times New Roman"/>
                <w:b/>
                <w:noProof/>
              </w:rPr>
              <w:t>2.</w:t>
            </w:r>
            <w:r w:rsidR="002E1E2A">
              <w:rPr>
                <w:rFonts w:eastAsiaTheme="minorEastAsia"/>
                <w:noProof/>
                <w:lang w:val="sq-AL" w:eastAsia="sq-AL"/>
              </w:rPr>
              <w:tab/>
            </w:r>
            <w:r w:rsidR="002E1E2A" w:rsidRPr="001F0649">
              <w:rPr>
                <w:rStyle w:val="Hyperlink"/>
                <w:rFonts w:ascii="Times New Roman" w:hAnsi="Times New Roman" w:cs="Times New Roman"/>
                <w:b/>
                <w:noProof/>
              </w:rPr>
              <w:t>SFONDI DHE KONTEKSTI HISTORIK</w:t>
            </w:r>
            <w:r w:rsidR="002E1E2A">
              <w:rPr>
                <w:noProof/>
                <w:webHidden/>
              </w:rPr>
              <w:tab/>
            </w:r>
            <w:r w:rsidR="002E1E2A">
              <w:rPr>
                <w:noProof/>
                <w:webHidden/>
              </w:rPr>
              <w:fldChar w:fldCharType="begin"/>
            </w:r>
            <w:r w:rsidR="002E1E2A">
              <w:rPr>
                <w:noProof/>
                <w:webHidden/>
              </w:rPr>
              <w:instrText xml:space="preserve"> PAGEREF _Toc135042390 \h </w:instrText>
            </w:r>
            <w:r w:rsidR="002E1E2A">
              <w:rPr>
                <w:noProof/>
                <w:webHidden/>
              </w:rPr>
            </w:r>
            <w:r w:rsidR="002E1E2A">
              <w:rPr>
                <w:noProof/>
                <w:webHidden/>
              </w:rPr>
              <w:fldChar w:fldCharType="separate"/>
            </w:r>
            <w:r w:rsidR="002E1E2A">
              <w:rPr>
                <w:noProof/>
                <w:webHidden/>
              </w:rPr>
              <w:t>7</w:t>
            </w:r>
            <w:r w:rsidR="002E1E2A">
              <w:rPr>
                <w:noProof/>
                <w:webHidden/>
              </w:rPr>
              <w:fldChar w:fldCharType="end"/>
            </w:r>
          </w:hyperlink>
        </w:p>
        <w:p w14:paraId="35A02451" w14:textId="7E366FEF" w:rsidR="002E1E2A" w:rsidRDefault="00467C32">
          <w:pPr>
            <w:pStyle w:val="TOC1"/>
            <w:tabs>
              <w:tab w:val="left" w:pos="440"/>
              <w:tab w:val="right" w:leader="dot" w:pos="9016"/>
            </w:tabs>
            <w:rPr>
              <w:rFonts w:eastAsiaTheme="minorEastAsia"/>
              <w:noProof/>
              <w:lang w:val="sq-AL" w:eastAsia="sq-AL"/>
            </w:rPr>
          </w:pPr>
          <w:hyperlink w:anchor="_Toc135042391" w:history="1">
            <w:r w:rsidR="002E1E2A" w:rsidRPr="001F0649">
              <w:rPr>
                <w:rStyle w:val="Hyperlink"/>
                <w:rFonts w:ascii="Times New Roman" w:hAnsi="Times New Roman" w:cs="Times New Roman"/>
                <w:b/>
                <w:noProof/>
              </w:rPr>
              <w:t>3.</w:t>
            </w:r>
            <w:r w:rsidR="002E1E2A">
              <w:rPr>
                <w:rFonts w:eastAsiaTheme="minorEastAsia"/>
                <w:noProof/>
                <w:lang w:val="sq-AL" w:eastAsia="sq-AL"/>
              </w:rPr>
              <w:tab/>
            </w:r>
            <w:r w:rsidR="002E1E2A" w:rsidRPr="001F0649">
              <w:rPr>
                <w:rStyle w:val="Hyperlink"/>
                <w:rFonts w:ascii="Times New Roman" w:hAnsi="Times New Roman" w:cs="Times New Roman"/>
                <w:b/>
                <w:noProof/>
              </w:rPr>
              <w:t>DREJTËSIA TRANZICIONALE</w:t>
            </w:r>
            <w:r w:rsidR="002E1E2A">
              <w:rPr>
                <w:noProof/>
                <w:webHidden/>
              </w:rPr>
              <w:tab/>
            </w:r>
            <w:r w:rsidR="002E1E2A">
              <w:rPr>
                <w:noProof/>
                <w:webHidden/>
              </w:rPr>
              <w:fldChar w:fldCharType="begin"/>
            </w:r>
            <w:r w:rsidR="002E1E2A">
              <w:rPr>
                <w:noProof/>
                <w:webHidden/>
              </w:rPr>
              <w:instrText xml:space="preserve"> PAGEREF _Toc135042391 \h </w:instrText>
            </w:r>
            <w:r w:rsidR="002E1E2A">
              <w:rPr>
                <w:noProof/>
                <w:webHidden/>
              </w:rPr>
            </w:r>
            <w:r w:rsidR="002E1E2A">
              <w:rPr>
                <w:noProof/>
                <w:webHidden/>
              </w:rPr>
              <w:fldChar w:fldCharType="separate"/>
            </w:r>
            <w:r w:rsidR="002E1E2A">
              <w:rPr>
                <w:noProof/>
                <w:webHidden/>
              </w:rPr>
              <w:t>11</w:t>
            </w:r>
            <w:r w:rsidR="002E1E2A">
              <w:rPr>
                <w:noProof/>
                <w:webHidden/>
              </w:rPr>
              <w:fldChar w:fldCharType="end"/>
            </w:r>
          </w:hyperlink>
        </w:p>
        <w:p w14:paraId="5B9E10BD" w14:textId="2261BD46" w:rsidR="002E1E2A" w:rsidRDefault="00467C32">
          <w:pPr>
            <w:pStyle w:val="TOC2"/>
            <w:tabs>
              <w:tab w:val="left" w:pos="660"/>
              <w:tab w:val="right" w:leader="dot" w:pos="9016"/>
            </w:tabs>
            <w:rPr>
              <w:rFonts w:eastAsiaTheme="minorEastAsia"/>
              <w:noProof/>
              <w:lang w:val="sq-AL" w:eastAsia="sq-AL"/>
            </w:rPr>
          </w:pPr>
          <w:hyperlink w:anchor="_Toc135042392" w:history="1">
            <w:r w:rsidR="002E1E2A" w:rsidRPr="001F0649">
              <w:rPr>
                <w:rStyle w:val="Hyperlink"/>
                <w:rFonts w:ascii="Symbol" w:hAnsi="Symbol" w:cs="Times New Roman"/>
                <w:noProof/>
              </w:rPr>
              <w:t></w:t>
            </w:r>
            <w:r w:rsidR="002E1E2A">
              <w:rPr>
                <w:rFonts w:eastAsiaTheme="minorEastAsia"/>
                <w:noProof/>
                <w:lang w:val="sq-AL" w:eastAsia="sq-AL"/>
              </w:rPr>
              <w:tab/>
            </w:r>
            <w:r w:rsidR="002E1E2A" w:rsidRPr="001F0649">
              <w:rPr>
                <w:rStyle w:val="Hyperlink"/>
                <w:rFonts w:ascii="Times New Roman" w:hAnsi="Times New Roman" w:cs="Times New Roman"/>
                <w:b/>
                <w:noProof/>
              </w:rPr>
              <w:t>Obligimi për gjetjen e fakteve - E drejta për të vërtetën</w:t>
            </w:r>
            <w:r w:rsidR="002E1E2A">
              <w:rPr>
                <w:noProof/>
                <w:webHidden/>
              </w:rPr>
              <w:tab/>
            </w:r>
            <w:r w:rsidR="002E1E2A">
              <w:rPr>
                <w:noProof/>
                <w:webHidden/>
              </w:rPr>
              <w:fldChar w:fldCharType="begin"/>
            </w:r>
            <w:r w:rsidR="002E1E2A">
              <w:rPr>
                <w:noProof/>
                <w:webHidden/>
              </w:rPr>
              <w:instrText xml:space="preserve"> PAGEREF _Toc135042392 \h </w:instrText>
            </w:r>
            <w:r w:rsidR="002E1E2A">
              <w:rPr>
                <w:noProof/>
                <w:webHidden/>
              </w:rPr>
            </w:r>
            <w:r w:rsidR="002E1E2A">
              <w:rPr>
                <w:noProof/>
                <w:webHidden/>
              </w:rPr>
              <w:fldChar w:fldCharType="separate"/>
            </w:r>
            <w:r w:rsidR="002E1E2A">
              <w:rPr>
                <w:noProof/>
                <w:webHidden/>
              </w:rPr>
              <w:t>12</w:t>
            </w:r>
            <w:r w:rsidR="002E1E2A">
              <w:rPr>
                <w:noProof/>
                <w:webHidden/>
              </w:rPr>
              <w:fldChar w:fldCharType="end"/>
            </w:r>
          </w:hyperlink>
        </w:p>
        <w:p w14:paraId="59F51047" w14:textId="7F3BCAAA" w:rsidR="002E1E2A" w:rsidRDefault="00467C32">
          <w:pPr>
            <w:pStyle w:val="TOC2"/>
            <w:tabs>
              <w:tab w:val="left" w:pos="660"/>
              <w:tab w:val="right" w:leader="dot" w:pos="9016"/>
            </w:tabs>
            <w:rPr>
              <w:rFonts w:eastAsiaTheme="minorEastAsia"/>
              <w:noProof/>
              <w:lang w:val="sq-AL" w:eastAsia="sq-AL"/>
            </w:rPr>
          </w:pPr>
          <w:hyperlink w:anchor="_Toc135042393" w:history="1">
            <w:r w:rsidR="002E1E2A" w:rsidRPr="001F0649">
              <w:rPr>
                <w:rStyle w:val="Hyperlink"/>
                <w:rFonts w:ascii="Symbol" w:hAnsi="Symbol" w:cs="Times New Roman"/>
                <w:noProof/>
              </w:rPr>
              <w:t></w:t>
            </w:r>
            <w:r w:rsidR="002E1E2A">
              <w:rPr>
                <w:rFonts w:eastAsiaTheme="minorEastAsia"/>
                <w:noProof/>
                <w:lang w:val="sq-AL" w:eastAsia="sq-AL"/>
              </w:rPr>
              <w:tab/>
            </w:r>
            <w:r w:rsidR="002E1E2A" w:rsidRPr="001F0649">
              <w:rPr>
                <w:rStyle w:val="Hyperlink"/>
                <w:rFonts w:ascii="Times New Roman" w:hAnsi="Times New Roman" w:cs="Times New Roman"/>
                <w:b/>
                <w:noProof/>
              </w:rPr>
              <w:t>Obligimi për të hetuar, ndjekur penalisht dhe ndëshkuar – E drejta për drejtësi</w:t>
            </w:r>
            <w:r w:rsidR="002E1E2A">
              <w:rPr>
                <w:noProof/>
                <w:webHidden/>
              </w:rPr>
              <w:tab/>
            </w:r>
            <w:r w:rsidR="002E1E2A">
              <w:rPr>
                <w:noProof/>
                <w:webHidden/>
              </w:rPr>
              <w:fldChar w:fldCharType="begin"/>
            </w:r>
            <w:r w:rsidR="002E1E2A">
              <w:rPr>
                <w:noProof/>
                <w:webHidden/>
              </w:rPr>
              <w:instrText xml:space="preserve"> PAGEREF _Toc135042393 \h </w:instrText>
            </w:r>
            <w:r w:rsidR="002E1E2A">
              <w:rPr>
                <w:noProof/>
                <w:webHidden/>
              </w:rPr>
            </w:r>
            <w:r w:rsidR="002E1E2A">
              <w:rPr>
                <w:noProof/>
                <w:webHidden/>
              </w:rPr>
              <w:fldChar w:fldCharType="separate"/>
            </w:r>
            <w:r w:rsidR="002E1E2A">
              <w:rPr>
                <w:noProof/>
                <w:webHidden/>
              </w:rPr>
              <w:t>12</w:t>
            </w:r>
            <w:r w:rsidR="002E1E2A">
              <w:rPr>
                <w:noProof/>
                <w:webHidden/>
              </w:rPr>
              <w:fldChar w:fldCharType="end"/>
            </w:r>
          </w:hyperlink>
        </w:p>
        <w:p w14:paraId="297E6A08" w14:textId="167F7545" w:rsidR="002E1E2A" w:rsidRDefault="00467C32">
          <w:pPr>
            <w:pStyle w:val="TOC2"/>
            <w:tabs>
              <w:tab w:val="left" w:pos="660"/>
              <w:tab w:val="right" w:leader="dot" w:pos="9016"/>
            </w:tabs>
            <w:rPr>
              <w:rFonts w:eastAsiaTheme="minorEastAsia"/>
              <w:noProof/>
              <w:lang w:val="sq-AL" w:eastAsia="sq-AL"/>
            </w:rPr>
          </w:pPr>
          <w:hyperlink w:anchor="_Toc135042394" w:history="1">
            <w:r w:rsidR="002E1E2A" w:rsidRPr="001F0649">
              <w:rPr>
                <w:rStyle w:val="Hyperlink"/>
                <w:rFonts w:ascii="Symbol" w:hAnsi="Symbol" w:cs="Times New Roman"/>
                <w:noProof/>
              </w:rPr>
              <w:t></w:t>
            </w:r>
            <w:r w:rsidR="002E1E2A">
              <w:rPr>
                <w:rFonts w:eastAsiaTheme="minorEastAsia"/>
                <w:noProof/>
                <w:lang w:val="sq-AL" w:eastAsia="sq-AL"/>
              </w:rPr>
              <w:tab/>
            </w:r>
            <w:r w:rsidR="002E1E2A" w:rsidRPr="001F0649">
              <w:rPr>
                <w:rStyle w:val="Hyperlink"/>
                <w:rFonts w:ascii="Times New Roman" w:hAnsi="Times New Roman" w:cs="Times New Roman"/>
                <w:b/>
                <w:noProof/>
              </w:rPr>
              <w:t>Obligimi për të kompensuar dëmin e shkaktuar – E drejta për reparacione</w:t>
            </w:r>
            <w:r w:rsidR="002E1E2A">
              <w:rPr>
                <w:noProof/>
                <w:webHidden/>
              </w:rPr>
              <w:tab/>
            </w:r>
            <w:r w:rsidR="002E1E2A">
              <w:rPr>
                <w:noProof/>
                <w:webHidden/>
              </w:rPr>
              <w:fldChar w:fldCharType="begin"/>
            </w:r>
            <w:r w:rsidR="002E1E2A">
              <w:rPr>
                <w:noProof/>
                <w:webHidden/>
              </w:rPr>
              <w:instrText xml:space="preserve"> PAGEREF _Toc135042394 \h </w:instrText>
            </w:r>
            <w:r w:rsidR="002E1E2A">
              <w:rPr>
                <w:noProof/>
                <w:webHidden/>
              </w:rPr>
            </w:r>
            <w:r w:rsidR="002E1E2A">
              <w:rPr>
                <w:noProof/>
                <w:webHidden/>
              </w:rPr>
              <w:fldChar w:fldCharType="separate"/>
            </w:r>
            <w:r w:rsidR="002E1E2A">
              <w:rPr>
                <w:noProof/>
                <w:webHidden/>
              </w:rPr>
              <w:t>13</w:t>
            </w:r>
            <w:r w:rsidR="002E1E2A">
              <w:rPr>
                <w:noProof/>
                <w:webHidden/>
              </w:rPr>
              <w:fldChar w:fldCharType="end"/>
            </w:r>
          </w:hyperlink>
        </w:p>
        <w:p w14:paraId="71B68082" w14:textId="0271770A" w:rsidR="002E1E2A" w:rsidRDefault="00467C32">
          <w:pPr>
            <w:pStyle w:val="TOC2"/>
            <w:tabs>
              <w:tab w:val="left" w:pos="660"/>
              <w:tab w:val="right" w:leader="dot" w:pos="9016"/>
            </w:tabs>
            <w:rPr>
              <w:rFonts w:eastAsiaTheme="minorEastAsia"/>
              <w:noProof/>
              <w:lang w:val="sq-AL" w:eastAsia="sq-AL"/>
            </w:rPr>
          </w:pPr>
          <w:hyperlink w:anchor="_Toc135042395" w:history="1">
            <w:r w:rsidR="002E1E2A" w:rsidRPr="001F0649">
              <w:rPr>
                <w:rStyle w:val="Hyperlink"/>
                <w:rFonts w:ascii="Symbol" w:hAnsi="Symbol" w:cs="Times New Roman"/>
                <w:noProof/>
              </w:rPr>
              <w:t></w:t>
            </w:r>
            <w:r w:rsidR="002E1E2A">
              <w:rPr>
                <w:rFonts w:eastAsiaTheme="minorEastAsia"/>
                <w:noProof/>
                <w:lang w:val="sq-AL" w:eastAsia="sq-AL"/>
              </w:rPr>
              <w:tab/>
            </w:r>
            <w:r w:rsidR="002E1E2A" w:rsidRPr="001F0649">
              <w:rPr>
                <w:rStyle w:val="Hyperlink"/>
                <w:rFonts w:ascii="Times New Roman" w:hAnsi="Times New Roman" w:cs="Times New Roman"/>
                <w:b/>
                <w:noProof/>
              </w:rPr>
              <w:t>Obligimi për të siguruar garanci për mos-përsëritje – E drejta për garantim të mos-përsëritjes</w:t>
            </w:r>
            <w:r w:rsidR="002E1E2A">
              <w:rPr>
                <w:noProof/>
                <w:webHidden/>
              </w:rPr>
              <w:tab/>
            </w:r>
            <w:r w:rsidR="002E1E2A">
              <w:rPr>
                <w:noProof/>
                <w:webHidden/>
              </w:rPr>
              <w:fldChar w:fldCharType="begin"/>
            </w:r>
            <w:r w:rsidR="002E1E2A">
              <w:rPr>
                <w:noProof/>
                <w:webHidden/>
              </w:rPr>
              <w:instrText xml:space="preserve"> PAGEREF _Toc135042395 \h </w:instrText>
            </w:r>
            <w:r w:rsidR="002E1E2A">
              <w:rPr>
                <w:noProof/>
                <w:webHidden/>
              </w:rPr>
            </w:r>
            <w:r w:rsidR="002E1E2A">
              <w:rPr>
                <w:noProof/>
                <w:webHidden/>
              </w:rPr>
              <w:fldChar w:fldCharType="separate"/>
            </w:r>
            <w:r w:rsidR="002E1E2A">
              <w:rPr>
                <w:noProof/>
                <w:webHidden/>
              </w:rPr>
              <w:t>13</w:t>
            </w:r>
            <w:r w:rsidR="002E1E2A">
              <w:rPr>
                <w:noProof/>
                <w:webHidden/>
              </w:rPr>
              <w:fldChar w:fldCharType="end"/>
            </w:r>
          </w:hyperlink>
        </w:p>
        <w:p w14:paraId="016CDFA2" w14:textId="72D66884" w:rsidR="002E1E2A" w:rsidRDefault="00467C32">
          <w:pPr>
            <w:pStyle w:val="TOC1"/>
            <w:tabs>
              <w:tab w:val="left" w:pos="440"/>
              <w:tab w:val="right" w:leader="dot" w:pos="9016"/>
            </w:tabs>
            <w:rPr>
              <w:rFonts w:eastAsiaTheme="minorEastAsia"/>
              <w:noProof/>
              <w:lang w:val="sq-AL" w:eastAsia="sq-AL"/>
            </w:rPr>
          </w:pPr>
          <w:hyperlink w:anchor="_Toc135042396" w:history="1">
            <w:r w:rsidR="002E1E2A" w:rsidRPr="001F0649">
              <w:rPr>
                <w:rStyle w:val="Hyperlink"/>
                <w:rFonts w:ascii="Times New Roman" w:hAnsi="Times New Roman" w:cs="Times New Roman"/>
                <w:b/>
                <w:noProof/>
              </w:rPr>
              <w:t>4.</w:t>
            </w:r>
            <w:r w:rsidR="002E1E2A">
              <w:rPr>
                <w:rFonts w:eastAsiaTheme="minorEastAsia"/>
                <w:noProof/>
                <w:lang w:val="sq-AL" w:eastAsia="sq-AL"/>
              </w:rPr>
              <w:tab/>
            </w:r>
            <w:r w:rsidR="002E1E2A" w:rsidRPr="001F0649">
              <w:rPr>
                <w:rStyle w:val="Hyperlink"/>
                <w:rFonts w:ascii="Times New Roman" w:hAnsi="Times New Roman" w:cs="Times New Roman"/>
                <w:b/>
                <w:noProof/>
              </w:rPr>
              <w:t>E DREJTA NDËRKOMBËTARE</w:t>
            </w:r>
            <w:r w:rsidR="002E1E2A">
              <w:rPr>
                <w:noProof/>
                <w:webHidden/>
              </w:rPr>
              <w:tab/>
            </w:r>
            <w:r w:rsidR="002E1E2A">
              <w:rPr>
                <w:noProof/>
                <w:webHidden/>
              </w:rPr>
              <w:fldChar w:fldCharType="begin"/>
            </w:r>
            <w:r w:rsidR="002E1E2A">
              <w:rPr>
                <w:noProof/>
                <w:webHidden/>
              </w:rPr>
              <w:instrText xml:space="preserve"> PAGEREF _Toc135042396 \h </w:instrText>
            </w:r>
            <w:r w:rsidR="002E1E2A">
              <w:rPr>
                <w:noProof/>
                <w:webHidden/>
              </w:rPr>
            </w:r>
            <w:r w:rsidR="002E1E2A">
              <w:rPr>
                <w:noProof/>
                <w:webHidden/>
              </w:rPr>
              <w:fldChar w:fldCharType="separate"/>
            </w:r>
            <w:r w:rsidR="002E1E2A">
              <w:rPr>
                <w:noProof/>
                <w:webHidden/>
              </w:rPr>
              <w:t>14</w:t>
            </w:r>
            <w:r w:rsidR="002E1E2A">
              <w:rPr>
                <w:noProof/>
                <w:webHidden/>
              </w:rPr>
              <w:fldChar w:fldCharType="end"/>
            </w:r>
          </w:hyperlink>
        </w:p>
        <w:p w14:paraId="48CC0C9D" w14:textId="180442BE" w:rsidR="002E1E2A" w:rsidRDefault="00467C32">
          <w:pPr>
            <w:pStyle w:val="TOC1"/>
            <w:tabs>
              <w:tab w:val="left" w:pos="440"/>
              <w:tab w:val="right" w:leader="dot" w:pos="9016"/>
            </w:tabs>
            <w:rPr>
              <w:rFonts w:eastAsiaTheme="minorEastAsia"/>
              <w:noProof/>
              <w:lang w:val="sq-AL" w:eastAsia="sq-AL"/>
            </w:rPr>
          </w:pPr>
          <w:hyperlink w:anchor="_Toc135042397" w:history="1">
            <w:r w:rsidR="002E1E2A" w:rsidRPr="001F0649">
              <w:rPr>
                <w:rStyle w:val="Hyperlink"/>
                <w:rFonts w:ascii="Times New Roman" w:hAnsi="Times New Roman" w:cs="Times New Roman"/>
                <w:b/>
                <w:noProof/>
              </w:rPr>
              <w:t>5.</w:t>
            </w:r>
            <w:r w:rsidR="002E1E2A">
              <w:rPr>
                <w:rFonts w:eastAsiaTheme="minorEastAsia"/>
                <w:noProof/>
                <w:lang w:val="sq-AL" w:eastAsia="sq-AL"/>
              </w:rPr>
              <w:tab/>
            </w:r>
            <w:r w:rsidR="002E1E2A" w:rsidRPr="001F0649">
              <w:rPr>
                <w:rStyle w:val="Hyperlink"/>
                <w:rFonts w:ascii="Times New Roman" w:hAnsi="Times New Roman" w:cs="Times New Roman"/>
                <w:b/>
                <w:noProof/>
              </w:rPr>
              <w:t>E DREJTA VENDORE</w:t>
            </w:r>
            <w:r w:rsidR="002E1E2A">
              <w:rPr>
                <w:noProof/>
                <w:webHidden/>
              </w:rPr>
              <w:tab/>
            </w:r>
            <w:r w:rsidR="002E1E2A">
              <w:rPr>
                <w:noProof/>
                <w:webHidden/>
              </w:rPr>
              <w:fldChar w:fldCharType="begin"/>
            </w:r>
            <w:r w:rsidR="002E1E2A">
              <w:rPr>
                <w:noProof/>
                <w:webHidden/>
              </w:rPr>
              <w:instrText xml:space="preserve"> PAGEREF _Toc135042397 \h </w:instrText>
            </w:r>
            <w:r w:rsidR="002E1E2A">
              <w:rPr>
                <w:noProof/>
                <w:webHidden/>
              </w:rPr>
            </w:r>
            <w:r w:rsidR="002E1E2A">
              <w:rPr>
                <w:noProof/>
                <w:webHidden/>
              </w:rPr>
              <w:fldChar w:fldCharType="separate"/>
            </w:r>
            <w:r w:rsidR="002E1E2A">
              <w:rPr>
                <w:noProof/>
                <w:webHidden/>
              </w:rPr>
              <w:t>15</w:t>
            </w:r>
            <w:r w:rsidR="002E1E2A">
              <w:rPr>
                <w:noProof/>
                <w:webHidden/>
              </w:rPr>
              <w:fldChar w:fldCharType="end"/>
            </w:r>
          </w:hyperlink>
        </w:p>
        <w:p w14:paraId="570CB6CE" w14:textId="5244B8BA" w:rsidR="002E1E2A" w:rsidRDefault="00467C32">
          <w:pPr>
            <w:pStyle w:val="TOC1"/>
            <w:tabs>
              <w:tab w:val="left" w:pos="440"/>
              <w:tab w:val="right" w:leader="dot" w:pos="9016"/>
            </w:tabs>
            <w:rPr>
              <w:rFonts w:eastAsiaTheme="minorEastAsia"/>
              <w:noProof/>
              <w:lang w:val="sq-AL" w:eastAsia="sq-AL"/>
            </w:rPr>
          </w:pPr>
          <w:hyperlink w:anchor="_Toc135042398" w:history="1">
            <w:r w:rsidR="002E1E2A" w:rsidRPr="001F0649">
              <w:rPr>
                <w:rStyle w:val="Hyperlink"/>
                <w:rFonts w:ascii="Times New Roman" w:hAnsi="Times New Roman" w:cs="Times New Roman"/>
                <w:b/>
                <w:noProof/>
              </w:rPr>
              <w:t>6.</w:t>
            </w:r>
            <w:r w:rsidR="002E1E2A">
              <w:rPr>
                <w:rFonts w:eastAsiaTheme="minorEastAsia"/>
                <w:noProof/>
                <w:lang w:val="sq-AL" w:eastAsia="sq-AL"/>
              </w:rPr>
              <w:tab/>
            </w:r>
            <w:r w:rsidR="002E1E2A" w:rsidRPr="001F0649">
              <w:rPr>
                <w:rStyle w:val="Hyperlink"/>
                <w:rFonts w:ascii="Times New Roman" w:hAnsi="Times New Roman" w:cs="Times New Roman"/>
                <w:b/>
                <w:noProof/>
              </w:rPr>
              <w:t>VIZIONI DHE OBJEKTIVAT E STRATEGJISË PËR DREJTËSINË TRANZICIONALE</w:t>
            </w:r>
            <w:r w:rsidR="002E1E2A">
              <w:rPr>
                <w:noProof/>
                <w:webHidden/>
              </w:rPr>
              <w:tab/>
            </w:r>
            <w:r w:rsidR="002E1E2A">
              <w:rPr>
                <w:noProof/>
                <w:webHidden/>
              </w:rPr>
              <w:fldChar w:fldCharType="begin"/>
            </w:r>
            <w:r w:rsidR="002E1E2A">
              <w:rPr>
                <w:noProof/>
                <w:webHidden/>
              </w:rPr>
              <w:instrText xml:space="preserve"> PAGEREF _Toc135042398 \h </w:instrText>
            </w:r>
            <w:r w:rsidR="002E1E2A">
              <w:rPr>
                <w:noProof/>
                <w:webHidden/>
              </w:rPr>
            </w:r>
            <w:r w:rsidR="002E1E2A">
              <w:rPr>
                <w:noProof/>
                <w:webHidden/>
              </w:rPr>
              <w:fldChar w:fldCharType="separate"/>
            </w:r>
            <w:r w:rsidR="002E1E2A">
              <w:rPr>
                <w:noProof/>
                <w:webHidden/>
              </w:rPr>
              <w:t>16</w:t>
            </w:r>
            <w:r w:rsidR="002E1E2A">
              <w:rPr>
                <w:noProof/>
                <w:webHidden/>
              </w:rPr>
              <w:fldChar w:fldCharType="end"/>
            </w:r>
          </w:hyperlink>
        </w:p>
        <w:p w14:paraId="1DCDE4FD" w14:textId="3E5EB5D8" w:rsidR="002E1E2A" w:rsidRDefault="00467C32">
          <w:pPr>
            <w:pStyle w:val="TOC2"/>
            <w:tabs>
              <w:tab w:val="left" w:pos="880"/>
              <w:tab w:val="right" w:leader="dot" w:pos="9016"/>
            </w:tabs>
            <w:rPr>
              <w:rFonts w:eastAsiaTheme="minorEastAsia"/>
              <w:noProof/>
              <w:lang w:val="sq-AL" w:eastAsia="sq-AL"/>
            </w:rPr>
          </w:pPr>
          <w:hyperlink w:anchor="_Toc135042399" w:history="1">
            <w:r w:rsidR="002E1E2A" w:rsidRPr="001F0649">
              <w:rPr>
                <w:rStyle w:val="Hyperlink"/>
                <w:rFonts w:ascii="Times New Roman" w:hAnsi="Times New Roman" w:cs="Times New Roman"/>
                <w:b/>
                <w:noProof/>
              </w:rPr>
              <w:t>6.1</w:t>
            </w:r>
            <w:r w:rsidR="002E1E2A">
              <w:rPr>
                <w:rFonts w:eastAsiaTheme="minorEastAsia"/>
                <w:noProof/>
                <w:lang w:val="sq-AL" w:eastAsia="sq-AL"/>
              </w:rPr>
              <w:tab/>
            </w:r>
            <w:r w:rsidR="002E1E2A" w:rsidRPr="001F0649">
              <w:rPr>
                <w:rStyle w:val="Hyperlink"/>
                <w:rFonts w:ascii="Times New Roman" w:hAnsi="Times New Roman" w:cs="Times New Roman"/>
                <w:b/>
                <w:noProof/>
              </w:rPr>
              <w:t>OBJEKTIVI STRATEGJIK - E drejta për të vërtetën</w:t>
            </w:r>
            <w:r w:rsidR="002E1E2A">
              <w:rPr>
                <w:noProof/>
                <w:webHidden/>
              </w:rPr>
              <w:tab/>
            </w:r>
            <w:r w:rsidR="002E1E2A">
              <w:rPr>
                <w:noProof/>
                <w:webHidden/>
              </w:rPr>
              <w:fldChar w:fldCharType="begin"/>
            </w:r>
            <w:r w:rsidR="002E1E2A">
              <w:rPr>
                <w:noProof/>
                <w:webHidden/>
              </w:rPr>
              <w:instrText xml:space="preserve"> PAGEREF _Toc135042399 \h </w:instrText>
            </w:r>
            <w:r w:rsidR="002E1E2A">
              <w:rPr>
                <w:noProof/>
                <w:webHidden/>
              </w:rPr>
            </w:r>
            <w:r w:rsidR="002E1E2A">
              <w:rPr>
                <w:noProof/>
                <w:webHidden/>
              </w:rPr>
              <w:fldChar w:fldCharType="separate"/>
            </w:r>
            <w:r w:rsidR="002E1E2A">
              <w:rPr>
                <w:noProof/>
                <w:webHidden/>
              </w:rPr>
              <w:t>17</w:t>
            </w:r>
            <w:r w:rsidR="002E1E2A">
              <w:rPr>
                <w:noProof/>
                <w:webHidden/>
              </w:rPr>
              <w:fldChar w:fldCharType="end"/>
            </w:r>
          </w:hyperlink>
        </w:p>
        <w:p w14:paraId="7ED683D1" w14:textId="000FFDB0" w:rsidR="002E1E2A" w:rsidRDefault="00467C32">
          <w:pPr>
            <w:pStyle w:val="TOC2"/>
            <w:tabs>
              <w:tab w:val="left" w:pos="880"/>
              <w:tab w:val="right" w:leader="dot" w:pos="9016"/>
            </w:tabs>
            <w:rPr>
              <w:rFonts w:eastAsiaTheme="minorEastAsia"/>
              <w:noProof/>
              <w:lang w:val="sq-AL" w:eastAsia="sq-AL"/>
            </w:rPr>
          </w:pPr>
          <w:hyperlink w:anchor="_Toc135042400" w:history="1">
            <w:r w:rsidR="002E1E2A" w:rsidRPr="001F0649">
              <w:rPr>
                <w:rStyle w:val="Hyperlink"/>
                <w:rFonts w:ascii="Times New Roman" w:hAnsi="Times New Roman" w:cs="Times New Roman"/>
                <w:b/>
                <w:noProof/>
              </w:rPr>
              <w:t>6.2</w:t>
            </w:r>
            <w:r w:rsidR="002E1E2A">
              <w:rPr>
                <w:rFonts w:eastAsiaTheme="minorEastAsia"/>
                <w:noProof/>
                <w:lang w:val="sq-AL" w:eastAsia="sq-AL"/>
              </w:rPr>
              <w:tab/>
            </w:r>
            <w:r w:rsidR="002E1E2A" w:rsidRPr="001F0649">
              <w:rPr>
                <w:rStyle w:val="Hyperlink"/>
                <w:rFonts w:ascii="Times New Roman" w:hAnsi="Times New Roman" w:cs="Times New Roman"/>
                <w:b/>
                <w:noProof/>
              </w:rPr>
              <w:t>OBJEKTIVI STRATEGJIK – E drejta për drejtësi</w:t>
            </w:r>
            <w:r w:rsidR="002E1E2A">
              <w:rPr>
                <w:noProof/>
                <w:webHidden/>
              </w:rPr>
              <w:tab/>
            </w:r>
            <w:r w:rsidR="002E1E2A">
              <w:rPr>
                <w:noProof/>
                <w:webHidden/>
              </w:rPr>
              <w:fldChar w:fldCharType="begin"/>
            </w:r>
            <w:r w:rsidR="002E1E2A">
              <w:rPr>
                <w:noProof/>
                <w:webHidden/>
              </w:rPr>
              <w:instrText xml:space="preserve"> PAGEREF _Toc135042400 \h </w:instrText>
            </w:r>
            <w:r w:rsidR="002E1E2A">
              <w:rPr>
                <w:noProof/>
                <w:webHidden/>
              </w:rPr>
            </w:r>
            <w:r w:rsidR="002E1E2A">
              <w:rPr>
                <w:noProof/>
                <w:webHidden/>
              </w:rPr>
              <w:fldChar w:fldCharType="separate"/>
            </w:r>
            <w:r w:rsidR="002E1E2A">
              <w:rPr>
                <w:noProof/>
                <w:webHidden/>
              </w:rPr>
              <w:t>21</w:t>
            </w:r>
            <w:r w:rsidR="002E1E2A">
              <w:rPr>
                <w:noProof/>
                <w:webHidden/>
              </w:rPr>
              <w:fldChar w:fldCharType="end"/>
            </w:r>
          </w:hyperlink>
        </w:p>
        <w:p w14:paraId="068BD4D4" w14:textId="40C596C8" w:rsidR="002E1E2A" w:rsidRDefault="00467C32">
          <w:pPr>
            <w:pStyle w:val="TOC2"/>
            <w:tabs>
              <w:tab w:val="left" w:pos="880"/>
              <w:tab w:val="right" w:leader="dot" w:pos="9016"/>
            </w:tabs>
            <w:rPr>
              <w:rFonts w:eastAsiaTheme="minorEastAsia"/>
              <w:noProof/>
              <w:lang w:val="sq-AL" w:eastAsia="sq-AL"/>
            </w:rPr>
          </w:pPr>
          <w:hyperlink w:anchor="_Toc135042401" w:history="1">
            <w:r w:rsidR="002E1E2A" w:rsidRPr="001F0649">
              <w:rPr>
                <w:rStyle w:val="Hyperlink"/>
                <w:rFonts w:ascii="Times New Roman" w:hAnsi="Times New Roman" w:cs="Times New Roman"/>
                <w:b/>
                <w:noProof/>
              </w:rPr>
              <w:t>6.3</w:t>
            </w:r>
            <w:r w:rsidR="002E1E2A">
              <w:rPr>
                <w:rFonts w:eastAsiaTheme="minorEastAsia"/>
                <w:noProof/>
                <w:lang w:val="sq-AL" w:eastAsia="sq-AL"/>
              </w:rPr>
              <w:tab/>
            </w:r>
            <w:r w:rsidR="002E1E2A" w:rsidRPr="001F0649">
              <w:rPr>
                <w:rStyle w:val="Hyperlink"/>
                <w:rFonts w:ascii="Times New Roman" w:hAnsi="Times New Roman" w:cs="Times New Roman"/>
                <w:b/>
                <w:noProof/>
              </w:rPr>
              <w:t>OBJEKTIVI STRATEGJIK – Reparacionet për viktimat</w:t>
            </w:r>
            <w:r w:rsidR="002E1E2A">
              <w:rPr>
                <w:noProof/>
                <w:webHidden/>
              </w:rPr>
              <w:tab/>
            </w:r>
            <w:r w:rsidR="002E1E2A">
              <w:rPr>
                <w:noProof/>
                <w:webHidden/>
              </w:rPr>
              <w:fldChar w:fldCharType="begin"/>
            </w:r>
            <w:r w:rsidR="002E1E2A">
              <w:rPr>
                <w:noProof/>
                <w:webHidden/>
              </w:rPr>
              <w:instrText xml:space="preserve"> PAGEREF _Toc135042401 \h </w:instrText>
            </w:r>
            <w:r w:rsidR="002E1E2A">
              <w:rPr>
                <w:noProof/>
                <w:webHidden/>
              </w:rPr>
            </w:r>
            <w:r w:rsidR="002E1E2A">
              <w:rPr>
                <w:noProof/>
                <w:webHidden/>
              </w:rPr>
              <w:fldChar w:fldCharType="separate"/>
            </w:r>
            <w:r w:rsidR="002E1E2A">
              <w:rPr>
                <w:noProof/>
                <w:webHidden/>
              </w:rPr>
              <w:t>25</w:t>
            </w:r>
            <w:r w:rsidR="002E1E2A">
              <w:rPr>
                <w:noProof/>
                <w:webHidden/>
              </w:rPr>
              <w:fldChar w:fldCharType="end"/>
            </w:r>
          </w:hyperlink>
        </w:p>
        <w:p w14:paraId="3D706BB5" w14:textId="401CFC68" w:rsidR="002E1E2A" w:rsidRDefault="00467C32">
          <w:pPr>
            <w:pStyle w:val="TOC2"/>
            <w:tabs>
              <w:tab w:val="left" w:pos="880"/>
              <w:tab w:val="right" w:leader="dot" w:pos="9016"/>
            </w:tabs>
            <w:rPr>
              <w:rFonts w:eastAsiaTheme="minorEastAsia"/>
              <w:noProof/>
              <w:lang w:val="sq-AL" w:eastAsia="sq-AL"/>
            </w:rPr>
          </w:pPr>
          <w:hyperlink w:anchor="_Toc135042402" w:history="1">
            <w:r w:rsidR="002E1E2A" w:rsidRPr="001F0649">
              <w:rPr>
                <w:rStyle w:val="Hyperlink"/>
                <w:rFonts w:ascii="Times New Roman" w:hAnsi="Times New Roman" w:cs="Times New Roman"/>
                <w:b/>
                <w:noProof/>
              </w:rPr>
              <w:t>6.4</w:t>
            </w:r>
            <w:r w:rsidR="002E1E2A">
              <w:rPr>
                <w:rFonts w:eastAsiaTheme="minorEastAsia"/>
                <w:noProof/>
                <w:lang w:val="sq-AL" w:eastAsia="sq-AL"/>
              </w:rPr>
              <w:tab/>
            </w:r>
            <w:r w:rsidR="002E1E2A" w:rsidRPr="001F0649">
              <w:rPr>
                <w:rStyle w:val="Hyperlink"/>
                <w:rFonts w:ascii="Times New Roman" w:hAnsi="Times New Roman" w:cs="Times New Roman"/>
                <w:b/>
                <w:noProof/>
              </w:rPr>
              <w:t>OBJEKTIVI STRATEGJIK – Garantimi i mospërsëritjes</w:t>
            </w:r>
            <w:r w:rsidR="002E1E2A">
              <w:rPr>
                <w:noProof/>
                <w:webHidden/>
              </w:rPr>
              <w:tab/>
            </w:r>
            <w:r w:rsidR="002E1E2A">
              <w:rPr>
                <w:noProof/>
                <w:webHidden/>
              </w:rPr>
              <w:fldChar w:fldCharType="begin"/>
            </w:r>
            <w:r w:rsidR="002E1E2A">
              <w:rPr>
                <w:noProof/>
                <w:webHidden/>
              </w:rPr>
              <w:instrText xml:space="preserve"> PAGEREF _Toc135042402 \h </w:instrText>
            </w:r>
            <w:r w:rsidR="002E1E2A">
              <w:rPr>
                <w:noProof/>
                <w:webHidden/>
              </w:rPr>
            </w:r>
            <w:r w:rsidR="002E1E2A">
              <w:rPr>
                <w:noProof/>
                <w:webHidden/>
              </w:rPr>
              <w:fldChar w:fldCharType="separate"/>
            </w:r>
            <w:r w:rsidR="002E1E2A">
              <w:rPr>
                <w:noProof/>
                <w:webHidden/>
              </w:rPr>
              <w:t>30</w:t>
            </w:r>
            <w:r w:rsidR="002E1E2A">
              <w:rPr>
                <w:noProof/>
                <w:webHidden/>
              </w:rPr>
              <w:fldChar w:fldCharType="end"/>
            </w:r>
          </w:hyperlink>
        </w:p>
        <w:p w14:paraId="1CE0DC6B" w14:textId="25C52DF0" w:rsidR="002E1E2A" w:rsidRDefault="00467C32">
          <w:pPr>
            <w:pStyle w:val="TOC1"/>
            <w:tabs>
              <w:tab w:val="left" w:pos="440"/>
              <w:tab w:val="right" w:leader="dot" w:pos="9016"/>
            </w:tabs>
            <w:rPr>
              <w:rFonts w:eastAsiaTheme="minorEastAsia"/>
              <w:noProof/>
              <w:lang w:val="sq-AL" w:eastAsia="sq-AL"/>
            </w:rPr>
          </w:pPr>
          <w:hyperlink w:anchor="_Toc135042403" w:history="1">
            <w:r w:rsidR="002E1E2A" w:rsidRPr="001F0649">
              <w:rPr>
                <w:rStyle w:val="Hyperlink"/>
                <w:rFonts w:ascii="Times New Roman" w:hAnsi="Times New Roman" w:cs="Times New Roman"/>
                <w:b/>
                <w:noProof/>
              </w:rPr>
              <w:t>7.</w:t>
            </w:r>
            <w:r w:rsidR="002E1E2A">
              <w:rPr>
                <w:rFonts w:eastAsiaTheme="minorEastAsia"/>
                <w:noProof/>
                <w:lang w:val="sq-AL" w:eastAsia="sq-AL"/>
              </w:rPr>
              <w:tab/>
            </w:r>
            <w:r w:rsidR="002E1E2A" w:rsidRPr="001F0649">
              <w:rPr>
                <w:rStyle w:val="Hyperlink"/>
                <w:rFonts w:ascii="Times New Roman" w:hAnsi="Times New Roman" w:cs="Times New Roman"/>
                <w:b/>
                <w:noProof/>
              </w:rPr>
              <w:t>ZBATIMI, MONITORIMI DHE RAPORTIMI</w:t>
            </w:r>
            <w:r w:rsidR="002E1E2A">
              <w:rPr>
                <w:noProof/>
                <w:webHidden/>
              </w:rPr>
              <w:tab/>
            </w:r>
            <w:r w:rsidR="002E1E2A">
              <w:rPr>
                <w:noProof/>
                <w:webHidden/>
              </w:rPr>
              <w:fldChar w:fldCharType="begin"/>
            </w:r>
            <w:r w:rsidR="002E1E2A">
              <w:rPr>
                <w:noProof/>
                <w:webHidden/>
              </w:rPr>
              <w:instrText xml:space="preserve"> PAGEREF _Toc135042403 \h </w:instrText>
            </w:r>
            <w:r w:rsidR="002E1E2A">
              <w:rPr>
                <w:noProof/>
                <w:webHidden/>
              </w:rPr>
            </w:r>
            <w:r w:rsidR="002E1E2A">
              <w:rPr>
                <w:noProof/>
                <w:webHidden/>
              </w:rPr>
              <w:fldChar w:fldCharType="separate"/>
            </w:r>
            <w:r w:rsidR="002E1E2A">
              <w:rPr>
                <w:noProof/>
                <w:webHidden/>
              </w:rPr>
              <w:t>33</w:t>
            </w:r>
            <w:r w:rsidR="002E1E2A">
              <w:rPr>
                <w:noProof/>
                <w:webHidden/>
              </w:rPr>
              <w:fldChar w:fldCharType="end"/>
            </w:r>
          </w:hyperlink>
        </w:p>
        <w:p w14:paraId="7974AA4B" w14:textId="185C39D5" w:rsidR="002E1E2A" w:rsidRDefault="00467C32">
          <w:pPr>
            <w:pStyle w:val="TOC1"/>
            <w:tabs>
              <w:tab w:val="left" w:pos="440"/>
              <w:tab w:val="right" w:leader="dot" w:pos="9016"/>
            </w:tabs>
            <w:rPr>
              <w:rFonts w:eastAsiaTheme="minorEastAsia"/>
              <w:noProof/>
              <w:lang w:val="sq-AL" w:eastAsia="sq-AL"/>
            </w:rPr>
          </w:pPr>
          <w:hyperlink w:anchor="_Toc135042404" w:history="1">
            <w:r w:rsidR="002E1E2A" w:rsidRPr="001F0649">
              <w:rPr>
                <w:rStyle w:val="Hyperlink"/>
                <w:rFonts w:ascii="Times New Roman" w:hAnsi="Times New Roman" w:cs="Times New Roman"/>
                <w:b/>
                <w:noProof/>
              </w:rPr>
              <w:t>8.</w:t>
            </w:r>
            <w:r w:rsidR="002E1E2A">
              <w:rPr>
                <w:rFonts w:eastAsiaTheme="minorEastAsia"/>
                <w:noProof/>
                <w:lang w:val="sq-AL" w:eastAsia="sq-AL"/>
              </w:rPr>
              <w:tab/>
            </w:r>
            <w:r w:rsidR="002E1E2A" w:rsidRPr="001F0649">
              <w:rPr>
                <w:rStyle w:val="Hyperlink"/>
                <w:rFonts w:ascii="Times New Roman" w:hAnsi="Times New Roman" w:cs="Times New Roman"/>
                <w:b/>
                <w:noProof/>
              </w:rPr>
              <w:t>PLANI I VEPRIMIT</w:t>
            </w:r>
            <w:r w:rsidR="002E1E2A">
              <w:rPr>
                <w:noProof/>
                <w:webHidden/>
              </w:rPr>
              <w:tab/>
            </w:r>
            <w:r w:rsidR="002E1E2A">
              <w:rPr>
                <w:noProof/>
                <w:webHidden/>
              </w:rPr>
              <w:fldChar w:fldCharType="begin"/>
            </w:r>
            <w:r w:rsidR="002E1E2A">
              <w:rPr>
                <w:noProof/>
                <w:webHidden/>
              </w:rPr>
              <w:instrText xml:space="preserve"> PAGEREF _Toc135042404 \h </w:instrText>
            </w:r>
            <w:r w:rsidR="002E1E2A">
              <w:rPr>
                <w:noProof/>
                <w:webHidden/>
              </w:rPr>
            </w:r>
            <w:r w:rsidR="002E1E2A">
              <w:rPr>
                <w:noProof/>
                <w:webHidden/>
              </w:rPr>
              <w:fldChar w:fldCharType="separate"/>
            </w:r>
            <w:r w:rsidR="002E1E2A">
              <w:rPr>
                <w:noProof/>
                <w:webHidden/>
              </w:rPr>
              <w:t>35</w:t>
            </w:r>
            <w:r w:rsidR="002E1E2A">
              <w:rPr>
                <w:noProof/>
                <w:webHidden/>
              </w:rPr>
              <w:fldChar w:fldCharType="end"/>
            </w:r>
          </w:hyperlink>
        </w:p>
        <w:p w14:paraId="2541458D" w14:textId="5E27E867" w:rsidR="00987FB9" w:rsidRPr="00413817" w:rsidRDefault="00987FB9" w:rsidP="00987FB9">
          <w:r w:rsidRPr="00413817">
            <w:rPr>
              <w:b/>
              <w:bCs/>
              <w:noProof/>
            </w:rPr>
            <w:fldChar w:fldCharType="end"/>
          </w:r>
        </w:p>
      </w:sdtContent>
    </w:sdt>
    <w:p w14:paraId="5416016C" w14:textId="77777777" w:rsidR="00987FB9" w:rsidRPr="00413817" w:rsidRDefault="00987FB9" w:rsidP="00987FB9">
      <w:pPr>
        <w:pStyle w:val="Heading2"/>
        <w:rPr>
          <w:rFonts w:ascii="Times New Roman" w:hAnsi="Times New Roman" w:cs="Times New Roman"/>
          <w:b/>
          <w:color w:val="000000" w:themeColor="text1"/>
          <w:sz w:val="32"/>
          <w:szCs w:val="32"/>
        </w:rPr>
      </w:pPr>
    </w:p>
    <w:p w14:paraId="6B4165D9" w14:textId="77777777" w:rsidR="00987FB9" w:rsidRDefault="00987FB9" w:rsidP="00987FB9"/>
    <w:p w14:paraId="46ED18F6" w14:textId="77777777" w:rsidR="00987FB9" w:rsidRDefault="00987FB9" w:rsidP="00987FB9"/>
    <w:p w14:paraId="10E37B33" w14:textId="77777777" w:rsidR="00987FB9" w:rsidRPr="00413817" w:rsidRDefault="00987FB9" w:rsidP="00987FB9"/>
    <w:p w14:paraId="01FA013D" w14:textId="77777777" w:rsidR="00987FB9" w:rsidRPr="00413817" w:rsidRDefault="00987FB9" w:rsidP="00987FB9">
      <w:pPr>
        <w:pStyle w:val="Heading2"/>
        <w:rPr>
          <w:rFonts w:ascii="Times New Roman" w:hAnsi="Times New Roman" w:cs="Times New Roman"/>
          <w:b/>
          <w:color w:val="000000" w:themeColor="text1"/>
          <w:sz w:val="32"/>
          <w:szCs w:val="32"/>
        </w:rPr>
      </w:pPr>
    </w:p>
    <w:p w14:paraId="6F0E2CFE" w14:textId="77777777" w:rsidR="00987FB9" w:rsidRPr="00413817" w:rsidRDefault="00987FB9" w:rsidP="00987FB9"/>
    <w:p w14:paraId="0DE0F015" w14:textId="77777777" w:rsidR="00987FB9" w:rsidRPr="00413817" w:rsidRDefault="00987FB9" w:rsidP="00987FB9"/>
    <w:p w14:paraId="09671E17" w14:textId="77777777" w:rsidR="00987FB9" w:rsidRPr="00413817" w:rsidRDefault="00987FB9" w:rsidP="00987FB9"/>
    <w:p w14:paraId="53F9FE45" w14:textId="77777777" w:rsidR="00987FB9" w:rsidRPr="00413817" w:rsidRDefault="00987FB9" w:rsidP="00987FB9">
      <w:pPr>
        <w:pStyle w:val="Heading1"/>
        <w:rPr>
          <w:rFonts w:ascii="Times New Roman" w:hAnsi="Times New Roman" w:cs="Times New Roman"/>
          <w:b/>
          <w:color w:val="auto"/>
          <w:sz w:val="28"/>
          <w:szCs w:val="28"/>
        </w:rPr>
      </w:pPr>
      <w:bookmarkStart w:id="2" w:name="_Toc135042386"/>
      <w:r w:rsidRPr="00413817">
        <w:rPr>
          <w:rFonts w:ascii="Times New Roman" w:hAnsi="Times New Roman" w:cs="Times New Roman"/>
          <w:b/>
          <w:color w:val="auto"/>
          <w:sz w:val="28"/>
          <w:szCs w:val="28"/>
        </w:rPr>
        <w:lastRenderedPageBreak/>
        <w:t>LISTA E SHKURTESAVE</w:t>
      </w:r>
      <w:bookmarkEnd w:id="2"/>
    </w:p>
    <w:p w14:paraId="389C7376" w14:textId="77777777" w:rsidR="00987FB9" w:rsidRPr="00413817" w:rsidRDefault="00987FB9" w:rsidP="00987FB9">
      <w:pPr>
        <w:pStyle w:val="Heading1"/>
        <w:rPr>
          <w:rFonts w:ascii="Times New Roman" w:hAnsi="Times New Roman" w:cs="Times New Roman"/>
          <w:b/>
          <w:bCs/>
          <w:color w:val="000000" w:themeColor="text1"/>
          <w:sz w:val="28"/>
          <w:szCs w:val="28"/>
        </w:rPr>
      </w:pPr>
    </w:p>
    <w:p w14:paraId="650639E6" w14:textId="77777777" w:rsidR="00987FB9" w:rsidRPr="00413817" w:rsidRDefault="00987FB9" w:rsidP="00987FB9">
      <w:pPr>
        <w:spacing w:after="240" w:line="276" w:lineRule="auto"/>
        <w:jc w:val="both"/>
        <w:rPr>
          <w:rFonts w:ascii="Times New Roman" w:hAnsi="Times New Roman" w:cs="Times New Roman"/>
          <w:b/>
          <w:bCs/>
          <w:color w:val="000000" w:themeColor="text1"/>
          <w:sz w:val="28"/>
          <w:szCs w:val="28"/>
        </w:rPr>
      </w:pPr>
    </w:p>
    <w:p w14:paraId="3AE82A0F" w14:textId="77777777" w:rsidR="00987FB9" w:rsidRPr="00413817" w:rsidRDefault="00987FB9" w:rsidP="00987FB9">
      <w:pPr>
        <w:spacing w:after="240" w:line="276" w:lineRule="auto"/>
        <w:jc w:val="both"/>
        <w:rPr>
          <w:rFonts w:ascii="Times New Roman" w:hAnsi="Times New Roman" w:cs="Times New Roman"/>
          <w:b/>
          <w:bCs/>
          <w:color w:val="000000" w:themeColor="text1"/>
          <w:sz w:val="28"/>
          <w:szCs w:val="28"/>
        </w:rPr>
      </w:pPr>
    </w:p>
    <w:p w14:paraId="77A264CD" w14:textId="77777777" w:rsidR="00987FB9" w:rsidRPr="00413817" w:rsidRDefault="00987FB9" w:rsidP="00987FB9">
      <w:pPr>
        <w:pStyle w:val="Heading1"/>
        <w:rPr>
          <w:rFonts w:ascii="Times New Roman" w:hAnsi="Times New Roman" w:cs="Times New Roman"/>
          <w:b/>
          <w:color w:val="auto"/>
          <w:sz w:val="28"/>
          <w:szCs w:val="28"/>
        </w:rPr>
      </w:pPr>
    </w:p>
    <w:p w14:paraId="2C020722" w14:textId="77777777" w:rsidR="00987FB9" w:rsidRPr="00413817" w:rsidRDefault="00987FB9" w:rsidP="00987FB9">
      <w:pPr>
        <w:pStyle w:val="Heading1"/>
        <w:rPr>
          <w:rFonts w:ascii="Times New Roman" w:hAnsi="Times New Roman" w:cs="Times New Roman"/>
          <w:b/>
          <w:color w:val="auto"/>
          <w:sz w:val="28"/>
          <w:szCs w:val="28"/>
        </w:rPr>
      </w:pPr>
      <w:bookmarkStart w:id="3" w:name="_Toc135042387"/>
      <w:r w:rsidRPr="00413817">
        <w:rPr>
          <w:rFonts w:ascii="Times New Roman" w:hAnsi="Times New Roman" w:cs="Times New Roman"/>
          <w:b/>
          <w:color w:val="auto"/>
          <w:sz w:val="28"/>
          <w:szCs w:val="28"/>
        </w:rPr>
        <w:t>PËRMBLEDHJ</w:t>
      </w:r>
      <w:r>
        <w:rPr>
          <w:rFonts w:ascii="Times New Roman" w:hAnsi="Times New Roman" w:cs="Times New Roman"/>
          <w:b/>
          <w:color w:val="auto"/>
          <w:sz w:val="28"/>
          <w:szCs w:val="28"/>
        </w:rPr>
        <w:t>E</w:t>
      </w:r>
      <w:r w:rsidRPr="00413817">
        <w:rPr>
          <w:rFonts w:ascii="Times New Roman" w:hAnsi="Times New Roman" w:cs="Times New Roman"/>
          <w:b/>
          <w:color w:val="auto"/>
          <w:sz w:val="28"/>
          <w:szCs w:val="28"/>
        </w:rPr>
        <w:t xml:space="preserve"> EKZEKUTIVE</w:t>
      </w:r>
      <w:bookmarkEnd w:id="3"/>
    </w:p>
    <w:p w14:paraId="64D8642A" w14:textId="77777777" w:rsidR="00987FB9" w:rsidRPr="00413817" w:rsidRDefault="00987FB9" w:rsidP="00987FB9">
      <w:pPr>
        <w:spacing w:after="240" w:line="276" w:lineRule="auto"/>
        <w:jc w:val="both"/>
        <w:rPr>
          <w:rFonts w:ascii="Times New Roman" w:hAnsi="Times New Roman" w:cs="Times New Roman"/>
          <w:color w:val="000000" w:themeColor="text1"/>
          <w:sz w:val="24"/>
          <w:szCs w:val="24"/>
        </w:rPr>
      </w:pPr>
      <w:r w:rsidRPr="00413817">
        <w:rPr>
          <w:rFonts w:ascii="Times New Roman" w:hAnsi="Times New Roman" w:cs="Times New Roman"/>
          <w:color w:val="000000" w:themeColor="text1"/>
          <w:sz w:val="24"/>
          <w:szCs w:val="24"/>
        </w:rPr>
        <w:t>.... Të shkruhet në fund</w:t>
      </w:r>
    </w:p>
    <w:p w14:paraId="5C877DAB" w14:textId="77777777" w:rsidR="00987FB9" w:rsidRPr="00413817" w:rsidRDefault="00987FB9" w:rsidP="00987FB9">
      <w:pPr>
        <w:spacing w:after="240" w:line="276" w:lineRule="auto"/>
        <w:jc w:val="both"/>
        <w:rPr>
          <w:rFonts w:ascii="Times New Roman" w:hAnsi="Times New Roman" w:cs="Times New Roman"/>
          <w:b/>
          <w:bCs/>
          <w:color w:val="000000" w:themeColor="text1"/>
          <w:sz w:val="24"/>
          <w:szCs w:val="24"/>
        </w:rPr>
      </w:pPr>
    </w:p>
    <w:p w14:paraId="54ECDDDD" w14:textId="77777777" w:rsidR="00987FB9" w:rsidRPr="00413817" w:rsidRDefault="00987FB9" w:rsidP="00987FB9">
      <w:pPr>
        <w:spacing w:after="240" w:line="276" w:lineRule="auto"/>
        <w:jc w:val="both"/>
        <w:rPr>
          <w:rFonts w:ascii="Times New Roman" w:hAnsi="Times New Roman" w:cs="Times New Roman"/>
          <w:b/>
          <w:bCs/>
          <w:color w:val="000000" w:themeColor="text1"/>
          <w:sz w:val="24"/>
          <w:szCs w:val="24"/>
        </w:rPr>
      </w:pPr>
    </w:p>
    <w:p w14:paraId="1E0851D6" w14:textId="77777777" w:rsidR="00987FB9" w:rsidRPr="00413817" w:rsidRDefault="00987FB9" w:rsidP="00987FB9">
      <w:pPr>
        <w:spacing w:after="240" w:line="276" w:lineRule="auto"/>
        <w:jc w:val="both"/>
        <w:rPr>
          <w:rFonts w:ascii="Times New Roman" w:hAnsi="Times New Roman" w:cs="Times New Roman"/>
          <w:b/>
          <w:bCs/>
          <w:color w:val="000000" w:themeColor="text1"/>
          <w:sz w:val="24"/>
          <w:szCs w:val="24"/>
        </w:rPr>
      </w:pPr>
    </w:p>
    <w:p w14:paraId="40383D75" w14:textId="77777777" w:rsidR="00987FB9" w:rsidRPr="00413817" w:rsidRDefault="00987FB9" w:rsidP="00987FB9">
      <w:pPr>
        <w:spacing w:after="240" w:line="276" w:lineRule="auto"/>
        <w:jc w:val="both"/>
        <w:rPr>
          <w:rFonts w:ascii="Times New Roman" w:hAnsi="Times New Roman" w:cs="Times New Roman"/>
          <w:b/>
          <w:bCs/>
          <w:color w:val="000000" w:themeColor="text1"/>
          <w:sz w:val="24"/>
          <w:szCs w:val="24"/>
        </w:rPr>
      </w:pPr>
    </w:p>
    <w:p w14:paraId="489A8C9E" w14:textId="77777777" w:rsidR="00987FB9" w:rsidRPr="00413817" w:rsidRDefault="00987FB9" w:rsidP="00987FB9">
      <w:pPr>
        <w:spacing w:after="240" w:line="276" w:lineRule="auto"/>
        <w:jc w:val="both"/>
        <w:rPr>
          <w:rFonts w:ascii="Times New Roman" w:hAnsi="Times New Roman" w:cs="Times New Roman"/>
          <w:b/>
          <w:bCs/>
          <w:color w:val="000000" w:themeColor="text1"/>
          <w:sz w:val="24"/>
          <w:szCs w:val="24"/>
        </w:rPr>
      </w:pPr>
    </w:p>
    <w:p w14:paraId="6C115E71" w14:textId="77777777" w:rsidR="00987FB9" w:rsidRPr="00413817" w:rsidRDefault="00987FB9" w:rsidP="00987FB9">
      <w:pPr>
        <w:spacing w:after="240" w:line="276" w:lineRule="auto"/>
        <w:jc w:val="both"/>
        <w:rPr>
          <w:rFonts w:ascii="Times New Roman" w:hAnsi="Times New Roman" w:cs="Times New Roman"/>
          <w:b/>
          <w:bCs/>
          <w:color w:val="000000" w:themeColor="text1"/>
          <w:sz w:val="24"/>
          <w:szCs w:val="24"/>
        </w:rPr>
      </w:pPr>
    </w:p>
    <w:p w14:paraId="7160F51B" w14:textId="77777777" w:rsidR="00987FB9" w:rsidRPr="00413817" w:rsidRDefault="00987FB9" w:rsidP="00987FB9">
      <w:pPr>
        <w:spacing w:after="240" w:line="276" w:lineRule="auto"/>
        <w:jc w:val="both"/>
        <w:rPr>
          <w:rFonts w:ascii="Times New Roman" w:hAnsi="Times New Roman" w:cs="Times New Roman"/>
          <w:b/>
          <w:bCs/>
          <w:color w:val="000000" w:themeColor="text1"/>
          <w:sz w:val="24"/>
          <w:szCs w:val="24"/>
        </w:rPr>
      </w:pPr>
    </w:p>
    <w:p w14:paraId="2FA807EB" w14:textId="77777777" w:rsidR="00987FB9" w:rsidRPr="00413817" w:rsidRDefault="00987FB9" w:rsidP="00987FB9">
      <w:pPr>
        <w:spacing w:after="240" w:line="276" w:lineRule="auto"/>
        <w:jc w:val="both"/>
        <w:rPr>
          <w:rFonts w:ascii="Times New Roman" w:hAnsi="Times New Roman" w:cs="Times New Roman"/>
          <w:b/>
          <w:bCs/>
          <w:color w:val="000000" w:themeColor="text1"/>
          <w:sz w:val="24"/>
          <w:szCs w:val="24"/>
        </w:rPr>
      </w:pPr>
    </w:p>
    <w:p w14:paraId="5C4486A1" w14:textId="77777777" w:rsidR="00987FB9" w:rsidRPr="00413817" w:rsidRDefault="00987FB9" w:rsidP="00987FB9">
      <w:pPr>
        <w:spacing w:after="240" w:line="276" w:lineRule="auto"/>
        <w:jc w:val="both"/>
        <w:rPr>
          <w:rFonts w:ascii="Times New Roman" w:hAnsi="Times New Roman" w:cs="Times New Roman"/>
          <w:b/>
          <w:bCs/>
          <w:color w:val="000000" w:themeColor="text1"/>
          <w:sz w:val="24"/>
          <w:szCs w:val="24"/>
        </w:rPr>
      </w:pPr>
    </w:p>
    <w:p w14:paraId="4BEDBA89" w14:textId="77777777" w:rsidR="00987FB9" w:rsidRPr="00413817" w:rsidRDefault="00987FB9" w:rsidP="00987FB9">
      <w:pPr>
        <w:spacing w:after="240" w:line="276" w:lineRule="auto"/>
        <w:jc w:val="both"/>
        <w:rPr>
          <w:rFonts w:ascii="Times New Roman" w:hAnsi="Times New Roman" w:cs="Times New Roman"/>
          <w:b/>
          <w:bCs/>
          <w:color w:val="000000" w:themeColor="text1"/>
          <w:sz w:val="24"/>
          <w:szCs w:val="24"/>
        </w:rPr>
      </w:pPr>
    </w:p>
    <w:p w14:paraId="7A19F0C2" w14:textId="77777777" w:rsidR="00987FB9" w:rsidRPr="00413817" w:rsidRDefault="00987FB9" w:rsidP="00987FB9">
      <w:pPr>
        <w:spacing w:after="240" w:line="276" w:lineRule="auto"/>
        <w:jc w:val="both"/>
        <w:rPr>
          <w:rFonts w:ascii="Times New Roman" w:hAnsi="Times New Roman" w:cs="Times New Roman"/>
          <w:b/>
          <w:bCs/>
          <w:color w:val="000000" w:themeColor="text1"/>
          <w:sz w:val="24"/>
          <w:szCs w:val="24"/>
        </w:rPr>
      </w:pPr>
    </w:p>
    <w:p w14:paraId="50363E42" w14:textId="77777777" w:rsidR="00987FB9" w:rsidRPr="00413817" w:rsidRDefault="00987FB9" w:rsidP="00987FB9">
      <w:pPr>
        <w:spacing w:after="240" w:line="276" w:lineRule="auto"/>
        <w:jc w:val="both"/>
        <w:rPr>
          <w:rFonts w:ascii="Times New Roman" w:hAnsi="Times New Roman" w:cs="Times New Roman"/>
          <w:b/>
          <w:bCs/>
          <w:color w:val="000000" w:themeColor="text1"/>
          <w:sz w:val="24"/>
          <w:szCs w:val="24"/>
        </w:rPr>
      </w:pPr>
    </w:p>
    <w:p w14:paraId="4BFF4683" w14:textId="77777777" w:rsidR="00987FB9" w:rsidRPr="00413817" w:rsidRDefault="00987FB9" w:rsidP="00987FB9">
      <w:pPr>
        <w:spacing w:after="240" w:line="276" w:lineRule="auto"/>
        <w:jc w:val="both"/>
        <w:rPr>
          <w:rFonts w:ascii="Times New Roman" w:hAnsi="Times New Roman" w:cs="Times New Roman"/>
          <w:b/>
          <w:bCs/>
          <w:color w:val="000000" w:themeColor="text1"/>
          <w:sz w:val="24"/>
          <w:szCs w:val="24"/>
        </w:rPr>
      </w:pPr>
    </w:p>
    <w:p w14:paraId="1B40F5F2" w14:textId="77777777" w:rsidR="00987FB9" w:rsidRPr="00413817" w:rsidRDefault="00987FB9" w:rsidP="00987FB9">
      <w:pPr>
        <w:spacing w:after="240" w:line="276" w:lineRule="auto"/>
        <w:jc w:val="both"/>
        <w:rPr>
          <w:rFonts w:ascii="Times New Roman" w:hAnsi="Times New Roman" w:cs="Times New Roman"/>
          <w:b/>
          <w:bCs/>
          <w:color w:val="000000" w:themeColor="text1"/>
          <w:sz w:val="24"/>
          <w:szCs w:val="24"/>
        </w:rPr>
      </w:pPr>
    </w:p>
    <w:p w14:paraId="2627FD0A" w14:textId="77777777" w:rsidR="00987FB9" w:rsidRPr="00413817" w:rsidRDefault="00987FB9" w:rsidP="00987FB9">
      <w:pPr>
        <w:spacing w:after="240" w:line="276" w:lineRule="auto"/>
        <w:jc w:val="both"/>
        <w:rPr>
          <w:rFonts w:ascii="Times New Roman" w:hAnsi="Times New Roman" w:cs="Times New Roman"/>
          <w:b/>
          <w:bCs/>
          <w:color w:val="000000" w:themeColor="text1"/>
          <w:sz w:val="24"/>
          <w:szCs w:val="24"/>
        </w:rPr>
      </w:pPr>
    </w:p>
    <w:p w14:paraId="67231DFB" w14:textId="77777777" w:rsidR="00987FB9" w:rsidRPr="00413817" w:rsidRDefault="00987FB9" w:rsidP="00987FB9">
      <w:pPr>
        <w:spacing w:after="240" w:line="276" w:lineRule="auto"/>
        <w:jc w:val="both"/>
        <w:rPr>
          <w:rFonts w:ascii="Times New Roman" w:hAnsi="Times New Roman" w:cs="Times New Roman"/>
          <w:b/>
          <w:bCs/>
          <w:color w:val="000000" w:themeColor="text1"/>
          <w:sz w:val="24"/>
          <w:szCs w:val="24"/>
        </w:rPr>
      </w:pPr>
    </w:p>
    <w:p w14:paraId="49420C9C" w14:textId="77777777" w:rsidR="00987FB9" w:rsidRPr="00413817" w:rsidRDefault="00987FB9" w:rsidP="00987FB9">
      <w:pPr>
        <w:spacing w:after="240" w:line="276" w:lineRule="auto"/>
        <w:jc w:val="both"/>
        <w:rPr>
          <w:rFonts w:ascii="Times New Roman" w:hAnsi="Times New Roman" w:cs="Times New Roman"/>
          <w:b/>
          <w:bCs/>
          <w:color w:val="000000" w:themeColor="text1"/>
          <w:sz w:val="24"/>
          <w:szCs w:val="24"/>
        </w:rPr>
      </w:pPr>
    </w:p>
    <w:p w14:paraId="05EAA221" w14:textId="77777777" w:rsidR="00987FB9" w:rsidRPr="00413817" w:rsidRDefault="00987FB9" w:rsidP="00987FB9">
      <w:pPr>
        <w:spacing w:after="240" w:line="276" w:lineRule="auto"/>
        <w:jc w:val="both"/>
        <w:rPr>
          <w:rFonts w:ascii="Times New Roman" w:hAnsi="Times New Roman" w:cs="Times New Roman"/>
          <w:b/>
          <w:bCs/>
          <w:color w:val="000000" w:themeColor="text1"/>
          <w:sz w:val="24"/>
          <w:szCs w:val="24"/>
        </w:rPr>
      </w:pPr>
    </w:p>
    <w:p w14:paraId="155A7D38" w14:textId="77777777" w:rsidR="00987FB9" w:rsidRPr="00C85E2E" w:rsidRDefault="00987FB9" w:rsidP="00987FB9">
      <w:pPr>
        <w:pStyle w:val="Heading1"/>
        <w:rPr>
          <w:rFonts w:ascii="Times New Roman" w:hAnsi="Times New Roman" w:cs="Times New Roman"/>
          <w:b/>
          <w:color w:val="auto"/>
          <w:sz w:val="28"/>
        </w:rPr>
      </w:pPr>
      <w:bookmarkStart w:id="4" w:name="_Toc135042388"/>
      <w:r>
        <w:rPr>
          <w:rFonts w:ascii="Times New Roman" w:hAnsi="Times New Roman" w:cs="Times New Roman"/>
          <w:b/>
          <w:color w:val="auto"/>
          <w:sz w:val="28"/>
        </w:rPr>
        <w:lastRenderedPageBreak/>
        <w:t>HYRJE</w:t>
      </w:r>
      <w:bookmarkEnd w:id="4"/>
    </w:p>
    <w:p w14:paraId="4B828DC8" w14:textId="77777777" w:rsidR="00987FB9" w:rsidRPr="00413817" w:rsidRDefault="00987FB9" w:rsidP="00987FB9">
      <w:pPr>
        <w:spacing w:after="240" w:line="276" w:lineRule="auto"/>
        <w:jc w:val="both"/>
        <w:rPr>
          <w:rFonts w:ascii="Times New Roman" w:hAnsi="Times New Roman" w:cs="Times New Roman"/>
          <w:color w:val="000000" w:themeColor="text1"/>
          <w:sz w:val="24"/>
          <w:szCs w:val="24"/>
        </w:rPr>
      </w:pPr>
    </w:p>
    <w:p w14:paraId="6A861396" w14:textId="7B039113" w:rsidR="00987FB9" w:rsidRPr="00413817" w:rsidRDefault="00987FB9" w:rsidP="00987FB9">
      <w:pPr>
        <w:spacing w:after="240" w:line="276" w:lineRule="auto"/>
        <w:jc w:val="both"/>
        <w:rPr>
          <w:rFonts w:ascii="Times New Roman" w:hAnsi="Times New Roman" w:cs="Times New Roman"/>
          <w:color w:val="000000" w:themeColor="text1"/>
          <w:sz w:val="24"/>
          <w:szCs w:val="24"/>
        </w:rPr>
      </w:pPr>
      <w:r w:rsidRPr="002F0EA4">
        <w:rPr>
          <w:rFonts w:ascii="Times New Roman" w:hAnsi="Times New Roman" w:cs="Times New Roman"/>
          <w:color w:val="000000" w:themeColor="text1"/>
          <w:sz w:val="24"/>
          <w:szCs w:val="24"/>
        </w:rPr>
        <w:t>Sundimi i ligjit është një ndër parimet kryesore të rendit kushtetues të Republikës së Kosovës. Në kuadër të kësaj, Qeveria e Republikës së Kosovës, në programin për sundimin e ligjit, në mënyrë specifike ka përcaktuar angazhimin e vet për hartimin e Strategjisë për Drejtësi Tranzicionale. Nëpërmjet një qasjeje gjithëpërfshirëse, qeveria zotohet për identifikimin dhe promovimin e proceseve të ndryshme që do t’u garantojnë viktimave të krimeve të</w:t>
      </w:r>
      <w:r w:rsidR="00BA7498">
        <w:rPr>
          <w:rFonts w:ascii="Times New Roman" w:hAnsi="Times New Roman" w:cs="Times New Roman"/>
          <w:color w:val="000000" w:themeColor="text1"/>
          <w:sz w:val="24"/>
          <w:szCs w:val="24"/>
        </w:rPr>
        <w:t xml:space="preserve"> luft</w:t>
      </w:r>
      <w:r w:rsidR="00BA7498" w:rsidRPr="002F0EA4">
        <w:rPr>
          <w:rFonts w:ascii="Times New Roman" w:hAnsi="Times New Roman" w:cs="Times New Roman"/>
          <w:color w:val="000000" w:themeColor="text1"/>
          <w:sz w:val="24"/>
          <w:szCs w:val="24"/>
        </w:rPr>
        <w:t>ë</w:t>
      </w:r>
      <w:r w:rsidR="00BA7498">
        <w:rPr>
          <w:rFonts w:ascii="Times New Roman" w:hAnsi="Times New Roman" w:cs="Times New Roman"/>
          <w:color w:val="000000" w:themeColor="text1"/>
          <w:sz w:val="24"/>
          <w:szCs w:val="24"/>
        </w:rPr>
        <w:t>s t</w:t>
      </w:r>
      <w:r w:rsidR="00BA7498" w:rsidRPr="002F0EA4">
        <w:rPr>
          <w:rFonts w:ascii="Times New Roman" w:hAnsi="Times New Roman" w:cs="Times New Roman"/>
          <w:color w:val="000000" w:themeColor="text1"/>
          <w:sz w:val="24"/>
          <w:szCs w:val="24"/>
        </w:rPr>
        <w:t>ë</w:t>
      </w:r>
      <w:r w:rsidR="00BA7498">
        <w:rPr>
          <w:rFonts w:ascii="Times New Roman" w:hAnsi="Times New Roman" w:cs="Times New Roman"/>
          <w:color w:val="000000" w:themeColor="text1"/>
          <w:sz w:val="24"/>
          <w:szCs w:val="24"/>
        </w:rPr>
        <w:t xml:space="preserve"> </w:t>
      </w:r>
      <w:r w:rsidRPr="002F0EA4">
        <w:rPr>
          <w:rFonts w:ascii="Times New Roman" w:hAnsi="Times New Roman" w:cs="Times New Roman"/>
          <w:color w:val="000000" w:themeColor="text1"/>
          <w:sz w:val="24"/>
          <w:szCs w:val="24"/>
        </w:rPr>
        <w:t xml:space="preserve"> drejtën për drejtësi dhe për të vërtetën, përfshirë këtu edhe zhvillimin e një platforme reparative, e cila do të synojë përllogaritjen e dëmeve njerëzore dhe materiale të shkaktuara gjatë luftës</w:t>
      </w:r>
      <w:r w:rsidRPr="00413817">
        <w:rPr>
          <w:rFonts w:ascii="Times New Roman" w:hAnsi="Times New Roman" w:cs="Times New Roman"/>
          <w:color w:val="000000" w:themeColor="text1"/>
          <w:sz w:val="24"/>
          <w:szCs w:val="24"/>
        </w:rPr>
        <w:t>.</w:t>
      </w:r>
      <w:r w:rsidRPr="00413817">
        <w:rPr>
          <w:rStyle w:val="FootnoteReference"/>
          <w:rFonts w:ascii="Times New Roman" w:hAnsi="Times New Roman" w:cs="Times New Roman"/>
          <w:color w:val="000000" w:themeColor="text1"/>
          <w:sz w:val="24"/>
          <w:szCs w:val="24"/>
        </w:rPr>
        <w:footnoteReference w:id="1"/>
      </w:r>
      <w:r>
        <w:rPr>
          <w:rFonts w:ascii="Times New Roman" w:hAnsi="Times New Roman" w:cs="Times New Roman"/>
          <w:color w:val="000000" w:themeColor="text1"/>
          <w:sz w:val="24"/>
          <w:szCs w:val="24"/>
        </w:rPr>
        <w:t xml:space="preserve"> </w:t>
      </w:r>
      <w:r w:rsidRPr="002F0EA4">
        <w:rPr>
          <w:rFonts w:ascii="Times New Roman" w:hAnsi="Times New Roman" w:cs="Times New Roman"/>
          <w:color w:val="000000" w:themeColor="text1"/>
          <w:sz w:val="24"/>
          <w:szCs w:val="24"/>
        </w:rPr>
        <w:t>Kjo qasje është në përputhje të plotë me parimet kushtetuese të Republikës së Kosovës, procesin e integrimit në BE dhe standardet tjera ndërkombëtare. Gjithashtu, është vazhdimësi e angazhimit të institucioneve në drejtim të adresimit të shkeljeve masive të të drejtave të njeriut, adresimit të krimeve të luftës dhe shkeljeve të vlerave të mbrojtura me të Drejtën Ndërkombëtare, si dhe ofrimit të drejtësisë për viktimat</w:t>
      </w:r>
      <w:r w:rsidRPr="00413817">
        <w:rPr>
          <w:rFonts w:ascii="Times New Roman" w:hAnsi="Times New Roman" w:cs="Times New Roman"/>
          <w:color w:val="000000" w:themeColor="text1"/>
          <w:sz w:val="24"/>
          <w:szCs w:val="24"/>
        </w:rPr>
        <w:t>.</w:t>
      </w:r>
    </w:p>
    <w:p w14:paraId="34AA4AD8" w14:textId="77777777" w:rsidR="00987FB9" w:rsidRPr="00413817" w:rsidRDefault="00987FB9" w:rsidP="00987FB9">
      <w:pPr>
        <w:spacing w:after="240" w:line="276" w:lineRule="auto"/>
        <w:jc w:val="both"/>
        <w:rPr>
          <w:rFonts w:ascii="Times New Roman" w:hAnsi="Times New Roman" w:cs="Times New Roman"/>
          <w:color w:val="000000" w:themeColor="text1"/>
          <w:sz w:val="24"/>
          <w:szCs w:val="24"/>
        </w:rPr>
      </w:pPr>
      <w:r w:rsidRPr="000512DD">
        <w:rPr>
          <w:rFonts w:ascii="Times New Roman" w:hAnsi="Times New Roman" w:cs="Times New Roman"/>
          <w:color w:val="000000" w:themeColor="text1"/>
          <w:sz w:val="24"/>
          <w:szCs w:val="24"/>
        </w:rPr>
        <w:t>Strategjia për Drejtësi Tranzicionale, përmes aktiviteteve të parapara do të ndikojë edhe në angazhimin e institucioneve të Republikës së Kosovës për respektimin e të drejtave të njeriut të garantuara me Kushtetutë dhe konventa ndërkombëtare, plotësimin e kritereve të integrimit në BE si pjesë e kapitujve për të drejtat themelore dhe sundimin e ligjit</w:t>
      </w:r>
      <w:r w:rsidRPr="00413817">
        <w:rPr>
          <w:rFonts w:ascii="Times New Roman" w:hAnsi="Times New Roman" w:cs="Times New Roman"/>
          <w:color w:val="000000" w:themeColor="text1"/>
          <w:sz w:val="24"/>
          <w:szCs w:val="24"/>
        </w:rPr>
        <w:t>.</w:t>
      </w:r>
    </w:p>
    <w:p w14:paraId="040602C9" w14:textId="77777777" w:rsidR="00987FB9" w:rsidRPr="00413817" w:rsidRDefault="00987FB9" w:rsidP="00987FB9">
      <w:pPr>
        <w:spacing w:after="24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Hartimi i Strategjisë për Drejt</w:t>
      </w:r>
      <w:r w:rsidRPr="000512DD">
        <w:rPr>
          <w:rFonts w:ascii="Times New Roman" w:hAnsi="Times New Roman" w:cs="Times New Roman"/>
          <w:color w:val="000000" w:themeColor="text1"/>
          <w:sz w:val="24"/>
          <w:szCs w:val="24"/>
        </w:rPr>
        <w:t>ësi Tranzicionale përveç se është paraparë në Programin e Qeverisë së Republikës së Kosovës 2021-2025 dhe Planin Vjetor të Punës së Qeverisë</w:t>
      </w:r>
      <w:r>
        <w:rPr>
          <w:rFonts w:ascii="Times New Roman" w:hAnsi="Times New Roman" w:cs="Times New Roman"/>
          <w:color w:val="000000" w:themeColor="text1"/>
          <w:sz w:val="24"/>
          <w:szCs w:val="24"/>
        </w:rPr>
        <w:t>,</w:t>
      </w:r>
      <w:r w:rsidRPr="000512DD">
        <w:rPr>
          <w:rFonts w:ascii="Times New Roman" w:hAnsi="Times New Roman" w:cs="Times New Roman"/>
          <w:color w:val="000000" w:themeColor="text1"/>
          <w:sz w:val="24"/>
          <w:szCs w:val="24"/>
        </w:rPr>
        <w:t xml:space="preserve"> është po ashtu rekomandim i BE-së në Raportin për Kosovën, për vitin 2021</w:t>
      </w:r>
      <w:r w:rsidRPr="00413817">
        <w:rPr>
          <w:rFonts w:ascii="Times New Roman" w:hAnsi="Times New Roman" w:cs="Times New Roman"/>
          <w:color w:val="000000" w:themeColor="text1"/>
          <w:sz w:val="24"/>
          <w:szCs w:val="24"/>
        </w:rPr>
        <w:t>.</w:t>
      </w:r>
    </w:p>
    <w:p w14:paraId="75A582FA" w14:textId="77777777" w:rsidR="00987FB9" w:rsidRPr="00413817" w:rsidRDefault="00987FB9" w:rsidP="00987FB9">
      <w:pPr>
        <w:spacing w:after="240" w:line="276" w:lineRule="auto"/>
        <w:jc w:val="both"/>
        <w:rPr>
          <w:rFonts w:ascii="Times New Roman" w:eastAsia="Times New Roman" w:hAnsi="Times New Roman" w:cs="Times New Roman"/>
          <w:color w:val="000000" w:themeColor="text1"/>
          <w:sz w:val="24"/>
          <w:szCs w:val="24"/>
        </w:rPr>
      </w:pPr>
      <w:r w:rsidRPr="00413817">
        <w:rPr>
          <w:rFonts w:ascii="Times New Roman" w:eastAsia="Times New Roman" w:hAnsi="Times New Roman" w:cs="Times New Roman"/>
          <w:color w:val="000000" w:themeColor="text1"/>
          <w:sz w:val="24"/>
          <w:szCs w:val="24"/>
        </w:rPr>
        <w:t>Strategjia për Drejtësinë Tranzicionale do t</w:t>
      </w:r>
      <w:r>
        <w:rPr>
          <w:rFonts w:ascii="Times New Roman" w:eastAsia="Times New Roman" w:hAnsi="Times New Roman" w:cs="Times New Roman"/>
          <w:color w:val="000000" w:themeColor="text1"/>
          <w:sz w:val="24"/>
          <w:szCs w:val="24"/>
        </w:rPr>
        <w:t>’i</w:t>
      </w:r>
      <w:r w:rsidRPr="00413817">
        <w:rPr>
          <w:rFonts w:ascii="Times New Roman" w:eastAsia="Times New Roman" w:hAnsi="Times New Roman" w:cs="Times New Roman"/>
          <w:color w:val="000000" w:themeColor="text1"/>
          <w:sz w:val="24"/>
          <w:szCs w:val="24"/>
        </w:rPr>
        <w:t xml:space="preserve"> trajtojë shkeljet e rënda të të drejtave të njeriut dhe shkeljet e </w:t>
      </w:r>
      <w:r>
        <w:rPr>
          <w:rFonts w:ascii="Times New Roman" w:eastAsia="Times New Roman" w:hAnsi="Times New Roman" w:cs="Times New Roman"/>
          <w:color w:val="000000" w:themeColor="text1"/>
          <w:sz w:val="24"/>
          <w:szCs w:val="24"/>
        </w:rPr>
        <w:t>s</w:t>
      </w:r>
      <w:r w:rsidRPr="00413817">
        <w:rPr>
          <w:rFonts w:ascii="Times New Roman" w:eastAsia="Times New Roman" w:hAnsi="Times New Roman" w:cs="Times New Roman"/>
          <w:color w:val="000000" w:themeColor="text1"/>
          <w:sz w:val="24"/>
          <w:szCs w:val="24"/>
        </w:rPr>
        <w:t>ë</w:t>
      </w:r>
      <w:r>
        <w:rPr>
          <w:rFonts w:ascii="Times New Roman" w:eastAsia="Times New Roman" w:hAnsi="Times New Roman" w:cs="Times New Roman"/>
          <w:color w:val="000000" w:themeColor="text1"/>
          <w:sz w:val="24"/>
          <w:szCs w:val="24"/>
        </w:rPr>
        <w:t xml:space="preserve"> drejt</w:t>
      </w:r>
      <w:r w:rsidRPr="00413817">
        <w:rPr>
          <w:rFonts w:ascii="Times New Roman" w:eastAsia="Times New Roman" w:hAnsi="Times New Roman" w:cs="Times New Roman"/>
          <w:color w:val="000000" w:themeColor="text1"/>
          <w:sz w:val="24"/>
          <w:szCs w:val="24"/>
        </w:rPr>
        <w:t>ë</w:t>
      </w:r>
      <w:r>
        <w:rPr>
          <w:rFonts w:ascii="Times New Roman" w:eastAsia="Times New Roman" w:hAnsi="Times New Roman" w:cs="Times New Roman"/>
          <w:color w:val="000000" w:themeColor="text1"/>
          <w:sz w:val="24"/>
          <w:szCs w:val="24"/>
        </w:rPr>
        <w:t>s</w:t>
      </w:r>
      <w:r w:rsidRPr="00413817">
        <w:rPr>
          <w:rFonts w:ascii="Times New Roman" w:eastAsia="Times New Roman" w:hAnsi="Times New Roman" w:cs="Times New Roman"/>
          <w:color w:val="000000" w:themeColor="text1"/>
          <w:sz w:val="24"/>
          <w:szCs w:val="24"/>
        </w:rPr>
        <w:t xml:space="preserve"> ndërkombëtar</w:t>
      </w:r>
      <w:r>
        <w:rPr>
          <w:rFonts w:ascii="Times New Roman" w:eastAsia="Times New Roman" w:hAnsi="Times New Roman" w:cs="Times New Roman"/>
          <w:color w:val="000000" w:themeColor="text1"/>
          <w:sz w:val="24"/>
          <w:szCs w:val="24"/>
        </w:rPr>
        <w:t>e</w:t>
      </w:r>
      <w:r w:rsidRPr="00413817">
        <w:rPr>
          <w:rFonts w:ascii="Times New Roman" w:eastAsia="Times New Roman" w:hAnsi="Times New Roman" w:cs="Times New Roman"/>
          <w:color w:val="000000" w:themeColor="text1"/>
          <w:sz w:val="24"/>
          <w:szCs w:val="24"/>
        </w:rPr>
        <w:t xml:space="preserve"> humanitar</w:t>
      </w:r>
      <w:r>
        <w:rPr>
          <w:rFonts w:ascii="Times New Roman" w:eastAsia="Times New Roman" w:hAnsi="Times New Roman" w:cs="Times New Roman"/>
          <w:color w:val="000000" w:themeColor="text1"/>
          <w:sz w:val="24"/>
          <w:szCs w:val="24"/>
        </w:rPr>
        <w:t>e</w:t>
      </w:r>
      <w:r w:rsidRPr="00413817">
        <w:rPr>
          <w:rFonts w:ascii="Times New Roman" w:eastAsia="Times New Roman" w:hAnsi="Times New Roman" w:cs="Times New Roman"/>
          <w:color w:val="000000" w:themeColor="text1"/>
          <w:sz w:val="24"/>
          <w:szCs w:val="24"/>
        </w:rPr>
        <w:t xml:space="preserve"> për periudhën kohore 1989 – 2000 bazuar në parimet dhe vlerat e mëposhtme:</w:t>
      </w:r>
    </w:p>
    <w:p w14:paraId="699EA63B" w14:textId="77777777" w:rsidR="00987FB9" w:rsidRPr="002F0EA4" w:rsidRDefault="00987FB9" w:rsidP="00987FB9">
      <w:pPr>
        <w:pStyle w:val="ListParagraph"/>
        <w:numPr>
          <w:ilvl w:val="0"/>
          <w:numId w:val="9"/>
        </w:numPr>
        <w:shd w:val="clear" w:color="auto" w:fill="FFFFFF"/>
        <w:spacing w:after="0" w:line="276" w:lineRule="auto"/>
        <w:jc w:val="both"/>
        <w:rPr>
          <w:rFonts w:ascii="Times New Roman" w:eastAsia="Times New Roman" w:hAnsi="Times New Roman" w:cs="Times New Roman"/>
          <w:color w:val="000000" w:themeColor="text1"/>
          <w:sz w:val="24"/>
          <w:szCs w:val="24"/>
        </w:rPr>
      </w:pPr>
      <w:r w:rsidRPr="002F0EA4">
        <w:rPr>
          <w:rFonts w:ascii="Times New Roman" w:eastAsia="Times New Roman" w:hAnsi="Times New Roman" w:cs="Times New Roman"/>
          <w:color w:val="000000" w:themeColor="text1"/>
          <w:sz w:val="24"/>
          <w:szCs w:val="24"/>
        </w:rPr>
        <w:t>Qasje e përqendruar tek viktimat;</w:t>
      </w:r>
    </w:p>
    <w:p w14:paraId="065C178E" w14:textId="77777777" w:rsidR="00987FB9" w:rsidRPr="002F0EA4" w:rsidRDefault="00987FB9" w:rsidP="00987FB9">
      <w:pPr>
        <w:pStyle w:val="ListParagraph"/>
        <w:numPr>
          <w:ilvl w:val="0"/>
          <w:numId w:val="9"/>
        </w:numPr>
        <w:shd w:val="clear" w:color="auto" w:fill="FFFFFF"/>
        <w:spacing w:after="0" w:line="276" w:lineRule="auto"/>
        <w:jc w:val="both"/>
        <w:rPr>
          <w:rFonts w:ascii="Times New Roman" w:eastAsia="Times New Roman" w:hAnsi="Times New Roman" w:cs="Times New Roman"/>
          <w:color w:val="000000" w:themeColor="text1"/>
          <w:sz w:val="24"/>
          <w:szCs w:val="24"/>
        </w:rPr>
      </w:pPr>
      <w:r w:rsidRPr="002F0EA4">
        <w:rPr>
          <w:rFonts w:ascii="Times New Roman" w:eastAsia="Times New Roman" w:hAnsi="Times New Roman" w:cs="Times New Roman"/>
          <w:color w:val="000000" w:themeColor="text1"/>
          <w:sz w:val="24"/>
          <w:szCs w:val="24"/>
        </w:rPr>
        <w:t>Qasje gjithëpërfshirëse;</w:t>
      </w:r>
    </w:p>
    <w:p w14:paraId="16004834" w14:textId="77777777" w:rsidR="00987FB9" w:rsidRPr="002F0EA4" w:rsidRDefault="00987FB9" w:rsidP="00987FB9">
      <w:pPr>
        <w:pStyle w:val="ListParagraph"/>
        <w:numPr>
          <w:ilvl w:val="0"/>
          <w:numId w:val="9"/>
        </w:numPr>
        <w:shd w:val="clear" w:color="auto" w:fill="FFFFFF"/>
        <w:spacing w:after="0" w:line="276" w:lineRule="auto"/>
        <w:jc w:val="both"/>
        <w:rPr>
          <w:rFonts w:ascii="Times New Roman" w:eastAsia="Times New Roman" w:hAnsi="Times New Roman" w:cs="Times New Roman"/>
          <w:color w:val="000000" w:themeColor="text1"/>
          <w:sz w:val="24"/>
          <w:szCs w:val="24"/>
        </w:rPr>
      </w:pPr>
      <w:r w:rsidRPr="002F0EA4">
        <w:rPr>
          <w:rFonts w:ascii="Times New Roman" w:eastAsia="Times New Roman" w:hAnsi="Times New Roman" w:cs="Times New Roman"/>
          <w:color w:val="000000" w:themeColor="text1"/>
          <w:sz w:val="24"/>
          <w:szCs w:val="24"/>
        </w:rPr>
        <w:t>Ndjeshmëria gjinore</w:t>
      </w:r>
      <w:r w:rsidR="00957A3C">
        <w:rPr>
          <w:rFonts w:ascii="Times New Roman" w:eastAsia="Times New Roman" w:hAnsi="Times New Roman" w:cs="Times New Roman"/>
          <w:color w:val="000000" w:themeColor="text1"/>
          <w:sz w:val="24"/>
          <w:szCs w:val="24"/>
        </w:rPr>
        <w:t>;</w:t>
      </w:r>
    </w:p>
    <w:p w14:paraId="23DEAD69" w14:textId="77777777" w:rsidR="00987FB9" w:rsidRPr="002F0EA4" w:rsidRDefault="00987FB9" w:rsidP="00987FB9">
      <w:pPr>
        <w:pStyle w:val="ListParagraph"/>
        <w:numPr>
          <w:ilvl w:val="0"/>
          <w:numId w:val="9"/>
        </w:numPr>
        <w:shd w:val="clear" w:color="auto" w:fill="FFFFFF"/>
        <w:spacing w:after="0" w:line="276" w:lineRule="auto"/>
        <w:jc w:val="both"/>
        <w:rPr>
          <w:rFonts w:ascii="Times New Roman" w:eastAsia="Times New Roman" w:hAnsi="Times New Roman" w:cs="Times New Roman"/>
          <w:color w:val="000000" w:themeColor="text1"/>
          <w:sz w:val="24"/>
          <w:szCs w:val="24"/>
        </w:rPr>
      </w:pPr>
      <w:r w:rsidRPr="002F0EA4">
        <w:rPr>
          <w:rFonts w:ascii="Times New Roman" w:eastAsia="Times New Roman" w:hAnsi="Times New Roman" w:cs="Times New Roman"/>
          <w:color w:val="000000" w:themeColor="text1"/>
          <w:sz w:val="24"/>
          <w:szCs w:val="24"/>
        </w:rPr>
        <w:t>Pajtueshmëria me normat dhe standardet ndërkombëtare;</w:t>
      </w:r>
    </w:p>
    <w:p w14:paraId="30AF69AA" w14:textId="77777777" w:rsidR="00987FB9" w:rsidRPr="002F0EA4" w:rsidRDefault="00987FB9" w:rsidP="00987FB9">
      <w:pPr>
        <w:pStyle w:val="ListParagraph"/>
        <w:numPr>
          <w:ilvl w:val="0"/>
          <w:numId w:val="9"/>
        </w:numPr>
        <w:shd w:val="clear" w:color="auto" w:fill="FFFFFF"/>
        <w:spacing w:after="0" w:line="276" w:lineRule="auto"/>
        <w:jc w:val="both"/>
        <w:rPr>
          <w:rFonts w:ascii="Times New Roman" w:eastAsia="Times New Roman" w:hAnsi="Times New Roman" w:cs="Times New Roman"/>
          <w:color w:val="000000" w:themeColor="text1"/>
          <w:sz w:val="24"/>
          <w:szCs w:val="24"/>
        </w:rPr>
      </w:pPr>
      <w:r w:rsidRPr="002F0EA4">
        <w:rPr>
          <w:rFonts w:ascii="Times New Roman" w:eastAsia="Times New Roman" w:hAnsi="Times New Roman" w:cs="Times New Roman"/>
          <w:color w:val="000000" w:themeColor="text1"/>
          <w:sz w:val="24"/>
          <w:szCs w:val="24"/>
        </w:rPr>
        <w:t>Integriteti dhe paanshmëria;</w:t>
      </w:r>
    </w:p>
    <w:p w14:paraId="54757466" w14:textId="77777777" w:rsidR="00987FB9" w:rsidRPr="00413817" w:rsidRDefault="00987FB9" w:rsidP="00987FB9">
      <w:pPr>
        <w:pStyle w:val="ListParagraph"/>
        <w:numPr>
          <w:ilvl w:val="0"/>
          <w:numId w:val="9"/>
        </w:numPr>
        <w:shd w:val="clear" w:color="auto" w:fill="FFFFFF"/>
        <w:spacing w:after="0" w:line="276" w:lineRule="auto"/>
        <w:jc w:val="both"/>
        <w:rPr>
          <w:rFonts w:ascii="Times New Roman" w:eastAsia="Times New Roman" w:hAnsi="Times New Roman" w:cs="Times New Roman"/>
          <w:color w:val="000000" w:themeColor="text1"/>
          <w:sz w:val="24"/>
          <w:szCs w:val="24"/>
        </w:rPr>
      </w:pPr>
      <w:r w:rsidRPr="002F0EA4">
        <w:rPr>
          <w:rFonts w:ascii="Times New Roman" w:eastAsia="Times New Roman" w:hAnsi="Times New Roman" w:cs="Times New Roman"/>
          <w:color w:val="000000" w:themeColor="text1"/>
          <w:sz w:val="24"/>
          <w:szCs w:val="24"/>
        </w:rPr>
        <w:t>Përfshirja e të gjithë viktimave, shoqërisë civile dhe palëve të tjera të interesit.</w:t>
      </w:r>
      <w:r w:rsidRPr="00413817">
        <w:rPr>
          <w:rFonts w:ascii="Times New Roman" w:hAnsi="Times New Roman" w:cs="Times New Roman"/>
          <w:b/>
          <w:bCs/>
          <w:color w:val="000000" w:themeColor="text1"/>
          <w:sz w:val="28"/>
          <w:szCs w:val="28"/>
        </w:rPr>
        <w:br w:type="page"/>
      </w:r>
    </w:p>
    <w:p w14:paraId="38FF5E7F" w14:textId="77777777" w:rsidR="00987FB9" w:rsidRPr="00413817" w:rsidRDefault="00987FB9" w:rsidP="00987FB9">
      <w:pPr>
        <w:pStyle w:val="Heading1"/>
        <w:numPr>
          <w:ilvl w:val="0"/>
          <w:numId w:val="11"/>
        </w:numPr>
        <w:rPr>
          <w:rFonts w:ascii="Times New Roman" w:hAnsi="Times New Roman" w:cs="Times New Roman"/>
          <w:b/>
          <w:color w:val="auto"/>
          <w:sz w:val="28"/>
          <w:szCs w:val="28"/>
        </w:rPr>
      </w:pPr>
      <w:bookmarkStart w:id="5" w:name="_Toc135042389"/>
      <w:r w:rsidRPr="00413817">
        <w:rPr>
          <w:rFonts w:ascii="Times New Roman" w:hAnsi="Times New Roman" w:cs="Times New Roman"/>
          <w:b/>
          <w:color w:val="auto"/>
          <w:sz w:val="28"/>
          <w:szCs w:val="28"/>
        </w:rPr>
        <w:lastRenderedPageBreak/>
        <w:t>METODOLOGJIA</w:t>
      </w:r>
      <w:bookmarkEnd w:id="5"/>
    </w:p>
    <w:p w14:paraId="37D90820" w14:textId="77777777" w:rsidR="00987FB9" w:rsidRPr="00413817" w:rsidRDefault="00987FB9" w:rsidP="00987FB9">
      <w:pPr>
        <w:spacing w:after="0" w:line="276" w:lineRule="auto"/>
        <w:jc w:val="both"/>
        <w:rPr>
          <w:rFonts w:ascii="Times New Roman" w:hAnsi="Times New Roman" w:cs="Times New Roman"/>
          <w:color w:val="000000" w:themeColor="text1"/>
          <w:sz w:val="24"/>
          <w:szCs w:val="24"/>
        </w:rPr>
      </w:pPr>
    </w:p>
    <w:p w14:paraId="1C19933C" w14:textId="77777777" w:rsidR="00987FB9" w:rsidRPr="005647C8" w:rsidRDefault="00987FB9" w:rsidP="00987FB9">
      <w:pPr>
        <w:spacing w:after="0" w:line="276" w:lineRule="auto"/>
        <w:jc w:val="both"/>
        <w:rPr>
          <w:rFonts w:ascii="Times New Roman" w:hAnsi="Times New Roman" w:cs="Times New Roman"/>
          <w:color w:val="000000" w:themeColor="text1"/>
          <w:sz w:val="24"/>
          <w:szCs w:val="24"/>
          <w:lang w:val="sq-AL"/>
        </w:rPr>
      </w:pPr>
      <w:r w:rsidRPr="000512DD">
        <w:rPr>
          <w:rFonts w:ascii="Times New Roman" w:hAnsi="Times New Roman" w:cs="Times New Roman"/>
          <w:color w:val="000000" w:themeColor="text1"/>
          <w:sz w:val="24"/>
          <w:szCs w:val="24"/>
        </w:rPr>
        <w:t xml:space="preserve">Me vendim të datës 26 korrik 2021 të Ministres së Drejtësisë, është themeluar Grupi Punues për hartimin e Strategjisë </w:t>
      </w:r>
      <w:r>
        <w:rPr>
          <w:rFonts w:ascii="Times New Roman" w:hAnsi="Times New Roman" w:cs="Times New Roman"/>
          <w:color w:val="000000" w:themeColor="text1"/>
          <w:sz w:val="24"/>
          <w:szCs w:val="24"/>
        </w:rPr>
        <w:t>s</w:t>
      </w:r>
      <w:r w:rsidRPr="000512DD">
        <w:rPr>
          <w:rFonts w:ascii="Times New Roman" w:hAnsi="Times New Roman" w:cs="Times New Roman"/>
          <w:color w:val="000000" w:themeColor="text1"/>
          <w:sz w:val="24"/>
          <w:szCs w:val="24"/>
        </w:rPr>
        <w:t>ë</w:t>
      </w:r>
      <w:r>
        <w:rPr>
          <w:rFonts w:ascii="Times New Roman" w:hAnsi="Times New Roman" w:cs="Times New Roman"/>
          <w:color w:val="000000" w:themeColor="text1"/>
          <w:sz w:val="24"/>
          <w:szCs w:val="24"/>
        </w:rPr>
        <w:t xml:space="preserve"> Kosov</w:t>
      </w:r>
      <w:r w:rsidRPr="000512DD">
        <w:rPr>
          <w:rFonts w:ascii="Times New Roman" w:hAnsi="Times New Roman" w:cs="Times New Roman"/>
          <w:color w:val="000000" w:themeColor="text1"/>
          <w:sz w:val="24"/>
          <w:szCs w:val="24"/>
        </w:rPr>
        <w:t>ë</w:t>
      </w:r>
      <w:r>
        <w:rPr>
          <w:rFonts w:ascii="Times New Roman" w:hAnsi="Times New Roman" w:cs="Times New Roman"/>
          <w:color w:val="000000" w:themeColor="text1"/>
          <w:sz w:val="24"/>
          <w:szCs w:val="24"/>
        </w:rPr>
        <w:t xml:space="preserve">s </w:t>
      </w:r>
      <w:r w:rsidRPr="000512DD">
        <w:rPr>
          <w:rFonts w:ascii="Times New Roman" w:hAnsi="Times New Roman" w:cs="Times New Roman"/>
          <w:color w:val="000000" w:themeColor="text1"/>
          <w:sz w:val="24"/>
          <w:szCs w:val="24"/>
        </w:rPr>
        <w:t xml:space="preserve">për Drejtësi Tranzicionale. Grupi Punues përbëhet nga </w:t>
      </w:r>
      <w:r w:rsidRPr="005647C8">
        <w:rPr>
          <w:rFonts w:ascii="Times New Roman" w:hAnsi="Times New Roman" w:cs="Times New Roman"/>
          <w:color w:val="000000" w:themeColor="text1"/>
          <w:sz w:val="24"/>
          <w:szCs w:val="24"/>
          <w:lang w:val="sq-AL"/>
        </w:rPr>
        <w:t>përfaqësues të komuniteteve të prekura, komuniteteve etnike dhe të institucioneve relevante, si: Zyra e Kryeministrit; Ministria e Arsimit, Shkencës, Teknologjisë dhe Inovacionit; Ministria e Financave, Punës dhe Transfereve; Ministria e Kulturës, Rinisë dhe Sportit; institucionet akademike duke përfshirë Fakultetin Juridik të Universitetit të Prishtinës, si dhe përfaqësues nga organizatat e shoqërisë civile.</w:t>
      </w:r>
    </w:p>
    <w:p w14:paraId="1C3235F2" w14:textId="77777777" w:rsidR="00987FB9" w:rsidRPr="005647C8" w:rsidRDefault="00987FB9" w:rsidP="00987FB9">
      <w:pPr>
        <w:spacing w:after="0" w:line="276" w:lineRule="auto"/>
        <w:jc w:val="both"/>
        <w:rPr>
          <w:rFonts w:ascii="Times New Roman" w:hAnsi="Times New Roman" w:cs="Times New Roman"/>
          <w:color w:val="000000" w:themeColor="text1"/>
          <w:sz w:val="24"/>
          <w:szCs w:val="24"/>
          <w:lang w:val="sq-AL"/>
        </w:rPr>
      </w:pPr>
    </w:p>
    <w:p w14:paraId="4D4C53E3" w14:textId="77777777" w:rsidR="00987FB9" w:rsidRPr="005647C8" w:rsidRDefault="00987FB9" w:rsidP="00DD4AF1">
      <w:pPr>
        <w:spacing w:line="276" w:lineRule="auto"/>
        <w:jc w:val="both"/>
        <w:rPr>
          <w:rFonts w:ascii="Times New Roman" w:hAnsi="Times New Roman" w:cs="Times New Roman"/>
          <w:color w:val="000000" w:themeColor="text1"/>
          <w:sz w:val="24"/>
          <w:szCs w:val="24"/>
          <w:lang w:val="sq-AL"/>
        </w:rPr>
      </w:pPr>
      <w:r w:rsidRPr="005647C8">
        <w:rPr>
          <w:rFonts w:ascii="Times New Roman" w:hAnsi="Times New Roman" w:cs="Times New Roman"/>
          <w:color w:val="000000" w:themeColor="text1"/>
          <w:sz w:val="24"/>
          <w:szCs w:val="24"/>
          <w:lang w:val="sq-AL"/>
        </w:rPr>
        <w:t>Kjo Strategji është hartuar duke u bazuar në kornizën ligjore të Republikës së Kosovës, standardet ndërkombëtare të të drejtave të njeriut dhe parimet e drejtësisë tranzicionale. Qasja e Kombeve të Bashkuara për drejtësi tranzicionale si dhe korniza e politikave të Bashkimit Evropiane për mbështetjen e proceseve të drejtësisë tranzicionale janë në qendër të punës së Grupit Punues. Poashtu janë analizuar praktikat më të mira dhe mësimet e nxjerra në hartimin e dokumenteve strategjike për drejtësi tranzicionale të rasteve nga rajoni dhe bota.</w:t>
      </w:r>
    </w:p>
    <w:p w14:paraId="043B168B" w14:textId="77777777" w:rsidR="00987FB9" w:rsidRPr="005647C8" w:rsidRDefault="00987FB9" w:rsidP="00DD4AF1">
      <w:pPr>
        <w:spacing w:line="276" w:lineRule="auto"/>
        <w:jc w:val="both"/>
        <w:rPr>
          <w:rFonts w:ascii="Times New Roman" w:hAnsi="Times New Roman" w:cs="Times New Roman"/>
          <w:color w:val="000000" w:themeColor="text1"/>
          <w:sz w:val="24"/>
          <w:szCs w:val="24"/>
          <w:lang w:val="sq-AL"/>
        </w:rPr>
      </w:pPr>
      <w:r w:rsidRPr="005647C8">
        <w:rPr>
          <w:rFonts w:ascii="Times New Roman" w:hAnsi="Times New Roman" w:cs="Times New Roman"/>
          <w:color w:val="000000" w:themeColor="text1"/>
          <w:sz w:val="24"/>
          <w:szCs w:val="24"/>
          <w:lang w:val="sq-AL"/>
        </w:rPr>
        <w:t>Grupi Punues ka identifikuar dhe shqyrtuar të gjitha iniciativat e ndërmarra në Kosovë në lidhje me ballafaqimin me të kaluarën dhe drejtësinë tranzicionale nga institucionet publike, organizatat e shoqërisë civile dhe komuniteti ndërkombëtar në Kosovë.</w:t>
      </w:r>
    </w:p>
    <w:p w14:paraId="522449BB" w14:textId="410F3A24" w:rsidR="00DD4AF1" w:rsidRPr="00C07BB7" w:rsidRDefault="00987FB9" w:rsidP="005647C8">
      <w:pPr>
        <w:spacing w:after="0"/>
        <w:jc w:val="both"/>
        <w:rPr>
          <w:rFonts w:ascii="Times New Roman" w:hAnsi="Times New Roman"/>
          <w:bCs/>
          <w:spacing w:val="2"/>
          <w:sz w:val="24"/>
          <w:szCs w:val="24"/>
          <w:lang w:val="sq-AL"/>
        </w:rPr>
      </w:pPr>
      <w:r w:rsidRPr="005647C8">
        <w:rPr>
          <w:rFonts w:ascii="Times New Roman" w:hAnsi="Times New Roman" w:cs="Times New Roman"/>
          <w:color w:val="000000" w:themeColor="text1"/>
          <w:sz w:val="24"/>
          <w:szCs w:val="24"/>
          <w:lang w:val="sq-AL"/>
        </w:rPr>
        <w:t xml:space="preserve">Strategjia për Drejtësi Tranzicionale është hartuar përmes </w:t>
      </w:r>
      <w:r w:rsidRPr="00C07BB7">
        <w:rPr>
          <w:rFonts w:ascii="Times New Roman" w:hAnsi="Times New Roman" w:cs="Times New Roman"/>
          <w:sz w:val="24"/>
          <w:szCs w:val="24"/>
          <w:lang w:val="sq-AL"/>
        </w:rPr>
        <w:t xml:space="preserve">konsultimeve publike me grupet e viktimave, institucionet relevante dhe grupet tjera të interesit. </w:t>
      </w:r>
      <w:r w:rsidR="00DD4AF1" w:rsidRPr="00C07BB7">
        <w:rPr>
          <w:rFonts w:ascii="Times New Roman" w:hAnsi="Times New Roman"/>
          <w:bCs/>
          <w:spacing w:val="2"/>
          <w:sz w:val="24"/>
          <w:szCs w:val="24"/>
          <w:lang w:val="sq-AL"/>
        </w:rPr>
        <w:t>Gjithsej janë organizuar 30 takime me viktimat dhe p</w:t>
      </w:r>
      <w:r w:rsidR="00DD4AF1" w:rsidRPr="00C07BB7">
        <w:rPr>
          <w:rFonts w:ascii="Times New Roman" w:hAnsi="Times New Roman" w:cs="Times New Roman"/>
          <w:sz w:val="24"/>
          <w:szCs w:val="24"/>
          <w:lang w:val="sq-AL"/>
        </w:rPr>
        <w:t xml:space="preserve">ërfaqësuesit  e tyre nga të gjitha komunitetet, </w:t>
      </w:r>
      <w:r w:rsidR="00DD4AF1" w:rsidRPr="00C07BB7">
        <w:rPr>
          <w:rFonts w:ascii="Times New Roman" w:hAnsi="Times New Roman"/>
          <w:bCs/>
          <w:spacing w:val="2"/>
          <w:sz w:val="24"/>
          <w:szCs w:val="24"/>
          <w:lang w:val="sq-AL"/>
        </w:rPr>
        <w:t>grat</w:t>
      </w:r>
      <w:r w:rsidR="00DD4AF1" w:rsidRPr="00C07BB7">
        <w:rPr>
          <w:rFonts w:ascii="Times New Roman" w:hAnsi="Times New Roman" w:cs="Times New Roman"/>
          <w:sz w:val="24"/>
          <w:szCs w:val="24"/>
          <w:lang w:val="sq-AL"/>
        </w:rPr>
        <w:t>ë, të rinjët dhe studentët, punonjësit e sektorit prviat, aktivistët e të drejtave të njeriut, punonjësit e arsimit, intelektualët, gazetarët, komunitetet fe</w:t>
      </w:r>
      <w:r w:rsidR="005647C8" w:rsidRPr="00C07BB7">
        <w:rPr>
          <w:rFonts w:ascii="Times New Roman" w:hAnsi="Times New Roman" w:cs="Times New Roman"/>
          <w:sz w:val="24"/>
          <w:szCs w:val="24"/>
          <w:lang w:val="sq-AL"/>
        </w:rPr>
        <w:t>t</w:t>
      </w:r>
      <w:r w:rsidR="00DD4AF1" w:rsidRPr="00C07BB7">
        <w:rPr>
          <w:rFonts w:ascii="Times New Roman" w:hAnsi="Times New Roman" w:cs="Times New Roman"/>
          <w:sz w:val="24"/>
          <w:szCs w:val="24"/>
          <w:lang w:val="sq-AL"/>
        </w:rPr>
        <w:t xml:space="preserve">are në Kosovë, profesionistë ligjor, sektori i sigurisë, dhe punëtorët social. </w:t>
      </w:r>
    </w:p>
    <w:p w14:paraId="5BDF6820" w14:textId="77777777" w:rsidR="00DD4AF1" w:rsidRPr="00C07BB7" w:rsidRDefault="00DD4AF1" w:rsidP="005647C8">
      <w:pPr>
        <w:spacing w:after="0"/>
        <w:jc w:val="both"/>
        <w:rPr>
          <w:rFonts w:ascii="Times New Roman" w:hAnsi="Times New Roman"/>
          <w:bCs/>
          <w:spacing w:val="2"/>
          <w:sz w:val="24"/>
          <w:szCs w:val="24"/>
          <w:lang w:val="sq-AL"/>
        </w:rPr>
      </w:pPr>
    </w:p>
    <w:p w14:paraId="14F0EDD4" w14:textId="718D1F83" w:rsidR="00DD4AF1" w:rsidRPr="00C07BB7" w:rsidRDefault="00DD4AF1" w:rsidP="005647C8">
      <w:pPr>
        <w:spacing w:after="0"/>
        <w:jc w:val="both"/>
        <w:rPr>
          <w:rFonts w:ascii="Times New Roman" w:hAnsi="Times New Roman"/>
          <w:bCs/>
          <w:spacing w:val="2"/>
          <w:sz w:val="24"/>
          <w:szCs w:val="24"/>
          <w:lang w:val="sq-AL"/>
        </w:rPr>
      </w:pPr>
      <w:r w:rsidRPr="00C07BB7">
        <w:rPr>
          <w:rFonts w:ascii="Times New Roman" w:hAnsi="Times New Roman"/>
          <w:bCs/>
          <w:spacing w:val="2"/>
          <w:sz w:val="24"/>
          <w:szCs w:val="24"/>
          <w:lang w:val="sq-AL"/>
        </w:rPr>
        <w:t>22 takime jan</w:t>
      </w:r>
      <w:r w:rsidRPr="00C07BB7">
        <w:rPr>
          <w:rFonts w:ascii="Times New Roman" w:hAnsi="Times New Roman" w:cs="Times New Roman"/>
          <w:sz w:val="24"/>
          <w:szCs w:val="24"/>
          <w:lang w:val="sq-AL"/>
        </w:rPr>
        <w:t>ë zhvilluar</w:t>
      </w:r>
      <w:r w:rsidRPr="00C07BB7">
        <w:rPr>
          <w:rFonts w:ascii="Times New Roman" w:hAnsi="Times New Roman"/>
          <w:bCs/>
          <w:spacing w:val="2"/>
          <w:sz w:val="24"/>
          <w:szCs w:val="24"/>
          <w:lang w:val="sq-AL"/>
        </w:rPr>
        <w:t xml:space="preserve"> me komunitetin shumicë dhe 8 me komunitetet pakicë. Numri i përgjithshëm i pjesëmarrësve n</w:t>
      </w:r>
      <w:r w:rsidRPr="00C07BB7">
        <w:rPr>
          <w:rFonts w:ascii="Times New Roman" w:hAnsi="Times New Roman" w:cs="Times New Roman"/>
          <w:sz w:val="24"/>
          <w:szCs w:val="24"/>
          <w:lang w:val="sq-AL"/>
        </w:rPr>
        <w:t>ë fokus grupe</w:t>
      </w:r>
      <w:r w:rsidRPr="00C07BB7">
        <w:rPr>
          <w:rFonts w:ascii="Times New Roman" w:hAnsi="Times New Roman"/>
          <w:bCs/>
          <w:spacing w:val="2"/>
          <w:sz w:val="24"/>
          <w:szCs w:val="24"/>
          <w:lang w:val="sq-AL"/>
        </w:rPr>
        <w:t xml:space="preserve"> </w:t>
      </w:r>
      <w:r w:rsidRPr="00C07BB7">
        <w:rPr>
          <w:rFonts w:ascii="Times New Roman" w:hAnsi="Times New Roman" w:cs="Times New Roman"/>
          <w:sz w:val="24"/>
          <w:szCs w:val="24"/>
          <w:lang w:val="sq-AL"/>
        </w:rPr>
        <w:t xml:space="preserve">është </w:t>
      </w:r>
      <w:r w:rsidRPr="00C07BB7">
        <w:rPr>
          <w:rFonts w:ascii="Times New Roman" w:hAnsi="Times New Roman"/>
          <w:bCs/>
          <w:spacing w:val="2"/>
          <w:sz w:val="24"/>
          <w:szCs w:val="24"/>
          <w:lang w:val="sq-AL"/>
        </w:rPr>
        <w:t>465, nga të cilët 334 kan</w:t>
      </w:r>
      <w:r w:rsidRPr="00C07BB7">
        <w:rPr>
          <w:rFonts w:ascii="Times New Roman" w:hAnsi="Times New Roman" w:cs="Times New Roman"/>
          <w:sz w:val="24"/>
          <w:szCs w:val="24"/>
          <w:lang w:val="sq-AL"/>
        </w:rPr>
        <w:t>ë përfaqësuar</w:t>
      </w:r>
      <w:r w:rsidRPr="00C07BB7">
        <w:rPr>
          <w:rFonts w:ascii="Times New Roman" w:hAnsi="Times New Roman"/>
          <w:bCs/>
          <w:spacing w:val="2"/>
          <w:sz w:val="24"/>
          <w:szCs w:val="24"/>
          <w:lang w:val="sq-AL"/>
        </w:rPr>
        <w:t xml:space="preserve"> komunitetin shumicë dhe 131 nga komunitetet pakicë. Në reflektim të ndjeshm</w:t>
      </w:r>
      <w:r w:rsidRPr="00C07BB7">
        <w:rPr>
          <w:rFonts w:ascii="Times New Roman" w:hAnsi="Times New Roman" w:cs="Times New Roman"/>
          <w:sz w:val="24"/>
          <w:szCs w:val="24"/>
        </w:rPr>
        <w:t>ërisë</w:t>
      </w:r>
      <w:r w:rsidRPr="00C07BB7">
        <w:rPr>
          <w:rFonts w:ascii="Times New Roman" w:hAnsi="Times New Roman"/>
          <w:bCs/>
          <w:spacing w:val="2"/>
          <w:sz w:val="24"/>
          <w:szCs w:val="24"/>
          <w:lang w:val="sq-AL"/>
        </w:rPr>
        <w:t xml:space="preserve"> gjinore përqindja e pjesmarr</w:t>
      </w:r>
      <w:r w:rsidRPr="00C07BB7">
        <w:rPr>
          <w:rFonts w:ascii="Times New Roman" w:hAnsi="Times New Roman" w:cs="Times New Roman"/>
          <w:sz w:val="24"/>
          <w:szCs w:val="24"/>
        </w:rPr>
        <w:t>ë</w:t>
      </w:r>
      <w:r w:rsidRPr="00C07BB7">
        <w:rPr>
          <w:rFonts w:ascii="Times New Roman" w:hAnsi="Times New Roman"/>
          <w:bCs/>
          <w:spacing w:val="2"/>
          <w:sz w:val="24"/>
          <w:szCs w:val="24"/>
          <w:lang w:val="sq-AL"/>
        </w:rPr>
        <w:t>sve sipas gjinis</w:t>
      </w:r>
      <w:r w:rsidRPr="00C07BB7">
        <w:rPr>
          <w:rFonts w:ascii="Times New Roman" w:hAnsi="Times New Roman" w:cs="Times New Roman"/>
          <w:sz w:val="24"/>
          <w:szCs w:val="24"/>
        </w:rPr>
        <w:t>ë</w:t>
      </w:r>
      <w:r w:rsidRPr="00C07BB7">
        <w:rPr>
          <w:rFonts w:ascii="Times New Roman" w:hAnsi="Times New Roman"/>
          <w:bCs/>
          <w:spacing w:val="2"/>
          <w:sz w:val="24"/>
          <w:szCs w:val="24"/>
          <w:lang w:val="sq-AL"/>
        </w:rPr>
        <w:t xml:space="preserve"> </w:t>
      </w:r>
      <w:r w:rsidR="005647C8" w:rsidRPr="00C07BB7">
        <w:rPr>
          <w:rFonts w:ascii="Times New Roman" w:hAnsi="Times New Roman"/>
          <w:bCs/>
          <w:spacing w:val="2"/>
          <w:sz w:val="24"/>
          <w:szCs w:val="24"/>
          <w:lang w:val="sq-AL"/>
        </w:rPr>
        <w:t>n</w:t>
      </w:r>
      <w:r w:rsidR="005647C8" w:rsidRPr="00C07BB7">
        <w:rPr>
          <w:rFonts w:ascii="Times New Roman" w:hAnsi="Times New Roman" w:cs="Times New Roman"/>
          <w:sz w:val="24"/>
          <w:szCs w:val="24"/>
        </w:rPr>
        <w:t>ë fokus grupe është</w:t>
      </w:r>
      <w:r w:rsidR="005647C8" w:rsidRPr="00C07BB7">
        <w:rPr>
          <w:rFonts w:ascii="Times New Roman" w:hAnsi="Times New Roman"/>
          <w:bCs/>
          <w:spacing w:val="2"/>
          <w:sz w:val="24"/>
          <w:szCs w:val="24"/>
          <w:lang w:val="sq-AL"/>
        </w:rPr>
        <w:t xml:space="preserve"> 50% gra</w:t>
      </w:r>
      <w:r w:rsidRPr="00C07BB7">
        <w:rPr>
          <w:rFonts w:ascii="Times New Roman" w:hAnsi="Times New Roman"/>
          <w:bCs/>
          <w:spacing w:val="2"/>
          <w:sz w:val="24"/>
          <w:szCs w:val="24"/>
          <w:lang w:val="sq-AL"/>
        </w:rPr>
        <w:t xml:space="preserve"> dhe 50% burra. </w:t>
      </w:r>
    </w:p>
    <w:p w14:paraId="23A91D6D" w14:textId="77777777" w:rsidR="00DD4AF1" w:rsidRPr="005647C8" w:rsidRDefault="00DD4AF1" w:rsidP="00987FB9">
      <w:pPr>
        <w:spacing w:line="276" w:lineRule="auto"/>
        <w:jc w:val="both"/>
        <w:rPr>
          <w:rFonts w:ascii="Times New Roman" w:hAnsi="Times New Roman" w:cs="Times New Roman"/>
          <w:color w:val="000000" w:themeColor="text1"/>
          <w:sz w:val="24"/>
          <w:szCs w:val="24"/>
          <w:lang w:val="sq-AL"/>
        </w:rPr>
      </w:pPr>
    </w:p>
    <w:p w14:paraId="69DC7543" w14:textId="233E2F4B" w:rsidR="00987FB9" w:rsidRPr="005647C8" w:rsidRDefault="00987FB9" w:rsidP="00987FB9">
      <w:pPr>
        <w:spacing w:line="276" w:lineRule="auto"/>
        <w:jc w:val="both"/>
        <w:rPr>
          <w:rFonts w:ascii="Times New Roman" w:hAnsi="Times New Roman" w:cs="Times New Roman"/>
          <w:color w:val="000000" w:themeColor="text1"/>
          <w:sz w:val="24"/>
          <w:szCs w:val="24"/>
          <w:lang w:val="sq-AL"/>
        </w:rPr>
      </w:pPr>
      <w:r w:rsidRPr="005647C8">
        <w:rPr>
          <w:rFonts w:ascii="Times New Roman" w:hAnsi="Times New Roman" w:cs="Times New Roman"/>
          <w:color w:val="000000" w:themeColor="text1"/>
          <w:sz w:val="24"/>
          <w:szCs w:val="24"/>
          <w:lang w:val="sq-AL"/>
        </w:rPr>
        <w:t>Të dhënat e mbledhura dhe rekomandimet e dala nga procesi i konsultimeve janë analizuar nga anëtarët e Grupit Punues si dhe ekspertë të fushës, dhe janë përdorur për hartimin e objektivave dhe planit të veprimit të strategjisë.</w:t>
      </w:r>
    </w:p>
    <w:p w14:paraId="498B6FF8" w14:textId="77777777" w:rsidR="00987FB9" w:rsidRPr="00413817" w:rsidRDefault="00987FB9" w:rsidP="00987FB9">
      <w:pPr>
        <w:spacing w:line="276" w:lineRule="auto"/>
        <w:jc w:val="both"/>
        <w:rPr>
          <w:rFonts w:ascii="Times New Roman" w:hAnsi="Times New Roman" w:cs="Times New Roman"/>
          <w:color w:val="000000" w:themeColor="text1"/>
          <w:sz w:val="24"/>
          <w:szCs w:val="24"/>
        </w:rPr>
      </w:pPr>
      <w:r w:rsidRPr="00413817">
        <w:rPr>
          <w:rFonts w:ascii="Times New Roman" w:hAnsi="Times New Roman" w:cs="Times New Roman"/>
          <w:color w:val="000000" w:themeColor="text1"/>
          <w:sz w:val="24"/>
          <w:szCs w:val="24"/>
        </w:rPr>
        <w:t>Procesi i hartimit të Strategjisë për Drejtësinë Tranzicionale ka kaluar në</w:t>
      </w:r>
      <w:r>
        <w:rPr>
          <w:rFonts w:ascii="Times New Roman" w:hAnsi="Times New Roman" w:cs="Times New Roman"/>
          <w:color w:val="000000" w:themeColor="text1"/>
          <w:sz w:val="24"/>
          <w:szCs w:val="24"/>
        </w:rPr>
        <w:t>p</w:t>
      </w:r>
      <w:r w:rsidRPr="00413817">
        <w:rPr>
          <w:rFonts w:ascii="Times New Roman" w:hAnsi="Times New Roman" w:cs="Times New Roman"/>
          <w:color w:val="000000" w:themeColor="text1"/>
          <w:sz w:val="24"/>
          <w:szCs w:val="24"/>
        </w:rPr>
        <w:t>ë</w:t>
      </w:r>
      <w:r>
        <w:rPr>
          <w:rFonts w:ascii="Times New Roman" w:hAnsi="Times New Roman" w:cs="Times New Roman"/>
          <w:color w:val="000000" w:themeColor="text1"/>
          <w:sz w:val="24"/>
          <w:szCs w:val="24"/>
        </w:rPr>
        <w:t>r</w:t>
      </w:r>
      <w:r w:rsidRPr="00413817">
        <w:rPr>
          <w:rFonts w:ascii="Times New Roman" w:hAnsi="Times New Roman" w:cs="Times New Roman"/>
          <w:color w:val="000000" w:themeColor="text1"/>
          <w:sz w:val="24"/>
          <w:szCs w:val="24"/>
        </w:rPr>
        <w:t xml:space="preserve"> pesë faza kryesore:</w:t>
      </w:r>
    </w:p>
    <w:p w14:paraId="055354C4" w14:textId="77777777" w:rsidR="00987FB9" w:rsidRPr="00413817" w:rsidRDefault="00987FB9" w:rsidP="00987FB9">
      <w:pPr>
        <w:numPr>
          <w:ilvl w:val="0"/>
          <w:numId w:val="4"/>
        </w:numPr>
        <w:spacing w:line="276" w:lineRule="auto"/>
        <w:contextualSpacing/>
        <w:jc w:val="both"/>
        <w:rPr>
          <w:rFonts w:ascii="Times New Roman" w:hAnsi="Times New Roman" w:cs="Times New Roman"/>
          <w:color w:val="000000" w:themeColor="text1"/>
          <w:sz w:val="24"/>
          <w:szCs w:val="24"/>
        </w:rPr>
      </w:pPr>
      <w:r w:rsidRPr="004460DB">
        <w:rPr>
          <w:rFonts w:ascii="Times New Roman" w:hAnsi="Times New Roman" w:cs="Times New Roman"/>
          <w:b/>
          <w:sz w:val="24"/>
          <w:szCs w:val="24"/>
        </w:rPr>
        <w:t xml:space="preserve">Faza e parë </w:t>
      </w:r>
      <w:r w:rsidRPr="004460DB">
        <w:rPr>
          <w:rFonts w:ascii="Times New Roman" w:hAnsi="Times New Roman" w:cs="Times New Roman"/>
          <w:sz w:val="24"/>
          <w:szCs w:val="24"/>
        </w:rPr>
        <w:t>përfshin rishikimin e literaturës dhe kornizës aktuale ligjore në Kosovë, standardet ndërkombëtare për të drejtat e njeriut dhe praktikat më të mira në hartimin e një strategjie në fushën e drejtësisë tranzicionale. Gjatë kësaj faze, Grupi Punues ka shqyrtuar gjithashtu të gjitha iniciativat për drejtësinë tranzicionale të ndërmarra deri më tani qoftë nga institucionet e Kosovës, komuniteti ndërkombëtar apo organizatat e shoqërisë civile</w:t>
      </w:r>
      <w:r w:rsidRPr="00413817">
        <w:rPr>
          <w:rFonts w:ascii="Times New Roman" w:hAnsi="Times New Roman" w:cs="Times New Roman"/>
          <w:sz w:val="24"/>
          <w:szCs w:val="24"/>
        </w:rPr>
        <w:t>.</w:t>
      </w:r>
    </w:p>
    <w:p w14:paraId="68E7843F" w14:textId="77777777" w:rsidR="00987FB9" w:rsidRPr="00413817" w:rsidRDefault="00987FB9" w:rsidP="00987FB9">
      <w:pPr>
        <w:spacing w:line="276" w:lineRule="auto"/>
        <w:ind w:left="720"/>
        <w:contextualSpacing/>
        <w:jc w:val="both"/>
        <w:rPr>
          <w:rFonts w:ascii="Times New Roman" w:hAnsi="Times New Roman" w:cs="Times New Roman"/>
          <w:color w:val="000000" w:themeColor="text1"/>
          <w:sz w:val="24"/>
          <w:szCs w:val="24"/>
        </w:rPr>
      </w:pPr>
    </w:p>
    <w:p w14:paraId="14C942B3" w14:textId="77777777" w:rsidR="00987FB9" w:rsidRPr="00413817" w:rsidRDefault="00987FB9" w:rsidP="00987FB9">
      <w:pPr>
        <w:numPr>
          <w:ilvl w:val="0"/>
          <w:numId w:val="4"/>
        </w:numPr>
        <w:spacing w:line="276" w:lineRule="auto"/>
        <w:contextualSpacing/>
        <w:jc w:val="both"/>
        <w:rPr>
          <w:rFonts w:ascii="Times New Roman" w:hAnsi="Times New Roman" w:cs="Times New Roman"/>
          <w:color w:val="000000" w:themeColor="text1"/>
          <w:sz w:val="24"/>
          <w:szCs w:val="24"/>
        </w:rPr>
      </w:pPr>
      <w:r w:rsidRPr="004460DB">
        <w:rPr>
          <w:rFonts w:ascii="Times New Roman" w:hAnsi="Times New Roman" w:cs="Times New Roman"/>
          <w:b/>
          <w:sz w:val="24"/>
          <w:szCs w:val="24"/>
        </w:rPr>
        <w:lastRenderedPageBreak/>
        <w:t xml:space="preserve">Faza e dytë </w:t>
      </w:r>
      <w:r w:rsidRPr="004460DB">
        <w:rPr>
          <w:rFonts w:ascii="Times New Roman" w:hAnsi="Times New Roman" w:cs="Times New Roman"/>
          <w:sz w:val="24"/>
          <w:szCs w:val="24"/>
        </w:rPr>
        <w:t>përfshin identifikimin e objektivave fillestare strategjike dhe specifike për Strategjinë, ndjekur nga hartimi i një plani veprimi gjithëpërfshirës bazuar në kontributin e të gjithë akterëve të përfshirë në proces</w:t>
      </w:r>
      <w:r w:rsidRPr="00413817">
        <w:rPr>
          <w:rFonts w:ascii="Times New Roman" w:hAnsi="Times New Roman" w:cs="Times New Roman"/>
          <w:sz w:val="24"/>
          <w:szCs w:val="24"/>
        </w:rPr>
        <w:t>.</w:t>
      </w:r>
    </w:p>
    <w:p w14:paraId="08109064" w14:textId="77777777" w:rsidR="00987FB9" w:rsidRPr="00413817" w:rsidRDefault="00987FB9" w:rsidP="00987FB9">
      <w:pPr>
        <w:ind w:left="720"/>
        <w:contextualSpacing/>
        <w:rPr>
          <w:rFonts w:ascii="Times New Roman" w:hAnsi="Times New Roman" w:cs="Times New Roman"/>
          <w:sz w:val="24"/>
          <w:szCs w:val="24"/>
        </w:rPr>
      </w:pPr>
    </w:p>
    <w:p w14:paraId="7E800B1D" w14:textId="77777777" w:rsidR="00987FB9" w:rsidRPr="00C93B87" w:rsidRDefault="00987FB9" w:rsidP="00987FB9">
      <w:pPr>
        <w:numPr>
          <w:ilvl w:val="0"/>
          <w:numId w:val="4"/>
        </w:numPr>
        <w:spacing w:line="276" w:lineRule="auto"/>
        <w:contextualSpacing/>
        <w:jc w:val="both"/>
        <w:rPr>
          <w:rFonts w:ascii="Times New Roman" w:hAnsi="Times New Roman" w:cs="Times New Roman"/>
          <w:strike/>
          <w:color w:val="000000" w:themeColor="text1"/>
          <w:sz w:val="24"/>
          <w:szCs w:val="24"/>
        </w:rPr>
      </w:pPr>
      <w:r w:rsidRPr="005F06A4">
        <w:rPr>
          <w:rStyle w:val="q4iawc"/>
          <w:rFonts w:ascii="Times New Roman" w:hAnsi="Times New Roman" w:cs="Times New Roman"/>
          <w:b/>
          <w:sz w:val="24"/>
        </w:rPr>
        <w:t>Faza e tretë</w:t>
      </w:r>
      <w:r w:rsidRPr="005F06A4">
        <w:rPr>
          <w:rStyle w:val="q4iawc"/>
          <w:rFonts w:ascii="Times New Roman" w:hAnsi="Times New Roman" w:cs="Times New Roman"/>
          <w:sz w:val="24"/>
        </w:rPr>
        <w:t xml:space="preserve"> përfshin organizimin e konsultimeve publike me të gjitha palët e interesit, përfshirë grupet e viktimave dhe organizatat e shoqërisë civile</w:t>
      </w:r>
      <w:r w:rsidRPr="00413817">
        <w:rPr>
          <w:rFonts w:ascii="Times New Roman" w:hAnsi="Times New Roman" w:cs="Times New Roman"/>
          <w:sz w:val="24"/>
          <w:szCs w:val="24"/>
        </w:rPr>
        <w:t>.</w:t>
      </w:r>
    </w:p>
    <w:p w14:paraId="11375FFC" w14:textId="77777777" w:rsidR="00987FB9" w:rsidRPr="00413817" w:rsidRDefault="00987FB9" w:rsidP="00987FB9">
      <w:pPr>
        <w:ind w:left="720"/>
        <w:contextualSpacing/>
        <w:rPr>
          <w:rFonts w:ascii="Times New Roman" w:hAnsi="Times New Roman" w:cs="Times New Roman"/>
          <w:color w:val="000000" w:themeColor="text1"/>
          <w:sz w:val="24"/>
          <w:szCs w:val="24"/>
        </w:rPr>
      </w:pPr>
    </w:p>
    <w:p w14:paraId="1469F12F" w14:textId="77777777" w:rsidR="00987FB9" w:rsidRPr="005F06A4" w:rsidRDefault="00987FB9" w:rsidP="00987FB9">
      <w:pPr>
        <w:numPr>
          <w:ilvl w:val="0"/>
          <w:numId w:val="4"/>
        </w:numPr>
        <w:spacing w:line="276" w:lineRule="auto"/>
        <w:contextualSpacing/>
        <w:jc w:val="both"/>
        <w:rPr>
          <w:rFonts w:ascii="Times New Roman" w:hAnsi="Times New Roman" w:cs="Times New Roman"/>
          <w:color w:val="000000" w:themeColor="text1"/>
          <w:sz w:val="28"/>
          <w:szCs w:val="24"/>
        </w:rPr>
      </w:pPr>
      <w:r w:rsidRPr="005F06A4">
        <w:rPr>
          <w:rStyle w:val="q4iawc"/>
          <w:rFonts w:ascii="Times New Roman" w:hAnsi="Times New Roman" w:cs="Times New Roman"/>
          <w:b/>
          <w:sz w:val="24"/>
        </w:rPr>
        <w:t>Faza e katërt</w:t>
      </w:r>
      <w:r w:rsidRPr="005F06A4">
        <w:rPr>
          <w:rStyle w:val="q4iawc"/>
          <w:rFonts w:ascii="Times New Roman" w:hAnsi="Times New Roman" w:cs="Times New Roman"/>
          <w:sz w:val="24"/>
        </w:rPr>
        <w:t xml:space="preserve"> përfshin hartimin e versionit përfundimtar të Strategjisë bazuar në të dhënat e mbledhura nga konsultimet publike dhe rishikimi i literaturës</w:t>
      </w:r>
      <w:r w:rsidRPr="005F06A4">
        <w:rPr>
          <w:rFonts w:ascii="Times New Roman" w:hAnsi="Times New Roman" w:cs="Times New Roman"/>
          <w:sz w:val="28"/>
          <w:szCs w:val="24"/>
        </w:rPr>
        <w:t>.</w:t>
      </w:r>
    </w:p>
    <w:p w14:paraId="3F56591D" w14:textId="77777777" w:rsidR="00987FB9" w:rsidRPr="00413817" w:rsidRDefault="00987FB9" w:rsidP="00987FB9">
      <w:pPr>
        <w:ind w:left="720"/>
        <w:contextualSpacing/>
        <w:rPr>
          <w:rFonts w:ascii="Times New Roman" w:hAnsi="Times New Roman" w:cs="Times New Roman"/>
          <w:color w:val="000000" w:themeColor="text1"/>
          <w:sz w:val="24"/>
          <w:szCs w:val="24"/>
        </w:rPr>
      </w:pPr>
    </w:p>
    <w:p w14:paraId="6EA57A7C" w14:textId="77777777" w:rsidR="00987FB9" w:rsidRPr="00413817" w:rsidRDefault="00987FB9" w:rsidP="00987FB9">
      <w:pPr>
        <w:numPr>
          <w:ilvl w:val="0"/>
          <w:numId w:val="4"/>
        </w:numPr>
        <w:spacing w:line="276" w:lineRule="auto"/>
        <w:contextualSpacing/>
        <w:jc w:val="both"/>
        <w:rPr>
          <w:rFonts w:ascii="Times New Roman" w:hAnsi="Times New Roman" w:cs="Times New Roman"/>
          <w:color w:val="000000" w:themeColor="text1"/>
          <w:sz w:val="24"/>
          <w:szCs w:val="24"/>
        </w:rPr>
      </w:pPr>
      <w:r w:rsidRPr="005F06A4">
        <w:rPr>
          <w:rStyle w:val="q4iawc"/>
          <w:rFonts w:ascii="Times New Roman" w:hAnsi="Times New Roman" w:cs="Times New Roman"/>
          <w:b/>
          <w:sz w:val="24"/>
        </w:rPr>
        <w:t>Faza e pestë përfundimtare</w:t>
      </w:r>
      <w:r w:rsidRPr="005F06A4">
        <w:rPr>
          <w:rStyle w:val="q4iawc"/>
          <w:rFonts w:ascii="Times New Roman" w:hAnsi="Times New Roman" w:cs="Times New Roman"/>
          <w:sz w:val="24"/>
        </w:rPr>
        <w:t xml:space="preserve"> përfshin konsolidimin e draftit përfundimtar të Strategjisë dhe dërgimin për miratim në Qeverinë e Republikës së Kosovës</w:t>
      </w:r>
      <w:r w:rsidRPr="00413817">
        <w:rPr>
          <w:rFonts w:ascii="Times New Roman" w:hAnsi="Times New Roman" w:cs="Times New Roman"/>
          <w:sz w:val="24"/>
          <w:szCs w:val="24"/>
        </w:rPr>
        <w:t>.</w:t>
      </w:r>
    </w:p>
    <w:p w14:paraId="5D58D5CA" w14:textId="77777777" w:rsidR="00987FB9" w:rsidRPr="00413817" w:rsidRDefault="00987FB9" w:rsidP="00987FB9">
      <w:pPr>
        <w:spacing w:line="276" w:lineRule="auto"/>
        <w:contextualSpacing/>
        <w:jc w:val="both"/>
        <w:rPr>
          <w:rFonts w:ascii="Times New Roman" w:hAnsi="Times New Roman" w:cs="Times New Roman"/>
          <w:color w:val="000000" w:themeColor="text1"/>
          <w:sz w:val="24"/>
          <w:szCs w:val="24"/>
        </w:rPr>
      </w:pPr>
    </w:p>
    <w:p w14:paraId="340E9235" w14:textId="77777777" w:rsidR="00987FB9" w:rsidRPr="00413817" w:rsidRDefault="00987FB9" w:rsidP="00987FB9">
      <w:pPr>
        <w:spacing w:line="276" w:lineRule="auto"/>
        <w:jc w:val="both"/>
        <w:rPr>
          <w:rFonts w:ascii="Times New Roman" w:hAnsi="Times New Roman" w:cs="Times New Roman"/>
          <w:color w:val="000000" w:themeColor="text1"/>
          <w:sz w:val="24"/>
          <w:szCs w:val="24"/>
        </w:rPr>
      </w:pPr>
      <w:r w:rsidRPr="00413817">
        <w:rPr>
          <w:rFonts w:ascii="Times New Roman" w:hAnsi="Times New Roman" w:cs="Times New Roman"/>
          <w:color w:val="000000" w:themeColor="text1"/>
          <w:sz w:val="24"/>
          <w:szCs w:val="24"/>
        </w:rPr>
        <w:t xml:space="preserve">Duke </w:t>
      </w:r>
      <w:r w:rsidR="00617B5D">
        <w:rPr>
          <w:rFonts w:ascii="Times New Roman" w:hAnsi="Times New Roman" w:cs="Times New Roman"/>
          <w:color w:val="000000" w:themeColor="text1"/>
          <w:sz w:val="24"/>
          <w:szCs w:val="24"/>
        </w:rPr>
        <w:t>njohur</w:t>
      </w:r>
      <w:r>
        <w:rPr>
          <w:rFonts w:ascii="Times New Roman" w:hAnsi="Times New Roman" w:cs="Times New Roman"/>
          <w:color w:val="000000" w:themeColor="text1"/>
          <w:sz w:val="24"/>
          <w:szCs w:val="24"/>
        </w:rPr>
        <w:t xml:space="preserve"> r</w:t>
      </w:r>
      <w:r w:rsidRPr="00413817">
        <w:rPr>
          <w:rFonts w:ascii="Times New Roman" w:hAnsi="Times New Roman" w:cs="Times New Roman"/>
          <w:color w:val="000000" w:themeColor="text1"/>
          <w:sz w:val="24"/>
          <w:szCs w:val="24"/>
        </w:rPr>
        <w:t>ë</w:t>
      </w:r>
      <w:r>
        <w:rPr>
          <w:rFonts w:ascii="Times New Roman" w:hAnsi="Times New Roman" w:cs="Times New Roman"/>
          <w:color w:val="000000" w:themeColor="text1"/>
          <w:sz w:val="24"/>
          <w:szCs w:val="24"/>
        </w:rPr>
        <w:t>nd</w:t>
      </w:r>
      <w:r w:rsidRPr="00413817">
        <w:rPr>
          <w:rFonts w:ascii="Times New Roman" w:hAnsi="Times New Roman" w:cs="Times New Roman"/>
          <w:color w:val="000000" w:themeColor="text1"/>
          <w:sz w:val="24"/>
          <w:szCs w:val="24"/>
        </w:rPr>
        <w:t>ë</w:t>
      </w:r>
      <w:r>
        <w:rPr>
          <w:rFonts w:ascii="Times New Roman" w:hAnsi="Times New Roman" w:cs="Times New Roman"/>
          <w:color w:val="000000" w:themeColor="text1"/>
          <w:sz w:val="24"/>
          <w:szCs w:val="24"/>
        </w:rPr>
        <w:t>sin</w:t>
      </w:r>
      <w:r w:rsidRPr="00413817">
        <w:rPr>
          <w:rFonts w:ascii="Times New Roman" w:hAnsi="Times New Roman" w:cs="Times New Roman"/>
          <w:color w:val="000000" w:themeColor="text1"/>
          <w:sz w:val="24"/>
          <w:szCs w:val="24"/>
        </w:rPr>
        <w:t>ë e viktimave dhe statusin e tyre të veçantë në hartimin dhe zbatimin e Strategjisë për Drejtësi Tranzicionale, Qeveria e Republikës së Kosovës mbetet e përkushtuar që të vazhdojë angazhimin e saj në dialog me viktimat, sho</w:t>
      </w:r>
      <w:r>
        <w:rPr>
          <w:rFonts w:ascii="Times New Roman" w:hAnsi="Times New Roman" w:cs="Times New Roman"/>
          <w:color w:val="000000" w:themeColor="text1"/>
          <w:sz w:val="24"/>
          <w:szCs w:val="24"/>
        </w:rPr>
        <w:t>qërinë civile dhe të gjithë akte</w:t>
      </w:r>
      <w:r w:rsidRPr="00413817">
        <w:rPr>
          <w:rFonts w:ascii="Times New Roman" w:hAnsi="Times New Roman" w:cs="Times New Roman"/>
          <w:color w:val="000000" w:themeColor="text1"/>
          <w:sz w:val="24"/>
          <w:szCs w:val="24"/>
        </w:rPr>
        <w:t>rët relevantë gjatë</w:t>
      </w:r>
      <w:r>
        <w:rPr>
          <w:rFonts w:ascii="Times New Roman" w:hAnsi="Times New Roman" w:cs="Times New Roman"/>
          <w:color w:val="000000" w:themeColor="text1"/>
          <w:sz w:val="24"/>
          <w:szCs w:val="24"/>
        </w:rPr>
        <w:t xml:space="preserve"> zbatimit të kësaj Strategjie.</w:t>
      </w:r>
    </w:p>
    <w:p w14:paraId="2E0BBD58" w14:textId="77777777" w:rsidR="00987FB9" w:rsidRPr="00413817" w:rsidRDefault="00987FB9" w:rsidP="00987FB9">
      <w:pPr>
        <w:spacing w:line="276" w:lineRule="auto"/>
        <w:jc w:val="both"/>
        <w:rPr>
          <w:rFonts w:ascii="Times New Roman" w:hAnsi="Times New Roman" w:cs="Times New Roman"/>
          <w:bCs/>
          <w:color w:val="000000" w:themeColor="text1"/>
        </w:rPr>
      </w:pPr>
    </w:p>
    <w:p w14:paraId="136B9464" w14:textId="77777777" w:rsidR="00987FB9" w:rsidRPr="00413817" w:rsidRDefault="00987FB9" w:rsidP="00987FB9">
      <w:pPr>
        <w:spacing w:line="276" w:lineRule="auto"/>
        <w:jc w:val="both"/>
        <w:rPr>
          <w:rFonts w:ascii="Times New Roman" w:hAnsi="Times New Roman" w:cs="Times New Roman"/>
          <w:bCs/>
          <w:color w:val="000000" w:themeColor="text1"/>
        </w:rPr>
      </w:pPr>
    </w:p>
    <w:p w14:paraId="21287561" w14:textId="77777777" w:rsidR="00987FB9" w:rsidRPr="00413817" w:rsidRDefault="00987FB9" w:rsidP="00987FB9">
      <w:pPr>
        <w:spacing w:line="276" w:lineRule="auto"/>
        <w:jc w:val="both"/>
        <w:rPr>
          <w:rFonts w:ascii="Times New Roman" w:hAnsi="Times New Roman" w:cs="Times New Roman"/>
          <w:bCs/>
          <w:color w:val="000000" w:themeColor="text1"/>
        </w:rPr>
      </w:pPr>
    </w:p>
    <w:p w14:paraId="282BD4CB" w14:textId="77777777" w:rsidR="00987FB9" w:rsidRPr="00413817" w:rsidRDefault="00987FB9" w:rsidP="00987FB9">
      <w:pPr>
        <w:spacing w:line="276" w:lineRule="auto"/>
        <w:jc w:val="both"/>
        <w:rPr>
          <w:rFonts w:ascii="Times New Roman" w:hAnsi="Times New Roman" w:cs="Times New Roman"/>
          <w:bCs/>
          <w:color w:val="000000" w:themeColor="text1"/>
        </w:rPr>
      </w:pPr>
    </w:p>
    <w:p w14:paraId="348F3F52" w14:textId="77777777" w:rsidR="00987FB9" w:rsidRPr="00413817" w:rsidRDefault="00987FB9" w:rsidP="00987FB9">
      <w:pPr>
        <w:spacing w:line="276" w:lineRule="auto"/>
        <w:jc w:val="both"/>
        <w:rPr>
          <w:rFonts w:ascii="Times New Roman" w:hAnsi="Times New Roman" w:cs="Times New Roman"/>
          <w:bCs/>
          <w:color w:val="000000" w:themeColor="text1"/>
        </w:rPr>
      </w:pPr>
    </w:p>
    <w:p w14:paraId="767D02E1" w14:textId="77777777" w:rsidR="00987FB9" w:rsidRPr="00413817" w:rsidRDefault="00987FB9" w:rsidP="00987FB9">
      <w:pPr>
        <w:spacing w:line="276" w:lineRule="auto"/>
        <w:jc w:val="both"/>
        <w:rPr>
          <w:rFonts w:ascii="Times New Roman" w:hAnsi="Times New Roman" w:cs="Times New Roman"/>
          <w:bCs/>
          <w:color w:val="000000" w:themeColor="text1"/>
        </w:rPr>
      </w:pPr>
    </w:p>
    <w:p w14:paraId="34E466A1" w14:textId="77777777" w:rsidR="00987FB9" w:rsidRPr="00413817" w:rsidRDefault="00987FB9" w:rsidP="00987FB9">
      <w:pPr>
        <w:spacing w:line="276" w:lineRule="auto"/>
        <w:jc w:val="both"/>
        <w:rPr>
          <w:rFonts w:ascii="Times New Roman" w:hAnsi="Times New Roman" w:cs="Times New Roman"/>
          <w:bCs/>
          <w:color w:val="000000" w:themeColor="text1"/>
        </w:rPr>
      </w:pPr>
    </w:p>
    <w:p w14:paraId="3941EFC0" w14:textId="77777777" w:rsidR="00987FB9" w:rsidRPr="00413817" w:rsidRDefault="00987FB9" w:rsidP="00987FB9">
      <w:pPr>
        <w:spacing w:line="276" w:lineRule="auto"/>
        <w:jc w:val="both"/>
        <w:rPr>
          <w:rFonts w:ascii="Times New Roman" w:hAnsi="Times New Roman" w:cs="Times New Roman"/>
          <w:bCs/>
          <w:color w:val="000000" w:themeColor="text1"/>
        </w:rPr>
      </w:pPr>
    </w:p>
    <w:p w14:paraId="31977A9C" w14:textId="77777777" w:rsidR="00987FB9" w:rsidRPr="00413817" w:rsidRDefault="00987FB9" w:rsidP="00987FB9">
      <w:pPr>
        <w:spacing w:line="276" w:lineRule="auto"/>
        <w:jc w:val="both"/>
        <w:rPr>
          <w:rFonts w:ascii="Times New Roman" w:hAnsi="Times New Roman" w:cs="Times New Roman"/>
          <w:bCs/>
          <w:color w:val="000000" w:themeColor="text1"/>
        </w:rPr>
      </w:pPr>
    </w:p>
    <w:p w14:paraId="1B476EB1" w14:textId="77777777" w:rsidR="00987FB9" w:rsidRPr="00413817" w:rsidRDefault="00987FB9" w:rsidP="00987FB9">
      <w:pPr>
        <w:spacing w:line="276" w:lineRule="auto"/>
        <w:jc w:val="both"/>
        <w:rPr>
          <w:rFonts w:ascii="Times New Roman" w:hAnsi="Times New Roman" w:cs="Times New Roman"/>
          <w:bCs/>
          <w:color w:val="000000" w:themeColor="text1"/>
        </w:rPr>
      </w:pPr>
    </w:p>
    <w:p w14:paraId="1E6E42BC" w14:textId="77777777" w:rsidR="00987FB9" w:rsidRPr="00413817" w:rsidRDefault="00987FB9" w:rsidP="00987FB9">
      <w:pPr>
        <w:spacing w:line="276" w:lineRule="auto"/>
        <w:jc w:val="both"/>
        <w:rPr>
          <w:rFonts w:ascii="Times New Roman" w:hAnsi="Times New Roman" w:cs="Times New Roman"/>
          <w:bCs/>
          <w:color w:val="000000" w:themeColor="text1"/>
        </w:rPr>
      </w:pPr>
    </w:p>
    <w:p w14:paraId="0702F640" w14:textId="77777777" w:rsidR="00987FB9" w:rsidRPr="00413817" w:rsidRDefault="00987FB9" w:rsidP="00987FB9">
      <w:pPr>
        <w:spacing w:line="276" w:lineRule="auto"/>
        <w:jc w:val="both"/>
        <w:rPr>
          <w:rFonts w:ascii="Times New Roman" w:hAnsi="Times New Roman" w:cs="Times New Roman"/>
          <w:bCs/>
          <w:color w:val="000000" w:themeColor="text1"/>
        </w:rPr>
      </w:pPr>
    </w:p>
    <w:p w14:paraId="17ADA176" w14:textId="77777777" w:rsidR="00987FB9" w:rsidRPr="00413817" w:rsidRDefault="00987FB9" w:rsidP="00987FB9">
      <w:pPr>
        <w:spacing w:line="276" w:lineRule="auto"/>
        <w:jc w:val="both"/>
        <w:rPr>
          <w:rFonts w:ascii="Times New Roman" w:hAnsi="Times New Roman" w:cs="Times New Roman"/>
          <w:bCs/>
          <w:color w:val="000000" w:themeColor="text1"/>
        </w:rPr>
      </w:pPr>
    </w:p>
    <w:p w14:paraId="7B17E5C9" w14:textId="77777777" w:rsidR="00987FB9" w:rsidRPr="00413817" w:rsidRDefault="00987FB9" w:rsidP="00987FB9">
      <w:pPr>
        <w:spacing w:line="276" w:lineRule="auto"/>
        <w:jc w:val="both"/>
        <w:rPr>
          <w:rFonts w:ascii="Times New Roman" w:hAnsi="Times New Roman" w:cs="Times New Roman"/>
          <w:bCs/>
          <w:color w:val="000000" w:themeColor="text1"/>
        </w:rPr>
      </w:pPr>
    </w:p>
    <w:p w14:paraId="5ED73984" w14:textId="77777777" w:rsidR="00987FB9" w:rsidRPr="00413817" w:rsidRDefault="00987FB9" w:rsidP="00987FB9">
      <w:pPr>
        <w:spacing w:line="276" w:lineRule="auto"/>
        <w:jc w:val="both"/>
        <w:rPr>
          <w:rFonts w:ascii="Times New Roman" w:hAnsi="Times New Roman" w:cs="Times New Roman"/>
          <w:bCs/>
          <w:color w:val="000000" w:themeColor="text1"/>
        </w:rPr>
      </w:pPr>
    </w:p>
    <w:p w14:paraId="01C67392" w14:textId="77777777" w:rsidR="00987FB9" w:rsidRPr="00413817" w:rsidRDefault="00987FB9" w:rsidP="00987FB9">
      <w:pPr>
        <w:spacing w:line="276" w:lineRule="auto"/>
        <w:jc w:val="both"/>
        <w:rPr>
          <w:rFonts w:ascii="Times New Roman" w:hAnsi="Times New Roman" w:cs="Times New Roman"/>
          <w:bCs/>
          <w:color w:val="000000" w:themeColor="text1"/>
        </w:rPr>
      </w:pPr>
    </w:p>
    <w:p w14:paraId="354C49C2" w14:textId="77777777" w:rsidR="00987FB9" w:rsidRPr="00413817" w:rsidRDefault="00987FB9" w:rsidP="00987FB9">
      <w:pPr>
        <w:spacing w:line="276" w:lineRule="auto"/>
        <w:jc w:val="both"/>
        <w:rPr>
          <w:rFonts w:ascii="Times New Roman" w:hAnsi="Times New Roman" w:cs="Times New Roman"/>
          <w:bCs/>
          <w:color w:val="000000" w:themeColor="text1"/>
        </w:rPr>
      </w:pPr>
    </w:p>
    <w:p w14:paraId="4AB66747" w14:textId="77777777" w:rsidR="00987FB9" w:rsidRPr="00413817" w:rsidRDefault="00987FB9" w:rsidP="00987FB9">
      <w:pPr>
        <w:spacing w:line="276" w:lineRule="auto"/>
        <w:jc w:val="both"/>
        <w:rPr>
          <w:rFonts w:ascii="Times New Roman" w:hAnsi="Times New Roman" w:cs="Times New Roman"/>
          <w:bCs/>
          <w:color w:val="000000" w:themeColor="text1"/>
        </w:rPr>
      </w:pPr>
    </w:p>
    <w:p w14:paraId="391043A5" w14:textId="77777777" w:rsidR="00987FB9" w:rsidRPr="00413817" w:rsidRDefault="00987FB9" w:rsidP="00987FB9">
      <w:pPr>
        <w:spacing w:line="276" w:lineRule="auto"/>
        <w:jc w:val="both"/>
        <w:rPr>
          <w:rFonts w:ascii="Times New Roman" w:hAnsi="Times New Roman" w:cs="Times New Roman"/>
          <w:b/>
          <w:bCs/>
          <w:color w:val="000000" w:themeColor="text1"/>
          <w:sz w:val="32"/>
          <w:szCs w:val="32"/>
        </w:rPr>
      </w:pPr>
    </w:p>
    <w:p w14:paraId="3FFFE0BE" w14:textId="77777777" w:rsidR="00987FB9" w:rsidRPr="00413817" w:rsidRDefault="00987FB9" w:rsidP="00987FB9">
      <w:pPr>
        <w:pStyle w:val="Heading1"/>
        <w:numPr>
          <w:ilvl w:val="0"/>
          <w:numId w:val="11"/>
        </w:numPr>
        <w:rPr>
          <w:rFonts w:ascii="Times New Roman" w:hAnsi="Times New Roman" w:cs="Times New Roman"/>
          <w:b/>
          <w:color w:val="auto"/>
          <w:sz w:val="28"/>
          <w:szCs w:val="28"/>
        </w:rPr>
      </w:pPr>
      <w:bookmarkStart w:id="6" w:name="_Toc135042390"/>
      <w:r>
        <w:rPr>
          <w:rFonts w:ascii="Times New Roman" w:hAnsi="Times New Roman" w:cs="Times New Roman"/>
          <w:b/>
          <w:color w:val="auto"/>
          <w:sz w:val="28"/>
          <w:szCs w:val="28"/>
        </w:rPr>
        <w:t>SFONDI</w:t>
      </w:r>
      <w:r w:rsidRPr="00413817">
        <w:rPr>
          <w:rFonts w:ascii="Times New Roman" w:hAnsi="Times New Roman" w:cs="Times New Roman"/>
          <w:b/>
          <w:color w:val="auto"/>
          <w:sz w:val="28"/>
          <w:szCs w:val="28"/>
        </w:rPr>
        <w:t xml:space="preserve"> DHE KONTEKSTI HISTORIK</w:t>
      </w:r>
      <w:bookmarkEnd w:id="6"/>
    </w:p>
    <w:p w14:paraId="565D9DA8" w14:textId="77777777" w:rsidR="00987FB9" w:rsidRPr="00413817" w:rsidRDefault="00987FB9" w:rsidP="00987FB9">
      <w:pPr>
        <w:spacing w:after="240" w:line="276" w:lineRule="auto"/>
        <w:jc w:val="both"/>
        <w:rPr>
          <w:rFonts w:ascii="Times New Roman" w:hAnsi="Times New Roman" w:cs="Times New Roman"/>
          <w:color w:val="000000" w:themeColor="text1"/>
          <w:sz w:val="24"/>
          <w:szCs w:val="24"/>
        </w:rPr>
      </w:pPr>
    </w:p>
    <w:p w14:paraId="60761E8E" w14:textId="77777777" w:rsidR="00987FB9" w:rsidRPr="00AD6F4A" w:rsidRDefault="00987FB9" w:rsidP="00987FB9">
      <w:pPr>
        <w:spacing w:after="240" w:line="276" w:lineRule="auto"/>
        <w:jc w:val="both"/>
        <w:rPr>
          <w:rFonts w:ascii="Times New Roman" w:hAnsi="Times New Roman" w:cs="Times New Roman"/>
          <w:color w:val="000000" w:themeColor="text1"/>
          <w:sz w:val="24"/>
          <w:szCs w:val="24"/>
        </w:rPr>
      </w:pPr>
      <w:r w:rsidRPr="000512DD">
        <w:rPr>
          <w:rFonts w:ascii="Times New Roman" w:hAnsi="Times New Roman" w:cs="Times New Roman"/>
          <w:color w:val="000000" w:themeColor="text1"/>
          <w:sz w:val="24"/>
          <w:szCs w:val="24"/>
        </w:rPr>
        <w:t>Politikat represive dhe diskriminuese kundër popullsisë etnike shqiptare në Kosovë çuan në konflikte intensive, si dhe degradim të vlerave dhe të drejtave themelore të njeriut</w:t>
      </w:r>
      <w:r w:rsidRPr="00AD6F4A">
        <w:rPr>
          <w:rFonts w:ascii="Times New Roman" w:hAnsi="Times New Roman" w:cs="Times New Roman"/>
          <w:color w:val="000000" w:themeColor="text1"/>
          <w:sz w:val="24"/>
          <w:szCs w:val="24"/>
        </w:rPr>
        <w:t xml:space="preserve">. Këto politika ishin të dukshme, me ulje-ngritje, që nga krijimi i subjektivitetit territorial të Kosovës. Sidomos </w:t>
      </w:r>
      <w:r>
        <w:rPr>
          <w:rFonts w:ascii="Times New Roman" w:hAnsi="Times New Roman" w:cs="Times New Roman"/>
          <w:color w:val="000000" w:themeColor="text1"/>
          <w:sz w:val="24"/>
          <w:szCs w:val="24"/>
        </w:rPr>
        <w:t>gjat</w:t>
      </w:r>
      <w:r w:rsidRPr="00AD6F4A">
        <w:rPr>
          <w:rFonts w:ascii="Times New Roman" w:hAnsi="Times New Roman" w:cs="Times New Roman"/>
          <w:color w:val="000000" w:themeColor="text1"/>
          <w:sz w:val="24"/>
          <w:szCs w:val="24"/>
        </w:rPr>
        <w:t>ë</w:t>
      </w:r>
      <w:r>
        <w:rPr>
          <w:rFonts w:ascii="Times New Roman" w:hAnsi="Times New Roman" w:cs="Times New Roman"/>
          <w:color w:val="000000" w:themeColor="text1"/>
          <w:sz w:val="24"/>
          <w:szCs w:val="24"/>
        </w:rPr>
        <w:t xml:space="preserve"> viteve t</w:t>
      </w:r>
      <w:r w:rsidRPr="00AD6F4A">
        <w:rPr>
          <w:rFonts w:ascii="Times New Roman" w:hAnsi="Times New Roman" w:cs="Times New Roman"/>
          <w:color w:val="000000" w:themeColor="text1"/>
          <w:sz w:val="24"/>
          <w:szCs w:val="24"/>
        </w:rPr>
        <w:t>ë</w:t>
      </w:r>
      <w:r>
        <w:rPr>
          <w:rFonts w:ascii="Times New Roman" w:hAnsi="Times New Roman" w:cs="Times New Roman"/>
          <w:color w:val="000000" w:themeColor="text1"/>
          <w:sz w:val="24"/>
          <w:szCs w:val="24"/>
        </w:rPr>
        <w:t xml:space="preserve"> 80-ta</w:t>
      </w:r>
      <w:r w:rsidRPr="00AD6F4A">
        <w:rPr>
          <w:rFonts w:ascii="Times New Roman" w:hAnsi="Times New Roman" w:cs="Times New Roman"/>
          <w:color w:val="000000" w:themeColor="text1"/>
          <w:sz w:val="24"/>
          <w:szCs w:val="24"/>
        </w:rPr>
        <w:t xml:space="preserve">, krahas rënies ekonomike dhe dhunës së vazhdueshme ndaj shqiptarëve, u krijua fenomeni i të ashtuquajturit “Kombi dominues” si ideologji kombëtare serbe që të dominonte “E Drejta Historike”. Kjo ideologji e dhunës sistematike u ekzekutua përmes masave diskriminuese dhe represive që çuan në </w:t>
      </w:r>
      <w:r>
        <w:rPr>
          <w:rFonts w:ascii="Times New Roman" w:hAnsi="Times New Roman" w:cs="Times New Roman"/>
          <w:color w:val="000000" w:themeColor="text1"/>
          <w:sz w:val="24"/>
          <w:szCs w:val="24"/>
        </w:rPr>
        <w:t>suprimimin</w:t>
      </w:r>
      <w:r w:rsidRPr="00AD6F4A">
        <w:rPr>
          <w:rFonts w:ascii="Times New Roman" w:hAnsi="Times New Roman" w:cs="Times New Roman"/>
          <w:color w:val="000000" w:themeColor="text1"/>
          <w:sz w:val="24"/>
          <w:szCs w:val="24"/>
        </w:rPr>
        <w:t xml:space="preserve"> e autonomisë së Kosovës në vitin 1989. </w:t>
      </w:r>
      <w:r w:rsidRPr="000512DD">
        <w:rPr>
          <w:rFonts w:ascii="Times New Roman" w:hAnsi="Times New Roman" w:cs="Times New Roman"/>
          <w:color w:val="000000" w:themeColor="text1"/>
          <w:sz w:val="24"/>
          <w:szCs w:val="24"/>
        </w:rPr>
        <w:t>Për një periudhë shumë të gjatë, qytetarët e Kosovës, u privuan nga e drejta pë</w:t>
      </w:r>
      <w:r>
        <w:rPr>
          <w:rFonts w:ascii="Times New Roman" w:hAnsi="Times New Roman" w:cs="Times New Roman"/>
          <w:color w:val="000000" w:themeColor="text1"/>
          <w:sz w:val="24"/>
          <w:szCs w:val="24"/>
        </w:rPr>
        <w:t>r të jetuar</w:t>
      </w:r>
      <w:r w:rsidRPr="000512DD">
        <w:rPr>
          <w:rFonts w:ascii="Times New Roman" w:hAnsi="Times New Roman" w:cs="Times New Roman"/>
          <w:color w:val="000000" w:themeColor="text1"/>
          <w:sz w:val="24"/>
          <w:szCs w:val="24"/>
        </w:rPr>
        <w:t xml:space="preserve"> në një shtet demokratik e të së drejtës, në të cilin do të gëzonin lirinë, </w:t>
      </w:r>
      <w:r>
        <w:rPr>
          <w:rFonts w:ascii="Times New Roman" w:hAnsi="Times New Roman" w:cs="Times New Roman"/>
          <w:color w:val="000000" w:themeColor="text1"/>
          <w:sz w:val="24"/>
          <w:szCs w:val="24"/>
        </w:rPr>
        <w:t>barazinë, drejtësinë dhe gjithë</w:t>
      </w:r>
      <w:r w:rsidRPr="000512DD">
        <w:rPr>
          <w:rFonts w:ascii="Times New Roman" w:hAnsi="Times New Roman" w:cs="Times New Roman"/>
          <w:color w:val="000000" w:themeColor="text1"/>
          <w:sz w:val="24"/>
          <w:szCs w:val="24"/>
        </w:rPr>
        <w:t>përfshirjen për të gjithë qytetarët pa përjashtim</w:t>
      </w:r>
      <w:r w:rsidRPr="00AD6F4A">
        <w:rPr>
          <w:rFonts w:ascii="Times New Roman" w:hAnsi="Times New Roman" w:cs="Times New Roman"/>
          <w:color w:val="000000" w:themeColor="text1"/>
          <w:sz w:val="24"/>
          <w:szCs w:val="24"/>
        </w:rPr>
        <w:t xml:space="preserve">. </w:t>
      </w:r>
      <w:r w:rsidRPr="000512DD">
        <w:rPr>
          <w:rFonts w:ascii="Times New Roman" w:hAnsi="Times New Roman" w:cs="Times New Roman"/>
          <w:color w:val="000000" w:themeColor="text1"/>
          <w:sz w:val="24"/>
          <w:szCs w:val="24"/>
        </w:rPr>
        <w:t>Për dallim prej vendeve tjera, me fundin e regjimit  komunist, Kosova gjatë viteve të 90-ta të shekullit XX, u ballafaqua me një politikë shtetërore të segregacionit dhe me të tjera shkelje masive të të drejtave themelore të njeriut</w:t>
      </w:r>
      <w:r>
        <w:rPr>
          <w:rFonts w:ascii="Times New Roman" w:hAnsi="Times New Roman" w:cs="Times New Roman"/>
          <w:color w:val="000000" w:themeColor="text1"/>
          <w:sz w:val="24"/>
          <w:szCs w:val="24"/>
        </w:rPr>
        <w:t xml:space="preserve"> q</w:t>
      </w:r>
      <w:r w:rsidRPr="000512DD">
        <w:rPr>
          <w:rFonts w:ascii="Times New Roman" w:hAnsi="Times New Roman" w:cs="Times New Roman"/>
          <w:color w:val="000000" w:themeColor="text1"/>
          <w:sz w:val="24"/>
          <w:szCs w:val="24"/>
        </w:rPr>
        <w:t>ë</w:t>
      </w:r>
      <w:r>
        <w:rPr>
          <w:rFonts w:ascii="Times New Roman" w:hAnsi="Times New Roman" w:cs="Times New Roman"/>
          <w:color w:val="000000" w:themeColor="text1"/>
          <w:sz w:val="24"/>
          <w:szCs w:val="24"/>
        </w:rPr>
        <w:t xml:space="preserve"> u dokumentuan nga institucionet nd</w:t>
      </w:r>
      <w:r w:rsidRPr="000512DD">
        <w:rPr>
          <w:rFonts w:ascii="Times New Roman" w:hAnsi="Times New Roman" w:cs="Times New Roman"/>
          <w:color w:val="000000" w:themeColor="text1"/>
          <w:sz w:val="24"/>
          <w:szCs w:val="24"/>
        </w:rPr>
        <w:t>ë</w:t>
      </w:r>
      <w:r>
        <w:rPr>
          <w:rFonts w:ascii="Times New Roman" w:hAnsi="Times New Roman" w:cs="Times New Roman"/>
          <w:color w:val="000000" w:themeColor="text1"/>
          <w:sz w:val="24"/>
          <w:szCs w:val="24"/>
        </w:rPr>
        <w:t>rkomb</w:t>
      </w:r>
      <w:r w:rsidRPr="000512DD">
        <w:rPr>
          <w:rFonts w:ascii="Times New Roman" w:hAnsi="Times New Roman" w:cs="Times New Roman"/>
          <w:color w:val="000000" w:themeColor="text1"/>
          <w:sz w:val="24"/>
          <w:szCs w:val="24"/>
        </w:rPr>
        <w:t>ë</w:t>
      </w:r>
      <w:r>
        <w:rPr>
          <w:rFonts w:ascii="Times New Roman" w:hAnsi="Times New Roman" w:cs="Times New Roman"/>
          <w:color w:val="000000" w:themeColor="text1"/>
          <w:sz w:val="24"/>
          <w:szCs w:val="24"/>
        </w:rPr>
        <w:t>tare</w:t>
      </w:r>
      <w:r w:rsidR="00617B5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w:t>
      </w:r>
      <w:r w:rsidRPr="000512DD">
        <w:rPr>
          <w:rFonts w:ascii="Times New Roman" w:hAnsi="Times New Roman" w:cs="Times New Roman"/>
          <w:color w:val="000000" w:themeColor="text1"/>
          <w:sz w:val="24"/>
          <w:szCs w:val="24"/>
        </w:rPr>
        <w:t>ë</w:t>
      </w:r>
      <w:r>
        <w:rPr>
          <w:rFonts w:ascii="Times New Roman" w:hAnsi="Times New Roman" w:cs="Times New Roman"/>
          <w:color w:val="000000" w:themeColor="text1"/>
          <w:sz w:val="24"/>
          <w:szCs w:val="24"/>
        </w:rPr>
        <w:t xml:space="preserve"> asaj kohe</w:t>
      </w:r>
      <w:r w:rsidRPr="00AD6F4A">
        <w:rPr>
          <w:rStyle w:val="FootnoteReference"/>
          <w:rFonts w:ascii="Times New Roman" w:hAnsi="Times New Roman" w:cs="Times New Roman"/>
          <w:color w:val="000000" w:themeColor="text1"/>
          <w:sz w:val="24"/>
          <w:szCs w:val="24"/>
        </w:rPr>
        <w:footnoteReference w:id="2"/>
      </w:r>
      <w:r w:rsidRPr="00AD6F4A">
        <w:rPr>
          <w:rFonts w:ascii="Times New Roman" w:hAnsi="Times New Roman" w:cs="Times New Roman"/>
          <w:color w:val="000000" w:themeColor="text1"/>
          <w:sz w:val="24"/>
          <w:szCs w:val="24"/>
        </w:rPr>
        <w:t xml:space="preserve">. </w:t>
      </w:r>
      <w:r w:rsidRPr="000512DD">
        <w:rPr>
          <w:rFonts w:ascii="Times New Roman" w:hAnsi="Times New Roman" w:cs="Times New Roman"/>
          <w:color w:val="000000" w:themeColor="text1"/>
          <w:sz w:val="24"/>
          <w:szCs w:val="24"/>
        </w:rPr>
        <w:t xml:space="preserve">Në këtë kontekst, Komisioni i Pavarur Ndërkombëtar për Kosovën kishte karakterizuar regjimin e instaluar në Kosovën e </w:t>
      </w:r>
      <w:r>
        <w:rPr>
          <w:rFonts w:ascii="Times New Roman" w:hAnsi="Times New Roman" w:cs="Times New Roman"/>
          <w:color w:val="000000" w:themeColor="text1"/>
          <w:sz w:val="24"/>
          <w:szCs w:val="24"/>
        </w:rPr>
        <w:t>viteve të ’90-ta si regjim të ”</w:t>
      </w:r>
      <w:r w:rsidRPr="000512DD">
        <w:rPr>
          <w:rFonts w:ascii="Times New Roman" w:hAnsi="Times New Roman" w:cs="Times New Roman"/>
          <w:color w:val="000000" w:themeColor="text1"/>
          <w:sz w:val="24"/>
          <w:szCs w:val="24"/>
        </w:rPr>
        <w:t>ngjashëm me aparteidin</w:t>
      </w:r>
      <w:r w:rsidRPr="00AD6F4A">
        <w:rPr>
          <w:rFonts w:ascii="Times New Roman" w:hAnsi="Times New Roman" w:cs="Times New Roman"/>
          <w:color w:val="000000" w:themeColor="text1"/>
          <w:sz w:val="24"/>
          <w:szCs w:val="24"/>
        </w:rPr>
        <w:t>".</w:t>
      </w:r>
      <w:r w:rsidRPr="00AD6F4A">
        <w:rPr>
          <w:rFonts w:ascii="Times New Roman" w:hAnsi="Times New Roman" w:cs="Times New Roman"/>
          <w:color w:val="000000" w:themeColor="text1"/>
          <w:sz w:val="24"/>
          <w:szCs w:val="24"/>
          <w:vertAlign w:val="superscript"/>
        </w:rPr>
        <w:footnoteReference w:id="3"/>
      </w:r>
      <w:r w:rsidRPr="00AD6F4A">
        <w:rPr>
          <w:rFonts w:ascii="Times New Roman" w:hAnsi="Times New Roman" w:cs="Times New Roman"/>
          <w:color w:val="000000" w:themeColor="text1"/>
          <w:sz w:val="24"/>
          <w:szCs w:val="24"/>
        </w:rPr>
        <w:t xml:space="preserve"> </w:t>
      </w:r>
    </w:p>
    <w:p w14:paraId="2E7F1656" w14:textId="77777777" w:rsidR="00E7572C" w:rsidRPr="00245E16" w:rsidRDefault="005605FF" w:rsidP="00E7572C">
      <w:pPr>
        <w:spacing w:line="276" w:lineRule="auto"/>
        <w:jc w:val="both"/>
        <w:rPr>
          <w:rFonts w:ascii="Times New Roman" w:hAnsi="Times New Roman" w:cs="Times New Roman"/>
          <w:color w:val="000000" w:themeColor="text1"/>
          <w:sz w:val="24"/>
          <w:szCs w:val="24"/>
        </w:rPr>
      </w:pPr>
      <w:r w:rsidRPr="00245E16">
        <w:rPr>
          <w:rFonts w:ascii="Times New Roman" w:hAnsi="Times New Roman" w:cs="Times New Roman"/>
          <w:color w:val="000000" w:themeColor="text1"/>
          <w:sz w:val="24"/>
          <w:szCs w:val="24"/>
        </w:rPr>
        <w:t>Dhuna e organizuar dhe sistematike shtetërore kundër popull</w:t>
      </w:r>
      <w:r w:rsidR="00A4301E">
        <w:rPr>
          <w:rFonts w:ascii="Times New Roman" w:hAnsi="Times New Roman" w:cs="Times New Roman"/>
          <w:color w:val="000000" w:themeColor="text1"/>
          <w:sz w:val="24"/>
          <w:szCs w:val="24"/>
        </w:rPr>
        <w:t>sis</w:t>
      </w:r>
      <w:r w:rsidR="00A4301E" w:rsidRPr="000512DD">
        <w:rPr>
          <w:rFonts w:ascii="Times New Roman" w:hAnsi="Times New Roman" w:cs="Times New Roman"/>
          <w:color w:val="000000" w:themeColor="text1"/>
          <w:sz w:val="24"/>
          <w:szCs w:val="24"/>
        </w:rPr>
        <w:t>ë</w:t>
      </w:r>
      <w:r w:rsidR="00A4301E">
        <w:rPr>
          <w:rFonts w:ascii="Times New Roman" w:hAnsi="Times New Roman" w:cs="Times New Roman"/>
          <w:color w:val="000000" w:themeColor="text1"/>
          <w:sz w:val="24"/>
          <w:szCs w:val="24"/>
        </w:rPr>
        <w:t xml:space="preserve"> d</w:t>
      </w:r>
      <w:r w:rsidR="00A4301E" w:rsidRPr="000512DD">
        <w:rPr>
          <w:rFonts w:ascii="Times New Roman" w:hAnsi="Times New Roman" w:cs="Times New Roman"/>
          <w:color w:val="000000" w:themeColor="text1"/>
          <w:sz w:val="24"/>
          <w:szCs w:val="24"/>
        </w:rPr>
        <w:t>ë</w:t>
      </w:r>
      <w:r w:rsidR="00A4301E">
        <w:rPr>
          <w:rFonts w:ascii="Times New Roman" w:hAnsi="Times New Roman" w:cs="Times New Roman"/>
          <w:color w:val="000000" w:themeColor="text1"/>
          <w:sz w:val="24"/>
          <w:szCs w:val="24"/>
        </w:rPr>
        <w:t>rrmuese t</w:t>
      </w:r>
      <w:r w:rsidRPr="00245E16">
        <w:rPr>
          <w:rFonts w:ascii="Times New Roman" w:hAnsi="Times New Roman" w:cs="Times New Roman"/>
          <w:color w:val="000000" w:themeColor="text1"/>
          <w:sz w:val="24"/>
          <w:szCs w:val="24"/>
        </w:rPr>
        <w:t>ë Kosovë</w:t>
      </w:r>
      <w:r w:rsidR="00A4301E">
        <w:rPr>
          <w:rFonts w:ascii="Times New Roman" w:hAnsi="Times New Roman" w:cs="Times New Roman"/>
          <w:color w:val="000000" w:themeColor="text1"/>
          <w:sz w:val="24"/>
          <w:szCs w:val="24"/>
        </w:rPr>
        <w:t>s</w:t>
      </w:r>
      <w:r w:rsidRPr="00245E16">
        <w:rPr>
          <w:rFonts w:ascii="Times New Roman" w:hAnsi="Times New Roman" w:cs="Times New Roman"/>
          <w:color w:val="000000" w:themeColor="text1"/>
          <w:sz w:val="24"/>
          <w:szCs w:val="24"/>
        </w:rPr>
        <w:t xml:space="preserve"> në vitet </w:t>
      </w:r>
      <w:r w:rsidR="00A4301E">
        <w:rPr>
          <w:rFonts w:ascii="Times New Roman" w:hAnsi="Times New Roman" w:cs="Times New Roman"/>
          <w:color w:val="000000" w:themeColor="text1"/>
          <w:sz w:val="24"/>
          <w:szCs w:val="24"/>
        </w:rPr>
        <w:t>e ’90-ta</w:t>
      </w:r>
      <w:r w:rsidRPr="00245E16">
        <w:rPr>
          <w:rFonts w:ascii="Times New Roman" w:hAnsi="Times New Roman" w:cs="Times New Roman"/>
          <w:color w:val="000000" w:themeColor="text1"/>
          <w:sz w:val="24"/>
          <w:szCs w:val="24"/>
        </w:rPr>
        <w:t xml:space="preserve"> përfshinte largimin masiv të shqiptarëve nga vendet e punës, shkollat ​​dhe institucionet publike, si dhe dhunën masive të kryer gjatë të ashtuquajturit aksioni i grumbullimit të “armë</w:t>
      </w:r>
      <w:r w:rsidR="00A4301E">
        <w:rPr>
          <w:rFonts w:ascii="Times New Roman" w:hAnsi="Times New Roman" w:cs="Times New Roman"/>
          <w:color w:val="000000" w:themeColor="text1"/>
          <w:sz w:val="24"/>
          <w:szCs w:val="24"/>
        </w:rPr>
        <w:t>ve ilegale” ndërmjet viteve 1992</w:t>
      </w:r>
      <w:r w:rsidRPr="00245E16">
        <w:rPr>
          <w:rFonts w:ascii="Times New Roman" w:hAnsi="Times New Roman" w:cs="Times New Roman"/>
          <w:color w:val="000000" w:themeColor="text1"/>
          <w:sz w:val="24"/>
          <w:szCs w:val="24"/>
        </w:rPr>
        <w:t>-1996</w:t>
      </w:r>
      <w:r w:rsidR="005E1C4C" w:rsidRPr="00245E16">
        <w:rPr>
          <w:rStyle w:val="FootnoteReference"/>
          <w:rFonts w:ascii="Times New Roman" w:hAnsi="Times New Roman" w:cs="Times New Roman"/>
          <w:color w:val="000000" w:themeColor="text1"/>
          <w:sz w:val="24"/>
          <w:szCs w:val="24"/>
        </w:rPr>
        <w:footnoteReference w:id="4"/>
      </w:r>
      <w:r w:rsidR="00A32D5F" w:rsidRPr="00245E16">
        <w:rPr>
          <w:rFonts w:ascii="Times New Roman" w:hAnsi="Times New Roman" w:cs="Times New Roman"/>
          <w:color w:val="000000" w:themeColor="text1"/>
          <w:sz w:val="24"/>
          <w:szCs w:val="24"/>
        </w:rPr>
        <w:t>. Vlerësohet se gjatë periudhës 1989-1997, 120</w:t>
      </w:r>
      <w:r w:rsidR="00A4301E">
        <w:rPr>
          <w:rFonts w:ascii="Times New Roman" w:hAnsi="Times New Roman" w:cs="Times New Roman"/>
          <w:color w:val="000000" w:themeColor="text1"/>
          <w:sz w:val="24"/>
          <w:szCs w:val="24"/>
        </w:rPr>
        <w:t>.000</w:t>
      </w:r>
      <w:r w:rsidR="00A32D5F" w:rsidRPr="00245E16">
        <w:rPr>
          <w:rFonts w:ascii="Times New Roman" w:hAnsi="Times New Roman" w:cs="Times New Roman"/>
          <w:color w:val="000000" w:themeColor="text1"/>
          <w:sz w:val="24"/>
          <w:szCs w:val="24"/>
        </w:rPr>
        <w:t>-150,000 shqiptarë të Kosovës janë shpërngulur nga shtëpitë e tyre.</w:t>
      </w:r>
      <w:r w:rsidRPr="00245E16">
        <w:rPr>
          <w:rStyle w:val="FootnoteReference"/>
          <w:rFonts w:ascii="Times New Roman" w:hAnsi="Times New Roman" w:cs="Times New Roman"/>
          <w:color w:val="000000" w:themeColor="text1"/>
          <w:sz w:val="24"/>
          <w:szCs w:val="24"/>
        </w:rPr>
        <w:footnoteReference w:id="5"/>
      </w:r>
      <w:r w:rsidRPr="00245E16">
        <w:rPr>
          <w:rFonts w:ascii="Times New Roman" w:hAnsi="Times New Roman" w:cs="Times New Roman"/>
          <w:color w:val="000000" w:themeColor="text1"/>
          <w:sz w:val="24"/>
          <w:szCs w:val="24"/>
        </w:rPr>
        <w:t>. Ndërkaq, dëbimi i shqiptarëve nga Kosova në formë spastrimi etnik</w:t>
      </w:r>
      <w:r w:rsidR="00192CFC" w:rsidRPr="00245E16">
        <w:rPr>
          <w:rStyle w:val="FootnoteReference"/>
          <w:rFonts w:ascii="Times New Roman" w:hAnsi="Times New Roman" w:cs="Times New Roman"/>
          <w:color w:val="000000" w:themeColor="text1"/>
          <w:sz w:val="24"/>
          <w:szCs w:val="24"/>
        </w:rPr>
        <w:footnoteReference w:id="6"/>
      </w:r>
      <w:r w:rsidR="00A4301E">
        <w:rPr>
          <w:rFonts w:ascii="Times New Roman" w:hAnsi="Times New Roman" w:cs="Times New Roman"/>
          <w:color w:val="000000" w:themeColor="text1"/>
          <w:sz w:val="24"/>
          <w:szCs w:val="24"/>
        </w:rPr>
        <w:t xml:space="preserve"> </w:t>
      </w:r>
      <w:r w:rsidRPr="00245E16">
        <w:rPr>
          <w:rFonts w:ascii="Times New Roman" w:hAnsi="Times New Roman" w:cs="Times New Roman"/>
          <w:color w:val="000000" w:themeColor="text1"/>
          <w:sz w:val="24"/>
          <w:szCs w:val="24"/>
        </w:rPr>
        <w:t xml:space="preserve">arriti kulmin me shpërthimin e luftës së </w:t>
      </w:r>
      <w:r w:rsidRPr="00245E16">
        <w:rPr>
          <w:rFonts w:ascii="Times New Roman" w:hAnsi="Times New Roman" w:cs="Times New Roman"/>
          <w:color w:val="000000" w:themeColor="text1"/>
          <w:sz w:val="24"/>
          <w:szCs w:val="24"/>
        </w:rPr>
        <w:lastRenderedPageBreak/>
        <w:t xml:space="preserve">hapur në </w:t>
      </w:r>
      <w:r w:rsidR="00A4301E">
        <w:rPr>
          <w:rFonts w:ascii="Times New Roman" w:hAnsi="Times New Roman" w:cs="Times New Roman"/>
          <w:color w:val="000000" w:themeColor="text1"/>
          <w:sz w:val="24"/>
          <w:szCs w:val="24"/>
        </w:rPr>
        <w:t xml:space="preserve">vitet </w:t>
      </w:r>
      <w:r w:rsidRPr="00245E16">
        <w:rPr>
          <w:rFonts w:ascii="Times New Roman" w:hAnsi="Times New Roman" w:cs="Times New Roman"/>
          <w:color w:val="000000" w:themeColor="text1"/>
          <w:sz w:val="24"/>
          <w:szCs w:val="24"/>
        </w:rPr>
        <w:t>1998 dhe 1999. Vlerësohet se 862.979 shqiptarë u shpërngulën nga Kosova përmes dhunës ushtarake dhe policore.</w:t>
      </w:r>
      <w:r w:rsidR="00192CFC" w:rsidRPr="00245E16">
        <w:rPr>
          <w:rStyle w:val="FootnoteReference"/>
          <w:rFonts w:ascii="Times New Roman" w:hAnsi="Times New Roman" w:cs="Times New Roman"/>
          <w:color w:val="000000" w:themeColor="text1"/>
          <w:sz w:val="24"/>
          <w:szCs w:val="24"/>
        </w:rPr>
        <w:footnoteReference w:id="7"/>
      </w:r>
      <w:r w:rsidR="00A4301E">
        <w:rPr>
          <w:rFonts w:ascii="Times New Roman" w:hAnsi="Times New Roman" w:cs="Times New Roman"/>
          <w:color w:val="000000" w:themeColor="text1"/>
          <w:sz w:val="24"/>
          <w:szCs w:val="24"/>
        </w:rPr>
        <w:t xml:space="preserve"> Deri n</w:t>
      </w:r>
      <w:r w:rsidR="00A4301E" w:rsidRPr="00245E16">
        <w:rPr>
          <w:rFonts w:ascii="Times New Roman" w:hAnsi="Times New Roman" w:cs="Times New Roman"/>
          <w:color w:val="000000" w:themeColor="text1"/>
          <w:sz w:val="24"/>
          <w:szCs w:val="24"/>
        </w:rPr>
        <w:t>ë</w:t>
      </w:r>
      <w:r w:rsidR="00A4301E">
        <w:rPr>
          <w:rFonts w:ascii="Times New Roman" w:hAnsi="Times New Roman" w:cs="Times New Roman"/>
          <w:color w:val="000000" w:themeColor="text1"/>
          <w:sz w:val="24"/>
          <w:szCs w:val="24"/>
        </w:rPr>
        <w:t xml:space="preserve"> fund t</w:t>
      </w:r>
      <w:r w:rsidR="00A4301E" w:rsidRPr="00245E16">
        <w:rPr>
          <w:rFonts w:ascii="Times New Roman" w:hAnsi="Times New Roman" w:cs="Times New Roman"/>
          <w:color w:val="000000" w:themeColor="text1"/>
          <w:sz w:val="24"/>
          <w:szCs w:val="24"/>
        </w:rPr>
        <w:t>ë</w:t>
      </w:r>
      <w:r w:rsidRPr="00245E16">
        <w:rPr>
          <w:rFonts w:ascii="Times New Roman" w:hAnsi="Times New Roman" w:cs="Times New Roman"/>
          <w:color w:val="000000" w:themeColor="text1"/>
          <w:sz w:val="24"/>
          <w:szCs w:val="24"/>
        </w:rPr>
        <w:t xml:space="preserve"> shekullit të 20-të, kishin ndodhur shkelje të shumta serioze të të drejtave themelore të njeriut dhe të </w:t>
      </w:r>
      <w:r w:rsidR="00A4301E">
        <w:rPr>
          <w:rFonts w:ascii="Times New Roman" w:hAnsi="Times New Roman" w:cs="Times New Roman"/>
          <w:color w:val="000000" w:themeColor="text1"/>
          <w:sz w:val="24"/>
          <w:szCs w:val="24"/>
        </w:rPr>
        <w:t>s</w:t>
      </w:r>
      <w:r w:rsidR="00A4301E" w:rsidRPr="00245E16">
        <w:rPr>
          <w:rFonts w:ascii="Times New Roman" w:hAnsi="Times New Roman" w:cs="Times New Roman"/>
          <w:color w:val="000000" w:themeColor="text1"/>
          <w:sz w:val="24"/>
          <w:szCs w:val="24"/>
        </w:rPr>
        <w:t>ë</w:t>
      </w:r>
      <w:r w:rsidR="00A4301E">
        <w:rPr>
          <w:rFonts w:ascii="Times New Roman" w:hAnsi="Times New Roman" w:cs="Times New Roman"/>
          <w:color w:val="000000" w:themeColor="text1"/>
          <w:sz w:val="24"/>
          <w:szCs w:val="24"/>
        </w:rPr>
        <w:t xml:space="preserve"> </w:t>
      </w:r>
      <w:r w:rsidRPr="00245E16">
        <w:rPr>
          <w:rFonts w:ascii="Times New Roman" w:hAnsi="Times New Roman" w:cs="Times New Roman"/>
          <w:color w:val="000000" w:themeColor="text1"/>
          <w:sz w:val="24"/>
          <w:szCs w:val="24"/>
        </w:rPr>
        <w:t xml:space="preserve">Drejtës Ndërkombëtare Humanitare, </w:t>
      </w:r>
      <w:r w:rsidR="00A4301E" w:rsidRPr="000512DD">
        <w:rPr>
          <w:rFonts w:ascii="Times New Roman" w:hAnsi="Times New Roman" w:cs="Times New Roman"/>
          <w:color w:val="000000" w:themeColor="text1"/>
          <w:sz w:val="24"/>
          <w:szCs w:val="24"/>
        </w:rPr>
        <w:t>duke përfshirë ndër të tjera masakra, tortura, dhunë seksuale, dëbime me forcë, shkatër</w:t>
      </w:r>
      <w:r w:rsidR="00A4301E">
        <w:rPr>
          <w:rFonts w:ascii="Times New Roman" w:hAnsi="Times New Roman" w:cs="Times New Roman"/>
          <w:color w:val="000000" w:themeColor="text1"/>
          <w:sz w:val="24"/>
          <w:szCs w:val="24"/>
        </w:rPr>
        <w:t>rime masive të sht</w:t>
      </w:r>
      <w:r w:rsidR="00A4301E" w:rsidRPr="000512DD">
        <w:rPr>
          <w:rFonts w:ascii="Times New Roman" w:hAnsi="Times New Roman" w:cs="Times New Roman"/>
          <w:color w:val="000000" w:themeColor="text1"/>
          <w:sz w:val="24"/>
          <w:szCs w:val="24"/>
        </w:rPr>
        <w:t>ë</w:t>
      </w:r>
      <w:r w:rsidR="00A4301E">
        <w:rPr>
          <w:rFonts w:ascii="Times New Roman" w:hAnsi="Times New Roman" w:cs="Times New Roman"/>
          <w:color w:val="000000" w:themeColor="text1"/>
          <w:sz w:val="24"/>
          <w:szCs w:val="24"/>
        </w:rPr>
        <w:t>pive</w:t>
      </w:r>
      <w:r w:rsidR="00A4301E" w:rsidRPr="000512DD">
        <w:rPr>
          <w:rFonts w:ascii="Times New Roman" w:hAnsi="Times New Roman" w:cs="Times New Roman"/>
          <w:color w:val="000000" w:themeColor="text1"/>
          <w:sz w:val="24"/>
          <w:szCs w:val="24"/>
        </w:rPr>
        <w:t>, pronave,</w:t>
      </w:r>
      <w:r w:rsidR="00A4301E">
        <w:rPr>
          <w:rFonts w:ascii="Times New Roman" w:hAnsi="Times New Roman" w:cs="Times New Roman"/>
          <w:color w:val="000000" w:themeColor="text1"/>
          <w:sz w:val="24"/>
          <w:szCs w:val="24"/>
        </w:rPr>
        <w:t xml:space="preserve"> dhe</w:t>
      </w:r>
      <w:r w:rsidR="00A4301E" w:rsidRPr="000512DD">
        <w:rPr>
          <w:rFonts w:ascii="Times New Roman" w:hAnsi="Times New Roman" w:cs="Times New Roman"/>
          <w:color w:val="000000" w:themeColor="text1"/>
          <w:sz w:val="24"/>
          <w:szCs w:val="24"/>
        </w:rPr>
        <w:t xml:space="preserve"> objekteve kulturore e fetare</w:t>
      </w:r>
      <w:r w:rsidRPr="00245E16">
        <w:rPr>
          <w:rFonts w:ascii="Times New Roman" w:hAnsi="Times New Roman" w:cs="Times New Roman"/>
          <w:color w:val="000000" w:themeColor="text1"/>
          <w:sz w:val="24"/>
          <w:szCs w:val="24"/>
        </w:rPr>
        <w:t>.</w:t>
      </w:r>
      <w:r w:rsidR="00192CFC" w:rsidRPr="00245E16">
        <w:rPr>
          <w:rStyle w:val="FootnoteReference"/>
          <w:rFonts w:ascii="Times New Roman" w:hAnsi="Times New Roman" w:cs="Times New Roman"/>
          <w:color w:val="000000" w:themeColor="text1"/>
          <w:sz w:val="24"/>
          <w:szCs w:val="24"/>
        </w:rPr>
        <w:footnoteReference w:id="8"/>
      </w:r>
    </w:p>
    <w:p w14:paraId="041C2AB4" w14:textId="77777777" w:rsidR="005605FF" w:rsidRPr="00245E16" w:rsidRDefault="005605FF" w:rsidP="00E7572C">
      <w:pPr>
        <w:spacing w:line="276" w:lineRule="auto"/>
        <w:jc w:val="both"/>
        <w:rPr>
          <w:rFonts w:ascii="Times New Roman" w:hAnsi="Times New Roman" w:cs="Times New Roman"/>
          <w:color w:val="000000" w:themeColor="text1"/>
          <w:sz w:val="24"/>
          <w:szCs w:val="24"/>
        </w:rPr>
      </w:pPr>
      <w:r w:rsidRPr="00245E16">
        <w:rPr>
          <w:rFonts w:ascii="Times New Roman" w:hAnsi="Times New Roman" w:cs="Times New Roman"/>
          <w:color w:val="000000" w:themeColor="text1"/>
          <w:sz w:val="24"/>
          <w:szCs w:val="24"/>
        </w:rPr>
        <w:t xml:space="preserve">Në rrethanat e </w:t>
      </w:r>
      <w:r w:rsidR="006D69E9">
        <w:rPr>
          <w:rFonts w:ascii="Times New Roman" w:hAnsi="Times New Roman" w:cs="Times New Roman"/>
          <w:color w:val="000000" w:themeColor="text1"/>
          <w:sz w:val="24"/>
          <w:szCs w:val="24"/>
        </w:rPr>
        <w:t>nj</w:t>
      </w:r>
      <w:r w:rsidR="006D69E9" w:rsidRPr="00245E16">
        <w:rPr>
          <w:rFonts w:ascii="Times New Roman" w:hAnsi="Times New Roman" w:cs="Times New Roman"/>
          <w:color w:val="000000" w:themeColor="text1"/>
          <w:sz w:val="24"/>
          <w:szCs w:val="24"/>
        </w:rPr>
        <w:t>ë</w:t>
      </w:r>
      <w:r w:rsidR="006D69E9">
        <w:rPr>
          <w:rFonts w:ascii="Times New Roman" w:hAnsi="Times New Roman" w:cs="Times New Roman"/>
          <w:color w:val="000000" w:themeColor="text1"/>
          <w:sz w:val="24"/>
          <w:szCs w:val="24"/>
        </w:rPr>
        <w:t xml:space="preserve"> lufte t</w:t>
      </w:r>
      <w:r w:rsidR="006D69E9" w:rsidRPr="00245E16">
        <w:rPr>
          <w:rFonts w:ascii="Times New Roman" w:hAnsi="Times New Roman" w:cs="Times New Roman"/>
          <w:color w:val="000000" w:themeColor="text1"/>
          <w:sz w:val="24"/>
          <w:szCs w:val="24"/>
        </w:rPr>
        <w:t>ë</w:t>
      </w:r>
      <w:r w:rsidR="006D69E9">
        <w:rPr>
          <w:rFonts w:ascii="Times New Roman" w:hAnsi="Times New Roman" w:cs="Times New Roman"/>
          <w:color w:val="000000" w:themeColor="text1"/>
          <w:sz w:val="24"/>
          <w:szCs w:val="24"/>
        </w:rPr>
        <w:t xml:space="preserve"> hapur</w:t>
      </w:r>
      <w:r w:rsidRPr="00245E16">
        <w:rPr>
          <w:rFonts w:ascii="Times New Roman" w:hAnsi="Times New Roman" w:cs="Times New Roman"/>
          <w:color w:val="000000" w:themeColor="text1"/>
          <w:sz w:val="24"/>
          <w:szCs w:val="24"/>
        </w:rPr>
        <w:t xml:space="preserve">, për më shumë se një vit </w:t>
      </w:r>
      <w:r w:rsidR="00221DE7">
        <w:rPr>
          <w:rFonts w:ascii="Times New Roman" w:hAnsi="Times New Roman" w:cs="Times New Roman"/>
          <w:color w:val="000000" w:themeColor="text1"/>
          <w:sz w:val="24"/>
          <w:szCs w:val="24"/>
        </w:rPr>
        <w:t>gjat</w:t>
      </w:r>
      <w:r w:rsidR="00221DE7" w:rsidRPr="00245E16">
        <w:rPr>
          <w:rFonts w:ascii="Times New Roman" w:hAnsi="Times New Roman" w:cs="Times New Roman"/>
          <w:color w:val="000000" w:themeColor="text1"/>
          <w:sz w:val="24"/>
          <w:szCs w:val="24"/>
        </w:rPr>
        <w:t>ë</w:t>
      </w:r>
      <w:r w:rsidR="00221DE7">
        <w:rPr>
          <w:rFonts w:ascii="Times New Roman" w:hAnsi="Times New Roman" w:cs="Times New Roman"/>
          <w:color w:val="000000" w:themeColor="text1"/>
          <w:sz w:val="24"/>
          <w:szCs w:val="24"/>
        </w:rPr>
        <w:t xml:space="preserve"> periudh</w:t>
      </w:r>
      <w:r w:rsidR="00221DE7" w:rsidRPr="00245E16">
        <w:rPr>
          <w:rFonts w:ascii="Times New Roman" w:hAnsi="Times New Roman" w:cs="Times New Roman"/>
          <w:color w:val="000000" w:themeColor="text1"/>
          <w:sz w:val="24"/>
          <w:szCs w:val="24"/>
        </w:rPr>
        <w:t>ë</w:t>
      </w:r>
      <w:r w:rsidR="00221DE7">
        <w:rPr>
          <w:rFonts w:ascii="Times New Roman" w:hAnsi="Times New Roman" w:cs="Times New Roman"/>
          <w:color w:val="000000" w:themeColor="text1"/>
          <w:sz w:val="24"/>
          <w:szCs w:val="24"/>
        </w:rPr>
        <w:t xml:space="preserve">s </w:t>
      </w:r>
      <w:r w:rsidRPr="00245E16">
        <w:rPr>
          <w:rFonts w:ascii="Times New Roman" w:hAnsi="Times New Roman" w:cs="Times New Roman"/>
          <w:color w:val="000000" w:themeColor="text1"/>
          <w:sz w:val="24"/>
          <w:szCs w:val="24"/>
        </w:rPr>
        <w:t>1998-1999</w:t>
      </w:r>
      <w:r w:rsidR="00221DE7">
        <w:rPr>
          <w:rFonts w:ascii="Times New Roman" w:hAnsi="Times New Roman" w:cs="Times New Roman"/>
          <w:color w:val="000000" w:themeColor="text1"/>
          <w:sz w:val="24"/>
          <w:szCs w:val="24"/>
        </w:rPr>
        <w:t>,</w:t>
      </w:r>
      <w:r w:rsidRPr="00245E16">
        <w:rPr>
          <w:rFonts w:ascii="Times New Roman" w:hAnsi="Times New Roman" w:cs="Times New Roman"/>
          <w:color w:val="000000" w:themeColor="text1"/>
          <w:sz w:val="24"/>
          <w:szCs w:val="24"/>
        </w:rPr>
        <w:t xml:space="preserve"> komuniteti ndërkombëtar u përpoq t</w:t>
      </w:r>
      <w:r w:rsidR="00221DE7">
        <w:rPr>
          <w:rFonts w:ascii="Times New Roman" w:hAnsi="Times New Roman" w:cs="Times New Roman"/>
          <w:color w:val="000000" w:themeColor="text1"/>
          <w:sz w:val="24"/>
          <w:szCs w:val="24"/>
        </w:rPr>
        <w:t>a</w:t>
      </w:r>
      <w:r w:rsidRPr="00245E16">
        <w:rPr>
          <w:rFonts w:ascii="Times New Roman" w:hAnsi="Times New Roman" w:cs="Times New Roman"/>
          <w:color w:val="000000" w:themeColor="text1"/>
          <w:sz w:val="24"/>
          <w:szCs w:val="24"/>
        </w:rPr>
        <w:t xml:space="preserve"> ndalonte dhunën sistematike shtetërore </w:t>
      </w:r>
      <w:r w:rsidR="00221DE7">
        <w:rPr>
          <w:rFonts w:ascii="Times New Roman" w:hAnsi="Times New Roman" w:cs="Times New Roman"/>
          <w:color w:val="000000" w:themeColor="text1"/>
          <w:sz w:val="24"/>
          <w:szCs w:val="24"/>
        </w:rPr>
        <w:t>ndaj popullsis</w:t>
      </w:r>
      <w:r w:rsidR="00221DE7" w:rsidRPr="00245E16">
        <w:rPr>
          <w:rFonts w:ascii="Times New Roman" w:hAnsi="Times New Roman" w:cs="Times New Roman"/>
          <w:color w:val="000000" w:themeColor="text1"/>
          <w:sz w:val="24"/>
          <w:szCs w:val="24"/>
        </w:rPr>
        <w:t>ë</w:t>
      </w:r>
      <w:r w:rsidR="00221DE7">
        <w:rPr>
          <w:rFonts w:ascii="Times New Roman" w:hAnsi="Times New Roman" w:cs="Times New Roman"/>
          <w:color w:val="000000" w:themeColor="text1"/>
          <w:sz w:val="24"/>
          <w:szCs w:val="24"/>
        </w:rPr>
        <w:t xml:space="preserve"> civile</w:t>
      </w:r>
      <w:r w:rsidRPr="00245E16">
        <w:rPr>
          <w:rFonts w:ascii="Times New Roman" w:hAnsi="Times New Roman" w:cs="Times New Roman"/>
          <w:color w:val="000000" w:themeColor="text1"/>
          <w:sz w:val="24"/>
          <w:szCs w:val="24"/>
        </w:rPr>
        <w:t xml:space="preserve"> duke ndjekur një </w:t>
      </w:r>
      <w:r w:rsidR="00221DE7">
        <w:rPr>
          <w:rFonts w:ascii="Times New Roman" w:hAnsi="Times New Roman" w:cs="Times New Roman"/>
          <w:color w:val="000000" w:themeColor="text1"/>
          <w:sz w:val="24"/>
          <w:szCs w:val="24"/>
        </w:rPr>
        <w:t>rrug</w:t>
      </w:r>
      <w:r w:rsidR="00221DE7" w:rsidRPr="00245E16">
        <w:rPr>
          <w:rFonts w:ascii="Times New Roman" w:hAnsi="Times New Roman" w:cs="Times New Roman"/>
          <w:color w:val="000000" w:themeColor="text1"/>
          <w:sz w:val="24"/>
          <w:szCs w:val="24"/>
        </w:rPr>
        <w:t>ë</w:t>
      </w:r>
      <w:r w:rsidR="00221DE7">
        <w:rPr>
          <w:rFonts w:ascii="Times New Roman" w:hAnsi="Times New Roman" w:cs="Times New Roman"/>
          <w:color w:val="000000" w:themeColor="text1"/>
          <w:sz w:val="24"/>
          <w:szCs w:val="24"/>
        </w:rPr>
        <w:t xml:space="preserve"> t</w:t>
      </w:r>
      <w:r w:rsidR="00221DE7" w:rsidRPr="00245E16">
        <w:rPr>
          <w:rFonts w:ascii="Times New Roman" w:hAnsi="Times New Roman" w:cs="Times New Roman"/>
          <w:color w:val="000000" w:themeColor="text1"/>
          <w:sz w:val="24"/>
          <w:szCs w:val="24"/>
        </w:rPr>
        <w:t>ë</w:t>
      </w:r>
      <w:r w:rsidR="00221DE7">
        <w:rPr>
          <w:rFonts w:ascii="Times New Roman" w:hAnsi="Times New Roman" w:cs="Times New Roman"/>
          <w:color w:val="000000" w:themeColor="text1"/>
          <w:sz w:val="24"/>
          <w:szCs w:val="24"/>
        </w:rPr>
        <w:t xml:space="preserve"> deklaratave</w:t>
      </w:r>
      <w:r w:rsidRPr="00245E16">
        <w:rPr>
          <w:rFonts w:ascii="Times New Roman" w:hAnsi="Times New Roman" w:cs="Times New Roman"/>
          <w:color w:val="000000" w:themeColor="text1"/>
          <w:sz w:val="24"/>
          <w:szCs w:val="24"/>
        </w:rPr>
        <w:t xml:space="preserve"> politike. Dështimi i këtyre përpjekjeve çoi në </w:t>
      </w:r>
      <w:r w:rsidR="00221DE7">
        <w:rPr>
          <w:rFonts w:ascii="Times New Roman" w:hAnsi="Times New Roman" w:cs="Times New Roman"/>
          <w:color w:val="000000" w:themeColor="text1"/>
          <w:sz w:val="24"/>
          <w:szCs w:val="24"/>
        </w:rPr>
        <w:t>intervenimin humanitar ushtarak</w:t>
      </w:r>
      <w:r w:rsidRPr="00245E16">
        <w:rPr>
          <w:rFonts w:ascii="Times New Roman" w:hAnsi="Times New Roman" w:cs="Times New Roman"/>
          <w:color w:val="000000" w:themeColor="text1"/>
          <w:sz w:val="24"/>
          <w:szCs w:val="24"/>
        </w:rPr>
        <w:t xml:space="preserve"> të bashkësisë ndërkombëtare përmes NATO-s, </w:t>
      </w:r>
      <w:r w:rsidR="00221DE7">
        <w:rPr>
          <w:rFonts w:ascii="Times New Roman" w:hAnsi="Times New Roman" w:cs="Times New Roman"/>
          <w:color w:val="000000" w:themeColor="text1"/>
          <w:sz w:val="24"/>
          <w:szCs w:val="24"/>
        </w:rPr>
        <w:t>q</w:t>
      </w:r>
      <w:r w:rsidR="00221DE7" w:rsidRPr="00245E16">
        <w:rPr>
          <w:rFonts w:ascii="Times New Roman" w:hAnsi="Times New Roman" w:cs="Times New Roman"/>
          <w:color w:val="000000" w:themeColor="text1"/>
          <w:sz w:val="24"/>
          <w:szCs w:val="24"/>
        </w:rPr>
        <w:t>ë</w:t>
      </w:r>
      <w:r w:rsidRPr="00245E16">
        <w:rPr>
          <w:rFonts w:ascii="Times New Roman" w:hAnsi="Times New Roman" w:cs="Times New Roman"/>
          <w:color w:val="000000" w:themeColor="text1"/>
          <w:sz w:val="24"/>
          <w:szCs w:val="24"/>
        </w:rPr>
        <w:t xml:space="preserve"> rezultoi me </w:t>
      </w:r>
      <w:r w:rsidR="00221DE7" w:rsidRPr="000512DD">
        <w:rPr>
          <w:rFonts w:ascii="Times New Roman" w:hAnsi="Times New Roman" w:cs="Times New Roman"/>
          <w:color w:val="000000" w:themeColor="text1"/>
          <w:sz w:val="24"/>
          <w:szCs w:val="24"/>
        </w:rPr>
        <w:t>me vendosjen e misionit paqësor ushtarak – KFOR</w:t>
      </w:r>
      <w:r w:rsidR="00221DE7" w:rsidRPr="00245E16">
        <w:rPr>
          <w:rFonts w:ascii="Times New Roman" w:hAnsi="Times New Roman" w:cs="Times New Roman"/>
          <w:color w:val="000000" w:themeColor="text1"/>
          <w:sz w:val="24"/>
          <w:szCs w:val="24"/>
        </w:rPr>
        <w:t xml:space="preserve"> </w:t>
      </w:r>
      <w:r w:rsidRPr="00245E16">
        <w:rPr>
          <w:rFonts w:ascii="Times New Roman" w:hAnsi="Times New Roman" w:cs="Times New Roman"/>
          <w:color w:val="000000" w:themeColor="text1"/>
          <w:sz w:val="24"/>
          <w:szCs w:val="24"/>
        </w:rPr>
        <w:t>-it. Në të njëjtën kohë</w:t>
      </w:r>
      <w:r w:rsidR="00617B5D">
        <w:rPr>
          <w:rFonts w:ascii="Times New Roman" w:hAnsi="Times New Roman" w:cs="Times New Roman"/>
          <w:color w:val="000000" w:themeColor="text1"/>
          <w:sz w:val="24"/>
          <w:szCs w:val="24"/>
        </w:rPr>
        <w:t xml:space="preserve"> u</w:t>
      </w:r>
      <w:r w:rsidR="00221DE7">
        <w:rPr>
          <w:rFonts w:ascii="Times New Roman" w:hAnsi="Times New Roman" w:cs="Times New Roman"/>
          <w:color w:val="000000" w:themeColor="text1"/>
          <w:sz w:val="24"/>
          <w:szCs w:val="24"/>
        </w:rPr>
        <w:t xml:space="preserve"> vendos</w:t>
      </w:r>
      <w:r w:rsidRPr="00245E16">
        <w:rPr>
          <w:rFonts w:ascii="Times New Roman" w:hAnsi="Times New Roman" w:cs="Times New Roman"/>
          <w:color w:val="000000" w:themeColor="text1"/>
          <w:sz w:val="24"/>
          <w:szCs w:val="24"/>
        </w:rPr>
        <w:t xml:space="preserve"> Misioni i Administratës së Përkohshme të Kombeve të Bashkuara në Kosovë (UNMIK). </w:t>
      </w:r>
      <w:r w:rsidR="00221DE7" w:rsidRPr="000512DD">
        <w:rPr>
          <w:rFonts w:ascii="Times New Roman" w:hAnsi="Times New Roman" w:cs="Times New Roman"/>
          <w:color w:val="000000" w:themeColor="text1"/>
          <w:sz w:val="24"/>
          <w:szCs w:val="24"/>
        </w:rPr>
        <w:t>Përgjatë kësaj kohe, u krijua një bazë solide për shtet demokratik e ligjor, përfshirë këtu edhe zhvillimin e politikave për ballafaqimin me të kaluarën, adresimin e krimeve të luftës dhe pasojave të saj</w:t>
      </w:r>
      <w:r w:rsidRPr="00245E16">
        <w:rPr>
          <w:rFonts w:ascii="Times New Roman" w:hAnsi="Times New Roman" w:cs="Times New Roman"/>
          <w:color w:val="000000" w:themeColor="text1"/>
          <w:sz w:val="24"/>
          <w:szCs w:val="24"/>
        </w:rPr>
        <w:t>.</w:t>
      </w:r>
    </w:p>
    <w:p w14:paraId="1E254F19" w14:textId="77777777" w:rsidR="002D637A" w:rsidRDefault="00E7572C" w:rsidP="002D637A">
      <w:pPr>
        <w:spacing w:line="276" w:lineRule="auto"/>
        <w:jc w:val="both"/>
        <w:rPr>
          <w:rFonts w:ascii="Times New Roman" w:hAnsi="Times New Roman" w:cs="Times New Roman"/>
          <w:color w:val="000000" w:themeColor="text1"/>
          <w:sz w:val="24"/>
          <w:szCs w:val="24"/>
        </w:rPr>
      </w:pPr>
      <w:r w:rsidRPr="00245E16">
        <w:rPr>
          <w:rFonts w:ascii="Times New Roman" w:hAnsi="Times New Roman" w:cs="Times New Roman"/>
          <w:color w:val="000000" w:themeColor="text1"/>
          <w:sz w:val="24"/>
          <w:szCs w:val="24"/>
        </w:rPr>
        <w:t xml:space="preserve">Në lidhje me </w:t>
      </w:r>
      <w:r w:rsidR="00221DE7">
        <w:rPr>
          <w:rFonts w:ascii="Times New Roman" w:hAnsi="Times New Roman" w:cs="Times New Roman"/>
          <w:color w:val="000000" w:themeColor="text1"/>
          <w:sz w:val="24"/>
          <w:szCs w:val="24"/>
        </w:rPr>
        <w:t>trajtimin e të kaluarës</w:t>
      </w:r>
      <w:r w:rsidRPr="00245E16">
        <w:rPr>
          <w:rFonts w:ascii="Times New Roman" w:hAnsi="Times New Roman" w:cs="Times New Roman"/>
          <w:color w:val="000000" w:themeColor="text1"/>
          <w:sz w:val="24"/>
          <w:szCs w:val="24"/>
        </w:rPr>
        <w:t xml:space="preserve">, bashkësia ndërkombëtare është fokusuar kryesisht në drejtësinë penale, duke themeluar </w:t>
      </w:r>
      <w:r w:rsidR="00221DE7" w:rsidRPr="000512DD">
        <w:rPr>
          <w:rFonts w:ascii="Times New Roman" w:hAnsi="Times New Roman" w:cs="Times New Roman"/>
          <w:color w:val="000000" w:themeColor="text1"/>
          <w:sz w:val="24"/>
          <w:szCs w:val="24"/>
        </w:rPr>
        <w:t>Tribunali Ndërkombëtar për ish-Jugosllavinë</w:t>
      </w:r>
      <w:r w:rsidR="00221DE7">
        <w:rPr>
          <w:rFonts w:ascii="Times New Roman" w:hAnsi="Times New Roman" w:cs="Times New Roman"/>
          <w:color w:val="000000" w:themeColor="text1"/>
          <w:sz w:val="24"/>
          <w:szCs w:val="24"/>
        </w:rPr>
        <w:t xml:space="preserve"> </w:t>
      </w:r>
      <w:r w:rsidRPr="00245E16">
        <w:rPr>
          <w:rFonts w:ascii="Times New Roman" w:hAnsi="Times New Roman" w:cs="Times New Roman"/>
          <w:color w:val="000000" w:themeColor="text1"/>
          <w:sz w:val="24"/>
          <w:szCs w:val="24"/>
        </w:rPr>
        <w:t xml:space="preserve">(ICTY) dhe </w:t>
      </w:r>
      <w:r w:rsidR="00221DE7" w:rsidRPr="000512DD">
        <w:rPr>
          <w:rFonts w:ascii="Times New Roman" w:hAnsi="Times New Roman" w:cs="Times New Roman"/>
          <w:color w:val="000000" w:themeColor="text1"/>
          <w:sz w:val="24"/>
          <w:szCs w:val="24"/>
        </w:rPr>
        <w:t>gjykatat hibride me qëllim të hetimit dhe ndjekjes penale të krimeve të luftës në Kosovë</w:t>
      </w:r>
      <w:r w:rsidRPr="00245E16">
        <w:rPr>
          <w:rFonts w:ascii="Times New Roman" w:hAnsi="Times New Roman" w:cs="Times New Roman"/>
          <w:color w:val="000000" w:themeColor="text1"/>
          <w:sz w:val="24"/>
          <w:szCs w:val="24"/>
        </w:rPr>
        <w:t>.</w:t>
      </w:r>
      <w:r w:rsidR="002D637A">
        <w:rPr>
          <w:rFonts w:ascii="Times New Roman" w:hAnsi="Times New Roman" w:cs="Times New Roman"/>
          <w:color w:val="000000" w:themeColor="text1"/>
          <w:sz w:val="24"/>
          <w:szCs w:val="24"/>
        </w:rPr>
        <w:t xml:space="preserve"> </w:t>
      </w:r>
    </w:p>
    <w:p w14:paraId="32FDE34C" w14:textId="5703A3FE" w:rsidR="001C572B" w:rsidRPr="00245E16" w:rsidRDefault="00E7572C" w:rsidP="00E7572C">
      <w:pPr>
        <w:spacing w:line="276" w:lineRule="auto"/>
        <w:jc w:val="both"/>
        <w:rPr>
          <w:rFonts w:ascii="Times New Roman" w:eastAsia="Times New Roman" w:hAnsi="Times New Roman" w:cs="Times New Roman"/>
          <w:color w:val="000000" w:themeColor="text1"/>
          <w:sz w:val="24"/>
          <w:szCs w:val="24"/>
          <w:lang w:eastAsia="en-GB"/>
        </w:rPr>
      </w:pPr>
      <w:r w:rsidRPr="00245E16">
        <w:rPr>
          <w:rFonts w:ascii="Times New Roman" w:hAnsi="Times New Roman" w:cs="Times New Roman"/>
          <w:color w:val="000000" w:themeColor="text1"/>
          <w:sz w:val="24"/>
          <w:szCs w:val="24"/>
        </w:rPr>
        <w:t xml:space="preserve">Në anën tjetër, institucionet e Kosovës krijuan mekanizma </w:t>
      </w:r>
      <w:r w:rsidR="00221DE7">
        <w:rPr>
          <w:rFonts w:ascii="Times New Roman" w:hAnsi="Times New Roman" w:cs="Times New Roman"/>
          <w:color w:val="000000" w:themeColor="text1"/>
          <w:sz w:val="24"/>
          <w:szCs w:val="24"/>
        </w:rPr>
        <w:t>p</w:t>
      </w:r>
      <w:r w:rsidR="00221DE7" w:rsidRPr="00245E16">
        <w:rPr>
          <w:rFonts w:ascii="Times New Roman" w:hAnsi="Times New Roman" w:cs="Times New Roman"/>
          <w:color w:val="000000" w:themeColor="text1"/>
          <w:sz w:val="24"/>
          <w:szCs w:val="24"/>
        </w:rPr>
        <w:t>ë</w:t>
      </w:r>
      <w:r w:rsidR="00221DE7">
        <w:rPr>
          <w:rFonts w:ascii="Times New Roman" w:hAnsi="Times New Roman" w:cs="Times New Roman"/>
          <w:color w:val="000000" w:themeColor="text1"/>
          <w:sz w:val="24"/>
          <w:szCs w:val="24"/>
        </w:rPr>
        <w:t>r k</w:t>
      </w:r>
      <w:r w:rsidR="00221DE7" w:rsidRPr="00245E16">
        <w:rPr>
          <w:rFonts w:ascii="Times New Roman" w:hAnsi="Times New Roman" w:cs="Times New Roman"/>
          <w:color w:val="000000" w:themeColor="text1"/>
          <w:sz w:val="24"/>
          <w:szCs w:val="24"/>
        </w:rPr>
        <w:t>ë</w:t>
      </w:r>
      <w:r w:rsidR="00221DE7">
        <w:rPr>
          <w:rFonts w:ascii="Times New Roman" w:hAnsi="Times New Roman" w:cs="Times New Roman"/>
          <w:color w:val="000000" w:themeColor="text1"/>
          <w:sz w:val="24"/>
          <w:szCs w:val="24"/>
        </w:rPr>
        <w:t xml:space="preserve">rkimin e së vërtetës për </w:t>
      </w:r>
      <w:r w:rsidR="0048222A">
        <w:rPr>
          <w:rFonts w:ascii="Times New Roman" w:hAnsi="Times New Roman" w:cs="Times New Roman"/>
          <w:color w:val="000000" w:themeColor="text1"/>
          <w:sz w:val="24"/>
          <w:szCs w:val="24"/>
        </w:rPr>
        <w:t>dokumentimin e</w:t>
      </w:r>
      <w:r w:rsidR="00221DE7">
        <w:rPr>
          <w:rFonts w:ascii="Times New Roman" w:hAnsi="Times New Roman" w:cs="Times New Roman"/>
          <w:color w:val="000000" w:themeColor="text1"/>
          <w:sz w:val="24"/>
          <w:szCs w:val="24"/>
        </w:rPr>
        <w:t xml:space="preserve"> krimeve t</w:t>
      </w:r>
      <w:r w:rsidR="00221DE7" w:rsidRPr="00245E16">
        <w:rPr>
          <w:rFonts w:ascii="Times New Roman" w:hAnsi="Times New Roman" w:cs="Times New Roman"/>
          <w:color w:val="000000" w:themeColor="text1"/>
          <w:sz w:val="24"/>
          <w:szCs w:val="24"/>
        </w:rPr>
        <w:t>ë</w:t>
      </w:r>
      <w:r w:rsidRPr="00245E16">
        <w:rPr>
          <w:rFonts w:ascii="Times New Roman" w:hAnsi="Times New Roman" w:cs="Times New Roman"/>
          <w:color w:val="000000" w:themeColor="text1"/>
          <w:sz w:val="24"/>
          <w:szCs w:val="24"/>
        </w:rPr>
        <w:t xml:space="preserve"> luftës dhe </w:t>
      </w:r>
      <w:r w:rsidR="00221DE7">
        <w:rPr>
          <w:rFonts w:ascii="Times New Roman" w:hAnsi="Times New Roman" w:cs="Times New Roman"/>
          <w:color w:val="000000" w:themeColor="text1"/>
          <w:sz w:val="24"/>
          <w:szCs w:val="24"/>
        </w:rPr>
        <w:t>zbardhjen</w:t>
      </w:r>
      <w:r w:rsidRPr="00245E16">
        <w:rPr>
          <w:rFonts w:ascii="Times New Roman" w:hAnsi="Times New Roman" w:cs="Times New Roman"/>
          <w:color w:val="000000" w:themeColor="text1"/>
          <w:sz w:val="24"/>
          <w:szCs w:val="24"/>
        </w:rPr>
        <w:t xml:space="preserve"> e fatit të personave të </w:t>
      </w:r>
      <w:r w:rsidR="00221DE7">
        <w:rPr>
          <w:rFonts w:ascii="Times New Roman" w:hAnsi="Times New Roman" w:cs="Times New Roman"/>
          <w:color w:val="000000" w:themeColor="text1"/>
          <w:sz w:val="24"/>
          <w:szCs w:val="24"/>
        </w:rPr>
        <w:t>pagjetur</w:t>
      </w:r>
      <w:r w:rsidRPr="00245E16">
        <w:rPr>
          <w:rFonts w:ascii="Times New Roman" w:hAnsi="Times New Roman" w:cs="Times New Roman"/>
          <w:color w:val="000000" w:themeColor="text1"/>
          <w:sz w:val="24"/>
          <w:szCs w:val="24"/>
        </w:rPr>
        <w:t>.</w:t>
      </w:r>
      <w:r w:rsidR="00221DE7">
        <w:rPr>
          <w:rFonts w:ascii="Times New Roman" w:hAnsi="Times New Roman" w:cs="Times New Roman"/>
          <w:color w:val="000000" w:themeColor="text1"/>
          <w:sz w:val="24"/>
          <w:szCs w:val="24"/>
        </w:rPr>
        <w:t xml:space="preserve"> </w:t>
      </w:r>
      <w:r w:rsidR="001C572B" w:rsidRPr="00245E16">
        <w:rPr>
          <w:rFonts w:ascii="Times New Roman" w:eastAsia="Times New Roman" w:hAnsi="Times New Roman" w:cs="Times New Roman"/>
          <w:color w:val="000000" w:themeColor="text1"/>
          <w:sz w:val="24"/>
          <w:szCs w:val="24"/>
          <w:lang w:eastAsia="en-GB"/>
        </w:rPr>
        <w:t xml:space="preserve">Këto </w:t>
      </w:r>
      <w:r w:rsidR="00221DE7">
        <w:rPr>
          <w:rFonts w:ascii="Times New Roman" w:eastAsia="Times New Roman" w:hAnsi="Times New Roman" w:cs="Times New Roman"/>
          <w:color w:val="000000" w:themeColor="text1"/>
          <w:sz w:val="24"/>
          <w:szCs w:val="24"/>
          <w:lang w:eastAsia="en-GB"/>
        </w:rPr>
        <w:t>iniciativa pastaj</w:t>
      </w:r>
      <w:r w:rsidR="001C572B" w:rsidRPr="00245E16">
        <w:rPr>
          <w:rFonts w:ascii="Times New Roman" w:eastAsia="Times New Roman" w:hAnsi="Times New Roman" w:cs="Times New Roman"/>
          <w:color w:val="000000" w:themeColor="text1"/>
          <w:sz w:val="24"/>
          <w:szCs w:val="24"/>
          <w:lang w:eastAsia="en-GB"/>
        </w:rPr>
        <w:t xml:space="preserve"> u shndërruan në mekanizma formalë</w:t>
      </w:r>
      <w:r w:rsidR="00221DE7">
        <w:rPr>
          <w:rFonts w:ascii="Times New Roman" w:eastAsia="Times New Roman" w:hAnsi="Times New Roman" w:cs="Times New Roman"/>
          <w:color w:val="000000" w:themeColor="text1"/>
          <w:sz w:val="24"/>
          <w:szCs w:val="24"/>
          <w:lang w:eastAsia="en-GB"/>
        </w:rPr>
        <w:t>,</w:t>
      </w:r>
      <w:r w:rsidR="001C572B" w:rsidRPr="00245E16">
        <w:rPr>
          <w:rFonts w:ascii="Times New Roman" w:eastAsia="Times New Roman" w:hAnsi="Times New Roman" w:cs="Times New Roman"/>
          <w:color w:val="000000" w:themeColor="text1"/>
          <w:sz w:val="24"/>
          <w:szCs w:val="24"/>
          <w:lang w:eastAsia="en-GB"/>
        </w:rPr>
        <w:t xml:space="preserve"> si:</w:t>
      </w:r>
    </w:p>
    <w:p w14:paraId="5105B0A0" w14:textId="77777777" w:rsidR="001C572B" w:rsidRPr="00245E16" w:rsidRDefault="00E7572C" w:rsidP="001C572B">
      <w:pPr>
        <w:pStyle w:val="ListParagraph"/>
        <w:numPr>
          <w:ilvl w:val="0"/>
          <w:numId w:val="14"/>
        </w:numPr>
        <w:spacing w:line="276" w:lineRule="auto"/>
        <w:jc w:val="both"/>
        <w:rPr>
          <w:rFonts w:ascii="Times New Roman" w:eastAsia="Times New Roman" w:hAnsi="Times New Roman" w:cs="Times New Roman"/>
          <w:color w:val="000000" w:themeColor="text1"/>
          <w:sz w:val="24"/>
          <w:szCs w:val="24"/>
          <w:lang w:eastAsia="en-GB"/>
        </w:rPr>
      </w:pPr>
      <w:r w:rsidRPr="00245E16">
        <w:rPr>
          <w:rFonts w:ascii="Times New Roman" w:hAnsi="Times New Roman" w:cs="Times New Roman"/>
          <w:color w:val="000000" w:themeColor="text1"/>
          <w:sz w:val="24"/>
          <w:szCs w:val="24"/>
        </w:rPr>
        <w:t>Zyra për Persona të Zhdukur dhe Mjekësi Ligjore e themeluar në vitin 2002 nga Misioni i Administratës së Përkohshme të Kombeve të Bashkuara në Kosovë (UNMIK);</w:t>
      </w:r>
    </w:p>
    <w:p w14:paraId="6255D80B" w14:textId="77777777" w:rsidR="001C572B" w:rsidRPr="00245E16" w:rsidRDefault="00221DE7" w:rsidP="001C572B">
      <w:pPr>
        <w:pStyle w:val="ListParagraph"/>
        <w:numPr>
          <w:ilvl w:val="0"/>
          <w:numId w:val="14"/>
        </w:numPr>
        <w:spacing w:line="276" w:lineRule="auto"/>
        <w:jc w:val="both"/>
        <w:rPr>
          <w:rFonts w:ascii="Times New Roman" w:eastAsia="Times New Roman" w:hAnsi="Times New Roman" w:cs="Times New Roman"/>
          <w:color w:val="000000" w:themeColor="text1"/>
          <w:sz w:val="24"/>
          <w:szCs w:val="24"/>
          <w:lang w:eastAsia="en-GB"/>
        </w:rPr>
      </w:pPr>
      <w:r w:rsidRPr="000512DD">
        <w:rPr>
          <w:rFonts w:ascii="Times New Roman" w:eastAsia="Times New Roman" w:hAnsi="Times New Roman" w:cs="Times New Roman"/>
          <w:color w:val="000000" w:themeColor="text1"/>
          <w:sz w:val="24"/>
          <w:szCs w:val="24"/>
          <w:lang w:eastAsia="en-GB"/>
        </w:rPr>
        <w:t xml:space="preserve">Komisioni Qeveritar për Persona të Zhdukur së bashku me mekanizmat e mjekësisë ligjore të krijuara në vitin 2008 nga </w:t>
      </w:r>
      <w:r w:rsidR="00EB60D6">
        <w:rPr>
          <w:rFonts w:ascii="Times New Roman" w:eastAsia="Times New Roman" w:hAnsi="Times New Roman" w:cs="Times New Roman"/>
          <w:color w:val="000000" w:themeColor="text1"/>
          <w:sz w:val="24"/>
          <w:szCs w:val="24"/>
          <w:lang w:eastAsia="en-GB"/>
        </w:rPr>
        <w:t>Qeveria e Kosovës</w:t>
      </w:r>
      <w:r w:rsidR="00E7572C" w:rsidRPr="00245E16">
        <w:rPr>
          <w:rFonts w:ascii="Times New Roman" w:eastAsia="Times New Roman" w:hAnsi="Times New Roman" w:cs="Times New Roman"/>
          <w:color w:val="000000" w:themeColor="text1"/>
          <w:sz w:val="24"/>
          <w:szCs w:val="24"/>
          <w:lang w:eastAsia="en-GB"/>
        </w:rPr>
        <w:t>;</w:t>
      </w:r>
    </w:p>
    <w:p w14:paraId="124E09BF" w14:textId="77777777" w:rsidR="001C572B" w:rsidRPr="00245E16" w:rsidRDefault="00EB60D6" w:rsidP="001C572B">
      <w:pPr>
        <w:pStyle w:val="ListParagraph"/>
        <w:numPr>
          <w:ilvl w:val="0"/>
          <w:numId w:val="14"/>
        </w:numPr>
        <w:spacing w:line="276" w:lineRule="auto"/>
        <w:jc w:val="both"/>
        <w:rPr>
          <w:rFonts w:ascii="Times New Roman" w:eastAsia="Times New Roman" w:hAnsi="Times New Roman" w:cs="Times New Roman"/>
          <w:color w:val="000000" w:themeColor="text1"/>
          <w:sz w:val="24"/>
          <w:szCs w:val="24"/>
          <w:lang w:eastAsia="en-GB"/>
        </w:rPr>
      </w:pPr>
      <w:r w:rsidRPr="000512DD">
        <w:rPr>
          <w:rFonts w:ascii="Times New Roman" w:eastAsia="Times New Roman" w:hAnsi="Times New Roman" w:cs="Times New Roman"/>
          <w:color w:val="000000" w:themeColor="text1"/>
          <w:sz w:val="24"/>
          <w:szCs w:val="24"/>
          <w:lang w:eastAsia="en-GB"/>
        </w:rPr>
        <w:t>Komisioni për të Drejtat e Njeriut, Barazi Gjinore, Persona të Pagjetur dhe Peticione i krijuar nga Kuvendi i Kosovës</w:t>
      </w:r>
      <w:r w:rsidR="00E7572C" w:rsidRPr="00245E16">
        <w:rPr>
          <w:rFonts w:ascii="Times New Roman" w:eastAsia="Times New Roman" w:hAnsi="Times New Roman" w:cs="Times New Roman"/>
          <w:color w:val="000000" w:themeColor="text1"/>
          <w:sz w:val="24"/>
          <w:szCs w:val="24"/>
          <w:lang w:eastAsia="en-GB"/>
        </w:rPr>
        <w:t>;</w:t>
      </w:r>
    </w:p>
    <w:p w14:paraId="56D89F81" w14:textId="77777777" w:rsidR="001C572B" w:rsidRPr="00245E16" w:rsidRDefault="00EB60D6" w:rsidP="001C572B">
      <w:pPr>
        <w:pStyle w:val="ListParagraph"/>
        <w:numPr>
          <w:ilvl w:val="0"/>
          <w:numId w:val="14"/>
        </w:numPr>
        <w:spacing w:line="276" w:lineRule="auto"/>
        <w:jc w:val="both"/>
        <w:rPr>
          <w:rFonts w:ascii="Times New Roman" w:eastAsia="Times New Roman" w:hAnsi="Times New Roman" w:cs="Times New Roman"/>
          <w:color w:val="000000" w:themeColor="text1"/>
          <w:sz w:val="24"/>
          <w:szCs w:val="24"/>
          <w:lang w:eastAsia="en-GB"/>
        </w:rPr>
      </w:pPr>
      <w:r w:rsidRPr="000512DD">
        <w:rPr>
          <w:rFonts w:ascii="Times New Roman" w:eastAsia="Times New Roman" w:hAnsi="Times New Roman" w:cs="Times New Roman"/>
          <w:color w:val="000000" w:themeColor="text1"/>
          <w:sz w:val="24"/>
          <w:szCs w:val="24"/>
          <w:lang w:eastAsia="en-GB"/>
        </w:rPr>
        <w:t>Këshilli Koordinues i Asociacionit të Familjeve të Personave të Zhdukur në Kosovë i krijuar në vitin 2011 nga Qeveria e Kosovës</w:t>
      </w:r>
      <w:r w:rsidR="00E7572C" w:rsidRPr="00245E16">
        <w:rPr>
          <w:rFonts w:ascii="Times New Roman" w:eastAsia="Times New Roman" w:hAnsi="Times New Roman" w:cs="Times New Roman"/>
          <w:color w:val="000000" w:themeColor="text1"/>
          <w:sz w:val="24"/>
          <w:szCs w:val="24"/>
          <w:lang w:eastAsia="en-GB"/>
        </w:rPr>
        <w:t>;</w:t>
      </w:r>
    </w:p>
    <w:p w14:paraId="4F6BFDC4" w14:textId="77777777" w:rsidR="001C572B" w:rsidRPr="00245E16" w:rsidRDefault="00EB60D6" w:rsidP="001C572B">
      <w:pPr>
        <w:pStyle w:val="ListParagraph"/>
        <w:numPr>
          <w:ilvl w:val="0"/>
          <w:numId w:val="14"/>
        </w:numPr>
        <w:spacing w:line="276" w:lineRule="auto"/>
        <w:jc w:val="both"/>
        <w:rPr>
          <w:rFonts w:ascii="Times New Roman" w:eastAsia="Times New Roman" w:hAnsi="Times New Roman" w:cs="Times New Roman"/>
          <w:color w:val="000000" w:themeColor="text1"/>
          <w:sz w:val="24"/>
          <w:szCs w:val="24"/>
          <w:lang w:eastAsia="en-GB"/>
        </w:rPr>
      </w:pPr>
      <w:r w:rsidRPr="000512DD">
        <w:rPr>
          <w:rFonts w:ascii="Times New Roman" w:eastAsia="Times New Roman" w:hAnsi="Times New Roman" w:cs="Times New Roman"/>
          <w:color w:val="000000" w:themeColor="text1"/>
          <w:sz w:val="24"/>
          <w:szCs w:val="24"/>
          <w:lang w:eastAsia="en-GB"/>
        </w:rPr>
        <w:t>Agjencia për Menaxhimin e Komplekseve Memoriale të Kosovës</w:t>
      </w:r>
      <w:r w:rsidR="00E7572C" w:rsidRPr="00245E16">
        <w:rPr>
          <w:rFonts w:ascii="Times New Roman" w:eastAsia="Times New Roman" w:hAnsi="Times New Roman" w:cs="Times New Roman"/>
          <w:color w:val="000000" w:themeColor="text1"/>
          <w:sz w:val="24"/>
          <w:szCs w:val="24"/>
          <w:lang w:eastAsia="en-GB"/>
        </w:rPr>
        <w:t>;</w:t>
      </w:r>
    </w:p>
    <w:p w14:paraId="7CF3233D" w14:textId="77777777" w:rsidR="001C572B" w:rsidRPr="00245E16" w:rsidRDefault="00EB60D6" w:rsidP="001C572B">
      <w:pPr>
        <w:pStyle w:val="ListParagraph"/>
        <w:numPr>
          <w:ilvl w:val="0"/>
          <w:numId w:val="14"/>
        </w:numPr>
        <w:spacing w:line="276" w:lineRule="auto"/>
        <w:jc w:val="both"/>
        <w:rPr>
          <w:rFonts w:ascii="Times New Roman" w:eastAsia="Times New Roman" w:hAnsi="Times New Roman" w:cs="Times New Roman"/>
          <w:color w:val="000000" w:themeColor="text1"/>
          <w:sz w:val="24"/>
          <w:szCs w:val="24"/>
          <w:lang w:eastAsia="en-GB"/>
        </w:rPr>
      </w:pPr>
      <w:r w:rsidRPr="000512DD">
        <w:rPr>
          <w:rFonts w:ascii="Times New Roman" w:eastAsia="Times New Roman" w:hAnsi="Times New Roman" w:cs="Times New Roman"/>
          <w:color w:val="000000" w:themeColor="text1"/>
          <w:sz w:val="24"/>
          <w:szCs w:val="24"/>
          <w:lang w:eastAsia="en-GB"/>
        </w:rPr>
        <w:t>Komisioni Qeveritar për Njohjen e Statusit t</w:t>
      </w:r>
      <w:r w:rsidRPr="000512DD">
        <w:rPr>
          <w:rFonts w:ascii="Times New Roman" w:hAnsi="Times New Roman" w:cs="Times New Roman"/>
          <w:color w:val="000000" w:themeColor="text1"/>
          <w:sz w:val="24"/>
          <w:szCs w:val="24"/>
        </w:rPr>
        <w:t>ë</w:t>
      </w:r>
      <w:r w:rsidRPr="000512DD">
        <w:rPr>
          <w:rFonts w:ascii="Times New Roman" w:eastAsia="Times New Roman" w:hAnsi="Times New Roman" w:cs="Times New Roman"/>
          <w:color w:val="000000" w:themeColor="text1"/>
          <w:sz w:val="24"/>
          <w:szCs w:val="24"/>
          <w:lang w:eastAsia="en-GB"/>
        </w:rPr>
        <w:t xml:space="preserve"> Viktimave të Dhunës Seksuale</w:t>
      </w:r>
      <w:r w:rsidR="00E7572C" w:rsidRPr="00245E16">
        <w:rPr>
          <w:rFonts w:ascii="Times New Roman" w:eastAsia="Times New Roman" w:hAnsi="Times New Roman" w:cs="Times New Roman"/>
          <w:color w:val="000000" w:themeColor="text1"/>
          <w:sz w:val="24"/>
          <w:szCs w:val="24"/>
          <w:lang w:eastAsia="en-GB"/>
        </w:rPr>
        <w:t>;</w:t>
      </w:r>
    </w:p>
    <w:p w14:paraId="169BCF9A" w14:textId="77777777" w:rsidR="001C572B" w:rsidRPr="00245E16" w:rsidRDefault="00EB60D6" w:rsidP="001C572B">
      <w:pPr>
        <w:pStyle w:val="ListParagraph"/>
        <w:numPr>
          <w:ilvl w:val="0"/>
          <w:numId w:val="14"/>
        </w:numPr>
        <w:spacing w:line="276" w:lineRule="auto"/>
        <w:jc w:val="both"/>
        <w:rPr>
          <w:rFonts w:ascii="Times New Roman" w:eastAsia="Times New Roman" w:hAnsi="Times New Roman" w:cs="Times New Roman"/>
          <w:color w:val="000000" w:themeColor="text1"/>
          <w:sz w:val="24"/>
          <w:szCs w:val="24"/>
          <w:lang w:eastAsia="en-GB"/>
        </w:rPr>
      </w:pPr>
      <w:r w:rsidRPr="000512DD">
        <w:rPr>
          <w:rFonts w:ascii="Times New Roman" w:eastAsia="Times New Roman" w:hAnsi="Times New Roman" w:cs="Times New Roman"/>
          <w:color w:val="000000" w:themeColor="text1"/>
          <w:sz w:val="24"/>
          <w:szCs w:val="24"/>
          <w:lang w:eastAsia="en-GB"/>
        </w:rPr>
        <w:t>Departamenti për Drejtësi Tranzicionale dhe Mbështetje të Viktimave të Krimit</w:t>
      </w:r>
      <w:r>
        <w:rPr>
          <w:rFonts w:ascii="Times New Roman" w:eastAsia="Times New Roman" w:hAnsi="Times New Roman" w:cs="Times New Roman"/>
          <w:color w:val="000000" w:themeColor="text1"/>
          <w:sz w:val="24"/>
          <w:szCs w:val="24"/>
          <w:lang w:eastAsia="en-GB"/>
        </w:rPr>
        <w:t xml:space="preserve"> </w:t>
      </w:r>
      <w:r w:rsidR="00E7572C" w:rsidRPr="00245E16">
        <w:rPr>
          <w:rFonts w:ascii="Times New Roman" w:eastAsia="Times New Roman" w:hAnsi="Times New Roman" w:cs="Times New Roman"/>
          <w:color w:val="000000" w:themeColor="text1"/>
          <w:sz w:val="24"/>
          <w:szCs w:val="24"/>
          <w:lang w:eastAsia="en-GB"/>
        </w:rPr>
        <w:t>në kuadër të Ministrisë së Drejtësisë.</w:t>
      </w:r>
    </w:p>
    <w:p w14:paraId="727804E9" w14:textId="77777777" w:rsidR="00E7572C" w:rsidRPr="00245E16" w:rsidRDefault="00EB60D6" w:rsidP="001C572B">
      <w:pPr>
        <w:spacing w:line="276" w:lineRule="auto"/>
        <w:jc w:val="both"/>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Poashtu, j</w:t>
      </w:r>
      <w:r w:rsidR="001C572B" w:rsidRPr="00245E16">
        <w:rPr>
          <w:rFonts w:ascii="Times New Roman" w:eastAsia="Times New Roman" w:hAnsi="Times New Roman" w:cs="Times New Roman"/>
          <w:color w:val="000000" w:themeColor="text1"/>
          <w:sz w:val="24"/>
          <w:szCs w:val="24"/>
          <w:lang w:eastAsia="en-GB"/>
        </w:rPr>
        <w:t xml:space="preserve">anë </w:t>
      </w:r>
      <w:r>
        <w:rPr>
          <w:rFonts w:ascii="Times New Roman" w:eastAsia="Times New Roman" w:hAnsi="Times New Roman" w:cs="Times New Roman"/>
          <w:color w:val="000000" w:themeColor="text1"/>
          <w:sz w:val="24"/>
          <w:szCs w:val="24"/>
          <w:lang w:eastAsia="en-GB"/>
        </w:rPr>
        <w:t>themeluar edhe</w:t>
      </w:r>
      <w:r w:rsidR="001C572B" w:rsidRPr="00245E16">
        <w:rPr>
          <w:rFonts w:ascii="Times New Roman" w:eastAsia="Times New Roman" w:hAnsi="Times New Roman" w:cs="Times New Roman"/>
          <w:color w:val="000000" w:themeColor="text1"/>
          <w:sz w:val="24"/>
          <w:szCs w:val="24"/>
          <w:lang w:eastAsia="en-GB"/>
        </w:rPr>
        <w:t xml:space="preserve"> organe të tjera me detyra specifike, si: </w:t>
      </w:r>
      <w:r w:rsidRPr="000512DD">
        <w:rPr>
          <w:rFonts w:ascii="Times New Roman" w:eastAsia="Times New Roman" w:hAnsi="Times New Roman" w:cs="Times New Roman"/>
          <w:color w:val="000000" w:themeColor="text1"/>
          <w:sz w:val="24"/>
          <w:szCs w:val="24"/>
          <w:lang w:eastAsia="en-GB"/>
        </w:rPr>
        <w:t>Komisioni shtetëror për hulumtimin, regjistrimin/inventarizimin, vlerësimin dhe dokumentimin e objekteve të trashëgimisë kulturore dhe historike të shkatërruara gjatë luftës në vitin 1998 dhe 1999</w:t>
      </w:r>
      <w:r w:rsidR="001C572B" w:rsidRPr="00245E16">
        <w:rPr>
          <w:rFonts w:ascii="Times New Roman" w:eastAsia="Times New Roman" w:hAnsi="Times New Roman" w:cs="Times New Roman"/>
          <w:color w:val="000000" w:themeColor="text1"/>
          <w:sz w:val="24"/>
          <w:szCs w:val="24"/>
          <w:lang w:eastAsia="en-GB"/>
        </w:rPr>
        <w:t xml:space="preserve">; dhe </w:t>
      </w:r>
      <w:r w:rsidRPr="000512DD">
        <w:rPr>
          <w:rFonts w:ascii="Times New Roman" w:eastAsia="Times New Roman" w:hAnsi="Times New Roman" w:cs="Times New Roman"/>
          <w:color w:val="000000" w:themeColor="text1"/>
          <w:sz w:val="24"/>
          <w:szCs w:val="24"/>
          <w:lang w:eastAsia="en-GB"/>
        </w:rPr>
        <w:lastRenderedPageBreak/>
        <w:t>Komiteti ndërministror për koordinimin e procesit për zgjedhjen e projektit dhe monitorimin e procesit të implementimit të projektit për Kompleksin Memorial ”Adem Jashari” në Prekaz</w:t>
      </w:r>
      <w:r w:rsidR="001C572B" w:rsidRPr="00245E16">
        <w:rPr>
          <w:rFonts w:ascii="Times New Roman" w:eastAsia="Times New Roman" w:hAnsi="Times New Roman" w:cs="Times New Roman"/>
          <w:color w:val="000000" w:themeColor="text1"/>
          <w:sz w:val="24"/>
          <w:szCs w:val="24"/>
          <w:lang w:eastAsia="en-GB"/>
        </w:rPr>
        <w:t>.</w:t>
      </w:r>
    </w:p>
    <w:p w14:paraId="016140CE" w14:textId="77777777" w:rsidR="002F52A0" w:rsidRPr="00245E16" w:rsidRDefault="004A1B32" w:rsidP="00E7572C">
      <w:pPr>
        <w:spacing w:line="276" w:lineRule="auto"/>
        <w:jc w:val="both"/>
        <w:rPr>
          <w:rFonts w:ascii="Times New Roman" w:hAnsi="Times New Roman" w:cs="Times New Roman"/>
          <w:color w:val="000000" w:themeColor="text1"/>
          <w:sz w:val="24"/>
          <w:szCs w:val="24"/>
        </w:rPr>
      </w:pPr>
      <w:r w:rsidRPr="000512DD">
        <w:rPr>
          <w:rFonts w:ascii="Times New Roman" w:hAnsi="Times New Roman" w:cs="Times New Roman"/>
          <w:color w:val="000000" w:themeColor="text1"/>
          <w:sz w:val="24"/>
          <w:szCs w:val="24"/>
        </w:rPr>
        <w:t>Deri më sot</w:t>
      </w:r>
      <w:r>
        <w:rPr>
          <w:rFonts w:ascii="Times New Roman" w:hAnsi="Times New Roman" w:cs="Times New Roman"/>
          <w:color w:val="000000" w:themeColor="text1"/>
          <w:sz w:val="24"/>
          <w:szCs w:val="24"/>
        </w:rPr>
        <w:t>,</w:t>
      </w:r>
      <w:r w:rsidRPr="000512DD">
        <w:rPr>
          <w:rFonts w:ascii="Times New Roman" w:hAnsi="Times New Roman" w:cs="Times New Roman"/>
          <w:color w:val="000000" w:themeColor="text1"/>
          <w:sz w:val="24"/>
          <w:szCs w:val="24"/>
        </w:rPr>
        <w:t xml:space="preserve"> nismat të cilat kanë pasur për qëllim kërkimin e së vërtetës </w:t>
      </w:r>
      <w:r>
        <w:rPr>
          <w:rFonts w:ascii="Times New Roman" w:hAnsi="Times New Roman" w:cs="Times New Roman"/>
          <w:color w:val="000000" w:themeColor="text1"/>
          <w:sz w:val="24"/>
          <w:szCs w:val="24"/>
        </w:rPr>
        <w:t xml:space="preserve">nuk </w:t>
      </w:r>
      <w:r w:rsidR="00E7572C" w:rsidRPr="00245E16">
        <w:rPr>
          <w:rFonts w:ascii="Times New Roman" w:hAnsi="Times New Roman" w:cs="Times New Roman"/>
          <w:color w:val="000000" w:themeColor="text1"/>
          <w:sz w:val="24"/>
          <w:szCs w:val="24"/>
        </w:rPr>
        <w:t xml:space="preserve">kanë </w:t>
      </w:r>
      <w:r>
        <w:rPr>
          <w:rFonts w:ascii="Times New Roman" w:hAnsi="Times New Roman" w:cs="Times New Roman"/>
          <w:color w:val="000000" w:themeColor="text1"/>
          <w:sz w:val="24"/>
          <w:szCs w:val="24"/>
        </w:rPr>
        <w:t>arritur</w:t>
      </w:r>
      <w:r w:rsidR="00E7572C" w:rsidRPr="00245E16">
        <w:rPr>
          <w:rFonts w:ascii="Times New Roman" w:hAnsi="Times New Roman" w:cs="Times New Roman"/>
          <w:color w:val="000000" w:themeColor="text1"/>
          <w:sz w:val="24"/>
          <w:szCs w:val="24"/>
        </w:rPr>
        <w:t xml:space="preserve"> të marrin vëmendjen dhe mbështetjen e duhur dhe për rrjedhojë nuk kanë përmbushur mandatin e tyre.</w:t>
      </w:r>
    </w:p>
    <w:p w14:paraId="0AFFD084" w14:textId="77777777" w:rsidR="00E7572C" w:rsidRPr="00245E16" w:rsidRDefault="00587ACC" w:rsidP="00E7572C">
      <w:pPr>
        <w:spacing w:line="276" w:lineRule="auto"/>
        <w:jc w:val="both"/>
        <w:rPr>
          <w:rFonts w:ascii="Times New Roman" w:hAnsi="Times New Roman" w:cs="Times New Roman"/>
          <w:color w:val="000000" w:themeColor="text1"/>
          <w:sz w:val="24"/>
          <w:szCs w:val="24"/>
        </w:rPr>
      </w:pPr>
      <w:r w:rsidRPr="000512DD">
        <w:rPr>
          <w:rFonts w:ascii="Times New Roman" w:hAnsi="Times New Roman" w:cs="Times New Roman"/>
          <w:color w:val="000000" w:themeColor="text1"/>
          <w:sz w:val="24"/>
          <w:szCs w:val="24"/>
        </w:rPr>
        <w:t>Në vitin 2011, Qeveria e Kosovës themeloi Institutin për Hulumtimin e Krimeve të Luftës si një institucion publik kërkimor, i cili ishte funksional deri në vitin 2018. Detyrë e këtij Instituti ishte mbledhja, sistematizimi, përpunimi dhe botimi i të dhënave për krimet kundër paqes, krimet e luftës, krimet kundër njerëzimit dhe aktet e gjenocidit të kryera në Kosovë në periudhën mes vitit 1998 dhe qershorit të 1999</w:t>
      </w:r>
      <w:r w:rsidR="00E7572C" w:rsidRPr="00245E16">
        <w:rPr>
          <w:rFonts w:ascii="Times New Roman" w:hAnsi="Times New Roman" w:cs="Times New Roman"/>
          <w:color w:val="000000" w:themeColor="text1"/>
          <w:sz w:val="24"/>
          <w:szCs w:val="24"/>
        </w:rPr>
        <w:t>.</w:t>
      </w:r>
    </w:p>
    <w:p w14:paraId="12EF1BD8" w14:textId="77777777" w:rsidR="002F52A0" w:rsidRPr="00245E16" w:rsidRDefault="002F52A0" w:rsidP="00E7572C">
      <w:pPr>
        <w:spacing w:line="276" w:lineRule="auto"/>
        <w:jc w:val="both"/>
        <w:rPr>
          <w:rFonts w:ascii="Times New Roman" w:hAnsi="Times New Roman" w:cs="Times New Roman"/>
          <w:color w:val="000000" w:themeColor="text1"/>
          <w:sz w:val="24"/>
          <w:szCs w:val="24"/>
        </w:rPr>
      </w:pPr>
      <w:r w:rsidRPr="00245E16">
        <w:rPr>
          <w:rFonts w:ascii="Times New Roman" w:hAnsi="Times New Roman" w:cs="Times New Roman"/>
          <w:color w:val="000000" w:themeColor="text1"/>
          <w:sz w:val="24"/>
          <w:szCs w:val="24"/>
        </w:rPr>
        <w:t>Grupi Punues Ndërministror i vitit 2012 për Ballafaqimin me të Kaluarën dhe Pajtimin, ishte mandatuar për të hartuar një strategji kombëtare për drejtësinë tranzicionale në Kosovë. Megjithatë, ky Grup Pun</w:t>
      </w:r>
      <w:r w:rsidR="00DD2E3A">
        <w:rPr>
          <w:rFonts w:ascii="Times New Roman" w:hAnsi="Times New Roman" w:cs="Times New Roman"/>
          <w:color w:val="000000" w:themeColor="text1"/>
          <w:sz w:val="24"/>
          <w:szCs w:val="24"/>
        </w:rPr>
        <w:t>ues</w:t>
      </w:r>
      <w:r w:rsidRPr="00245E16">
        <w:rPr>
          <w:rFonts w:ascii="Times New Roman" w:hAnsi="Times New Roman" w:cs="Times New Roman"/>
          <w:color w:val="000000" w:themeColor="text1"/>
          <w:sz w:val="24"/>
          <w:szCs w:val="24"/>
        </w:rPr>
        <w:t xml:space="preserve"> nuk arriti të </w:t>
      </w:r>
      <w:r w:rsidR="00DD2E3A">
        <w:rPr>
          <w:rFonts w:ascii="Times New Roman" w:hAnsi="Times New Roman" w:cs="Times New Roman"/>
          <w:color w:val="000000" w:themeColor="text1"/>
          <w:sz w:val="24"/>
          <w:szCs w:val="24"/>
        </w:rPr>
        <w:t>hart</w:t>
      </w:r>
      <w:r w:rsidRPr="00245E16">
        <w:rPr>
          <w:rFonts w:ascii="Times New Roman" w:hAnsi="Times New Roman" w:cs="Times New Roman"/>
          <w:color w:val="000000" w:themeColor="text1"/>
          <w:sz w:val="24"/>
          <w:szCs w:val="24"/>
        </w:rPr>
        <w:t>ojë një strategji të tillë.</w:t>
      </w:r>
    </w:p>
    <w:p w14:paraId="7A0BDBCF" w14:textId="77777777" w:rsidR="00E7572C" w:rsidRPr="00245E16" w:rsidRDefault="00E7572C" w:rsidP="00E7572C">
      <w:pPr>
        <w:spacing w:line="276" w:lineRule="auto"/>
        <w:jc w:val="both"/>
        <w:rPr>
          <w:rFonts w:ascii="Times New Roman" w:hAnsi="Times New Roman" w:cs="Times New Roman"/>
          <w:color w:val="000000" w:themeColor="text1"/>
          <w:sz w:val="24"/>
          <w:szCs w:val="24"/>
        </w:rPr>
      </w:pPr>
      <w:r w:rsidRPr="00245E16">
        <w:rPr>
          <w:rFonts w:ascii="Times New Roman" w:hAnsi="Times New Roman" w:cs="Times New Roman"/>
          <w:color w:val="000000" w:themeColor="text1"/>
          <w:sz w:val="24"/>
          <w:szCs w:val="24"/>
        </w:rPr>
        <w:t xml:space="preserve">Në vitin 2017, Presidenti i atëhershëm i Kosovës inicioi themelimin e Komisionit për të Vërtetën dhe Pajtimin në Kosovë, ndërsa në vitin 2018 emëroi Ekipin Përgatitor për themelimin e Komisionit për të Vërtetën dhe Pajtimin. Ekipi Përgatitor ka finalizuar </w:t>
      </w:r>
      <w:r w:rsidR="00B6469D">
        <w:rPr>
          <w:rFonts w:ascii="Times New Roman" w:hAnsi="Times New Roman" w:cs="Times New Roman"/>
          <w:color w:val="000000" w:themeColor="text1"/>
          <w:sz w:val="24"/>
          <w:szCs w:val="24"/>
        </w:rPr>
        <w:t>Draft A</w:t>
      </w:r>
      <w:r w:rsidRPr="00245E16">
        <w:rPr>
          <w:rFonts w:ascii="Times New Roman" w:hAnsi="Times New Roman" w:cs="Times New Roman"/>
          <w:color w:val="000000" w:themeColor="text1"/>
          <w:sz w:val="24"/>
          <w:szCs w:val="24"/>
        </w:rPr>
        <w:t xml:space="preserve">ktin Normativ për Komisionin </w:t>
      </w:r>
      <w:r w:rsidR="00B6469D">
        <w:rPr>
          <w:rFonts w:ascii="Times New Roman" w:hAnsi="Times New Roman" w:cs="Times New Roman"/>
          <w:color w:val="000000" w:themeColor="text1"/>
          <w:sz w:val="24"/>
          <w:szCs w:val="24"/>
        </w:rPr>
        <w:t>p</w:t>
      </w:r>
      <w:r w:rsidR="00B6469D" w:rsidRPr="000512DD">
        <w:rPr>
          <w:rFonts w:ascii="Times New Roman" w:hAnsi="Times New Roman" w:cs="Times New Roman"/>
          <w:color w:val="000000" w:themeColor="text1"/>
          <w:sz w:val="24"/>
          <w:szCs w:val="24"/>
        </w:rPr>
        <w:t>ë</w:t>
      </w:r>
      <w:r w:rsidR="00B6469D">
        <w:rPr>
          <w:rFonts w:ascii="Times New Roman" w:hAnsi="Times New Roman" w:cs="Times New Roman"/>
          <w:color w:val="000000" w:themeColor="text1"/>
          <w:sz w:val="24"/>
          <w:szCs w:val="24"/>
        </w:rPr>
        <w:t>r t</w:t>
      </w:r>
      <w:r w:rsidR="00B6469D" w:rsidRPr="000512DD">
        <w:rPr>
          <w:rFonts w:ascii="Times New Roman" w:hAnsi="Times New Roman" w:cs="Times New Roman"/>
          <w:color w:val="000000" w:themeColor="text1"/>
          <w:sz w:val="24"/>
          <w:szCs w:val="24"/>
        </w:rPr>
        <w:t>ë</w:t>
      </w:r>
      <w:r w:rsidR="00B6469D">
        <w:rPr>
          <w:rFonts w:ascii="Times New Roman" w:hAnsi="Times New Roman" w:cs="Times New Roman"/>
          <w:color w:val="000000" w:themeColor="text1"/>
          <w:sz w:val="24"/>
          <w:szCs w:val="24"/>
        </w:rPr>
        <w:t xml:space="preserve"> Vërtetën dhe Pajtimin</w:t>
      </w:r>
      <w:r w:rsidRPr="00245E16">
        <w:rPr>
          <w:rFonts w:ascii="Times New Roman" w:hAnsi="Times New Roman" w:cs="Times New Roman"/>
          <w:color w:val="000000" w:themeColor="text1"/>
          <w:sz w:val="24"/>
          <w:szCs w:val="24"/>
        </w:rPr>
        <w:t>, i cili përshkruan mënyrën e themelimit, përcakton mandatin, organizimin, funksionimin, detyrat</w:t>
      </w:r>
      <w:r w:rsidR="00B6469D">
        <w:rPr>
          <w:rFonts w:ascii="Times New Roman" w:hAnsi="Times New Roman" w:cs="Times New Roman"/>
          <w:color w:val="000000" w:themeColor="text1"/>
          <w:sz w:val="24"/>
          <w:szCs w:val="24"/>
        </w:rPr>
        <w:t xml:space="preserve"> dhe përgjegjësitë e Komisionit</w:t>
      </w:r>
      <w:r w:rsidR="00C93B87" w:rsidRPr="00245E16">
        <w:rPr>
          <w:rStyle w:val="FootnoteReference"/>
          <w:rFonts w:ascii="Times New Roman" w:hAnsi="Times New Roman" w:cs="Times New Roman"/>
          <w:color w:val="000000" w:themeColor="text1"/>
          <w:sz w:val="24"/>
          <w:szCs w:val="24"/>
        </w:rPr>
        <w:footnoteReference w:id="9"/>
      </w:r>
      <w:r w:rsidR="00B6469D">
        <w:rPr>
          <w:rFonts w:ascii="Times New Roman" w:hAnsi="Times New Roman" w:cs="Times New Roman"/>
          <w:color w:val="000000" w:themeColor="text1"/>
          <w:sz w:val="24"/>
          <w:szCs w:val="24"/>
        </w:rPr>
        <w:t xml:space="preserve"> ashtu</w:t>
      </w:r>
      <w:r w:rsidR="00C93B87" w:rsidRPr="00245E16">
        <w:rPr>
          <w:rFonts w:ascii="Times New Roman" w:hAnsi="Times New Roman" w:cs="Times New Roman"/>
          <w:color w:val="000000" w:themeColor="text1"/>
          <w:sz w:val="24"/>
          <w:szCs w:val="24"/>
        </w:rPr>
        <w:t xml:space="preserve"> që të ofrojë bazën për zhvillimin e dialogut social në Kosovë. Në mungesë të një Strategjie për Drejtësinë Tranzicionale, kjo </w:t>
      </w:r>
      <w:r w:rsidR="00B6469D" w:rsidRPr="000512DD">
        <w:rPr>
          <w:rFonts w:ascii="Times New Roman" w:hAnsi="Times New Roman" w:cs="Times New Roman"/>
          <w:color w:val="000000" w:themeColor="text1"/>
          <w:sz w:val="24"/>
          <w:szCs w:val="24"/>
        </w:rPr>
        <w:t>nismë u konsiderua edhe si një mekanizëm tjetër ad-hoc për Drejtësi Tranzicionale</w:t>
      </w:r>
      <w:r w:rsidR="00C93B87" w:rsidRPr="00245E16">
        <w:rPr>
          <w:rFonts w:ascii="Times New Roman" w:hAnsi="Times New Roman" w:cs="Times New Roman"/>
          <w:color w:val="000000" w:themeColor="text1"/>
          <w:sz w:val="24"/>
          <w:szCs w:val="24"/>
        </w:rPr>
        <w:t>.</w:t>
      </w:r>
    </w:p>
    <w:p w14:paraId="33FC8E72" w14:textId="77777777" w:rsidR="00E7572C" w:rsidRPr="00245E16" w:rsidRDefault="009F3146" w:rsidP="00E7572C">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Republika e Kosovës po</w:t>
      </w:r>
      <w:r w:rsidRPr="000512DD">
        <w:rPr>
          <w:rFonts w:ascii="Times New Roman" w:hAnsi="Times New Roman" w:cs="Times New Roman"/>
          <w:color w:val="000000" w:themeColor="text1"/>
          <w:sz w:val="24"/>
          <w:szCs w:val="24"/>
        </w:rPr>
        <w:t>ashtu është e angazhuar për të zhvilluar tutje mekanizma dhe instrumente juridike dhe jo-juridike me qëllim që të sigurojë drejtësi për të gjitha viktimat. Transformimi shoqëror nga një kontekst i dhunës sistematike në një realitet paqësor është vështirë i arritshëm nëse viktimat nuk kanë përkujdesjen adekuate si dhe nëse nuk zbatohen parimet e drejtësisë tranzicionale</w:t>
      </w:r>
      <w:r w:rsidR="00E7572C" w:rsidRPr="00245E16">
        <w:rPr>
          <w:rFonts w:ascii="Times New Roman" w:hAnsi="Times New Roman" w:cs="Times New Roman"/>
          <w:color w:val="000000" w:themeColor="text1"/>
          <w:sz w:val="24"/>
          <w:szCs w:val="24"/>
        </w:rPr>
        <w:t>.</w:t>
      </w:r>
    </w:p>
    <w:p w14:paraId="7AF17F68" w14:textId="77777777" w:rsidR="00E7572C" w:rsidRPr="00245E16" w:rsidRDefault="009F3146" w:rsidP="00E7572C">
      <w:pPr>
        <w:spacing w:line="276" w:lineRule="auto"/>
        <w:jc w:val="both"/>
        <w:rPr>
          <w:rFonts w:ascii="Times New Roman" w:hAnsi="Times New Roman" w:cs="Times New Roman"/>
          <w:color w:val="000000" w:themeColor="text1"/>
          <w:sz w:val="24"/>
          <w:szCs w:val="24"/>
        </w:rPr>
      </w:pPr>
      <w:r w:rsidRPr="000512DD">
        <w:rPr>
          <w:rFonts w:ascii="Times New Roman" w:hAnsi="Times New Roman" w:cs="Times New Roman"/>
          <w:color w:val="000000" w:themeColor="text1"/>
          <w:sz w:val="24"/>
          <w:szCs w:val="24"/>
        </w:rPr>
        <w:t>Në Kosovë po ashtu janë ndërmarrë iniciativa</w:t>
      </w:r>
      <w:r>
        <w:rPr>
          <w:rFonts w:ascii="Times New Roman" w:hAnsi="Times New Roman" w:cs="Times New Roman"/>
          <w:color w:val="000000" w:themeColor="text1"/>
          <w:sz w:val="24"/>
          <w:szCs w:val="24"/>
        </w:rPr>
        <w:t xml:space="preserve"> të ndryshme për trajtimin e t</w:t>
      </w:r>
      <w:r w:rsidRPr="000512DD">
        <w:rPr>
          <w:rFonts w:ascii="Times New Roman" w:hAnsi="Times New Roman" w:cs="Times New Roman"/>
          <w:color w:val="000000" w:themeColor="text1"/>
          <w:sz w:val="24"/>
          <w:szCs w:val="24"/>
        </w:rPr>
        <w:t>ë kaluarës nga organizatat e shoqërisë civile vendore, rajonale dhe ndërkombëtare. Përkundër rëndësisë që kanë pasur këto iniciativa, ato nuk mund t</w:t>
      </w:r>
      <w:r>
        <w:rPr>
          <w:rFonts w:ascii="Times New Roman" w:hAnsi="Times New Roman" w:cs="Times New Roman"/>
          <w:color w:val="000000" w:themeColor="text1"/>
          <w:sz w:val="24"/>
          <w:szCs w:val="24"/>
        </w:rPr>
        <w:t>a</w:t>
      </w:r>
      <w:r w:rsidRPr="000512DD">
        <w:rPr>
          <w:rFonts w:ascii="Times New Roman" w:hAnsi="Times New Roman" w:cs="Times New Roman"/>
          <w:color w:val="000000" w:themeColor="text1"/>
          <w:sz w:val="24"/>
          <w:szCs w:val="24"/>
        </w:rPr>
        <w:t xml:space="preserve"> zëvendësojnë nevojën e trajtimit dhe promovimit të drejtësisë tranzicionale nga institucionet publike të Kosovës</w:t>
      </w:r>
      <w:r w:rsidR="00E7572C" w:rsidRPr="00245E16">
        <w:rPr>
          <w:rFonts w:ascii="Times New Roman" w:hAnsi="Times New Roman" w:cs="Times New Roman"/>
          <w:color w:val="000000" w:themeColor="text1"/>
          <w:sz w:val="24"/>
          <w:szCs w:val="24"/>
        </w:rPr>
        <w:t>.</w:t>
      </w:r>
    </w:p>
    <w:p w14:paraId="1DB1AA60" w14:textId="77777777" w:rsidR="00E7572C" w:rsidRPr="00245E16" w:rsidRDefault="006F2609" w:rsidP="00E7572C">
      <w:pPr>
        <w:spacing w:line="276" w:lineRule="auto"/>
        <w:jc w:val="both"/>
        <w:rPr>
          <w:rFonts w:ascii="Times New Roman" w:hAnsi="Times New Roman" w:cs="Times New Roman"/>
          <w:color w:val="000000" w:themeColor="text1"/>
          <w:sz w:val="24"/>
          <w:szCs w:val="24"/>
        </w:rPr>
      </w:pPr>
      <w:r w:rsidRPr="006F2609">
        <w:rPr>
          <w:rFonts w:ascii="Times New Roman" w:hAnsi="Times New Roman" w:cs="Times New Roman"/>
          <w:color w:val="000000" w:themeColor="text1"/>
          <w:sz w:val="24"/>
          <w:szCs w:val="24"/>
        </w:rPr>
        <w:t xml:space="preserve">Me gjithë angazhimet e shumta institucionale dhe sektoriale, procesi i drejtësisë tranzicionale është përcjellë me iniciativa të fragmentuara dhe të izoluara nga njëra-tjetra. Kjo situatë ka ndikuar që Qeveria e Republikës së Kosovës të angazhohet për zhvillimin e një qasje strategjike për drejtësinë tranzicionale. Strategjia për Drejtësi Tranzicionale do të shërbejë si një ombrellë për të gjitha iniciativat e deritanishme, bashkërendimin e atyre ekzistuese, si dhe propozimin për iniciativa të reja në mënyrë që t’i përgjigjet kërkesave dhe nevojave të viktimave, si dhe shoqërisë në tërësi. Andaj, duke trajtuar të kaluarën, kjo Strategji synon të kontribuojë në </w:t>
      </w:r>
      <w:r w:rsidRPr="006F2609">
        <w:rPr>
          <w:rFonts w:ascii="Times New Roman" w:hAnsi="Times New Roman" w:cs="Times New Roman"/>
          <w:color w:val="000000" w:themeColor="text1"/>
          <w:sz w:val="24"/>
          <w:szCs w:val="24"/>
        </w:rPr>
        <w:lastRenderedPageBreak/>
        <w:t>krijimin e një të ardhme e cila bazohet në respektimin e të drejtave të njeriut, dhe fuqizimin e institucioneve të cilat do të garantonin mospërsëritjen e shkeljeve të kryera në të kaluarën</w:t>
      </w:r>
      <w:r w:rsidR="00E7572C" w:rsidRPr="00245E16">
        <w:rPr>
          <w:rFonts w:ascii="Times New Roman" w:hAnsi="Times New Roman" w:cs="Times New Roman"/>
          <w:color w:val="000000" w:themeColor="text1"/>
          <w:sz w:val="24"/>
          <w:szCs w:val="24"/>
        </w:rPr>
        <w:t>.</w:t>
      </w:r>
    </w:p>
    <w:p w14:paraId="43E1E670" w14:textId="77777777" w:rsidR="00984E6A" w:rsidRPr="00245E16" w:rsidRDefault="00E7572C" w:rsidP="00DA435C">
      <w:pPr>
        <w:spacing w:line="276" w:lineRule="auto"/>
        <w:jc w:val="both"/>
        <w:rPr>
          <w:rFonts w:ascii="Times New Roman" w:hAnsi="Times New Roman" w:cs="Times New Roman"/>
          <w:color w:val="000000" w:themeColor="text1"/>
          <w:sz w:val="24"/>
          <w:szCs w:val="24"/>
        </w:rPr>
      </w:pPr>
      <w:r w:rsidRPr="00245E16">
        <w:rPr>
          <w:rFonts w:ascii="Times New Roman" w:hAnsi="Times New Roman" w:cs="Times New Roman"/>
          <w:color w:val="000000" w:themeColor="text1"/>
          <w:sz w:val="24"/>
          <w:szCs w:val="24"/>
        </w:rPr>
        <w:t xml:space="preserve">Ky dokument strategjik do të shërbejë si bazë për krijimin e kushteve për </w:t>
      </w:r>
      <w:r w:rsidR="00624B38">
        <w:rPr>
          <w:rFonts w:ascii="Times New Roman" w:hAnsi="Times New Roman" w:cs="Times New Roman"/>
          <w:color w:val="000000" w:themeColor="text1"/>
          <w:sz w:val="24"/>
          <w:szCs w:val="24"/>
        </w:rPr>
        <w:t>gjetjen</w:t>
      </w:r>
      <w:r w:rsidRPr="00245E16">
        <w:rPr>
          <w:rFonts w:ascii="Times New Roman" w:hAnsi="Times New Roman" w:cs="Times New Roman"/>
          <w:color w:val="000000" w:themeColor="text1"/>
          <w:sz w:val="24"/>
          <w:szCs w:val="24"/>
        </w:rPr>
        <w:t xml:space="preserve"> e së vërtetës,</w:t>
      </w:r>
      <w:r w:rsidR="00624B38">
        <w:rPr>
          <w:rFonts w:ascii="Times New Roman" w:hAnsi="Times New Roman" w:cs="Times New Roman"/>
          <w:color w:val="000000" w:themeColor="text1"/>
          <w:sz w:val="24"/>
          <w:szCs w:val="24"/>
        </w:rPr>
        <w:t xml:space="preserve"> realizimin</w:t>
      </w:r>
      <w:r w:rsidRPr="00245E16">
        <w:rPr>
          <w:rFonts w:ascii="Times New Roman" w:hAnsi="Times New Roman" w:cs="Times New Roman"/>
          <w:color w:val="000000" w:themeColor="text1"/>
          <w:sz w:val="24"/>
          <w:szCs w:val="24"/>
        </w:rPr>
        <w:t xml:space="preserve"> e drejtësisë, </w:t>
      </w:r>
      <w:r w:rsidR="00624B38">
        <w:rPr>
          <w:rFonts w:ascii="Times New Roman" w:hAnsi="Times New Roman" w:cs="Times New Roman"/>
          <w:color w:val="000000" w:themeColor="text1"/>
          <w:sz w:val="24"/>
          <w:szCs w:val="24"/>
        </w:rPr>
        <w:t xml:space="preserve">sigurimin e reparacioneve </w:t>
      </w:r>
      <w:r w:rsidRPr="00245E16">
        <w:rPr>
          <w:rFonts w:ascii="Times New Roman" w:hAnsi="Times New Roman" w:cs="Times New Roman"/>
          <w:color w:val="000000" w:themeColor="text1"/>
          <w:sz w:val="24"/>
          <w:szCs w:val="24"/>
        </w:rPr>
        <w:t xml:space="preserve">për të gjitha viktimat dhe ndërtimin e paqes së qëndrueshme përmes respektimit të shtetit të së drejtës. </w:t>
      </w:r>
      <w:r w:rsidR="00624B38">
        <w:rPr>
          <w:rFonts w:ascii="Times New Roman" w:hAnsi="Times New Roman" w:cs="Times New Roman"/>
          <w:color w:val="000000" w:themeColor="text1"/>
          <w:sz w:val="24"/>
          <w:szCs w:val="24"/>
        </w:rPr>
        <w:t>S</w:t>
      </w:r>
      <w:r w:rsidRPr="00245E16">
        <w:rPr>
          <w:rFonts w:ascii="Times New Roman" w:hAnsi="Times New Roman" w:cs="Times New Roman"/>
          <w:color w:val="000000" w:themeColor="text1"/>
          <w:sz w:val="24"/>
          <w:szCs w:val="24"/>
        </w:rPr>
        <w:t xml:space="preserve">trategjia synon të promovojë integrimin dhe </w:t>
      </w:r>
      <w:r w:rsidR="00624B38">
        <w:rPr>
          <w:rFonts w:ascii="Times New Roman" w:hAnsi="Times New Roman" w:cs="Times New Roman"/>
          <w:color w:val="000000" w:themeColor="text1"/>
          <w:sz w:val="24"/>
          <w:szCs w:val="24"/>
        </w:rPr>
        <w:t>harmonin</w:t>
      </w:r>
      <w:r w:rsidR="00624B38" w:rsidRPr="00245E16">
        <w:rPr>
          <w:rFonts w:ascii="Times New Roman" w:hAnsi="Times New Roman" w:cs="Times New Roman"/>
          <w:color w:val="000000" w:themeColor="text1"/>
          <w:sz w:val="24"/>
          <w:szCs w:val="24"/>
        </w:rPr>
        <w:t>ë</w:t>
      </w:r>
      <w:r w:rsidR="00624B38">
        <w:rPr>
          <w:rFonts w:ascii="Times New Roman" w:hAnsi="Times New Roman" w:cs="Times New Roman"/>
          <w:color w:val="000000" w:themeColor="text1"/>
          <w:sz w:val="24"/>
          <w:szCs w:val="24"/>
        </w:rPr>
        <w:t xml:space="preserve"> sociale</w:t>
      </w:r>
      <w:r w:rsidRPr="00245E16">
        <w:rPr>
          <w:rFonts w:ascii="Times New Roman" w:hAnsi="Times New Roman" w:cs="Times New Roman"/>
          <w:color w:val="000000" w:themeColor="text1"/>
          <w:sz w:val="24"/>
          <w:szCs w:val="24"/>
        </w:rPr>
        <w:t xml:space="preserve">, </w:t>
      </w:r>
      <w:r w:rsidR="00624B38">
        <w:rPr>
          <w:rFonts w:ascii="Times New Roman" w:hAnsi="Times New Roman" w:cs="Times New Roman"/>
          <w:color w:val="000000" w:themeColor="text1"/>
          <w:sz w:val="24"/>
          <w:szCs w:val="24"/>
        </w:rPr>
        <w:t>ku</w:t>
      </w:r>
      <w:r w:rsidRPr="00245E16">
        <w:rPr>
          <w:rFonts w:ascii="Times New Roman" w:hAnsi="Times New Roman" w:cs="Times New Roman"/>
          <w:color w:val="000000" w:themeColor="text1"/>
          <w:sz w:val="24"/>
          <w:szCs w:val="24"/>
        </w:rPr>
        <w:t xml:space="preserve"> njerëzit në Kosovë respektojnë dinjitetin njerëzor të njëri-tjetrit.</w:t>
      </w:r>
    </w:p>
    <w:p w14:paraId="4C522E0E" w14:textId="77777777" w:rsidR="00130900" w:rsidRPr="00245E16" w:rsidRDefault="00130900" w:rsidP="00DA435C">
      <w:pPr>
        <w:jc w:val="both"/>
        <w:rPr>
          <w:rFonts w:ascii="Times New Roman" w:hAnsi="Times New Roman" w:cs="Times New Roman"/>
          <w:color w:val="000000" w:themeColor="text1"/>
          <w:sz w:val="24"/>
          <w:szCs w:val="24"/>
        </w:rPr>
      </w:pPr>
      <w:r w:rsidRPr="00245E16">
        <w:rPr>
          <w:rFonts w:ascii="Times New Roman" w:hAnsi="Times New Roman" w:cs="Times New Roman"/>
          <w:color w:val="000000" w:themeColor="text1"/>
          <w:sz w:val="24"/>
          <w:szCs w:val="24"/>
        </w:rPr>
        <w:t>Arritja e këtyre objektivave do të jetë sfiduese dhe nuk do të ketë zgjidhje të shpejta. Frytet e kë</w:t>
      </w:r>
      <w:r w:rsidR="00624B38">
        <w:rPr>
          <w:rFonts w:ascii="Times New Roman" w:hAnsi="Times New Roman" w:cs="Times New Roman"/>
          <w:color w:val="000000" w:themeColor="text1"/>
          <w:sz w:val="24"/>
          <w:szCs w:val="24"/>
        </w:rPr>
        <w:t>saj pune mund të mos shijohen domosdo</w:t>
      </w:r>
      <w:r w:rsidRPr="00245E16">
        <w:rPr>
          <w:rFonts w:ascii="Times New Roman" w:hAnsi="Times New Roman" w:cs="Times New Roman"/>
          <w:color w:val="000000" w:themeColor="text1"/>
          <w:sz w:val="24"/>
          <w:szCs w:val="24"/>
        </w:rPr>
        <w:t xml:space="preserve"> nga ky brez. Megjithatë, ata do të t'i lënë trashëgim brezit të ardhshëm </w:t>
      </w:r>
      <w:r w:rsidR="00624B38">
        <w:rPr>
          <w:rFonts w:ascii="Times New Roman" w:hAnsi="Times New Roman" w:cs="Times New Roman"/>
          <w:color w:val="000000" w:themeColor="text1"/>
          <w:sz w:val="24"/>
          <w:szCs w:val="24"/>
        </w:rPr>
        <w:t>themelet e</w:t>
      </w:r>
      <w:r w:rsidRPr="00245E16">
        <w:rPr>
          <w:rFonts w:ascii="Times New Roman" w:hAnsi="Times New Roman" w:cs="Times New Roman"/>
          <w:color w:val="000000" w:themeColor="text1"/>
          <w:sz w:val="24"/>
          <w:szCs w:val="24"/>
        </w:rPr>
        <w:t xml:space="preserve"> një </w:t>
      </w:r>
      <w:r w:rsidR="005158C9">
        <w:rPr>
          <w:rFonts w:ascii="Times New Roman" w:hAnsi="Times New Roman" w:cs="Times New Roman"/>
          <w:color w:val="000000" w:themeColor="text1"/>
          <w:sz w:val="24"/>
          <w:szCs w:val="24"/>
        </w:rPr>
        <w:t xml:space="preserve">shteti </w:t>
      </w:r>
      <w:r w:rsidRPr="00245E16">
        <w:rPr>
          <w:rFonts w:ascii="Times New Roman" w:hAnsi="Times New Roman" w:cs="Times New Roman"/>
          <w:color w:val="000000" w:themeColor="text1"/>
          <w:sz w:val="24"/>
          <w:szCs w:val="24"/>
        </w:rPr>
        <w:t>të ri, në të cilin tmerret e së kaluarës nuk do të përsëriten kurrë.</w:t>
      </w:r>
    </w:p>
    <w:p w14:paraId="07BDA0FC" w14:textId="77777777" w:rsidR="00984E6A" w:rsidRPr="00245E16" w:rsidRDefault="00984E6A" w:rsidP="00DA435C">
      <w:pPr>
        <w:jc w:val="both"/>
        <w:rPr>
          <w:rFonts w:ascii="Times New Roman" w:hAnsi="Times New Roman" w:cs="Times New Roman"/>
          <w:b/>
          <w:color w:val="000000" w:themeColor="text1"/>
          <w:sz w:val="32"/>
          <w:szCs w:val="32"/>
        </w:rPr>
      </w:pPr>
      <w:r w:rsidRPr="00245E16">
        <w:rPr>
          <w:rFonts w:ascii="Times New Roman" w:hAnsi="Times New Roman" w:cs="Times New Roman"/>
          <w:b/>
          <w:color w:val="000000" w:themeColor="text1"/>
          <w:sz w:val="32"/>
          <w:szCs w:val="32"/>
        </w:rPr>
        <w:br w:type="page"/>
      </w:r>
    </w:p>
    <w:p w14:paraId="10D5AB7B" w14:textId="77777777" w:rsidR="00984E6A" w:rsidRPr="00245E16" w:rsidRDefault="000511CA" w:rsidP="00B35F08">
      <w:pPr>
        <w:pStyle w:val="Heading1"/>
        <w:numPr>
          <w:ilvl w:val="0"/>
          <w:numId w:val="11"/>
        </w:numPr>
        <w:rPr>
          <w:rFonts w:ascii="Times New Roman" w:hAnsi="Times New Roman" w:cs="Times New Roman"/>
          <w:b/>
          <w:color w:val="000000" w:themeColor="text1"/>
          <w:sz w:val="28"/>
          <w:szCs w:val="28"/>
        </w:rPr>
      </w:pPr>
      <w:bookmarkStart w:id="7" w:name="_Toc135042391"/>
      <w:r w:rsidRPr="00245E16">
        <w:rPr>
          <w:rFonts w:ascii="Times New Roman" w:hAnsi="Times New Roman" w:cs="Times New Roman"/>
          <w:b/>
          <w:color w:val="000000" w:themeColor="text1"/>
          <w:sz w:val="28"/>
          <w:szCs w:val="28"/>
        </w:rPr>
        <w:lastRenderedPageBreak/>
        <w:t xml:space="preserve">DREJTËSIA </w:t>
      </w:r>
      <w:r w:rsidR="002D4295">
        <w:rPr>
          <w:rFonts w:ascii="Times New Roman" w:hAnsi="Times New Roman" w:cs="Times New Roman"/>
          <w:b/>
          <w:color w:val="000000" w:themeColor="text1"/>
          <w:sz w:val="28"/>
          <w:szCs w:val="28"/>
        </w:rPr>
        <w:t>TRANZICIONALE</w:t>
      </w:r>
      <w:bookmarkEnd w:id="7"/>
    </w:p>
    <w:p w14:paraId="70204F8B" w14:textId="77777777" w:rsidR="00B51DA5" w:rsidRPr="00245E16" w:rsidRDefault="00B51DA5" w:rsidP="00B51DA5">
      <w:pPr>
        <w:spacing w:after="240" w:line="276" w:lineRule="auto"/>
        <w:jc w:val="both"/>
        <w:rPr>
          <w:rFonts w:ascii="Times New Roman" w:hAnsi="Times New Roman" w:cs="Times New Roman"/>
          <w:color w:val="000000" w:themeColor="text1"/>
          <w:sz w:val="24"/>
          <w:szCs w:val="24"/>
        </w:rPr>
      </w:pPr>
    </w:p>
    <w:p w14:paraId="22987ABD" w14:textId="77777777" w:rsidR="00E7572C" w:rsidRPr="00245E16" w:rsidRDefault="00E7572C" w:rsidP="00B51DA5">
      <w:pPr>
        <w:spacing w:after="240" w:line="276" w:lineRule="auto"/>
        <w:jc w:val="both"/>
        <w:rPr>
          <w:rFonts w:ascii="Times New Roman" w:hAnsi="Times New Roman" w:cs="Times New Roman"/>
          <w:color w:val="000000" w:themeColor="text1"/>
          <w:sz w:val="24"/>
          <w:szCs w:val="24"/>
        </w:rPr>
      </w:pPr>
      <w:r w:rsidRPr="00245E16">
        <w:rPr>
          <w:rFonts w:ascii="Times New Roman" w:hAnsi="Times New Roman" w:cs="Times New Roman"/>
          <w:color w:val="000000" w:themeColor="text1"/>
          <w:sz w:val="24"/>
          <w:szCs w:val="24"/>
        </w:rPr>
        <w:t xml:space="preserve">Strategjia për Drejtësinë Tranzicionale </w:t>
      </w:r>
      <w:r w:rsidR="003D6D55" w:rsidRPr="000512DD">
        <w:rPr>
          <w:rFonts w:ascii="Times New Roman" w:hAnsi="Times New Roman" w:cs="Times New Roman"/>
          <w:color w:val="000000" w:themeColor="text1"/>
          <w:sz w:val="24"/>
          <w:szCs w:val="24"/>
        </w:rPr>
        <w:t xml:space="preserve">paraqet një kornizë gjithëpërfshirëse </w:t>
      </w:r>
      <w:r w:rsidRPr="00245E16">
        <w:rPr>
          <w:rFonts w:ascii="Times New Roman" w:hAnsi="Times New Roman" w:cs="Times New Roman"/>
          <w:color w:val="000000" w:themeColor="text1"/>
          <w:sz w:val="24"/>
          <w:szCs w:val="24"/>
        </w:rPr>
        <w:t>të trashëgimisë së shkeljeve</w:t>
      </w:r>
      <w:r w:rsidR="003D6D55">
        <w:rPr>
          <w:rFonts w:ascii="Times New Roman" w:hAnsi="Times New Roman" w:cs="Times New Roman"/>
          <w:color w:val="000000" w:themeColor="text1"/>
          <w:sz w:val="24"/>
          <w:szCs w:val="24"/>
        </w:rPr>
        <w:t xml:space="preserve"> të të drejtave të njeriut dhe angazhimin</w:t>
      </w:r>
      <w:r w:rsidRPr="00245E16">
        <w:rPr>
          <w:rFonts w:ascii="Times New Roman" w:hAnsi="Times New Roman" w:cs="Times New Roman"/>
          <w:color w:val="000000" w:themeColor="text1"/>
          <w:sz w:val="24"/>
          <w:szCs w:val="24"/>
        </w:rPr>
        <w:t xml:space="preserve"> në transformime politike, ligjore, socio-kulturore dhe ekonomike për të konsoliduar paqen dhe për të ndërtuar një shoqëri gjithëpërfshirëse. Lloji i qasjes së drejtësisë tranzicionale do të varet nga konteksti, historia, kultura dhe prioritetet lokale të Kosovës, </w:t>
      </w:r>
      <w:r w:rsidR="003D6D55">
        <w:rPr>
          <w:rFonts w:ascii="Times New Roman" w:hAnsi="Times New Roman" w:cs="Times New Roman"/>
          <w:color w:val="000000" w:themeColor="text1"/>
          <w:sz w:val="24"/>
          <w:szCs w:val="24"/>
        </w:rPr>
        <w:t xml:space="preserve">e </w:t>
      </w:r>
      <w:r w:rsidRPr="00245E16">
        <w:rPr>
          <w:rFonts w:ascii="Times New Roman" w:hAnsi="Times New Roman" w:cs="Times New Roman"/>
          <w:color w:val="000000" w:themeColor="text1"/>
          <w:sz w:val="24"/>
          <w:szCs w:val="24"/>
        </w:rPr>
        <w:t>në veçanti nga pritjet e viktimave.</w:t>
      </w:r>
    </w:p>
    <w:p w14:paraId="4EA96639" w14:textId="77777777" w:rsidR="00E7572C" w:rsidRPr="00245E16" w:rsidRDefault="003D6D55" w:rsidP="00B51DA5">
      <w:pPr>
        <w:spacing w:after="24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Është shum</w:t>
      </w:r>
      <w:r w:rsidRPr="000512DD">
        <w:rPr>
          <w:rFonts w:ascii="Times New Roman" w:hAnsi="Times New Roman" w:cs="Times New Roman"/>
          <w:color w:val="000000" w:themeColor="text1"/>
          <w:sz w:val="24"/>
          <w:szCs w:val="24"/>
        </w:rPr>
        <w:t>ë</w:t>
      </w:r>
      <w:r>
        <w:rPr>
          <w:rFonts w:ascii="Times New Roman" w:hAnsi="Times New Roman" w:cs="Times New Roman"/>
          <w:color w:val="000000" w:themeColor="text1"/>
          <w:sz w:val="24"/>
          <w:szCs w:val="24"/>
        </w:rPr>
        <w:t xml:space="preserve"> e r</w:t>
      </w:r>
      <w:r w:rsidRPr="000512DD">
        <w:rPr>
          <w:rFonts w:ascii="Times New Roman" w:hAnsi="Times New Roman" w:cs="Times New Roman"/>
          <w:color w:val="000000" w:themeColor="text1"/>
          <w:sz w:val="24"/>
          <w:szCs w:val="24"/>
        </w:rPr>
        <w:t>ë</w:t>
      </w:r>
      <w:r>
        <w:rPr>
          <w:rFonts w:ascii="Times New Roman" w:hAnsi="Times New Roman" w:cs="Times New Roman"/>
          <w:color w:val="000000" w:themeColor="text1"/>
          <w:sz w:val="24"/>
          <w:szCs w:val="24"/>
        </w:rPr>
        <w:t>nd</w:t>
      </w:r>
      <w:r w:rsidRPr="000512DD">
        <w:rPr>
          <w:rFonts w:ascii="Times New Roman" w:hAnsi="Times New Roman" w:cs="Times New Roman"/>
          <w:color w:val="000000" w:themeColor="text1"/>
          <w:sz w:val="24"/>
          <w:szCs w:val="24"/>
        </w:rPr>
        <w:t>ë</w:t>
      </w:r>
      <w:r>
        <w:rPr>
          <w:rFonts w:ascii="Times New Roman" w:hAnsi="Times New Roman" w:cs="Times New Roman"/>
          <w:color w:val="000000" w:themeColor="text1"/>
          <w:sz w:val="24"/>
          <w:szCs w:val="24"/>
        </w:rPr>
        <w:t xml:space="preserve">sishme </w:t>
      </w:r>
      <w:r w:rsidR="008A55C9" w:rsidRPr="00245E16">
        <w:rPr>
          <w:rFonts w:ascii="Times New Roman" w:hAnsi="Times New Roman" w:cs="Times New Roman"/>
          <w:color w:val="000000" w:themeColor="text1"/>
          <w:sz w:val="24"/>
          <w:szCs w:val="24"/>
        </w:rPr>
        <w:t>që të gjithë akt</w:t>
      </w:r>
      <w:r>
        <w:rPr>
          <w:rFonts w:ascii="Times New Roman" w:hAnsi="Times New Roman" w:cs="Times New Roman"/>
          <w:color w:val="000000" w:themeColor="text1"/>
          <w:sz w:val="24"/>
          <w:szCs w:val="24"/>
        </w:rPr>
        <w:t>e</w:t>
      </w:r>
      <w:r w:rsidR="008A55C9" w:rsidRPr="00245E16">
        <w:rPr>
          <w:rFonts w:ascii="Times New Roman" w:hAnsi="Times New Roman" w:cs="Times New Roman"/>
          <w:color w:val="000000" w:themeColor="text1"/>
          <w:sz w:val="24"/>
          <w:szCs w:val="24"/>
        </w:rPr>
        <w:t xml:space="preserve">rët kryesorë, përfshirë komunitetet e viktimave të </w:t>
      </w:r>
      <w:r>
        <w:rPr>
          <w:rFonts w:ascii="Times New Roman" w:hAnsi="Times New Roman" w:cs="Times New Roman"/>
          <w:color w:val="000000" w:themeColor="text1"/>
          <w:sz w:val="24"/>
          <w:szCs w:val="24"/>
        </w:rPr>
        <w:t>angazhohen gjat</w:t>
      </w:r>
      <w:r w:rsidRPr="000512DD">
        <w:rPr>
          <w:rFonts w:ascii="Times New Roman" w:hAnsi="Times New Roman" w:cs="Times New Roman"/>
          <w:color w:val="000000" w:themeColor="text1"/>
          <w:sz w:val="24"/>
          <w:szCs w:val="24"/>
        </w:rPr>
        <w:t>ë</w:t>
      </w:r>
      <w:r w:rsidR="008A55C9" w:rsidRPr="00245E16">
        <w:rPr>
          <w:rFonts w:ascii="Times New Roman" w:hAnsi="Times New Roman" w:cs="Times New Roman"/>
          <w:color w:val="000000" w:themeColor="text1"/>
          <w:sz w:val="24"/>
          <w:szCs w:val="24"/>
        </w:rPr>
        <w:t xml:space="preserve"> procesi</w:t>
      </w:r>
      <w:r>
        <w:rPr>
          <w:rFonts w:ascii="Times New Roman" w:hAnsi="Times New Roman" w:cs="Times New Roman"/>
          <w:color w:val="000000" w:themeColor="text1"/>
          <w:sz w:val="24"/>
          <w:szCs w:val="24"/>
        </w:rPr>
        <w:t>t</w:t>
      </w:r>
      <w:r w:rsidR="008A55C9" w:rsidRPr="00245E16">
        <w:rPr>
          <w:rFonts w:ascii="Times New Roman" w:hAnsi="Times New Roman" w:cs="Times New Roman"/>
          <w:color w:val="000000" w:themeColor="text1"/>
          <w:sz w:val="24"/>
          <w:szCs w:val="24"/>
        </w:rPr>
        <w:t xml:space="preserve"> dhe të marrin pjesë në hartimin dhe zbatimin e </w:t>
      </w:r>
      <w:r>
        <w:rPr>
          <w:rFonts w:ascii="Times New Roman" w:hAnsi="Times New Roman" w:cs="Times New Roman"/>
          <w:color w:val="000000" w:themeColor="text1"/>
          <w:sz w:val="24"/>
          <w:szCs w:val="24"/>
        </w:rPr>
        <w:t>strategjis</w:t>
      </w:r>
      <w:r w:rsidRPr="000512DD">
        <w:rPr>
          <w:rFonts w:ascii="Times New Roman" w:hAnsi="Times New Roman" w:cs="Times New Roman"/>
          <w:color w:val="000000" w:themeColor="text1"/>
          <w:sz w:val="24"/>
          <w:szCs w:val="24"/>
        </w:rPr>
        <w:t>ë</w:t>
      </w:r>
      <w:r w:rsidR="008A55C9" w:rsidRPr="00245E16">
        <w:rPr>
          <w:rFonts w:ascii="Times New Roman" w:hAnsi="Times New Roman" w:cs="Times New Roman"/>
          <w:color w:val="000000" w:themeColor="text1"/>
          <w:sz w:val="24"/>
          <w:szCs w:val="24"/>
        </w:rPr>
        <w:t>.</w:t>
      </w:r>
    </w:p>
    <w:p w14:paraId="53C37013" w14:textId="77777777" w:rsidR="00E7572C" w:rsidRPr="00245E16" w:rsidRDefault="00E7572C" w:rsidP="00B51DA5">
      <w:pPr>
        <w:spacing w:after="240" w:line="276" w:lineRule="auto"/>
        <w:jc w:val="both"/>
        <w:rPr>
          <w:rFonts w:ascii="Times New Roman" w:hAnsi="Times New Roman" w:cs="Times New Roman"/>
          <w:color w:val="000000" w:themeColor="text1"/>
          <w:sz w:val="24"/>
          <w:szCs w:val="24"/>
        </w:rPr>
      </w:pPr>
      <w:r w:rsidRPr="00245E16">
        <w:rPr>
          <w:rFonts w:ascii="Times New Roman" w:hAnsi="Times New Roman" w:cs="Times New Roman"/>
          <w:color w:val="000000" w:themeColor="text1"/>
          <w:sz w:val="24"/>
          <w:szCs w:val="24"/>
        </w:rPr>
        <w:t xml:space="preserve">Ballafaqimi me të kaluarën është një proces afatgjatë që </w:t>
      </w:r>
      <w:r w:rsidR="00413328">
        <w:rPr>
          <w:rFonts w:ascii="Times New Roman" w:hAnsi="Times New Roman" w:cs="Times New Roman"/>
          <w:color w:val="000000" w:themeColor="text1"/>
          <w:sz w:val="24"/>
          <w:szCs w:val="24"/>
        </w:rPr>
        <w:t>ka p</w:t>
      </w:r>
      <w:r w:rsidR="00413328" w:rsidRPr="000512DD">
        <w:rPr>
          <w:rFonts w:ascii="Times New Roman" w:hAnsi="Times New Roman" w:cs="Times New Roman"/>
          <w:color w:val="000000" w:themeColor="text1"/>
          <w:sz w:val="24"/>
          <w:szCs w:val="24"/>
        </w:rPr>
        <w:t>ë</w:t>
      </w:r>
      <w:r w:rsidR="00413328">
        <w:rPr>
          <w:rFonts w:ascii="Times New Roman" w:hAnsi="Times New Roman" w:cs="Times New Roman"/>
          <w:color w:val="000000" w:themeColor="text1"/>
          <w:sz w:val="24"/>
          <w:szCs w:val="24"/>
        </w:rPr>
        <w:t>r q</w:t>
      </w:r>
      <w:r w:rsidR="00413328" w:rsidRPr="000512DD">
        <w:rPr>
          <w:rFonts w:ascii="Times New Roman" w:hAnsi="Times New Roman" w:cs="Times New Roman"/>
          <w:color w:val="000000" w:themeColor="text1"/>
          <w:sz w:val="24"/>
          <w:szCs w:val="24"/>
        </w:rPr>
        <w:t>ë</w:t>
      </w:r>
      <w:r w:rsidR="00413328">
        <w:rPr>
          <w:rFonts w:ascii="Times New Roman" w:hAnsi="Times New Roman" w:cs="Times New Roman"/>
          <w:color w:val="000000" w:themeColor="text1"/>
          <w:sz w:val="24"/>
          <w:szCs w:val="24"/>
        </w:rPr>
        <w:t>llim</w:t>
      </w:r>
      <w:r w:rsidRPr="00245E16">
        <w:rPr>
          <w:rFonts w:ascii="Times New Roman" w:hAnsi="Times New Roman" w:cs="Times New Roman"/>
          <w:color w:val="000000" w:themeColor="text1"/>
          <w:sz w:val="24"/>
          <w:szCs w:val="24"/>
        </w:rPr>
        <w:t xml:space="preserve"> krijimin e një kulture </w:t>
      </w:r>
      <w:r w:rsidR="00A357D2">
        <w:rPr>
          <w:rFonts w:ascii="Times New Roman" w:hAnsi="Times New Roman" w:cs="Times New Roman"/>
          <w:color w:val="000000" w:themeColor="text1"/>
          <w:sz w:val="24"/>
          <w:szCs w:val="24"/>
        </w:rPr>
        <w:t>t</w:t>
      </w:r>
      <w:r w:rsidR="00A357D2" w:rsidRPr="000512DD">
        <w:rPr>
          <w:rFonts w:ascii="Times New Roman" w:hAnsi="Times New Roman" w:cs="Times New Roman"/>
          <w:color w:val="000000" w:themeColor="text1"/>
          <w:sz w:val="24"/>
          <w:szCs w:val="24"/>
        </w:rPr>
        <w:t>ë</w:t>
      </w:r>
      <w:r w:rsidR="00A357D2">
        <w:rPr>
          <w:rFonts w:ascii="Times New Roman" w:hAnsi="Times New Roman" w:cs="Times New Roman"/>
          <w:color w:val="000000" w:themeColor="text1"/>
          <w:sz w:val="24"/>
          <w:szCs w:val="24"/>
        </w:rPr>
        <w:t xml:space="preserve"> llogaridh</w:t>
      </w:r>
      <w:r w:rsidR="00A357D2" w:rsidRPr="000512DD">
        <w:rPr>
          <w:rFonts w:ascii="Times New Roman" w:hAnsi="Times New Roman" w:cs="Times New Roman"/>
          <w:color w:val="000000" w:themeColor="text1"/>
          <w:sz w:val="24"/>
          <w:szCs w:val="24"/>
        </w:rPr>
        <w:t>ë</w:t>
      </w:r>
      <w:r w:rsidR="00A357D2">
        <w:rPr>
          <w:rFonts w:ascii="Times New Roman" w:hAnsi="Times New Roman" w:cs="Times New Roman"/>
          <w:color w:val="000000" w:themeColor="text1"/>
          <w:sz w:val="24"/>
          <w:szCs w:val="24"/>
        </w:rPr>
        <w:t>nies</w:t>
      </w:r>
      <w:r w:rsidRPr="00245E16">
        <w:rPr>
          <w:rFonts w:ascii="Times New Roman" w:hAnsi="Times New Roman" w:cs="Times New Roman"/>
          <w:color w:val="000000" w:themeColor="text1"/>
          <w:sz w:val="24"/>
          <w:szCs w:val="24"/>
        </w:rPr>
        <w:t xml:space="preserve"> dhe sundimi</w:t>
      </w:r>
      <w:r w:rsidR="00A357D2">
        <w:rPr>
          <w:rFonts w:ascii="Times New Roman" w:hAnsi="Times New Roman" w:cs="Times New Roman"/>
          <w:color w:val="000000" w:themeColor="text1"/>
          <w:sz w:val="24"/>
          <w:szCs w:val="24"/>
        </w:rPr>
        <w:t>t</w:t>
      </w:r>
      <w:r w:rsidRPr="00245E16">
        <w:rPr>
          <w:rFonts w:ascii="Times New Roman" w:hAnsi="Times New Roman" w:cs="Times New Roman"/>
          <w:color w:val="000000" w:themeColor="text1"/>
          <w:sz w:val="24"/>
          <w:szCs w:val="24"/>
        </w:rPr>
        <w:t xml:space="preserve"> të ligjit.</w:t>
      </w:r>
      <w:r w:rsidRPr="00245E16">
        <w:rPr>
          <w:rStyle w:val="FootnoteReference"/>
          <w:rFonts w:ascii="Times New Roman" w:hAnsi="Times New Roman" w:cs="Times New Roman"/>
          <w:color w:val="000000" w:themeColor="text1"/>
          <w:sz w:val="24"/>
          <w:szCs w:val="24"/>
        </w:rPr>
        <w:footnoteReference w:id="10"/>
      </w:r>
      <w:r w:rsidR="00A357D2">
        <w:rPr>
          <w:rFonts w:ascii="Times New Roman" w:hAnsi="Times New Roman" w:cs="Times New Roman"/>
          <w:color w:val="000000" w:themeColor="text1"/>
          <w:sz w:val="24"/>
          <w:szCs w:val="24"/>
        </w:rPr>
        <w:t xml:space="preserve"> </w:t>
      </w:r>
      <w:r w:rsidRPr="00245E16">
        <w:rPr>
          <w:rFonts w:ascii="Times New Roman" w:hAnsi="Times New Roman" w:cs="Times New Roman"/>
          <w:color w:val="000000" w:themeColor="text1"/>
          <w:sz w:val="24"/>
          <w:szCs w:val="24"/>
        </w:rPr>
        <w:t>Drejtësia tranzicionale (“</w:t>
      </w:r>
      <w:r w:rsidR="00A357D2">
        <w:rPr>
          <w:rFonts w:ascii="Times New Roman" w:hAnsi="Times New Roman" w:cs="Times New Roman"/>
          <w:color w:val="000000" w:themeColor="text1"/>
          <w:sz w:val="24"/>
          <w:szCs w:val="24"/>
        </w:rPr>
        <w:t>DT</w:t>
      </w:r>
      <w:r w:rsidRPr="00245E16">
        <w:rPr>
          <w:rFonts w:ascii="Times New Roman" w:hAnsi="Times New Roman" w:cs="Times New Roman"/>
          <w:color w:val="000000" w:themeColor="text1"/>
          <w:sz w:val="24"/>
          <w:szCs w:val="24"/>
        </w:rPr>
        <w:t xml:space="preserve">”) bazohet në respektimin e të drejtave individuale dhe kolektive për të vërtetën, </w:t>
      </w:r>
      <w:r w:rsidR="00A357D2">
        <w:rPr>
          <w:rFonts w:ascii="Times New Roman" w:hAnsi="Times New Roman" w:cs="Times New Roman"/>
          <w:color w:val="000000" w:themeColor="text1"/>
          <w:sz w:val="24"/>
          <w:szCs w:val="24"/>
        </w:rPr>
        <w:t>qasjen</w:t>
      </w:r>
      <w:r w:rsidRPr="00245E16">
        <w:rPr>
          <w:rFonts w:ascii="Times New Roman" w:hAnsi="Times New Roman" w:cs="Times New Roman"/>
          <w:color w:val="000000" w:themeColor="text1"/>
          <w:sz w:val="24"/>
          <w:szCs w:val="24"/>
        </w:rPr>
        <w:t xml:space="preserve"> në drejtësi dhe korrigjimin e gabimeve të së </w:t>
      </w:r>
      <w:r w:rsidR="00A357D2">
        <w:rPr>
          <w:rFonts w:ascii="Times New Roman" w:hAnsi="Times New Roman" w:cs="Times New Roman"/>
          <w:color w:val="000000" w:themeColor="text1"/>
          <w:sz w:val="24"/>
          <w:szCs w:val="24"/>
        </w:rPr>
        <w:t>kaluar</w:t>
      </w:r>
      <w:r w:rsidR="00A357D2" w:rsidRPr="000512DD">
        <w:rPr>
          <w:rFonts w:ascii="Times New Roman" w:hAnsi="Times New Roman" w:cs="Times New Roman"/>
          <w:color w:val="000000" w:themeColor="text1"/>
          <w:sz w:val="24"/>
          <w:szCs w:val="24"/>
        </w:rPr>
        <w:t>ë</w:t>
      </w:r>
      <w:r w:rsidR="00A357D2">
        <w:rPr>
          <w:rFonts w:ascii="Times New Roman" w:hAnsi="Times New Roman" w:cs="Times New Roman"/>
          <w:color w:val="000000" w:themeColor="text1"/>
          <w:sz w:val="24"/>
          <w:szCs w:val="24"/>
        </w:rPr>
        <w:t>s</w:t>
      </w:r>
      <w:r w:rsidRPr="00245E16">
        <w:rPr>
          <w:rFonts w:ascii="Times New Roman" w:hAnsi="Times New Roman" w:cs="Times New Roman"/>
          <w:color w:val="000000" w:themeColor="text1"/>
          <w:sz w:val="24"/>
          <w:szCs w:val="24"/>
        </w:rPr>
        <w:t xml:space="preserve">. Shteti është i detyruar të sigurojë që këto të drejta </w:t>
      </w:r>
      <w:r w:rsidR="00A357D2">
        <w:rPr>
          <w:rFonts w:ascii="Times New Roman" w:hAnsi="Times New Roman" w:cs="Times New Roman"/>
          <w:color w:val="000000" w:themeColor="text1"/>
          <w:sz w:val="24"/>
          <w:szCs w:val="24"/>
        </w:rPr>
        <w:t>t</w:t>
      </w:r>
      <w:r w:rsidR="00A357D2" w:rsidRPr="000512DD">
        <w:rPr>
          <w:rFonts w:ascii="Times New Roman" w:hAnsi="Times New Roman" w:cs="Times New Roman"/>
          <w:color w:val="000000" w:themeColor="text1"/>
          <w:sz w:val="24"/>
          <w:szCs w:val="24"/>
        </w:rPr>
        <w:t>ë</w:t>
      </w:r>
      <w:r w:rsidR="00A357D2">
        <w:rPr>
          <w:rFonts w:ascii="Times New Roman" w:hAnsi="Times New Roman" w:cs="Times New Roman"/>
          <w:color w:val="000000" w:themeColor="text1"/>
          <w:sz w:val="24"/>
          <w:szCs w:val="24"/>
        </w:rPr>
        <w:t xml:space="preserve"> respektohen</w:t>
      </w:r>
      <w:r w:rsidRPr="00245E16">
        <w:rPr>
          <w:rFonts w:ascii="Times New Roman" w:hAnsi="Times New Roman" w:cs="Times New Roman"/>
          <w:color w:val="000000" w:themeColor="text1"/>
          <w:sz w:val="24"/>
          <w:szCs w:val="24"/>
        </w:rPr>
        <w:t>. Masat e DT-së duhet të jenë në përputhje me standardet dhe parimet ndërkombëtare të të drejtave të njeriut.</w:t>
      </w:r>
      <w:r w:rsidRPr="00245E16">
        <w:rPr>
          <w:rStyle w:val="FootnoteReference"/>
          <w:rFonts w:ascii="Times New Roman" w:hAnsi="Times New Roman" w:cs="Times New Roman"/>
          <w:color w:val="000000" w:themeColor="text1"/>
          <w:sz w:val="24"/>
          <w:szCs w:val="24"/>
        </w:rPr>
        <w:footnoteReference w:id="11"/>
      </w:r>
      <w:r w:rsidRPr="00245E16">
        <w:rPr>
          <w:rFonts w:ascii="Times New Roman" w:hAnsi="Times New Roman" w:cs="Times New Roman"/>
          <w:color w:val="000000" w:themeColor="text1"/>
          <w:sz w:val="24"/>
          <w:szCs w:val="24"/>
        </w:rPr>
        <w:t xml:space="preserve"> </w:t>
      </w:r>
    </w:p>
    <w:p w14:paraId="0BAF5ACD" w14:textId="77777777" w:rsidR="00E7572C" w:rsidRPr="00245E16" w:rsidRDefault="00A357D2" w:rsidP="00B51DA5">
      <w:pPr>
        <w:spacing w:after="240" w:line="276" w:lineRule="auto"/>
        <w:jc w:val="both"/>
        <w:rPr>
          <w:rFonts w:ascii="Times New Roman" w:hAnsi="Times New Roman" w:cs="Times New Roman"/>
          <w:color w:val="000000" w:themeColor="text1"/>
          <w:sz w:val="24"/>
          <w:szCs w:val="24"/>
        </w:rPr>
      </w:pPr>
      <w:r w:rsidRPr="000512DD">
        <w:rPr>
          <w:rFonts w:ascii="Times New Roman" w:hAnsi="Times New Roman" w:cs="Times New Roman"/>
          <w:color w:val="000000" w:themeColor="text1"/>
          <w:sz w:val="24"/>
          <w:szCs w:val="24"/>
        </w:rPr>
        <w:t xml:space="preserve">Qasja e bazuar në të drejtat e njeriut </w:t>
      </w:r>
      <w:r>
        <w:rPr>
          <w:rFonts w:ascii="Times New Roman" w:hAnsi="Times New Roman" w:cs="Times New Roman"/>
          <w:color w:val="000000" w:themeColor="text1"/>
          <w:sz w:val="24"/>
          <w:szCs w:val="24"/>
        </w:rPr>
        <w:t>n</w:t>
      </w:r>
      <w:r w:rsidRPr="000512DD">
        <w:rPr>
          <w:rFonts w:ascii="Times New Roman" w:hAnsi="Times New Roman" w:cs="Times New Roman"/>
          <w:color w:val="000000" w:themeColor="text1"/>
          <w:sz w:val="24"/>
          <w:szCs w:val="24"/>
        </w:rPr>
        <w:t>ë</w:t>
      </w:r>
      <w:r>
        <w:rPr>
          <w:rFonts w:ascii="Times New Roman" w:hAnsi="Times New Roman" w:cs="Times New Roman"/>
          <w:color w:val="000000" w:themeColor="text1"/>
          <w:sz w:val="24"/>
          <w:szCs w:val="24"/>
        </w:rPr>
        <w:t>nkupton q</w:t>
      </w:r>
      <w:r w:rsidRPr="000512DD">
        <w:rPr>
          <w:rFonts w:ascii="Times New Roman" w:hAnsi="Times New Roman" w:cs="Times New Roman"/>
          <w:color w:val="000000" w:themeColor="text1"/>
          <w:sz w:val="24"/>
          <w:szCs w:val="24"/>
        </w:rPr>
        <w:t>ë</w:t>
      </w:r>
      <w:r>
        <w:rPr>
          <w:rFonts w:ascii="Times New Roman" w:hAnsi="Times New Roman" w:cs="Times New Roman"/>
          <w:color w:val="000000" w:themeColor="text1"/>
          <w:sz w:val="24"/>
          <w:szCs w:val="24"/>
        </w:rPr>
        <w:t xml:space="preserve"> programet e</w:t>
      </w:r>
      <w:r w:rsidRPr="000512DD">
        <w:rPr>
          <w:rFonts w:ascii="Times New Roman" w:hAnsi="Times New Roman" w:cs="Times New Roman"/>
          <w:color w:val="000000" w:themeColor="text1"/>
          <w:sz w:val="24"/>
          <w:szCs w:val="24"/>
        </w:rPr>
        <w:t xml:space="preserve"> drejtësisë tranzicionale</w:t>
      </w:r>
      <w:r>
        <w:rPr>
          <w:rFonts w:ascii="Times New Roman" w:hAnsi="Times New Roman" w:cs="Times New Roman"/>
          <w:color w:val="000000" w:themeColor="text1"/>
          <w:sz w:val="24"/>
          <w:szCs w:val="24"/>
        </w:rPr>
        <w:t xml:space="preserve"> duhet t’i ken</w:t>
      </w:r>
      <w:r w:rsidRPr="000512DD">
        <w:rPr>
          <w:rFonts w:ascii="Times New Roman" w:hAnsi="Times New Roman" w:cs="Times New Roman"/>
          <w:color w:val="000000" w:themeColor="text1"/>
          <w:sz w:val="24"/>
          <w:szCs w:val="24"/>
        </w:rPr>
        <w:t>ë</w:t>
      </w:r>
      <w:r>
        <w:rPr>
          <w:rFonts w:ascii="Times New Roman" w:hAnsi="Times New Roman" w:cs="Times New Roman"/>
          <w:color w:val="000000" w:themeColor="text1"/>
          <w:sz w:val="24"/>
          <w:szCs w:val="24"/>
        </w:rPr>
        <w:t xml:space="preserve"> viktimat n</w:t>
      </w:r>
      <w:r w:rsidRPr="000512DD">
        <w:rPr>
          <w:rFonts w:ascii="Times New Roman" w:hAnsi="Times New Roman" w:cs="Times New Roman"/>
          <w:color w:val="000000" w:themeColor="text1"/>
          <w:sz w:val="24"/>
          <w:szCs w:val="24"/>
        </w:rPr>
        <w:t>ë</w:t>
      </w:r>
      <w:r>
        <w:rPr>
          <w:rFonts w:ascii="Times New Roman" w:hAnsi="Times New Roman" w:cs="Times New Roman"/>
          <w:color w:val="000000" w:themeColor="text1"/>
          <w:sz w:val="24"/>
          <w:szCs w:val="24"/>
        </w:rPr>
        <w:t xml:space="preserve"> qend</w:t>
      </w:r>
      <w:r w:rsidRPr="000512DD">
        <w:rPr>
          <w:rFonts w:ascii="Times New Roman" w:hAnsi="Times New Roman" w:cs="Times New Roman"/>
          <w:color w:val="000000" w:themeColor="text1"/>
          <w:sz w:val="24"/>
          <w:szCs w:val="24"/>
        </w:rPr>
        <w:t>ë</w:t>
      </w:r>
      <w:r>
        <w:rPr>
          <w:rFonts w:ascii="Times New Roman" w:hAnsi="Times New Roman" w:cs="Times New Roman"/>
          <w:color w:val="000000" w:themeColor="text1"/>
          <w:sz w:val="24"/>
          <w:szCs w:val="24"/>
        </w:rPr>
        <w:t>r, dhe</w:t>
      </w:r>
      <w:r w:rsidRPr="000512DD">
        <w:rPr>
          <w:rFonts w:ascii="Times New Roman" w:hAnsi="Times New Roman" w:cs="Times New Roman"/>
          <w:color w:val="000000" w:themeColor="text1"/>
          <w:sz w:val="24"/>
          <w:szCs w:val="24"/>
        </w:rPr>
        <w:t xml:space="preserve"> të jenë të hartuara</w:t>
      </w:r>
      <w:r>
        <w:rPr>
          <w:rFonts w:ascii="Times New Roman" w:hAnsi="Times New Roman" w:cs="Times New Roman"/>
          <w:color w:val="000000" w:themeColor="text1"/>
          <w:sz w:val="24"/>
          <w:szCs w:val="24"/>
        </w:rPr>
        <w:t xml:space="preserve"> dhe t</w:t>
      </w:r>
      <w:r w:rsidRPr="000512DD">
        <w:rPr>
          <w:rFonts w:ascii="Times New Roman" w:hAnsi="Times New Roman" w:cs="Times New Roman"/>
          <w:color w:val="000000" w:themeColor="text1"/>
          <w:sz w:val="24"/>
          <w:szCs w:val="24"/>
        </w:rPr>
        <w:t>ë</w:t>
      </w:r>
      <w:r>
        <w:rPr>
          <w:rFonts w:ascii="Times New Roman" w:hAnsi="Times New Roman" w:cs="Times New Roman"/>
          <w:color w:val="000000" w:themeColor="text1"/>
          <w:sz w:val="24"/>
          <w:szCs w:val="24"/>
        </w:rPr>
        <w:t xml:space="preserve"> zbatohen</w:t>
      </w:r>
      <w:r w:rsidRPr="000512DD">
        <w:rPr>
          <w:rFonts w:ascii="Times New Roman" w:hAnsi="Times New Roman" w:cs="Times New Roman"/>
          <w:color w:val="000000" w:themeColor="text1"/>
          <w:sz w:val="24"/>
          <w:szCs w:val="24"/>
        </w:rPr>
        <w:t xml:space="preserve"> në bashkëpunim të ngushtë me viktimat</w:t>
      </w:r>
      <w:r w:rsidR="00E7572C" w:rsidRPr="00245E16">
        <w:rPr>
          <w:rFonts w:ascii="Times New Roman" w:hAnsi="Times New Roman" w:cs="Times New Roman"/>
          <w:color w:val="000000" w:themeColor="text1"/>
          <w:sz w:val="24"/>
          <w:szCs w:val="24"/>
        </w:rPr>
        <w:t xml:space="preserve">. Është e rëndësishme që gjatë gjithë procesit të drejtësisë tranzicionale, gratë të angazhohen plotësisht dhe të trajtohen të drejtat dhe perspektivat e tyre. </w:t>
      </w:r>
      <w:r w:rsidRPr="000512DD">
        <w:rPr>
          <w:rFonts w:ascii="Times New Roman" w:hAnsi="Times New Roman" w:cs="Times New Roman"/>
          <w:color w:val="000000" w:themeColor="text1"/>
          <w:sz w:val="24"/>
          <w:szCs w:val="24"/>
        </w:rPr>
        <w:t xml:space="preserve">Komisioni për të Drejtat e Njeriut i Kombeve të Bashkuara në rezolutën 2005/70, </w:t>
      </w:r>
      <w:r>
        <w:rPr>
          <w:rFonts w:ascii="Times New Roman" w:hAnsi="Times New Roman" w:cs="Times New Roman"/>
          <w:color w:val="000000" w:themeColor="text1"/>
          <w:sz w:val="24"/>
          <w:szCs w:val="24"/>
        </w:rPr>
        <w:t xml:space="preserve">e </w:t>
      </w:r>
      <w:r w:rsidRPr="000512DD">
        <w:rPr>
          <w:rFonts w:ascii="Times New Roman" w:hAnsi="Times New Roman" w:cs="Times New Roman"/>
          <w:color w:val="000000" w:themeColor="text1"/>
          <w:sz w:val="24"/>
          <w:szCs w:val="24"/>
        </w:rPr>
        <w:t xml:space="preserve">thekson </w:t>
      </w:r>
      <w:r w:rsidRPr="000512DD">
        <w:rPr>
          <w:rFonts w:ascii="Times New Roman" w:hAnsi="Times New Roman" w:cs="Times New Roman"/>
          <w:i/>
          <w:color w:val="000000" w:themeColor="text1"/>
          <w:sz w:val="24"/>
          <w:szCs w:val="24"/>
        </w:rPr>
        <w:t>"rëndësinë e një procesi gjithëpërfshirës të konsultimeve kombëtare, veçanërisht ato të prekur nga shkeljet e të drejtave të njeriut, duke kontribuar në një strategji gjithëpërfshirëse të drejtësisë tranzicionale që merr parasysh rrethanat e veçanta të çdo situate dhe në përputhje me standardet ndërkombëtare te të drejtave të njeriut</w:t>
      </w:r>
      <w:r w:rsidR="00E7572C" w:rsidRPr="00245E16">
        <w:rPr>
          <w:rFonts w:ascii="Times New Roman" w:hAnsi="Times New Roman" w:cs="Times New Roman"/>
          <w:color w:val="000000" w:themeColor="text1"/>
          <w:sz w:val="24"/>
          <w:szCs w:val="24"/>
        </w:rPr>
        <w:t>”.</w:t>
      </w:r>
      <w:r w:rsidR="00E7572C" w:rsidRPr="00245E16">
        <w:rPr>
          <w:rStyle w:val="FootnoteReference"/>
          <w:rFonts w:ascii="Times New Roman" w:hAnsi="Times New Roman" w:cs="Times New Roman"/>
          <w:color w:val="000000" w:themeColor="text1"/>
          <w:sz w:val="24"/>
          <w:szCs w:val="24"/>
        </w:rPr>
        <w:footnoteReference w:id="12"/>
      </w:r>
      <w:r>
        <w:rPr>
          <w:rFonts w:ascii="Times New Roman" w:hAnsi="Times New Roman" w:cs="Times New Roman"/>
          <w:color w:val="000000" w:themeColor="text1"/>
          <w:sz w:val="24"/>
          <w:szCs w:val="24"/>
        </w:rPr>
        <w:t xml:space="preserve"> </w:t>
      </w:r>
      <w:r w:rsidR="00E7572C" w:rsidRPr="00245E16">
        <w:rPr>
          <w:rFonts w:ascii="Times New Roman" w:hAnsi="Times New Roman" w:cs="Times New Roman"/>
          <w:color w:val="000000" w:themeColor="text1"/>
          <w:sz w:val="24"/>
          <w:szCs w:val="24"/>
        </w:rPr>
        <w:t>Pasi të jetë finalizuar</w:t>
      </w:r>
      <w:r>
        <w:rPr>
          <w:rFonts w:ascii="Times New Roman" w:hAnsi="Times New Roman" w:cs="Times New Roman"/>
          <w:color w:val="000000" w:themeColor="text1"/>
          <w:sz w:val="24"/>
          <w:szCs w:val="24"/>
        </w:rPr>
        <w:t xml:space="preserve"> strategjia</w:t>
      </w:r>
      <w:r w:rsidR="00E7572C" w:rsidRPr="00245E16">
        <w:rPr>
          <w:rFonts w:ascii="Times New Roman" w:hAnsi="Times New Roman" w:cs="Times New Roman"/>
          <w:color w:val="000000" w:themeColor="text1"/>
          <w:sz w:val="24"/>
          <w:szCs w:val="24"/>
        </w:rPr>
        <w:t>, është po aq e rëndësishme që viktimat dhe komuniteti i tyre të luajnë një rol</w:t>
      </w:r>
      <w:r w:rsidR="005158C9">
        <w:rPr>
          <w:rFonts w:ascii="Times New Roman" w:hAnsi="Times New Roman" w:cs="Times New Roman"/>
          <w:color w:val="000000" w:themeColor="text1"/>
          <w:sz w:val="24"/>
          <w:szCs w:val="24"/>
        </w:rPr>
        <w:t xml:space="preserve"> aktiv dhe</w:t>
      </w:r>
      <w:r w:rsidR="00E7572C" w:rsidRPr="00245E16">
        <w:rPr>
          <w:rFonts w:ascii="Times New Roman" w:hAnsi="Times New Roman" w:cs="Times New Roman"/>
          <w:color w:val="000000" w:themeColor="text1"/>
          <w:sz w:val="24"/>
          <w:szCs w:val="24"/>
        </w:rPr>
        <w:t xml:space="preserve"> domethënës në zbatimin e saj.</w:t>
      </w:r>
    </w:p>
    <w:p w14:paraId="613B3267" w14:textId="77777777" w:rsidR="00E7572C" w:rsidRPr="00245E16" w:rsidRDefault="004D0F1E" w:rsidP="00B51DA5">
      <w:pPr>
        <w:spacing w:after="240" w:line="276" w:lineRule="auto"/>
        <w:jc w:val="both"/>
        <w:rPr>
          <w:rFonts w:ascii="Times New Roman" w:hAnsi="Times New Roman" w:cs="Times New Roman"/>
          <w:color w:val="000000" w:themeColor="text1"/>
          <w:sz w:val="24"/>
          <w:szCs w:val="24"/>
        </w:rPr>
      </w:pPr>
      <w:r w:rsidRPr="00245E16">
        <w:rPr>
          <w:rFonts w:ascii="Times New Roman" w:hAnsi="Times New Roman" w:cs="Times New Roman"/>
          <w:color w:val="000000" w:themeColor="text1"/>
          <w:sz w:val="24"/>
          <w:szCs w:val="24"/>
        </w:rPr>
        <w:t>Të gjitha palë</w:t>
      </w:r>
      <w:r w:rsidR="001D5B08">
        <w:rPr>
          <w:rFonts w:ascii="Times New Roman" w:hAnsi="Times New Roman" w:cs="Times New Roman"/>
          <w:color w:val="000000" w:themeColor="text1"/>
          <w:sz w:val="24"/>
          <w:szCs w:val="24"/>
        </w:rPr>
        <w:t>ve nga</w:t>
      </w:r>
      <w:r w:rsidRPr="00245E16">
        <w:rPr>
          <w:rFonts w:ascii="Times New Roman" w:hAnsi="Times New Roman" w:cs="Times New Roman"/>
          <w:color w:val="000000" w:themeColor="text1"/>
          <w:sz w:val="24"/>
          <w:szCs w:val="24"/>
        </w:rPr>
        <w:t xml:space="preserve"> konfliktet e kaluara, pavarësisht nga rolet, përkatësia, statusi </w:t>
      </w:r>
      <w:r w:rsidR="001D5B08">
        <w:rPr>
          <w:rFonts w:ascii="Times New Roman" w:hAnsi="Times New Roman" w:cs="Times New Roman"/>
          <w:color w:val="000000" w:themeColor="text1"/>
          <w:sz w:val="24"/>
          <w:szCs w:val="24"/>
        </w:rPr>
        <w:t>apo prejardhja e tyre, duhet t’u jepet mund</w:t>
      </w:r>
      <w:r w:rsidR="001D5B08" w:rsidRPr="00245E16">
        <w:rPr>
          <w:rFonts w:ascii="Times New Roman" w:hAnsi="Times New Roman" w:cs="Times New Roman"/>
          <w:color w:val="000000" w:themeColor="text1"/>
          <w:sz w:val="24"/>
          <w:szCs w:val="24"/>
        </w:rPr>
        <w:t>ë</w:t>
      </w:r>
      <w:r w:rsidR="001D5B08">
        <w:rPr>
          <w:rFonts w:ascii="Times New Roman" w:hAnsi="Times New Roman" w:cs="Times New Roman"/>
          <w:color w:val="000000" w:themeColor="text1"/>
          <w:sz w:val="24"/>
          <w:szCs w:val="24"/>
        </w:rPr>
        <w:t>sia q</w:t>
      </w:r>
      <w:r w:rsidR="001D5B08" w:rsidRPr="00245E16">
        <w:rPr>
          <w:rFonts w:ascii="Times New Roman" w:hAnsi="Times New Roman" w:cs="Times New Roman"/>
          <w:color w:val="000000" w:themeColor="text1"/>
          <w:sz w:val="24"/>
          <w:szCs w:val="24"/>
        </w:rPr>
        <w:t>ë</w:t>
      </w:r>
      <w:r w:rsidR="001D5B08">
        <w:rPr>
          <w:rFonts w:ascii="Times New Roman" w:hAnsi="Times New Roman" w:cs="Times New Roman"/>
          <w:color w:val="000000" w:themeColor="text1"/>
          <w:sz w:val="24"/>
          <w:szCs w:val="24"/>
        </w:rPr>
        <w:t xml:space="preserve"> </w:t>
      </w:r>
      <w:r w:rsidRPr="00245E16">
        <w:rPr>
          <w:rFonts w:ascii="Times New Roman" w:hAnsi="Times New Roman" w:cs="Times New Roman"/>
          <w:color w:val="000000" w:themeColor="text1"/>
          <w:sz w:val="24"/>
          <w:szCs w:val="24"/>
        </w:rPr>
        <w:t>të marrin pjesë në mekanizmat dhe proceset që do të krijohen. Vëmendje e veçantë duhet t'i kushtohet promovimit të pjesëmarrjes së grave, të rinjve dhe fëmijëve, si dhe të komuniteteve të margjinalizuara ose pakicë.</w:t>
      </w:r>
    </w:p>
    <w:p w14:paraId="370981A5" w14:textId="77777777" w:rsidR="00E7572C" w:rsidRPr="00245E16" w:rsidRDefault="00E10A74" w:rsidP="00B51DA5">
      <w:pPr>
        <w:spacing w:after="240" w:line="276" w:lineRule="auto"/>
        <w:jc w:val="both"/>
        <w:rPr>
          <w:rFonts w:ascii="Times New Roman" w:hAnsi="Times New Roman" w:cs="Times New Roman"/>
          <w:color w:val="000000" w:themeColor="text1"/>
          <w:sz w:val="24"/>
          <w:szCs w:val="24"/>
        </w:rPr>
      </w:pPr>
      <w:r w:rsidRPr="000512DD">
        <w:rPr>
          <w:rFonts w:ascii="Times New Roman" w:hAnsi="Times New Roman" w:cs="Times New Roman"/>
          <w:color w:val="000000" w:themeColor="text1"/>
          <w:sz w:val="24"/>
          <w:szCs w:val="24"/>
        </w:rPr>
        <w:t xml:space="preserve">Qëllimi i </w:t>
      </w:r>
      <w:r>
        <w:rPr>
          <w:rFonts w:ascii="Times New Roman" w:hAnsi="Times New Roman" w:cs="Times New Roman"/>
          <w:color w:val="000000" w:themeColor="text1"/>
          <w:sz w:val="24"/>
          <w:szCs w:val="24"/>
        </w:rPr>
        <w:t>d</w:t>
      </w:r>
      <w:r w:rsidRPr="000512DD">
        <w:rPr>
          <w:rFonts w:ascii="Times New Roman" w:hAnsi="Times New Roman" w:cs="Times New Roman"/>
          <w:color w:val="000000" w:themeColor="text1"/>
          <w:sz w:val="24"/>
          <w:szCs w:val="24"/>
        </w:rPr>
        <w:t xml:space="preserve">rejtësi </w:t>
      </w:r>
      <w:r>
        <w:rPr>
          <w:rFonts w:ascii="Times New Roman" w:hAnsi="Times New Roman" w:cs="Times New Roman"/>
          <w:color w:val="000000" w:themeColor="text1"/>
          <w:sz w:val="24"/>
          <w:szCs w:val="24"/>
        </w:rPr>
        <w:t>t</w:t>
      </w:r>
      <w:r w:rsidRPr="000512DD">
        <w:rPr>
          <w:rFonts w:ascii="Times New Roman" w:hAnsi="Times New Roman" w:cs="Times New Roman"/>
          <w:color w:val="000000" w:themeColor="text1"/>
          <w:sz w:val="24"/>
          <w:szCs w:val="24"/>
        </w:rPr>
        <w:t>ranzicionale është që të ndihmojë në korrigjimin e padrejtësive dhe të shërojë traumat e shkaktuara nga e kaluara e dhimbshme</w:t>
      </w:r>
      <w:r w:rsidR="00E7572C" w:rsidRPr="00245E16">
        <w:rPr>
          <w:rFonts w:ascii="Times New Roman" w:hAnsi="Times New Roman" w:cs="Times New Roman"/>
          <w:color w:val="000000" w:themeColor="text1"/>
          <w:sz w:val="24"/>
          <w:szCs w:val="24"/>
        </w:rPr>
        <w:t xml:space="preserve">. </w:t>
      </w:r>
      <w:r w:rsidR="00E7572C" w:rsidRPr="00F13638">
        <w:rPr>
          <w:rFonts w:ascii="Times New Roman" w:hAnsi="Times New Roman" w:cs="Times New Roman"/>
          <w:color w:val="000000" w:themeColor="text1"/>
          <w:sz w:val="24"/>
          <w:szCs w:val="24"/>
        </w:rPr>
        <w:t xml:space="preserve">Megjithatë, </w:t>
      </w:r>
      <w:r w:rsidRPr="00F13638">
        <w:rPr>
          <w:rFonts w:ascii="Times New Roman" w:hAnsi="Times New Roman" w:cs="Times New Roman"/>
          <w:color w:val="000000" w:themeColor="text1"/>
          <w:sz w:val="24"/>
          <w:szCs w:val="24"/>
        </w:rPr>
        <w:t xml:space="preserve">ajo </w:t>
      </w:r>
      <w:r w:rsidR="00E7572C" w:rsidRPr="00F13638">
        <w:rPr>
          <w:rFonts w:ascii="Times New Roman" w:hAnsi="Times New Roman" w:cs="Times New Roman"/>
          <w:color w:val="000000" w:themeColor="text1"/>
          <w:sz w:val="24"/>
          <w:szCs w:val="24"/>
        </w:rPr>
        <w:t>është gjithashtu një mundësi largpamëse për një transformim të rënd</w:t>
      </w:r>
      <w:r w:rsidRPr="00F13638">
        <w:rPr>
          <w:rFonts w:ascii="Times New Roman" w:hAnsi="Times New Roman" w:cs="Times New Roman"/>
          <w:color w:val="000000" w:themeColor="text1"/>
          <w:sz w:val="24"/>
          <w:szCs w:val="24"/>
        </w:rPr>
        <w:t>ësishëm shoqëror</w:t>
      </w:r>
      <w:r>
        <w:rPr>
          <w:rFonts w:ascii="Times New Roman" w:hAnsi="Times New Roman" w:cs="Times New Roman"/>
          <w:color w:val="000000" w:themeColor="text1"/>
          <w:sz w:val="24"/>
          <w:szCs w:val="24"/>
        </w:rPr>
        <w:t>. Prandaj edhe duhet t</w:t>
      </w:r>
      <w:r w:rsidRPr="000512DD">
        <w:rPr>
          <w:rFonts w:ascii="Times New Roman" w:hAnsi="Times New Roman" w:cs="Times New Roman"/>
          <w:color w:val="000000" w:themeColor="text1"/>
          <w:sz w:val="24"/>
          <w:szCs w:val="24"/>
        </w:rPr>
        <w:t>ë</w:t>
      </w:r>
      <w:r>
        <w:rPr>
          <w:rFonts w:ascii="Times New Roman" w:hAnsi="Times New Roman" w:cs="Times New Roman"/>
          <w:color w:val="000000" w:themeColor="text1"/>
          <w:sz w:val="24"/>
          <w:szCs w:val="24"/>
        </w:rPr>
        <w:t xml:space="preserve"> adresohen </w:t>
      </w:r>
      <w:r w:rsidR="00E7572C" w:rsidRPr="00245E16">
        <w:rPr>
          <w:rFonts w:ascii="Times New Roman" w:hAnsi="Times New Roman" w:cs="Times New Roman"/>
          <w:color w:val="000000" w:themeColor="text1"/>
          <w:sz w:val="24"/>
          <w:szCs w:val="24"/>
        </w:rPr>
        <w:t xml:space="preserve">shkaqet rrënjësore të shkeljeve në mënyrë që të përgatitemi </w:t>
      </w:r>
      <w:r>
        <w:rPr>
          <w:rFonts w:ascii="Times New Roman" w:hAnsi="Times New Roman" w:cs="Times New Roman"/>
          <w:color w:val="000000" w:themeColor="text1"/>
          <w:sz w:val="24"/>
          <w:szCs w:val="24"/>
        </w:rPr>
        <w:t>p</w:t>
      </w:r>
      <w:r w:rsidRPr="000512DD">
        <w:rPr>
          <w:rFonts w:ascii="Times New Roman" w:hAnsi="Times New Roman" w:cs="Times New Roman"/>
          <w:color w:val="000000" w:themeColor="text1"/>
          <w:sz w:val="24"/>
          <w:szCs w:val="24"/>
        </w:rPr>
        <w:t>ë</w:t>
      </w:r>
      <w:r>
        <w:rPr>
          <w:rFonts w:ascii="Times New Roman" w:hAnsi="Times New Roman" w:cs="Times New Roman"/>
          <w:color w:val="000000" w:themeColor="text1"/>
          <w:sz w:val="24"/>
          <w:szCs w:val="24"/>
        </w:rPr>
        <w:t>r një ndryshim</w:t>
      </w:r>
      <w:r w:rsidR="00E7572C" w:rsidRPr="00245E16">
        <w:rPr>
          <w:rFonts w:ascii="Times New Roman" w:hAnsi="Times New Roman" w:cs="Times New Roman"/>
          <w:color w:val="000000" w:themeColor="text1"/>
          <w:sz w:val="24"/>
          <w:szCs w:val="24"/>
        </w:rPr>
        <w:t xml:space="preserve"> në marrëdhënie, </w:t>
      </w:r>
      <w:r w:rsidR="00E7572C" w:rsidRPr="00245E16">
        <w:rPr>
          <w:rFonts w:ascii="Times New Roman" w:hAnsi="Times New Roman" w:cs="Times New Roman"/>
          <w:color w:val="000000" w:themeColor="text1"/>
          <w:sz w:val="24"/>
          <w:szCs w:val="24"/>
        </w:rPr>
        <w:lastRenderedPageBreak/>
        <w:t xml:space="preserve">sjellje, qëndrime dhe vlera që </w:t>
      </w:r>
      <w:r>
        <w:rPr>
          <w:rFonts w:ascii="Times New Roman" w:hAnsi="Times New Roman" w:cs="Times New Roman"/>
          <w:color w:val="000000" w:themeColor="text1"/>
          <w:sz w:val="24"/>
          <w:szCs w:val="24"/>
        </w:rPr>
        <w:t>e d</w:t>
      </w:r>
      <w:r w:rsidRPr="000512DD">
        <w:rPr>
          <w:rFonts w:ascii="Times New Roman" w:hAnsi="Times New Roman" w:cs="Times New Roman"/>
          <w:color w:val="000000" w:themeColor="text1"/>
          <w:sz w:val="24"/>
          <w:szCs w:val="24"/>
        </w:rPr>
        <w:t>ë</w:t>
      </w:r>
      <w:r>
        <w:rPr>
          <w:rFonts w:ascii="Times New Roman" w:hAnsi="Times New Roman" w:cs="Times New Roman"/>
          <w:color w:val="000000" w:themeColor="text1"/>
          <w:sz w:val="24"/>
          <w:szCs w:val="24"/>
        </w:rPr>
        <w:t>nojn</w:t>
      </w:r>
      <w:r w:rsidRPr="000512DD">
        <w:rPr>
          <w:rFonts w:ascii="Times New Roman" w:hAnsi="Times New Roman" w:cs="Times New Roman"/>
          <w:color w:val="000000" w:themeColor="text1"/>
          <w:sz w:val="24"/>
          <w:szCs w:val="24"/>
        </w:rPr>
        <w:t>ë</w:t>
      </w:r>
      <w:r w:rsidR="00E7572C" w:rsidRPr="00245E16">
        <w:rPr>
          <w:rFonts w:ascii="Times New Roman" w:hAnsi="Times New Roman" w:cs="Times New Roman"/>
          <w:color w:val="000000" w:themeColor="text1"/>
          <w:sz w:val="24"/>
          <w:szCs w:val="24"/>
        </w:rPr>
        <w:t xml:space="preserve"> dhunën, diskriminimin dhe abuzimet e tjera të të drejtave të njeriut.</w:t>
      </w:r>
    </w:p>
    <w:p w14:paraId="02BF63D2" w14:textId="77777777" w:rsidR="00E7572C" w:rsidRPr="00245E16" w:rsidRDefault="008D552A" w:rsidP="00B51DA5">
      <w:pPr>
        <w:spacing w:after="240" w:line="276" w:lineRule="auto"/>
        <w:jc w:val="both"/>
        <w:rPr>
          <w:rFonts w:ascii="Times New Roman" w:hAnsi="Times New Roman" w:cs="Times New Roman"/>
          <w:strike/>
          <w:color w:val="000000" w:themeColor="text1"/>
          <w:sz w:val="24"/>
          <w:szCs w:val="24"/>
        </w:rPr>
      </w:pPr>
      <w:r w:rsidRPr="00245E16">
        <w:rPr>
          <w:rFonts w:ascii="Times New Roman" w:hAnsi="Times New Roman" w:cs="Times New Roman"/>
          <w:color w:val="000000" w:themeColor="text1"/>
          <w:sz w:val="24"/>
          <w:szCs w:val="24"/>
        </w:rPr>
        <w:t xml:space="preserve">Një </w:t>
      </w:r>
      <w:r w:rsidR="00E33F37">
        <w:rPr>
          <w:rFonts w:ascii="Times New Roman" w:hAnsi="Times New Roman" w:cs="Times New Roman"/>
          <w:color w:val="000000" w:themeColor="text1"/>
          <w:sz w:val="24"/>
          <w:szCs w:val="24"/>
        </w:rPr>
        <w:t>s</w:t>
      </w:r>
      <w:r w:rsidRPr="00245E16">
        <w:rPr>
          <w:rFonts w:ascii="Times New Roman" w:hAnsi="Times New Roman" w:cs="Times New Roman"/>
          <w:color w:val="000000" w:themeColor="text1"/>
          <w:sz w:val="24"/>
          <w:szCs w:val="24"/>
        </w:rPr>
        <w:t xml:space="preserve">trategji gjithëpërfshirëse për </w:t>
      </w:r>
      <w:r w:rsidR="00E33F37">
        <w:rPr>
          <w:rFonts w:ascii="Times New Roman" w:hAnsi="Times New Roman" w:cs="Times New Roman"/>
          <w:color w:val="000000" w:themeColor="text1"/>
          <w:sz w:val="24"/>
          <w:szCs w:val="24"/>
        </w:rPr>
        <w:t>d</w:t>
      </w:r>
      <w:r w:rsidRPr="00245E16">
        <w:rPr>
          <w:rFonts w:ascii="Times New Roman" w:hAnsi="Times New Roman" w:cs="Times New Roman"/>
          <w:color w:val="000000" w:themeColor="text1"/>
          <w:sz w:val="24"/>
          <w:szCs w:val="24"/>
        </w:rPr>
        <w:t xml:space="preserve">rejtësinë </w:t>
      </w:r>
      <w:r w:rsidR="00E33F37">
        <w:rPr>
          <w:rFonts w:ascii="Times New Roman" w:hAnsi="Times New Roman" w:cs="Times New Roman"/>
          <w:color w:val="000000" w:themeColor="text1"/>
          <w:sz w:val="24"/>
          <w:szCs w:val="24"/>
        </w:rPr>
        <w:t>t</w:t>
      </w:r>
      <w:r w:rsidRPr="00245E16">
        <w:rPr>
          <w:rFonts w:ascii="Times New Roman" w:hAnsi="Times New Roman" w:cs="Times New Roman"/>
          <w:color w:val="000000" w:themeColor="text1"/>
          <w:sz w:val="24"/>
          <w:szCs w:val="24"/>
        </w:rPr>
        <w:t xml:space="preserve">ranzicionale mund të ndihmojë në krijimin e një platforme të qëndrueshme për </w:t>
      </w:r>
      <w:r w:rsidR="00E10A74">
        <w:rPr>
          <w:rFonts w:ascii="Times New Roman" w:hAnsi="Times New Roman" w:cs="Times New Roman"/>
          <w:color w:val="000000" w:themeColor="text1"/>
          <w:sz w:val="24"/>
          <w:szCs w:val="24"/>
        </w:rPr>
        <w:t>gjetjen e s</w:t>
      </w:r>
      <w:r w:rsidR="00E10A74" w:rsidRPr="000512DD">
        <w:rPr>
          <w:rFonts w:ascii="Times New Roman" w:hAnsi="Times New Roman" w:cs="Times New Roman"/>
          <w:color w:val="000000" w:themeColor="text1"/>
          <w:sz w:val="24"/>
          <w:szCs w:val="24"/>
        </w:rPr>
        <w:t>ë</w:t>
      </w:r>
      <w:r w:rsidRPr="00245E16">
        <w:rPr>
          <w:rFonts w:ascii="Times New Roman" w:hAnsi="Times New Roman" w:cs="Times New Roman"/>
          <w:color w:val="000000" w:themeColor="text1"/>
          <w:sz w:val="24"/>
          <w:szCs w:val="24"/>
        </w:rPr>
        <w:t xml:space="preserve"> vërtetë</w:t>
      </w:r>
      <w:r w:rsidR="00E10A74">
        <w:rPr>
          <w:rFonts w:ascii="Times New Roman" w:hAnsi="Times New Roman" w:cs="Times New Roman"/>
          <w:color w:val="000000" w:themeColor="text1"/>
          <w:sz w:val="24"/>
          <w:szCs w:val="24"/>
        </w:rPr>
        <w:t>s</w:t>
      </w:r>
      <w:r w:rsidRPr="00245E16">
        <w:rPr>
          <w:rFonts w:ascii="Times New Roman" w:hAnsi="Times New Roman" w:cs="Times New Roman"/>
          <w:color w:val="000000" w:themeColor="text1"/>
          <w:sz w:val="24"/>
          <w:szCs w:val="24"/>
        </w:rPr>
        <w:t>, për të ofruar kompensim</w:t>
      </w:r>
      <w:r w:rsidR="00E33F37">
        <w:rPr>
          <w:rFonts w:ascii="Times New Roman" w:hAnsi="Times New Roman" w:cs="Times New Roman"/>
          <w:color w:val="000000" w:themeColor="text1"/>
          <w:sz w:val="24"/>
          <w:szCs w:val="24"/>
        </w:rPr>
        <w:t xml:space="preserve"> për padrejtësitë dhe traumat e</w:t>
      </w:r>
      <w:r w:rsidRPr="00245E16">
        <w:rPr>
          <w:rFonts w:ascii="Times New Roman" w:hAnsi="Times New Roman" w:cs="Times New Roman"/>
          <w:color w:val="000000" w:themeColor="text1"/>
          <w:sz w:val="24"/>
          <w:szCs w:val="24"/>
        </w:rPr>
        <w:t xml:space="preserve"> luftë</w:t>
      </w:r>
      <w:r w:rsidR="00E33F37">
        <w:rPr>
          <w:rFonts w:ascii="Times New Roman" w:hAnsi="Times New Roman" w:cs="Times New Roman"/>
          <w:color w:val="000000" w:themeColor="text1"/>
          <w:sz w:val="24"/>
          <w:szCs w:val="24"/>
        </w:rPr>
        <w:t>s</w:t>
      </w:r>
      <w:r w:rsidRPr="00245E16">
        <w:rPr>
          <w:rFonts w:ascii="Times New Roman" w:hAnsi="Times New Roman" w:cs="Times New Roman"/>
          <w:color w:val="000000" w:themeColor="text1"/>
          <w:sz w:val="24"/>
          <w:szCs w:val="24"/>
        </w:rPr>
        <w:t xml:space="preserve">, për të ruajtur </w:t>
      </w:r>
      <w:r w:rsidR="00E33F37">
        <w:rPr>
          <w:rFonts w:ascii="Times New Roman" w:hAnsi="Times New Roman" w:cs="Times New Roman"/>
          <w:color w:val="000000" w:themeColor="text1"/>
          <w:sz w:val="24"/>
          <w:szCs w:val="24"/>
        </w:rPr>
        <w:t xml:space="preserve">memorien </w:t>
      </w:r>
      <w:r w:rsidRPr="00245E16">
        <w:rPr>
          <w:rFonts w:ascii="Times New Roman" w:hAnsi="Times New Roman" w:cs="Times New Roman"/>
          <w:color w:val="000000" w:themeColor="text1"/>
          <w:sz w:val="24"/>
          <w:szCs w:val="24"/>
        </w:rPr>
        <w:t>kolektive, për reforma dhe për të ndërtuar besimin në institucione</w:t>
      </w:r>
      <w:r w:rsidR="00E33F37">
        <w:rPr>
          <w:rFonts w:ascii="Times New Roman" w:hAnsi="Times New Roman" w:cs="Times New Roman"/>
          <w:color w:val="000000" w:themeColor="text1"/>
          <w:sz w:val="24"/>
          <w:szCs w:val="24"/>
        </w:rPr>
        <w:t>.</w:t>
      </w:r>
    </w:p>
    <w:p w14:paraId="036530B5" w14:textId="77777777" w:rsidR="00E7572C" w:rsidRPr="00245E16" w:rsidRDefault="00E7572C" w:rsidP="00B51DA5">
      <w:pPr>
        <w:spacing w:after="240" w:line="276" w:lineRule="auto"/>
        <w:jc w:val="both"/>
        <w:rPr>
          <w:rFonts w:ascii="Times New Roman" w:hAnsi="Times New Roman" w:cs="Times New Roman"/>
          <w:color w:val="000000" w:themeColor="text1"/>
          <w:sz w:val="24"/>
          <w:szCs w:val="24"/>
        </w:rPr>
      </w:pPr>
      <w:r w:rsidRPr="00245E16">
        <w:rPr>
          <w:rFonts w:ascii="Times New Roman" w:hAnsi="Times New Roman" w:cs="Times New Roman"/>
          <w:color w:val="000000" w:themeColor="text1"/>
          <w:sz w:val="24"/>
          <w:szCs w:val="24"/>
        </w:rPr>
        <w:t xml:space="preserve">Strategjia për Drejtësinë Tranzicionale bazohet në katër shtyllat e drejtësisë tranzicionale, përkatësisht </w:t>
      </w:r>
      <w:r w:rsidR="00E33F37">
        <w:rPr>
          <w:rFonts w:ascii="Times New Roman" w:hAnsi="Times New Roman" w:cs="Times New Roman"/>
          <w:color w:val="000000" w:themeColor="text1"/>
          <w:sz w:val="24"/>
          <w:szCs w:val="24"/>
        </w:rPr>
        <w:t>gjetjen</w:t>
      </w:r>
      <w:r w:rsidRPr="00245E16">
        <w:rPr>
          <w:rFonts w:ascii="Times New Roman" w:hAnsi="Times New Roman" w:cs="Times New Roman"/>
          <w:color w:val="000000" w:themeColor="text1"/>
          <w:sz w:val="24"/>
          <w:szCs w:val="24"/>
        </w:rPr>
        <w:t xml:space="preserve"> e së vërtetës, drejtësinë, reparacionet dhe reformën institucionale, të cilat janë edhe obligime shtetërore në Republikën e Kosovës:</w:t>
      </w:r>
    </w:p>
    <w:p w14:paraId="5C0A32D2" w14:textId="77777777" w:rsidR="0045036A" w:rsidRPr="00245E16" w:rsidRDefault="00E33F37" w:rsidP="00E33F37">
      <w:pPr>
        <w:pStyle w:val="Heading2"/>
        <w:numPr>
          <w:ilvl w:val="0"/>
          <w:numId w:val="10"/>
        </w:numPr>
        <w:rPr>
          <w:rFonts w:ascii="Times New Roman" w:hAnsi="Times New Roman" w:cs="Times New Roman"/>
          <w:b/>
          <w:color w:val="000000" w:themeColor="text1"/>
          <w:sz w:val="24"/>
        </w:rPr>
      </w:pPr>
      <w:bookmarkStart w:id="8" w:name="_Toc135042392"/>
      <w:r w:rsidRPr="00E33F37">
        <w:rPr>
          <w:rFonts w:ascii="Times New Roman" w:hAnsi="Times New Roman" w:cs="Times New Roman"/>
          <w:b/>
          <w:color w:val="000000" w:themeColor="text1"/>
          <w:sz w:val="24"/>
        </w:rPr>
        <w:t>Obligimi për gjetjen e fakteve - E drejta për të vërtetën</w:t>
      </w:r>
      <w:bookmarkEnd w:id="8"/>
    </w:p>
    <w:p w14:paraId="0E4C936D" w14:textId="77777777" w:rsidR="00B51DA5" w:rsidRPr="00245E16" w:rsidRDefault="00B51DA5" w:rsidP="00B51DA5">
      <w:pPr>
        <w:spacing w:after="240" w:line="276" w:lineRule="auto"/>
        <w:jc w:val="both"/>
        <w:rPr>
          <w:rFonts w:ascii="Times New Roman" w:hAnsi="Times New Roman" w:cs="Times New Roman"/>
          <w:color w:val="000000" w:themeColor="text1"/>
          <w:sz w:val="24"/>
          <w:szCs w:val="24"/>
        </w:rPr>
      </w:pPr>
    </w:p>
    <w:p w14:paraId="2AC06B6E" w14:textId="77777777" w:rsidR="00B51DA5" w:rsidRPr="00245E16" w:rsidRDefault="00E33F37" w:rsidP="00B51DA5">
      <w:pPr>
        <w:spacing w:after="240" w:line="276" w:lineRule="auto"/>
        <w:jc w:val="both"/>
        <w:rPr>
          <w:rFonts w:ascii="Times New Roman" w:hAnsi="Times New Roman" w:cs="Times New Roman"/>
          <w:color w:val="000000" w:themeColor="text1"/>
          <w:sz w:val="24"/>
          <w:szCs w:val="24"/>
        </w:rPr>
      </w:pPr>
      <w:r w:rsidRPr="000512DD">
        <w:rPr>
          <w:rFonts w:ascii="Times New Roman" w:hAnsi="Times New Roman" w:cs="Times New Roman"/>
          <w:color w:val="000000" w:themeColor="text1"/>
          <w:sz w:val="24"/>
          <w:szCs w:val="24"/>
        </w:rPr>
        <w:t xml:space="preserve">Kosova, në bazë të së drejtës ndërkombëtare, i nënshtrohet obligimit shtetëror për të zbuluar të gjitha faktet për viktimat, familjet e tyre dhe shoqërinë për shkelje të rënda të të drejtave të njeriut. Ky obligim </w:t>
      </w:r>
      <w:r>
        <w:rPr>
          <w:rFonts w:ascii="Times New Roman" w:hAnsi="Times New Roman" w:cs="Times New Roman"/>
          <w:color w:val="000000" w:themeColor="text1"/>
          <w:sz w:val="24"/>
          <w:szCs w:val="24"/>
        </w:rPr>
        <w:t>n</w:t>
      </w:r>
      <w:r w:rsidRPr="000512DD">
        <w:rPr>
          <w:rFonts w:ascii="Times New Roman" w:hAnsi="Times New Roman" w:cs="Times New Roman"/>
          <w:color w:val="000000" w:themeColor="text1"/>
          <w:sz w:val="24"/>
          <w:szCs w:val="24"/>
        </w:rPr>
        <w:t>ë</w:t>
      </w:r>
      <w:r>
        <w:rPr>
          <w:rFonts w:ascii="Times New Roman" w:hAnsi="Times New Roman" w:cs="Times New Roman"/>
          <w:color w:val="000000" w:themeColor="text1"/>
          <w:sz w:val="24"/>
          <w:szCs w:val="24"/>
        </w:rPr>
        <w:t>nkupton hetimin</w:t>
      </w:r>
      <w:r w:rsidRPr="000512DD">
        <w:rPr>
          <w:rFonts w:ascii="Times New Roman" w:hAnsi="Times New Roman" w:cs="Times New Roman"/>
          <w:color w:val="000000" w:themeColor="text1"/>
          <w:sz w:val="24"/>
          <w:szCs w:val="24"/>
        </w:rPr>
        <w:t xml:space="preserve"> e shkeljeve sistematike të të drejtave të njeriut, të cilat kanë marrë formën e veprave penale ndërkombëtare si tortura, gjenocidi, zhdukjet me forcë, krimet e luftës apo krimet kundër njerëzimit</w:t>
      </w:r>
      <w:r w:rsidR="00B51DA5" w:rsidRPr="00245E16">
        <w:rPr>
          <w:rFonts w:ascii="Times New Roman" w:hAnsi="Times New Roman" w:cs="Times New Roman"/>
          <w:color w:val="000000" w:themeColor="text1"/>
          <w:sz w:val="24"/>
          <w:szCs w:val="24"/>
        </w:rPr>
        <w:t>.</w:t>
      </w:r>
      <w:r w:rsidR="00B51DA5" w:rsidRPr="00245E16">
        <w:rPr>
          <w:rStyle w:val="FootnoteReference"/>
          <w:rFonts w:ascii="Times New Roman" w:hAnsi="Times New Roman" w:cs="Times New Roman"/>
          <w:color w:val="000000" w:themeColor="text1"/>
          <w:sz w:val="24"/>
          <w:szCs w:val="24"/>
        </w:rPr>
        <w:footnoteReference w:id="13"/>
      </w:r>
    </w:p>
    <w:p w14:paraId="32E62298" w14:textId="77777777" w:rsidR="00B51DA5" w:rsidRPr="00245E16" w:rsidRDefault="00872269" w:rsidP="00B51DA5">
      <w:pPr>
        <w:spacing w:after="240" w:line="276" w:lineRule="auto"/>
        <w:jc w:val="both"/>
        <w:rPr>
          <w:rFonts w:ascii="Times New Roman" w:hAnsi="Times New Roman" w:cs="Times New Roman"/>
          <w:color w:val="000000" w:themeColor="text1"/>
          <w:sz w:val="24"/>
          <w:szCs w:val="24"/>
        </w:rPr>
      </w:pPr>
      <w:r w:rsidRPr="000512DD">
        <w:rPr>
          <w:rFonts w:ascii="Times New Roman" w:hAnsi="Times New Roman" w:cs="Times New Roman"/>
          <w:color w:val="000000" w:themeColor="text1"/>
          <w:sz w:val="24"/>
          <w:szCs w:val="24"/>
        </w:rPr>
        <w:t xml:space="preserve">Rrjedhimisht, shteti duhet të ndërmarrë të gjitha masat e nevojshme për të gjetur të vërtetën për ngjarjet </w:t>
      </w:r>
      <w:r>
        <w:rPr>
          <w:rFonts w:ascii="Times New Roman" w:hAnsi="Times New Roman" w:cs="Times New Roman"/>
          <w:color w:val="000000" w:themeColor="text1"/>
          <w:sz w:val="24"/>
          <w:szCs w:val="24"/>
        </w:rPr>
        <w:t xml:space="preserve">që kanë ndodhur duke përfshirë </w:t>
      </w:r>
      <w:r w:rsidRPr="000512DD">
        <w:rPr>
          <w:rFonts w:ascii="Times New Roman" w:hAnsi="Times New Roman" w:cs="Times New Roman"/>
          <w:color w:val="000000" w:themeColor="text1"/>
          <w:sz w:val="24"/>
          <w:szCs w:val="24"/>
        </w:rPr>
        <w:t>z</w:t>
      </w:r>
      <w:r>
        <w:rPr>
          <w:rFonts w:ascii="Times New Roman" w:hAnsi="Times New Roman" w:cs="Times New Roman"/>
          <w:color w:val="000000" w:themeColor="text1"/>
          <w:sz w:val="24"/>
          <w:szCs w:val="24"/>
        </w:rPr>
        <w:t>bulimin e identitetit të autor</w:t>
      </w:r>
      <w:r w:rsidRPr="000512DD">
        <w:rPr>
          <w:rFonts w:ascii="Times New Roman" w:hAnsi="Times New Roman" w:cs="Times New Roman"/>
          <w:color w:val="000000" w:themeColor="text1"/>
          <w:sz w:val="24"/>
          <w:szCs w:val="24"/>
        </w:rPr>
        <w:t>ë</w:t>
      </w:r>
      <w:r>
        <w:rPr>
          <w:rFonts w:ascii="Times New Roman" w:hAnsi="Times New Roman" w:cs="Times New Roman"/>
          <w:color w:val="000000" w:themeColor="text1"/>
          <w:sz w:val="24"/>
          <w:szCs w:val="24"/>
        </w:rPr>
        <w:t>ve, viktimave</w:t>
      </w:r>
      <w:r w:rsidRPr="000512DD">
        <w:rPr>
          <w:rFonts w:ascii="Times New Roman" w:hAnsi="Times New Roman" w:cs="Times New Roman"/>
          <w:color w:val="000000" w:themeColor="text1"/>
          <w:sz w:val="24"/>
          <w:szCs w:val="24"/>
        </w:rPr>
        <w:t xml:space="preserve"> dhe zbardhjen e fatit të personat e </w:t>
      </w:r>
      <w:r w:rsidRPr="00F13638">
        <w:rPr>
          <w:rFonts w:ascii="Times New Roman" w:hAnsi="Times New Roman" w:cs="Times New Roman"/>
          <w:color w:val="000000" w:themeColor="text1"/>
          <w:sz w:val="24"/>
          <w:szCs w:val="24"/>
        </w:rPr>
        <w:t>zhdukur</w:t>
      </w:r>
      <w:r w:rsidR="00B51DA5" w:rsidRPr="00F13638">
        <w:rPr>
          <w:rFonts w:ascii="Times New Roman" w:hAnsi="Times New Roman" w:cs="Times New Roman"/>
          <w:color w:val="000000" w:themeColor="text1"/>
          <w:sz w:val="24"/>
          <w:szCs w:val="24"/>
        </w:rPr>
        <w:t xml:space="preserve">. Në lidhje me autorët, duhet të </w:t>
      </w:r>
      <w:r w:rsidRPr="00F13638">
        <w:rPr>
          <w:rFonts w:ascii="Times New Roman" w:hAnsi="Times New Roman" w:cs="Times New Roman"/>
          <w:color w:val="000000" w:themeColor="text1"/>
          <w:sz w:val="24"/>
          <w:szCs w:val="24"/>
        </w:rPr>
        <w:t>identifikohen rolet e vendimmarrësve përgjegjës për</w:t>
      </w:r>
      <w:r w:rsidR="00B51DA5" w:rsidRPr="00F13638">
        <w:rPr>
          <w:rFonts w:ascii="Times New Roman" w:hAnsi="Times New Roman" w:cs="Times New Roman"/>
          <w:color w:val="000000" w:themeColor="text1"/>
          <w:sz w:val="24"/>
          <w:szCs w:val="24"/>
        </w:rPr>
        <w:t xml:space="preserve"> makinerinë </w:t>
      </w:r>
      <w:r w:rsidRPr="00F13638">
        <w:rPr>
          <w:rFonts w:ascii="Times New Roman" w:hAnsi="Times New Roman" w:cs="Times New Roman"/>
          <w:color w:val="000000" w:themeColor="text1"/>
          <w:sz w:val="24"/>
          <w:szCs w:val="24"/>
        </w:rPr>
        <w:t>e</w:t>
      </w:r>
      <w:r w:rsidR="00B51DA5" w:rsidRPr="00F13638">
        <w:rPr>
          <w:rFonts w:ascii="Times New Roman" w:hAnsi="Times New Roman" w:cs="Times New Roman"/>
          <w:color w:val="000000" w:themeColor="text1"/>
          <w:sz w:val="24"/>
          <w:szCs w:val="24"/>
        </w:rPr>
        <w:t xml:space="preserve"> dhunës. Shteti është gjithashtu i detyruar të krijojë një mjedis të sigurt për </w:t>
      </w:r>
      <w:r w:rsidRPr="00F13638">
        <w:rPr>
          <w:rFonts w:ascii="Times New Roman" w:hAnsi="Times New Roman" w:cs="Times New Roman"/>
          <w:color w:val="000000" w:themeColor="text1"/>
          <w:sz w:val="24"/>
          <w:szCs w:val="24"/>
        </w:rPr>
        <w:t>viktimat</w:t>
      </w:r>
      <w:r w:rsidR="00B51DA5" w:rsidRPr="00F13638">
        <w:rPr>
          <w:rFonts w:ascii="Times New Roman" w:hAnsi="Times New Roman" w:cs="Times New Roman"/>
          <w:color w:val="000000" w:themeColor="text1"/>
          <w:sz w:val="24"/>
          <w:szCs w:val="24"/>
        </w:rPr>
        <w:t>.</w:t>
      </w:r>
    </w:p>
    <w:p w14:paraId="41C9ED92" w14:textId="77777777" w:rsidR="00B51DA5" w:rsidRPr="00245E16" w:rsidRDefault="00872269" w:rsidP="00B51DA5">
      <w:pPr>
        <w:spacing w:after="24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Gjetja</w:t>
      </w:r>
      <w:r w:rsidR="00B51DA5" w:rsidRPr="00245E16">
        <w:rPr>
          <w:rFonts w:ascii="Times New Roman" w:hAnsi="Times New Roman" w:cs="Times New Roman"/>
          <w:color w:val="000000" w:themeColor="text1"/>
          <w:sz w:val="24"/>
          <w:szCs w:val="24"/>
        </w:rPr>
        <w:t xml:space="preserve"> e së vërtetës për të kaluarën nuk është vetëm një hap i rëndësishëm drejt drejtësisë, por është gjithashtu një e drejtë e njeriut </w:t>
      </w:r>
      <w:r>
        <w:rPr>
          <w:rFonts w:ascii="Times New Roman" w:hAnsi="Times New Roman" w:cs="Times New Roman"/>
          <w:color w:val="000000" w:themeColor="text1"/>
          <w:sz w:val="24"/>
          <w:szCs w:val="24"/>
        </w:rPr>
        <w:t>e garantuar për</w:t>
      </w:r>
      <w:r w:rsidR="00B51DA5" w:rsidRPr="00245E16">
        <w:rPr>
          <w:rFonts w:ascii="Times New Roman" w:hAnsi="Times New Roman" w:cs="Times New Roman"/>
          <w:color w:val="000000" w:themeColor="text1"/>
          <w:sz w:val="24"/>
          <w:szCs w:val="24"/>
        </w:rPr>
        <w:t xml:space="preserve"> të gjitha viktimat dhe të mbijetuarit e shkeljeve të të drejtave të njeriut.</w:t>
      </w:r>
    </w:p>
    <w:p w14:paraId="7AABD765" w14:textId="77777777" w:rsidR="008D552A" w:rsidRPr="00245E16" w:rsidRDefault="00872269" w:rsidP="00B51DA5">
      <w:pPr>
        <w:spacing w:after="240" w:line="276" w:lineRule="auto"/>
        <w:jc w:val="both"/>
        <w:rPr>
          <w:rFonts w:ascii="Times New Roman" w:hAnsi="Times New Roman" w:cs="Times New Roman"/>
          <w:color w:val="000000" w:themeColor="text1"/>
          <w:sz w:val="24"/>
          <w:szCs w:val="24"/>
        </w:rPr>
      </w:pPr>
      <w:r w:rsidRPr="00F13638">
        <w:rPr>
          <w:rFonts w:ascii="Times New Roman" w:hAnsi="Times New Roman" w:cs="Times New Roman"/>
          <w:color w:val="000000" w:themeColor="text1"/>
          <w:sz w:val="24"/>
          <w:szCs w:val="24"/>
        </w:rPr>
        <w:t>Gjetja</w:t>
      </w:r>
      <w:r w:rsidR="008D552A" w:rsidRPr="00F13638">
        <w:rPr>
          <w:rFonts w:ascii="Times New Roman" w:hAnsi="Times New Roman" w:cs="Times New Roman"/>
          <w:color w:val="000000" w:themeColor="text1"/>
          <w:sz w:val="24"/>
          <w:szCs w:val="24"/>
        </w:rPr>
        <w:t xml:space="preserve"> efektiv</w:t>
      </w:r>
      <w:r w:rsidRPr="00F13638">
        <w:rPr>
          <w:rFonts w:ascii="Times New Roman" w:hAnsi="Times New Roman" w:cs="Times New Roman"/>
          <w:color w:val="000000" w:themeColor="text1"/>
          <w:sz w:val="24"/>
          <w:szCs w:val="24"/>
        </w:rPr>
        <w:t>e e</w:t>
      </w:r>
      <w:r w:rsidR="008D552A" w:rsidRPr="00F13638">
        <w:rPr>
          <w:rFonts w:ascii="Times New Roman" w:hAnsi="Times New Roman" w:cs="Times New Roman"/>
          <w:color w:val="000000" w:themeColor="text1"/>
          <w:sz w:val="24"/>
          <w:szCs w:val="24"/>
        </w:rPr>
        <w:t xml:space="preserve"> së vërtetës kontribuon në drejtësi, </w:t>
      </w:r>
      <w:r w:rsidR="009E0724" w:rsidRPr="00F13638">
        <w:rPr>
          <w:rFonts w:ascii="Times New Roman" w:hAnsi="Times New Roman" w:cs="Times New Roman"/>
          <w:color w:val="000000" w:themeColor="text1"/>
          <w:sz w:val="24"/>
          <w:szCs w:val="24"/>
        </w:rPr>
        <w:t>reparacione</w:t>
      </w:r>
      <w:r w:rsidR="008D552A" w:rsidRPr="00F13638">
        <w:rPr>
          <w:rFonts w:ascii="Times New Roman" w:hAnsi="Times New Roman" w:cs="Times New Roman"/>
          <w:color w:val="000000" w:themeColor="text1"/>
          <w:sz w:val="24"/>
          <w:szCs w:val="24"/>
        </w:rPr>
        <w:t xml:space="preserve"> dhe reforma institucionale </w:t>
      </w:r>
      <w:r w:rsidR="009E0724" w:rsidRPr="00F13638">
        <w:rPr>
          <w:rFonts w:ascii="Times New Roman" w:hAnsi="Times New Roman" w:cs="Times New Roman"/>
          <w:color w:val="000000" w:themeColor="text1"/>
          <w:sz w:val="24"/>
          <w:szCs w:val="24"/>
        </w:rPr>
        <w:t>përmes</w:t>
      </w:r>
      <w:r w:rsidR="008D552A" w:rsidRPr="00F13638">
        <w:rPr>
          <w:rFonts w:ascii="Times New Roman" w:hAnsi="Times New Roman" w:cs="Times New Roman"/>
          <w:color w:val="000000" w:themeColor="text1"/>
          <w:sz w:val="24"/>
          <w:szCs w:val="24"/>
        </w:rPr>
        <w:t xml:space="preserve"> </w:t>
      </w:r>
      <w:r w:rsidR="009E0724" w:rsidRPr="00F13638">
        <w:rPr>
          <w:rFonts w:ascii="Times New Roman" w:hAnsi="Times New Roman" w:cs="Times New Roman"/>
          <w:color w:val="000000" w:themeColor="text1"/>
          <w:sz w:val="24"/>
          <w:szCs w:val="24"/>
        </w:rPr>
        <w:t>ofrimit të informatave</w:t>
      </w:r>
      <w:r w:rsidR="008D552A" w:rsidRPr="00F13638">
        <w:rPr>
          <w:rFonts w:ascii="Times New Roman" w:hAnsi="Times New Roman" w:cs="Times New Roman"/>
          <w:color w:val="000000" w:themeColor="text1"/>
          <w:sz w:val="24"/>
          <w:szCs w:val="24"/>
        </w:rPr>
        <w:t xml:space="preserve"> dhe të dhëna</w:t>
      </w:r>
      <w:r w:rsidR="009E0724" w:rsidRPr="00F13638">
        <w:rPr>
          <w:rFonts w:ascii="Times New Roman" w:hAnsi="Times New Roman" w:cs="Times New Roman"/>
          <w:color w:val="000000" w:themeColor="text1"/>
          <w:sz w:val="24"/>
          <w:szCs w:val="24"/>
        </w:rPr>
        <w:t>ve</w:t>
      </w:r>
      <w:r w:rsidR="008D552A" w:rsidRPr="00F13638">
        <w:rPr>
          <w:rFonts w:ascii="Times New Roman" w:hAnsi="Times New Roman" w:cs="Times New Roman"/>
          <w:color w:val="000000" w:themeColor="text1"/>
          <w:sz w:val="24"/>
          <w:szCs w:val="24"/>
        </w:rPr>
        <w:t xml:space="preserve"> të rëndësishme për përdorim në këto procese.</w:t>
      </w:r>
    </w:p>
    <w:p w14:paraId="2D734A55" w14:textId="77777777" w:rsidR="00D46659" w:rsidRPr="00245E16" w:rsidRDefault="009E0724" w:rsidP="009E0724">
      <w:pPr>
        <w:pStyle w:val="Heading2"/>
        <w:numPr>
          <w:ilvl w:val="0"/>
          <w:numId w:val="10"/>
        </w:numPr>
        <w:rPr>
          <w:rFonts w:ascii="Times New Roman" w:hAnsi="Times New Roman" w:cs="Times New Roman"/>
          <w:b/>
          <w:color w:val="000000" w:themeColor="text1"/>
          <w:sz w:val="24"/>
          <w:szCs w:val="24"/>
        </w:rPr>
      </w:pPr>
      <w:bookmarkStart w:id="9" w:name="_Toc135042393"/>
      <w:r w:rsidRPr="009E0724">
        <w:rPr>
          <w:rFonts w:ascii="Times New Roman" w:hAnsi="Times New Roman" w:cs="Times New Roman"/>
          <w:b/>
          <w:color w:val="000000" w:themeColor="text1"/>
          <w:sz w:val="24"/>
          <w:szCs w:val="24"/>
        </w:rPr>
        <w:t>Obligimi për të hetuar, ndjekur penalisht dhe ndëshkuar – E drejta për drejtësi</w:t>
      </w:r>
      <w:bookmarkEnd w:id="9"/>
    </w:p>
    <w:p w14:paraId="3AF77679" w14:textId="77777777" w:rsidR="00413817" w:rsidRPr="00245E16" w:rsidRDefault="00413817" w:rsidP="00413817">
      <w:pPr>
        <w:rPr>
          <w:color w:val="000000" w:themeColor="text1"/>
        </w:rPr>
      </w:pPr>
    </w:p>
    <w:p w14:paraId="4288C065" w14:textId="77777777" w:rsidR="00B51DA5" w:rsidRPr="00245E16" w:rsidRDefault="009E0724" w:rsidP="00B51DA5">
      <w:pPr>
        <w:spacing w:after="240" w:line="276" w:lineRule="auto"/>
        <w:jc w:val="both"/>
        <w:rPr>
          <w:rFonts w:ascii="Times New Roman" w:hAnsi="Times New Roman" w:cs="Times New Roman"/>
          <w:color w:val="000000" w:themeColor="text1"/>
          <w:sz w:val="24"/>
          <w:szCs w:val="24"/>
        </w:rPr>
      </w:pPr>
      <w:r w:rsidRPr="000512DD">
        <w:rPr>
          <w:rFonts w:ascii="Times New Roman" w:hAnsi="Times New Roman" w:cs="Times New Roman"/>
          <w:color w:val="000000" w:themeColor="text1"/>
          <w:sz w:val="24"/>
          <w:szCs w:val="24"/>
        </w:rPr>
        <w:t xml:space="preserve">Shteti </w:t>
      </w:r>
      <w:r>
        <w:rPr>
          <w:rFonts w:ascii="Times New Roman" w:hAnsi="Times New Roman" w:cs="Times New Roman"/>
          <w:color w:val="000000" w:themeColor="text1"/>
          <w:sz w:val="24"/>
          <w:szCs w:val="24"/>
        </w:rPr>
        <w:t xml:space="preserve">e </w:t>
      </w:r>
      <w:r w:rsidRPr="000512DD">
        <w:rPr>
          <w:rFonts w:ascii="Times New Roman" w:hAnsi="Times New Roman" w:cs="Times New Roman"/>
          <w:color w:val="000000" w:themeColor="text1"/>
          <w:sz w:val="24"/>
          <w:szCs w:val="24"/>
        </w:rPr>
        <w:t>ka për detyrë ligjore të hetojë, ndjekë penalisht dhe ndëshkojë autorët e shkeljeve të rënda të të drejtave të njeriut dhe krimeve ndërkombëtare, duke përfshirë krimet kundër njerëzimit, krimet e luftës dhe gjenocidin</w:t>
      </w:r>
      <w:r w:rsidR="00B51DA5" w:rsidRPr="00245E16">
        <w:rPr>
          <w:rFonts w:ascii="Times New Roman" w:hAnsi="Times New Roman" w:cs="Times New Roman"/>
          <w:color w:val="000000" w:themeColor="text1"/>
          <w:sz w:val="24"/>
          <w:szCs w:val="24"/>
        </w:rPr>
        <w:t xml:space="preserve">. Ata që janë përgjegjës për kryerjen e krimeve të tilla, </w:t>
      </w:r>
      <w:r w:rsidR="00B51DA5" w:rsidRPr="00FE587D">
        <w:rPr>
          <w:rFonts w:ascii="Times New Roman" w:hAnsi="Times New Roman" w:cs="Times New Roman"/>
          <w:color w:val="000000" w:themeColor="text1"/>
          <w:sz w:val="24"/>
          <w:szCs w:val="24"/>
        </w:rPr>
        <w:t xml:space="preserve">duhet të gjykohen dhe </w:t>
      </w:r>
      <w:r w:rsidR="00E21D84" w:rsidRPr="00FE587D">
        <w:rPr>
          <w:rFonts w:ascii="Times New Roman" w:hAnsi="Times New Roman" w:cs="Times New Roman"/>
          <w:color w:val="000000" w:themeColor="text1"/>
          <w:sz w:val="24"/>
          <w:szCs w:val="24"/>
        </w:rPr>
        <w:t xml:space="preserve">pasi të </w:t>
      </w:r>
      <w:r w:rsidR="00FE587D">
        <w:rPr>
          <w:rFonts w:ascii="Times New Roman" w:hAnsi="Times New Roman" w:cs="Times New Roman"/>
          <w:color w:val="000000" w:themeColor="text1"/>
          <w:sz w:val="24"/>
          <w:szCs w:val="24"/>
        </w:rPr>
        <w:t>d</w:t>
      </w:r>
      <w:r w:rsidR="00FE587D" w:rsidRPr="00FE587D">
        <w:rPr>
          <w:rFonts w:ascii="Times New Roman" w:hAnsi="Times New Roman" w:cs="Times New Roman"/>
          <w:color w:val="000000" w:themeColor="text1"/>
          <w:sz w:val="24"/>
          <w:szCs w:val="24"/>
        </w:rPr>
        <w:t>ë</w:t>
      </w:r>
      <w:r w:rsidR="00FE587D">
        <w:rPr>
          <w:rFonts w:ascii="Times New Roman" w:hAnsi="Times New Roman" w:cs="Times New Roman"/>
          <w:color w:val="000000" w:themeColor="text1"/>
          <w:sz w:val="24"/>
          <w:szCs w:val="24"/>
        </w:rPr>
        <w:t>nohen</w:t>
      </w:r>
      <w:r w:rsidR="00B51DA5" w:rsidRPr="00FE587D">
        <w:rPr>
          <w:rFonts w:ascii="Times New Roman" w:hAnsi="Times New Roman" w:cs="Times New Roman"/>
          <w:color w:val="000000" w:themeColor="text1"/>
          <w:sz w:val="24"/>
          <w:szCs w:val="24"/>
        </w:rPr>
        <w:t>,</w:t>
      </w:r>
      <w:r w:rsidR="00E21D84" w:rsidRPr="00FE587D">
        <w:rPr>
          <w:rFonts w:ascii="Times New Roman" w:hAnsi="Times New Roman" w:cs="Times New Roman"/>
          <w:color w:val="000000" w:themeColor="text1"/>
          <w:sz w:val="24"/>
          <w:szCs w:val="24"/>
        </w:rPr>
        <w:t xml:space="preserve"> edhe</w:t>
      </w:r>
      <w:r w:rsidR="00FE587D">
        <w:rPr>
          <w:rFonts w:ascii="Times New Roman" w:hAnsi="Times New Roman" w:cs="Times New Roman"/>
          <w:color w:val="000000" w:themeColor="text1"/>
          <w:sz w:val="24"/>
          <w:szCs w:val="24"/>
        </w:rPr>
        <w:t xml:space="preserve"> të nd</w:t>
      </w:r>
      <w:r w:rsidR="00FE587D" w:rsidRPr="00FE587D">
        <w:rPr>
          <w:rFonts w:ascii="Times New Roman" w:hAnsi="Times New Roman" w:cs="Times New Roman"/>
          <w:color w:val="000000" w:themeColor="text1"/>
          <w:sz w:val="24"/>
          <w:szCs w:val="24"/>
        </w:rPr>
        <w:t>ë</w:t>
      </w:r>
      <w:r w:rsidR="00FE587D">
        <w:rPr>
          <w:rFonts w:ascii="Times New Roman" w:hAnsi="Times New Roman" w:cs="Times New Roman"/>
          <w:color w:val="000000" w:themeColor="text1"/>
          <w:sz w:val="24"/>
          <w:szCs w:val="24"/>
        </w:rPr>
        <w:t>shkohen</w:t>
      </w:r>
      <w:r w:rsidR="00B51DA5" w:rsidRPr="00FE587D">
        <w:rPr>
          <w:rFonts w:ascii="Times New Roman" w:hAnsi="Times New Roman" w:cs="Times New Roman"/>
          <w:color w:val="000000" w:themeColor="text1"/>
          <w:sz w:val="24"/>
          <w:szCs w:val="24"/>
        </w:rPr>
        <w:t>.</w:t>
      </w:r>
    </w:p>
    <w:p w14:paraId="1349C4A0" w14:textId="77777777" w:rsidR="00B51DA5" w:rsidRPr="00245E16" w:rsidRDefault="00E21D84" w:rsidP="00B51DA5">
      <w:pPr>
        <w:spacing w:after="240" w:line="276" w:lineRule="auto"/>
        <w:jc w:val="both"/>
        <w:rPr>
          <w:rFonts w:ascii="Times New Roman" w:hAnsi="Times New Roman" w:cs="Times New Roman"/>
          <w:color w:val="000000" w:themeColor="text1"/>
          <w:sz w:val="24"/>
          <w:szCs w:val="24"/>
        </w:rPr>
      </w:pPr>
      <w:r w:rsidRPr="000512DD">
        <w:rPr>
          <w:rFonts w:ascii="Times New Roman" w:hAnsi="Times New Roman" w:cs="Times New Roman"/>
          <w:color w:val="000000" w:themeColor="text1"/>
          <w:sz w:val="24"/>
          <w:szCs w:val="24"/>
        </w:rPr>
        <w:t xml:space="preserve">Në kontekstin e shkeljeve masive të të drejtave të njeriut, kapacitetet dhe burimet e mekanizmave të zakonshëm të drejtësisë janë të kufizuara në adresimin e kërkimit për drejtësi </w:t>
      </w:r>
      <w:r w:rsidRPr="000512DD">
        <w:rPr>
          <w:rFonts w:ascii="Times New Roman" w:hAnsi="Times New Roman" w:cs="Times New Roman"/>
          <w:color w:val="000000" w:themeColor="text1"/>
          <w:sz w:val="24"/>
          <w:szCs w:val="24"/>
        </w:rPr>
        <w:lastRenderedPageBreak/>
        <w:t>të numrit të madh të viktimave, duke krijuar një "hendek mosndëshkimi". Prandaj, ndjekja e përgjegjësisë penale kërkon metodologji specifike dhe strategjike të hetimit</w:t>
      </w:r>
      <w:r w:rsidR="00B51DA5" w:rsidRPr="00245E16">
        <w:rPr>
          <w:rFonts w:ascii="Times New Roman" w:hAnsi="Times New Roman" w:cs="Times New Roman"/>
          <w:color w:val="000000" w:themeColor="text1"/>
          <w:sz w:val="24"/>
          <w:szCs w:val="24"/>
        </w:rPr>
        <w:t>.</w:t>
      </w:r>
    </w:p>
    <w:p w14:paraId="1008F11D" w14:textId="77777777" w:rsidR="00D46659" w:rsidRPr="00245E16" w:rsidRDefault="00E21D84" w:rsidP="00E21D84">
      <w:pPr>
        <w:pStyle w:val="Heading2"/>
        <w:numPr>
          <w:ilvl w:val="0"/>
          <w:numId w:val="10"/>
        </w:numPr>
        <w:rPr>
          <w:rFonts w:ascii="Times New Roman" w:hAnsi="Times New Roman" w:cs="Times New Roman"/>
          <w:b/>
          <w:color w:val="000000" w:themeColor="text1"/>
          <w:sz w:val="24"/>
          <w:szCs w:val="24"/>
        </w:rPr>
      </w:pPr>
      <w:bookmarkStart w:id="10" w:name="_Toc135042394"/>
      <w:r w:rsidRPr="00E21D84">
        <w:rPr>
          <w:rFonts w:ascii="Times New Roman" w:hAnsi="Times New Roman" w:cs="Times New Roman"/>
          <w:b/>
          <w:color w:val="000000" w:themeColor="text1"/>
          <w:sz w:val="24"/>
          <w:szCs w:val="24"/>
        </w:rPr>
        <w:t>Obligimi për të kompensuar dëmin e shkaktuar – E drejta për reparacione</w:t>
      </w:r>
      <w:bookmarkEnd w:id="10"/>
    </w:p>
    <w:p w14:paraId="4216A7D9" w14:textId="77777777" w:rsidR="00413817" w:rsidRPr="00245E16" w:rsidRDefault="00413817" w:rsidP="00413817">
      <w:pPr>
        <w:rPr>
          <w:color w:val="000000" w:themeColor="text1"/>
        </w:rPr>
      </w:pPr>
    </w:p>
    <w:p w14:paraId="7A320027" w14:textId="77777777" w:rsidR="00B51DA5" w:rsidRPr="00FE587D" w:rsidRDefault="00E21D84" w:rsidP="00B51DA5">
      <w:pPr>
        <w:spacing w:after="24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Reparacionet</w:t>
      </w:r>
      <w:r w:rsidRPr="000512DD">
        <w:rPr>
          <w:rFonts w:ascii="Times New Roman" w:hAnsi="Times New Roman" w:cs="Times New Roman"/>
          <w:color w:val="000000" w:themeColor="text1"/>
          <w:sz w:val="24"/>
          <w:szCs w:val="24"/>
        </w:rPr>
        <w:t xml:space="preserve"> për viktimat e shkeljeve të të drejtave të njeriut dhe e drejta ndërkombëtare </w:t>
      </w:r>
      <w:r w:rsidRPr="00FE587D">
        <w:rPr>
          <w:rFonts w:ascii="Times New Roman" w:hAnsi="Times New Roman" w:cs="Times New Roman"/>
          <w:color w:val="000000" w:themeColor="text1"/>
          <w:sz w:val="24"/>
          <w:szCs w:val="24"/>
        </w:rPr>
        <w:t>humanitare janë masa të nevojshme që shtetet e pasluftës duhet të ndërmarrin për ta kompensuar dëmin e shkaktuar. E drejta ndërkombëtare i përshkruan reparacionet si 'të drejta' të cilat synojnë të shmangin pasojat e akteve të paligjshme dhe të kthejnë dinjitetin e viktimave</w:t>
      </w:r>
      <w:r w:rsidR="00B51DA5" w:rsidRPr="00FE587D">
        <w:rPr>
          <w:rFonts w:ascii="Times New Roman" w:hAnsi="Times New Roman" w:cs="Times New Roman"/>
          <w:color w:val="000000" w:themeColor="text1"/>
          <w:sz w:val="24"/>
          <w:szCs w:val="24"/>
        </w:rPr>
        <w:t>.</w:t>
      </w:r>
    </w:p>
    <w:p w14:paraId="6B3CCD94" w14:textId="77777777" w:rsidR="00B51DA5" w:rsidRPr="00245E16" w:rsidRDefault="00E21D84" w:rsidP="00B51DA5">
      <w:pPr>
        <w:spacing w:after="240" w:line="276" w:lineRule="auto"/>
        <w:jc w:val="both"/>
        <w:rPr>
          <w:rFonts w:ascii="Times New Roman" w:hAnsi="Times New Roman" w:cs="Times New Roman"/>
          <w:color w:val="000000" w:themeColor="text1"/>
          <w:sz w:val="24"/>
          <w:szCs w:val="24"/>
        </w:rPr>
      </w:pPr>
      <w:r w:rsidRPr="00FE587D">
        <w:rPr>
          <w:rFonts w:ascii="Times New Roman" w:hAnsi="Times New Roman" w:cs="Times New Roman"/>
          <w:color w:val="000000" w:themeColor="text1"/>
          <w:sz w:val="24"/>
          <w:szCs w:val="24"/>
        </w:rPr>
        <w:t>E drejta për reparacione i referohet kthimit, kompensimit ose rehabilitimit që u jepet viktimave të shkeljeve të të drejtave të njeriut. Veprime të tilla synojnë të njohin dëmin e pësuar, të ruajnë dinjitetin dhe të mbështesin integrimin shoqëror. Për këtë, e drejta për reparacione përfshinë përveç tjerash</w:t>
      </w:r>
      <w:r w:rsidR="00B51DA5" w:rsidRPr="00FE587D">
        <w:rPr>
          <w:rFonts w:ascii="Times New Roman" w:hAnsi="Times New Roman" w:cs="Times New Roman"/>
          <w:color w:val="000000" w:themeColor="text1"/>
          <w:sz w:val="24"/>
          <w:szCs w:val="24"/>
        </w:rPr>
        <w:t xml:space="preserve">: </w:t>
      </w:r>
      <w:r w:rsidR="00014C88" w:rsidRPr="00FE587D">
        <w:rPr>
          <w:rFonts w:ascii="Times New Roman" w:hAnsi="Times New Roman" w:cs="Times New Roman"/>
          <w:color w:val="000000" w:themeColor="text1"/>
          <w:sz w:val="24"/>
          <w:szCs w:val="24"/>
        </w:rPr>
        <w:t>reparacionet</w:t>
      </w:r>
      <w:r w:rsidR="00B51DA5" w:rsidRPr="00FE587D">
        <w:rPr>
          <w:rFonts w:ascii="Times New Roman" w:hAnsi="Times New Roman" w:cs="Times New Roman"/>
          <w:color w:val="000000" w:themeColor="text1"/>
          <w:sz w:val="24"/>
          <w:szCs w:val="24"/>
        </w:rPr>
        <w:t xml:space="preserve"> si masë për të ri</w:t>
      </w:r>
      <w:r w:rsidR="00014C88" w:rsidRPr="00FE587D">
        <w:rPr>
          <w:rFonts w:ascii="Times New Roman" w:hAnsi="Times New Roman" w:cs="Times New Roman"/>
          <w:color w:val="000000" w:themeColor="text1"/>
          <w:sz w:val="24"/>
          <w:szCs w:val="24"/>
        </w:rPr>
        <w:t>kthyer</w:t>
      </w:r>
      <w:r w:rsidR="00B51DA5" w:rsidRPr="00FE587D">
        <w:rPr>
          <w:rFonts w:ascii="Times New Roman" w:hAnsi="Times New Roman" w:cs="Times New Roman"/>
          <w:color w:val="000000" w:themeColor="text1"/>
          <w:sz w:val="24"/>
          <w:szCs w:val="24"/>
        </w:rPr>
        <w:t xml:space="preserve"> </w:t>
      </w:r>
      <w:r w:rsidR="00014C88" w:rsidRPr="00FE587D">
        <w:rPr>
          <w:rFonts w:ascii="Times New Roman" w:hAnsi="Times New Roman" w:cs="Times New Roman"/>
          <w:color w:val="000000" w:themeColor="text1"/>
          <w:sz w:val="24"/>
          <w:szCs w:val="24"/>
        </w:rPr>
        <w:t>gjendjen fillestare</w:t>
      </w:r>
      <w:r w:rsidR="00B51DA5" w:rsidRPr="00FE587D">
        <w:rPr>
          <w:rFonts w:ascii="Times New Roman" w:hAnsi="Times New Roman" w:cs="Times New Roman"/>
          <w:color w:val="000000" w:themeColor="text1"/>
          <w:sz w:val="24"/>
          <w:szCs w:val="24"/>
        </w:rPr>
        <w:t xml:space="preserve"> e viktimave; rehabilitimi si masë për të ofruar kujdes psikologjik, shërbime ligjore</w:t>
      </w:r>
      <w:r w:rsidR="00B51DA5" w:rsidRPr="00245E16">
        <w:rPr>
          <w:rFonts w:ascii="Times New Roman" w:hAnsi="Times New Roman" w:cs="Times New Roman"/>
          <w:color w:val="000000" w:themeColor="text1"/>
          <w:sz w:val="24"/>
          <w:szCs w:val="24"/>
        </w:rPr>
        <w:t xml:space="preserve"> dhe sociale; kompensim për viktimat për dëme </w:t>
      </w:r>
      <w:r w:rsidR="00014C88">
        <w:rPr>
          <w:rFonts w:ascii="Times New Roman" w:hAnsi="Times New Roman" w:cs="Times New Roman"/>
          <w:color w:val="000000" w:themeColor="text1"/>
          <w:sz w:val="24"/>
          <w:szCs w:val="24"/>
        </w:rPr>
        <w:t>ekonomike</w:t>
      </w:r>
      <w:r w:rsidR="00B51DA5" w:rsidRPr="00245E16">
        <w:rPr>
          <w:rFonts w:ascii="Times New Roman" w:hAnsi="Times New Roman" w:cs="Times New Roman"/>
          <w:color w:val="000000" w:themeColor="text1"/>
          <w:sz w:val="24"/>
          <w:szCs w:val="24"/>
        </w:rPr>
        <w:t xml:space="preserve">, humbje të të ardhurave, humbje të pronës, humbje të mundësive ekonomike dhe dëm moral; dhe </w:t>
      </w:r>
      <w:r w:rsidR="00BB24AF">
        <w:rPr>
          <w:rFonts w:ascii="Times New Roman" w:hAnsi="Times New Roman" w:cs="Times New Roman"/>
          <w:color w:val="000000" w:themeColor="text1"/>
          <w:sz w:val="24"/>
          <w:szCs w:val="24"/>
        </w:rPr>
        <w:t>p</w:t>
      </w:r>
      <w:r w:rsidR="00BB24AF" w:rsidRPr="000512DD">
        <w:rPr>
          <w:rFonts w:ascii="Times New Roman" w:hAnsi="Times New Roman" w:cs="Times New Roman"/>
          <w:color w:val="000000" w:themeColor="text1"/>
          <w:sz w:val="24"/>
          <w:szCs w:val="24"/>
        </w:rPr>
        <w:t>ë</w:t>
      </w:r>
      <w:r w:rsidR="00BB24AF">
        <w:rPr>
          <w:rFonts w:ascii="Times New Roman" w:hAnsi="Times New Roman" w:cs="Times New Roman"/>
          <w:color w:val="000000" w:themeColor="text1"/>
          <w:sz w:val="24"/>
          <w:szCs w:val="24"/>
        </w:rPr>
        <w:t xml:space="preserve">rmbushjen </w:t>
      </w:r>
      <w:r w:rsidR="00B51DA5" w:rsidRPr="00245E16">
        <w:rPr>
          <w:rFonts w:ascii="Times New Roman" w:hAnsi="Times New Roman" w:cs="Times New Roman"/>
          <w:color w:val="000000" w:themeColor="text1"/>
          <w:sz w:val="24"/>
          <w:szCs w:val="24"/>
        </w:rPr>
        <w:t xml:space="preserve">si masë për të siguruar ndërprerjen e shkeljeve të vazhdueshme, </w:t>
      </w:r>
      <w:r w:rsidR="00BB24AF">
        <w:rPr>
          <w:rFonts w:ascii="Times New Roman" w:hAnsi="Times New Roman" w:cs="Times New Roman"/>
          <w:color w:val="000000" w:themeColor="text1"/>
          <w:sz w:val="24"/>
          <w:szCs w:val="24"/>
        </w:rPr>
        <w:t>gjetjen</w:t>
      </w:r>
      <w:r w:rsidR="00B51DA5" w:rsidRPr="00245E16">
        <w:rPr>
          <w:rFonts w:ascii="Times New Roman" w:hAnsi="Times New Roman" w:cs="Times New Roman"/>
          <w:color w:val="000000" w:themeColor="text1"/>
          <w:sz w:val="24"/>
          <w:szCs w:val="24"/>
        </w:rPr>
        <w:t xml:space="preserve"> e së vërtetës, kërkimin e person</w:t>
      </w:r>
      <w:r w:rsidR="00BB24AF">
        <w:rPr>
          <w:rFonts w:ascii="Times New Roman" w:hAnsi="Times New Roman" w:cs="Times New Roman"/>
          <w:color w:val="000000" w:themeColor="text1"/>
          <w:sz w:val="24"/>
          <w:szCs w:val="24"/>
        </w:rPr>
        <w:t>ave</w:t>
      </w:r>
      <w:r w:rsidR="00B51DA5" w:rsidRPr="00245E16">
        <w:rPr>
          <w:rFonts w:ascii="Times New Roman" w:hAnsi="Times New Roman" w:cs="Times New Roman"/>
          <w:color w:val="000000" w:themeColor="text1"/>
          <w:sz w:val="24"/>
          <w:szCs w:val="24"/>
        </w:rPr>
        <w:t xml:space="preserve"> të zhdukur ose mbetje</w:t>
      </w:r>
      <w:r w:rsidR="00BB24AF">
        <w:rPr>
          <w:rFonts w:ascii="Times New Roman" w:hAnsi="Times New Roman" w:cs="Times New Roman"/>
          <w:color w:val="000000" w:themeColor="text1"/>
          <w:sz w:val="24"/>
          <w:szCs w:val="24"/>
        </w:rPr>
        <w:t>ve mortore t</w:t>
      </w:r>
      <w:r w:rsidR="00BB24AF" w:rsidRPr="000512DD">
        <w:rPr>
          <w:rFonts w:ascii="Times New Roman" w:hAnsi="Times New Roman" w:cs="Times New Roman"/>
          <w:color w:val="000000" w:themeColor="text1"/>
          <w:sz w:val="24"/>
          <w:szCs w:val="24"/>
        </w:rPr>
        <w:t>ë</w:t>
      </w:r>
      <w:r w:rsidR="00BB24AF">
        <w:rPr>
          <w:rFonts w:ascii="Times New Roman" w:hAnsi="Times New Roman" w:cs="Times New Roman"/>
          <w:color w:val="000000" w:themeColor="text1"/>
          <w:sz w:val="24"/>
          <w:szCs w:val="24"/>
        </w:rPr>
        <w:t xml:space="preserve"> tyre, kërkim faljen</w:t>
      </w:r>
      <w:r w:rsidR="00B51DA5" w:rsidRPr="00245E16">
        <w:rPr>
          <w:rFonts w:ascii="Times New Roman" w:hAnsi="Times New Roman" w:cs="Times New Roman"/>
          <w:color w:val="000000" w:themeColor="text1"/>
          <w:sz w:val="24"/>
          <w:szCs w:val="24"/>
        </w:rPr>
        <w:t xml:space="preserve"> publike, sanksione</w:t>
      </w:r>
      <w:r w:rsidR="00BB24AF">
        <w:rPr>
          <w:rFonts w:ascii="Times New Roman" w:hAnsi="Times New Roman" w:cs="Times New Roman"/>
          <w:color w:val="000000" w:themeColor="text1"/>
          <w:sz w:val="24"/>
          <w:szCs w:val="24"/>
        </w:rPr>
        <w:t>t</w:t>
      </w:r>
      <w:r w:rsidR="00B51DA5" w:rsidRPr="00245E16">
        <w:rPr>
          <w:rFonts w:ascii="Times New Roman" w:hAnsi="Times New Roman" w:cs="Times New Roman"/>
          <w:color w:val="000000" w:themeColor="text1"/>
          <w:sz w:val="24"/>
          <w:szCs w:val="24"/>
        </w:rPr>
        <w:t xml:space="preserve"> gjyqësore dhe administrative, </w:t>
      </w:r>
      <w:r w:rsidR="00BB24AF">
        <w:rPr>
          <w:rFonts w:ascii="Times New Roman" w:hAnsi="Times New Roman" w:cs="Times New Roman"/>
          <w:color w:val="000000" w:themeColor="text1"/>
          <w:sz w:val="24"/>
          <w:szCs w:val="24"/>
        </w:rPr>
        <w:t>memorialet</w:t>
      </w:r>
      <w:r w:rsidR="00B51DA5" w:rsidRPr="00245E16">
        <w:rPr>
          <w:rFonts w:ascii="Times New Roman" w:hAnsi="Times New Roman" w:cs="Times New Roman"/>
          <w:color w:val="000000" w:themeColor="text1"/>
          <w:sz w:val="24"/>
          <w:szCs w:val="24"/>
        </w:rPr>
        <w:t xml:space="preserve"> dhe përkujtimore</w:t>
      </w:r>
      <w:r w:rsidR="00BB24AF">
        <w:rPr>
          <w:rFonts w:ascii="Times New Roman" w:hAnsi="Times New Roman" w:cs="Times New Roman"/>
          <w:color w:val="000000" w:themeColor="text1"/>
          <w:sz w:val="24"/>
          <w:szCs w:val="24"/>
        </w:rPr>
        <w:t>t</w:t>
      </w:r>
      <w:r w:rsidR="00B51DA5" w:rsidRPr="00245E16">
        <w:rPr>
          <w:rFonts w:ascii="Times New Roman" w:hAnsi="Times New Roman" w:cs="Times New Roman"/>
          <w:color w:val="000000" w:themeColor="text1"/>
          <w:sz w:val="24"/>
          <w:szCs w:val="24"/>
        </w:rPr>
        <w:t>.</w:t>
      </w:r>
    </w:p>
    <w:p w14:paraId="16A798E2" w14:textId="77777777" w:rsidR="00B51DA5" w:rsidRPr="00245E16" w:rsidRDefault="00B51DA5" w:rsidP="00B51DA5">
      <w:pPr>
        <w:spacing w:after="240" w:line="276" w:lineRule="auto"/>
        <w:jc w:val="both"/>
        <w:rPr>
          <w:rFonts w:ascii="Times New Roman" w:hAnsi="Times New Roman" w:cs="Times New Roman"/>
          <w:strike/>
          <w:color w:val="000000" w:themeColor="text1"/>
          <w:sz w:val="24"/>
          <w:szCs w:val="24"/>
        </w:rPr>
      </w:pPr>
    </w:p>
    <w:p w14:paraId="36A0E228" w14:textId="77777777" w:rsidR="00D46659" w:rsidRPr="00245E16" w:rsidRDefault="00394CDF" w:rsidP="00394CDF">
      <w:pPr>
        <w:pStyle w:val="Heading2"/>
        <w:numPr>
          <w:ilvl w:val="0"/>
          <w:numId w:val="10"/>
        </w:numPr>
        <w:rPr>
          <w:rFonts w:ascii="Times New Roman" w:hAnsi="Times New Roman" w:cs="Times New Roman"/>
          <w:b/>
          <w:color w:val="000000" w:themeColor="text1"/>
          <w:sz w:val="24"/>
          <w:szCs w:val="24"/>
        </w:rPr>
      </w:pPr>
      <w:bookmarkStart w:id="11" w:name="_Toc135042395"/>
      <w:r w:rsidRPr="00394CDF">
        <w:rPr>
          <w:rFonts w:ascii="Times New Roman" w:hAnsi="Times New Roman" w:cs="Times New Roman"/>
          <w:b/>
          <w:color w:val="000000" w:themeColor="text1"/>
          <w:sz w:val="24"/>
          <w:szCs w:val="24"/>
        </w:rPr>
        <w:t>Obligimi për të siguruar garanci për mos-përsëritje – E drejta për garantim të mos-përsëritjes</w:t>
      </w:r>
      <w:bookmarkEnd w:id="11"/>
    </w:p>
    <w:p w14:paraId="5510DA05" w14:textId="77777777" w:rsidR="00413817" w:rsidRPr="00245E16" w:rsidRDefault="00413817" w:rsidP="00B51DA5">
      <w:pPr>
        <w:spacing w:after="240" w:line="276" w:lineRule="auto"/>
        <w:jc w:val="both"/>
        <w:rPr>
          <w:rFonts w:ascii="Times New Roman" w:hAnsi="Times New Roman" w:cs="Times New Roman"/>
          <w:color w:val="000000" w:themeColor="text1"/>
          <w:sz w:val="24"/>
          <w:szCs w:val="24"/>
        </w:rPr>
      </w:pPr>
    </w:p>
    <w:p w14:paraId="0288C238" w14:textId="77777777" w:rsidR="00B51DA5" w:rsidRPr="00245E16" w:rsidRDefault="00E20FA8" w:rsidP="00B51DA5">
      <w:pPr>
        <w:spacing w:after="240" w:line="276" w:lineRule="auto"/>
        <w:jc w:val="both"/>
        <w:rPr>
          <w:rFonts w:ascii="Times New Roman" w:hAnsi="Times New Roman" w:cs="Times New Roman"/>
          <w:color w:val="000000" w:themeColor="text1"/>
          <w:sz w:val="24"/>
          <w:szCs w:val="24"/>
        </w:rPr>
      </w:pPr>
      <w:r w:rsidRPr="00245E16">
        <w:rPr>
          <w:rFonts w:ascii="Times New Roman" w:hAnsi="Times New Roman" w:cs="Times New Roman"/>
          <w:color w:val="000000" w:themeColor="text1"/>
          <w:sz w:val="24"/>
          <w:szCs w:val="24"/>
        </w:rPr>
        <w:t xml:space="preserve">Garantimi i mospërsëritjes së konflikteve dhe shkeljeve të të drejtave të njeriut është një komponent qendror i një </w:t>
      </w:r>
      <w:r w:rsidR="00BF2DE7">
        <w:rPr>
          <w:rFonts w:ascii="Times New Roman" w:hAnsi="Times New Roman" w:cs="Times New Roman"/>
          <w:color w:val="000000" w:themeColor="text1"/>
          <w:sz w:val="24"/>
          <w:szCs w:val="24"/>
        </w:rPr>
        <w:t>kornize</w:t>
      </w:r>
      <w:r w:rsidRPr="00245E16">
        <w:rPr>
          <w:rFonts w:ascii="Times New Roman" w:hAnsi="Times New Roman" w:cs="Times New Roman"/>
          <w:color w:val="000000" w:themeColor="text1"/>
          <w:sz w:val="24"/>
          <w:szCs w:val="24"/>
        </w:rPr>
        <w:t xml:space="preserve"> gjithëpërfshirës</w:t>
      </w:r>
      <w:r w:rsidR="00BF2DE7">
        <w:rPr>
          <w:rFonts w:ascii="Times New Roman" w:hAnsi="Times New Roman" w:cs="Times New Roman"/>
          <w:color w:val="000000" w:themeColor="text1"/>
          <w:sz w:val="24"/>
          <w:szCs w:val="24"/>
        </w:rPr>
        <w:t>e</w:t>
      </w:r>
      <w:r w:rsidRPr="00245E16">
        <w:rPr>
          <w:rFonts w:ascii="Times New Roman" w:hAnsi="Times New Roman" w:cs="Times New Roman"/>
          <w:color w:val="000000" w:themeColor="text1"/>
          <w:sz w:val="24"/>
          <w:szCs w:val="24"/>
        </w:rPr>
        <w:t xml:space="preserve"> të drejtësisë tranzicionale. Sipas Pablo de Greiff, ish-Raportuesi Special për promovimin e së vërtetës, drejtësisë, </w:t>
      </w:r>
      <w:r w:rsidR="00EC11AB">
        <w:rPr>
          <w:rFonts w:ascii="Times New Roman" w:hAnsi="Times New Roman" w:cs="Times New Roman"/>
          <w:color w:val="000000" w:themeColor="text1"/>
          <w:sz w:val="24"/>
          <w:szCs w:val="24"/>
        </w:rPr>
        <w:t>reparacioneve</w:t>
      </w:r>
      <w:r w:rsidRPr="00245E16">
        <w:rPr>
          <w:rFonts w:ascii="Times New Roman" w:hAnsi="Times New Roman" w:cs="Times New Roman"/>
          <w:color w:val="000000" w:themeColor="text1"/>
          <w:sz w:val="24"/>
          <w:szCs w:val="24"/>
        </w:rPr>
        <w:t xml:space="preserve"> dhe </w:t>
      </w:r>
      <w:r w:rsidRPr="00FE587D">
        <w:rPr>
          <w:rFonts w:ascii="Times New Roman" w:hAnsi="Times New Roman" w:cs="Times New Roman"/>
          <w:color w:val="000000" w:themeColor="text1"/>
          <w:sz w:val="24"/>
          <w:szCs w:val="24"/>
        </w:rPr>
        <w:t xml:space="preserve">garancive të mospërsëritjes, ndërhyrjet parandaluese duhet të ndërmerren në katër sfera: në nivel institucional, në sferën e shoqërisë civile, në sferën </w:t>
      </w:r>
      <w:r w:rsidR="00EC11AB" w:rsidRPr="00FE587D">
        <w:rPr>
          <w:rFonts w:ascii="Times New Roman" w:hAnsi="Times New Roman" w:cs="Times New Roman"/>
          <w:color w:val="000000" w:themeColor="text1"/>
          <w:sz w:val="24"/>
          <w:szCs w:val="24"/>
        </w:rPr>
        <w:t>e</w:t>
      </w:r>
      <w:r w:rsidRPr="00FE587D">
        <w:rPr>
          <w:rFonts w:ascii="Times New Roman" w:hAnsi="Times New Roman" w:cs="Times New Roman"/>
          <w:color w:val="000000" w:themeColor="text1"/>
          <w:sz w:val="24"/>
          <w:szCs w:val="24"/>
        </w:rPr>
        <w:t xml:space="preserve"> kulturës dhe në sferën e dispozitave personale.</w:t>
      </w:r>
      <w:r w:rsidRPr="00FE587D">
        <w:rPr>
          <w:rStyle w:val="FootnoteReference"/>
          <w:color w:val="000000" w:themeColor="text1"/>
        </w:rPr>
        <w:footnoteReference w:id="14"/>
      </w:r>
      <w:r w:rsidR="00EC11AB">
        <w:rPr>
          <w:rFonts w:ascii="Times New Roman" w:hAnsi="Times New Roman" w:cs="Times New Roman"/>
          <w:color w:val="000000" w:themeColor="text1"/>
          <w:sz w:val="24"/>
          <w:szCs w:val="24"/>
        </w:rPr>
        <w:t xml:space="preserve"> </w:t>
      </w:r>
      <w:r w:rsidRPr="00245E16">
        <w:rPr>
          <w:rFonts w:ascii="Times New Roman" w:hAnsi="Times New Roman" w:cs="Times New Roman"/>
          <w:color w:val="000000" w:themeColor="text1"/>
          <w:sz w:val="24"/>
          <w:szCs w:val="24"/>
        </w:rPr>
        <w:t>Shoqëritë në tranzicion duhet t</w:t>
      </w:r>
      <w:r w:rsidR="00EC11AB">
        <w:rPr>
          <w:rFonts w:ascii="Times New Roman" w:hAnsi="Times New Roman" w:cs="Times New Roman"/>
          <w:color w:val="000000" w:themeColor="text1"/>
          <w:sz w:val="24"/>
          <w:szCs w:val="24"/>
        </w:rPr>
        <w:t>’i</w:t>
      </w:r>
      <w:r w:rsidRPr="00245E16">
        <w:rPr>
          <w:rFonts w:ascii="Times New Roman" w:hAnsi="Times New Roman" w:cs="Times New Roman"/>
          <w:color w:val="000000" w:themeColor="text1"/>
          <w:sz w:val="24"/>
          <w:szCs w:val="24"/>
        </w:rPr>
        <w:t xml:space="preserve"> rishikojnë, ristrukturojnë dhe/ose reformojnë institucionet </w:t>
      </w:r>
      <w:r w:rsidR="00EC11AB">
        <w:rPr>
          <w:rFonts w:ascii="Times New Roman" w:hAnsi="Times New Roman" w:cs="Times New Roman"/>
          <w:color w:val="000000" w:themeColor="text1"/>
          <w:sz w:val="24"/>
          <w:szCs w:val="24"/>
        </w:rPr>
        <w:t>q</w:t>
      </w:r>
      <w:r w:rsidR="00EC11AB" w:rsidRPr="00245E16">
        <w:rPr>
          <w:rFonts w:ascii="Times New Roman" w:hAnsi="Times New Roman" w:cs="Times New Roman"/>
          <w:color w:val="000000" w:themeColor="text1"/>
          <w:sz w:val="24"/>
          <w:szCs w:val="24"/>
        </w:rPr>
        <w:t>ë</w:t>
      </w:r>
      <w:r w:rsidR="00EC11AB">
        <w:rPr>
          <w:rFonts w:ascii="Times New Roman" w:hAnsi="Times New Roman" w:cs="Times New Roman"/>
          <w:color w:val="000000" w:themeColor="text1"/>
          <w:sz w:val="24"/>
          <w:szCs w:val="24"/>
        </w:rPr>
        <w:t xml:space="preserve"> dikur kan</w:t>
      </w:r>
      <w:r w:rsidR="00EC11AB" w:rsidRPr="00245E16">
        <w:rPr>
          <w:rFonts w:ascii="Times New Roman" w:hAnsi="Times New Roman" w:cs="Times New Roman"/>
          <w:color w:val="000000" w:themeColor="text1"/>
          <w:sz w:val="24"/>
          <w:szCs w:val="24"/>
        </w:rPr>
        <w:t>ë</w:t>
      </w:r>
      <w:r w:rsidR="00EC11AB">
        <w:rPr>
          <w:rFonts w:ascii="Times New Roman" w:hAnsi="Times New Roman" w:cs="Times New Roman"/>
          <w:color w:val="000000" w:themeColor="text1"/>
          <w:sz w:val="24"/>
          <w:szCs w:val="24"/>
        </w:rPr>
        <w:t xml:space="preserve"> qen</w:t>
      </w:r>
      <w:r w:rsidR="00EC11AB" w:rsidRPr="00245E16">
        <w:rPr>
          <w:rFonts w:ascii="Times New Roman" w:hAnsi="Times New Roman" w:cs="Times New Roman"/>
          <w:color w:val="000000" w:themeColor="text1"/>
          <w:sz w:val="24"/>
          <w:szCs w:val="24"/>
        </w:rPr>
        <w:t>ë</w:t>
      </w:r>
      <w:r w:rsidRPr="00245E16">
        <w:rPr>
          <w:rFonts w:ascii="Times New Roman" w:hAnsi="Times New Roman" w:cs="Times New Roman"/>
          <w:color w:val="000000" w:themeColor="text1"/>
          <w:sz w:val="24"/>
          <w:szCs w:val="24"/>
        </w:rPr>
        <w:t xml:space="preserve"> abuzive për të ndërtuar besimin e qytetarëve tek </w:t>
      </w:r>
      <w:r w:rsidR="00EC11AB">
        <w:rPr>
          <w:rFonts w:ascii="Times New Roman" w:hAnsi="Times New Roman" w:cs="Times New Roman"/>
          <w:color w:val="000000" w:themeColor="text1"/>
          <w:sz w:val="24"/>
          <w:szCs w:val="24"/>
        </w:rPr>
        <w:t xml:space="preserve">to </w:t>
      </w:r>
      <w:r w:rsidRPr="00245E16">
        <w:rPr>
          <w:rFonts w:ascii="Times New Roman" w:hAnsi="Times New Roman" w:cs="Times New Roman"/>
          <w:color w:val="000000" w:themeColor="text1"/>
          <w:sz w:val="24"/>
          <w:szCs w:val="24"/>
        </w:rPr>
        <w:t xml:space="preserve">dhe për të rritur transparencën. </w:t>
      </w:r>
      <w:r w:rsidR="00EC11AB">
        <w:rPr>
          <w:rFonts w:ascii="Times New Roman" w:hAnsi="Times New Roman" w:cs="Times New Roman"/>
          <w:color w:val="000000" w:themeColor="text1"/>
          <w:sz w:val="24"/>
          <w:szCs w:val="24"/>
        </w:rPr>
        <w:t>R</w:t>
      </w:r>
      <w:r w:rsidRPr="00245E16">
        <w:rPr>
          <w:rFonts w:ascii="Times New Roman" w:hAnsi="Times New Roman" w:cs="Times New Roman"/>
          <w:color w:val="000000" w:themeColor="text1"/>
          <w:sz w:val="24"/>
          <w:szCs w:val="24"/>
        </w:rPr>
        <w:t xml:space="preserve">eformat e institucioneve duhet të </w:t>
      </w:r>
      <w:r w:rsidR="00EC11AB">
        <w:rPr>
          <w:rFonts w:ascii="Times New Roman" w:hAnsi="Times New Roman" w:cs="Times New Roman"/>
          <w:color w:val="000000" w:themeColor="text1"/>
          <w:sz w:val="24"/>
          <w:szCs w:val="24"/>
        </w:rPr>
        <w:t>ken</w:t>
      </w:r>
      <w:r w:rsidR="00EC11AB" w:rsidRPr="00245E16">
        <w:rPr>
          <w:rFonts w:ascii="Times New Roman" w:hAnsi="Times New Roman" w:cs="Times New Roman"/>
          <w:color w:val="000000" w:themeColor="text1"/>
          <w:sz w:val="24"/>
          <w:szCs w:val="24"/>
        </w:rPr>
        <w:t>ë</w:t>
      </w:r>
      <w:r w:rsidR="00EC11AB">
        <w:rPr>
          <w:rFonts w:ascii="Times New Roman" w:hAnsi="Times New Roman" w:cs="Times New Roman"/>
          <w:color w:val="000000" w:themeColor="text1"/>
          <w:sz w:val="24"/>
          <w:szCs w:val="24"/>
        </w:rPr>
        <w:t xml:space="preserve"> p</w:t>
      </w:r>
      <w:r w:rsidR="00EC11AB" w:rsidRPr="00245E16">
        <w:rPr>
          <w:rFonts w:ascii="Times New Roman" w:hAnsi="Times New Roman" w:cs="Times New Roman"/>
          <w:color w:val="000000" w:themeColor="text1"/>
          <w:sz w:val="24"/>
          <w:szCs w:val="24"/>
        </w:rPr>
        <w:t>ë</w:t>
      </w:r>
      <w:r w:rsidR="00EC11AB">
        <w:rPr>
          <w:rFonts w:ascii="Times New Roman" w:hAnsi="Times New Roman" w:cs="Times New Roman"/>
          <w:color w:val="000000" w:themeColor="text1"/>
          <w:sz w:val="24"/>
          <w:szCs w:val="24"/>
        </w:rPr>
        <w:t>r q</w:t>
      </w:r>
      <w:r w:rsidR="00EC11AB" w:rsidRPr="00245E16">
        <w:rPr>
          <w:rFonts w:ascii="Times New Roman" w:hAnsi="Times New Roman" w:cs="Times New Roman"/>
          <w:color w:val="000000" w:themeColor="text1"/>
          <w:sz w:val="24"/>
          <w:szCs w:val="24"/>
        </w:rPr>
        <w:t>ë</w:t>
      </w:r>
      <w:r w:rsidR="00EC11AB">
        <w:rPr>
          <w:rFonts w:ascii="Times New Roman" w:hAnsi="Times New Roman" w:cs="Times New Roman"/>
          <w:color w:val="000000" w:themeColor="text1"/>
          <w:sz w:val="24"/>
          <w:szCs w:val="24"/>
        </w:rPr>
        <w:t>llim q</w:t>
      </w:r>
      <w:r w:rsidR="00EC11AB" w:rsidRPr="00245E16">
        <w:rPr>
          <w:rFonts w:ascii="Times New Roman" w:hAnsi="Times New Roman" w:cs="Times New Roman"/>
          <w:color w:val="000000" w:themeColor="text1"/>
          <w:sz w:val="24"/>
          <w:szCs w:val="24"/>
        </w:rPr>
        <w:t>ë</w:t>
      </w:r>
      <w:r w:rsidRPr="00245E16">
        <w:rPr>
          <w:rFonts w:ascii="Times New Roman" w:hAnsi="Times New Roman" w:cs="Times New Roman"/>
          <w:color w:val="000000" w:themeColor="text1"/>
          <w:sz w:val="24"/>
          <w:szCs w:val="24"/>
        </w:rPr>
        <w:t xml:space="preserve"> t'i bëjnë ato:</w:t>
      </w:r>
    </w:p>
    <w:p w14:paraId="538F8DFF" w14:textId="77777777" w:rsidR="00E20FA8" w:rsidRPr="00FE587D" w:rsidRDefault="00E20FA8" w:rsidP="00E20FA8">
      <w:pPr>
        <w:pStyle w:val="ListParagraph"/>
        <w:numPr>
          <w:ilvl w:val="1"/>
          <w:numId w:val="10"/>
        </w:numPr>
        <w:spacing w:after="240" w:line="276" w:lineRule="auto"/>
        <w:jc w:val="both"/>
        <w:rPr>
          <w:rFonts w:ascii="Times New Roman" w:hAnsi="Times New Roman" w:cs="Times New Roman"/>
          <w:color w:val="000000" w:themeColor="text1"/>
          <w:sz w:val="24"/>
          <w:szCs w:val="24"/>
        </w:rPr>
      </w:pPr>
      <w:r w:rsidRPr="00FE587D">
        <w:rPr>
          <w:rFonts w:ascii="Times New Roman" w:hAnsi="Times New Roman" w:cs="Times New Roman"/>
          <w:color w:val="000000" w:themeColor="text1"/>
          <w:sz w:val="24"/>
          <w:szCs w:val="24"/>
        </w:rPr>
        <w:t>Përgjegjës</w:t>
      </w:r>
      <w:r w:rsidR="00EC11AB" w:rsidRPr="00FE587D">
        <w:rPr>
          <w:rFonts w:ascii="Times New Roman" w:hAnsi="Times New Roman" w:cs="Times New Roman"/>
          <w:color w:val="000000" w:themeColor="text1"/>
          <w:sz w:val="24"/>
          <w:szCs w:val="24"/>
        </w:rPr>
        <w:t>e</w:t>
      </w:r>
      <w:r w:rsidRPr="00FE587D">
        <w:rPr>
          <w:rFonts w:ascii="Times New Roman" w:hAnsi="Times New Roman" w:cs="Times New Roman"/>
          <w:color w:val="000000" w:themeColor="text1"/>
          <w:sz w:val="24"/>
          <w:szCs w:val="24"/>
        </w:rPr>
        <w:t xml:space="preserve"> për veprimet e tyre,</w:t>
      </w:r>
    </w:p>
    <w:p w14:paraId="45475D8F" w14:textId="77777777" w:rsidR="00E20FA8" w:rsidRPr="00FE587D" w:rsidRDefault="00E20FA8" w:rsidP="00E20FA8">
      <w:pPr>
        <w:pStyle w:val="ListParagraph"/>
        <w:numPr>
          <w:ilvl w:val="1"/>
          <w:numId w:val="10"/>
        </w:numPr>
        <w:spacing w:after="240" w:line="276" w:lineRule="auto"/>
        <w:jc w:val="both"/>
        <w:rPr>
          <w:rFonts w:ascii="Times New Roman" w:hAnsi="Times New Roman" w:cs="Times New Roman"/>
          <w:color w:val="000000" w:themeColor="text1"/>
          <w:sz w:val="24"/>
          <w:szCs w:val="24"/>
        </w:rPr>
      </w:pPr>
      <w:r w:rsidRPr="00FE587D">
        <w:rPr>
          <w:rFonts w:ascii="Times New Roman" w:hAnsi="Times New Roman" w:cs="Times New Roman"/>
          <w:color w:val="000000" w:themeColor="text1"/>
          <w:sz w:val="24"/>
          <w:szCs w:val="24"/>
        </w:rPr>
        <w:t>Të kontrolluar</w:t>
      </w:r>
      <w:r w:rsidR="00EC11AB" w:rsidRPr="00FE587D">
        <w:rPr>
          <w:rFonts w:ascii="Times New Roman" w:hAnsi="Times New Roman" w:cs="Times New Roman"/>
          <w:color w:val="000000" w:themeColor="text1"/>
          <w:sz w:val="24"/>
          <w:szCs w:val="24"/>
        </w:rPr>
        <w:t>a</w:t>
      </w:r>
      <w:r w:rsidRPr="00FE587D">
        <w:rPr>
          <w:rFonts w:ascii="Times New Roman" w:hAnsi="Times New Roman" w:cs="Times New Roman"/>
          <w:color w:val="000000" w:themeColor="text1"/>
          <w:sz w:val="24"/>
          <w:szCs w:val="24"/>
        </w:rPr>
        <w:t xml:space="preserve"> në mënyrë demokratike,</w:t>
      </w:r>
    </w:p>
    <w:p w14:paraId="5DDD1356" w14:textId="77777777" w:rsidR="00E20FA8" w:rsidRPr="00FE587D" w:rsidRDefault="00EC11AB" w:rsidP="00E20FA8">
      <w:pPr>
        <w:pStyle w:val="ListParagraph"/>
        <w:numPr>
          <w:ilvl w:val="1"/>
          <w:numId w:val="10"/>
        </w:numPr>
        <w:spacing w:after="240" w:line="276" w:lineRule="auto"/>
        <w:jc w:val="both"/>
        <w:rPr>
          <w:rFonts w:ascii="Times New Roman" w:hAnsi="Times New Roman" w:cs="Times New Roman"/>
          <w:color w:val="000000" w:themeColor="text1"/>
          <w:sz w:val="24"/>
          <w:szCs w:val="24"/>
        </w:rPr>
      </w:pPr>
      <w:r w:rsidRPr="00FE587D">
        <w:rPr>
          <w:rFonts w:ascii="Times New Roman" w:hAnsi="Times New Roman" w:cs="Times New Roman"/>
          <w:color w:val="000000" w:themeColor="text1"/>
          <w:sz w:val="24"/>
          <w:szCs w:val="24"/>
        </w:rPr>
        <w:t xml:space="preserve">Të bazuara </w:t>
      </w:r>
      <w:r w:rsidR="00E20FA8" w:rsidRPr="00FE587D">
        <w:rPr>
          <w:rFonts w:ascii="Times New Roman" w:hAnsi="Times New Roman" w:cs="Times New Roman"/>
          <w:color w:val="000000" w:themeColor="text1"/>
          <w:sz w:val="24"/>
          <w:szCs w:val="24"/>
        </w:rPr>
        <w:t>në sundimin e ligjit dhe respektimin e të drejtave të njeriut,</w:t>
      </w:r>
    </w:p>
    <w:p w14:paraId="053BA2A9" w14:textId="77777777" w:rsidR="00E20FA8" w:rsidRPr="00FE587D" w:rsidRDefault="00A312DA" w:rsidP="00E20FA8">
      <w:pPr>
        <w:pStyle w:val="ListParagraph"/>
        <w:numPr>
          <w:ilvl w:val="1"/>
          <w:numId w:val="10"/>
        </w:numPr>
        <w:spacing w:after="240" w:line="276" w:lineRule="auto"/>
        <w:jc w:val="both"/>
        <w:rPr>
          <w:rFonts w:ascii="Times New Roman" w:hAnsi="Times New Roman" w:cs="Times New Roman"/>
          <w:color w:val="000000" w:themeColor="text1"/>
          <w:sz w:val="24"/>
          <w:szCs w:val="24"/>
        </w:rPr>
      </w:pPr>
      <w:r w:rsidRPr="00FE587D">
        <w:rPr>
          <w:rFonts w:ascii="Times New Roman" w:hAnsi="Times New Roman" w:cs="Times New Roman"/>
          <w:color w:val="000000" w:themeColor="text1"/>
          <w:sz w:val="24"/>
          <w:szCs w:val="24"/>
        </w:rPr>
        <w:t xml:space="preserve"> </w:t>
      </w:r>
      <w:r w:rsidR="00E20FA8" w:rsidRPr="00FE587D">
        <w:rPr>
          <w:rFonts w:ascii="Times New Roman" w:hAnsi="Times New Roman" w:cs="Times New Roman"/>
          <w:color w:val="000000" w:themeColor="text1"/>
          <w:sz w:val="24"/>
          <w:szCs w:val="24"/>
        </w:rPr>
        <w:t>Legjitime në sytë e publikut</w:t>
      </w:r>
    </w:p>
    <w:p w14:paraId="5BDBEDC2" w14:textId="77777777" w:rsidR="00E20FA8" w:rsidRPr="00245E16" w:rsidRDefault="00E20FA8" w:rsidP="00E20FA8">
      <w:pPr>
        <w:pStyle w:val="ListParagraph"/>
        <w:numPr>
          <w:ilvl w:val="1"/>
          <w:numId w:val="10"/>
        </w:numPr>
        <w:spacing w:after="240" w:line="276" w:lineRule="auto"/>
        <w:jc w:val="both"/>
        <w:rPr>
          <w:rFonts w:ascii="Times New Roman" w:hAnsi="Times New Roman" w:cs="Times New Roman"/>
          <w:color w:val="000000" w:themeColor="text1"/>
          <w:sz w:val="24"/>
          <w:szCs w:val="24"/>
        </w:rPr>
      </w:pPr>
      <w:r w:rsidRPr="00245E16">
        <w:rPr>
          <w:rFonts w:ascii="Times New Roman" w:hAnsi="Times New Roman" w:cs="Times New Roman"/>
          <w:color w:val="000000" w:themeColor="text1"/>
          <w:sz w:val="24"/>
          <w:szCs w:val="24"/>
        </w:rPr>
        <w:t>Përgjegjës</w:t>
      </w:r>
      <w:r w:rsidR="00EC11AB">
        <w:rPr>
          <w:rFonts w:ascii="Times New Roman" w:hAnsi="Times New Roman" w:cs="Times New Roman"/>
          <w:color w:val="000000" w:themeColor="text1"/>
          <w:sz w:val="24"/>
          <w:szCs w:val="24"/>
        </w:rPr>
        <w:t>e</w:t>
      </w:r>
      <w:r w:rsidRPr="00245E16">
        <w:rPr>
          <w:rFonts w:ascii="Times New Roman" w:hAnsi="Times New Roman" w:cs="Times New Roman"/>
          <w:color w:val="000000" w:themeColor="text1"/>
          <w:sz w:val="24"/>
          <w:szCs w:val="24"/>
        </w:rPr>
        <w:t xml:space="preserve"> ndaj nevojave të të gjitha grupeve brenda shoqërisë, veçanërisht viktimave dhe </w:t>
      </w:r>
      <w:r w:rsidR="00EC11AB">
        <w:rPr>
          <w:rFonts w:ascii="Times New Roman" w:hAnsi="Times New Roman" w:cs="Times New Roman"/>
          <w:color w:val="000000" w:themeColor="text1"/>
          <w:sz w:val="24"/>
          <w:szCs w:val="24"/>
        </w:rPr>
        <w:t xml:space="preserve">grupeve </w:t>
      </w:r>
      <w:r w:rsidRPr="00245E16">
        <w:rPr>
          <w:rFonts w:ascii="Times New Roman" w:hAnsi="Times New Roman" w:cs="Times New Roman"/>
          <w:color w:val="000000" w:themeColor="text1"/>
          <w:sz w:val="24"/>
          <w:szCs w:val="24"/>
        </w:rPr>
        <w:t>të margjinalizuar</w:t>
      </w:r>
      <w:r w:rsidR="00EC11AB">
        <w:rPr>
          <w:rFonts w:ascii="Times New Roman" w:hAnsi="Times New Roman" w:cs="Times New Roman"/>
          <w:color w:val="000000" w:themeColor="text1"/>
          <w:sz w:val="24"/>
          <w:szCs w:val="24"/>
        </w:rPr>
        <w:t>a</w:t>
      </w:r>
      <w:r w:rsidRPr="00245E16">
        <w:rPr>
          <w:rFonts w:ascii="Times New Roman" w:hAnsi="Times New Roman" w:cs="Times New Roman"/>
          <w:color w:val="000000" w:themeColor="text1"/>
          <w:sz w:val="24"/>
          <w:szCs w:val="24"/>
        </w:rPr>
        <w:t>.</w:t>
      </w:r>
    </w:p>
    <w:p w14:paraId="1F3D0671" w14:textId="77777777" w:rsidR="00B51DA5" w:rsidRPr="00245E16" w:rsidRDefault="0065793E" w:rsidP="00B51DA5">
      <w:pPr>
        <w:spacing w:after="240" w:line="276" w:lineRule="auto"/>
        <w:jc w:val="both"/>
        <w:rPr>
          <w:rFonts w:ascii="Times New Roman" w:hAnsi="Times New Roman" w:cs="Times New Roman"/>
          <w:color w:val="000000" w:themeColor="text1"/>
          <w:sz w:val="24"/>
          <w:szCs w:val="24"/>
        </w:rPr>
      </w:pPr>
      <w:r w:rsidRPr="00245E16">
        <w:rPr>
          <w:rFonts w:ascii="Times New Roman" w:hAnsi="Times New Roman" w:cs="Times New Roman"/>
          <w:color w:val="000000" w:themeColor="text1"/>
          <w:sz w:val="24"/>
          <w:szCs w:val="24"/>
        </w:rPr>
        <w:lastRenderedPageBreak/>
        <w:t xml:space="preserve">Përderisa Kosova ka </w:t>
      </w:r>
      <w:r w:rsidR="007D4025">
        <w:rPr>
          <w:rFonts w:ascii="Times New Roman" w:hAnsi="Times New Roman" w:cs="Times New Roman"/>
          <w:color w:val="000000" w:themeColor="text1"/>
          <w:sz w:val="24"/>
          <w:szCs w:val="24"/>
        </w:rPr>
        <w:t>hartuar</w:t>
      </w:r>
      <w:r w:rsidRPr="00245E16">
        <w:rPr>
          <w:rFonts w:ascii="Times New Roman" w:hAnsi="Times New Roman" w:cs="Times New Roman"/>
          <w:color w:val="000000" w:themeColor="text1"/>
          <w:sz w:val="24"/>
          <w:szCs w:val="24"/>
        </w:rPr>
        <w:t xml:space="preserve"> masa për t</w:t>
      </w:r>
      <w:r w:rsidR="007D4025">
        <w:rPr>
          <w:rFonts w:ascii="Times New Roman" w:hAnsi="Times New Roman" w:cs="Times New Roman"/>
          <w:color w:val="000000" w:themeColor="text1"/>
          <w:sz w:val="24"/>
          <w:szCs w:val="24"/>
        </w:rPr>
        <w:t>’i</w:t>
      </w:r>
      <w:r w:rsidRPr="00245E16">
        <w:rPr>
          <w:rFonts w:ascii="Times New Roman" w:hAnsi="Times New Roman" w:cs="Times New Roman"/>
          <w:color w:val="000000" w:themeColor="text1"/>
          <w:sz w:val="24"/>
          <w:szCs w:val="24"/>
        </w:rPr>
        <w:t xml:space="preserve"> forcuar institucionet publike, ekziston nevoja për të ofruar mbështetje të mëtejshme strategjike për t</w:t>
      </w:r>
      <w:r w:rsidR="007D4025">
        <w:rPr>
          <w:rFonts w:ascii="Times New Roman" w:hAnsi="Times New Roman" w:cs="Times New Roman"/>
          <w:color w:val="000000" w:themeColor="text1"/>
          <w:sz w:val="24"/>
          <w:szCs w:val="24"/>
        </w:rPr>
        <w:t>a</w:t>
      </w:r>
      <w:r w:rsidRPr="00245E16">
        <w:rPr>
          <w:rFonts w:ascii="Times New Roman" w:hAnsi="Times New Roman" w:cs="Times New Roman"/>
          <w:color w:val="000000" w:themeColor="text1"/>
          <w:sz w:val="24"/>
          <w:szCs w:val="24"/>
        </w:rPr>
        <w:t xml:space="preserve"> përmirësuar legjislacionin dhe dokumentet strategjike. Për më tepër, kapaciteti i përgjithshëm i institucioneve publike është i kufizuar.</w:t>
      </w:r>
    </w:p>
    <w:p w14:paraId="032CE429" w14:textId="77777777" w:rsidR="004B259B" w:rsidRPr="00245E16" w:rsidRDefault="007D4025" w:rsidP="004B259B">
      <w:pPr>
        <w:spacing w:after="24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Obligimi</w:t>
      </w:r>
      <w:r w:rsidR="004B259B" w:rsidRPr="00245E16">
        <w:rPr>
          <w:rFonts w:ascii="Times New Roman" w:hAnsi="Times New Roman" w:cs="Times New Roman"/>
          <w:color w:val="000000" w:themeColor="text1"/>
          <w:sz w:val="24"/>
          <w:szCs w:val="24"/>
        </w:rPr>
        <w:t xml:space="preserve"> për të ofruar garanci për mospërsëritje shkon përtej reformimit të institucioneve. </w:t>
      </w:r>
      <w:r w:rsidR="004F5C74">
        <w:rPr>
          <w:rFonts w:ascii="Times New Roman" w:hAnsi="Times New Roman" w:cs="Times New Roman"/>
          <w:color w:val="000000" w:themeColor="text1"/>
          <w:sz w:val="24"/>
          <w:szCs w:val="24"/>
        </w:rPr>
        <w:t>Ka t</w:t>
      </w:r>
      <w:r w:rsidR="004F5C74" w:rsidRPr="00245E16">
        <w:rPr>
          <w:rFonts w:ascii="Times New Roman" w:hAnsi="Times New Roman" w:cs="Times New Roman"/>
          <w:color w:val="000000" w:themeColor="text1"/>
          <w:sz w:val="24"/>
          <w:szCs w:val="24"/>
        </w:rPr>
        <w:t>ë</w:t>
      </w:r>
      <w:r w:rsidR="004F5C74">
        <w:rPr>
          <w:rFonts w:ascii="Times New Roman" w:hAnsi="Times New Roman" w:cs="Times New Roman"/>
          <w:color w:val="000000" w:themeColor="text1"/>
          <w:sz w:val="24"/>
          <w:szCs w:val="24"/>
        </w:rPr>
        <w:t xml:space="preserve"> b</w:t>
      </w:r>
      <w:r w:rsidR="004F5C74" w:rsidRPr="00245E16">
        <w:rPr>
          <w:rFonts w:ascii="Times New Roman" w:hAnsi="Times New Roman" w:cs="Times New Roman"/>
          <w:color w:val="000000" w:themeColor="text1"/>
          <w:sz w:val="24"/>
          <w:szCs w:val="24"/>
        </w:rPr>
        <w:t>ë</w:t>
      </w:r>
      <w:r w:rsidR="004F5C74">
        <w:rPr>
          <w:rFonts w:ascii="Times New Roman" w:hAnsi="Times New Roman" w:cs="Times New Roman"/>
          <w:color w:val="000000" w:themeColor="text1"/>
          <w:sz w:val="24"/>
          <w:szCs w:val="24"/>
        </w:rPr>
        <w:t>j</w:t>
      </w:r>
      <w:r w:rsidR="004F5C74" w:rsidRPr="00245E16">
        <w:rPr>
          <w:rFonts w:ascii="Times New Roman" w:hAnsi="Times New Roman" w:cs="Times New Roman"/>
          <w:color w:val="000000" w:themeColor="text1"/>
          <w:sz w:val="24"/>
          <w:szCs w:val="24"/>
        </w:rPr>
        <w:t>ë</w:t>
      </w:r>
      <w:r w:rsidR="004F5C74">
        <w:rPr>
          <w:rFonts w:ascii="Times New Roman" w:hAnsi="Times New Roman" w:cs="Times New Roman"/>
          <w:color w:val="000000" w:themeColor="text1"/>
          <w:sz w:val="24"/>
          <w:szCs w:val="24"/>
        </w:rPr>
        <w:t xml:space="preserve"> me nd</w:t>
      </w:r>
      <w:r w:rsidR="004F5C74" w:rsidRPr="00245E16">
        <w:rPr>
          <w:rFonts w:ascii="Times New Roman" w:hAnsi="Times New Roman" w:cs="Times New Roman"/>
          <w:color w:val="000000" w:themeColor="text1"/>
          <w:sz w:val="24"/>
          <w:szCs w:val="24"/>
        </w:rPr>
        <w:t>ë</w:t>
      </w:r>
      <w:r w:rsidR="004F5C74">
        <w:rPr>
          <w:rFonts w:ascii="Times New Roman" w:hAnsi="Times New Roman" w:cs="Times New Roman"/>
          <w:color w:val="000000" w:themeColor="text1"/>
          <w:sz w:val="24"/>
          <w:szCs w:val="24"/>
        </w:rPr>
        <w:t>rmarrjen e hapave për t’i</w:t>
      </w:r>
      <w:r w:rsidR="004B259B" w:rsidRPr="00245E16">
        <w:rPr>
          <w:rFonts w:ascii="Times New Roman" w:hAnsi="Times New Roman" w:cs="Times New Roman"/>
          <w:color w:val="000000" w:themeColor="text1"/>
          <w:sz w:val="24"/>
          <w:szCs w:val="24"/>
        </w:rPr>
        <w:t xml:space="preserve"> </w:t>
      </w:r>
      <w:r w:rsidR="004F5C74">
        <w:rPr>
          <w:rFonts w:ascii="Times New Roman" w:hAnsi="Times New Roman" w:cs="Times New Roman"/>
          <w:color w:val="000000" w:themeColor="text1"/>
          <w:sz w:val="24"/>
          <w:szCs w:val="24"/>
        </w:rPr>
        <w:t>nd</w:t>
      </w:r>
      <w:r w:rsidR="004F5C74" w:rsidRPr="00245E16">
        <w:rPr>
          <w:rFonts w:ascii="Times New Roman" w:hAnsi="Times New Roman" w:cs="Times New Roman"/>
          <w:color w:val="000000" w:themeColor="text1"/>
          <w:sz w:val="24"/>
          <w:szCs w:val="24"/>
        </w:rPr>
        <w:t>ë</w:t>
      </w:r>
      <w:r w:rsidR="004F5C74">
        <w:rPr>
          <w:rFonts w:ascii="Times New Roman" w:hAnsi="Times New Roman" w:cs="Times New Roman"/>
          <w:color w:val="000000" w:themeColor="text1"/>
          <w:sz w:val="24"/>
          <w:szCs w:val="24"/>
        </w:rPr>
        <w:t>rtuar themelet</w:t>
      </w:r>
      <w:r w:rsidR="004B259B" w:rsidRPr="00245E16">
        <w:rPr>
          <w:rFonts w:ascii="Times New Roman" w:hAnsi="Times New Roman" w:cs="Times New Roman"/>
          <w:color w:val="000000" w:themeColor="text1"/>
          <w:sz w:val="24"/>
          <w:szCs w:val="24"/>
        </w:rPr>
        <w:t xml:space="preserve"> </w:t>
      </w:r>
      <w:r w:rsidR="005B6889">
        <w:rPr>
          <w:rFonts w:ascii="Times New Roman" w:hAnsi="Times New Roman" w:cs="Times New Roman"/>
          <w:color w:val="000000" w:themeColor="text1"/>
          <w:sz w:val="24"/>
          <w:szCs w:val="24"/>
        </w:rPr>
        <w:t xml:space="preserve">e </w:t>
      </w:r>
      <w:r w:rsidR="004B259B" w:rsidRPr="00245E16">
        <w:rPr>
          <w:rFonts w:ascii="Times New Roman" w:hAnsi="Times New Roman" w:cs="Times New Roman"/>
          <w:color w:val="000000" w:themeColor="text1"/>
          <w:sz w:val="24"/>
          <w:szCs w:val="24"/>
        </w:rPr>
        <w:t xml:space="preserve">një shoqërie në të cilën rishikimi i së kaluarës së dhunshme do të ishte i paimagjinueshëm. Kjo përfshin ndërtimin e shtetit ligjor, eliminimin e diskriminimit, mbrojtjen e lirisë së shprehjes, </w:t>
      </w:r>
      <w:r w:rsidR="005B6889">
        <w:rPr>
          <w:rFonts w:ascii="Times New Roman" w:hAnsi="Times New Roman" w:cs="Times New Roman"/>
          <w:color w:val="000000" w:themeColor="text1"/>
          <w:sz w:val="24"/>
          <w:szCs w:val="24"/>
        </w:rPr>
        <w:t>mostolerimin e gjuhës s</w:t>
      </w:r>
      <w:r w:rsidR="005B6889" w:rsidRPr="00245E16">
        <w:rPr>
          <w:rFonts w:ascii="Times New Roman" w:hAnsi="Times New Roman" w:cs="Times New Roman"/>
          <w:color w:val="000000" w:themeColor="text1"/>
          <w:sz w:val="24"/>
          <w:szCs w:val="24"/>
        </w:rPr>
        <w:t>ë</w:t>
      </w:r>
      <w:r w:rsidR="004B259B" w:rsidRPr="00245E16">
        <w:rPr>
          <w:rFonts w:ascii="Times New Roman" w:hAnsi="Times New Roman" w:cs="Times New Roman"/>
          <w:color w:val="000000" w:themeColor="text1"/>
          <w:sz w:val="24"/>
          <w:szCs w:val="24"/>
        </w:rPr>
        <w:t xml:space="preserve"> urrejtjes dhe </w:t>
      </w:r>
      <w:r w:rsidR="005B6889">
        <w:rPr>
          <w:rFonts w:ascii="Times New Roman" w:hAnsi="Times New Roman" w:cs="Times New Roman"/>
          <w:color w:val="000000" w:themeColor="text1"/>
          <w:sz w:val="24"/>
          <w:szCs w:val="24"/>
        </w:rPr>
        <w:t>krijimin</w:t>
      </w:r>
      <w:r w:rsidR="004B259B" w:rsidRPr="00245E16">
        <w:rPr>
          <w:rFonts w:ascii="Times New Roman" w:hAnsi="Times New Roman" w:cs="Times New Roman"/>
          <w:color w:val="000000" w:themeColor="text1"/>
          <w:sz w:val="24"/>
          <w:szCs w:val="24"/>
        </w:rPr>
        <w:t xml:space="preserve"> e vlerave që promovojnë tolerancën dhe respektin për dinjitetin njerëzor. Kjo është veçanërisht e rëndësishme në Kosovë, ku narrativat e njëanshme shpesh dominojnë, ku fjalim</w:t>
      </w:r>
      <w:r w:rsidR="005B6889">
        <w:rPr>
          <w:rFonts w:ascii="Times New Roman" w:hAnsi="Times New Roman" w:cs="Times New Roman"/>
          <w:color w:val="000000" w:themeColor="text1"/>
          <w:sz w:val="24"/>
          <w:szCs w:val="24"/>
        </w:rPr>
        <w:t>et p</w:t>
      </w:r>
      <w:r w:rsidR="005B6889" w:rsidRPr="00245E16">
        <w:rPr>
          <w:rFonts w:ascii="Times New Roman" w:hAnsi="Times New Roman" w:cs="Times New Roman"/>
          <w:color w:val="000000" w:themeColor="text1"/>
          <w:sz w:val="24"/>
          <w:szCs w:val="24"/>
        </w:rPr>
        <w:t>ë</w:t>
      </w:r>
      <w:r w:rsidR="005B6889">
        <w:rPr>
          <w:rFonts w:ascii="Times New Roman" w:hAnsi="Times New Roman" w:cs="Times New Roman"/>
          <w:color w:val="000000" w:themeColor="text1"/>
          <w:sz w:val="24"/>
          <w:szCs w:val="24"/>
        </w:rPr>
        <w:t>r</w:t>
      </w:r>
      <w:r w:rsidR="005B6889" w:rsidRPr="005B6889">
        <w:rPr>
          <w:rFonts w:ascii="Times New Roman" w:hAnsi="Times New Roman" w:cs="Times New Roman"/>
          <w:color w:val="000000" w:themeColor="text1"/>
          <w:sz w:val="24"/>
          <w:szCs w:val="24"/>
        </w:rPr>
        <w:t>ç</w:t>
      </w:r>
      <w:r w:rsidR="005B6889">
        <w:rPr>
          <w:rFonts w:ascii="Times New Roman" w:hAnsi="Times New Roman" w:cs="Times New Roman"/>
          <w:color w:val="000000" w:themeColor="text1"/>
          <w:sz w:val="24"/>
          <w:szCs w:val="24"/>
        </w:rPr>
        <w:t>ar</w:t>
      </w:r>
      <w:r w:rsidR="005B6889" w:rsidRPr="00245E16">
        <w:rPr>
          <w:rFonts w:ascii="Times New Roman" w:hAnsi="Times New Roman" w:cs="Times New Roman"/>
          <w:color w:val="000000" w:themeColor="text1"/>
          <w:sz w:val="24"/>
          <w:szCs w:val="24"/>
        </w:rPr>
        <w:t>ë</w:t>
      </w:r>
      <w:r w:rsidR="005B6889">
        <w:rPr>
          <w:rFonts w:ascii="Times New Roman" w:hAnsi="Times New Roman" w:cs="Times New Roman"/>
          <w:color w:val="000000" w:themeColor="text1"/>
          <w:sz w:val="24"/>
          <w:szCs w:val="24"/>
        </w:rPr>
        <w:t>se dhe</w:t>
      </w:r>
      <w:r w:rsidR="004B259B" w:rsidRPr="00245E16">
        <w:rPr>
          <w:rFonts w:ascii="Times New Roman" w:hAnsi="Times New Roman" w:cs="Times New Roman"/>
          <w:color w:val="000000" w:themeColor="text1"/>
          <w:sz w:val="24"/>
          <w:szCs w:val="24"/>
        </w:rPr>
        <w:t xml:space="preserve"> nxitës</w:t>
      </w:r>
      <w:r w:rsidR="005B6889">
        <w:rPr>
          <w:rFonts w:ascii="Times New Roman" w:hAnsi="Times New Roman" w:cs="Times New Roman"/>
          <w:color w:val="000000" w:themeColor="text1"/>
          <w:sz w:val="24"/>
          <w:szCs w:val="24"/>
        </w:rPr>
        <w:t>e</w:t>
      </w:r>
      <w:r w:rsidR="004B259B" w:rsidRPr="00245E16">
        <w:rPr>
          <w:rFonts w:ascii="Times New Roman" w:hAnsi="Times New Roman" w:cs="Times New Roman"/>
          <w:color w:val="000000" w:themeColor="text1"/>
          <w:sz w:val="24"/>
          <w:szCs w:val="24"/>
        </w:rPr>
        <w:t xml:space="preserve"> </w:t>
      </w:r>
      <w:r w:rsidR="005B6889">
        <w:rPr>
          <w:rFonts w:ascii="Times New Roman" w:hAnsi="Times New Roman" w:cs="Times New Roman"/>
          <w:color w:val="000000" w:themeColor="text1"/>
          <w:sz w:val="24"/>
          <w:szCs w:val="24"/>
        </w:rPr>
        <w:t>jan</w:t>
      </w:r>
      <w:r w:rsidR="005B6889" w:rsidRPr="00245E16">
        <w:rPr>
          <w:rFonts w:ascii="Times New Roman" w:hAnsi="Times New Roman" w:cs="Times New Roman"/>
          <w:color w:val="000000" w:themeColor="text1"/>
          <w:sz w:val="24"/>
          <w:szCs w:val="24"/>
        </w:rPr>
        <w:t>ë</w:t>
      </w:r>
      <w:r w:rsidR="005B6889">
        <w:rPr>
          <w:rFonts w:ascii="Times New Roman" w:hAnsi="Times New Roman" w:cs="Times New Roman"/>
          <w:color w:val="000000" w:themeColor="text1"/>
          <w:sz w:val="24"/>
          <w:szCs w:val="24"/>
        </w:rPr>
        <w:t xml:space="preserve"> t</w:t>
      </w:r>
      <w:r w:rsidR="005B6889" w:rsidRPr="00245E16">
        <w:rPr>
          <w:rFonts w:ascii="Times New Roman" w:hAnsi="Times New Roman" w:cs="Times New Roman"/>
          <w:color w:val="000000" w:themeColor="text1"/>
          <w:sz w:val="24"/>
          <w:szCs w:val="24"/>
        </w:rPr>
        <w:t>ë</w:t>
      </w:r>
      <w:r w:rsidR="005B6889">
        <w:rPr>
          <w:rFonts w:ascii="Times New Roman" w:hAnsi="Times New Roman" w:cs="Times New Roman"/>
          <w:color w:val="000000" w:themeColor="text1"/>
          <w:sz w:val="24"/>
          <w:szCs w:val="24"/>
        </w:rPr>
        <w:t xml:space="preserve"> p</w:t>
      </w:r>
      <w:r w:rsidR="005B6889" w:rsidRPr="00245E16">
        <w:rPr>
          <w:rFonts w:ascii="Times New Roman" w:hAnsi="Times New Roman" w:cs="Times New Roman"/>
          <w:color w:val="000000" w:themeColor="text1"/>
          <w:sz w:val="24"/>
          <w:szCs w:val="24"/>
        </w:rPr>
        <w:t>ë</w:t>
      </w:r>
      <w:r w:rsidR="005B6889">
        <w:rPr>
          <w:rFonts w:ascii="Times New Roman" w:hAnsi="Times New Roman" w:cs="Times New Roman"/>
          <w:color w:val="000000" w:themeColor="text1"/>
          <w:sz w:val="24"/>
          <w:szCs w:val="24"/>
        </w:rPr>
        <w:t>rhapura</w:t>
      </w:r>
      <w:r w:rsidR="004B259B" w:rsidRPr="00245E16">
        <w:rPr>
          <w:rFonts w:ascii="Times New Roman" w:hAnsi="Times New Roman" w:cs="Times New Roman"/>
          <w:color w:val="000000" w:themeColor="text1"/>
          <w:sz w:val="24"/>
          <w:szCs w:val="24"/>
        </w:rPr>
        <w:t xml:space="preserve"> dhe ku ekziston</w:t>
      </w:r>
      <w:r w:rsidR="005B6889">
        <w:rPr>
          <w:rFonts w:ascii="Times New Roman" w:hAnsi="Times New Roman" w:cs="Times New Roman"/>
          <w:color w:val="000000" w:themeColor="text1"/>
          <w:sz w:val="24"/>
          <w:szCs w:val="24"/>
        </w:rPr>
        <w:t xml:space="preserve"> gjithnj</w:t>
      </w:r>
      <w:r w:rsidR="005B6889" w:rsidRPr="00245E16">
        <w:rPr>
          <w:rFonts w:ascii="Times New Roman" w:hAnsi="Times New Roman" w:cs="Times New Roman"/>
          <w:color w:val="000000" w:themeColor="text1"/>
          <w:sz w:val="24"/>
          <w:szCs w:val="24"/>
        </w:rPr>
        <w:t>ë</w:t>
      </w:r>
      <w:r w:rsidR="004B259B" w:rsidRPr="00245E16">
        <w:rPr>
          <w:rFonts w:ascii="Times New Roman" w:hAnsi="Times New Roman" w:cs="Times New Roman"/>
          <w:color w:val="000000" w:themeColor="text1"/>
          <w:sz w:val="24"/>
          <w:szCs w:val="24"/>
        </w:rPr>
        <w:t xml:space="preserve"> potenciali për dhunë dhe konflikte të mëtejshme.</w:t>
      </w:r>
    </w:p>
    <w:p w14:paraId="7DC15139" w14:textId="77777777" w:rsidR="00C9652D" w:rsidRPr="00245E16" w:rsidRDefault="009634C8" w:rsidP="009634C8">
      <w:pPr>
        <w:pStyle w:val="Heading1"/>
        <w:numPr>
          <w:ilvl w:val="0"/>
          <w:numId w:val="11"/>
        </w:numPr>
        <w:rPr>
          <w:rFonts w:ascii="Times New Roman" w:hAnsi="Times New Roman" w:cs="Times New Roman"/>
          <w:b/>
          <w:color w:val="000000" w:themeColor="text1"/>
          <w:sz w:val="28"/>
          <w:szCs w:val="28"/>
        </w:rPr>
      </w:pPr>
      <w:bookmarkStart w:id="12" w:name="_Toc135042396"/>
      <w:r w:rsidRPr="009634C8">
        <w:rPr>
          <w:rFonts w:ascii="Times New Roman" w:hAnsi="Times New Roman" w:cs="Times New Roman"/>
          <w:b/>
          <w:color w:val="000000" w:themeColor="text1"/>
          <w:sz w:val="28"/>
          <w:szCs w:val="28"/>
        </w:rPr>
        <w:t>E DREJTA NDËRKOMBËTARE</w:t>
      </w:r>
      <w:bookmarkEnd w:id="12"/>
    </w:p>
    <w:p w14:paraId="7C55F25C" w14:textId="77777777" w:rsidR="00DE3D01" w:rsidRPr="00245E16" w:rsidRDefault="00DE3D01" w:rsidP="00DE3D01">
      <w:pPr>
        <w:rPr>
          <w:color w:val="000000" w:themeColor="text1"/>
        </w:rPr>
      </w:pPr>
    </w:p>
    <w:p w14:paraId="083FC0F7" w14:textId="77777777" w:rsidR="00B51DA5" w:rsidRPr="00245E16" w:rsidRDefault="00353A5E" w:rsidP="00B51DA5">
      <w:pPr>
        <w:spacing w:after="240" w:line="276" w:lineRule="auto"/>
        <w:jc w:val="both"/>
        <w:rPr>
          <w:rFonts w:ascii="Times New Roman" w:hAnsi="Times New Roman" w:cs="Times New Roman"/>
          <w:b/>
          <w:bCs/>
          <w:color w:val="000000" w:themeColor="text1"/>
          <w:sz w:val="24"/>
          <w:szCs w:val="24"/>
        </w:rPr>
      </w:pPr>
      <w:r w:rsidRPr="000512DD">
        <w:rPr>
          <w:rFonts w:ascii="Times New Roman" w:hAnsi="Times New Roman" w:cs="Times New Roman"/>
          <w:color w:val="000000" w:themeColor="text1"/>
          <w:sz w:val="24"/>
          <w:szCs w:val="24"/>
        </w:rPr>
        <w:t xml:space="preserve">Në rrafshin normativ ndërkombëtar, </w:t>
      </w:r>
      <w:r w:rsidRPr="000512DD">
        <w:rPr>
          <w:rFonts w:ascii="Times New Roman" w:eastAsia="Calibri" w:hAnsi="Times New Roman" w:cs="Times New Roman"/>
          <w:color w:val="000000" w:themeColor="text1"/>
          <w:sz w:val="24"/>
          <w:szCs w:val="24"/>
          <w:lang w:eastAsia="sq-AL"/>
        </w:rPr>
        <w:t xml:space="preserve">drejtësia tranzicionale bazohet kryesisht në </w:t>
      </w:r>
      <w:r w:rsidR="00866DE6">
        <w:rPr>
          <w:rFonts w:ascii="Times New Roman" w:hAnsi="Times New Roman" w:cs="Times New Roman"/>
          <w:color w:val="000000" w:themeColor="text1"/>
          <w:sz w:val="24"/>
          <w:szCs w:val="24"/>
        </w:rPr>
        <w:t xml:space="preserve">Kartën </w:t>
      </w:r>
      <w:r w:rsidRPr="000512DD">
        <w:rPr>
          <w:rFonts w:ascii="Times New Roman" w:hAnsi="Times New Roman" w:cs="Times New Roman"/>
          <w:color w:val="000000" w:themeColor="text1"/>
          <w:sz w:val="24"/>
          <w:szCs w:val="24"/>
        </w:rPr>
        <w:t xml:space="preserve">e Organizatës së Kombeve të Bashkuara, Deklaratën Universale për të Drejtat e Njeriut, konventat </w:t>
      </w:r>
      <w:r>
        <w:rPr>
          <w:rFonts w:ascii="Times New Roman" w:hAnsi="Times New Roman" w:cs="Times New Roman"/>
          <w:color w:val="000000" w:themeColor="text1"/>
          <w:sz w:val="24"/>
          <w:szCs w:val="24"/>
        </w:rPr>
        <w:t xml:space="preserve">dhe instrumentet </w:t>
      </w:r>
      <w:r w:rsidRPr="000512DD">
        <w:rPr>
          <w:rFonts w:ascii="Times New Roman" w:hAnsi="Times New Roman" w:cs="Times New Roman"/>
          <w:color w:val="000000" w:themeColor="text1"/>
          <w:sz w:val="24"/>
          <w:szCs w:val="24"/>
        </w:rPr>
        <w:t xml:space="preserve">ndërkombëtare për të  drejtat e njeriut, në  të drejtën  ndërkombëtare humanitare, të drejtën  penale ndërkombëtare dhe në të drejtën  ndërkombëtare për refugjatët. Fryma e këtyre </w:t>
      </w:r>
      <w:r>
        <w:rPr>
          <w:rFonts w:ascii="Times New Roman" w:hAnsi="Times New Roman" w:cs="Times New Roman"/>
          <w:color w:val="000000" w:themeColor="text1"/>
          <w:sz w:val="24"/>
          <w:szCs w:val="24"/>
        </w:rPr>
        <w:t xml:space="preserve">konventave dhe </w:t>
      </w:r>
      <w:r w:rsidRPr="000512DD">
        <w:rPr>
          <w:rFonts w:ascii="Times New Roman" w:hAnsi="Times New Roman" w:cs="Times New Roman"/>
          <w:color w:val="000000" w:themeColor="text1"/>
          <w:sz w:val="24"/>
          <w:szCs w:val="24"/>
        </w:rPr>
        <w:t xml:space="preserve">instrumenteve është reflektuar edhe në </w:t>
      </w:r>
      <w:r w:rsidRPr="000512DD">
        <w:rPr>
          <w:rFonts w:ascii="Times New Roman" w:hAnsi="Times New Roman" w:cs="Times New Roman"/>
          <w:i/>
          <w:color w:val="000000" w:themeColor="text1"/>
          <w:sz w:val="24"/>
          <w:szCs w:val="24"/>
        </w:rPr>
        <w:t>“Parimet  e përditësuara për mbrojtjen dhe promovimin e të drejtave të njeriut nëpërm</w:t>
      </w:r>
      <w:r>
        <w:rPr>
          <w:rFonts w:ascii="Times New Roman" w:hAnsi="Times New Roman" w:cs="Times New Roman"/>
          <w:i/>
          <w:color w:val="000000" w:themeColor="text1"/>
          <w:sz w:val="24"/>
          <w:szCs w:val="24"/>
        </w:rPr>
        <w:t>jet veprimit për të luftuar mos-</w:t>
      </w:r>
      <w:r w:rsidRPr="000512DD">
        <w:rPr>
          <w:rFonts w:ascii="Times New Roman" w:hAnsi="Times New Roman" w:cs="Times New Roman"/>
          <w:i/>
          <w:color w:val="000000" w:themeColor="text1"/>
          <w:sz w:val="24"/>
          <w:szCs w:val="24"/>
        </w:rPr>
        <w:t>ndëshkueshmerinë”</w:t>
      </w:r>
      <w:r w:rsidRPr="000512DD">
        <w:rPr>
          <w:rFonts w:ascii="Times New Roman" w:hAnsi="Times New Roman" w:cs="Times New Roman"/>
          <w:color w:val="000000" w:themeColor="text1"/>
          <w:sz w:val="24"/>
          <w:szCs w:val="24"/>
        </w:rPr>
        <w:t xml:space="preserve"> si dhe në </w:t>
      </w:r>
      <w:r w:rsidRPr="000512DD">
        <w:rPr>
          <w:rFonts w:ascii="Times New Roman" w:hAnsi="Times New Roman" w:cs="Times New Roman"/>
          <w:i/>
          <w:color w:val="000000" w:themeColor="text1"/>
          <w:sz w:val="24"/>
          <w:szCs w:val="24"/>
        </w:rPr>
        <w:t>“Parimet themelore dhe udhëzimet për të drejtën në dëmshpërblime dhe kompensim për viktimat e shkeljeve të rënda të Ligjit Ndërkombëtar për të Drejtat e Njeriut dhe Shkeljeve serioze të Drejtës Ndërkombëtare Humanitare</w:t>
      </w:r>
      <w:r w:rsidR="00B51DA5" w:rsidRPr="00245E16">
        <w:rPr>
          <w:rFonts w:ascii="Times New Roman" w:hAnsi="Times New Roman" w:cs="Times New Roman"/>
          <w:color w:val="000000" w:themeColor="text1"/>
          <w:sz w:val="24"/>
          <w:szCs w:val="24"/>
        </w:rPr>
        <w:t>”.</w:t>
      </w:r>
      <w:r w:rsidR="00B51DA5" w:rsidRPr="00245E16">
        <w:rPr>
          <w:rFonts w:ascii="Times New Roman" w:hAnsi="Times New Roman" w:cs="Times New Roman"/>
          <w:i/>
          <w:color w:val="000000" w:themeColor="text1"/>
          <w:sz w:val="24"/>
          <w:szCs w:val="24"/>
          <w:vertAlign w:val="superscript"/>
        </w:rPr>
        <w:footnoteReference w:id="15"/>
      </w:r>
    </w:p>
    <w:p w14:paraId="10DA7BDB" w14:textId="77777777" w:rsidR="00B51DA5" w:rsidRPr="00245E16" w:rsidRDefault="00B51DA5" w:rsidP="00B51DA5">
      <w:pPr>
        <w:spacing w:after="240" w:line="276" w:lineRule="auto"/>
        <w:jc w:val="both"/>
        <w:rPr>
          <w:rFonts w:ascii="Times New Roman" w:hAnsi="Times New Roman" w:cs="Times New Roman"/>
          <w:color w:val="000000" w:themeColor="text1"/>
          <w:sz w:val="24"/>
          <w:szCs w:val="24"/>
        </w:rPr>
      </w:pPr>
      <w:r w:rsidRPr="00FE587D">
        <w:rPr>
          <w:rFonts w:ascii="Times New Roman" w:hAnsi="Times New Roman" w:cs="Times New Roman"/>
          <w:color w:val="000000" w:themeColor="text1"/>
          <w:sz w:val="24"/>
          <w:szCs w:val="24"/>
        </w:rPr>
        <w:t>Kombet e Bashkuara promovojnë një qasje kombëtare, specifike</w:t>
      </w:r>
      <w:r w:rsidRPr="00245E16">
        <w:rPr>
          <w:rFonts w:ascii="Times New Roman" w:hAnsi="Times New Roman" w:cs="Times New Roman"/>
          <w:color w:val="000000" w:themeColor="text1"/>
          <w:sz w:val="24"/>
          <w:szCs w:val="24"/>
        </w:rPr>
        <w:t xml:space="preserve"> për kontekstin, të përqendruar te viktimat dhe gjithëpërfshirëse ndaj proceseve dhe mekanizmave të drejtësisë tranzicionale, </w:t>
      </w:r>
      <w:r w:rsidR="001F53DA">
        <w:rPr>
          <w:rFonts w:ascii="Times New Roman" w:hAnsi="Times New Roman" w:cs="Times New Roman"/>
          <w:color w:val="000000" w:themeColor="text1"/>
          <w:sz w:val="24"/>
          <w:szCs w:val="24"/>
        </w:rPr>
        <w:t>gjtihmon</w:t>
      </w:r>
      <w:r w:rsidR="001F53DA" w:rsidRPr="00245E16">
        <w:rPr>
          <w:rFonts w:ascii="Times New Roman" w:hAnsi="Times New Roman" w:cs="Times New Roman"/>
          <w:color w:val="000000" w:themeColor="text1"/>
          <w:sz w:val="24"/>
          <w:szCs w:val="24"/>
        </w:rPr>
        <w:t>ë</w:t>
      </w:r>
      <w:r w:rsidR="001F53DA">
        <w:rPr>
          <w:rFonts w:ascii="Times New Roman" w:hAnsi="Times New Roman" w:cs="Times New Roman"/>
          <w:color w:val="000000" w:themeColor="text1"/>
          <w:sz w:val="24"/>
          <w:szCs w:val="24"/>
        </w:rPr>
        <w:t xml:space="preserve"> </w:t>
      </w:r>
      <w:r w:rsidRPr="00245E16">
        <w:rPr>
          <w:rFonts w:ascii="Times New Roman" w:hAnsi="Times New Roman" w:cs="Times New Roman"/>
          <w:color w:val="000000" w:themeColor="text1"/>
          <w:sz w:val="24"/>
          <w:szCs w:val="24"/>
        </w:rPr>
        <w:t>duke marrë parasysh kërkesat e viktimave, përfaqësuesve të viktimave, shoqërisë civile dhe palëve të tjera të interes</w:t>
      </w:r>
      <w:r w:rsidR="001F53DA">
        <w:rPr>
          <w:rFonts w:ascii="Times New Roman" w:hAnsi="Times New Roman" w:cs="Times New Roman"/>
          <w:color w:val="000000" w:themeColor="text1"/>
          <w:sz w:val="24"/>
          <w:szCs w:val="24"/>
        </w:rPr>
        <w:t>it q</w:t>
      </w:r>
      <w:r w:rsidR="001F53DA" w:rsidRPr="00245E16">
        <w:rPr>
          <w:rFonts w:ascii="Times New Roman" w:hAnsi="Times New Roman" w:cs="Times New Roman"/>
          <w:color w:val="000000" w:themeColor="text1"/>
          <w:sz w:val="24"/>
          <w:szCs w:val="24"/>
        </w:rPr>
        <w:t>ë</w:t>
      </w:r>
      <w:r w:rsidR="001F53DA">
        <w:rPr>
          <w:rFonts w:ascii="Times New Roman" w:hAnsi="Times New Roman" w:cs="Times New Roman"/>
          <w:color w:val="000000" w:themeColor="text1"/>
          <w:sz w:val="24"/>
          <w:szCs w:val="24"/>
        </w:rPr>
        <w:t xml:space="preserve"> marrin pjes</w:t>
      </w:r>
      <w:r w:rsidR="001F53DA" w:rsidRPr="00245E16">
        <w:rPr>
          <w:rFonts w:ascii="Times New Roman" w:hAnsi="Times New Roman" w:cs="Times New Roman"/>
          <w:color w:val="000000" w:themeColor="text1"/>
          <w:sz w:val="24"/>
          <w:szCs w:val="24"/>
        </w:rPr>
        <w:t>ë</w:t>
      </w:r>
      <w:r w:rsidR="001F53DA">
        <w:rPr>
          <w:rFonts w:ascii="Times New Roman" w:hAnsi="Times New Roman" w:cs="Times New Roman"/>
          <w:color w:val="000000" w:themeColor="text1"/>
          <w:sz w:val="24"/>
          <w:szCs w:val="24"/>
        </w:rPr>
        <w:t xml:space="preserve"> </w:t>
      </w:r>
      <w:r w:rsidRPr="00245E16">
        <w:rPr>
          <w:rFonts w:ascii="Times New Roman" w:hAnsi="Times New Roman" w:cs="Times New Roman"/>
          <w:color w:val="000000" w:themeColor="text1"/>
          <w:sz w:val="24"/>
          <w:szCs w:val="24"/>
        </w:rPr>
        <w:t>në hartimin dhe zbatimin</w:t>
      </w:r>
      <w:r w:rsidR="001F53DA">
        <w:rPr>
          <w:rFonts w:ascii="Times New Roman" w:hAnsi="Times New Roman" w:cs="Times New Roman"/>
          <w:color w:val="000000" w:themeColor="text1"/>
          <w:sz w:val="24"/>
          <w:szCs w:val="24"/>
        </w:rPr>
        <w:t xml:space="preserve"> e strategjis</w:t>
      </w:r>
      <w:r w:rsidR="001F53DA" w:rsidRPr="00245E16">
        <w:rPr>
          <w:rFonts w:ascii="Times New Roman" w:hAnsi="Times New Roman" w:cs="Times New Roman"/>
          <w:color w:val="000000" w:themeColor="text1"/>
          <w:sz w:val="24"/>
          <w:szCs w:val="24"/>
        </w:rPr>
        <w:t>ë</w:t>
      </w:r>
      <w:r w:rsidRPr="00245E16">
        <w:rPr>
          <w:rFonts w:ascii="Times New Roman" w:hAnsi="Times New Roman" w:cs="Times New Roman"/>
          <w:color w:val="000000" w:themeColor="text1"/>
          <w:sz w:val="24"/>
          <w:szCs w:val="24"/>
        </w:rPr>
        <w:t>.</w:t>
      </w:r>
      <w:r w:rsidRPr="00245E16">
        <w:rPr>
          <w:rFonts w:ascii="Times New Roman" w:hAnsi="Times New Roman" w:cs="Times New Roman"/>
          <w:color w:val="000000" w:themeColor="text1"/>
          <w:sz w:val="24"/>
          <w:szCs w:val="24"/>
          <w:vertAlign w:val="superscript"/>
        </w:rPr>
        <w:footnoteReference w:id="16"/>
      </w:r>
      <w:r w:rsidRPr="00245E16">
        <w:rPr>
          <w:rFonts w:ascii="Times New Roman" w:hAnsi="Times New Roman" w:cs="Times New Roman"/>
          <w:color w:val="000000" w:themeColor="text1"/>
          <w:sz w:val="24"/>
          <w:szCs w:val="24"/>
        </w:rPr>
        <w:t xml:space="preserve"> </w:t>
      </w:r>
    </w:p>
    <w:p w14:paraId="28CE35E9" w14:textId="77777777" w:rsidR="00B51DA5" w:rsidRPr="00245E16" w:rsidRDefault="006F7E04" w:rsidP="00B51DA5">
      <w:pPr>
        <w:spacing w:after="24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Pr="000512DD">
        <w:rPr>
          <w:rFonts w:ascii="Times New Roman" w:hAnsi="Times New Roman" w:cs="Times New Roman"/>
          <w:color w:val="000000" w:themeColor="text1"/>
          <w:sz w:val="24"/>
          <w:szCs w:val="24"/>
        </w:rPr>
        <w:t>rejtësia tranzicionale ka fituar vëmendje të posaçme edhe nga Organizatat Shtetërore Rajonale si Bashkimi Evropian dhe Unioni Afrikan. Këshilli i Bashkimit Evropian në vitin 2015 ka nxjerrë “</w:t>
      </w:r>
      <w:r w:rsidRPr="000512DD">
        <w:rPr>
          <w:rFonts w:ascii="Times New Roman" w:hAnsi="Times New Roman" w:cs="Times New Roman"/>
          <w:i/>
          <w:color w:val="000000" w:themeColor="text1"/>
          <w:sz w:val="24"/>
          <w:szCs w:val="24"/>
        </w:rPr>
        <w:t>Kornizën e Politikave të Bashkimit Evropian për mbështetjen e drejtësisë tranzicionale</w:t>
      </w:r>
      <w:r w:rsidR="00526B1A" w:rsidRPr="00245E16">
        <w:rPr>
          <w:rFonts w:ascii="Times New Roman" w:hAnsi="Times New Roman" w:cs="Times New Roman"/>
          <w:color w:val="000000" w:themeColor="text1"/>
          <w:sz w:val="24"/>
          <w:szCs w:val="24"/>
        </w:rPr>
        <w:t>".</w:t>
      </w:r>
      <w:r w:rsidR="00B51DA5" w:rsidRPr="00245E16">
        <w:rPr>
          <w:rFonts w:ascii="Times New Roman" w:hAnsi="Times New Roman" w:cs="Times New Roman"/>
          <w:color w:val="000000" w:themeColor="text1"/>
          <w:sz w:val="24"/>
          <w:szCs w:val="24"/>
          <w:vertAlign w:val="superscript"/>
        </w:rPr>
        <w:footnoteReference w:id="17"/>
      </w:r>
      <w:r>
        <w:rPr>
          <w:rFonts w:ascii="Times New Roman" w:hAnsi="Times New Roman" w:cs="Times New Roman"/>
          <w:color w:val="000000" w:themeColor="text1"/>
          <w:sz w:val="24"/>
          <w:szCs w:val="24"/>
        </w:rPr>
        <w:t xml:space="preserve"> </w:t>
      </w:r>
      <w:r w:rsidR="006A1FBF">
        <w:rPr>
          <w:rFonts w:ascii="Times New Roman" w:hAnsi="Times New Roman" w:cs="Times New Roman"/>
          <w:color w:val="000000" w:themeColor="text1"/>
          <w:sz w:val="24"/>
          <w:szCs w:val="24"/>
        </w:rPr>
        <w:t>Kjo kornizë v</w:t>
      </w:r>
      <w:r w:rsidR="006A1FBF" w:rsidRPr="00245E16">
        <w:rPr>
          <w:rFonts w:ascii="Times New Roman" w:hAnsi="Times New Roman" w:cs="Times New Roman"/>
          <w:color w:val="000000" w:themeColor="text1"/>
          <w:sz w:val="24"/>
          <w:szCs w:val="24"/>
        </w:rPr>
        <w:t>ë</w:t>
      </w:r>
      <w:r w:rsidR="006A1FBF">
        <w:rPr>
          <w:rFonts w:ascii="Times New Roman" w:hAnsi="Times New Roman" w:cs="Times New Roman"/>
          <w:color w:val="000000" w:themeColor="text1"/>
          <w:sz w:val="24"/>
          <w:szCs w:val="24"/>
        </w:rPr>
        <w:t xml:space="preserve"> n</w:t>
      </w:r>
      <w:r w:rsidR="006A1FBF" w:rsidRPr="00245E16">
        <w:rPr>
          <w:rFonts w:ascii="Times New Roman" w:hAnsi="Times New Roman" w:cs="Times New Roman"/>
          <w:color w:val="000000" w:themeColor="text1"/>
          <w:sz w:val="24"/>
          <w:szCs w:val="24"/>
        </w:rPr>
        <w:t>ë</w:t>
      </w:r>
      <w:r w:rsidR="006A1FBF">
        <w:rPr>
          <w:rFonts w:ascii="Times New Roman" w:hAnsi="Times New Roman" w:cs="Times New Roman"/>
          <w:color w:val="000000" w:themeColor="text1"/>
          <w:sz w:val="24"/>
          <w:szCs w:val="24"/>
        </w:rPr>
        <w:t xml:space="preserve"> pah gjith</w:t>
      </w:r>
      <w:r w:rsidR="006A1FBF" w:rsidRPr="00245E16">
        <w:rPr>
          <w:rFonts w:ascii="Times New Roman" w:hAnsi="Times New Roman" w:cs="Times New Roman"/>
          <w:color w:val="000000" w:themeColor="text1"/>
          <w:sz w:val="24"/>
          <w:szCs w:val="24"/>
        </w:rPr>
        <w:t>ë</w:t>
      </w:r>
      <w:r w:rsidR="00B51DA5" w:rsidRPr="00245E16">
        <w:rPr>
          <w:rFonts w:ascii="Times New Roman" w:hAnsi="Times New Roman" w:cs="Times New Roman"/>
          <w:color w:val="000000" w:themeColor="text1"/>
          <w:sz w:val="24"/>
          <w:szCs w:val="24"/>
        </w:rPr>
        <w:t xml:space="preserve">përfshirjen, rëndësinë e kontekstit dhe ndjeshmërinë gjinore. BE-ja gjithashtu e trajton drejtësinë tranzicionale si një pjesë integrale </w:t>
      </w:r>
      <w:r w:rsidR="00B51DA5" w:rsidRPr="00245E16">
        <w:rPr>
          <w:rFonts w:ascii="Times New Roman" w:hAnsi="Times New Roman" w:cs="Times New Roman"/>
          <w:color w:val="000000" w:themeColor="text1"/>
          <w:sz w:val="24"/>
          <w:szCs w:val="24"/>
        </w:rPr>
        <w:lastRenderedPageBreak/>
        <w:t xml:space="preserve">të shtet-ndërtimit dhe ndërtimit të paqes. </w:t>
      </w:r>
      <w:r w:rsidR="006A1FBF" w:rsidRPr="000512DD">
        <w:rPr>
          <w:rFonts w:ascii="Times New Roman" w:hAnsi="Times New Roman" w:cs="Times New Roman"/>
          <w:color w:val="000000" w:themeColor="text1"/>
          <w:sz w:val="24"/>
          <w:szCs w:val="24"/>
        </w:rPr>
        <w:t xml:space="preserve">Rrjedhimisht BE-ja, në parimet udhëzuese thekson faktin që </w:t>
      </w:r>
      <w:r w:rsidR="006A1FBF" w:rsidRPr="000512DD">
        <w:rPr>
          <w:rFonts w:ascii="Times New Roman" w:hAnsi="Times New Roman" w:cs="Times New Roman"/>
          <w:i/>
          <w:color w:val="000000" w:themeColor="text1"/>
          <w:sz w:val="24"/>
          <w:szCs w:val="24"/>
        </w:rPr>
        <w:t>“gjatë zhvillimit të një strategjie për mbështetjen e drejtësisë tranzicionale, BE-ja do të përpiqet për një qasje fleksibile të bazuar në një kuptim të vërtetë të konteksteve dhe nevojave specifike, si dhe qëndrueshmërinë e proceseve kuptimplot</w:t>
      </w:r>
      <w:r w:rsidR="006A1FBF">
        <w:rPr>
          <w:rFonts w:ascii="Times New Roman" w:hAnsi="Times New Roman" w:cs="Times New Roman"/>
          <w:i/>
          <w:color w:val="000000" w:themeColor="text1"/>
          <w:sz w:val="24"/>
          <w:szCs w:val="24"/>
        </w:rPr>
        <w:t>a</w:t>
      </w:r>
      <w:r w:rsidR="006A1FBF" w:rsidRPr="000512DD">
        <w:rPr>
          <w:rFonts w:ascii="Times New Roman" w:hAnsi="Times New Roman" w:cs="Times New Roman"/>
          <w:i/>
          <w:color w:val="000000" w:themeColor="text1"/>
          <w:sz w:val="24"/>
          <w:szCs w:val="24"/>
        </w:rPr>
        <w:t xml:space="preserve"> të drejtësisë tranzicionale, në respektim të “nevojave dhe objektivave në kontekst të shtetit”</w:t>
      </w:r>
      <w:r w:rsidR="006A1FBF" w:rsidRPr="000512DD">
        <w:rPr>
          <w:rFonts w:ascii="Times New Roman" w:hAnsi="Times New Roman" w:cs="Times New Roman"/>
          <w:color w:val="000000" w:themeColor="text1"/>
          <w:sz w:val="24"/>
          <w:szCs w:val="24"/>
        </w:rPr>
        <w:t>.</w:t>
      </w:r>
      <w:r w:rsidR="00B51DA5" w:rsidRPr="00245E16">
        <w:rPr>
          <w:rFonts w:ascii="Times New Roman" w:hAnsi="Times New Roman" w:cs="Times New Roman"/>
          <w:color w:val="000000" w:themeColor="text1"/>
          <w:sz w:val="24"/>
          <w:szCs w:val="24"/>
        </w:rPr>
        <w:t>”</w:t>
      </w:r>
    </w:p>
    <w:p w14:paraId="09F6EBB6" w14:textId="77777777" w:rsidR="00B51DA5" w:rsidRPr="00245E16" w:rsidRDefault="00A2647A" w:rsidP="00B51DA5">
      <w:pPr>
        <w:spacing w:after="240" w:line="276" w:lineRule="auto"/>
        <w:jc w:val="both"/>
        <w:rPr>
          <w:rFonts w:ascii="Times New Roman" w:hAnsi="Times New Roman" w:cs="Times New Roman"/>
          <w:strike/>
          <w:color w:val="000000" w:themeColor="text1"/>
          <w:sz w:val="24"/>
          <w:szCs w:val="24"/>
        </w:rPr>
      </w:pPr>
      <w:r w:rsidRPr="000512DD">
        <w:rPr>
          <w:rFonts w:ascii="Times New Roman" w:hAnsi="Times New Roman" w:cs="Times New Roman"/>
          <w:color w:val="000000" w:themeColor="text1"/>
          <w:sz w:val="24"/>
          <w:szCs w:val="24"/>
        </w:rPr>
        <w:t xml:space="preserve">Në vitin 2019, Unioni Afrikan gjithashtu ka nxjerre </w:t>
      </w:r>
      <w:r w:rsidRPr="00A2647A">
        <w:rPr>
          <w:rFonts w:ascii="Times New Roman" w:hAnsi="Times New Roman" w:cs="Times New Roman"/>
          <w:color w:val="000000" w:themeColor="text1"/>
          <w:sz w:val="24"/>
          <w:szCs w:val="24"/>
        </w:rPr>
        <w:t>“Kornizën e Politikave të Unionit Afrikan për Drejtësinë Tranzicionale</w:t>
      </w:r>
      <w:r w:rsidR="00B51DA5" w:rsidRPr="00A2647A">
        <w:rPr>
          <w:rFonts w:ascii="Times New Roman" w:hAnsi="Times New Roman" w:cs="Times New Roman"/>
          <w:color w:val="000000" w:themeColor="text1"/>
          <w:sz w:val="24"/>
          <w:szCs w:val="24"/>
        </w:rPr>
        <w:t>"</w:t>
      </w:r>
      <w:r w:rsidR="00B51DA5" w:rsidRPr="00245E16">
        <w:rPr>
          <w:rFonts w:ascii="Times New Roman" w:hAnsi="Times New Roman" w:cs="Times New Roman"/>
          <w:color w:val="000000" w:themeColor="text1"/>
          <w:sz w:val="24"/>
          <w:szCs w:val="24"/>
        </w:rPr>
        <w:t>.</w:t>
      </w:r>
      <w:r w:rsidR="00B51DA5" w:rsidRPr="00245E16">
        <w:rPr>
          <w:rFonts w:ascii="Times New Roman" w:hAnsi="Times New Roman" w:cs="Times New Roman"/>
          <w:color w:val="000000" w:themeColor="text1"/>
          <w:sz w:val="24"/>
          <w:szCs w:val="24"/>
          <w:vertAlign w:val="superscript"/>
        </w:rPr>
        <w:footnoteReference w:id="18"/>
      </w:r>
      <w:r>
        <w:rPr>
          <w:rFonts w:ascii="Times New Roman" w:hAnsi="Times New Roman" w:cs="Times New Roman"/>
          <w:color w:val="000000" w:themeColor="text1"/>
          <w:sz w:val="24"/>
          <w:szCs w:val="24"/>
        </w:rPr>
        <w:t xml:space="preserve"> </w:t>
      </w:r>
      <w:r w:rsidRPr="000512DD">
        <w:rPr>
          <w:rFonts w:ascii="Times New Roman" w:hAnsi="Times New Roman" w:cs="Times New Roman"/>
          <w:color w:val="000000" w:themeColor="text1"/>
          <w:sz w:val="24"/>
          <w:szCs w:val="24"/>
        </w:rPr>
        <w:t>Njësoj si Bashkimi Evropian, Unioni Afrikan mbështet</w:t>
      </w:r>
      <w:r>
        <w:rPr>
          <w:rFonts w:ascii="Times New Roman" w:hAnsi="Times New Roman" w:cs="Times New Roman"/>
          <w:color w:val="000000" w:themeColor="text1"/>
          <w:sz w:val="24"/>
          <w:szCs w:val="24"/>
        </w:rPr>
        <w:t>et</w:t>
      </w:r>
      <w:r w:rsidRPr="000512DD">
        <w:rPr>
          <w:rFonts w:ascii="Times New Roman" w:hAnsi="Times New Roman" w:cs="Times New Roman"/>
          <w:color w:val="000000" w:themeColor="text1"/>
          <w:sz w:val="24"/>
          <w:szCs w:val="24"/>
        </w:rPr>
        <w:t xml:space="preserve"> në parimet e Kombeve të Bashkuara lidhur më proceset e Drejtësisë Tranzicionale për vendet </w:t>
      </w:r>
      <w:r>
        <w:rPr>
          <w:rFonts w:ascii="Times New Roman" w:hAnsi="Times New Roman" w:cs="Times New Roman"/>
          <w:color w:val="000000" w:themeColor="text1"/>
          <w:sz w:val="24"/>
          <w:szCs w:val="24"/>
        </w:rPr>
        <w:t>e</w:t>
      </w:r>
      <w:r w:rsidRPr="000512DD">
        <w:rPr>
          <w:rFonts w:ascii="Times New Roman" w:hAnsi="Times New Roman" w:cs="Times New Roman"/>
          <w:color w:val="000000" w:themeColor="text1"/>
          <w:sz w:val="24"/>
          <w:szCs w:val="24"/>
        </w:rPr>
        <w:t xml:space="preserve"> dala nga konflikti dhe ato post-autoritare. Unioni Afrikan i konsideron kul</w:t>
      </w:r>
      <w:r>
        <w:rPr>
          <w:rFonts w:ascii="Times New Roman" w:hAnsi="Times New Roman" w:cs="Times New Roman"/>
          <w:color w:val="000000" w:themeColor="text1"/>
          <w:sz w:val="24"/>
          <w:szCs w:val="24"/>
        </w:rPr>
        <w:t>turat zakonore tradicionale si mekanizm</w:t>
      </w:r>
      <w:r w:rsidRPr="000512DD">
        <w:rPr>
          <w:rFonts w:ascii="Times New Roman" w:hAnsi="Times New Roman" w:cs="Times New Roman"/>
          <w:color w:val="000000" w:themeColor="text1"/>
          <w:sz w:val="24"/>
          <w:szCs w:val="24"/>
        </w:rPr>
        <w:t xml:space="preserve">a të rëndësishme jo-formale në ballafaqimin më të kaluarën. Përveç kësaj, </w:t>
      </w:r>
      <w:r>
        <w:rPr>
          <w:rFonts w:ascii="Times New Roman" w:hAnsi="Times New Roman" w:cs="Times New Roman"/>
          <w:color w:val="000000" w:themeColor="text1"/>
          <w:sz w:val="24"/>
          <w:szCs w:val="24"/>
        </w:rPr>
        <w:t>UA</w:t>
      </w:r>
      <w:r w:rsidRPr="000512DD">
        <w:rPr>
          <w:rFonts w:ascii="Times New Roman" w:hAnsi="Times New Roman" w:cs="Times New Roman"/>
          <w:color w:val="000000" w:themeColor="text1"/>
          <w:sz w:val="24"/>
          <w:szCs w:val="24"/>
        </w:rPr>
        <w:t xml:space="preserve"> konsideron që Drejtësia Tranzicionale duhet të shfrytëzohet jo vetëm për </w:t>
      </w:r>
      <w:r>
        <w:rPr>
          <w:rFonts w:ascii="Times New Roman" w:hAnsi="Times New Roman" w:cs="Times New Roman"/>
          <w:color w:val="000000" w:themeColor="text1"/>
          <w:sz w:val="24"/>
          <w:szCs w:val="24"/>
        </w:rPr>
        <w:t>promovim t</w:t>
      </w:r>
      <w:r w:rsidRPr="000512DD">
        <w:rPr>
          <w:rFonts w:ascii="Times New Roman" w:hAnsi="Times New Roman" w:cs="Times New Roman"/>
          <w:color w:val="000000" w:themeColor="text1"/>
          <w:sz w:val="24"/>
          <w:szCs w:val="24"/>
        </w:rPr>
        <w:t>ë</w:t>
      </w:r>
      <w:r>
        <w:rPr>
          <w:rFonts w:ascii="Times New Roman" w:hAnsi="Times New Roman" w:cs="Times New Roman"/>
          <w:color w:val="000000" w:themeColor="text1"/>
          <w:sz w:val="24"/>
          <w:szCs w:val="24"/>
        </w:rPr>
        <w:t xml:space="preserve"> drejt</w:t>
      </w:r>
      <w:r w:rsidRPr="000512DD">
        <w:rPr>
          <w:rFonts w:ascii="Times New Roman" w:hAnsi="Times New Roman" w:cs="Times New Roman"/>
          <w:color w:val="000000" w:themeColor="text1"/>
          <w:sz w:val="24"/>
          <w:szCs w:val="24"/>
        </w:rPr>
        <w:t>ë</w:t>
      </w:r>
      <w:r>
        <w:rPr>
          <w:rFonts w:ascii="Times New Roman" w:hAnsi="Times New Roman" w:cs="Times New Roman"/>
          <w:color w:val="000000" w:themeColor="text1"/>
          <w:sz w:val="24"/>
          <w:szCs w:val="24"/>
        </w:rPr>
        <w:t>sis</w:t>
      </w:r>
      <w:r w:rsidRPr="000512DD">
        <w:rPr>
          <w:rFonts w:ascii="Times New Roman" w:hAnsi="Times New Roman" w:cs="Times New Roman"/>
          <w:color w:val="000000" w:themeColor="text1"/>
          <w:sz w:val="24"/>
          <w:szCs w:val="24"/>
        </w:rPr>
        <w:t>ë</w:t>
      </w:r>
      <w:r>
        <w:rPr>
          <w:rFonts w:ascii="Times New Roman" w:hAnsi="Times New Roman" w:cs="Times New Roman"/>
          <w:color w:val="000000" w:themeColor="text1"/>
          <w:sz w:val="24"/>
          <w:szCs w:val="24"/>
        </w:rPr>
        <w:t xml:space="preserve"> n</w:t>
      </w:r>
      <w:r w:rsidRPr="000512DD">
        <w:rPr>
          <w:rFonts w:ascii="Times New Roman" w:hAnsi="Times New Roman" w:cs="Times New Roman"/>
          <w:color w:val="000000" w:themeColor="text1"/>
          <w:sz w:val="24"/>
          <w:szCs w:val="24"/>
        </w:rPr>
        <w:t>ë</w:t>
      </w:r>
      <w:r>
        <w:rPr>
          <w:rFonts w:ascii="Times New Roman" w:hAnsi="Times New Roman" w:cs="Times New Roman"/>
          <w:color w:val="000000" w:themeColor="text1"/>
          <w:sz w:val="24"/>
          <w:szCs w:val="24"/>
        </w:rPr>
        <w:t xml:space="preserve"> shoq</w:t>
      </w:r>
      <w:r w:rsidRPr="000512DD">
        <w:rPr>
          <w:rFonts w:ascii="Times New Roman" w:hAnsi="Times New Roman" w:cs="Times New Roman"/>
          <w:color w:val="000000" w:themeColor="text1"/>
          <w:sz w:val="24"/>
          <w:szCs w:val="24"/>
        </w:rPr>
        <w:t>ë</w:t>
      </w:r>
      <w:r>
        <w:rPr>
          <w:rFonts w:ascii="Times New Roman" w:hAnsi="Times New Roman" w:cs="Times New Roman"/>
          <w:color w:val="000000" w:themeColor="text1"/>
          <w:sz w:val="24"/>
          <w:szCs w:val="24"/>
        </w:rPr>
        <w:t>ri</w:t>
      </w:r>
      <w:r w:rsidRPr="000512DD">
        <w:rPr>
          <w:rFonts w:ascii="Times New Roman" w:hAnsi="Times New Roman" w:cs="Times New Roman"/>
          <w:color w:val="000000" w:themeColor="text1"/>
          <w:sz w:val="24"/>
          <w:szCs w:val="24"/>
        </w:rPr>
        <w:t>, po</w:t>
      </w:r>
      <w:r>
        <w:rPr>
          <w:rFonts w:ascii="Times New Roman" w:hAnsi="Times New Roman" w:cs="Times New Roman"/>
          <w:color w:val="000000" w:themeColor="text1"/>
          <w:sz w:val="24"/>
          <w:szCs w:val="24"/>
        </w:rPr>
        <w:t>r</w:t>
      </w:r>
      <w:r w:rsidRPr="000512DD">
        <w:rPr>
          <w:rFonts w:ascii="Times New Roman" w:hAnsi="Times New Roman" w:cs="Times New Roman"/>
          <w:color w:val="000000" w:themeColor="text1"/>
          <w:sz w:val="24"/>
          <w:szCs w:val="24"/>
        </w:rPr>
        <w:t xml:space="preserve"> edhe si formë për transformim ekonomik</w:t>
      </w:r>
      <w:r w:rsidR="00B51DA5" w:rsidRPr="00245E16">
        <w:rPr>
          <w:rFonts w:ascii="Times New Roman" w:hAnsi="Times New Roman" w:cs="Times New Roman"/>
          <w:color w:val="000000" w:themeColor="text1"/>
          <w:sz w:val="24"/>
          <w:szCs w:val="24"/>
        </w:rPr>
        <w:t>.</w:t>
      </w:r>
    </w:p>
    <w:p w14:paraId="60BD6435" w14:textId="77777777" w:rsidR="009B3877" w:rsidRPr="00245E16" w:rsidRDefault="009B3877" w:rsidP="00984E6A">
      <w:pPr>
        <w:spacing w:after="240" w:line="276" w:lineRule="auto"/>
        <w:jc w:val="both"/>
        <w:rPr>
          <w:rFonts w:ascii="Times New Roman" w:hAnsi="Times New Roman" w:cs="Times New Roman"/>
          <w:color w:val="000000" w:themeColor="text1"/>
          <w:sz w:val="24"/>
          <w:szCs w:val="24"/>
        </w:rPr>
      </w:pPr>
    </w:p>
    <w:p w14:paraId="5CBA1CD8" w14:textId="77777777" w:rsidR="00984E6A" w:rsidRPr="00245E16" w:rsidRDefault="000511CA" w:rsidP="00B35F08">
      <w:pPr>
        <w:pStyle w:val="Heading1"/>
        <w:numPr>
          <w:ilvl w:val="0"/>
          <w:numId w:val="11"/>
        </w:numPr>
        <w:rPr>
          <w:rFonts w:ascii="Times New Roman" w:hAnsi="Times New Roman" w:cs="Times New Roman"/>
          <w:b/>
          <w:color w:val="000000" w:themeColor="text1"/>
          <w:sz w:val="28"/>
          <w:szCs w:val="28"/>
        </w:rPr>
      </w:pPr>
      <w:bookmarkStart w:id="13" w:name="_Toc135042397"/>
      <w:r w:rsidRPr="00245E16">
        <w:rPr>
          <w:rFonts w:ascii="Times New Roman" w:hAnsi="Times New Roman" w:cs="Times New Roman"/>
          <w:b/>
          <w:color w:val="000000" w:themeColor="text1"/>
          <w:sz w:val="28"/>
          <w:szCs w:val="28"/>
        </w:rPr>
        <w:t xml:space="preserve">E DREJTA </w:t>
      </w:r>
      <w:r w:rsidR="00A2647A">
        <w:rPr>
          <w:rFonts w:ascii="Times New Roman" w:hAnsi="Times New Roman" w:cs="Times New Roman"/>
          <w:b/>
          <w:color w:val="000000" w:themeColor="text1"/>
          <w:sz w:val="28"/>
          <w:szCs w:val="28"/>
        </w:rPr>
        <w:t>VENDORE</w:t>
      </w:r>
      <w:bookmarkEnd w:id="13"/>
    </w:p>
    <w:p w14:paraId="6AF17145" w14:textId="77777777" w:rsidR="003804FA" w:rsidRPr="00245E16" w:rsidRDefault="003804FA" w:rsidP="003804FA">
      <w:pPr>
        <w:pStyle w:val="ListParagraph"/>
        <w:rPr>
          <w:color w:val="000000" w:themeColor="text1"/>
        </w:rPr>
      </w:pPr>
    </w:p>
    <w:p w14:paraId="4B9345FF" w14:textId="50ECECB1" w:rsidR="00B51DA5" w:rsidRPr="00245E16" w:rsidRDefault="00B27778" w:rsidP="00B51DA5">
      <w:pPr>
        <w:spacing w:after="240" w:line="276" w:lineRule="auto"/>
        <w:jc w:val="both"/>
        <w:rPr>
          <w:rFonts w:ascii="Times New Roman" w:hAnsi="Times New Roman" w:cs="Times New Roman"/>
          <w:strike/>
          <w:color w:val="000000" w:themeColor="text1"/>
          <w:sz w:val="24"/>
          <w:szCs w:val="24"/>
        </w:rPr>
      </w:pPr>
      <w:r w:rsidRPr="00245E16">
        <w:rPr>
          <w:rFonts w:ascii="Times New Roman" w:hAnsi="Times New Roman" w:cs="Times New Roman"/>
          <w:color w:val="000000" w:themeColor="text1"/>
          <w:sz w:val="24"/>
          <w:szCs w:val="24"/>
        </w:rPr>
        <w:t xml:space="preserve">Dokument kyç në </w:t>
      </w:r>
      <w:r w:rsidR="00A2647A">
        <w:rPr>
          <w:rFonts w:ascii="Times New Roman" w:hAnsi="Times New Roman" w:cs="Times New Roman"/>
          <w:color w:val="000000" w:themeColor="text1"/>
          <w:sz w:val="24"/>
          <w:szCs w:val="24"/>
        </w:rPr>
        <w:t>rrafshin</w:t>
      </w:r>
      <w:r w:rsidRPr="00245E16">
        <w:rPr>
          <w:rFonts w:ascii="Times New Roman" w:hAnsi="Times New Roman" w:cs="Times New Roman"/>
          <w:color w:val="000000" w:themeColor="text1"/>
          <w:sz w:val="24"/>
          <w:szCs w:val="24"/>
        </w:rPr>
        <w:t xml:space="preserve"> normativ shtetëror, për ndërmarrjen e proceseve të drejtësisë tranzicionale është Kushtetuta e Republikës së Kosovës.</w:t>
      </w:r>
    </w:p>
    <w:p w14:paraId="6BF1310F" w14:textId="77777777" w:rsidR="00B51DA5" w:rsidRPr="00245E16" w:rsidRDefault="00A2647A" w:rsidP="00B51DA5">
      <w:pPr>
        <w:spacing w:after="240" w:line="276" w:lineRule="auto"/>
        <w:jc w:val="both"/>
        <w:rPr>
          <w:rFonts w:ascii="Times New Roman" w:hAnsi="Times New Roman" w:cs="Times New Roman"/>
          <w:color w:val="000000" w:themeColor="text1"/>
          <w:sz w:val="24"/>
          <w:szCs w:val="24"/>
        </w:rPr>
      </w:pPr>
      <w:r w:rsidRPr="000512DD">
        <w:rPr>
          <w:rFonts w:ascii="Times New Roman" w:hAnsi="Times New Roman" w:cs="Times New Roman"/>
          <w:color w:val="000000" w:themeColor="text1"/>
          <w:sz w:val="24"/>
          <w:szCs w:val="24"/>
        </w:rPr>
        <w:t>Kushtetuta e Kosovës garanton standardet ndërkombëtare për të drejtat e njeriut, ajo siguron një rol qendror në marrëveshje</w:t>
      </w:r>
      <w:r>
        <w:rPr>
          <w:rFonts w:ascii="Times New Roman" w:hAnsi="Times New Roman" w:cs="Times New Roman"/>
          <w:color w:val="000000" w:themeColor="text1"/>
          <w:sz w:val="24"/>
          <w:szCs w:val="24"/>
        </w:rPr>
        <w:t>t</w:t>
      </w:r>
      <w:r w:rsidRPr="000512DD">
        <w:rPr>
          <w:rFonts w:ascii="Times New Roman" w:hAnsi="Times New Roman" w:cs="Times New Roman"/>
          <w:color w:val="000000" w:themeColor="text1"/>
          <w:sz w:val="24"/>
          <w:szCs w:val="24"/>
        </w:rPr>
        <w:t xml:space="preserve"> ndërkombëtare për të drejtat e njeriut,  gjithashtu garanton mbrojtje të zgjeruar për të drejtat e komuniteteve pakicë</w:t>
      </w:r>
      <w:r w:rsidR="00B51DA5" w:rsidRPr="00245E16">
        <w:rPr>
          <w:rFonts w:ascii="Times New Roman" w:hAnsi="Times New Roman" w:cs="Times New Roman"/>
          <w:color w:val="000000" w:themeColor="text1"/>
          <w:sz w:val="24"/>
          <w:szCs w:val="24"/>
        </w:rPr>
        <w:t>.</w:t>
      </w:r>
      <w:r w:rsidR="00B51DA5" w:rsidRPr="00245E16">
        <w:rPr>
          <w:rFonts w:ascii="Times New Roman" w:hAnsi="Times New Roman" w:cs="Times New Roman"/>
          <w:color w:val="000000" w:themeColor="text1"/>
          <w:sz w:val="24"/>
          <w:szCs w:val="24"/>
          <w:vertAlign w:val="superscript"/>
        </w:rPr>
        <w:footnoteReference w:id="19"/>
      </w:r>
      <w:r>
        <w:rPr>
          <w:rFonts w:ascii="Times New Roman" w:hAnsi="Times New Roman" w:cs="Times New Roman"/>
          <w:color w:val="000000" w:themeColor="text1"/>
          <w:sz w:val="24"/>
          <w:szCs w:val="24"/>
        </w:rPr>
        <w:t xml:space="preserve"> </w:t>
      </w:r>
      <w:r w:rsidRPr="000512DD">
        <w:rPr>
          <w:rFonts w:ascii="Times New Roman" w:hAnsi="Times New Roman" w:cs="Times New Roman"/>
          <w:color w:val="000000" w:themeColor="text1"/>
          <w:sz w:val="24"/>
          <w:szCs w:val="24"/>
        </w:rPr>
        <w:t xml:space="preserve">Këto vlera kushtetuese krijojnë bazën ligjore për </w:t>
      </w:r>
      <w:r>
        <w:rPr>
          <w:rFonts w:ascii="Times New Roman" w:hAnsi="Times New Roman" w:cs="Times New Roman"/>
          <w:color w:val="000000" w:themeColor="text1"/>
          <w:sz w:val="24"/>
          <w:szCs w:val="24"/>
        </w:rPr>
        <w:t>kompensimin e abuzimeve q</w:t>
      </w:r>
      <w:r w:rsidRPr="000512DD">
        <w:rPr>
          <w:rFonts w:ascii="Times New Roman" w:hAnsi="Times New Roman" w:cs="Times New Roman"/>
          <w:color w:val="000000" w:themeColor="text1"/>
          <w:sz w:val="24"/>
          <w:szCs w:val="24"/>
        </w:rPr>
        <w:t>ë</w:t>
      </w:r>
      <w:r>
        <w:rPr>
          <w:rFonts w:ascii="Times New Roman" w:hAnsi="Times New Roman" w:cs="Times New Roman"/>
          <w:color w:val="000000" w:themeColor="text1"/>
          <w:sz w:val="24"/>
          <w:szCs w:val="24"/>
        </w:rPr>
        <w:t xml:space="preserve"> jan</w:t>
      </w:r>
      <w:r w:rsidRPr="000512DD">
        <w:rPr>
          <w:rFonts w:ascii="Times New Roman" w:hAnsi="Times New Roman" w:cs="Times New Roman"/>
          <w:color w:val="000000" w:themeColor="text1"/>
          <w:sz w:val="24"/>
          <w:szCs w:val="24"/>
        </w:rPr>
        <w:t>ë</w:t>
      </w:r>
      <w:r>
        <w:rPr>
          <w:rFonts w:ascii="Times New Roman" w:hAnsi="Times New Roman" w:cs="Times New Roman"/>
          <w:color w:val="000000" w:themeColor="text1"/>
          <w:sz w:val="24"/>
          <w:szCs w:val="24"/>
        </w:rPr>
        <w:t xml:space="preserve"> b</w:t>
      </w:r>
      <w:r w:rsidRPr="000512DD">
        <w:rPr>
          <w:rFonts w:ascii="Times New Roman" w:hAnsi="Times New Roman" w:cs="Times New Roman"/>
          <w:color w:val="000000" w:themeColor="text1"/>
          <w:sz w:val="24"/>
          <w:szCs w:val="24"/>
        </w:rPr>
        <w:t>ë</w:t>
      </w:r>
      <w:r>
        <w:rPr>
          <w:rFonts w:ascii="Times New Roman" w:hAnsi="Times New Roman" w:cs="Times New Roman"/>
          <w:color w:val="000000" w:themeColor="text1"/>
          <w:sz w:val="24"/>
          <w:szCs w:val="24"/>
        </w:rPr>
        <w:t>r</w:t>
      </w:r>
      <w:r w:rsidRPr="000512DD">
        <w:rPr>
          <w:rFonts w:ascii="Times New Roman" w:hAnsi="Times New Roman" w:cs="Times New Roman"/>
          <w:color w:val="000000" w:themeColor="text1"/>
          <w:sz w:val="24"/>
          <w:szCs w:val="24"/>
        </w:rPr>
        <w:t>ë</w:t>
      </w:r>
      <w:r>
        <w:rPr>
          <w:rFonts w:ascii="Times New Roman" w:hAnsi="Times New Roman" w:cs="Times New Roman"/>
          <w:color w:val="000000" w:themeColor="text1"/>
          <w:sz w:val="24"/>
          <w:szCs w:val="24"/>
        </w:rPr>
        <w:t xml:space="preserve"> n</w:t>
      </w:r>
      <w:r w:rsidRPr="000512DD">
        <w:rPr>
          <w:rFonts w:ascii="Times New Roman" w:hAnsi="Times New Roman" w:cs="Times New Roman"/>
          <w:color w:val="000000" w:themeColor="text1"/>
          <w:sz w:val="24"/>
          <w:szCs w:val="24"/>
        </w:rPr>
        <w:t>ë</w:t>
      </w:r>
      <w:r>
        <w:rPr>
          <w:rFonts w:ascii="Times New Roman" w:hAnsi="Times New Roman" w:cs="Times New Roman"/>
          <w:color w:val="000000" w:themeColor="text1"/>
          <w:sz w:val="24"/>
          <w:szCs w:val="24"/>
        </w:rPr>
        <w:t xml:space="preserve"> t</w:t>
      </w:r>
      <w:r w:rsidRPr="000512DD">
        <w:rPr>
          <w:rFonts w:ascii="Times New Roman" w:hAnsi="Times New Roman" w:cs="Times New Roman"/>
          <w:color w:val="000000" w:themeColor="text1"/>
          <w:sz w:val="24"/>
          <w:szCs w:val="24"/>
        </w:rPr>
        <w:t>ë</w:t>
      </w:r>
      <w:r>
        <w:rPr>
          <w:rFonts w:ascii="Times New Roman" w:hAnsi="Times New Roman" w:cs="Times New Roman"/>
          <w:color w:val="000000" w:themeColor="text1"/>
          <w:sz w:val="24"/>
          <w:szCs w:val="24"/>
        </w:rPr>
        <w:t xml:space="preserve"> kaluar</w:t>
      </w:r>
      <w:r w:rsidRPr="000512DD">
        <w:rPr>
          <w:rFonts w:ascii="Times New Roman" w:hAnsi="Times New Roman" w:cs="Times New Roman"/>
          <w:color w:val="000000" w:themeColor="text1"/>
          <w:sz w:val="24"/>
          <w:szCs w:val="24"/>
        </w:rPr>
        <w:t>ë</w:t>
      </w:r>
      <w:r>
        <w:rPr>
          <w:rFonts w:ascii="Times New Roman" w:hAnsi="Times New Roman" w:cs="Times New Roman"/>
          <w:color w:val="000000" w:themeColor="text1"/>
          <w:sz w:val="24"/>
          <w:szCs w:val="24"/>
        </w:rPr>
        <w:t>n p</w:t>
      </w:r>
      <w:r w:rsidRPr="000512DD">
        <w:rPr>
          <w:rFonts w:ascii="Times New Roman" w:hAnsi="Times New Roman" w:cs="Times New Roman"/>
          <w:color w:val="000000" w:themeColor="text1"/>
          <w:sz w:val="24"/>
          <w:szCs w:val="24"/>
        </w:rPr>
        <w:t>ë</w:t>
      </w:r>
      <w:r>
        <w:rPr>
          <w:rFonts w:ascii="Times New Roman" w:hAnsi="Times New Roman" w:cs="Times New Roman"/>
          <w:color w:val="000000" w:themeColor="text1"/>
          <w:sz w:val="24"/>
          <w:szCs w:val="24"/>
        </w:rPr>
        <w:t>rmes transformimit social dhe politik, n</w:t>
      </w:r>
      <w:r w:rsidRPr="000512DD">
        <w:rPr>
          <w:rFonts w:ascii="Times New Roman" w:hAnsi="Times New Roman" w:cs="Times New Roman"/>
          <w:color w:val="000000" w:themeColor="text1"/>
          <w:sz w:val="24"/>
          <w:szCs w:val="24"/>
        </w:rPr>
        <w:t>ë</w:t>
      </w:r>
      <w:r>
        <w:rPr>
          <w:rFonts w:ascii="Times New Roman" w:hAnsi="Times New Roman" w:cs="Times New Roman"/>
          <w:color w:val="000000" w:themeColor="text1"/>
          <w:sz w:val="24"/>
          <w:szCs w:val="24"/>
        </w:rPr>
        <w:t xml:space="preserve"> nj</w:t>
      </w:r>
      <w:r w:rsidRPr="000512DD">
        <w:rPr>
          <w:rFonts w:ascii="Times New Roman" w:hAnsi="Times New Roman" w:cs="Times New Roman"/>
          <w:color w:val="000000" w:themeColor="text1"/>
          <w:sz w:val="24"/>
          <w:szCs w:val="24"/>
        </w:rPr>
        <w:t>ë</w:t>
      </w:r>
      <w:r>
        <w:rPr>
          <w:rFonts w:ascii="Times New Roman" w:hAnsi="Times New Roman" w:cs="Times New Roman"/>
          <w:color w:val="000000" w:themeColor="text1"/>
          <w:sz w:val="24"/>
          <w:szCs w:val="24"/>
        </w:rPr>
        <w:t xml:space="preserve"> shoq</w:t>
      </w:r>
      <w:r w:rsidRPr="000512DD">
        <w:rPr>
          <w:rFonts w:ascii="Times New Roman" w:hAnsi="Times New Roman" w:cs="Times New Roman"/>
          <w:color w:val="000000" w:themeColor="text1"/>
          <w:sz w:val="24"/>
          <w:szCs w:val="24"/>
        </w:rPr>
        <w:t>ë</w:t>
      </w:r>
      <w:r>
        <w:rPr>
          <w:rFonts w:ascii="Times New Roman" w:hAnsi="Times New Roman" w:cs="Times New Roman"/>
          <w:color w:val="000000" w:themeColor="text1"/>
          <w:sz w:val="24"/>
          <w:szCs w:val="24"/>
        </w:rPr>
        <w:t>ri gjith</w:t>
      </w:r>
      <w:r w:rsidRPr="000512DD">
        <w:rPr>
          <w:rFonts w:ascii="Times New Roman" w:hAnsi="Times New Roman" w:cs="Times New Roman"/>
          <w:color w:val="000000" w:themeColor="text1"/>
          <w:sz w:val="24"/>
          <w:szCs w:val="24"/>
        </w:rPr>
        <w:t>ë</w:t>
      </w:r>
      <w:r>
        <w:rPr>
          <w:rFonts w:ascii="Times New Roman" w:hAnsi="Times New Roman" w:cs="Times New Roman"/>
          <w:color w:val="000000" w:themeColor="text1"/>
          <w:sz w:val="24"/>
          <w:szCs w:val="24"/>
        </w:rPr>
        <w:t>p</w:t>
      </w:r>
      <w:r w:rsidRPr="000512DD">
        <w:rPr>
          <w:rFonts w:ascii="Times New Roman" w:hAnsi="Times New Roman" w:cs="Times New Roman"/>
          <w:color w:val="000000" w:themeColor="text1"/>
          <w:sz w:val="24"/>
          <w:szCs w:val="24"/>
        </w:rPr>
        <w:t>ë</w:t>
      </w:r>
      <w:r>
        <w:rPr>
          <w:rFonts w:ascii="Times New Roman" w:hAnsi="Times New Roman" w:cs="Times New Roman"/>
          <w:color w:val="000000" w:themeColor="text1"/>
          <w:sz w:val="24"/>
          <w:szCs w:val="24"/>
        </w:rPr>
        <w:t>rfshir</w:t>
      </w:r>
      <w:r w:rsidRPr="000512DD">
        <w:rPr>
          <w:rFonts w:ascii="Times New Roman" w:hAnsi="Times New Roman" w:cs="Times New Roman"/>
          <w:color w:val="000000" w:themeColor="text1"/>
          <w:sz w:val="24"/>
          <w:szCs w:val="24"/>
        </w:rPr>
        <w:t>ë</w:t>
      </w:r>
      <w:r>
        <w:rPr>
          <w:rFonts w:ascii="Times New Roman" w:hAnsi="Times New Roman" w:cs="Times New Roman"/>
          <w:color w:val="000000" w:themeColor="text1"/>
          <w:sz w:val="24"/>
          <w:szCs w:val="24"/>
        </w:rPr>
        <w:t>se dhe t</w:t>
      </w:r>
      <w:r w:rsidRPr="000512DD">
        <w:rPr>
          <w:rFonts w:ascii="Times New Roman" w:hAnsi="Times New Roman" w:cs="Times New Roman"/>
          <w:color w:val="000000" w:themeColor="text1"/>
          <w:sz w:val="24"/>
          <w:szCs w:val="24"/>
        </w:rPr>
        <w:t>ë</w:t>
      </w:r>
      <w:r>
        <w:rPr>
          <w:rFonts w:ascii="Times New Roman" w:hAnsi="Times New Roman" w:cs="Times New Roman"/>
          <w:color w:val="000000" w:themeColor="text1"/>
          <w:sz w:val="24"/>
          <w:szCs w:val="24"/>
        </w:rPr>
        <w:t xml:space="preserve"> integruar</w:t>
      </w:r>
      <w:r w:rsidR="00B51DA5" w:rsidRPr="00245E16">
        <w:rPr>
          <w:rFonts w:ascii="Times New Roman" w:hAnsi="Times New Roman" w:cs="Times New Roman"/>
          <w:color w:val="000000" w:themeColor="text1"/>
          <w:sz w:val="24"/>
          <w:szCs w:val="24"/>
        </w:rPr>
        <w:t>.</w:t>
      </w:r>
    </w:p>
    <w:p w14:paraId="1EF3FC18" w14:textId="77777777" w:rsidR="00B51DA5" w:rsidRPr="00245E16" w:rsidRDefault="00B51DA5" w:rsidP="00B51DA5">
      <w:pPr>
        <w:spacing w:after="240" w:line="276" w:lineRule="auto"/>
        <w:jc w:val="both"/>
        <w:rPr>
          <w:rFonts w:ascii="Times New Roman" w:hAnsi="Times New Roman" w:cs="Times New Roman"/>
          <w:strike/>
          <w:color w:val="000000" w:themeColor="text1"/>
          <w:sz w:val="24"/>
          <w:szCs w:val="24"/>
        </w:rPr>
      </w:pPr>
      <w:r w:rsidRPr="00245E16">
        <w:rPr>
          <w:rFonts w:ascii="Times New Roman" w:hAnsi="Times New Roman" w:cs="Times New Roman"/>
          <w:color w:val="000000" w:themeColor="text1"/>
          <w:sz w:val="24"/>
          <w:szCs w:val="24"/>
        </w:rPr>
        <w:t>Liritë e garantuara me Kushtetutë janë të pandashme, të patjetërsueshme dhe të pacenueshme.</w:t>
      </w:r>
    </w:p>
    <w:p w14:paraId="111AF113" w14:textId="77777777" w:rsidR="00B51DA5" w:rsidRPr="00245E16" w:rsidRDefault="00A2647A" w:rsidP="00B51DA5">
      <w:pPr>
        <w:spacing w:after="240" w:line="276" w:lineRule="auto"/>
        <w:jc w:val="both"/>
        <w:rPr>
          <w:rFonts w:ascii="Times New Roman" w:hAnsi="Times New Roman" w:cs="Times New Roman"/>
          <w:color w:val="000000" w:themeColor="text1"/>
          <w:sz w:val="24"/>
          <w:szCs w:val="24"/>
        </w:rPr>
      </w:pPr>
      <w:r w:rsidRPr="000512DD">
        <w:rPr>
          <w:rFonts w:ascii="Times New Roman" w:hAnsi="Times New Roman" w:cs="Times New Roman"/>
          <w:color w:val="000000" w:themeColor="text1"/>
          <w:sz w:val="24"/>
          <w:szCs w:val="24"/>
        </w:rPr>
        <w:t>Kushtetuta e Republikës së Kosovës garanton shprehimisht, se çdokush gëzon të drejtën e mbrojtjes së barabartë ligjore si dhe sanksionon diskriminimin në bazë të racës, ngjyrës, gjinisë, gjuhës, fesë, bindjeve politike apo të tjera, origjinës kombëtare e shoqërore, lidhjes me ndonjë komunitet, pronës, gjendjes ekonomike dhe sociale, orientimit seksual, lindjes, aftësisë së kufizuar ose ndonjë statusi tjetër personal. Parimet e mbrojtjes së barabartë ligjore nuk parandalojnë vënien e masave të nevojshme për mbrojtjen dhe përparimin e të drejtave të individëve dhe grupeve që janë në pozitë të pabarabartë</w:t>
      </w:r>
      <w:r w:rsidR="00B51DA5" w:rsidRPr="00245E16">
        <w:rPr>
          <w:rFonts w:ascii="Times New Roman" w:hAnsi="Times New Roman" w:cs="Times New Roman"/>
          <w:color w:val="000000" w:themeColor="text1"/>
          <w:sz w:val="24"/>
          <w:szCs w:val="24"/>
        </w:rPr>
        <w:t>. Procesi i DT-së</w:t>
      </w:r>
      <w:r w:rsidR="00FE587D">
        <w:rPr>
          <w:rFonts w:ascii="Times New Roman" w:hAnsi="Times New Roman" w:cs="Times New Roman"/>
          <w:color w:val="000000" w:themeColor="text1"/>
          <w:sz w:val="24"/>
          <w:szCs w:val="24"/>
        </w:rPr>
        <w:t xml:space="preserve"> </w:t>
      </w:r>
      <w:r w:rsidR="00B51DA5" w:rsidRPr="00245E16">
        <w:rPr>
          <w:rFonts w:ascii="Times New Roman" w:hAnsi="Times New Roman" w:cs="Times New Roman"/>
          <w:color w:val="000000" w:themeColor="text1"/>
          <w:sz w:val="24"/>
          <w:szCs w:val="24"/>
        </w:rPr>
        <w:t>mund t'u japë kuptim dhe efekt të konsiderueshëm këtyre të drejtave dhe lirive të mbrojtura.</w:t>
      </w:r>
    </w:p>
    <w:p w14:paraId="519F1CE6" w14:textId="77777777" w:rsidR="00B51DA5" w:rsidRPr="00245E16" w:rsidRDefault="00AC74BE" w:rsidP="00B51DA5">
      <w:pPr>
        <w:spacing w:after="240" w:line="276" w:lineRule="auto"/>
        <w:jc w:val="both"/>
        <w:rPr>
          <w:rFonts w:ascii="Times New Roman" w:hAnsi="Times New Roman" w:cs="Times New Roman"/>
          <w:color w:val="000000" w:themeColor="text1"/>
          <w:sz w:val="24"/>
          <w:szCs w:val="24"/>
        </w:rPr>
      </w:pPr>
      <w:r w:rsidRPr="000512DD">
        <w:rPr>
          <w:rFonts w:ascii="Times New Roman" w:hAnsi="Times New Roman" w:cs="Times New Roman"/>
          <w:color w:val="000000" w:themeColor="text1"/>
          <w:sz w:val="24"/>
          <w:szCs w:val="24"/>
        </w:rPr>
        <w:lastRenderedPageBreak/>
        <w:t>Ekziston një numër i akteve normative që garantojnë trajtim të barabartë të të gjithë qytetarëve, si dhe promovojnë mbrojtjen e të drejtave dhe lirive themelore të njeriut në Kosovë</w:t>
      </w:r>
      <w:r w:rsidR="00B51DA5" w:rsidRPr="00245E16">
        <w:rPr>
          <w:rFonts w:ascii="Times New Roman" w:hAnsi="Times New Roman" w:cs="Times New Roman"/>
          <w:color w:val="000000" w:themeColor="text1"/>
          <w:sz w:val="24"/>
          <w:szCs w:val="24"/>
        </w:rPr>
        <w:t>.</w:t>
      </w:r>
      <w:r w:rsidR="00B51DA5" w:rsidRPr="00245E16">
        <w:rPr>
          <w:rFonts w:ascii="Times New Roman" w:hAnsi="Times New Roman" w:cs="Times New Roman"/>
          <w:color w:val="000000" w:themeColor="text1"/>
          <w:sz w:val="24"/>
          <w:szCs w:val="24"/>
          <w:vertAlign w:val="superscript"/>
        </w:rPr>
        <w:footnoteReference w:id="20"/>
      </w:r>
      <w:r>
        <w:rPr>
          <w:rFonts w:ascii="Times New Roman" w:hAnsi="Times New Roman" w:cs="Times New Roman"/>
          <w:color w:val="000000" w:themeColor="text1"/>
          <w:sz w:val="24"/>
          <w:szCs w:val="24"/>
        </w:rPr>
        <w:t xml:space="preserve"> </w:t>
      </w:r>
      <w:r w:rsidR="00E028F7" w:rsidRPr="00245E16">
        <w:rPr>
          <w:rFonts w:ascii="Times New Roman" w:hAnsi="Times New Roman" w:cs="Times New Roman"/>
          <w:color w:val="000000" w:themeColor="text1"/>
          <w:sz w:val="24"/>
          <w:szCs w:val="24"/>
        </w:rPr>
        <w:t xml:space="preserve">Përfaqësimi politik nga </w:t>
      </w:r>
      <w:r w:rsidR="005909A4">
        <w:rPr>
          <w:rFonts w:ascii="Times New Roman" w:hAnsi="Times New Roman" w:cs="Times New Roman"/>
          <w:color w:val="000000" w:themeColor="text1"/>
          <w:sz w:val="24"/>
          <w:szCs w:val="24"/>
        </w:rPr>
        <w:t>minoritetet</w:t>
      </w:r>
      <w:r w:rsidR="00E028F7" w:rsidRPr="00245E16">
        <w:rPr>
          <w:rFonts w:ascii="Times New Roman" w:hAnsi="Times New Roman" w:cs="Times New Roman"/>
          <w:color w:val="000000" w:themeColor="text1"/>
          <w:sz w:val="24"/>
          <w:szCs w:val="24"/>
        </w:rPr>
        <w:t xml:space="preserve"> është i garantuar me nenin 64 të Kushtetutës i cili parasheh </w:t>
      </w:r>
      <w:r w:rsidR="00BF73BC">
        <w:rPr>
          <w:rFonts w:ascii="Times New Roman" w:hAnsi="Times New Roman" w:cs="Times New Roman"/>
          <w:color w:val="000000" w:themeColor="text1"/>
          <w:sz w:val="24"/>
          <w:szCs w:val="24"/>
        </w:rPr>
        <w:t xml:space="preserve">së paku 20 ulëse në Kuvend </w:t>
      </w:r>
      <w:r w:rsidR="00E028F7" w:rsidRPr="00245E16">
        <w:rPr>
          <w:rFonts w:ascii="Times New Roman" w:hAnsi="Times New Roman" w:cs="Times New Roman"/>
          <w:color w:val="000000" w:themeColor="text1"/>
          <w:sz w:val="24"/>
          <w:szCs w:val="24"/>
        </w:rPr>
        <w:t xml:space="preserve">për komunitetet joshumicë </w:t>
      </w:r>
      <w:r w:rsidR="005909A4">
        <w:rPr>
          <w:rFonts w:ascii="Times New Roman" w:hAnsi="Times New Roman" w:cs="Times New Roman"/>
          <w:color w:val="000000" w:themeColor="text1"/>
          <w:sz w:val="24"/>
          <w:szCs w:val="24"/>
        </w:rPr>
        <w:t>në Kosovë, t</w:t>
      </w:r>
      <w:r w:rsidR="005909A4" w:rsidRPr="000512DD">
        <w:rPr>
          <w:rFonts w:ascii="Times New Roman" w:hAnsi="Times New Roman" w:cs="Times New Roman"/>
          <w:color w:val="000000" w:themeColor="text1"/>
          <w:sz w:val="24"/>
          <w:szCs w:val="24"/>
        </w:rPr>
        <w:t>ë</w:t>
      </w:r>
      <w:r w:rsidR="005909A4">
        <w:rPr>
          <w:rFonts w:ascii="Times New Roman" w:hAnsi="Times New Roman" w:cs="Times New Roman"/>
          <w:color w:val="000000" w:themeColor="text1"/>
          <w:sz w:val="24"/>
          <w:szCs w:val="24"/>
        </w:rPr>
        <w:t xml:space="preserve"> cil</w:t>
      </w:r>
      <w:r w:rsidR="005909A4" w:rsidRPr="000512DD">
        <w:rPr>
          <w:rFonts w:ascii="Times New Roman" w:hAnsi="Times New Roman" w:cs="Times New Roman"/>
          <w:color w:val="000000" w:themeColor="text1"/>
          <w:sz w:val="24"/>
          <w:szCs w:val="24"/>
        </w:rPr>
        <w:t>ë</w:t>
      </w:r>
      <w:r w:rsidR="005909A4">
        <w:rPr>
          <w:rFonts w:ascii="Times New Roman" w:hAnsi="Times New Roman" w:cs="Times New Roman"/>
          <w:color w:val="000000" w:themeColor="text1"/>
          <w:sz w:val="24"/>
          <w:szCs w:val="24"/>
        </w:rPr>
        <w:t xml:space="preserve">ve </w:t>
      </w:r>
      <w:r w:rsidR="00E028F7" w:rsidRPr="00245E16">
        <w:rPr>
          <w:rFonts w:ascii="Times New Roman" w:hAnsi="Times New Roman" w:cs="Times New Roman"/>
          <w:color w:val="000000" w:themeColor="text1"/>
          <w:sz w:val="24"/>
          <w:szCs w:val="24"/>
        </w:rPr>
        <w:t>u garanto</w:t>
      </w:r>
      <w:r w:rsidR="005909A4">
        <w:rPr>
          <w:rFonts w:ascii="Times New Roman" w:hAnsi="Times New Roman" w:cs="Times New Roman"/>
          <w:color w:val="000000" w:themeColor="text1"/>
          <w:sz w:val="24"/>
          <w:szCs w:val="24"/>
        </w:rPr>
        <w:t>het liria e shprehjes, ruajtja dhe zhvillimi</w:t>
      </w:r>
      <w:r w:rsidR="00E028F7" w:rsidRPr="00245E16">
        <w:rPr>
          <w:rFonts w:ascii="Times New Roman" w:hAnsi="Times New Roman" w:cs="Times New Roman"/>
          <w:color w:val="000000" w:themeColor="text1"/>
          <w:sz w:val="24"/>
          <w:szCs w:val="24"/>
        </w:rPr>
        <w:t xml:space="preserve"> </w:t>
      </w:r>
      <w:r w:rsidR="005909A4">
        <w:rPr>
          <w:rFonts w:ascii="Times New Roman" w:hAnsi="Times New Roman" w:cs="Times New Roman"/>
          <w:color w:val="000000" w:themeColor="text1"/>
          <w:sz w:val="24"/>
          <w:szCs w:val="24"/>
        </w:rPr>
        <w:t>i</w:t>
      </w:r>
      <w:r w:rsidR="00E028F7" w:rsidRPr="00245E16">
        <w:rPr>
          <w:rFonts w:ascii="Times New Roman" w:hAnsi="Times New Roman" w:cs="Times New Roman"/>
          <w:color w:val="000000" w:themeColor="text1"/>
          <w:sz w:val="24"/>
          <w:szCs w:val="24"/>
        </w:rPr>
        <w:t xml:space="preserve"> kulturës dhe praktik</w:t>
      </w:r>
      <w:r w:rsidR="005909A4">
        <w:rPr>
          <w:rFonts w:ascii="Times New Roman" w:hAnsi="Times New Roman" w:cs="Times New Roman"/>
          <w:color w:val="000000" w:themeColor="text1"/>
          <w:sz w:val="24"/>
          <w:szCs w:val="24"/>
        </w:rPr>
        <w:t>imi dhe ruajtja e fesë, gjuhës, traditave dhe zakoneve t</w:t>
      </w:r>
      <w:r w:rsidR="005909A4" w:rsidRPr="000512DD">
        <w:rPr>
          <w:rFonts w:ascii="Times New Roman" w:hAnsi="Times New Roman" w:cs="Times New Roman"/>
          <w:color w:val="000000" w:themeColor="text1"/>
          <w:sz w:val="24"/>
          <w:szCs w:val="24"/>
        </w:rPr>
        <w:t>ë</w:t>
      </w:r>
      <w:r w:rsidR="00E028F7" w:rsidRPr="00245E16">
        <w:rPr>
          <w:rFonts w:ascii="Times New Roman" w:hAnsi="Times New Roman" w:cs="Times New Roman"/>
          <w:color w:val="000000" w:themeColor="text1"/>
          <w:sz w:val="24"/>
          <w:szCs w:val="24"/>
        </w:rPr>
        <w:t xml:space="preserve"> tyre. Gjithashtu atyre u garantohet arsimi publik dhe privat në të gjitha nivelet në gjuhën e tyre amtare.</w:t>
      </w:r>
      <w:r w:rsidR="00B51DA5" w:rsidRPr="00245E16">
        <w:rPr>
          <w:rFonts w:ascii="Times New Roman" w:hAnsi="Times New Roman" w:cs="Times New Roman"/>
          <w:color w:val="000000" w:themeColor="text1"/>
          <w:sz w:val="24"/>
          <w:szCs w:val="24"/>
          <w:vertAlign w:val="superscript"/>
        </w:rPr>
        <w:footnoteReference w:id="21"/>
      </w:r>
    </w:p>
    <w:p w14:paraId="602489D5" w14:textId="77777777" w:rsidR="00984E6A" w:rsidRPr="00245E16" w:rsidRDefault="00984E6A" w:rsidP="00984E6A">
      <w:pPr>
        <w:spacing w:after="240" w:line="276" w:lineRule="auto"/>
        <w:jc w:val="both"/>
        <w:rPr>
          <w:rFonts w:ascii="Times New Roman" w:hAnsi="Times New Roman" w:cs="Times New Roman"/>
          <w:color w:val="000000" w:themeColor="text1"/>
          <w:sz w:val="24"/>
          <w:szCs w:val="24"/>
        </w:rPr>
      </w:pPr>
    </w:p>
    <w:p w14:paraId="74C887E4" w14:textId="77777777" w:rsidR="00984E6A" w:rsidRPr="00245E16" w:rsidRDefault="000511CA" w:rsidP="00B35F08">
      <w:pPr>
        <w:pStyle w:val="Heading1"/>
        <w:numPr>
          <w:ilvl w:val="0"/>
          <w:numId w:val="11"/>
        </w:numPr>
        <w:rPr>
          <w:rFonts w:ascii="Times New Roman" w:hAnsi="Times New Roman" w:cs="Times New Roman"/>
          <w:b/>
          <w:color w:val="000000" w:themeColor="text1"/>
          <w:sz w:val="28"/>
          <w:szCs w:val="28"/>
        </w:rPr>
      </w:pPr>
      <w:bookmarkStart w:id="14" w:name="_Toc135042398"/>
      <w:r w:rsidRPr="00245E16">
        <w:rPr>
          <w:rFonts w:ascii="Times New Roman" w:hAnsi="Times New Roman" w:cs="Times New Roman"/>
          <w:b/>
          <w:color w:val="000000" w:themeColor="text1"/>
          <w:sz w:val="28"/>
          <w:szCs w:val="28"/>
        </w:rPr>
        <w:t xml:space="preserve">VIZIONI DHE OBJEKTIVAT E STRATEGJISË PËR DREJTËSINË </w:t>
      </w:r>
      <w:r w:rsidR="00EC4253">
        <w:rPr>
          <w:rFonts w:ascii="Times New Roman" w:hAnsi="Times New Roman" w:cs="Times New Roman"/>
          <w:b/>
          <w:color w:val="000000" w:themeColor="text1"/>
          <w:sz w:val="28"/>
          <w:szCs w:val="28"/>
        </w:rPr>
        <w:t>TRANZICIONALE</w:t>
      </w:r>
      <w:bookmarkEnd w:id="14"/>
    </w:p>
    <w:p w14:paraId="4C123C06" w14:textId="77777777" w:rsidR="003804FA" w:rsidRPr="00245E16" w:rsidRDefault="003804FA" w:rsidP="003804FA">
      <w:pPr>
        <w:rPr>
          <w:color w:val="000000" w:themeColor="text1"/>
        </w:rPr>
      </w:pPr>
    </w:p>
    <w:p w14:paraId="7295984E" w14:textId="77777777" w:rsidR="00B51DA5" w:rsidRPr="00245E16" w:rsidRDefault="00ED4171" w:rsidP="00B51DA5">
      <w:pPr>
        <w:spacing w:line="276" w:lineRule="auto"/>
        <w:jc w:val="both"/>
        <w:rPr>
          <w:rFonts w:ascii="Times New Roman" w:eastAsia="Times New Roman" w:hAnsi="Times New Roman" w:cs="Times New Roman"/>
          <w:color w:val="000000" w:themeColor="text1"/>
          <w:sz w:val="24"/>
          <w:szCs w:val="24"/>
        </w:rPr>
      </w:pPr>
      <w:r w:rsidRPr="000512DD">
        <w:rPr>
          <w:rFonts w:ascii="Times New Roman" w:hAnsi="Times New Roman" w:cs="Times New Roman"/>
          <w:color w:val="000000" w:themeColor="text1"/>
          <w:sz w:val="24"/>
          <w:szCs w:val="24"/>
        </w:rPr>
        <w:t xml:space="preserve">Vizioni i Kosovës për drejtësi tranzicionale është krijimi i një platforme strategjike nëpërmjet </w:t>
      </w:r>
      <w:r>
        <w:rPr>
          <w:rFonts w:ascii="Times New Roman" w:hAnsi="Times New Roman" w:cs="Times New Roman"/>
          <w:color w:val="000000" w:themeColor="text1"/>
          <w:sz w:val="24"/>
          <w:szCs w:val="24"/>
        </w:rPr>
        <w:t>s</w:t>
      </w:r>
      <w:r w:rsidRPr="000512DD">
        <w:rPr>
          <w:rFonts w:ascii="Times New Roman" w:hAnsi="Times New Roman" w:cs="Times New Roman"/>
          <w:color w:val="000000" w:themeColor="text1"/>
          <w:sz w:val="24"/>
          <w:szCs w:val="24"/>
        </w:rPr>
        <w:t>ë cilës synon realiz</w:t>
      </w:r>
      <w:r>
        <w:rPr>
          <w:rFonts w:ascii="Times New Roman" w:hAnsi="Times New Roman" w:cs="Times New Roman"/>
          <w:color w:val="000000" w:themeColor="text1"/>
          <w:sz w:val="24"/>
          <w:szCs w:val="24"/>
        </w:rPr>
        <w:t xml:space="preserve">imin e të drejtave të viktimave </w:t>
      </w:r>
      <w:r w:rsidR="00BF73BC">
        <w:rPr>
          <w:rFonts w:ascii="Times New Roman" w:hAnsi="Times New Roman" w:cs="Times New Roman"/>
          <w:color w:val="000000" w:themeColor="text1"/>
          <w:sz w:val="24"/>
          <w:szCs w:val="24"/>
        </w:rPr>
        <w:t>p</w:t>
      </w:r>
      <w:r w:rsidR="00BF73BC" w:rsidRPr="000512DD">
        <w:rPr>
          <w:rFonts w:ascii="Times New Roman" w:hAnsi="Times New Roman" w:cs="Times New Roman"/>
          <w:color w:val="000000" w:themeColor="text1"/>
          <w:sz w:val="24"/>
          <w:szCs w:val="24"/>
        </w:rPr>
        <w:t>ë</w:t>
      </w:r>
      <w:r w:rsidR="00BF73BC">
        <w:rPr>
          <w:rFonts w:ascii="Times New Roman" w:hAnsi="Times New Roman" w:cs="Times New Roman"/>
          <w:color w:val="000000" w:themeColor="text1"/>
          <w:sz w:val="24"/>
          <w:szCs w:val="24"/>
        </w:rPr>
        <w:t>r</w:t>
      </w:r>
      <w:r w:rsidRPr="000512DD">
        <w:rPr>
          <w:rFonts w:ascii="Times New Roman" w:hAnsi="Times New Roman" w:cs="Times New Roman"/>
          <w:color w:val="000000" w:themeColor="text1"/>
          <w:sz w:val="24"/>
          <w:szCs w:val="24"/>
        </w:rPr>
        <w:t xml:space="preserve"> gjetjen e s</w:t>
      </w:r>
      <w:r w:rsidRPr="000512DD">
        <w:rPr>
          <w:rFonts w:ascii="Times New Roman" w:eastAsia="Times New Roman" w:hAnsi="Times New Roman" w:cs="Times New Roman"/>
          <w:color w:val="000000" w:themeColor="text1"/>
          <w:sz w:val="24"/>
          <w:szCs w:val="24"/>
        </w:rPr>
        <w:t>ë vërtetës për të kaluarën</w:t>
      </w:r>
      <w:r>
        <w:rPr>
          <w:rFonts w:ascii="Times New Roman" w:eastAsia="Times New Roman" w:hAnsi="Times New Roman" w:cs="Times New Roman"/>
          <w:color w:val="000000" w:themeColor="text1"/>
          <w:sz w:val="24"/>
          <w:szCs w:val="24"/>
        </w:rPr>
        <w:t>, drejt</w:t>
      </w:r>
      <w:r w:rsidRPr="000512DD">
        <w:rPr>
          <w:rFonts w:ascii="Times New Roman" w:eastAsia="Times New Roman" w:hAnsi="Times New Roman" w:cs="Times New Roman"/>
          <w:color w:val="000000" w:themeColor="text1"/>
          <w:sz w:val="24"/>
          <w:szCs w:val="24"/>
        </w:rPr>
        <w:t>ë</w:t>
      </w:r>
      <w:r>
        <w:rPr>
          <w:rFonts w:ascii="Times New Roman" w:eastAsia="Times New Roman" w:hAnsi="Times New Roman" w:cs="Times New Roman"/>
          <w:color w:val="000000" w:themeColor="text1"/>
          <w:sz w:val="24"/>
          <w:szCs w:val="24"/>
        </w:rPr>
        <w:t>sin</w:t>
      </w:r>
      <w:r w:rsidRPr="000512DD">
        <w:rPr>
          <w:rFonts w:ascii="Times New Roman" w:eastAsia="Times New Roman" w:hAnsi="Times New Roman" w:cs="Times New Roman"/>
          <w:color w:val="000000" w:themeColor="text1"/>
          <w:sz w:val="24"/>
          <w:szCs w:val="24"/>
        </w:rPr>
        <w:t>ë</w:t>
      </w:r>
      <w:r w:rsidR="00BF73BC">
        <w:rPr>
          <w:rFonts w:ascii="Times New Roman" w:eastAsia="Times New Roman" w:hAnsi="Times New Roman" w:cs="Times New Roman"/>
          <w:color w:val="000000" w:themeColor="text1"/>
          <w:sz w:val="24"/>
          <w:szCs w:val="24"/>
        </w:rPr>
        <w:t>, reparacionet,</w:t>
      </w:r>
      <w:r>
        <w:rPr>
          <w:rFonts w:ascii="Times New Roman" w:eastAsia="Times New Roman" w:hAnsi="Times New Roman" w:cs="Times New Roman"/>
          <w:color w:val="000000" w:themeColor="text1"/>
          <w:sz w:val="24"/>
          <w:szCs w:val="24"/>
        </w:rPr>
        <w:t xml:space="preserve"> dhe garantimin e mos-p</w:t>
      </w:r>
      <w:r w:rsidRPr="000512DD">
        <w:rPr>
          <w:rFonts w:ascii="Times New Roman" w:eastAsia="Times New Roman" w:hAnsi="Times New Roman" w:cs="Times New Roman"/>
          <w:color w:val="000000" w:themeColor="text1"/>
          <w:sz w:val="24"/>
          <w:szCs w:val="24"/>
        </w:rPr>
        <w:t>ë</w:t>
      </w:r>
      <w:r>
        <w:rPr>
          <w:rFonts w:ascii="Times New Roman" w:eastAsia="Times New Roman" w:hAnsi="Times New Roman" w:cs="Times New Roman"/>
          <w:color w:val="000000" w:themeColor="text1"/>
          <w:sz w:val="24"/>
          <w:szCs w:val="24"/>
        </w:rPr>
        <w:t>rs</w:t>
      </w:r>
      <w:r w:rsidRPr="000512DD">
        <w:rPr>
          <w:rFonts w:ascii="Times New Roman" w:eastAsia="Times New Roman" w:hAnsi="Times New Roman" w:cs="Times New Roman"/>
          <w:color w:val="000000" w:themeColor="text1"/>
          <w:sz w:val="24"/>
          <w:szCs w:val="24"/>
        </w:rPr>
        <w:t>ë</w:t>
      </w:r>
      <w:r>
        <w:rPr>
          <w:rFonts w:ascii="Times New Roman" w:eastAsia="Times New Roman" w:hAnsi="Times New Roman" w:cs="Times New Roman"/>
          <w:color w:val="000000" w:themeColor="text1"/>
          <w:sz w:val="24"/>
          <w:szCs w:val="24"/>
        </w:rPr>
        <w:t>ritjes</w:t>
      </w:r>
      <w:r w:rsidR="00B51DA5" w:rsidRPr="00245E16">
        <w:rPr>
          <w:rFonts w:ascii="Times New Roman" w:hAnsi="Times New Roman" w:cs="Times New Roman"/>
          <w:color w:val="000000" w:themeColor="text1"/>
          <w:sz w:val="24"/>
          <w:szCs w:val="24"/>
        </w:rPr>
        <w:t>.</w:t>
      </w:r>
    </w:p>
    <w:p w14:paraId="7000D847" w14:textId="77777777" w:rsidR="00B51DA5" w:rsidRPr="00245E16" w:rsidRDefault="00ED4171" w:rsidP="00B51DA5">
      <w:pPr>
        <w:spacing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w:t>
      </w:r>
      <w:r w:rsidRPr="00245E16">
        <w:rPr>
          <w:rFonts w:ascii="Times New Roman" w:eastAsia="Times New Roman" w:hAnsi="Times New Roman" w:cs="Times New Roman"/>
          <w:color w:val="000000" w:themeColor="text1"/>
          <w:sz w:val="24"/>
          <w:szCs w:val="24"/>
        </w:rPr>
        <w:t>ë</w:t>
      </w:r>
      <w:r>
        <w:rPr>
          <w:rFonts w:ascii="Times New Roman" w:eastAsia="Times New Roman" w:hAnsi="Times New Roman" w:cs="Times New Roman"/>
          <w:color w:val="000000" w:themeColor="text1"/>
          <w:sz w:val="24"/>
          <w:szCs w:val="24"/>
        </w:rPr>
        <w:t>r realizimin</w:t>
      </w:r>
      <w:r w:rsidR="00E028F7" w:rsidRPr="00245E16">
        <w:rPr>
          <w:rFonts w:ascii="Times New Roman" w:eastAsia="Times New Roman" w:hAnsi="Times New Roman" w:cs="Times New Roman"/>
          <w:color w:val="000000" w:themeColor="text1"/>
          <w:sz w:val="24"/>
          <w:szCs w:val="24"/>
        </w:rPr>
        <w:t xml:space="preserve"> e një vizioni të tillë, Kosova do t'i vendosë viktimat dhe komunitetet e tyre në qendër të procesit dhe do të konsultohet me ta, përfaqësuesit e tyre dhe organizatat e shoqërisë civile. Strategjia për Drejtësinë Tranzicionale synon:</w:t>
      </w:r>
    </w:p>
    <w:p w14:paraId="6B760404" w14:textId="77777777" w:rsidR="005C3F39" w:rsidRPr="000512DD" w:rsidRDefault="005C3F39" w:rsidP="005C3F39">
      <w:pPr>
        <w:pStyle w:val="ListParagraph"/>
        <w:numPr>
          <w:ilvl w:val="0"/>
          <w:numId w:val="8"/>
        </w:numPr>
        <w:spacing w:line="276" w:lineRule="auto"/>
        <w:jc w:val="both"/>
        <w:rPr>
          <w:rFonts w:ascii="Times New Roman" w:eastAsia="Times New Roman" w:hAnsi="Times New Roman" w:cs="Times New Roman"/>
          <w:color w:val="000000" w:themeColor="text1"/>
          <w:sz w:val="24"/>
          <w:szCs w:val="24"/>
        </w:rPr>
      </w:pPr>
      <w:r w:rsidRPr="000512DD">
        <w:rPr>
          <w:rFonts w:ascii="Times New Roman" w:eastAsia="Times New Roman" w:hAnsi="Times New Roman" w:cs="Times New Roman"/>
          <w:color w:val="000000" w:themeColor="text1"/>
          <w:sz w:val="24"/>
          <w:szCs w:val="24"/>
        </w:rPr>
        <w:t>të mundësoj</w:t>
      </w:r>
      <w:r w:rsidRPr="000512DD">
        <w:rPr>
          <w:rFonts w:ascii="Times New Roman" w:hAnsi="Times New Roman" w:cs="Times New Roman"/>
          <w:color w:val="000000" w:themeColor="text1"/>
          <w:sz w:val="24"/>
          <w:szCs w:val="24"/>
        </w:rPr>
        <w:t>ë</w:t>
      </w:r>
      <w:r w:rsidRPr="000512DD">
        <w:rPr>
          <w:rFonts w:ascii="Times New Roman" w:eastAsia="Times New Roman" w:hAnsi="Times New Roman" w:cs="Times New Roman"/>
          <w:color w:val="000000" w:themeColor="text1"/>
          <w:sz w:val="24"/>
          <w:szCs w:val="24"/>
        </w:rPr>
        <w:t xml:space="preserve"> vendosjen e dialogut shoqëror në lidhje me të kaluarën, nëpërmes </w:t>
      </w:r>
      <w:r>
        <w:rPr>
          <w:rFonts w:ascii="Times New Roman" w:eastAsia="Times New Roman" w:hAnsi="Times New Roman" w:cs="Times New Roman"/>
          <w:color w:val="000000" w:themeColor="text1"/>
          <w:sz w:val="24"/>
          <w:szCs w:val="24"/>
        </w:rPr>
        <w:t>drejt</w:t>
      </w:r>
      <w:r w:rsidRPr="00245E16">
        <w:rPr>
          <w:rFonts w:ascii="Times New Roman" w:eastAsia="Times New Roman" w:hAnsi="Times New Roman" w:cs="Times New Roman"/>
          <w:color w:val="000000" w:themeColor="text1"/>
          <w:sz w:val="24"/>
          <w:szCs w:val="24"/>
        </w:rPr>
        <w:t>ë</w:t>
      </w:r>
      <w:r>
        <w:rPr>
          <w:rFonts w:ascii="Times New Roman" w:eastAsia="Times New Roman" w:hAnsi="Times New Roman" w:cs="Times New Roman"/>
          <w:color w:val="000000" w:themeColor="text1"/>
          <w:sz w:val="24"/>
          <w:szCs w:val="24"/>
        </w:rPr>
        <w:t>sis</w:t>
      </w:r>
      <w:r w:rsidRPr="00245E16">
        <w:rPr>
          <w:rFonts w:ascii="Times New Roman" w:eastAsia="Times New Roman" w:hAnsi="Times New Roman" w:cs="Times New Roman"/>
          <w:color w:val="000000" w:themeColor="text1"/>
          <w:sz w:val="24"/>
          <w:szCs w:val="24"/>
        </w:rPr>
        <w:t>ë</w:t>
      </w:r>
      <w:r>
        <w:rPr>
          <w:rFonts w:ascii="Times New Roman" w:eastAsia="Times New Roman" w:hAnsi="Times New Roman" w:cs="Times New Roman"/>
          <w:color w:val="000000" w:themeColor="text1"/>
          <w:sz w:val="24"/>
          <w:szCs w:val="24"/>
        </w:rPr>
        <w:t xml:space="preserve"> restauruese</w:t>
      </w:r>
      <w:r w:rsidRPr="000512DD">
        <w:rPr>
          <w:rFonts w:ascii="Times New Roman" w:eastAsia="Times New Roman" w:hAnsi="Times New Roman" w:cs="Times New Roman"/>
          <w:color w:val="000000" w:themeColor="text1"/>
          <w:sz w:val="24"/>
          <w:szCs w:val="24"/>
        </w:rPr>
        <w:t>;</w:t>
      </w:r>
    </w:p>
    <w:p w14:paraId="298500C5" w14:textId="77777777" w:rsidR="00BF73BC" w:rsidRDefault="005C3F39" w:rsidP="00BF73BC">
      <w:pPr>
        <w:pStyle w:val="ListParagraph"/>
        <w:numPr>
          <w:ilvl w:val="0"/>
          <w:numId w:val="8"/>
        </w:numPr>
        <w:spacing w:line="276" w:lineRule="auto"/>
        <w:jc w:val="both"/>
        <w:rPr>
          <w:rFonts w:ascii="Times New Roman" w:eastAsia="Times New Roman" w:hAnsi="Times New Roman" w:cs="Times New Roman"/>
          <w:color w:val="000000" w:themeColor="text1"/>
          <w:sz w:val="24"/>
          <w:szCs w:val="24"/>
        </w:rPr>
      </w:pPr>
      <w:r w:rsidRPr="000512DD">
        <w:rPr>
          <w:rFonts w:ascii="Times New Roman" w:eastAsia="Times New Roman" w:hAnsi="Times New Roman" w:cs="Times New Roman"/>
          <w:color w:val="000000" w:themeColor="text1"/>
          <w:sz w:val="24"/>
          <w:szCs w:val="24"/>
        </w:rPr>
        <w:t>të sigurojë kushte të nevojshme, gjithëpërfshirëse drejt arritjes së drejtësisë për viktimat;</w:t>
      </w:r>
    </w:p>
    <w:p w14:paraId="6E7B4E05" w14:textId="77777777" w:rsidR="00BF73BC" w:rsidRDefault="005C3F39" w:rsidP="00BF73BC">
      <w:pPr>
        <w:pStyle w:val="ListParagraph"/>
        <w:numPr>
          <w:ilvl w:val="0"/>
          <w:numId w:val="8"/>
        </w:numPr>
        <w:spacing w:line="276" w:lineRule="auto"/>
        <w:jc w:val="both"/>
        <w:rPr>
          <w:rFonts w:ascii="Times New Roman" w:eastAsia="Times New Roman" w:hAnsi="Times New Roman" w:cs="Times New Roman"/>
          <w:color w:val="000000" w:themeColor="text1"/>
          <w:sz w:val="24"/>
          <w:szCs w:val="24"/>
        </w:rPr>
      </w:pPr>
      <w:r w:rsidRPr="00BF73BC">
        <w:rPr>
          <w:rFonts w:ascii="Times New Roman" w:eastAsia="Times New Roman" w:hAnsi="Times New Roman" w:cs="Times New Roman"/>
          <w:color w:val="000000" w:themeColor="text1"/>
          <w:sz w:val="24"/>
          <w:szCs w:val="24"/>
        </w:rPr>
        <w:t>të sigurojë përmbushjen e një procesi gjithëpërfshirës, transparent të përkrahjes shtetërore financiare e simbolike për viktimat</w:t>
      </w:r>
      <w:r w:rsidR="00B5765E" w:rsidRPr="00BF73BC">
        <w:rPr>
          <w:rFonts w:ascii="Times New Roman" w:eastAsia="Times New Roman" w:hAnsi="Times New Roman" w:cs="Times New Roman"/>
          <w:color w:val="000000" w:themeColor="text1"/>
          <w:sz w:val="24"/>
          <w:szCs w:val="24"/>
        </w:rPr>
        <w:t>;</w:t>
      </w:r>
    </w:p>
    <w:p w14:paraId="0B6D0876" w14:textId="77777777" w:rsidR="00E028F7" w:rsidRPr="00BF73BC" w:rsidRDefault="005C3F39" w:rsidP="00BF73BC">
      <w:pPr>
        <w:pStyle w:val="ListParagraph"/>
        <w:numPr>
          <w:ilvl w:val="0"/>
          <w:numId w:val="8"/>
        </w:numPr>
        <w:spacing w:line="276" w:lineRule="auto"/>
        <w:jc w:val="both"/>
        <w:rPr>
          <w:rFonts w:ascii="Times New Roman" w:eastAsia="Times New Roman" w:hAnsi="Times New Roman" w:cs="Times New Roman"/>
          <w:color w:val="000000" w:themeColor="text1"/>
          <w:sz w:val="24"/>
          <w:szCs w:val="24"/>
        </w:rPr>
      </w:pPr>
      <w:r w:rsidRPr="00BF73BC">
        <w:rPr>
          <w:rFonts w:ascii="Times New Roman" w:eastAsia="Times New Roman" w:hAnsi="Times New Roman" w:cs="Times New Roman"/>
          <w:color w:val="000000" w:themeColor="text1"/>
          <w:sz w:val="24"/>
          <w:szCs w:val="24"/>
        </w:rPr>
        <w:lastRenderedPageBreak/>
        <w:t>të sigurojë</w:t>
      </w:r>
      <w:r w:rsidR="00E028F7" w:rsidRPr="00BF73BC">
        <w:rPr>
          <w:rFonts w:ascii="Times New Roman" w:eastAsia="Times New Roman" w:hAnsi="Times New Roman" w:cs="Times New Roman"/>
          <w:color w:val="000000" w:themeColor="text1"/>
          <w:sz w:val="24"/>
          <w:szCs w:val="24"/>
        </w:rPr>
        <w:t xml:space="preserve"> që të gjitha objektivat strategjike të respektojnë ndjeshmërinë gjinore dhe që secili </w:t>
      </w:r>
      <w:r w:rsidRPr="00BF73BC">
        <w:rPr>
          <w:rFonts w:ascii="Times New Roman" w:eastAsia="Times New Roman" w:hAnsi="Times New Roman" w:cs="Times New Roman"/>
          <w:color w:val="000000" w:themeColor="text1"/>
          <w:sz w:val="24"/>
          <w:szCs w:val="24"/>
        </w:rPr>
        <w:t>program të përfshijë masa për t’i</w:t>
      </w:r>
      <w:r w:rsidR="00E028F7" w:rsidRPr="00BF73BC">
        <w:rPr>
          <w:rFonts w:ascii="Times New Roman" w:eastAsia="Times New Roman" w:hAnsi="Times New Roman" w:cs="Times New Roman"/>
          <w:color w:val="000000" w:themeColor="text1"/>
          <w:sz w:val="24"/>
          <w:szCs w:val="24"/>
        </w:rPr>
        <w:t xml:space="preserve"> eksploruar përvojat gjinore dhe korrigjuar shkeljet me bazë gjinore.</w:t>
      </w:r>
    </w:p>
    <w:p w14:paraId="70EA470B" w14:textId="77777777" w:rsidR="001E6113" w:rsidRPr="00245E16" w:rsidRDefault="001E6113" w:rsidP="001E6113">
      <w:pPr>
        <w:rPr>
          <w:color w:val="000000" w:themeColor="text1"/>
        </w:rPr>
      </w:pPr>
    </w:p>
    <w:p w14:paraId="66B46954" w14:textId="1FB88781" w:rsidR="00984E6A" w:rsidRPr="00245E16" w:rsidRDefault="006545FC" w:rsidP="00B35F08">
      <w:pPr>
        <w:pStyle w:val="Heading2"/>
        <w:numPr>
          <w:ilvl w:val="1"/>
          <w:numId w:val="11"/>
        </w:numPr>
        <w:rPr>
          <w:rFonts w:ascii="Times New Roman" w:hAnsi="Times New Roman" w:cs="Times New Roman"/>
          <w:b/>
          <w:color w:val="000000" w:themeColor="text1"/>
          <w:sz w:val="24"/>
          <w:szCs w:val="24"/>
        </w:rPr>
      </w:pPr>
      <w:bookmarkStart w:id="15" w:name="_Toc135042399"/>
      <w:r w:rsidRPr="00245E16">
        <w:rPr>
          <w:rFonts w:ascii="Times New Roman" w:hAnsi="Times New Roman" w:cs="Times New Roman"/>
          <w:b/>
          <w:color w:val="000000" w:themeColor="text1"/>
          <w:sz w:val="24"/>
          <w:szCs w:val="24"/>
        </w:rPr>
        <w:t xml:space="preserve">OBJEKTIVI STRATEGJIK - </w:t>
      </w:r>
      <w:r>
        <w:rPr>
          <w:rFonts w:ascii="Times New Roman" w:hAnsi="Times New Roman" w:cs="Times New Roman"/>
          <w:b/>
          <w:color w:val="000000" w:themeColor="text1"/>
          <w:sz w:val="24"/>
          <w:szCs w:val="24"/>
        </w:rPr>
        <w:t>E drejta për të v</w:t>
      </w:r>
      <w:r w:rsidRPr="00245E16">
        <w:rPr>
          <w:rFonts w:ascii="Times New Roman" w:hAnsi="Times New Roman" w:cs="Times New Roman"/>
          <w:b/>
          <w:color w:val="000000" w:themeColor="text1"/>
          <w:sz w:val="24"/>
          <w:szCs w:val="24"/>
        </w:rPr>
        <w:t>ërtetën</w:t>
      </w:r>
      <w:bookmarkEnd w:id="15"/>
    </w:p>
    <w:p w14:paraId="3239B0EE" w14:textId="77777777" w:rsidR="005F2DAC" w:rsidRPr="00245E16" w:rsidRDefault="005F2DAC" w:rsidP="005F2DAC">
      <w:pPr>
        <w:pStyle w:val="ListParagraph"/>
        <w:ind w:left="1080"/>
        <w:rPr>
          <w:color w:val="000000" w:themeColor="text1"/>
        </w:rPr>
      </w:pPr>
    </w:p>
    <w:p w14:paraId="0CECE9E2" w14:textId="5157A8E2" w:rsidR="007009AD" w:rsidRDefault="006A5183" w:rsidP="007009AD">
      <w:pPr>
        <w:spacing w:after="240" w:line="276" w:lineRule="auto"/>
        <w:contextualSpacing/>
        <w:jc w:val="both"/>
        <w:rPr>
          <w:rFonts w:ascii="Times New Roman" w:hAnsi="Times New Roman" w:cs="Times New Roman"/>
          <w:color w:val="000000" w:themeColor="text1"/>
          <w:sz w:val="24"/>
          <w:szCs w:val="24"/>
        </w:rPr>
      </w:pPr>
      <w:r w:rsidRPr="00245E16">
        <w:rPr>
          <w:rFonts w:ascii="Times New Roman" w:hAnsi="Times New Roman" w:cs="Times New Roman"/>
          <w:color w:val="000000" w:themeColor="text1"/>
          <w:sz w:val="24"/>
          <w:szCs w:val="24"/>
        </w:rPr>
        <w:t xml:space="preserve">Zbulimi dhe publikimi i fakteve dhe rrethanave </w:t>
      </w:r>
      <w:r w:rsidR="00D61024">
        <w:rPr>
          <w:rFonts w:ascii="Times New Roman" w:hAnsi="Times New Roman" w:cs="Times New Roman"/>
          <w:color w:val="000000" w:themeColor="text1"/>
          <w:sz w:val="24"/>
          <w:szCs w:val="24"/>
        </w:rPr>
        <w:t>n</w:t>
      </w:r>
      <w:r w:rsidR="00D61024" w:rsidRPr="00245E16">
        <w:rPr>
          <w:rFonts w:ascii="Times New Roman" w:hAnsi="Times New Roman" w:cs="Times New Roman"/>
          <w:color w:val="000000" w:themeColor="text1"/>
          <w:sz w:val="24"/>
          <w:szCs w:val="24"/>
        </w:rPr>
        <w:t>ë</w:t>
      </w:r>
      <w:r w:rsidR="00D61024">
        <w:rPr>
          <w:rFonts w:ascii="Times New Roman" w:hAnsi="Times New Roman" w:cs="Times New Roman"/>
          <w:color w:val="000000" w:themeColor="text1"/>
          <w:sz w:val="24"/>
          <w:szCs w:val="24"/>
        </w:rPr>
        <w:t xml:space="preserve"> </w:t>
      </w:r>
      <w:r w:rsidRPr="00245E16">
        <w:rPr>
          <w:rFonts w:ascii="Times New Roman" w:hAnsi="Times New Roman" w:cs="Times New Roman"/>
          <w:color w:val="000000" w:themeColor="text1"/>
          <w:sz w:val="24"/>
          <w:szCs w:val="24"/>
        </w:rPr>
        <w:t>të cilat kanë ndodhur shkeljet e të drejtave të njeriut dhe të drejtës ndërkomb</w:t>
      </w:r>
      <w:r w:rsidR="00D61024">
        <w:rPr>
          <w:rFonts w:ascii="Times New Roman" w:hAnsi="Times New Roman" w:cs="Times New Roman"/>
          <w:color w:val="000000" w:themeColor="text1"/>
          <w:sz w:val="24"/>
          <w:szCs w:val="24"/>
        </w:rPr>
        <w:t>ëtare humanitare dhe përgjegjësve</w:t>
      </w:r>
      <w:r w:rsidRPr="00245E16">
        <w:rPr>
          <w:rFonts w:ascii="Times New Roman" w:hAnsi="Times New Roman" w:cs="Times New Roman"/>
          <w:color w:val="000000" w:themeColor="text1"/>
          <w:sz w:val="24"/>
          <w:szCs w:val="24"/>
        </w:rPr>
        <w:t xml:space="preserve"> për këto shkelje.</w:t>
      </w:r>
    </w:p>
    <w:p w14:paraId="2AF6D765" w14:textId="77777777" w:rsidR="007009AD" w:rsidRPr="007009AD" w:rsidRDefault="007009AD" w:rsidP="007009AD">
      <w:pPr>
        <w:spacing w:after="240" w:line="276" w:lineRule="auto"/>
        <w:contextualSpacing/>
        <w:jc w:val="both"/>
        <w:rPr>
          <w:rFonts w:ascii="Times New Roman" w:hAnsi="Times New Roman" w:cs="Times New Roman"/>
          <w:b/>
          <w:i/>
          <w:color w:val="000000" w:themeColor="text1"/>
          <w:sz w:val="24"/>
          <w:szCs w:val="24"/>
        </w:rPr>
      </w:pPr>
    </w:p>
    <w:p w14:paraId="15242272" w14:textId="644F6CAA" w:rsidR="00B51DA5" w:rsidRPr="007009AD" w:rsidRDefault="006F47A6" w:rsidP="007009AD">
      <w:pPr>
        <w:numPr>
          <w:ilvl w:val="0"/>
          <w:numId w:val="3"/>
        </w:numPr>
        <w:spacing w:after="240" w:line="276" w:lineRule="auto"/>
        <w:contextualSpacing/>
        <w:jc w:val="both"/>
        <w:rPr>
          <w:rFonts w:ascii="Times New Roman" w:hAnsi="Times New Roman" w:cs="Times New Roman"/>
          <w:b/>
          <w:i/>
          <w:color w:val="000000" w:themeColor="text1"/>
          <w:sz w:val="24"/>
          <w:szCs w:val="24"/>
        </w:rPr>
      </w:pPr>
      <w:r w:rsidRPr="007009AD">
        <w:rPr>
          <w:rFonts w:ascii="Times New Roman" w:hAnsi="Times New Roman" w:cs="Times New Roman"/>
          <w:b/>
          <w:i/>
          <w:color w:val="000000" w:themeColor="text1"/>
          <w:sz w:val="24"/>
          <w:szCs w:val="24"/>
        </w:rPr>
        <w:t>Krijimi i mekanizmit institucional për dokumentimin e krimeve të kryera gjatë luftës në Kosovë</w:t>
      </w:r>
    </w:p>
    <w:p w14:paraId="264A1F72" w14:textId="77777777" w:rsidR="00B51DA5" w:rsidRPr="00245E16" w:rsidRDefault="000140DD" w:rsidP="00B51DA5">
      <w:pPr>
        <w:spacing w:after="240" w:line="276" w:lineRule="auto"/>
        <w:jc w:val="both"/>
        <w:rPr>
          <w:rFonts w:ascii="Times New Roman" w:hAnsi="Times New Roman" w:cs="Times New Roman"/>
          <w:i/>
          <w:color w:val="000000" w:themeColor="text1"/>
          <w:sz w:val="24"/>
          <w:szCs w:val="24"/>
        </w:rPr>
      </w:pPr>
      <w:r w:rsidRPr="000512DD">
        <w:rPr>
          <w:rFonts w:ascii="Times New Roman" w:hAnsi="Times New Roman" w:cs="Times New Roman"/>
          <w:i/>
          <w:color w:val="000000" w:themeColor="text1"/>
          <w:sz w:val="24"/>
          <w:szCs w:val="24"/>
        </w:rPr>
        <w:t>Mekanizmat institucionalë për dokumentimin e krimeve të kryera gjatë luftës janë mekanizma të krijuar me qëllim të identifikimit, mbledhjes, verifikimit, sistemimit, përpunimit, arkivimit dhe publikimit të të dhënave për krimet e kryera gjatë luftës në Kosovë</w:t>
      </w:r>
      <w:r w:rsidR="00B51DA5" w:rsidRPr="00245E16">
        <w:rPr>
          <w:rFonts w:ascii="Times New Roman" w:hAnsi="Times New Roman" w:cs="Times New Roman"/>
          <w:i/>
          <w:color w:val="000000" w:themeColor="text1"/>
          <w:sz w:val="24"/>
          <w:szCs w:val="24"/>
        </w:rPr>
        <w:t>.</w:t>
      </w:r>
    </w:p>
    <w:p w14:paraId="04A51C74" w14:textId="77777777" w:rsidR="00B51DA5" w:rsidRPr="00245E16" w:rsidRDefault="000140DD" w:rsidP="00B51DA5">
      <w:pPr>
        <w:jc w:val="both"/>
        <w:rPr>
          <w:rFonts w:ascii="Times New Roman" w:hAnsi="Times New Roman" w:cs="Times New Roman"/>
          <w:i/>
          <w:color w:val="000000" w:themeColor="text1"/>
        </w:rPr>
      </w:pPr>
      <w:r w:rsidRPr="000512DD">
        <w:rPr>
          <w:rFonts w:ascii="Times New Roman" w:hAnsi="Times New Roman" w:cs="Times New Roman"/>
          <w:i/>
          <w:color w:val="000000" w:themeColor="text1"/>
          <w:sz w:val="24"/>
          <w:szCs w:val="24"/>
        </w:rPr>
        <w:t>Instituti synon t</w:t>
      </w:r>
      <w:r>
        <w:rPr>
          <w:rFonts w:ascii="Times New Roman" w:hAnsi="Times New Roman" w:cs="Times New Roman"/>
          <w:i/>
          <w:color w:val="000000" w:themeColor="text1"/>
          <w:sz w:val="24"/>
          <w:szCs w:val="24"/>
        </w:rPr>
        <w:t>’i</w:t>
      </w:r>
      <w:r w:rsidRPr="000512DD">
        <w:rPr>
          <w:rFonts w:ascii="Times New Roman" w:hAnsi="Times New Roman" w:cs="Times New Roman"/>
          <w:i/>
          <w:color w:val="000000" w:themeColor="text1"/>
          <w:sz w:val="24"/>
          <w:szCs w:val="24"/>
        </w:rPr>
        <w:t xml:space="preserve"> mbledhë të gjitha faktet dhe të dhënat në dispozicion me qëllim të dokumentimit të shkeljeve të</w:t>
      </w:r>
      <w:r>
        <w:rPr>
          <w:rFonts w:ascii="Times New Roman" w:hAnsi="Times New Roman" w:cs="Times New Roman"/>
          <w:i/>
          <w:color w:val="000000" w:themeColor="text1"/>
          <w:sz w:val="24"/>
          <w:szCs w:val="24"/>
        </w:rPr>
        <w:t xml:space="preserve"> r</w:t>
      </w:r>
      <w:r w:rsidRPr="000512DD">
        <w:rPr>
          <w:rFonts w:ascii="Times New Roman" w:hAnsi="Times New Roman" w:cs="Times New Roman"/>
          <w:i/>
          <w:color w:val="000000" w:themeColor="text1"/>
          <w:sz w:val="24"/>
          <w:szCs w:val="24"/>
        </w:rPr>
        <w:t>ë</w:t>
      </w:r>
      <w:r>
        <w:rPr>
          <w:rFonts w:ascii="Times New Roman" w:hAnsi="Times New Roman" w:cs="Times New Roman"/>
          <w:i/>
          <w:color w:val="000000" w:themeColor="text1"/>
          <w:sz w:val="24"/>
          <w:szCs w:val="24"/>
        </w:rPr>
        <w:t>nda</w:t>
      </w:r>
      <w:r w:rsidRPr="000512DD">
        <w:rPr>
          <w:rFonts w:ascii="Times New Roman" w:hAnsi="Times New Roman" w:cs="Times New Roman"/>
          <w:i/>
          <w:color w:val="000000" w:themeColor="text1"/>
          <w:sz w:val="24"/>
          <w:szCs w:val="24"/>
        </w:rPr>
        <w:t xml:space="preserve"> të drejtave të njeriut, krimeve të luftës dhe krimeve kundër njerëzimit të kryera gjatë periudhës 1 janar 1998 dhe 20 qershor 1999 në Kosovë</w:t>
      </w:r>
      <w:r>
        <w:rPr>
          <w:rFonts w:ascii="Times New Roman" w:hAnsi="Times New Roman" w:cs="Times New Roman"/>
          <w:i/>
          <w:color w:val="000000" w:themeColor="text1"/>
          <w:sz w:val="24"/>
          <w:szCs w:val="24"/>
        </w:rPr>
        <w:t>, p</w:t>
      </w:r>
      <w:r w:rsidRPr="000512DD">
        <w:rPr>
          <w:rFonts w:ascii="Times New Roman" w:hAnsi="Times New Roman" w:cs="Times New Roman"/>
          <w:i/>
          <w:color w:val="000000" w:themeColor="text1"/>
          <w:sz w:val="24"/>
          <w:szCs w:val="24"/>
        </w:rPr>
        <w:t>ë</w:t>
      </w:r>
      <w:r>
        <w:rPr>
          <w:rFonts w:ascii="Times New Roman" w:hAnsi="Times New Roman" w:cs="Times New Roman"/>
          <w:i/>
          <w:color w:val="000000" w:themeColor="text1"/>
          <w:sz w:val="24"/>
          <w:szCs w:val="24"/>
        </w:rPr>
        <w:t>rfshir</w:t>
      </w:r>
      <w:r w:rsidRPr="000512DD">
        <w:rPr>
          <w:rFonts w:ascii="Times New Roman" w:hAnsi="Times New Roman" w:cs="Times New Roman"/>
          <w:i/>
          <w:color w:val="000000" w:themeColor="text1"/>
          <w:sz w:val="24"/>
          <w:szCs w:val="24"/>
        </w:rPr>
        <w:t>ë</w:t>
      </w:r>
      <w:r>
        <w:rPr>
          <w:rFonts w:ascii="Times New Roman" w:hAnsi="Times New Roman" w:cs="Times New Roman"/>
          <w:i/>
          <w:color w:val="000000" w:themeColor="text1"/>
          <w:sz w:val="24"/>
          <w:szCs w:val="24"/>
        </w:rPr>
        <w:t xml:space="preserve"> edhe shkeljet e kryera para dhe pas periudh</w:t>
      </w:r>
      <w:r w:rsidRPr="000512DD">
        <w:rPr>
          <w:rFonts w:ascii="Times New Roman" w:hAnsi="Times New Roman" w:cs="Times New Roman"/>
          <w:i/>
          <w:color w:val="000000" w:themeColor="text1"/>
          <w:sz w:val="24"/>
          <w:szCs w:val="24"/>
        </w:rPr>
        <w:t>ë</w:t>
      </w:r>
      <w:r>
        <w:rPr>
          <w:rFonts w:ascii="Times New Roman" w:hAnsi="Times New Roman" w:cs="Times New Roman"/>
          <w:i/>
          <w:color w:val="000000" w:themeColor="text1"/>
          <w:sz w:val="24"/>
          <w:szCs w:val="24"/>
        </w:rPr>
        <w:t>s zyrtare t</w:t>
      </w:r>
      <w:r w:rsidRPr="000512DD">
        <w:rPr>
          <w:rFonts w:ascii="Times New Roman" w:hAnsi="Times New Roman" w:cs="Times New Roman"/>
          <w:i/>
          <w:color w:val="000000" w:themeColor="text1"/>
          <w:sz w:val="24"/>
          <w:szCs w:val="24"/>
        </w:rPr>
        <w:t>ë</w:t>
      </w:r>
      <w:r>
        <w:rPr>
          <w:rFonts w:ascii="Times New Roman" w:hAnsi="Times New Roman" w:cs="Times New Roman"/>
          <w:i/>
          <w:color w:val="000000" w:themeColor="text1"/>
          <w:sz w:val="24"/>
          <w:szCs w:val="24"/>
        </w:rPr>
        <w:t xml:space="preserve"> luft</w:t>
      </w:r>
      <w:r w:rsidRPr="000512DD">
        <w:rPr>
          <w:rFonts w:ascii="Times New Roman" w:hAnsi="Times New Roman" w:cs="Times New Roman"/>
          <w:i/>
          <w:color w:val="000000" w:themeColor="text1"/>
          <w:sz w:val="24"/>
          <w:szCs w:val="24"/>
        </w:rPr>
        <w:t>ë</w:t>
      </w:r>
      <w:r>
        <w:rPr>
          <w:rFonts w:ascii="Times New Roman" w:hAnsi="Times New Roman" w:cs="Times New Roman"/>
          <w:i/>
          <w:color w:val="000000" w:themeColor="text1"/>
          <w:sz w:val="24"/>
          <w:szCs w:val="24"/>
        </w:rPr>
        <w:t>s, deri m</w:t>
      </w:r>
      <w:r w:rsidRPr="000512DD">
        <w:rPr>
          <w:rFonts w:ascii="Times New Roman" w:hAnsi="Times New Roman" w:cs="Times New Roman"/>
          <w:i/>
          <w:color w:val="000000" w:themeColor="text1"/>
          <w:sz w:val="24"/>
          <w:szCs w:val="24"/>
        </w:rPr>
        <w:t>ë</w:t>
      </w:r>
      <w:r>
        <w:rPr>
          <w:rFonts w:ascii="Times New Roman" w:hAnsi="Times New Roman" w:cs="Times New Roman"/>
          <w:i/>
          <w:color w:val="000000" w:themeColor="text1"/>
          <w:sz w:val="24"/>
          <w:szCs w:val="24"/>
        </w:rPr>
        <w:t xml:space="preserve"> 31 dhjetor 2000</w:t>
      </w:r>
      <w:r w:rsidRPr="000512DD">
        <w:rPr>
          <w:rFonts w:ascii="Times New Roman" w:hAnsi="Times New Roman" w:cs="Times New Roman"/>
          <w:i/>
          <w:color w:val="000000" w:themeColor="text1"/>
          <w:sz w:val="24"/>
          <w:szCs w:val="24"/>
        </w:rPr>
        <w:t>. Puna e Institutit do të kontribuojë në ruajtjen e kujtesës kolektive, në krijimin e një kuptimi të përbashkët të ngjarjeve të së kaluarës, edukimin e brezave mbi ngjarjet e kaluara dhe garancitë e mospërsëritjes</w:t>
      </w:r>
      <w:r w:rsidR="00B51DA5" w:rsidRPr="00245E16">
        <w:rPr>
          <w:rFonts w:ascii="Times New Roman" w:hAnsi="Times New Roman" w:cs="Times New Roman"/>
          <w:i/>
          <w:color w:val="000000" w:themeColor="text1"/>
          <w:sz w:val="24"/>
          <w:szCs w:val="24"/>
        </w:rPr>
        <w:t>.</w:t>
      </w:r>
    </w:p>
    <w:p w14:paraId="4D413EEB" w14:textId="77777777" w:rsidR="00B51DA5" w:rsidRPr="00245E16" w:rsidRDefault="00B51DA5" w:rsidP="00B51DA5">
      <w:pPr>
        <w:jc w:val="both"/>
        <w:rPr>
          <w:rFonts w:ascii="Times New Roman" w:hAnsi="Times New Roman" w:cs="Times New Roman"/>
          <w:i/>
          <w:color w:val="000000" w:themeColor="text1"/>
        </w:rPr>
      </w:pPr>
      <w:r w:rsidRPr="00245E16">
        <w:rPr>
          <w:rFonts w:ascii="Times New Roman" w:hAnsi="Times New Roman" w:cs="Times New Roman"/>
          <w:i/>
          <w:color w:val="000000" w:themeColor="text1"/>
        </w:rPr>
        <w:t>Ky objektiv do të realizohet nëpërmjet veprimeve/</w:t>
      </w:r>
      <w:r w:rsidR="00911A91">
        <w:rPr>
          <w:rFonts w:ascii="Times New Roman" w:hAnsi="Times New Roman" w:cs="Times New Roman"/>
          <w:i/>
          <w:color w:val="000000" w:themeColor="text1"/>
        </w:rPr>
        <w:t>masave të paraqitura në tabelën në vijim</w:t>
      </w:r>
      <w:r w:rsidR="000140DD">
        <w:rPr>
          <w:rFonts w:ascii="Times New Roman" w:hAnsi="Times New Roman" w:cs="Times New Roman"/>
          <w:i/>
          <w:color w:val="000000" w:themeColor="text1"/>
        </w:rPr>
        <w:t>n n</w:t>
      </w:r>
      <w:r w:rsidR="000140DD" w:rsidRPr="00245E16">
        <w:rPr>
          <w:rFonts w:ascii="Times New Roman" w:hAnsi="Times New Roman" w:cs="Times New Roman"/>
          <w:i/>
          <w:color w:val="000000" w:themeColor="text1"/>
        </w:rPr>
        <w:t>ë</w:t>
      </w:r>
      <w:r w:rsidR="000140DD">
        <w:rPr>
          <w:rFonts w:ascii="Times New Roman" w:hAnsi="Times New Roman" w:cs="Times New Roman"/>
          <w:i/>
          <w:color w:val="000000" w:themeColor="text1"/>
        </w:rPr>
        <w:t xml:space="preserve"> vijim</w:t>
      </w:r>
    </w:p>
    <w:p w14:paraId="5B17A0BA" w14:textId="77777777" w:rsidR="00B51DA5" w:rsidRPr="00245E16" w:rsidRDefault="00B51DA5" w:rsidP="00B51DA5">
      <w:pPr>
        <w:jc w:val="both"/>
        <w:rPr>
          <w:rFonts w:ascii="Times New Roman" w:hAnsi="Times New Roman" w:cs="Times New Roman"/>
          <w:i/>
          <w:color w:val="000000" w:themeColor="text1"/>
        </w:rPr>
      </w:pPr>
    </w:p>
    <w:tbl>
      <w:tblPr>
        <w:tblStyle w:val="TableGrid21"/>
        <w:tblW w:w="9541" w:type="dxa"/>
        <w:tblLook w:val="04A0" w:firstRow="1" w:lastRow="0" w:firstColumn="1" w:lastColumn="0" w:noHBand="0" w:noVBand="1"/>
      </w:tblPr>
      <w:tblGrid>
        <w:gridCol w:w="3145"/>
        <w:gridCol w:w="6396"/>
      </w:tblGrid>
      <w:tr w:rsidR="00245E16" w:rsidRPr="00245E16" w14:paraId="5A35AC63" w14:textId="77777777" w:rsidTr="00B51DA5">
        <w:trPr>
          <w:trHeight w:val="804"/>
        </w:trPr>
        <w:tc>
          <w:tcPr>
            <w:tcW w:w="9541" w:type="dxa"/>
            <w:gridSpan w:val="2"/>
          </w:tcPr>
          <w:p w14:paraId="347DD3DE" w14:textId="77777777" w:rsidR="00B51DA5" w:rsidRPr="00245E16" w:rsidRDefault="00B51DA5" w:rsidP="00492126">
            <w:pPr>
              <w:spacing w:after="240" w:line="276" w:lineRule="auto"/>
              <w:jc w:val="both"/>
              <w:rPr>
                <w:rFonts w:ascii="Times New Roman" w:hAnsi="Times New Roman" w:cs="Times New Roman"/>
                <w:b/>
                <w:color w:val="000000" w:themeColor="text1"/>
                <w:sz w:val="24"/>
                <w:szCs w:val="24"/>
              </w:rPr>
            </w:pPr>
            <w:r w:rsidRPr="00245E16">
              <w:rPr>
                <w:rFonts w:ascii="Times New Roman" w:hAnsi="Times New Roman" w:cs="Times New Roman"/>
                <w:b/>
                <w:color w:val="000000" w:themeColor="text1"/>
                <w:sz w:val="24"/>
                <w:szCs w:val="24"/>
              </w:rPr>
              <w:t>Objektivi specifik 2: Krijimi i mekanizmit institucional për dokumentimin e krimeve të kryera gjatë luftës</w:t>
            </w:r>
          </w:p>
        </w:tc>
      </w:tr>
      <w:tr w:rsidR="00245E16" w:rsidRPr="00245E16" w14:paraId="6CADCB1D" w14:textId="77777777" w:rsidTr="00492126">
        <w:trPr>
          <w:trHeight w:val="804"/>
        </w:trPr>
        <w:tc>
          <w:tcPr>
            <w:tcW w:w="3145" w:type="dxa"/>
          </w:tcPr>
          <w:p w14:paraId="58232968" w14:textId="77777777" w:rsidR="00492126" w:rsidRPr="00245E16" w:rsidRDefault="00492126" w:rsidP="00492126">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t>Masa/Veprimi 2.1</w:t>
            </w:r>
          </w:p>
        </w:tc>
        <w:tc>
          <w:tcPr>
            <w:tcW w:w="6396" w:type="dxa"/>
          </w:tcPr>
          <w:p w14:paraId="57F853A5" w14:textId="77777777" w:rsidR="00492126" w:rsidRPr="00245E16" w:rsidRDefault="00492126" w:rsidP="00B51DA5">
            <w:pPr>
              <w:spacing w:before="240" w:after="240" w:line="276" w:lineRule="auto"/>
              <w:jc w:val="both"/>
              <w:rPr>
                <w:rFonts w:ascii="Times New Roman" w:hAnsi="Times New Roman" w:cs="Times New Roman"/>
                <w:color w:val="000000" w:themeColor="text1"/>
                <w:sz w:val="24"/>
                <w:szCs w:val="24"/>
              </w:rPr>
            </w:pPr>
            <w:r w:rsidRPr="00245E16">
              <w:rPr>
                <w:rFonts w:ascii="Times New Roman" w:hAnsi="Times New Roman" w:cs="Times New Roman"/>
                <w:color w:val="000000" w:themeColor="text1"/>
                <w:sz w:val="24"/>
                <w:szCs w:val="24"/>
              </w:rPr>
              <w:t>Miratimi i Ligjit për Institutin për Dokumentimin e Krimeve të kryera gjatë Luftës në Kosovë</w:t>
            </w:r>
          </w:p>
        </w:tc>
      </w:tr>
      <w:tr w:rsidR="00245E16" w:rsidRPr="00245E16" w14:paraId="51526DB5" w14:textId="77777777" w:rsidTr="00492126">
        <w:trPr>
          <w:trHeight w:val="804"/>
        </w:trPr>
        <w:tc>
          <w:tcPr>
            <w:tcW w:w="3145" w:type="dxa"/>
          </w:tcPr>
          <w:p w14:paraId="62560022" w14:textId="77777777" w:rsidR="00B51DA5" w:rsidRPr="00245E16" w:rsidRDefault="00E04374" w:rsidP="00492126">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t>Masa/Veprimi 2.2</w:t>
            </w:r>
          </w:p>
        </w:tc>
        <w:tc>
          <w:tcPr>
            <w:tcW w:w="6396" w:type="dxa"/>
          </w:tcPr>
          <w:p w14:paraId="18500813" w14:textId="77777777" w:rsidR="00B51DA5" w:rsidRPr="00245E16" w:rsidRDefault="00B51DA5" w:rsidP="00B51DA5">
            <w:pPr>
              <w:spacing w:before="240" w:after="240" w:line="276" w:lineRule="auto"/>
              <w:jc w:val="both"/>
              <w:rPr>
                <w:rFonts w:ascii="Times New Roman" w:hAnsi="Times New Roman" w:cs="Times New Roman"/>
                <w:color w:val="000000" w:themeColor="text1"/>
                <w:sz w:val="24"/>
                <w:szCs w:val="24"/>
              </w:rPr>
            </w:pPr>
            <w:r w:rsidRPr="00245E16">
              <w:rPr>
                <w:rFonts w:ascii="Times New Roman" w:hAnsi="Times New Roman" w:cs="Times New Roman"/>
                <w:color w:val="000000" w:themeColor="text1"/>
                <w:sz w:val="24"/>
                <w:szCs w:val="24"/>
              </w:rPr>
              <w:t>Hartimi i akteve nënligjore sipas Ligjit për Institutin për Dokumentimin e Krimeve të kryera gjatë Luftës në Kosovë</w:t>
            </w:r>
          </w:p>
        </w:tc>
      </w:tr>
      <w:tr w:rsidR="00245E16" w:rsidRPr="00245E16" w14:paraId="382D7920" w14:textId="77777777" w:rsidTr="00492126">
        <w:trPr>
          <w:trHeight w:val="804"/>
        </w:trPr>
        <w:tc>
          <w:tcPr>
            <w:tcW w:w="3145" w:type="dxa"/>
          </w:tcPr>
          <w:p w14:paraId="6247AA6B" w14:textId="77777777" w:rsidR="00B51DA5" w:rsidRPr="00245E16" w:rsidRDefault="00492126" w:rsidP="00B51DA5">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t>Masa/Veprimi 2.3</w:t>
            </w:r>
          </w:p>
          <w:p w14:paraId="7261B9C3" w14:textId="77777777" w:rsidR="00B51DA5" w:rsidRPr="00245E16" w:rsidRDefault="00B51DA5" w:rsidP="00B51DA5">
            <w:pPr>
              <w:spacing w:before="240" w:after="240" w:line="276" w:lineRule="auto"/>
              <w:jc w:val="both"/>
              <w:rPr>
                <w:rFonts w:ascii="Times New Roman" w:hAnsi="Times New Roman" w:cs="Times New Roman"/>
                <w:color w:val="000000" w:themeColor="text1"/>
              </w:rPr>
            </w:pPr>
          </w:p>
        </w:tc>
        <w:tc>
          <w:tcPr>
            <w:tcW w:w="6396" w:type="dxa"/>
          </w:tcPr>
          <w:p w14:paraId="2A206773" w14:textId="77777777" w:rsidR="00B51DA5" w:rsidRPr="00245E16" w:rsidRDefault="00E04374" w:rsidP="00B51DA5">
            <w:pPr>
              <w:spacing w:before="240" w:after="240" w:line="276" w:lineRule="auto"/>
              <w:jc w:val="both"/>
              <w:rPr>
                <w:rFonts w:ascii="Times New Roman" w:hAnsi="Times New Roman" w:cs="Times New Roman"/>
                <w:color w:val="000000" w:themeColor="text1"/>
                <w:sz w:val="24"/>
                <w:szCs w:val="24"/>
              </w:rPr>
            </w:pPr>
            <w:r w:rsidRPr="00245E16">
              <w:rPr>
                <w:rFonts w:ascii="Times New Roman" w:hAnsi="Times New Roman" w:cs="Times New Roman"/>
                <w:color w:val="000000" w:themeColor="text1"/>
                <w:sz w:val="24"/>
                <w:szCs w:val="24"/>
              </w:rPr>
              <w:t>Funksionalizimi i Institutit për Dokumentimin e Krimeve të kryera gjatë Luftës në Kosovë</w:t>
            </w:r>
          </w:p>
        </w:tc>
      </w:tr>
      <w:tr w:rsidR="00245E16" w:rsidRPr="00245E16" w14:paraId="1BF6DA69" w14:textId="77777777" w:rsidTr="00492126">
        <w:trPr>
          <w:trHeight w:val="804"/>
        </w:trPr>
        <w:tc>
          <w:tcPr>
            <w:tcW w:w="3145" w:type="dxa"/>
          </w:tcPr>
          <w:p w14:paraId="438C8C01" w14:textId="77777777" w:rsidR="00B51DA5" w:rsidRPr="00245E16" w:rsidRDefault="00492126" w:rsidP="00B51DA5">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t>Masa/Veprimi 2.4</w:t>
            </w:r>
          </w:p>
        </w:tc>
        <w:tc>
          <w:tcPr>
            <w:tcW w:w="6396" w:type="dxa"/>
          </w:tcPr>
          <w:p w14:paraId="01E3D1DE" w14:textId="77777777" w:rsidR="00B51DA5" w:rsidRPr="00245E16" w:rsidRDefault="00B51DA5" w:rsidP="00945940">
            <w:pPr>
              <w:spacing w:before="240" w:after="240" w:line="276" w:lineRule="auto"/>
              <w:jc w:val="both"/>
              <w:rPr>
                <w:rFonts w:ascii="Times New Roman" w:hAnsi="Times New Roman" w:cs="Times New Roman"/>
                <w:color w:val="000000" w:themeColor="text1"/>
                <w:sz w:val="24"/>
                <w:szCs w:val="24"/>
              </w:rPr>
            </w:pPr>
            <w:r w:rsidRPr="00245E16">
              <w:rPr>
                <w:rFonts w:ascii="Times New Roman" w:hAnsi="Times New Roman" w:cs="Times New Roman"/>
                <w:color w:val="000000" w:themeColor="text1"/>
                <w:sz w:val="24"/>
                <w:szCs w:val="24"/>
              </w:rPr>
              <w:t>Trajnimi i stafit të Institutit</w:t>
            </w:r>
          </w:p>
        </w:tc>
      </w:tr>
      <w:tr w:rsidR="00245E16" w:rsidRPr="00245E16" w14:paraId="4A326087" w14:textId="77777777" w:rsidTr="00492126">
        <w:trPr>
          <w:trHeight w:val="804"/>
        </w:trPr>
        <w:tc>
          <w:tcPr>
            <w:tcW w:w="3145" w:type="dxa"/>
          </w:tcPr>
          <w:p w14:paraId="6825C0CA" w14:textId="77777777" w:rsidR="00B51DA5" w:rsidRPr="00245E16" w:rsidRDefault="00492126" w:rsidP="00492126">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lastRenderedPageBreak/>
              <w:t>Masa/Veprimi 2.5</w:t>
            </w:r>
          </w:p>
        </w:tc>
        <w:tc>
          <w:tcPr>
            <w:tcW w:w="6396" w:type="dxa"/>
          </w:tcPr>
          <w:p w14:paraId="0B6203A4" w14:textId="77777777" w:rsidR="00B51DA5" w:rsidRPr="00245E16" w:rsidRDefault="00B51DA5" w:rsidP="00D60195">
            <w:pPr>
              <w:spacing w:before="240" w:after="240" w:line="276" w:lineRule="auto"/>
              <w:jc w:val="both"/>
              <w:rPr>
                <w:rFonts w:ascii="Times New Roman" w:eastAsia="Calibri" w:hAnsi="Times New Roman" w:cs="Times New Roman"/>
                <w:color w:val="000000" w:themeColor="text1"/>
                <w:sz w:val="24"/>
                <w:szCs w:val="24"/>
                <w:lang w:eastAsia="sq-AL"/>
              </w:rPr>
            </w:pPr>
            <w:r w:rsidRPr="00245E16">
              <w:rPr>
                <w:rFonts w:ascii="Times New Roman" w:eastAsia="Calibri" w:hAnsi="Times New Roman" w:cs="Times New Roman"/>
                <w:color w:val="000000" w:themeColor="text1"/>
                <w:sz w:val="24"/>
                <w:szCs w:val="24"/>
                <w:lang w:eastAsia="sq-AL"/>
              </w:rPr>
              <w:t>Analizë krahas</w:t>
            </w:r>
            <w:r w:rsidR="00D60195">
              <w:rPr>
                <w:rFonts w:ascii="Times New Roman" w:eastAsia="Calibri" w:hAnsi="Times New Roman" w:cs="Times New Roman"/>
                <w:color w:val="000000" w:themeColor="text1"/>
                <w:sz w:val="24"/>
                <w:szCs w:val="24"/>
                <w:lang w:eastAsia="sq-AL"/>
              </w:rPr>
              <w:t>imore</w:t>
            </w:r>
            <w:r w:rsidRPr="00245E16">
              <w:rPr>
                <w:rFonts w:ascii="Times New Roman" w:eastAsia="Calibri" w:hAnsi="Times New Roman" w:cs="Times New Roman"/>
                <w:color w:val="000000" w:themeColor="text1"/>
                <w:sz w:val="24"/>
                <w:szCs w:val="24"/>
                <w:lang w:eastAsia="sq-AL"/>
              </w:rPr>
              <w:t xml:space="preserve"> e mënyrës së ngritjes dhe përmbajtjes së Muzeut të Luftës</w:t>
            </w:r>
          </w:p>
        </w:tc>
      </w:tr>
      <w:tr w:rsidR="00245E16" w:rsidRPr="00245E16" w14:paraId="3D045891" w14:textId="77777777" w:rsidTr="00492126">
        <w:trPr>
          <w:trHeight w:val="804"/>
        </w:trPr>
        <w:tc>
          <w:tcPr>
            <w:tcW w:w="3145" w:type="dxa"/>
          </w:tcPr>
          <w:p w14:paraId="09ADEC7E" w14:textId="77777777" w:rsidR="00B51DA5" w:rsidRPr="00245E16" w:rsidRDefault="00492126" w:rsidP="00B51DA5">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t>Masa/Veprimi 2.6</w:t>
            </w:r>
          </w:p>
        </w:tc>
        <w:tc>
          <w:tcPr>
            <w:tcW w:w="6396" w:type="dxa"/>
          </w:tcPr>
          <w:p w14:paraId="70566241" w14:textId="77777777" w:rsidR="00B51DA5" w:rsidRPr="00245E16" w:rsidRDefault="00492126" w:rsidP="00492126">
            <w:pPr>
              <w:spacing w:before="240" w:after="240" w:line="276" w:lineRule="auto"/>
              <w:jc w:val="both"/>
              <w:rPr>
                <w:rFonts w:ascii="Times New Roman" w:eastAsia="Calibri" w:hAnsi="Times New Roman" w:cs="Times New Roman"/>
                <w:color w:val="000000" w:themeColor="text1"/>
                <w:sz w:val="24"/>
                <w:szCs w:val="24"/>
                <w:lang w:eastAsia="sq-AL"/>
              </w:rPr>
            </w:pPr>
            <w:r w:rsidRPr="00245E16">
              <w:rPr>
                <w:rFonts w:ascii="Times New Roman" w:eastAsia="Calibri" w:hAnsi="Times New Roman" w:cs="Times New Roman"/>
                <w:color w:val="000000" w:themeColor="text1"/>
                <w:sz w:val="24"/>
                <w:szCs w:val="24"/>
                <w:lang w:eastAsia="sq-AL"/>
              </w:rPr>
              <w:t>Hartimi i bazës ligjore për ngritjen e Muzeut të Luftës</w:t>
            </w:r>
          </w:p>
        </w:tc>
      </w:tr>
      <w:tr w:rsidR="00B51DA5" w:rsidRPr="00245E16" w14:paraId="2862C69A" w14:textId="77777777" w:rsidTr="00492126">
        <w:trPr>
          <w:trHeight w:val="804"/>
        </w:trPr>
        <w:tc>
          <w:tcPr>
            <w:tcW w:w="3145" w:type="dxa"/>
          </w:tcPr>
          <w:p w14:paraId="6AC67D61" w14:textId="77777777" w:rsidR="00B51DA5" w:rsidRPr="00245E16" w:rsidRDefault="00492126" w:rsidP="00B51DA5">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t>Masa/Veprimi 2.7</w:t>
            </w:r>
          </w:p>
        </w:tc>
        <w:tc>
          <w:tcPr>
            <w:tcW w:w="6396" w:type="dxa"/>
          </w:tcPr>
          <w:p w14:paraId="5BC4CFBF" w14:textId="77777777" w:rsidR="00B51DA5" w:rsidRPr="00245E16" w:rsidRDefault="00B51DA5" w:rsidP="00B51DA5">
            <w:pPr>
              <w:spacing w:before="240" w:after="240" w:line="276" w:lineRule="auto"/>
              <w:jc w:val="both"/>
              <w:rPr>
                <w:rFonts w:ascii="Times New Roman" w:eastAsia="Calibri" w:hAnsi="Times New Roman" w:cs="Times New Roman"/>
                <w:color w:val="000000" w:themeColor="text1"/>
                <w:sz w:val="24"/>
                <w:szCs w:val="24"/>
                <w:lang w:eastAsia="sq-AL"/>
              </w:rPr>
            </w:pPr>
            <w:r w:rsidRPr="00245E16">
              <w:rPr>
                <w:rFonts w:ascii="Times New Roman" w:eastAsia="Calibri" w:hAnsi="Times New Roman" w:cs="Times New Roman"/>
                <w:color w:val="000000" w:themeColor="text1"/>
                <w:sz w:val="24"/>
                <w:szCs w:val="24"/>
                <w:lang w:eastAsia="sq-AL"/>
              </w:rPr>
              <w:t>Hulumtimi, kurimi dhe funksionalizimi i Muzeut të Luftës</w:t>
            </w:r>
          </w:p>
        </w:tc>
      </w:tr>
    </w:tbl>
    <w:p w14:paraId="7069D138" w14:textId="77777777" w:rsidR="00B51DA5" w:rsidRPr="00245E16" w:rsidRDefault="00B51DA5" w:rsidP="00B51DA5">
      <w:pPr>
        <w:jc w:val="both"/>
        <w:rPr>
          <w:rFonts w:ascii="Times New Roman" w:hAnsi="Times New Roman" w:cs="Times New Roman"/>
          <w:color w:val="000000" w:themeColor="text1"/>
        </w:rPr>
      </w:pPr>
    </w:p>
    <w:p w14:paraId="268C31EE" w14:textId="44AF1F62" w:rsidR="00B51DA5" w:rsidRPr="00245E16" w:rsidRDefault="00B51DA5" w:rsidP="00B35F08">
      <w:pPr>
        <w:numPr>
          <w:ilvl w:val="0"/>
          <w:numId w:val="3"/>
        </w:numPr>
        <w:spacing w:after="240" w:line="276" w:lineRule="auto"/>
        <w:contextualSpacing/>
        <w:jc w:val="both"/>
        <w:rPr>
          <w:rFonts w:ascii="Times New Roman" w:hAnsi="Times New Roman" w:cs="Times New Roman"/>
          <w:b/>
          <w:i/>
          <w:color w:val="000000" w:themeColor="text1"/>
          <w:sz w:val="24"/>
          <w:szCs w:val="24"/>
        </w:rPr>
      </w:pPr>
      <w:r w:rsidRPr="00245E16">
        <w:rPr>
          <w:rFonts w:ascii="Times New Roman" w:hAnsi="Times New Roman" w:cs="Times New Roman"/>
          <w:b/>
          <w:i/>
          <w:color w:val="000000" w:themeColor="text1"/>
          <w:sz w:val="24"/>
          <w:szCs w:val="24"/>
        </w:rPr>
        <w:t>Forcimi dhe intensifikimi i procesit të zbardhjes s</w:t>
      </w:r>
      <w:r w:rsidR="007009AD">
        <w:rPr>
          <w:rFonts w:ascii="Times New Roman" w:hAnsi="Times New Roman" w:cs="Times New Roman"/>
          <w:b/>
          <w:i/>
          <w:color w:val="000000" w:themeColor="text1"/>
          <w:sz w:val="24"/>
          <w:szCs w:val="24"/>
        </w:rPr>
        <w:t>ë fatit të personave të zhdukur</w:t>
      </w:r>
    </w:p>
    <w:p w14:paraId="6B64302E" w14:textId="77777777" w:rsidR="00B51DA5" w:rsidRPr="00245E16" w:rsidRDefault="008D517A" w:rsidP="00B51DA5">
      <w:pPr>
        <w:spacing w:after="240" w:line="276" w:lineRule="auto"/>
        <w:jc w:val="both"/>
        <w:rPr>
          <w:rFonts w:ascii="Times New Roman" w:hAnsi="Times New Roman" w:cs="Times New Roman"/>
          <w:i/>
          <w:color w:val="000000" w:themeColor="text1"/>
          <w:sz w:val="24"/>
          <w:szCs w:val="24"/>
        </w:rPr>
      </w:pPr>
      <w:r w:rsidRPr="000512DD">
        <w:rPr>
          <w:rFonts w:ascii="Times New Roman" w:hAnsi="Times New Roman" w:cs="Times New Roman"/>
          <w:i/>
          <w:color w:val="000000" w:themeColor="text1"/>
          <w:sz w:val="24"/>
          <w:szCs w:val="24"/>
        </w:rPr>
        <w:t>Zbulimi i fatit të personave të zhdukur gjatë luftës mbetet një nga prioritetet e vazhdueshme të institucioneve të Kosovës. Janë krijuar mekanizma të posaçëm për të hetuar dhe zbuluar fatin e viktimave, duke përfshirë Komisionin Qeveritar për Personat e Zhdukur. Megjithatë, procesi i zbardhjes së fatit të personave të zhdukur vazhdon të jetë i ngadaltë dhe sfidues, me 1617 persona që mbeten ende të pagjetur. Është e nevojshme që të drejtat e familjeve të personave të zhdukur dhe pengesat me të cilat përballen institucionet përgjegjëse në zbardhjen e fatit të të dashurve të tyre të trajtohen siç duhet</w:t>
      </w:r>
      <w:r w:rsidR="00B51DA5" w:rsidRPr="00245E16">
        <w:rPr>
          <w:rFonts w:ascii="Times New Roman" w:hAnsi="Times New Roman" w:cs="Times New Roman"/>
          <w:i/>
          <w:color w:val="000000" w:themeColor="text1"/>
          <w:sz w:val="24"/>
          <w:szCs w:val="24"/>
        </w:rPr>
        <w:t>.</w:t>
      </w:r>
    </w:p>
    <w:p w14:paraId="7D9941CE" w14:textId="77777777" w:rsidR="00B51DA5" w:rsidRPr="00245E16" w:rsidRDefault="00B51DA5" w:rsidP="00B51DA5">
      <w:pPr>
        <w:spacing w:after="240" w:line="276" w:lineRule="auto"/>
        <w:jc w:val="both"/>
        <w:rPr>
          <w:rFonts w:ascii="Times New Roman" w:hAnsi="Times New Roman" w:cs="Times New Roman"/>
          <w:i/>
          <w:color w:val="000000" w:themeColor="text1"/>
          <w:sz w:val="24"/>
          <w:szCs w:val="24"/>
        </w:rPr>
      </w:pPr>
      <w:r w:rsidRPr="00245E16">
        <w:rPr>
          <w:rFonts w:ascii="Times New Roman" w:hAnsi="Times New Roman" w:cs="Times New Roman"/>
          <w:i/>
          <w:color w:val="000000" w:themeColor="text1"/>
          <w:sz w:val="24"/>
          <w:szCs w:val="24"/>
        </w:rPr>
        <w:t>Ky objektiv do të realizohet nëpërmjet veprimeve/</w:t>
      </w:r>
      <w:r w:rsidR="00911A91">
        <w:rPr>
          <w:rFonts w:ascii="Times New Roman" w:hAnsi="Times New Roman" w:cs="Times New Roman"/>
          <w:i/>
          <w:color w:val="000000" w:themeColor="text1"/>
          <w:sz w:val="24"/>
          <w:szCs w:val="24"/>
        </w:rPr>
        <w:t>masave të paraqitura në tabelën në vijim</w:t>
      </w:r>
      <w:r w:rsidR="008D517A">
        <w:rPr>
          <w:rFonts w:ascii="Times New Roman" w:hAnsi="Times New Roman" w:cs="Times New Roman"/>
          <w:i/>
          <w:color w:val="000000" w:themeColor="text1"/>
          <w:sz w:val="24"/>
          <w:szCs w:val="24"/>
        </w:rPr>
        <w:t>n n</w:t>
      </w:r>
      <w:r w:rsidR="008D517A" w:rsidRPr="00245E16">
        <w:rPr>
          <w:rFonts w:ascii="Times New Roman" w:hAnsi="Times New Roman" w:cs="Times New Roman"/>
          <w:i/>
          <w:color w:val="000000" w:themeColor="text1"/>
          <w:sz w:val="24"/>
          <w:szCs w:val="24"/>
        </w:rPr>
        <w:t>ë</w:t>
      </w:r>
      <w:r w:rsidR="008D517A">
        <w:rPr>
          <w:rFonts w:ascii="Times New Roman" w:hAnsi="Times New Roman" w:cs="Times New Roman"/>
          <w:i/>
          <w:color w:val="000000" w:themeColor="text1"/>
          <w:sz w:val="24"/>
          <w:szCs w:val="24"/>
        </w:rPr>
        <w:t xml:space="preserve"> vijim</w:t>
      </w:r>
    </w:p>
    <w:tbl>
      <w:tblPr>
        <w:tblStyle w:val="TableGrid31"/>
        <w:tblW w:w="9541" w:type="dxa"/>
        <w:tblLook w:val="04A0" w:firstRow="1" w:lastRow="0" w:firstColumn="1" w:lastColumn="0" w:noHBand="0" w:noVBand="1"/>
      </w:tblPr>
      <w:tblGrid>
        <w:gridCol w:w="2425"/>
        <w:gridCol w:w="7116"/>
      </w:tblGrid>
      <w:tr w:rsidR="00245E16" w:rsidRPr="00245E16" w14:paraId="3B5B808F" w14:textId="77777777" w:rsidTr="00B51DA5">
        <w:trPr>
          <w:trHeight w:val="804"/>
        </w:trPr>
        <w:tc>
          <w:tcPr>
            <w:tcW w:w="9541" w:type="dxa"/>
            <w:gridSpan w:val="2"/>
          </w:tcPr>
          <w:p w14:paraId="7B7E67A8" w14:textId="77777777" w:rsidR="00B51DA5" w:rsidRPr="00245E16" w:rsidRDefault="00492126" w:rsidP="00B51DA5">
            <w:pPr>
              <w:spacing w:before="240" w:after="240" w:line="276" w:lineRule="auto"/>
              <w:jc w:val="both"/>
              <w:rPr>
                <w:rFonts w:ascii="Times New Roman" w:hAnsi="Times New Roman" w:cs="Times New Roman"/>
                <w:b/>
                <w:color w:val="000000" w:themeColor="text1"/>
                <w:sz w:val="24"/>
                <w:szCs w:val="24"/>
              </w:rPr>
            </w:pPr>
            <w:r w:rsidRPr="00245E16">
              <w:rPr>
                <w:rFonts w:ascii="Times New Roman" w:hAnsi="Times New Roman" w:cs="Times New Roman"/>
                <w:b/>
                <w:color w:val="000000" w:themeColor="text1"/>
                <w:sz w:val="24"/>
                <w:szCs w:val="24"/>
              </w:rPr>
              <w:t>Objektivi specifik 3: Intensifikimi i procesit të zbardhjes së fatit të personave të zhdukur</w:t>
            </w:r>
          </w:p>
        </w:tc>
      </w:tr>
      <w:tr w:rsidR="00245E16" w:rsidRPr="00245E16" w14:paraId="336D7E97" w14:textId="77777777" w:rsidTr="005101BA">
        <w:trPr>
          <w:trHeight w:val="804"/>
        </w:trPr>
        <w:tc>
          <w:tcPr>
            <w:tcW w:w="2425" w:type="dxa"/>
          </w:tcPr>
          <w:p w14:paraId="405FB069" w14:textId="77777777" w:rsidR="00B51DA5" w:rsidRPr="00245E16" w:rsidRDefault="00492126" w:rsidP="00B51DA5">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t>Masa/Veprimi 3.1</w:t>
            </w:r>
          </w:p>
        </w:tc>
        <w:tc>
          <w:tcPr>
            <w:tcW w:w="7116" w:type="dxa"/>
          </w:tcPr>
          <w:p w14:paraId="31FF8A68" w14:textId="77777777" w:rsidR="00B51DA5" w:rsidRPr="00245E16" w:rsidRDefault="00B51DA5" w:rsidP="00B51DA5">
            <w:pPr>
              <w:spacing w:before="240" w:after="240" w:line="276" w:lineRule="auto"/>
              <w:jc w:val="both"/>
              <w:rPr>
                <w:rFonts w:ascii="Times New Roman" w:hAnsi="Times New Roman" w:cs="Times New Roman"/>
                <w:color w:val="000000" w:themeColor="text1"/>
                <w:sz w:val="24"/>
                <w:szCs w:val="24"/>
              </w:rPr>
            </w:pPr>
            <w:r w:rsidRPr="00245E16">
              <w:rPr>
                <w:rFonts w:ascii="Times New Roman" w:hAnsi="Times New Roman" w:cs="Times New Roman"/>
                <w:color w:val="000000" w:themeColor="text1"/>
                <w:sz w:val="24"/>
                <w:szCs w:val="24"/>
              </w:rPr>
              <w:t>Ndryshimi dhe plotësimi i Ligjit Nr. 04/L-023 për Personat e Zhdukur, në përputhje me Koncept Dokumentin e vitit 2019 për Çështjet e Personave të Zhdukur</w:t>
            </w:r>
          </w:p>
        </w:tc>
      </w:tr>
      <w:tr w:rsidR="00245E16" w:rsidRPr="00245E16" w14:paraId="256AB834" w14:textId="77777777" w:rsidTr="005101BA">
        <w:trPr>
          <w:trHeight w:val="804"/>
        </w:trPr>
        <w:tc>
          <w:tcPr>
            <w:tcW w:w="2425" w:type="dxa"/>
          </w:tcPr>
          <w:p w14:paraId="0A9E3349" w14:textId="77777777" w:rsidR="00B51DA5" w:rsidRPr="00245E16" w:rsidRDefault="00492126" w:rsidP="00B51DA5">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t>Masa/Veprimi 3.2</w:t>
            </w:r>
          </w:p>
        </w:tc>
        <w:tc>
          <w:tcPr>
            <w:tcW w:w="7116" w:type="dxa"/>
          </w:tcPr>
          <w:p w14:paraId="7222357C" w14:textId="77777777" w:rsidR="00B51DA5" w:rsidRPr="00245E16" w:rsidRDefault="00B51DA5" w:rsidP="00492126">
            <w:pPr>
              <w:spacing w:before="240" w:after="240" w:line="276" w:lineRule="auto"/>
              <w:jc w:val="both"/>
              <w:rPr>
                <w:rFonts w:ascii="Times New Roman" w:hAnsi="Times New Roman" w:cs="Times New Roman"/>
                <w:color w:val="000000" w:themeColor="text1"/>
                <w:sz w:val="24"/>
                <w:szCs w:val="24"/>
              </w:rPr>
            </w:pPr>
            <w:r w:rsidRPr="00245E16">
              <w:rPr>
                <w:rFonts w:ascii="Times New Roman" w:eastAsia="Calibri" w:hAnsi="Times New Roman" w:cs="Times New Roman"/>
                <w:color w:val="000000" w:themeColor="text1"/>
                <w:sz w:val="24"/>
                <w:szCs w:val="24"/>
                <w:lang w:eastAsia="sq-AL"/>
              </w:rPr>
              <w:t>Ndryshimi dhe plotësimi i Ligjit nr. 04/L-054 për statusin dhe të drejtat e dëshmorëve, invalidëve, veteranëve, pjesëtarëve të Ushtrisë Çlirimtare të Kosovës, viktimave të dhunës seksuale të luftës, viktimave civile dhe familjarëve të tyre, i ndryshuar dhe plotësuar me Ligjin nr. . 04/L-172</w:t>
            </w:r>
          </w:p>
        </w:tc>
      </w:tr>
      <w:tr w:rsidR="00245E16" w:rsidRPr="00245E16" w14:paraId="51689D52" w14:textId="77777777" w:rsidTr="005101BA">
        <w:trPr>
          <w:trHeight w:val="804"/>
        </w:trPr>
        <w:tc>
          <w:tcPr>
            <w:tcW w:w="2425" w:type="dxa"/>
          </w:tcPr>
          <w:p w14:paraId="0A297AEF" w14:textId="77777777" w:rsidR="00B51DA5" w:rsidRPr="00245E16" w:rsidRDefault="00F24C2A" w:rsidP="00B51DA5">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t>Masa/Veprimi 3.3</w:t>
            </w:r>
          </w:p>
        </w:tc>
        <w:tc>
          <w:tcPr>
            <w:tcW w:w="7116" w:type="dxa"/>
          </w:tcPr>
          <w:p w14:paraId="745DE6B5" w14:textId="77777777" w:rsidR="00B51DA5" w:rsidRPr="00245E16" w:rsidRDefault="00B51DA5" w:rsidP="00B51DA5">
            <w:pPr>
              <w:spacing w:before="240" w:after="240" w:line="276" w:lineRule="auto"/>
              <w:jc w:val="both"/>
              <w:rPr>
                <w:rFonts w:ascii="Times New Roman" w:eastAsia="Calibri" w:hAnsi="Times New Roman" w:cs="Times New Roman"/>
                <w:color w:val="000000" w:themeColor="text1"/>
                <w:sz w:val="24"/>
                <w:szCs w:val="24"/>
                <w:lang w:eastAsia="sq-AL"/>
              </w:rPr>
            </w:pPr>
            <w:r w:rsidRPr="00245E16">
              <w:rPr>
                <w:rFonts w:ascii="Times New Roman" w:eastAsia="Calibri" w:hAnsi="Times New Roman" w:cs="Times New Roman"/>
                <w:color w:val="000000" w:themeColor="text1"/>
                <w:sz w:val="24"/>
                <w:szCs w:val="24"/>
                <w:lang w:eastAsia="sq-AL"/>
              </w:rPr>
              <w:t>Ndryshimi dhe plotësimi i Ligjit Nr. 05/L-060 për Mjekësinë Ligjore</w:t>
            </w:r>
          </w:p>
        </w:tc>
      </w:tr>
      <w:tr w:rsidR="00245E16" w:rsidRPr="00245E16" w14:paraId="2427E644" w14:textId="77777777" w:rsidTr="005101BA">
        <w:trPr>
          <w:trHeight w:val="804"/>
        </w:trPr>
        <w:tc>
          <w:tcPr>
            <w:tcW w:w="2425" w:type="dxa"/>
          </w:tcPr>
          <w:p w14:paraId="35683E76" w14:textId="77777777" w:rsidR="00B51DA5" w:rsidRPr="00245E16" w:rsidRDefault="00F24C2A" w:rsidP="00B51DA5">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t>Masa/Veprimi 3.4</w:t>
            </w:r>
          </w:p>
        </w:tc>
        <w:tc>
          <w:tcPr>
            <w:tcW w:w="7116" w:type="dxa"/>
          </w:tcPr>
          <w:p w14:paraId="7B310F61" w14:textId="77777777" w:rsidR="00B51DA5" w:rsidRPr="00245E16" w:rsidRDefault="00B51DA5" w:rsidP="00B51DA5">
            <w:pPr>
              <w:spacing w:before="240" w:after="240" w:line="276" w:lineRule="auto"/>
              <w:jc w:val="both"/>
              <w:rPr>
                <w:rFonts w:ascii="Times New Roman" w:eastAsia="Calibri" w:hAnsi="Times New Roman" w:cs="Times New Roman"/>
                <w:color w:val="000000" w:themeColor="text1"/>
                <w:sz w:val="24"/>
                <w:szCs w:val="24"/>
                <w:lang w:eastAsia="sq-AL"/>
              </w:rPr>
            </w:pPr>
            <w:r w:rsidRPr="00245E16">
              <w:rPr>
                <w:rFonts w:ascii="Times New Roman" w:eastAsia="Calibri" w:hAnsi="Times New Roman" w:cs="Times New Roman"/>
                <w:color w:val="000000" w:themeColor="text1"/>
                <w:sz w:val="24"/>
                <w:szCs w:val="24"/>
                <w:lang w:eastAsia="sq-AL"/>
              </w:rPr>
              <w:t>Hartimi i Rregullores për ndërprerjen e kërkimit të personave të zhdukur</w:t>
            </w:r>
          </w:p>
        </w:tc>
      </w:tr>
      <w:tr w:rsidR="00245E16" w:rsidRPr="00245E16" w14:paraId="435A1FAE" w14:textId="77777777" w:rsidTr="005101BA">
        <w:trPr>
          <w:trHeight w:val="804"/>
        </w:trPr>
        <w:tc>
          <w:tcPr>
            <w:tcW w:w="2425" w:type="dxa"/>
          </w:tcPr>
          <w:p w14:paraId="29B97314" w14:textId="77777777" w:rsidR="00B51DA5" w:rsidRPr="00245E16" w:rsidRDefault="00F24C2A" w:rsidP="00B51DA5">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t>Masa/Veprimi 3.5</w:t>
            </w:r>
          </w:p>
        </w:tc>
        <w:tc>
          <w:tcPr>
            <w:tcW w:w="7116" w:type="dxa"/>
          </w:tcPr>
          <w:p w14:paraId="4A809ED5" w14:textId="77777777" w:rsidR="00B51DA5" w:rsidRPr="00245E16" w:rsidRDefault="00117E69" w:rsidP="00B51DA5">
            <w:pPr>
              <w:spacing w:before="240" w:after="240" w:line="276" w:lineRule="auto"/>
              <w:jc w:val="both"/>
              <w:rPr>
                <w:rFonts w:ascii="Times New Roman" w:eastAsia="Calibri" w:hAnsi="Times New Roman" w:cs="Times New Roman"/>
                <w:color w:val="000000" w:themeColor="text1"/>
                <w:sz w:val="24"/>
                <w:szCs w:val="24"/>
                <w:lang w:eastAsia="sq-AL"/>
              </w:rPr>
            </w:pPr>
            <w:r w:rsidRPr="00245E16">
              <w:rPr>
                <w:rFonts w:ascii="Times New Roman" w:eastAsia="Calibri" w:hAnsi="Times New Roman" w:cs="Times New Roman"/>
                <w:color w:val="000000" w:themeColor="text1"/>
                <w:sz w:val="24"/>
                <w:szCs w:val="24"/>
                <w:lang w:eastAsia="sq-AL"/>
              </w:rPr>
              <w:t>Trajnimi i stafit përkatës të Institutit për Mjekësi Ligjore në fushën e mjekësisë ligjore</w:t>
            </w:r>
          </w:p>
        </w:tc>
      </w:tr>
      <w:tr w:rsidR="00245E16" w:rsidRPr="00245E16" w14:paraId="5BF3948B" w14:textId="77777777" w:rsidTr="005101BA">
        <w:trPr>
          <w:trHeight w:val="804"/>
        </w:trPr>
        <w:tc>
          <w:tcPr>
            <w:tcW w:w="2425" w:type="dxa"/>
          </w:tcPr>
          <w:p w14:paraId="737E28EE" w14:textId="77777777" w:rsidR="00B51DA5" w:rsidRPr="00245E16" w:rsidRDefault="00B51DA5" w:rsidP="00B51DA5">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lastRenderedPageBreak/>
              <w:t>Masa/Veprimi 3.6</w:t>
            </w:r>
          </w:p>
        </w:tc>
        <w:tc>
          <w:tcPr>
            <w:tcW w:w="7116" w:type="dxa"/>
          </w:tcPr>
          <w:p w14:paraId="49F520AE" w14:textId="77777777" w:rsidR="00B51DA5" w:rsidRPr="00245E16" w:rsidRDefault="00B51DA5" w:rsidP="00F81031">
            <w:pPr>
              <w:spacing w:before="240" w:after="240" w:line="276" w:lineRule="auto"/>
              <w:jc w:val="both"/>
              <w:rPr>
                <w:rFonts w:ascii="Times New Roman" w:eastAsia="Calibri" w:hAnsi="Times New Roman" w:cs="Times New Roman"/>
                <w:color w:val="000000" w:themeColor="text1"/>
                <w:sz w:val="24"/>
                <w:szCs w:val="24"/>
                <w:lang w:eastAsia="sq-AL"/>
              </w:rPr>
            </w:pPr>
            <w:r w:rsidRPr="00245E16">
              <w:rPr>
                <w:rFonts w:ascii="Times New Roman" w:eastAsia="Calibri" w:hAnsi="Times New Roman" w:cs="Times New Roman"/>
                <w:color w:val="000000" w:themeColor="text1"/>
                <w:sz w:val="24"/>
                <w:szCs w:val="24"/>
                <w:lang w:eastAsia="sq-AL"/>
              </w:rPr>
              <w:t>Ri-inventarizimi i mbetjeve mortore në Morgun e I</w:t>
            </w:r>
            <w:r w:rsidR="00F81031">
              <w:rPr>
                <w:rFonts w:ascii="Times New Roman" w:eastAsia="Calibri" w:hAnsi="Times New Roman" w:cs="Times New Roman"/>
                <w:color w:val="000000" w:themeColor="text1"/>
                <w:sz w:val="24"/>
                <w:szCs w:val="24"/>
                <w:lang w:eastAsia="sq-AL"/>
              </w:rPr>
              <w:t>ML-s</w:t>
            </w:r>
            <w:r w:rsidR="00F81031" w:rsidRPr="00F81031">
              <w:rPr>
                <w:rFonts w:ascii="Times New Roman" w:eastAsia="Calibri" w:hAnsi="Times New Roman" w:cs="Times New Roman"/>
                <w:color w:val="000000" w:themeColor="text1"/>
                <w:sz w:val="24"/>
                <w:szCs w:val="24"/>
                <w:lang w:eastAsia="sq-AL"/>
              </w:rPr>
              <w:t>ë</w:t>
            </w:r>
          </w:p>
        </w:tc>
      </w:tr>
      <w:tr w:rsidR="00245E16" w:rsidRPr="00245E16" w14:paraId="0FA77922" w14:textId="77777777" w:rsidTr="005101BA">
        <w:trPr>
          <w:trHeight w:val="804"/>
        </w:trPr>
        <w:tc>
          <w:tcPr>
            <w:tcW w:w="2425" w:type="dxa"/>
          </w:tcPr>
          <w:p w14:paraId="2A967077" w14:textId="77777777" w:rsidR="00B51DA5" w:rsidRPr="00245E16" w:rsidRDefault="00F24C2A" w:rsidP="00B51DA5">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t>Masa/Veprimi 3.7</w:t>
            </w:r>
          </w:p>
        </w:tc>
        <w:tc>
          <w:tcPr>
            <w:tcW w:w="7116" w:type="dxa"/>
          </w:tcPr>
          <w:p w14:paraId="68654225" w14:textId="77777777" w:rsidR="00B51DA5" w:rsidRPr="00245E16" w:rsidRDefault="00527060" w:rsidP="00527060">
            <w:pPr>
              <w:spacing w:before="240" w:after="240" w:line="276" w:lineRule="auto"/>
              <w:jc w:val="both"/>
              <w:rPr>
                <w:rFonts w:ascii="Times New Roman" w:eastAsia="Calibri" w:hAnsi="Times New Roman" w:cs="Times New Roman"/>
                <w:color w:val="000000" w:themeColor="text1"/>
                <w:sz w:val="24"/>
                <w:szCs w:val="24"/>
                <w:lang w:eastAsia="sq-AL"/>
              </w:rPr>
            </w:pPr>
            <w:r w:rsidRPr="00245E16">
              <w:rPr>
                <w:rFonts w:ascii="Times New Roman" w:eastAsia="Calibri" w:hAnsi="Times New Roman" w:cs="Times New Roman"/>
                <w:color w:val="000000" w:themeColor="text1"/>
                <w:sz w:val="24"/>
                <w:szCs w:val="24"/>
                <w:lang w:eastAsia="sq-AL"/>
              </w:rPr>
              <w:t>Rritja e kapaciteteve të Komisionit Qeveritar për Persona të Zhdukur</w:t>
            </w:r>
          </w:p>
        </w:tc>
      </w:tr>
      <w:tr w:rsidR="00245E16" w:rsidRPr="00245E16" w14:paraId="41126DF6" w14:textId="77777777" w:rsidTr="005101BA">
        <w:trPr>
          <w:trHeight w:val="804"/>
        </w:trPr>
        <w:tc>
          <w:tcPr>
            <w:tcW w:w="2425" w:type="dxa"/>
          </w:tcPr>
          <w:p w14:paraId="26DED236" w14:textId="77777777" w:rsidR="00B51DA5" w:rsidRPr="00245E16" w:rsidRDefault="00527060" w:rsidP="00B51DA5">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t>Masa/Veprimi 3.8</w:t>
            </w:r>
          </w:p>
        </w:tc>
        <w:tc>
          <w:tcPr>
            <w:tcW w:w="7116" w:type="dxa"/>
          </w:tcPr>
          <w:p w14:paraId="4D3338AF" w14:textId="77777777" w:rsidR="00B51DA5" w:rsidRPr="00245E16" w:rsidRDefault="00B51DA5" w:rsidP="00F81031">
            <w:pPr>
              <w:tabs>
                <w:tab w:val="left" w:pos="900"/>
              </w:tabs>
              <w:spacing w:before="240" w:after="240" w:line="276" w:lineRule="auto"/>
              <w:jc w:val="both"/>
              <w:rPr>
                <w:rFonts w:ascii="Times New Roman" w:eastAsia="Calibri" w:hAnsi="Times New Roman" w:cs="Times New Roman"/>
                <w:color w:val="000000" w:themeColor="text1"/>
                <w:sz w:val="24"/>
                <w:szCs w:val="24"/>
                <w:lang w:eastAsia="sq-AL"/>
              </w:rPr>
            </w:pPr>
            <w:r w:rsidRPr="00245E16">
              <w:rPr>
                <w:rFonts w:ascii="Times New Roman" w:eastAsia="Calibri" w:hAnsi="Times New Roman" w:cs="Times New Roman"/>
                <w:color w:val="000000" w:themeColor="text1"/>
                <w:sz w:val="24"/>
                <w:szCs w:val="24"/>
                <w:lang w:eastAsia="sq-AL"/>
              </w:rPr>
              <w:t xml:space="preserve">Masa avokuese për çështjen e personave të pagjetur nga </w:t>
            </w:r>
            <w:r w:rsidR="00F81031">
              <w:rPr>
                <w:rFonts w:ascii="Times New Roman" w:eastAsia="Calibri" w:hAnsi="Times New Roman" w:cs="Times New Roman"/>
                <w:color w:val="000000" w:themeColor="text1"/>
                <w:sz w:val="24"/>
                <w:szCs w:val="24"/>
                <w:lang w:eastAsia="sq-AL"/>
              </w:rPr>
              <w:t>KQPZh</w:t>
            </w:r>
          </w:p>
        </w:tc>
      </w:tr>
      <w:tr w:rsidR="00245E16" w:rsidRPr="00245E16" w14:paraId="6FF4CBA3" w14:textId="77777777" w:rsidTr="005101BA">
        <w:trPr>
          <w:trHeight w:val="804"/>
        </w:trPr>
        <w:tc>
          <w:tcPr>
            <w:tcW w:w="2425" w:type="dxa"/>
          </w:tcPr>
          <w:p w14:paraId="7B114EC7" w14:textId="77777777" w:rsidR="00B51DA5" w:rsidRPr="00245E16" w:rsidRDefault="00117E69" w:rsidP="00B51DA5">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t>Masa/Veprimi 3.9</w:t>
            </w:r>
          </w:p>
        </w:tc>
        <w:tc>
          <w:tcPr>
            <w:tcW w:w="7116" w:type="dxa"/>
          </w:tcPr>
          <w:p w14:paraId="62083562" w14:textId="77777777" w:rsidR="00B51DA5" w:rsidRPr="00245E16" w:rsidRDefault="00B51DA5" w:rsidP="00B51DA5">
            <w:pPr>
              <w:spacing w:before="240" w:after="240" w:line="276" w:lineRule="auto"/>
              <w:jc w:val="both"/>
              <w:rPr>
                <w:rFonts w:ascii="Times New Roman" w:eastAsia="Calibri" w:hAnsi="Times New Roman" w:cs="Times New Roman"/>
                <w:color w:val="000000" w:themeColor="text1"/>
                <w:sz w:val="24"/>
                <w:szCs w:val="24"/>
                <w:lang w:eastAsia="sq-AL"/>
              </w:rPr>
            </w:pPr>
            <w:r w:rsidRPr="00245E16">
              <w:rPr>
                <w:rFonts w:ascii="Times New Roman" w:eastAsia="Calibri" w:hAnsi="Times New Roman" w:cs="Times New Roman"/>
                <w:color w:val="000000" w:themeColor="text1"/>
                <w:sz w:val="24"/>
                <w:szCs w:val="24"/>
                <w:lang w:eastAsia="sq-AL"/>
              </w:rPr>
              <w:t>Krijimi i një fondi të posaçëm buxhetor për mbështetjen e shoqatave të familjeve të personave të zhdukur</w:t>
            </w:r>
          </w:p>
        </w:tc>
      </w:tr>
      <w:tr w:rsidR="00245E16" w:rsidRPr="00245E16" w14:paraId="200B3ACC" w14:textId="77777777" w:rsidTr="005101BA">
        <w:trPr>
          <w:trHeight w:val="804"/>
        </w:trPr>
        <w:tc>
          <w:tcPr>
            <w:tcW w:w="2425" w:type="dxa"/>
          </w:tcPr>
          <w:p w14:paraId="1D3520A8" w14:textId="77777777" w:rsidR="00B51DA5" w:rsidRPr="00245E16" w:rsidRDefault="00527060" w:rsidP="00B51DA5">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t>Masa/Veprimi 3.10</w:t>
            </w:r>
          </w:p>
        </w:tc>
        <w:tc>
          <w:tcPr>
            <w:tcW w:w="7116" w:type="dxa"/>
          </w:tcPr>
          <w:p w14:paraId="1A328B00" w14:textId="77777777" w:rsidR="00B51DA5" w:rsidRPr="00245E16" w:rsidRDefault="00B51DA5" w:rsidP="00F81031">
            <w:pPr>
              <w:spacing w:before="240" w:after="240" w:line="276" w:lineRule="auto"/>
              <w:jc w:val="both"/>
              <w:rPr>
                <w:rFonts w:ascii="Times New Roman" w:eastAsia="Calibri" w:hAnsi="Times New Roman" w:cs="Times New Roman"/>
                <w:color w:val="000000" w:themeColor="text1"/>
                <w:sz w:val="24"/>
                <w:szCs w:val="24"/>
                <w:lang w:eastAsia="sq-AL"/>
              </w:rPr>
            </w:pPr>
            <w:r w:rsidRPr="00245E16">
              <w:rPr>
                <w:rFonts w:ascii="Times New Roman" w:eastAsia="Calibri" w:hAnsi="Times New Roman" w:cs="Times New Roman"/>
                <w:color w:val="000000" w:themeColor="text1"/>
                <w:sz w:val="24"/>
                <w:szCs w:val="24"/>
                <w:lang w:eastAsia="sq-AL"/>
              </w:rPr>
              <w:t xml:space="preserve">Përgatitja e raporteve të monitorimit për punën e </w:t>
            </w:r>
            <w:r w:rsidR="00F81031">
              <w:rPr>
                <w:rFonts w:ascii="Times New Roman" w:eastAsia="Calibri" w:hAnsi="Times New Roman" w:cs="Times New Roman"/>
                <w:color w:val="000000" w:themeColor="text1"/>
                <w:sz w:val="24"/>
                <w:szCs w:val="24"/>
                <w:lang w:eastAsia="sq-AL"/>
              </w:rPr>
              <w:t>KQPZh</w:t>
            </w:r>
            <w:r w:rsidRPr="00245E16">
              <w:rPr>
                <w:rFonts w:ascii="Times New Roman" w:eastAsia="Calibri" w:hAnsi="Times New Roman" w:cs="Times New Roman"/>
                <w:color w:val="000000" w:themeColor="text1"/>
                <w:sz w:val="24"/>
                <w:szCs w:val="24"/>
                <w:lang w:eastAsia="sq-AL"/>
              </w:rPr>
              <w:t xml:space="preserve"> dhe I</w:t>
            </w:r>
            <w:r w:rsidR="00F81031">
              <w:rPr>
                <w:rFonts w:ascii="Times New Roman" w:eastAsia="Calibri" w:hAnsi="Times New Roman" w:cs="Times New Roman"/>
                <w:color w:val="000000" w:themeColor="text1"/>
                <w:sz w:val="24"/>
                <w:szCs w:val="24"/>
                <w:lang w:eastAsia="sq-AL"/>
              </w:rPr>
              <w:t>ML</w:t>
            </w:r>
          </w:p>
        </w:tc>
      </w:tr>
      <w:tr w:rsidR="00B51DA5" w:rsidRPr="00245E16" w14:paraId="76794E7D" w14:textId="77777777" w:rsidTr="005101BA">
        <w:trPr>
          <w:trHeight w:val="804"/>
        </w:trPr>
        <w:tc>
          <w:tcPr>
            <w:tcW w:w="2425" w:type="dxa"/>
          </w:tcPr>
          <w:p w14:paraId="69DB55A2" w14:textId="77777777" w:rsidR="00B51DA5" w:rsidRPr="00245E16" w:rsidRDefault="00527060" w:rsidP="00B51DA5">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t>Masa/Veprimi 3.11</w:t>
            </w:r>
          </w:p>
        </w:tc>
        <w:tc>
          <w:tcPr>
            <w:tcW w:w="7116" w:type="dxa"/>
          </w:tcPr>
          <w:p w14:paraId="1E712A87" w14:textId="77777777" w:rsidR="00B51DA5" w:rsidRPr="00245E16" w:rsidRDefault="00B51DA5" w:rsidP="00B51DA5">
            <w:pPr>
              <w:spacing w:before="240" w:after="240" w:line="276" w:lineRule="auto"/>
              <w:jc w:val="both"/>
              <w:rPr>
                <w:rFonts w:ascii="Times New Roman" w:eastAsia="Calibri" w:hAnsi="Times New Roman" w:cs="Times New Roman"/>
                <w:color w:val="000000" w:themeColor="text1"/>
                <w:sz w:val="24"/>
                <w:szCs w:val="24"/>
                <w:lang w:eastAsia="sq-AL"/>
              </w:rPr>
            </w:pPr>
            <w:r w:rsidRPr="00245E16">
              <w:rPr>
                <w:rFonts w:ascii="Times New Roman" w:eastAsia="Calibri" w:hAnsi="Times New Roman" w:cs="Times New Roman"/>
                <w:color w:val="000000" w:themeColor="text1"/>
                <w:sz w:val="24"/>
                <w:szCs w:val="24"/>
                <w:lang w:eastAsia="sq-AL"/>
              </w:rPr>
              <w:t>Organizimi dhe pjesëmarrja në takime rajonale koordinuese dhe konsultative për personat e pagjetur dhe të zhdukur</w:t>
            </w:r>
          </w:p>
        </w:tc>
      </w:tr>
    </w:tbl>
    <w:p w14:paraId="26C4FC43" w14:textId="77777777" w:rsidR="00B51DA5" w:rsidRPr="00245E16" w:rsidRDefault="00B51DA5" w:rsidP="00B51DA5">
      <w:pPr>
        <w:spacing w:after="240" w:line="276" w:lineRule="auto"/>
        <w:jc w:val="both"/>
        <w:rPr>
          <w:rFonts w:ascii="Times New Roman" w:hAnsi="Times New Roman" w:cs="Times New Roman"/>
          <w:i/>
          <w:color w:val="000000" w:themeColor="text1"/>
          <w:sz w:val="24"/>
          <w:szCs w:val="24"/>
        </w:rPr>
      </w:pPr>
    </w:p>
    <w:p w14:paraId="6E0E4AB6" w14:textId="77777777" w:rsidR="00B51DA5" w:rsidRPr="00245E16" w:rsidRDefault="00F81ADE" w:rsidP="00B35F08">
      <w:pPr>
        <w:numPr>
          <w:ilvl w:val="0"/>
          <w:numId w:val="3"/>
        </w:numPr>
        <w:spacing w:after="240" w:line="276" w:lineRule="auto"/>
        <w:contextualSpacing/>
        <w:jc w:val="both"/>
        <w:rPr>
          <w:rFonts w:ascii="Times New Roman" w:hAnsi="Times New Roman" w:cs="Times New Roman"/>
          <w:b/>
          <w:i/>
          <w:color w:val="000000" w:themeColor="text1"/>
          <w:sz w:val="24"/>
          <w:szCs w:val="24"/>
        </w:rPr>
      </w:pPr>
      <w:r w:rsidRPr="000512DD">
        <w:rPr>
          <w:rFonts w:ascii="Times New Roman" w:hAnsi="Times New Roman" w:cs="Times New Roman"/>
          <w:b/>
          <w:i/>
          <w:color w:val="000000" w:themeColor="text1"/>
          <w:sz w:val="24"/>
          <w:szCs w:val="24"/>
        </w:rPr>
        <w:t>Inicimi</w:t>
      </w:r>
      <w:r>
        <w:rPr>
          <w:rFonts w:ascii="Times New Roman" w:hAnsi="Times New Roman" w:cs="Times New Roman"/>
          <w:b/>
          <w:i/>
          <w:color w:val="000000" w:themeColor="text1"/>
          <w:sz w:val="24"/>
          <w:szCs w:val="24"/>
        </w:rPr>
        <w:t xml:space="preserve"> i</w:t>
      </w:r>
      <w:r w:rsidRPr="000512DD">
        <w:rPr>
          <w:rFonts w:ascii="Times New Roman" w:hAnsi="Times New Roman" w:cs="Times New Roman"/>
          <w:b/>
          <w:i/>
          <w:color w:val="000000" w:themeColor="text1"/>
          <w:sz w:val="24"/>
          <w:szCs w:val="24"/>
        </w:rPr>
        <w:t xml:space="preserve"> procesit për sigurimin e dokumentacionit relevant nga organizatat ndërkombëtare</w:t>
      </w:r>
    </w:p>
    <w:p w14:paraId="3555270C" w14:textId="77777777" w:rsidR="00A13839" w:rsidRPr="00A13839" w:rsidRDefault="00A13839" w:rsidP="00A13839">
      <w:pPr>
        <w:spacing w:after="240" w:line="276" w:lineRule="auto"/>
        <w:jc w:val="both"/>
        <w:rPr>
          <w:rFonts w:ascii="Times New Roman" w:hAnsi="Times New Roman" w:cs="Times New Roman"/>
          <w:i/>
          <w:color w:val="000000" w:themeColor="text1"/>
          <w:sz w:val="24"/>
          <w:szCs w:val="24"/>
        </w:rPr>
      </w:pPr>
      <w:r w:rsidRPr="00A13839">
        <w:rPr>
          <w:rFonts w:ascii="Times New Roman" w:hAnsi="Times New Roman" w:cs="Times New Roman"/>
          <w:i/>
          <w:color w:val="000000" w:themeColor="text1"/>
          <w:sz w:val="24"/>
          <w:szCs w:val="24"/>
        </w:rPr>
        <w:t>Një pjesë e dokumentacionit të shkeljeve të të drejtave të njeriut, krimeve të luftës dhe krimeve kundër njerëzimit të kryera në Kosovë është hartuar nga institucionet dhe organizatat ndërkombëtare. Arkivat e Kosovës në Tribunalin Penal Ndërkombëtar për ish-Jugosllavinë për shembull ende nuk janë transferuar apo nuk janë të qasshme nga institucioni i Kosovës.</w:t>
      </w:r>
    </w:p>
    <w:p w14:paraId="1EC7C5D0" w14:textId="77777777" w:rsidR="00B51DA5" w:rsidRPr="00245E16" w:rsidRDefault="00A13839" w:rsidP="00A13839">
      <w:pPr>
        <w:spacing w:after="240" w:line="276" w:lineRule="auto"/>
        <w:jc w:val="both"/>
        <w:rPr>
          <w:rFonts w:ascii="Times New Roman" w:hAnsi="Times New Roman" w:cs="Times New Roman"/>
          <w:i/>
          <w:color w:val="000000" w:themeColor="text1"/>
          <w:sz w:val="24"/>
          <w:szCs w:val="24"/>
        </w:rPr>
      </w:pPr>
      <w:r w:rsidRPr="00A13839">
        <w:rPr>
          <w:rFonts w:ascii="Times New Roman" w:hAnsi="Times New Roman" w:cs="Times New Roman"/>
          <w:i/>
          <w:color w:val="000000" w:themeColor="text1"/>
          <w:sz w:val="24"/>
          <w:szCs w:val="24"/>
        </w:rPr>
        <w:t>Kosova duhet të krijojë bashkëpunim me të gjitha palët relevante të interesit dhe të sigurojë ruajtjen e kujtesës kolektive duke përdorur të gjitha mjetet e nevojshme për të mbledhur të gjitha faktet dhe të dhënat për rrethanat në të cilat janë kryer shkeljet e të drejtave të njeriut gjatë luftës në Kosovë.</w:t>
      </w:r>
    </w:p>
    <w:p w14:paraId="70FC76DB" w14:textId="77777777" w:rsidR="00B51DA5" w:rsidRPr="00245E16" w:rsidRDefault="00B51DA5" w:rsidP="00B51DA5">
      <w:pPr>
        <w:spacing w:after="240" w:line="276" w:lineRule="auto"/>
        <w:jc w:val="both"/>
        <w:rPr>
          <w:rFonts w:ascii="Times New Roman" w:hAnsi="Times New Roman" w:cs="Times New Roman"/>
          <w:i/>
          <w:color w:val="000000" w:themeColor="text1"/>
          <w:sz w:val="24"/>
          <w:szCs w:val="24"/>
        </w:rPr>
      </w:pPr>
      <w:r w:rsidRPr="00245E16">
        <w:rPr>
          <w:rFonts w:ascii="Times New Roman" w:hAnsi="Times New Roman" w:cs="Times New Roman"/>
          <w:i/>
          <w:color w:val="000000" w:themeColor="text1"/>
          <w:sz w:val="24"/>
          <w:szCs w:val="24"/>
        </w:rPr>
        <w:t>Ky objektiv do të realizohet nëpërmjet veprimeve/</w:t>
      </w:r>
      <w:r w:rsidR="00911A91">
        <w:rPr>
          <w:rFonts w:ascii="Times New Roman" w:hAnsi="Times New Roman" w:cs="Times New Roman"/>
          <w:i/>
          <w:color w:val="000000" w:themeColor="text1"/>
          <w:sz w:val="24"/>
          <w:szCs w:val="24"/>
        </w:rPr>
        <w:t>masave të paraqitura në tabelën në vijim</w:t>
      </w:r>
      <w:r w:rsidR="00F81ADE">
        <w:rPr>
          <w:rFonts w:ascii="Times New Roman" w:hAnsi="Times New Roman" w:cs="Times New Roman"/>
          <w:i/>
          <w:color w:val="000000" w:themeColor="text1"/>
          <w:sz w:val="24"/>
          <w:szCs w:val="24"/>
        </w:rPr>
        <w:t>n n</w:t>
      </w:r>
      <w:r w:rsidR="00F81ADE" w:rsidRPr="00245E16">
        <w:rPr>
          <w:rFonts w:ascii="Times New Roman" w:hAnsi="Times New Roman" w:cs="Times New Roman"/>
          <w:i/>
          <w:color w:val="000000" w:themeColor="text1"/>
          <w:sz w:val="24"/>
          <w:szCs w:val="24"/>
        </w:rPr>
        <w:t>ë</w:t>
      </w:r>
      <w:r w:rsidR="00F81ADE">
        <w:rPr>
          <w:rFonts w:ascii="Times New Roman" w:hAnsi="Times New Roman" w:cs="Times New Roman"/>
          <w:i/>
          <w:color w:val="000000" w:themeColor="text1"/>
          <w:sz w:val="24"/>
          <w:szCs w:val="24"/>
        </w:rPr>
        <w:t xml:space="preserve"> vijim</w:t>
      </w:r>
    </w:p>
    <w:tbl>
      <w:tblPr>
        <w:tblStyle w:val="TableGrid41"/>
        <w:tblW w:w="9571" w:type="dxa"/>
        <w:tblLook w:val="04A0" w:firstRow="1" w:lastRow="0" w:firstColumn="1" w:lastColumn="0" w:noHBand="0" w:noVBand="1"/>
      </w:tblPr>
      <w:tblGrid>
        <w:gridCol w:w="2155"/>
        <w:gridCol w:w="7416"/>
      </w:tblGrid>
      <w:tr w:rsidR="00245E16" w:rsidRPr="00245E16" w14:paraId="673D8AD9" w14:textId="77777777" w:rsidTr="00B51DA5">
        <w:trPr>
          <w:trHeight w:val="1323"/>
        </w:trPr>
        <w:tc>
          <w:tcPr>
            <w:tcW w:w="9571" w:type="dxa"/>
            <w:gridSpan w:val="2"/>
          </w:tcPr>
          <w:p w14:paraId="2068958A" w14:textId="77777777" w:rsidR="00B51DA5" w:rsidRPr="00245E16" w:rsidRDefault="00527060" w:rsidP="00B51DA5">
            <w:pPr>
              <w:spacing w:before="240" w:after="240" w:line="276" w:lineRule="auto"/>
              <w:jc w:val="both"/>
              <w:rPr>
                <w:rFonts w:ascii="Times New Roman" w:hAnsi="Times New Roman" w:cs="Times New Roman"/>
                <w:b/>
                <w:color w:val="000000" w:themeColor="text1"/>
                <w:sz w:val="24"/>
                <w:szCs w:val="24"/>
              </w:rPr>
            </w:pPr>
            <w:r w:rsidRPr="00245E16">
              <w:rPr>
                <w:rFonts w:ascii="Times New Roman" w:hAnsi="Times New Roman" w:cs="Times New Roman"/>
                <w:b/>
                <w:color w:val="000000" w:themeColor="text1"/>
                <w:sz w:val="24"/>
                <w:szCs w:val="24"/>
              </w:rPr>
              <w:t xml:space="preserve">Objektivi specifik 4: </w:t>
            </w:r>
            <w:r w:rsidR="00F81ADE" w:rsidRPr="00F81ADE">
              <w:rPr>
                <w:rFonts w:ascii="Times New Roman" w:hAnsi="Times New Roman" w:cs="Times New Roman"/>
                <w:b/>
                <w:color w:val="000000" w:themeColor="text1"/>
                <w:sz w:val="24"/>
                <w:szCs w:val="24"/>
              </w:rPr>
              <w:t>Inicimi i procesit për sigurimin e dokumentacionit relevant nga organizatat ndërkombëtare</w:t>
            </w:r>
          </w:p>
        </w:tc>
      </w:tr>
      <w:tr w:rsidR="00245E16" w:rsidRPr="00245E16" w14:paraId="49C91EF3" w14:textId="77777777" w:rsidTr="005101BA">
        <w:trPr>
          <w:trHeight w:val="755"/>
        </w:trPr>
        <w:tc>
          <w:tcPr>
            <w:tcW w:w="2155" w:type="dxa"/>
          </w:tcPr>
          <w:p w14:paraId="3F049E1E" w14:textId="77777777" w:rsidR="00B51DA5" w:rsidRPr="00245E16" w:rsidRDefault="00527060" w:rsidP="00B51DA5">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t>Masa/Veprimi 4.1</w:t>
            </w:r>
          </w:p>
        </w:tc>
        <w:tc>
          <w:tcPr>
            <w:tcW w:w="7416" w:type="dxa"/>
          </w:tcPr>
          <w:p w14:paraId="2F32C555" w14:textId="77777777" w:rsidR="00B51DA5" w:rsidRPr="00245E16" w:rsidRDefault="00B51DA5" w:rsidP="00A13839">
            <w:pPr>
              <w:spacing w:before="240" w:after="240" w:line="276" w:lineRule="auto"/>
              <w:jc w:val="both"/>
              <w:rPr>
                <w:rFonts w:ascii="Times New Roman" w:hAnsi="Times New Roman" w:cs="Times New Roman"/>
                <w:color w:val="000000" w:themeColor="text1"/>
                <w:sz w:val="24"/>
                <w:szCs w:val="24"/>
              </w:rPr>
            </w:pPr>
            <w:r w:rsidRPr="00245E16">
              <w:rPr>
                <w:rFonts w:ascii="Times New Roman" w:hAnsi="Times New Roman" w:cs="Times New Roman"/>
                <w:color w:val="000000" w:themeColor="text1"/>
                <w:sz w:val="24"/>
                <w:szCs w:val="24"/>
              </w:rPr>
              <w:t xml:space="preserve">Skanimi i statusit aktual për dokumentet </w:t>
            </w:r>
            <w:r w:rsidR="00A13839">
              <w:rPr>
                <w:rFonts w:ascii="Times New Roman" w:hAnsi="Times New Roman" w:cs="Times New Roman"/>
                <w:color w:val="000000" w:themeColor="text1"/>
                <w:sz w:val="24"/>
                <w:szCs w:val="24"/>
              </w:rPr>
              <w:t>q</w:t>
            </w:r>
            <w:r w:rsidR="00A13839" w:rsidRPr="00245E16">
              <w:rPr>
                <w:rFonts w:ascii="Times New Roman" w:hAnsi="Times New Roman" w:cs="Times New Roman"/>
                <w:color w:val="000000" w:themeColor="text1"/>
                <w:sz w:val="24"/>
                <w:szCs w:val="24"/>
              </w:rPr>
              <w:t>ë</w:t>
            </w:r>
            <w:r w:rsidR="00A13839">
              <w:rPr>
                <w:rFonts w:ascii="Times New Roman" w:hAnsi="Times New Roman" w:cs="Times New Roman"/>
                <w:color w:val="000000" w:themeColor="text1"/>
                <w:sz w:val="24"/>
                <w:szCs w:val="24"/>
              </w:rPr>
              <w:t xml:space="preserve"> jan</w:t>
            </w:r>
            <w:r w:rsidR="00A13839" w:rsidRPr="00245E16">
              <w:rPr>
                <w:rFonts w:ascii="Times New Roman" w:hAnsi="Times New Roman" w:cs="Times New Roman"/>
                <w:color w:val="000000" w:themeColor="text1"/>
                <w:sz w:val="24"/>
                <w:szCs w:val="24"/>
              </w:rPr>
              <w:t>ë</w:t>
            </w:r>
            <w:r w:rsidR="00A13839">
              <w:rPr>
                <w:rFonts w:ascii="Times New Roman" w:hAnsi="Times New Roman" w:cs="Times New Roman"/>
                <w:color w:val="000000" w:themeColor="text1"/>
                <w:sz w:val="24"/>
                <w:szCs w:val="24"/>
              </w:rPr>
              <w:t xml:space="preserve"> n</w:t>
            </w:r>
            <w:r w:rsidR="00A13839" w:rsidRPr="00245E16">
              <w:rPr>
                <w:rFonts w:ascii="Times New Roman" w:hAnsi="Times New Roman" w:cs="Times New Roman"/>
                <w:color w:val="000000" w:themeColor="text1"/>
                <w:sz w:val="24"/>
                <w:szCs w:val="24"/>
              </w:rPr>
              <w:t>ë</w:t>
            </w:r>
            <w:r w:rsidR="00A13839">
              <w:rPr>
                <w:rFonts w:ascii="Times New Roman" w:hAnsi="Times New Roman" w:cs="Times New Roman"/>
                <w:color w:val="000000" w:themeColor="text1"/>
                <w:sz w:val="24"/>
                <w:szCs w:val="24"/>
              </w:rPr>
              <w:t xml:space="preserve"> dispozicion</w:t>
            </w:r>
          </w:p>
        </w:tc>
      </w:tr>
      <w:tr w:rsidR="00245E16" w:rsidRPr="00245E16" w14:paraId="48EA1A78" w14:textId="77777777" w:rsidTr="005101BA">
        <w:trPr>
          <w:trHeight w:val="1025"/>
        </w:trPr>
        <w:tc>
          <w:tcPr>
            <w:tcW w:w="2155" w:type="dxa"/>
          </w:tcPr>
          <w:p w14:paraId="43B53EA6" w14:textId="77777777" w:rsidR="00B51DA5" w:rsidRPr="00245E16" w:rsidRDefault="00527060" w:rsidP="00B51DA5">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t>Masa/Veprimi 4.2</w:t>
            </w:r>
          </w:p>
        </w:tc>
        <w:tc>
          <w:tcPr>
            <w:tcW w:w="7416" w:type="dxa"/>
          </w:tcPr>
          <w:p w14:paraId="1B312F23" w14:textId="77777777" w:rsidR="00B51DA5" w:rsidRPr="00245E16" w:rsidRDefault="00B51DA5" w:rsidP="00B51DA5">
            <w:pPr>
              <w:spacing w:before="240" w:after="240" w:line="276" w:lineRule="auto"/>
              <w:jc w:val="both"/>
              <w:rPr>
                <w:rFonts w:ascii="Times New Roman" w:hAnsi="Times New Roman" w:cs="Times New Roman"/>
                <w:color w:val="000000" w:themeColor="text1"/>
                <w:sz w:val="24"/>
                <w:szCs w:val="24"/>
              </w:rPr>
            </w:pPr>
            <w:r w:rsidRPr="00245E16">
              <w:rPr>
                <w:rFonts w:ascii="Times New Roman" w:hAnsi="Times New Roman" w:cs="Times New Roman"/>
                <w:color w:val="000000" w:themeColor="text1"/>
                <w:sz w:val="24"/>
                <w:szCs w:val="24"/>
              </w:rPr>
              <w:t>Organizimi i takimeve me mekanizmat ndërkombëtarë për mbledhjen e dokumentacionit</w:t>
            </w:r>
          </w:p>
        </w:tc>
      </w:tr>
      <w:tr w:rsidR="00B51DA5" w:rsidRPr="00245E16" w14:paraId="52D99724" w14:textId="77777777" w:rsidTr="005101BA">
        <w:trPr>
          <w:trHeight w:val="1323"/>
        </w:trPr>
        <w:tc>
          <w:tcPr>
            <w:tcW w:w="2155" w:type="dxa"/>
          </w:tcPr>
          <w:p w14:paraId="580655BE" w14:textId="77777777" w:rsidR="00B51DA5" w:rsidRPr="00245E16" w:rsidRDefault="00527060" w:rsidP="00B51DA5">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lastRenderedPageBreak/>
              <w:t>Masa/Veprimi 4.3</w:t>
            </w:r>
          </w:p>
        </w:tc>
        <w:tc>
          <w:tcPr>
            <w:tcW w:w="7416" w:type="dxa"/>
          </w:tcPr>
          <w:p w14:paraId="0614464C" w14:textId="77777777" w:rsidR="00B51DA5" w:rsidRPr="00245E16" w:rsidRDefault="00B51DA5" w:rsidP="00B51DA5">
            <w:pPr>
              <w:spacing w:before="240" w:after="240" w:line="276" w:lineRule="auto"/>
              <w:jc w:val="both"/>
              <w:rPr>
                <w:rFonts w:ascii="Times New Roman" w:hAnsi="Times New Roman" w:cs="Times New Roman"/>
                <w:color w:val="000000" w:themeColor="text1"/>
                <w:sz w:val="24"/>
                <w:szCs w:val="24"/>
              </w:rPr>
            </w:pPr>
            <w:r w:rsidRPr="00245E16">
              <w:rPr>
                <w:rFonts w:ascii="Times New Roman" w:hAnsi="Times New Roman" w:cs="Times New Roman"/>
                <w:color w:val="000000" w:themeColor="text1"/>
                <w:sz w:val="24"/>
                <w:szCs w:val="24"/>
              </w:rPr>
              <w:t>Administrimi i dokumenteve të mbledhura</w:t>
            </w:r>
          </w:p>
        </w:tc>
      </w:tr>
    </w:tbl>
    <w:p w14:paraId="00882F80" w14:textId="77777777" w:rsidR="00B51DA5" w:rsidRPr="00245E16" w:rsidRDefault="00B51DA5" w:rsidP="00B51DA5">
      <w:pPr>
        <w:spacing w:after="240" w:line="276" w:lineRule="auto"/>
        <w:jc w:val="both"/>
        <w:rPr>
          <w:rFonts w:ascii="Times New Roman" w:hAnsi="Times New Roman" w:cs="Times New Roman"/>
          <w:i/>
          <w:color w:val="000000" w:themeColor="text1"/>
          <w:sz w:val="24"/>
          <w:szCs w:val="24"/>
        </w:rPr>
      </w:pPr>
    </w:p>
    <w:p w14:paraId="0392F8CD" w14:textId="77777777" w:rsidR="00B51DA5" w:rsidRPr="00245E16" w:rsidRDefault="00B51DA5" w:rsidP="00B51DA5">
      <w:pPr>
        <w:spacing w:after="240" w:line="276" w:lineRule="auto"/>
        <w:jc w:val="both"/>
        <w:rPr>
          <w:rFonts w:ascii="Times New Roman" w:hAnsi="Times New Roman" w:cs="Times New Roman"/>
          <w:i/>
          <w:color w:val="000000" w:themeColor="text1"/>
          <w:sz w:val="24"/>
          <w:szCs w:val="24"/>
        </w:rPr>
      </w:pPr>
    </w:p>
    <w:p w14:paraId="385F85E6" w14:textId="77777777" w:rsidR="00B51DA5" w:rsidRPr="00245E16" w:rsidRDefault="002870C5" w:rsidP="00B35F08">
      <w:pPr>
        <w:numPr>
          <w:ilvl w:val="0"/>
          <w:numId w:val="3"/>
        </w:numPr>
        <w:spacing w:after="240" w:line="276" w:lineRule="auto"/>
        <w:contextualSpacing/>
        <w:jc w:val="both"/>
        <w:rPr>
          <w:rFonts w:ascii="Times New Roman" w:hAnsi="Times New Roman" w:cs="Times New Roman"/>
          <w:b/>
          <w:i/>
          <w:color w:val="000000" w:themeColor="text1"/>
          <w:sz w:val="24"/>
          <w:szCs w:val="24"/>
        </w:rPr>
      </w:pPr>
      <w:r w:rsidRPr="000512DD">
        <w:rPr>
          <w:rFonts w:ascii="Times New Roman" w:hAnsi="Times New Roman" w:cs="Times New Roman"/>
          <w:b/>
          <w:i/>
          <w:color w:val="000000" w:themeColor="text1"/>
          <w:sz w:val="24"/>
          <w:szCs w:val="24"/>
        </w:rPr>
        <w:t>Fuqizimi i iniciativave ekzistuese dhe të reja të shoqërisë civile për mbledhjen e fakteve dhe gjetjen e të vërtetës</w:t>
      </w:r>
    </w:p>
    <w:p w14:paraId="43A09B15" w14:textId="77777777" w:rsidR="0094238F" w:rsidRPr="0094238F" w:rsidRDefault="0094238F" w:rsidP="0094238F">
      <w:pPr>
        <w:spacing w:line="276" w:lineRule="auto"/>
        <w:jc w:val="both"/>
        <w:rPr>
          <w:rFonts w:ascii="Times New Roman" w:hAnsi="Times New Roman" w:cs="Times New Roman"/>
          <w:i/>
          <w:color w:val="000000" w:themeColor="text1"/>
          <w:sz w:val="24"/>
          <w:szCs w:val="24"/>
        </w:rPr>
      </w:pPr>
      <w:r w:rsidRPr="0094238F">
        <w:rPr>
          <w:rFonts w:ascii="Times New Roman" w:hAnsi="Times New Roman" w:cs="Times New Roman"/>
          <w:i/>
          <w:color w:val="000000" w:themeColor="text1"/>
          <w:sz w:val="24"/>
          <w:szCs w:val="24"/>
        </w:rPr>
        <w:t>Shoqëria civile duke përfshirë individët, organizatat e shoqërisë civile dhe shoqatat e familjeve të personave të zhdukur në Kosovë janë palë kyçe në iniciativat e kërkimit të së vërtetës. Shoqëria civile në Kosovë ka kontribuar në dokumentimin e shkeljeve të rënda të të drejtave të njeriut, ka ndihmuar në identifikimin e viktimave, në zbulimin e fatit të personave të zhdukur dhe ka ofruar mbështetje të drejtpërdrejtë për viktimat në forma të mbështetjes sociale dhe psikologjike.</w:t>
      </w:r>
    </w:p>
    <w:p w14:paraId="036A5D02" w14:textId="77777777" w:rsidR="00B51DA5" w:rsidRPr="00245E16" w:rsidRDefault="0094238F" w:rsidP="0094238F">
      <w:pPr>
        <w:spacing w:line="276" w:lineRule="auto"/>
        <w:jc w:val="both"/>
        <w:rPr>
          <w:rFonts w:ascii="Times New Roman" w:hAnsi="Times New Roman" w:cs="Times New Roman"/>
          <w:i/>
          <w:color w:val="000000" w:themeColor="text1"/>
          <w:sz w:val="24"/>
          <w:szCs w:val="24"/>
        </w:rPr>
      </w:pPr>
      <w:r w:rsidRPr="0094238F">
        <w:rPr>
          <w:rFonts w:ascii="Times New Roman" w:hAnsi="Times New Roman" w:cs="Times New Roman"/>
          <w:i/>
          <w:color w:val="000000" w:themeColor="text1"/>
          <w:sz w:val="24"/>
          <w:szCs w:val="24"/>
        </w:rPr>
        <w:t>Procesi i drejtësisë tranzicionale mund të jetë legjitim vetëm nëse përfshihen të gjithë aktorët përkatës dhe u jepet hapësirë për të kontribuar të gjithë për arritjen e drejtësisë dhe zbulimin e së vërtetës për viktimat dhe familjet e tyre</w:t>
      </w:r>
      <w:r w:rsidR="00B51DA5" w:rsidRPr="00245E16">
        <w:rPr>
          <w:rFonts w:ascii="Times New Roman" w:hAnsi="Times New Roman" w:cs="Times New Roman"/>
          <w:i/>
          <w:color w:val="000000" w:themeColor="text1"/>
          <w:sz w:val="24"/>
          <w:szCs w:val="24"/>
        </w:rPr>
        <w:t>.</w:t>
      </w:r>
    </w:p>
    <w:p w14:paraId="227ECA2E" w14:textId="77777777" w:rsidR="00B51DA5" w:rsidRPr="00245E16" w:rsidRDefault="00B51DA5" w:rsidP="00B51DA5">
      <w:pPr>
        <w:spacing w:line="276" w:lineRule="auto"/>
        <w:jc w:val="both"/>
        <w:rPr>
          <w:rFonts w:ascii="Times New Roman" w:hAnsi="Times New Roman" w:cs="Times New Roman"/>
          <w:i/>
          <w:color w:val="000000" w:themeColor="text1"/>
          <w:sz w:val="24"/>
          <w:szCs w:val="24"/>
        </w:rPr>
      </w:pPr>
      <w:r w:rsidRPr="00245E16">
        <w:rPr>
          <w:rFonts w:ascii="Times New Roman" w:hAnsi="Times New Roman" w:cs="Times New Roman"/>
          <w:i/>
          <w:color w:val="000000" w:themeColor="text1"/>
          <w:sz w:val="24"/>
          <w:szCs w:val="24"/>
        </w:rPr>
        <w:t>Ky objektiv do të realizohet nëpërmjet veprimeve/</w:t>
      </w:r>
      <w:r w:rsidR="00911A91">
        <w:rPr>
          <w:rFonts w:ascii="Times New Roman" w:hAnsi="Times New Roman" w:cs="Times New Roman"/>
          <w:i/>
          <w:color w:val="000000" w:themeColor="text1"/>
          <w:sz w:val="24"/>
          <w:szCs w:val="24"/>
        </w:rPr>
        <w:t>masave të paraqitura në tabelën në vijim</w:t>
      </w:r>
      <w:r w:rsidR="0094238F">
        <w:rPr>
          <w:rFonts w:ascii="Times New Roman" w:hAnsi="Times New Roman" w:cs="Times New Roman"/>
          <w:i/>
          <w:color w:val="000000" w:themeColor="text1"/>
          <w:sz w:val="24"/>
          <w:szCs w:val="24"/>
        </w:rPr>
        <w:t>n n</w:t>
      </w:r>
      <w:r w:rsidR="0094238F" w:rsidRPr="0094238F">
        <w:rPr>
          <w:rFonts w:ascii="Times New Roman" w:hAnsi="Times New Roman" w:cs="Times New Roman"/>
          <w:i/>
          <w:color w:val="000000" w:themeColor="text1"/>
          <w:sz w:val="24"/>
          <w:szCs w:val="24"/>
        </w:rPr>
        <w:t>ë</w:t>
      </w:r>
      <w:r w:rsidR="0094238F">
        <w:rPr>
          <w:rFonts w:ascii="Times New Roman" w:hAnsi="Times New Roman" w:cs="Times New Roman"/>
          <w:i/>
          <w:color w:val="000000" w:themeColor="text1"/>
          <w:sz w:val="24"/>
          <w:szCs w:val="24"/>
        </w:rPr>
        <w:t xml:space="preserve"> vijim</w:t>
      </w:r>
    </w:p>
    <w:tbl>
      <w:tblPr>
        <w:tblStyle w:val="TableGrid51"/>
        <w:tblW w:w="9571" w:type="dxa"/>
        <w:tblLook w:val="04A0" w:firstRow="1" w:lastRow="0" w:firstColumn="1" w:lastColumn="0" w:noHBand="0" w:noVBand="1"/>
      </w:tblPr>
      <w:tblGrid>
        <w:gridCol w:w="2335"/>
        <w:gridCol w:w="7236"/>
      </w:tblGrid>
      <w:tr w:rsidR="00245E16" w:rsidRPr="00245E16" w14:paraId="414B4B48" w14:textId="77777777" w:rsidTr="00B51DA5">
        <w:trPr>
          <w:trHeight w:val="1323"/>
        </w:trPr>
        <w:tc>
          <w:tcPr>
            <w:tcW w:w="9571" w:type="dxa"/>
            <w:gridSpan w:val="2"/>
          </w:tcPr>
          <w:p w14:paraId="751EFFE1" w14:textId="77777777" w:rsidR="00B51DA5" w:rsidRPr="00245E16" w:rsidRDefault="005101BA" w:rsidP="00B51DA5">
            <w:pPr>
              <w:spacing w:before="240" w:after="240" w:line="276" w:lineRule="auto"/>
              <w:jc w:val="both"/>
              <w:rPr>
                <w:rFonts w:ascii="Times New Roman" w:hAnsi="Times New Roman" w:cs="Times New Roman"/>
                <w:b/>
                <w:color w:val="000000" w:themeColor="text1"/>
                <w:sz w:val="24"/>
                <w:szCs w:val="24"/>
              </w:rPr>
            </w:pPr>
            <w:r w:rsidRPr="00245E16">
              <w:rPr>
                <w:rFonts w:ascii="Times New Roman" w:hAnsi="Times New Roman" w:cs="Times New Roman"/>
                <w:b/>
                <w:color w:val="000000" w:themeColor="text1"/>
                <w:sz w:val="24"/>
                <w:szCs w:val="24"/>
              </w:rPr>
              <w:t xml:space="preserve">Objektivi specifik 5: </w:t>
            </w:r>
            <w:r w:rsidR="0094238F" w:rsidRPr="0094238F">
              <w:rPr>
                <w:rFonts w:ascii="Times New Roman" w:hAnsi="Times New Roman" w:cs="Times New Roman"/>
                <w:b/>
                <w:color w:val="000000" w:themeColor="text1"/>
                <w:sz w:val="24"/>
                <w:szCs w:val="24"/>
              </w:rPr>
              <w:t>Fuqizimi i iniciativave ekzistuese dhe të reja të shoqërisë civile për mbledhjen e fakteve dhe gjetjen e të vërtetës</w:t>
            </w:r>
          </w:p>
        </w:tc>
      </w:tr>
      <w:tr w:rsidR="00245E16" w:rsidRPr="00245E16" w14:paraId="6794A3B6" w14:textId="77777777" w:rsidTr="005101BA">
        <w:trPr>
          <w:trHeight w:val="1323"/>
        </w:trPr>
        <w:tc>
          <w:tcPr>
            <w:tcW w:w="2335" w:type="dxa"/>
          </w:tcPr>
          <w:p w14:paraId="0093DC68" w14:textId="77777777" w:rsidR="00B51DA5" w:rsidRPr="00245E16" w:rsidRDefault="00527060" w:rsidP="00B51DA5">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t>Masa/Veprimi 5.1</w:t>
            </w:r>
          </w:p>
        </w:tc>
        <w:tc>
          <w:tcPr>
            <w:tcW w:w="7236" w:type="dxa"/>
          </w:tcPr>
          <w:p w14:paraId="437B2DB0" w14:textId="77777777" w:rsidR="00B51DA5" w:rsidRPr="00245E16" w:rsidRDefault="00B51DA5" w:rsidP="00B51DA5">
            <w:pPr>
              <w:spacing w:before="240" w:after="240" w:line="276" w:lineRule="auto"/>
              <w:jc w:val="both"/>
              <w:rPr>
                <w:rFonts w:ascii="Times New Roman" w:hAnsi="Times New Roman" w:cs="Times New Roman"/>
                <w:color w:val="000000" w:themeColor="text1"/>
                <w:sz w:val="24"/>
                <w:szCs w:val="24"/>
              </w:rPr>
            </w:pPr>
            <w:r w:rsidRPr="00245E16">
              <w:rPr>
                <w:rFonts w:ascii="Times New Roman" w:hAnsi="Times New Roman" w:cs="Times New Roman"/>
                <w:color w:val="000000" w:themeColor="text1"/>
                <w:sz w:val="24"/>
                <w:szCs w:val="24"/>
              </w:rPr>
              <w:t>Skanimi dhe identifikimi i organizatave të shoqërisë civile që merren me Drejtësinë Tranzicionale</w:t>
            </w:r>
          </w:p>
        </w:tc>
      </w:tr>
      <w:tr w:rsidR="00245E16" w:rsidRPr="00245E16" w14:paraId="2EA84495" w14:textId="77777777" w:rsidTr="005101BA">
        <w:trPr>
          <w:trHeight w:val="1323"/>
        </w:trPr>
        <w:tc>
          <w:tcPr>
            <w:tcW w:w="2335" w:type="dxa"/>
          </w:tcPr>
          <w:p w14:paraId="4C595C33" w14:textId="77777777" w:rsidR="00B51DA5" w:rsidRPr="00245E16" w:rsidRDefault="00527060" w:rsidP="00B51DA5">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t>Masa/Veprimi 5.2</w:t>
            </w:r>
          </w:p>
          <w:p w14:paraId="1B32FDA0" w14:textId="77777777" w:rsidR="00B51DA5" w:rsidRPr="00245E16" w:rsidRDefault="00B51DA5" w:rsidP="00B51DA5">
            <w:pPr>
              <w:spacing w:before="240" w:after="240" w:line="276" w:lineRule="auto"/>
              <w:jc w:val="both"/>
              <w:rPr>
                <w:rFonts w:ascii="Times New Roman" w:hAnsi="Times New Roman" w:cs="Times New Roman"/>
                <w:color w:val="000000" w:themeColor="text1"/>
              </w:rPr>
            </w:pPr>
          </w:p>
        </w:tc>
        <w:tc>
          <w:tcPr>
            <w:tcW w:w="7236" w:type="dxa"/>
          </w:tcPr>
          <w:p w14:paraId="0E38A896" w14:textId="77777777" w:rsidR="00B51DA5" w:rsidRPr="00245E16" w:rsidRDefault="00B51DA5" w:rsidP="00B51DA5">
            <w:pPr>
              <w:spacing w:before="240" w:after="240" w:line="276" w:lineRule="auto"/>
              <w:jc w:val="both"/>
              <w:rPr>
                <w:rFonts w:ascii="Times New Roman" w:hAnsi="Times New Roman" w:cs="Times New Roman"/>
                <w:color w:val="000000" w:themeColor="text1"/>
                <w:sz w:val="24"/>
                <w:szCs w:val="24"/>
              </w:rPr>
            </w:pPr>
            <w:r w:rsidRPr="00245E16">
              <w:rPr>
                <w:rFonts w:ascii="Times New Roman" w:hAnsi="Times New Roman" w:cs="Times New Roman"/>
                <w:color w:val="000000" w:themeColor="text1"/>
                <w:sz w:val="24"/>
                <w:szCs w:val="24"/>
              </w:rPr>
              <w:t>Krijimi i skemave të vogla garantuese për organizatat e shoqërisë civile që merren me Drejtësinë Tranzicionale</w:t>
            </w:r>
          </w:p>
        </w:tc>
      </w:tr>
      <w:tr w:rsidR="00245E16" w:rsidRPr="00245E16" w14:paraId="482920FC" w14:textId="77777777" w:rsidTr="005101BA">
        <w:trPr>
          <w:trHeight w:val="1323"/>
        </w:trPr>
        <w:tc>
          <w:tcPr>
            <w:tcW w:w="2335" w:type="dxa"/>
          </w:tcPr>
          <w:p w14:paraId="085BC38D" w14:textId="77777777" w:rsidR="00B51DA5" w:rsidRPr="00245E16" w:rsidRDefault="00527060" w:rsidP="00B51DA5">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t>Masa/Veprimi 5.3</w:t>
            </w:r>
          </w:p>
        </w:tc>
        <w:tc>
          <w:tcPr>
            <w:tcW w:w="7236" w:type="dxa"/>
          </w:tcPr>
          <w:p w14:paraId="4369AD46" w14:textId="77777777" w:rsidR="00B51DA5" w:rsidRPr="00245E16" w:rsidRDefault="00B51DA5" w:rsidP="006C036A">
            <w:pPr>
              <w:spacing w:before="240" w:after="240" w:line="276" w:lineRule="auto"/>
              <w:jc w:val="both"/>
              <w:rPr>
                <w:rFonts w:ascii="Times New Roman" w:hAnsi="Times New Roman" w:cs="Times New Roman"/>
                <w:color w:val="000000" w:themeColor="text1"/>
                <w:sz w:val="24"/>
                <w:szCs w:val="24"/>
              </w:rPr>
            </w:pPr>
            <w:r w:rsidRPr="00245E16">
              <w:rPr>
                <w:rFonts w:ascii="Times New Roman" w:hAnsi="Times New Roman" w:cs="Times New Roman"/>
                <w:color w:val="000000" w:themeColor="text1"/>
                <w:sz w:val="24"/>
                <w:szCs w:val="24"/>
              </w:rPr>
              <w:t>Krijimi i skemave mbështetëse institucionale dhe program</w:t>
            </w:r>
            <w:r w:rsidR="006C036A">
              <w:rPr>
                <w:rFonts w:ascii="Times New Roman" w:hAnsi="Times New Roman" w:cs="Times New Roman"/>
                <w:color w:val="000000" w:themeColor="text1"/>
                <w:sz w:val="24"/>
                <w:szCs w:val="24"/>
              </w:rPr>
              <w:t>or</w:t>
            </w:r>
            <w:r w:rsidRPr="00245E16">
              <w:rPr>
                <w:rFonts w:ascii="Times New Roman" w:hAnsi="Times New Roman" w:cs="Times New Roman"/>
                <w:color w:val="000000" w:themeColor="text1"/>
                <w:sz w:val="24"/>
                <w:szCs w:val="24"/>
              </w:rPr>
              <w:t>e për organizatat e shoqërisë civile që merren me Drejtësinë Tranzicionale</w:t>
            </w:r>
          </w:p>
        </w:tc>
      </w:tr>
      <w:tr w:rsidR="00B51DA5" w:rsidRPr="00245E16" w14:paraId="50C02BA8" w14:textId="77777777" w:rsidTr="005101BA">
        <w:trPr>
          <w:trHeight w:val="1323"/>
        </w:trPr>
        <w:tc>
          <w:tcPr>
            <w:tcW w:w="2335" w:type="dxa"/>
          </w:tcPr>
          <w:p w14:paraId="6CE3331E" w14:textId="77777777" w:rsidR="00B51DA5" w:rsidRPr="00245E16" w:rsidRDefault="00527060" w:rsidP="00527060">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t>Masa/Veprimi 5.4</w:t>
            </w:r>
          </w:p>
        </w:tc>
        <w:tc>
          <w:tcPr>
            <w:tcW w:w="7236" w:type="dxa"/>
          </w:tcPr>
          <w:p w14:paraId="632D025A" w14:textId="77777777" w:rsidR="00B51DA5" w:rsidRPr="00245E16" w:rsidRDefault="00B51DA5" w:rsidP="00B51DA5">
            <w:pPr>
              <w:spacing w:before="240" w:after="240" w:line="276" w:lineRule="auto"/>
              <w:jc w:val="both"/>
              <w:rPr>
                <w:rFonts w:ascii="Times New Roman" w:eastAsia="Calibri" w:hAnsi="Times New Roman" w:cs="Times New Roman"/>
                <w:color w:val="000000" w:themeColor="text1"/>
                <w:sz w:val="24"/>
                <w:szCs w:val="24"/>
                <w:lang w:eastAsia="sq-AL"/>
              </w:rPr>
            </w:pPr>
            <w:r w:rsidRPr="00245E16">
              <w:rPr>
                <w:rFonts w:ascii="Times New Roman" w:eastAsia="Calibri" w:hAnsi="Times New Roman" w:cs="Times New Roman"/>
                <w:color w:val="000000" w:themeColor="text1"/>
                <w:sz w:val="24"/>
                <w:szCs w:val="24"/>
                <w:lang w:eastAsia="sq-AL"/>
              </w:rPr>
              <w:t>Monitorimi i punës së përfituesve të skemave të krijuara për OJQ-të që merren me drejtësinë tranzicionale</w:t>
            </w:r>
          </w:p>
        </w:tc>
      </w:tr>
    </w:tbl>
    <w:p w14:paraId="2DACFFC1" w14:textId="1FB5F44C" w:rsidR="00984E6A" w:rsidRPr="00245E16" w:rsidRDefault="00984E6A" w:rsidP="00984E6A">
      <w:pPr>
        <w:spacing w:line="276" w:lineRule="auto"/>
        <w:rPr>
          <w:rFonts w:ascii="Times New Roman" w:hAnsi="Times New Roman" w:cs="Times New Roman"/>
          <w:b/>
          <w:color w:val="000000" w:themeColor="text1"/>
          <w:sz w:val="24"/>
          <w:szCs w:val="24"/>
        </w:rPr>
      </w:pPr>
    </w:p>
    <w:p w14:paraId="60DC5911" w14:textId="77777777" w:rsidR="00984E6A" w:rsidRPr="00245E16" w:rsidRDefault="00E7572C" w:rsidP="00B35F08">
      <w:pPr>
        <w:pStyle w:val="Heading2"/>
        <w:numPr>
          <w:ilvl w:val="1"/>
          <w:numId w:val="11"/>
        </w:numPr>
        <w:rPr>
          <w:rFonts w:ascii="Times New Roman" w:hAnsi="Times New Roman" w:cs="Times New Roman"/>
          <w:b/>
          <w:color w:val="000000" w:themeColor="text1"/>
          <w:sz w:val="24"/>
          <w:szCs w:val="24"/>
        </w:rPr>
      </w:pPr>
      <w:bookmarkStart w:id="16" w:name="_Toc135042400"/>
      <w:r w:rsidRPr="00245E16">
        <w:rPr>
          <w:rFonts w:ascii="Times New Roman" w:hAnsi="Times New Roman" w:cs="Times New Roman"/>
          <w:b/>
          <w:color w:val="000000" w:themeColor="text1"/>
          <w:sz w:val="24"/>
          <w:szCs w:val="24"/>
        </w:rPr>
        <w:t>OBJEKTIVI STRATEGJIK – E drejta për drejtësi</w:t>
      </w:r>
      <w:bookmarkEnd w:id="16"/>
    </w:p>
    <w:p w14:paraId="0051C5BC" w14:textId="77777777" w:rsidR="009B3877" w:rsidRPr="00245E16" w:rsidRDefault="009B3877" w:rsidP="009B3877">
      <w:pPr>
        <w:rPr>
          <w:color w:val="000000" w:themeColor="text1"/>
        </w:rPr>
      </w:pPr>
    </w:p>
    <w:p w14:paraId="5C1B67A1" w14:textId="77777777" w:rsidR="00B51DA5" w:rsidRPr="00245E16" w:rsidRDefault="00B51DA5" w:rsidP="00B51DA5">
      <w:pPr>
        <w:spacing w:after="240" w:line="276" w:lineRule="auto"/>
        <w:jc w:val="both"/>
        <w:rPr>
          <w:rFonts w:ascii="Times New Roman" w:hAnsi="Times New Roman" w:cs="Times New Roman"/>
          <w:color w:val="000000" w:themeColor="text1"/>
          <w:sz w:val="24"/>
          <w:szCs w:val="24"/>
        </w:rPr>
      </w:pPr>
      <w:r w:rsidRPr="00245E16">
        <w:rPr>
          <w:rFonts w:ascii="Times New Roman" w:hAnsi="Times New Roman" w:cs="Times New Roman"/>
          <w:color w:val="000000" w:themeColor="text1"/>
          <w:sz w:val="24"/>
          <w:szCs w:val="24"/>
        </w:rPr>
        <w:t xml:space="preserve">Luftimi i mosndëshkimit për shkeljet e rënda të të drejtave të njeriut dhe shkeljet e </w:t>
      </w:r>
      <w:r w:rsidR="00706D19">
        <w:rPr>
          <w:rFonts w:ascii="Times New Roman" w:hAnsi="Times New Roman" w:cs="Times New Roman"/>
          <w:color w:val="000000" w:themeColor="text1"/>
          <w:sz w:val="24"/>
          <w:szCs w:val="24"/>
        </w:rPr>
        <w:t>s</w:t>
      </w:r>
      <w:r w:rsidR="00706D19" w:rsidRPr="00245E16">
        <w:rPr>
          <w:rFonts w:ascii="Times New Roman" w:hAnsi="Times New Roman" w:cs="Times New Roman"/>
          <w:color w:val="000000" w:themeColor="text1"/>
          <w:sz w:val="24"/>
          <w:szCs w:val="24"/>
        </w:rPr>
        <w:t>ë</w:t>
      </w:r>
      <w:r w:rsidR="00706D19">
        <w:rPr>
          <w:rFonts w:ascii="Times New Roman" w:hAnsi="Times New Roman" w:cs="Times New Roman"/>
          <w:color w:val="000000" w:themeColor="text1"/>
          <w:sz w:val="24"/>
          <w:szCs w:val="24"/>
        </w:rPr>
        <w:t xml:space="preserve"> drejt</w:t>
      </w:r>
      <w:r w:rsidR="00706D19" w:rsidRPr="00245E16">
        <w:rPr>
          <w:rFonts w:ascii="Times New Roman" w:hAnsi="Times New Roman" w:cs="Times New Roman"/>
          <w:color w:val="000000" w:themeColor="text1"/>
          <w:sz w:val="24"/>
          <w:szCs w:val="24"/>
        </w:rPr>
        <w:t>ë</w:t>
      </w:r>
      <w:r w:rsidR="00706D19">
        <w:rPr>
          <w:rFonts w:ascii="Times New Roman" w:hAnsi="Times New Roman" w:cs="Times New Roman"/>
          <w:color w:val="000000" w:themeColor="text1"/>
          <w:sz w:val="24"/>
          <w:szCs w:val="24"/>
        </w:rPr>
        <w:t>s</w:t>
      </w:r>
      <w:r w:rsidRPr="00245E16">
        <w:rPr>
          <w:rFonts w:ascii="Times New Roman" w:hAnsi="Times New Roman" w:cs="Times New Roman"/>
          <w:color w:val="000000" w:themeColor="text1"/>
          <w:sz w:val="24"/>
          <w:szCs w:val="24"/>
        </w:rPr>
        <w:t xml:space="preserve"> ndërkombëtar</w:t>
      </w:r>
      <w:r w:rsidR="00706D19">
        <w:rPr>
          <w:rFonts w:ascii="Times New Roman" w:hAnsi="Times New Roman" w:cs="Times New Roman"/>
          <w:color w:val="000000" w:themeColor="text1"/>
          <w:sz w:val="24"/>
          <w:szCs w:val="24"/>
        </w:rPr>
        <w:t>e</w:t>
      </w:r>
      <w:r w:rsidRPr="00245E16">
        <w:rPr>
          <w:rFonts w:ascii="Times New Roman" w:hAnsi="Times New Roman" w:cs="Times New Roman"/>
          <w:color w:val="000000" w:themeColor="text1"/>
          <w:sz w:val="24"/>
          <w:szCs w:val="24"/>
        </w:rPr>
        <w:t xml:space="preserve"> humanitar</w:t>
      </w:r>
      <w:r w:rsidR="00706D19">
        <w:rPr>
          <w:rFonts w:ascii="Times New Roman" w:hAnsi="Times New Roman" w:cs="Times New Roman"/>
          <w:color w:val="000000" w:themeColor="text1"/>
          <w:sz w:val="24"/>
          <w:szCs w:val="24"/>
        </w:rPr>
        <w:t>e</w:t>
      </w:r>
      <w:r w:rsidRPr="00245E16">
        <w:rPr>
          <w:rFonts w:ascii="Times New Roman" w:hAnsi="Times New Roman" w:cs="Times New Roman"/>
          <w:color w:val="000000" w:themeColor="text1"/>
          <w:sz w:val="24"/>
          <w:szCs w:val="24"/>
        </w:rPr>
        <w:t xml:space="preserve"> si çështje </w:t>
      </w:r>
      <w:r w:rsidR="00706D19">
        <w:rPr>
          <w:rFonts w:ascii="Times New Roman" w:hAnsi="Times New Roman" w:cs="Times New Roman"/>
          <w:color w:val="000000" w:themeColor="text1"/>
          <w:sz w:val="24"/>
          <w:szCs w:val="24"/>
        </w:rPr>
        <w:t xml:space="preserve">e </w:t>
      </w:r>
      <w:r w:rsidRPr="00245E16">
        <w:rPr>
          <w:rFonts w:ascii="Times New Roman" w:hAnsi="Times New Roman" w:cs="Times New Roman"/>
          <w:color w:val="000000" w:themeColor="text1"/>
          <w:sz w:val="24"/>
          <w:szCs w:val="24"/>
        </w:rPr>
        <w:t>drejtësi</w:t>
      </w:r>
      <w:r w:rsidR="00706D19">
        <w:rPr>
          <w:rFonts w:ascii="Times New Roman" w:hAnsi="Times New Roman" w:cs="Times New Roman"/>
          <w:color w:val="000000" w:themeColor="text1"/>
          <w:sz w:val="24"/>
          <w:szCs w:val="24"/>
        </w:rPr>
        <w:t>s</w:t>
      </w:r>
      <w:r w:rsidR="00706D19" w:rsidRPr="00245E16">
        <w:rPr>
          <w:rFonts w:ascii="Times New Roman" w:hAnsi="Times New Roman" w:cs="Times New Roman"/>
          <w:color w:val="000000" w:themeColor="text1"/>
          <w:sz w:val="24"/>
          <w:szCs w:val="24"/>
        </w:rPr>
        <w:t>ë</w:t>
      </w:r>
      <w:r w:rsidRPr="00245E16">
        <w:rPr>
          <w:rFonts w:ascii="Times New Roman" w:hAnsi="Times New Roman" w:cs="Times New Roman"/>
          <w:color w:val="000000" w:themeColor="text1"/>
          <w:sz w:val="24"/>
          <w:szCs w:val="24"/>
        </w:rPr>
        <w:t xml:space="preserve"> për viktimat</w:t>
      </w:r>
      <w:r w:rsidR="00706D19">
        <w:rPr>
          <w:rFonts w:ascii="Times New Roman" w:hAnsi="Times New Roman" w:cs="Times New Roman"/>
          <w:color w:val="000000" w:themeColor="text1"/>
          <w:sz w:val="24"/>
          <w:szCs w:val="24"/>
        </w:rPr>
        <w:t>.</w:t>
      </w:r>
    </w:p>
    <w:p w14:paraId="22637D62" w14:textId="77777777" w:rsidR="00B51DA5" w:rsidRPr="00245E16" w:rsidRDefault="00B51DA5" w:rsidP="00B51DA5">
      <w:pPr>
        <w:spacing w:after="240" w:line="276" w:lineRule="auto"/>
        <w:ind w:left="720"/>
        <w:jc w:val="both"/>
        <w:rPr>
          <w:rFonts w:ascii="Times New Roman" w:hAnsi="Times New Roman" w:cs="Times New Roman"/>
          <w:b/>
          <w:color w:val="000000" w:themeColor="text1"/>
          <w:sz w:val="28"/>
          <w:szCs w:val="28"/>
        </w:rPr>
      </w:pPr>
      <w:r w:rsidRPr="00245E16">
        <w:rPr>
          <w:rFonts w:ascii="Times New Roman" w:hAnsi="Times New Roman" w:cs="Times New Roman"/>
          <w:b/>
          <w:color w:val="000000" w:themeColor="text1"/>
          <w:sz w:val="28"/>
          <w:szCs w:val="28"/>
        </w:rPr>
        <w:t>OBJEKTIVAT SPECIFIKE</w:t>
      </w:r>
    </w:p>
    <w:tbl>
      <w:tblPr>
        <w:tblStyle w:val="TableGrid61"/>
        <w:tblW w:w="8550" w:type="dxa"/>
        <w:tblInd w:w="720" w:type="dxa"/>
        <w:tblLook w:val="04A0" w:firstRow="1" w:lastRow="0" w:firstColumn="1" w:lastColumn="0" w:noHBand="0" w:noVBand="1"/>
      </w:tblPr>
      <w:tblGrid>
        <w:gridCol w:w="2515"/>
        <w:gridCol w:w="6035"/>
      </w:tblGrid>
      <w:tr w:rsidR="00245E16" w:rsidRPr="00245E16" w14:paraId="7503D255" w14:textId="77777777" w:rsidTr="005101BA">
        <w:trPr>
          <w:trHeight w:val="748"/>
        </w:trPr>
        <w:tc>
          <w:tcPr>
            <w:tcW w:w="2515" w:type="dxa"/>
          </w:tcPr>
          <w:p w14:paraId="5DCDDE0F" w14:textId="77777777" w:rsidR="00B51DA5" w:rsidRPr="00245E16" w:rsidRDefault="00B51DA5" w:rsidP="00B51DA5">
            <w:pPr>
              <w:spacing w:before="240" w:after="240" w:line="276" w:lineRule="auto"/>
              <w:jc w:val="both"/>
              <w:rPr>
                <w:rFonts w:ascii="Times New Roman" w:hAnsi="Times New Roman" w:cs="Times New Roman"/>
                <w:b/>
                <w:color w:val="000000" w:themeColor="text1"/>
                <w:sz w:val="24"/>
                <w:szCs w:val="24"/>
              </w:rPr>
            </w:pPr>
            <w:r w:rsidRPr="00245E16">
              <w:rPr>
                <w:rFonts w:ascii="Times New Roman" w:hAnsi="Times New Roman" w:cs="Times New Roman"/>
                <w:b/>
                <w:color w:val="000000" w:themeColor="text1"/>
                <w:sz w:val="24"/>
                <w:szCs w:val="24"/>
              </w:rPr>
              <w:t>Objektivi specifik 1.1</w:t>
            </w:r>
          </w:p>
        </w:tc>
        <w:tc>
          <w:tcPr>
            <w:tcW w:w="6035" w:type="dxa"/>
          </w:tcPr>
          <w:p w14:paraId="3DCCCDE6" w14:textId="77777777" w:rsidR="00B51DA5" w:rsidRPr="00245E16" w:rsidRDefault="00011013" w:rsidP="00011013">
            <w:pPr>
              <w:spacing w:before="240" w:after="240" w:line="276" w:lineRule="auto"/>
              <w:jc w:val="both"/>
              <w:rPr>
                <w:rFonts w:ascii="Times New Roman" w:hAnsi="Times New Roman" w:cs="Times New Roman"/>
                <w:b/>
                <w:color w:val="000000" w:themeColor="text1"/>
                <w:sz w:val="24"/>
                <w:szCs w:val="24"/>
              </w:rPr>
            </w:pPr>
            <w:r w:rsidRPr="00011013">
              <w:rPr>
                <w:rFonts w:ascii="Times New Roman" w:hAnsi="Times New Roman" w:cs="Times New Roman"/>
                <w:b/>
                <w:color w:val="000000" w:themeColor="text1"/>
                <w:sz w:val="24"/>
                <w:szCs w:val="24"/>
              </w:rPr>
              <w:t xml:space="preserve">Fuqizimi i sistemit të drejtësisë dhe ngritja e kapaciteteve të personelit  gjyqësorë </w:t>
            </w:r>
          </w:p>
        </w:tc>
      </w:tr>
      <w:tr w:rsidR="00245E16" w:rsidRPr="00245E16" w14:paraId="64945B44" w14:textId="77777777" w:rsidTr="005101BA">
        <w:trPr>
          <w:trHeight w:val="748"/>
        </w:trPr>
        <w:tc>
          <w:tcPr>
            <w:tcW w:w="2515" w:type="dxa"/>
          </w:tcPr>
          <w:p w14:paraId="2EA908A8" w14:textId="77777777" w:rsidR="00B51DA5" w:rsidRPr="00245E16" w:rsidRDefault="00B51DA5" w:rsidP="00B51DA5">
            <w:pPr>
              <w:spacing w:before="240" w:after="240" w:line="276" w:lineRule="auto"/>
              <w:jc w:val="both"/>
              <w:rPr>
                <w:rFonts w:ascii="Times New Roman" w:hAnsi="Times New Roman" w:cs="Times New Roman"/>
                <w:b/>
                <w:color w:val="000000" w:themeColor="text1"/>
                <w:sz w:val="24"/>
                <w:szCs w:val="24"/>
              </w:rPr>
            </w:pPr>
            <w:r w:rsidRPr="00245E16">
              <w:rPr>
                <w:rFonts w:ascii="Times New Roman" w:hAnsi="Times New Roman" w:cs="Times New Roman"/>
                <w:b/>
                <w:color w:val="000000" w:themeColor="text1"/>
                <w:sz w:val="24"/>
                <w:szCs w:val="24"/>
              </w:rPr>
              <w:t>Objektivi specifik 1.2</w:t>
            </w:r>
          </w:p>
          <w:p w14:paraId="25BDDF96" w14:textId="77777777" w:rsidR="00B51DA5" w:rsidRPr="00245E16" w:rsidRDefault="00B51DA5" w:rsidP="00B51DA5">
            <w:pPr>
              <w:spacing w:before="240" w:after="240" w:line="276" w:lineRule="auto"/>
              <w:jc w:val="both"/>
              <w:rPr>
                <w:rFonts w:ascii="Times New Roman" w:hAnsi="Times New Roman" w:cs="Times New Roman"/>
                <w:b/>
                <w:color w:val="000000" w:themeColor="text1"/>
                <w:sz w:val="24"/>
                <w:szCs w:val="24"/>
              </w:rPr>
            </w:pPr>
          </w:p>
        </w:tc>
        <w:tc>
          <w:tcPr>
            <w:tcW w:w="6035" w:type="dxa"/>
          </w:tcPr>
          <w:p w14:paraId="00374D12" w14:textId="77777777" w:rsidR="00B51DA5" w:rsidRPr="00245E16" w:rsidRDefault="00011013" w:rsidP="00B51DA5">
            <w:pPr>
              <w:spacing w:before="240" w:after="240" w:line="276" w:lineRule="auto"/>
              <w:jc w:val="both"/>
              <w:rPr>
                <w:rFonts w:ascii="Times New Roman" w:hAnsi="Times New Roman" w:cs="Times New Roman"/>
                <w:b/>
                <w:color w:val="000000" w:themeColor="text1"/>
                <w:sz w:val="24"/>
                <w:szCs w:val="24"/>
              </w:rPr>
            </w:pPr>
            <w:r w:rsidRPr="00011013">
              <w:rPr>
                <w:rFonts w:ascii="Times New Roman" w:hAnsi="Times New Roman" w:cs="Times New Roman"/>
                <w:b/>
                <w:color w:val="000000" w:themeColor="text1"/>
                <w:sz w:val="24"/>
                <w:szCs w:val="24"/>
              </w:rPr>
              <w:t>Rishikimi i kornizës ekzistuese ligjore në përputhje me stanbdardet ndërkombëtare</w:t>
            </w:r>
          </w:p>
        </w:tc>
      </w:tr>
      <w:tr w:rsidR="00B51DA5" w:rsidRPr="00245E16" w14:paraId="14DA73B6" w14:textId="77777777" w:rsidTr="005101BA">
        <w:trPr>
          <w:trHeight w:val="728"/>
        </w:trPr>
        <w:tc>
          <w:tcPr>
            <w:tcW w:w="2515" w:type="dxa"/>
          </w:tcPr>
          <w:p w14:paraId="2A7E3498" w14:textId="77777777" w:rsidR="00B51DA5" w:rsidRPr="00245E16" w:rsidRDefault="00B51DA5" w:rsidP="00B51DA5">
            <w:pPr>
              <w:spacing w:before="240" w:after="240" w:line="276" w:lineRule="auto"/>
              <w:jc w:val="both"/>
              <w:rPr>
                <w:rFonts w:ascii="Times New Roman" w:hAnsi="Times New Roman" w:cs="Times New Roman"/>
                <w:b/>
                <w:color w:val="000000" w:themeColor="text1"/>
                <w:sz w:val="24"/>
                <w:szCs w:val="24"/>
              </w:rPr>
            </w:pPr>
            <w:r w:rsidRPr="00245E16">
              <w:rPr>
                <w:rFonts w:ascii="Times New Roman" w:hAnsi="Times New Roman" w:cs="Times New Roman"/>
                <w:b/>
                <w:color w:val="000000" w:themeColor="text1"/>
                <w:sz w:val="24"/>
                <w:szCs w:val="24"/>
              </w:rPr>
              <w:t>Objektivi specifik 1.3</w:t>
            </w:r>
          </w:p>
        </w:tc>
        <w:tc>
          <w:tcPr>
            <w:tcW w:w="6035" w:type="dxa"/>
          </w:tcPr>
          <w:p w14:paraId="46B47ADE" w14:textId="77777777" w:rsidR="00B51DA5" w:rsidRPr="00245E16" w:rsidRDefault="00011013" w:rsidP="00B51DA5">
            <w:pPr>
              <w:spacing w:before="240" w:after="240" w:line="276" w:lineRule="auto"/>
              <w:jc w:val="both"/>
              <w:rPr>
                <w:rFonts w:ascii="Times New Roman" w:hAnsi="Times New Roman" w:cs="Times New Roman"/>
                <w:b/>
                <w:color w:val="000000" w:themeColor="text1"/>
                <w:sz w:val="24"/>
                <w:szCs w:val="24"/>
              </w:rPr>
            </w:pPr>
            <w:r w:rsidRPr="00011013">
              <w:rPr>
                <w:rFonts w:ascii="Times New Roman" w:hAnsi="Times New Roman" w:cs="Times New Roman"/>
                <w:b/>
                <w:color w:val="000000" w:themeColor="text1"/>
                <w:sz w:val="24"/>
                <w:szCs w:val="24"/>
              </w:rPr>
              <w:t>Rritja e bashkëpunimit rajonal dhe ndërkombëtarë në drejtësinë penal</w:t>
            </w:r>
          </w:p>
        </w:tc>
      </w:tr>
    </w:tbl>
    <w:p w14:paraId="1B95D786" w14:textId="77777777" w:rsidR="00B51DA5" w:rsidRPr="00245E16" w:rsidRDefault="00B51DA5" w:rsidP="00B51DA5">
      <w:pPr>
        <w:spacing w:after="240" w:line="276" w:lineRule="auto"/>
        <w:ind w:left="720"/>
        <w:jc w:val="both"/>
        <w:rPr>
          <w:rFonts w:ascii="Times New Roman" w:hAnsi="Times New Roman" w:cs="Times New Roman"/>
          <w:b/>
          <w:color w:val="000000" w:themeColor="text1"/>
          <w:sz w:val="28"/>
          <w:szCs w:val="28"/>
        </w:rPr>
      </w:pPr>
    </w:p>
    <w:p w14:paraId="5E79F151" w14:textId="77777777" w:rsidR="00B51DA5" w:rsidRPr="00245E16" w:rsidRDefault="00911A91" w:rsidP="00B35F08">
      <w:pPr>
        <w:numPr>
          <w:ilvl w:val="0"/>
          <w:numId w:val="2"/>
        </w:numPr>
        <w:spacing w:after="240" w:line="276" w:lineRule="auto"/>
        <w:contextualSpacing/>
        <w:jc w:val="both"/>
        <w:rPr>
          <w:rFonts w:ascii="Times New Roman" w:hAnsi="Times New Roman" w:cs="Times New Roman"/>
          <w:b/>
          <w:i/>
          <w:color w:val="000000" w:themeColor="text1"/>
          <w:sz w:val="24"/>
          <w:szCs w:val="24"/>
        </w:rPr>
      </w:pPr>
      <w:r w:rsidRPr="000512DD">
        <w:rPr>
          <w:rFonts w:ascii="Times New Roman" w:hAnsi="Times New Roman" w:cs="Times New Roman"/>
          <w:b/>
          <w:i/>
          <w:color w:val="000000" w:themeColor="text1"/>
          <w:sz w:val="24"/>
          <w:szCs w:val="24"/>
        </w:rPr>
        <w:t>Fuqizimi i sistemit të drejtësisë dhe ngritja e kapaciteteve t</w:t>
      </w:r>
      <w:r w:rsidRPr="00A84A66">
        <w:rPr>
          <w:rFonts w:ascii="Times New Roman" w:hAnsi="Times New Roman" w:cs="Times New Roman"/>
          <w:b/>
          <w:i/>
          <w:color w:val="000000" w:themeColor="text1"/>
          <w:sz w:val="24"/>
          <w:szCs w:val="24"/>
        </w:rPr>
        <w:t>ë</w:t>
      </w:r>
      <w:r>
        <w:rPr>
          <w:rFonts w:ascii="Times New Roman" w:hAnsi="Times New Roman" w:cs="Times New Roman"/>
          <w:b/>
          <w:i/>
          <w:color w:val="000000" w:themeColor="text1"/>
          <w:sz w:val="24"/>
          <w:szCs w:val="24"/>
        </w:rPr>
        <w:t xml:space="preserve"> personelit </w:t>
      </w:r>
      <w:r w:rsidRPr="000512DD">
        <w:rPr>
          <w:rFonts w:ascii="Times New Roman" w:hAnsi="Times New Roman" w:cs="Times New Roman"/>
          <w:b/>
          <w:i/>
          <w:color w:val="000000" w:themeColor="text1"/>
          <w:sz w:val="24"/>
          <w:szCs w:val="24"/>
        </w:rPr>
        <w:t>gjyqësorë për adresimin e rasteve të krimeve të luftës</w:t>
      </w:r>
      <w:r w:rsidR="00B51DA5" w:rsidRPr="00245E16">
        <w:rPr>
          <w:rFonts w:ascii="Times New Roman" w:hAnsi="Times New Roman" w:cs="Times New Roman"/>
          <w:b/>
          <w:i/>
          <w:color w:val="000000" w:themeColor="text1"/>
          <w:sz w:val="24"/>
          <w:szCs w:val="24"/>
        </w:rPr>
        <w:t>.</w:t>
      </w:r>
    </w:p>
    <w:p w14:paraId="072B8EC4" w14:textId="77777777" w:rsidR="00B51DA5" w:rsidRPr="00245E16" w:rsidRDefault="00911A91" w:rsidP="00B51DA5">
      <w:pPr>
        <w:spacing w:after="240" w:line="276" w:lineRule="auto"/>
        <w:jc w:val="both"/>
        <w:rPr>
          <w:rFonts w:ascii="Times New Roman" w:hAnsi="Times New Roman" w:cs="Times New Roman"/>
          <w:i/>
          <w:color w:val="000000" w:themeColor="text1"/>
          <w:sz w:val="24"/>
          <w:szCs w:val="24"/>
        </w:rPr>
      </w:pPr>
      <w:r w:rsidRPr="000512DD">
        <w:rPr>
          <w:rFonts w:ascii="Times New Roman" w:hAnsi="Times New Roman" w:cs="Times New Roman"/>
          <w:i/>
          <w:color w:val="000000" w:themeColor="text1"/>
          <w:sz w:val="24"/>
          <w:szCs w:val="24"/>
        </w:rPr>
        <w:t xml:space="preserve">Bazuar në raportet e monitorimit të rasteve të krimeve të luftës, sistemit të drejtësisë në Kosovë i mungojnë kapacitetet njerëzore dhe materiale për të trajtuar krimet e luftës </w:t>
      </w:r>
      <w:r>
        <w:rPr>
          <w:rFonts w:ascii="Times New Roman" w:hAnsi="Times New Roman" w:cs="Times New Roman"/>
          <w:i/>
          <w:color w:val="000000" w:themeColor="text1"/>
          <w:sz w:val="24"/>
          <w:szCs w:val="24"/>
        </w:rPr>
        <w:t>me</w:t>
      </w:r>
      <w:r w:rsidRPr="000512DD">
        <w:rPr>
          <w:rFonts w:ascii="Times New Roman" w:hAnsi="Times New Roman" w:cs="Times New Roman"/>
          <w:i/>
          <w:color w:val="000000" w:themeColor="text1"/>
          <w:sz w:val="24"/>
          <w:szCs w:val="24"/>
        </w:rPr>
        <w:t xml:space="preserve"> kohë dhe në mënyrë profesionale. Prandaj, është e nevojshme të forcohet dhe të rritet kapaciteti i sistemit prokurorial dhe gjyqësor. Kjo vlen edhe për Policinë, dhe kapacitetin e saj aktual për të hetuar rastet e krimeve të luftës</w:t>
      </w:r>
      <w:r w:rsidR="00B51DA5" w:rsidRPr="00245E16">
        <w:rPr>
          <w:rFonts w:ascii="Times New Roman" w:hAnsi="Times New Roman" w:cs="Times New Roman"/>
          <w:i/>
          <w:color w:val="000000" w:themeColor="text1"/>
          <w:sz w:val="24"/>
          <w:szCs w:val="24"/>
        </w:rPr>
        <w:t>.</w:t>
      </w:r>
    </w:p>
    <w:p w14:paraId="2D109C9E" w14:textId="77777777" w:rsidR="00B51DA5" w:rsidRPr="00245E16" w:rsidRDefault="00B51DA5" w:rsidP="00B51DA5">
      <w:pPr>
        <w:spacing w:after="240" w:line="276" w:lineRule="auto"/>
        <w:jc w:val="both"/>
        <w:rPr>
          <w:rFonts w:ascii="Times New Roman" w:hAnsi="Times New Roman" w:cs="Times New Roman"/>
          <w:i/>
          <w:color w:val="000000" w:themeColor="text1"/>
          <w:sz w:val="24"/>
          <w:szCs w:val="24"/>
        </w:rPr>
      </w:pPr>
      <w:r w:rsidRPr="00245E16">
        <w:rPr>
          <w:rFonts w:ascii="Times New Roman" w:hAnsi="Times New Roman" w:cs="Times New Roman"/>
          <w:i/>
          <w:color w:val="000000" w:themeColor="text1"/>
          <w:sz w:val="24"/>
          <w:szCs w:val="24"/>
        </w:rPr>
        <w:t>Ky objektiv do të realizohet nëpërmjet veprimeve/</w:t>
      </w:r>
      <w:r w:rsidR="00911A91">
        <w:rPr>
          <w:rFonts w:ascii="Times New Roman" w:hAnsi="Times New Roman" w:cs="Times New Roman"/>
          <w:i/>
          <w:color w:val="000000" w:themeColor="text1"/>
          <w:sz w:val="24"/>
          <w:szCs w:val="24"/>
        </w:rPr>
        <w:t>masave të paraqitura në tabelën në vijim</w:t>
      </w:r>
    </w:p>
    <w:tbl>
      <w:tblPr>
        <w:tblStyle w:val="TableGrid71"/>
        <w:tblW w:w="9571" w:type="dxa"/>
        <w:tblLook w:val="04A0" w:firstRow="1" w:lastRow="0" w:firstColumn="1" w:lastColumn="0" w:noHBand="0" w:noVBand="1"/>
      </w:tblPr>
      <w:tblGrid>
        <w:gridCol w:w="2245"/>
        <w:gridCol w:w="7326"/>
      </w:tblGrid>
      <w:tr w:rsidR="00245E16" w:rsidRPr="00245E16" w14:paraId="69FADB18" w14:textId="77777777" w:rsidTr="005101BA">
        <w:trPr>
          <w:trHeight w:val="908"/>
        </w:trPr>
        <w:tc>
          <w:tcPr>
            <w:tcW w:w="9571" w:type="dxa"/>
            <w:gridSpan w:val="2"/>
          </w:tcPr>
          <w:p w14:paraId="715521B4" w14:textId="77777777" w:rsidR="00B51DA5" w:rsidRPr="00245E16" w:rsidRDefault="001F4893" w:rsidP="00B51DA5">
            <w:pPr>
              <w:spacing w:before="240" w:after="240" w:line="276" w:lineRule="auto"/>
              <w:jc w:val="both"/>
              <w:rPr>
                <w:rFonts w:ascii="Times New Roman" w:hAnsi="Times New Roman" w:cs="Times New Roman"/>
                <w:color w:val="000000" w:themeColor="text1"/>
                <w:sz w:val="24"/>
                <w:szCs w:val="24"/>
              </w:rPr>
            </w:pPr>
            <w:r w:rsidRPr="00245E16">
              <w:rPr>
                <w:rFonts w:ascii="Times New Roman" w:hAnsi="Times New Roman" w:cs="Times New Roman"/>
                <w:color w:val="000000" w:themeColor="text1"/>
                <w:sz w:val="24"/>
                <w:szCs w:val="24"/>
              </w:rPr>
              <w:t xml:space="preserve">Objektivi specifik 1: </w:t>
            </w:r>
            <w:r w:rsidR="00911A91" w:rsidRPr="00911A91">
              <w:rPr>
                <w:rFonts w:ascii="Times New Roman" w:hAnsi="Times New Roman" w:cs="Times New Roman"/>
                <w:color w:val="000000" w:themeColor="text1"/>
                <w:sz w:val="24"/>
                <w:szCs w:val="24"/>
              </w:rPr>
              <w:t>Fuqizimi i sistemit të drejtësisë dhe ngritja e kapaciteteve të personelit  gjyqësorë</w:t>
            </w:r>
          </w:p>
        </w:tc>
      </w:tr>
      <w:tr w:rsidR="00245E16" w:rsidRPr="00245E16" w14:paraId="1D9BD228" w14:textId="77777777" w:rsidTr="005101BA">
        <w:trPr>
          <w:trHeight w:val="773"/>
        </w:trPr>
        <w:tc>
          <w:tcPr>
            <w:tcW w:w="2245" w:type="dxa"/>
          </w:tcPr>
          <w:p w14:paraId="57B4065A" w14:textId="77777777" w:rsidR="00B51DA5" w:rsidRPr="00245E16" w:rsidRDefault="001F4893" w:rsidP="00B51DA5">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t>Masa/Veprimi 1.1</w:t>
            </w:r>
          </w:p>
        </w:tc>
        <w:tc>
          <w:tcPr>
            <w:tcW w:w="7326" w:type="dxa"/>
          </w:tcPr>
          <w:p w14:paraId="30649458" w14:textId="77777777" w:rsidR="00B51DA5" w:rsidRPr="00245E16" w:rsidRDefault="00B51DA5" w:rsidP="00B51DA5">
            <w:pPr>
              <w:spacing w:before="240" w:after="240" w:line="276" w:lineRule="auto"/>
              <w:jc w:val="both"/>
              <w:rPr>
                <w:rFonts w:ascii="Times New Roman" w:hAnsi="Times New Roman" w:cs="Times New Roman"/>
                <w:color w:val="000000" w:themeColor="text1"/>
                <w:sz w:val="24"/>
                <w:szCs w:val="24"/>
              </w:rPr>
            </w:pPr>
            <w:r w:rsidRPr="00245E16">
              <w:rPr>
                <w:rFonts w:ascii="Times New Roman" w:hAnsi="Times New Roman" w:cs="Times New Roman"/>
                <w:color w:val="000000" w:themeColor="text1"/>
                <w:sz w:val="24"/>
                <w:szCs w:val="24"/>
              </w:rPr>
              <w:t>Rekrutimi dhe rritja e numrit të prokurorëve që merren me hetimin e krimeve të luftës</w:t>
            </w:r>
          </w:p>
        </w:tc>
      </w:tr>
      <w:tr w:rsidR="00245E16" w:rsidRPr="00245E16" w14:paraId="37E9247B" w14:textId="77777777" w:rsidTr="005101BA">
        <w:trPr>
          <w:trHeight w:val="1323"/>
        </w:trPr>
        <w:tc>
          <w:tcPr>
            <w:tcW w:w="2245" w:type="dxa"/>
          </w:tcPr>
          <w:p w14:paraId="7DDA085E" w14:textId="77777777" w:rsidR="00B51DA5" w:rsidRPr="00245E16" w:rsidRDefault="001F4893" w:rsidP="00B51DA5">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t>Masa/Veprimi 1.2</w:t>
            </w:r>
          </w:p>
        </w:tc>
        <w:tc>
          <w:tcPr>
            <w:tcW w:w="7326" w:type="dxa"/>
          </w:tcPr>
          <w:p w14:paraId="307FF510" w14:textId="77777777" w:rsidR="00B51DA5" w:rsidRPr="00245E16" w:rsidRDefault="00B51DA5" w:rsidP="001F4893">
            <w:pPr>
              <w:spacing w:before="240" w:after="240" w:line="276" w:lineRule="auto"/>
              <w:jc w:val="both"/>
              <w:rPr>
                <w:rFonts w:ascii="Times New Roman" w:hAnsi="Times New Roman" w:cs="Times New Roman"/>
                <w:color w:val="000000" w:themeColor="text1"/>
                <w:sz w:val="24"/>
                <w:szCs w:val="24"/>
              </w:rPr>
            </w:pPr>
            <w:r w:rsidRPr="00245E16">
              <w:rPr>
                <w:rFonts w:ascii="Times New Roman" w:hAnsi="Times New Roman" w:cs="Times New Roman"/>
                <w:color w:val="000000" w:themeColor="text1"/>
                <w:sz w:val="24"/>
                <w:szCs w:val="24"/>
              </w:rPr>
              <w:t>Rekrutimi i stafit mbështetës të Prokurorisë Speciale të Kosovës</w:t>
            </w:r>
          </w:p>
        </w:tc>
      </w:tr>
      <w:tr w:rsidR="00245E16" w:rsidRPr="00245E16" w14:paraId="6DCD2A9F" w14:textId="77777777" w:rsidTr="005101BA">
        <w:trPr>
          <w:trHeight w:val="890"/>
        </w:trPr>
        <w:tc>
          <w:tcPr>
            <w:tcW w:w="2245" w:type="dxa"/>
          </w:tcPr>
          <w:p w14:paraId="062948F8" w14:textId="77777777" w:rsidR="00B51DA5" w:rsidRPr="00245E16" w:rsidRDefault="001F4893" w:rsidP="00B51DA5">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lastRenderedPageBreak/>
              <w:t>Masa/Veprimi 1.3</w:t>
            </w:r>
          </w:p>
        </w:tc>
        <w:tc>
          <w:tcPr>
            <w:tcW w:w="7326" w:type="dxa"/>
          </w:tcPr>
          <w:p w14:paraId="78E1141A" w14:textId="77777777" w:rsidR="00B51DA5" w:rsidRPr="00245E16" w:rsidRDefault="00B51DA5" w:rsidP="00B51DA5">
            <w:pPr>
              <w:spacing w:before="240" w:after="240" w:line="276" w:lineRule="auto"/>
              <w:jc w:val="both"/>
              <w:rPr>
                <w:rFonts w:ascii="Times New Roman" w:hAnsi="Times New Roman" w:cs="Times New Roman"/>
                <w:color w:val="000000" w:themeColor="text1"/>
                <w:sz w:val="24"/>
                <w:szCs w:val="24"/>
              </w:rPr>
            </w:pPr>
            <w:r w:rsidRPr="00245E16">
              <w:rPr>
                <w:rFonts w:ascii="Times New Roman" w:hAnsi="Times New Roman" w:cs="Times New Roman"/>
                <w:color w:val="000000" w:themeColor="text1"/>
                <w:sz w:val="24"/>
                <w:szCs w:val="24"/>
              </w:rPr>
              <w:t>Organizimi dhe zhvillimi i trajnimeve për prokurorët dhe personelin mbështetës të punësuar dhe të rekrutuar</w:t>
            </w:r>
          </w:p>
        </w:tc>
      </w:tr>
      <w:tr w:rsidR="00245E16" w:rsidRPr="00245E16" w14:paraId="0A6DAE6D" w14:textId="77777777" w:rsidTr="005101BA">
        <w:trPr>
          <w:trHeight w:val="890"/>
        </w:trPr>
        <w:tc>
          <w:tcPr>
            <w:tcW w:w="2245" w:type="dxa"/>
          </w:tcPr>
          <w:p w14:paraId="72E8F54B" w14:textId="77777777" w:rsidR="00B51DA5" w:rsidRPr="00245E16" w:rsidRDefault="001F4893" w:rsidP="00B51DA5">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t>Masa/Veprimi 1.4</w:t>
            </w:r>
          </w:p>
        </w:tc>
        <w:tc>
          <w:tcPr>
            <w:tcW w:w="7326" w:type="dxa"/>
          </w:tcPr>
          <w:p w14:paraId="6E172EDC" w14:textId="77777777" w:rsidR="00B51DA5" w:rsidRPr="00245E16" w:rsidRDefault="00B51DA5" w:rsidP="00B51DA5">
            <w:pPr>
              <w:spacing w:before="240" w:after="240" w:line="276" w:lineRule="auto"/>
              <w:jc w:val="both"/>
              <w:rPr>
                <w:rFonts w:ascii="Times New Roman" w:eastAsia="Calibri" w:hAnsi="Times New Roman" w:cs="Times New Roman"/>
                <w:color w:val="000000" w:themeColor="text1"/>
                <w:sz w:val="24"/>
                <w:szCs w:val="24"/>
                <w:lang w:eastAsia="sq-AL"/>
              </w:rPr>
            </w:pPr>
            <w:r w:rsidRPr="00245E16">
              <w:rPr>
                <w:rFonts w:ascii="Times New Roman" w:eastAsia="Calibri" w:hAnsi="Times New Roman" w:cs="Times New Roman"/>
                <w:color w:val="000000" w:themeColor="text1"/>
                <w:sz w:val="24"/>
                <w:szCs w:val="24"/>
                <w:lang w:eastAsia="sq-AL"/>
              </w:rPr>
              <w:t>Rekrutimi i stafit të nevojshëm në Njësinë për Hetimin e Krimeve të Luftës në Policinë e Kosovës</w:t>
            </w:r>
          </w:p>
        </w:tc>
      </w:tr>
      <w:tr w:rsidR="00245E16" w:rsidRPr="00245E16" w14:paraId="3A324CED" w14:textId="77777777" w:rsidTr="005101BA">
        <w:trPr>
          <w:trHeight w:val="845"/>
        </w:trPr>
        <w:tc>
          <w:tcPr>
            <w:tcW w:w="2245" w:type="dxa"/>
          </w:tcPr>
          <w:p w14:paraId="2CC952DB" w14:textId="77777777" w:rsidR="006F2679" w:rsidRPr="00245E16" w:rsidRDefault="006F2679" w:rsidP="00B51DA5">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t>Masa/Veprimi 1.5</w:t>
            </w:r>
          </w:p>
        </w:tc>
        <w:tc>
          <w:tcPr>
            <w:tcW w:w="7326" w:type="dxa"/>
          </w:tcPr>
          <w:p w14:paraId="427C6B6F" w14:textId="77777777" w:rsidR="006F2679" w:rsidRPr="00245E16" w:rsidRDefault="006F2679" w:rsidP="006F2679">
            <w:pPr>
              <w:spacing w:before="240" w:after="240" w:line="276" w:lineRule="auto"/>
              <w:jc w:val="both"/>
              <w:rPr>
                <w:rFonts w:ascii="Times New Roman" w:eastAsia="Calibri" w:hAnsi="Times New Roman" w:cs="Times New Roman"/>
                <w:color w:val="000000" w:themeColor="text1"/>
                <w:sz w:val="24"/>
                <w:szCs w:val="24"/>
                <w:lang w:eastAsia="sq-AL"/>
              </w:rPr>
            </w:pPr>
            <w:r w:rsidRPr="00245E16">
              <w:rPr>
                <w:rFonts w:ascii="Times New Roman" w:eastAsia="Calibri" w:hAnsi="Times New Roman" w:cs="Times New Roman"/>
                <w:color w:val="000000" w:themeColor="text1"/>
                <w:sz w:val="24"/>
                <w:szCs w:val="24"/>
                <w:lang w:eastAsia="sq-AL"/>
              </w:rPr>
              <w:t>Identifikimi i nevojave për pajisjet e nevojshme për hetimin e krimeve të luftës</w:t>
            </w:r>
          </w:p>
        </w:tc>
      </w:tr>
      <w:tr w:rsidR="00245E16" w:rsidRPr="00245E16" w14:paraId="795C4CE4" w14:textId="77777777" w:rsidTr="005101BA">
        <w:trPr>
          <w:trHeight w:val="890"/>
        </w:trPr>
        <w:tc>
          <w:tcPr>
            <w:tcW w:w="2245" w:type="dxa"/>
          </w:tcPr>
          <w:p w14:paraId="36BE0481" w14:textId="77777777" w:rsidR="00B51DA5" w:rsidRPr="00245E16" w:rsidRDefault="001F4893" w:rsidP="00B51DA5">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t>Masa/Veprimi 1.6</w:t>
            </w:r>
          </w:p>
        </w:tc>
        <w:tc>
          <w:tcPr>
            <w:tcW w:w="7326" w:type="dxa"/>
          </w:tcPr>
          <w:p w14:paraId="32BF8BA0" w14:textId="77777777" w:rsidR="00B51DA5" w:rsidRPr="00245E16" w:rsidRDefault="00B51DA5" w:rsidP="00B51DA5">
            <w:pPr>
              <w:spacing w:before="240" w:after="240" w:line="276" w:lineRule="auto"/>
              <w:jc w:val="both"/>
              <w:rPr>
                <w:rFonts w:ascii="Times New Roman" w:eastAsia="Calibri" w:hAnsi="Times New Roman" w:cs="Times New Roman"/>
                <w:color w:val="000000" w:themeColor="text1"/>
                <w:sz w:val="24"/>
                <w:szCs w:val="24"/>
                <w:lang w:eastAsia="sq-AL"/>
              </w:rPr>
            </w:pPr>
            <w:r w:rsidRPr="00245E16">
              <w:rPr>
                <w:rFonts w:ascii="Times New Roman" w:eastAsia="Calibri" w:hAnsi="Times New Roman" w:cs="Times New Roman"/>
                <w:color w:val="000000" w:themeColor="text1"/>
                <w:sz w:val="24"/>
                <w:szCs w:val="24"/>
                <w:lang w:eastAsia="sq-AL"/>
              </w:rPr>
              <w:t>Organizimi dhe zhvillimi i trajnimeve për policët e rekrutuar</w:t>
            </w:r>
          </w:p>
        </w:tc>
      </w:tr>
      <w:tr w:rsidR="00245E16" w:rsidRPr="00245E16" w14:paraId="403E51DF" w14:textId="77777777" w:rsidTr="005101BA">
        <w:trPr>
          <w:trHeight w:val="620"/>
        </w:trPr>
        <w:tc>
          <w:tcPr>
            <w:tcW w:w="2245" w:type="dxa"/>
          </w:tcPr>
          <w:p w14:paraId="64FEC9E0" w14:textId="77777777" w:rsidR="00B51DA5" w:rsidRPr="00245E16" w:rsidRDefault="006F2679" w:rsidP="00B51DA5">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t>Masa/Veprimi 1.7</w:t>
            </w:r>
          </w:p>
        </w:tc>
        <w:tc>
          <w:tcPr>
            <w:tcW w:w="7326" w:type="dxa"/>
          </w:tcPr>
          <w:p w14:paraId="1D938ABE" w14:textId="77777777" w:rsidR="00B51DA5" w:rsidRPr="00245E16" w:rsidRDefault="00B51DA5" w:rsidP="00B51DA5">
            <w:pPr>
              <w:spacing w:before="240" w:after="240" w:line="276" w:lineRule="auto"/>
              <w:jc w:val="both"/>
              <w:rPr>
                <w:rFonts w:ascii="Times New Roman" w:eastAsia="Calibri" w:hAnsi="Times New Roman" w:cs="Times New Roman"/>
                <w:color w:val="000000" w:themeColor="text1"/>
                <w:sz w:val="24"/>
                <w:szCs w:val="24"/>
                <w:lang w:eastAsia="sq-AL"/>
              </w:rPr>
            </w:pPr>
            <w:r w:rsidRPr="00245E16">
              <w:rPr>
                <w:rFonts w:ascii="Times New Roman" w:eastAsia="Calibri" w:hAnsi="Times New Roman" w:cs="Times New Roman"/>
                <w:color w:val="000000" w:themeColor="text1"/>
                <w:sz w:val="24"/>
                <w:szCs w:val="24"/>
                <w:lang w:eastAsia="sq-AL"/>
              </w:rPr>
              <w:t>Prioritizimi i lëndëve dhe përzgjedhja e lëndëve në bazë të kritereve të përcaktuara</w:t>
            </w:r>
          </w:p>
        </w:tc>
      </w:tr>
      <w:tr w:rsidR="00245E16" w:rsidRPr="00245E16" w14:paraId="0CA2DD3A" w14:textId="77777777" w:rsidTr="005101BA">
        <w:trPr>
          <w:trHeight w:val="1025"/>
        </w:trPr>
        <w:tc>
          <w:tcPr>
            <w:tcW w:w="2245" w:type="dxa"/>
          </w:tcPr>
          <w:p w14:paraId="31D7B05A" w14:textId="77777777" w:rsidR="00B51DA5" w:rsidRPr="00245E16" w:rsidRDefault="006F2679" w:rsidP="00B51DA5">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t>Masa/Veprimi 1.8</w:t>
            </w:r>
          </w:p>
        </w:tc>
        <w:tc>
          <w:tcPr>
            <w:tcW w:w="7326" w:type="dxa"/>
          </w:tcPr>
          <w:p w14:paraId="3A954C74" w14:textId="77777777" w:rsidR="00B51DA5" w:rsidRPr="00245E16" w:rsidRDefault="00B51DA5" w:rsidP="00B51DA5">
            <w:pPr>
              <w:spacing w:before="240" w:after="240" w:line="276" w:lineRule="auto"/>
              <w:jc w:val="both"/>
              <w:rPr>
                <w:rFonts w:ascii="Times New Roman" w:eastAsia="Calibri" w:hAnsi="Times New Roman" w:cs="Times New Roman"/>
                <w:color w:val="000000" w:themeColor="text1"/>
                <w:sz w:val="24"/>
                <w:szCs w:val="24"/>
                <w:lang w:eastAsia="sq-AL"/>
              </w:rPr>
            </w:pPr>
            <w:r w:rsidRPr="00245E16">
              <w:rPr>
                <w:rFonts w:ascii="Times New Roman" w:eastAsia="Calibri" w:hAnsi="Times New Roman" w:cs="Times New Roman"/>
                <w:color w:val="000000" w:themeColor="text1"/>
                <w:sz w:val="24"/>
                <w:szCs w:val="24"/>
                <w:lang w:eastAsia="sq-AL"/>
              </w:rPr>
              <w:t>Krijimi i bazës së të dhënave për krimet e rënda sipas të drejtës ndërkombëtare në Kosovë në Prokurorinë Speciale</w:t>
            </w:r>
          </w:p>
        </w:tc>
      </w:tr>
      <w:tr w:rsidR="00245E16" w:rsidRPr="00245E16" w14:paraId="7CD679B1" w14:textId="77777777" w:rsidTr="005101BA">
        <w:trPr>
          <w:trHeight w:val="890"/>
        </w:trPr>
        <w:tc>
          <w:tcPr>
            <w:tcW w:w="2245" w:type="dxa"/>
          </w:tcPr>
          <w:p w14:paraId="5F0DC0CD" w14:textId="77777777" w:rsidR="00B51DA5" w:rsidRPr="00245E16" w:rsidRDefault="00B51DA5" w:rsidP="00B51DA5">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t>Masa/Veprimi 1.9</w:t>
            </w:r>
          </w:p>
        </w:tc>
        <w:tc>
          <w:tcPr>
            <w:tcW w:w="7326" w:type="dxa"/>
          </w:tcPr>
          <w:p w14:paraId="2DAA644C" w14:textId="77777777" w:rsidR="00B51DA5" w:rsidRPr="00245E16" w:rsidRDefault="00B51DA5" w:rsidP="00911A91">
            <w:pPr>
              <w:spacing w:before="240" w:after="240" w:line="276" w:lineRule="auto"/>
              <w:jc w:val="both"/>
              <w:rPr>
                <w:rFonts w:ascii="Times New Roman" w:eastAsia="Calibri" w:hAnsi="Times New Roman" w:cs="Times New Roman"/>
                <w:color w:val="000000" w:themeColor="text1"/>
                <w:sz w:val="24"/>
                <w:szCs w:val="24"/>
                <w:lang w:eastAsia="sq-AL"/>
              </w:rPr>
            </w:pPr>
            <w:r w:rsidRPr="00245E16">
              <w:rPr>
                <w:rFonts w:ascii="Times New Roman" w:eastAsia="Calibri" w:hAnsi="Times New Roman" w:cs="Times New Roman"/>
                <w:color w:val="000000" w:themeColor="text1"/>
                <w:sz w:val="24"/>
                <w:szCs w:val="24"/>
                <w:lang w:eastAsia="sq-AL"/>
              </w:rPr>
              <w:t xml:space="preserve">Përditësimi i regjistrit elektronik të Prokurorisë </w:t>
            </w:r>
            <w:r w:rsidR="00911A91">
              <w:rPr>
                <w:rFonts w:ascii="Times New Roman" w:eastAsia="Calibri" w:hAnsi="Times New Roman" w:cs="Times New Roman"/>
                <w:color w:val="000000" w:themeColor="text1"/>
                <w:sz w:val="24"/>
                <w:szCs w:val="24"/>
                <w:lang w:eastAsia="sq-AL"/>
              </w:rPr>
              <w:t>Speciale</w:t>
            </w:r>
          </w:p>
        </w:tc>
      </w:tr>
      <w:tr w:rsidR="00245E16" w:rsidRPr="00245E16" w14:paraId="184C7A71" w14:textId="77777777" w:rsidTr="005101BA">
        <w:trPr>
          <w:trHeight w:val="800"/>
        </w:trPr>
        <w:tc>
          <w:tcPr>
            <w:tcW w:w="2245" w:type="dxa"/>
          </w:tcPr>
          <w:p w14:paraId="4B078372" w14:textId="77777777" w:rsidR="00B51DA5" w:rsidRPr="00245E16" w:rsidRDefault="006F2679" w:rsidP="00B51DA5">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t>Masa/Veprimi 1.10</w:t>
            </w:r>
          </w:p>
        </w:tc>
        <w:tc>
          <w:tcPr>
            <w:tcW w:w="7326" w:type="dxa"/>
          </w:tcPr>
          <w:p w14:paraId="7A4A87E6" w14:textId="77777777" w:rsidR="00B51DA5" w:rsidRPr="00245E16" w:rsidRDefault="00B51DA5" w:rsidP="00D40065">
            <w:pPr>
              <w:spacing w:before="240" w:after="240" w:line="276" w:lineRule="auto"/>
              <w:jc w:val="both"/>
              <w:rPr>
                <w:rFonts w:ascii="Times New Roman" w:eastAsia="Calibri" w:hAnsi="Times New Roman" w:cs="Times New Roman"/>
                <w:color w:val="000000" w:themeColor="text1"/>
                <w:sz w:val="24"/>
                <w:szCs w:val="24"/>
                <w:lang w:eastAsia="sq-AL"/>
              </w:rPr>
            </w:pPr>
            <w:r w:rsidRPr="00245E16">
              <w:rPr>
                <w:rFonts w:ascii="Times New Roman" w:eastAsia="Calibri" w:hAnsi="Times New Roman" w:cs="Times New Roman"/>
                <w:color w:val="000000" w:themeColor="text1"/>
                <w:sz w:val="24"/>
                <w:szCs w:val="24"/>
                <w:lang w:eastAsia="sq-AL"/>
              </w:rPr>
              <w:t>Zhvillimi i një programi për mbrojtjen e dëshmitarëve</w:t>
            </w:r>
          </w:p>
        </w:tc>
      </w:tr>
      <w:tr w:rsidR="00245E16" w:rsidRPr="00245E16" w14:paraId="05A292E3" w14:textId="77777777" w:rsidTr="005101BA">
        <w:trPr>
          <w:trHeight w:val="1323"/>
        </w:trPr>
        <w:tc>
          <w:tcPr>
            <w:tcW w:w="2245" w:type="dxa"/>
          </w:tcPr>
          <w:p w14:paraId="49020C81" w14:textId="77777777" w:rsidR="00B51DA5" w:rsidRPr="00245E16" w:rsidRDefault="006F2679" w:rsidP="00B51DA5">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t>Masa/Veprimi 1.11</w:t>
            </w:r>
          </w:p>
        </w:tc>
        <w:tc>
          <w:tcPr>
            <w:tcW w:w="7326" w:type="dxa"/>
          </w:tcPr>
          <w:p w14:paraId="6EA68754" w14:textId="77777777" w:rsidR="00B51DA5" w:rsidRPr="00245E16" w:rsidRDefault="00B51DA5" w:rsidP="005101BA">
            <w:pPr>
              <w:spacing w:before="240" w:after="240" w:line="276" w:lineRule="auto"/>
              <w:jc w:val="both"/>
              <w:rPr>
                <w:rFonts w:ascii="Times New Roman" w:eastAsia="Calibri" w:hAnsi="Times New Roman" w:cs="Times New Roman"/>
                <w:color w:val="000000" w:themeColor="text1"/>
                <w:sz w:val="24"/>
                <w:szCs w:val="24"/>
                <w:lang w:eastAsia="sq-AL"/>
              </w:rPr>
            </w:pPr>
            <w:r w:rsidRPr="00245E16">
              <w:rPr>
                <w:rFonts w:ascii="Times New Roman" w:eastAsia="Calibri" w:hAnsi="Times New Roman" w:cs="Times New Roman"/>
                <w:color w:val="000000" w:themeColor="text1"/>
                <w:sz w:val="24"/>
                <w:szCs w:val="24"/>
                <w:lang w:eastAsia="sq-AL"/>
              </w:rPr>
              <w:t>Zhvillimi i një protokolli hetimor të krimeve të luftës</w:t>
            </w:r>
          </w:p>
        </w:tc>
      </w:tr>
    </w:tbl>
    <w:p w14:paraId="48E9BB32" w14:textId="77777777" w:rsidR="00B51DA5" w:rsidRPr="00245E16" w:rsidRDefault="00B51DA5" w:rsidP="00B51DA5">
      <w:pPr>
        <w:spacing w:after="240" w:line="276" w:lineRule="auto"/>
        <w:jc w:val="both"/>
        <w:rPr>
          <w:rFonts w:ascii="Times New Roman" w:hAnsi="Times New Roman" w:cs="Times New Roman"/>
          <w:i/>
          <w:color w:val="000000" w:themeColor="text1"/>
          <w:sz w:val="24"/>
          <w:szCs w:val="24"/>
        </w:rPr>
      </w:pPr>
      <w:r w:rsidRPr="00245E16">
        <w:rPr>
          <w:rFonts w:ascii="Times New Roman" w:hAnsi="Times New Roman" w:cs="Times New Roman"/>
          <w:i/>
          <w:color w:val="000000" w:themeColor="text1"/>
          <w:sz w:val="24"/>
          <w:szCs w:val="24"/>
        </w:rPr>
        <w:t xml:space="preserve"> </w:t>
      </w:r>
    </w:p>
    <w:p w14:paraId="49BF57DD" w14:textId="77777777" w:rsidR="00B51DA5" w:rsidRPr="00245E16" w:rsidRDefault="00BC1624" w:rsidP="00B35F08">
      <w:pPr>
        <w:numPr>
          <w:ilvl w:val="0"/>
          <w:numId w:val="2"/>
        </w:numPr>
        <w:spacing w:after="240" w:line="276" w:lineRule="auto"/>
        <w:contextualSpacing/>
        <w:jc w:val="both"/>
        <w:rPr>
          <w:rFonts w:ascii="Times New Roman" w:hAnsi="Times New Roman" w:cs="Times New Roman"/>
          <w:b/>
          <w:i/>
          <w:color w:val="000000" w:themeColor="text1"/>
          <w:sz w:val="24"/>
          <w:szCs w:val="24"/>
        </w:rPr>
      </w:pPr>
      <w:r w:rsidRPr="000512DD">
        <w:rPr>
          <w:rFonts w:ascii="Times New Roman" w:hAnsi="Times New Roman" w:cs="Times New Roman"/>
          <w:b/>
          <w:i/>
          <w:color w:val="000000" w:themeColor="text1"/>
          <w:sz w:val="24"/>
          <w:szCs w:val="24"/>
        </w:rPr>
        <w:t>Rishikimi i kornizës ekzistuese ligjore në përputhje me standardet ndërkombëtare</w:t>
      </w:r>
    </w:p>
    <w:p w14:paraId="4C9A85F0" w14:textId="77777777" w:rsidR="00B51DA5" w:rsidRPr="00245E16" w:rsidRDefault="00807DD9" w:rsidP="00B51DA5">
      <w:pPr>
        <w:spacing w:after="240" w:line="276" w:lineRule="auto"/>
        <w:jc w:val="both"/>
        <w:rPr>
          <w:rFonts w:ascii="Times New Roman" w:hAnsi="Times New Roman" w:cs="Times New Roman"/>
          <w:i/>
          <w:color w:val="000000" w:themeColor="text1"/>
          <w:sz w:val="24"/>
          <w:szCs w:val="24"/>
        </w:rPr>
      </w:pPr>
      <w:r w:rsidRPr="000512DD">
        <w:rPr>
          <w:rFonts w:ascii="Times New Roman" w:hAnsi="Times New Roman" w:cs="Times New Roman"/>
          <w:i/>
          <w:color w:val="000000" w:themeColor="text1"/>
          <w:sz w:val="24"/>
          <w:szCs w:val="24"/>
        </w:rPr>
        <w:t>Korniza ligjore e Kosovës në fushën e drejtësisë penale për shkeljet e të drejtave të njeriut është e avancuar, por duhet bërë shumë më tepër, veçanërisht në fuqizimin e viktimave kur hyjnë në proceset e drejtësisë</w:t>
      </w:r>
      <w:r w:rsidR="00B51DA5" w:rsidRPr="00245E16">
        <w:rPr>
          <w:rFonts w:ascii="Times New Roman" w:hAnsi="Times New Roman" w:cs="Times New Roman"/>
          <w:i/>
          <w:color w:val="000000" w:themeColor="text1"/>
          <w:sz w:val="24"/>
          <w:szCs w:val="24"/>
        </w:rPr>
        <w:t xml:space="preserve">. Është gjithashtu e nevojshme të identifikohen dhe eliminohen nenet e mundshme diskriminuese, për të realizuar përfshirjen e kategorive të viktimave. </w:t>
      </w:r>
      <w:r w:rsidRPr="000512DD">
        <w:rPr>
          <w:rFonts w:ascii="Times New Roman" w:hAnsi="Times New Roman" w:cs="Times New Roman"/>
          <w:i/>
          <w:color w:val="000000" w:themeColor="text1"/>
          <w:sz w:val="24"/>
          <w:szCs w:val="24"/>
        </w:rPr>
        <w:t>Për shembull, është e nevojshme që të sigurohen të drejtat ligjore të viktimave për trajtim psikosocial kur përballen me një proces gjyqësor</w:t>
      </w:r>
      <w:r w:rsidR="00B51DA5" w:rsidRPr="00245E16">
        <w:rPr>
          <w:rFonts w:ascii="Times New Roman" w:hAnsi="Times New Roman" w:cs="Times New Roman"/>
          <w:i/>
          <w:color w:val="000000" w:themeColor="text1"/>
          <w:sz w:val="24"/>
          <w:szCs w:val="24"/>
        </w:rPr>
        <w:t>.</w:t>
      </w:r>
    </w:p>
    <w:p w14:paraId="5F111B0E" w14:textId="77777777" w:rsidR="00B51DA5" w:rsidRPr="00245E16" w:rsidRDefault="00B51DA5" w:rsidP="00B51DA5">
      <w:pPr>
        <w:spacing w:after="240" w:line="276" w:lineRule="auto"/>
        <w:jc w:val="both"/>
        <w:rPr>
          <w:rFonts w:ascii="Times New Roman" w:hAnsi="Times New Roman" w:cs="Times New Roman"/>
          <w:i/>
          <w:color w:val="000000" w:themeColor="text1"/>
          <w:sz w:val="24"/>
          <w:szCs w:val="24"/>
        </w:rPr>
      </w:pPr>
      <w:r w:rsidRPr="00245E16">
        <w:rPr>
          <w:rFonts w:ascii="Times New Roman" w:hAnsi="Times New Roman" w:cs="Times New Roman"/>
          <w:i/>
          <w:color w:val="000000" w:themeColor="text1"/>
          <w:sz w:val="24"/>
          <w:szCs w:val="24"/>
        </w:rPr>
        <w:t>Ky objektiv do të realizohet nëpërmjet veprimeve/</w:t>
      </w:r>
      <w:r w:rsidR="00911A91">
        <w:rPr>
          <w:rFonts w:ascii="Times New Roman" w:hAnsi="Times New Roman" w:cs="Times New Roman"/>
          <w:i/>
          <w:color w:val="000000" w:themeColor="text1"/>
          <w:sz w:val="24"/>
          <w:szCs w:val="24"/>
        </w:rPr>
        <w:t>masave të paraqitura në tabelën në vijim</w:t>
      </w:r>
    </w:p>
    <w:tbl>
      <w:tblPr>
        <w:tblStyle w:val="TableGrid81"/>
        <w:tblW w:w="9571" w:type="dxa"/>
        <w:tblLook w:val="04A0" w:firstRow="1" w:lastRow="0" w:firstColumn="1" w:lastColumn="0" w:noHBand="0" w:noVBand="1"/>
      </w:tblPr>
      <w:tblGrid>
        <w:gridCol w:w="2065"/>
        <w:gridCol w:w="7506"/>
      </w:tblGrid>
      <w:tr w:rsidR="00245E16" w:rsidRPr="00245E16" w14:paraId="170BF78B" w14:textId="77777777" w:rsidTr="00B51DA5">
        <w:trPr>
          <w:trHeight w:val="1323"/>
        </w:trPr>
        <w:tc>
          <w:tcPr>
            <w:tcW w:w="9571" w:type="dxa"/>
            <w:gridSpan w:val="2"/>
          </w:tcPr>
          <w:p w14:paraId="2E47E43E" w14:textId="77777777" w:rsidR="00B51DA5" w:rsidRPr="00245E16" w:rsidRDefault="00D40065" w:rsidP="00B51DA5">
            <w:pPr>
              <w:spacing w:before="240" w:after="240" w:line="276" w:lineRule="auto"/>
              <w:jc w:val="both"/>
              <w:rPr>
                <w:rFonts w:ascii="Times New Roman" w:hAnsi="Times New Roman" w:cs="Times New Roman"/>
                <w:b/>
                <w:color w:val="000000" w:themeColor="text1"/>
                <w:sz w:val="24"/>
                <w:szCs w:val="24"/>
              </w:rPr>
            </w:pPr>
            <w:r w:rsidRPr="00245E16">
              <w:rPr>
                <w:rFonts w:ascii="Times New Roman" w:hAnsi="Times New Roman" w:cs="Times New Roman"/>
                <w:b/>
                <w:color w:val="000000" w:themeColor="text1"/>
                <w:sz w:val="24"/>
                <w:szCs w:val="24"/>
              </w:rPr>
              <w:lastRenderedPageBreak/>
              <w:t xml:space="preserve">Objektivi specifik 2: </w:t>
            </w:r>
            <w:r w:rsidR="00807DD9" w:rsidRPr="00807DD9">
              <w:rPr>
                <w:rFonts w:ascii="Times New Roman" w:hAnsi="Times New Roman" w:cs="Times New Roman"/>
                <w:b/>
                <w:color w:val="000000" w:themeColor="text1"/>
                <w:sz w:val="24"/>
                <w:szCs w:val="24"/>
              </w:rPr>
              <w:t>Rishikimi i kornizës ekzistuese ligjore në përputhje me standardet ndërkombëtar</w:t>
            </w:r>
            <w:r w:rsidRPr="00245E16">
              <w:rPr>
                <w:rFonts w:ascii="Times New Roman" w:hAnsi="Times New Roman" w:cs="Times New Roman"/>
                <w:b/>
                <w:color w:val="000000" w:themeColor="text1"/>
                <w:sz w:val="24"/>
                <w:szCs w:val="24"/>
              </w:rPr>
              <w:t>e</w:t>
            </w:r>
          </w:p>
        </w:tc>
      </w:tr>
      <w:tr w:rsidR="00245E16" w:rsidRPr="00245E16" w14:paraId="0FD14B30" w14:textId="77777777" w:rsidTr="005101BA">
        <w:trPr>
          <w:trHeight w:val="890"/>
        </w:trPr>
        <w:tc>
          <w:tcPr>
            <w:tcW w:w="2065" w:type="dxa"/>
          </w:tcPr>
          <w:p w14:paraId="41243AE1" w14:textId="77777777" w:rsidR="00B51DA5" w:rsidRPr="00245E16" w:rsidRDefault="00D40065" w:rsidP="00B51DA5">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t>Masa/Veprimi 2.1</w:t>
            </w:r>
          </w:p>
        </w:tc>
        <w:tc>
          <w:tcPr>
            <w:tcW w:w="7506" w:type="dxa"/>
          </w:tcPr>
          <w:p w14:paraId="25F3AA19" w14:textId="77777777" w:rsidR="00B51DA5" w:rsidRPr="00245E16" w:rsidRDefault="00B51DA5" w:rsidP="00D40065">
            <w:pPr>
              <w:spacing w:before="240" w:after="240" w:line="276" w:lineRule="auto"/>
              <w:jc w:val="both"/>
              <w:rPr>
                <w:rFonts w:ascii="Times New Roman" w:hAnsi="Times New Roman" w:cs="Times New Roman"/>
                <w:color w:val="000000" w:themeColor="text1"/>
                <w:sz w:val="24"/>
                <w:szCs w:val="24"/>
              </w:rPr>
            </w:pPr>
            <w:r w:rsidRPr="00245E16">
              <w:rPr>
                <w:rFonts w:ascii="Times New Roman" w:hAnsi="Times New Roman" w:cs="Times New Roman"/>
                <w:color w:val="000000" w:themeColor="text1"/>
                <w:sz w:val="24"/>
                <w:szCs w:val="24"/>
              </w:rPr>
              <w:t>Skanimi i kornizës ligjore që adreson nevojat e viktimave të krimeve të luftës</w:t>
            </w:r>
          </w:p>
        </w:tc>
      </w:tr>
      <w:tr w:rsidR="00245E16" w:rsidRPr="00245E16" w14:paraId="003697B5" w14:textId="77777777" w:rsidTr="005101BA">
        <w:trPr>
          <w:trHeight w:val="845"/>
        </w:trPr>
        <w:tc>
          <w:tcPr>
            <w:tcW w:w="2065" w:type="dxa"/>
          </w:tcPr>
          <w:p w14:paraId="6B3E3C90" w14:textId="77777777" w:rsidR="00B51DA5" w:rsidRPr="00245E16" w:rsidRDefault="00D40065" w:rsidP="00B51DA5">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t>Masa/Veprimi 2.2</w:t>
            </w:r>
          </w:p>
        </w:tc>
        <w:tc>
          <w:tcPr>
            <w:tcW w:w="7506" w:type="dxa"/>
          </w:tcPr>
          <w:p w14:paraId="4DA64F22" w14:textId="77777777" w:rsidR="00B51DA5" w:rsidRPr="00245E16" w:rsidRDefault="00B51DA5" w:rsidP="008F32AE">
            <w:pPr>
              <w:spacing w:before="240" w:after="240" w:line="276" w:lineRule="auto"/>
              <w:jc w:val="both"/>
              <w:rPr>
                <w:rFonts w:ascii="Times New Roman" w:hAnsi="Times New Roman" w:cs="Times New Roman"/>
                <w:color w:val="000000" w:themeColor="text1"/>
                <w:sz w:val="24"/>
                <w:szCs w:val="24"/>
              </w:rPr>
            </w:pPr>
            <w:r w:rsidRPr="00245E16">
              <w:rPr>
                <w:rFonts w:ascii="Times New Roman" w:hAnsi="Times New Roman" w:cs="Times New Roman"/>
                <w:color w:val="000000" w:themeColor="text1"/>
                <w:sz w:val="24"/>
                <w:szCs w:val="24"/>
              </w:rPr>
              <w:t xml:space="preserve">Organizimi i fushatës </w:t>
            </w:r>
            <w:r w:rsidR="008F32AE">
              <w:rPr>
                <w:rFonts w:ascii="Times New Roman" w:hAnsi="Times New Roman" w:cs="Times New Roman"/>
                <w:color w:val="000000" w:themeColor="text1"/>
                <w:sz w:val="24"/>
                <w:szCs w:val="24"/>
              </w:rPr>
              <w:t>vet</w:t>
            </w:r>
            <w:r w:rsidR="008F32AE" w:rsidRPr="00245E16">
              <w:rPr>
                <w:rFonts w:ascii="Times New Roman" w:hAnsi="Times New Roman" w:cs="Times New Roman"/>
                <w:color w:val="000000" w:themeColor="text1"/>
                <w:sz w:val="24"/>
                <w:szCs w:val="24"/>
              </w:rPr>
              <w:t>ë</w:t>
            </w:r>
            <w:r w:rsidR="008F32AE">
              <w:rPr>
                <w:rFonts w:ascii="Times New Roman" w:hAnsi="Times New Roman" w:cs="Times New Roman"/>
                <w:color w:val="000000" w:themeColor="text1"/>
                <w:sz w:val="24"/>
                <w:szCs w:val="24"/>
              </w:rPr>
              <w:t>dij</w:t>
            </w:r>
            <w:r w:rsidR="008F32AE" w:rsidRPr="00245E16">
              <w:rPr>
                <w:rFonts w:ascii="Times New Roman" w:hAnsi="Times New Roman" w:cs="Times New Roman"/>
                <w:color w:val="000000" w:themeColor="text1"/>
                <w:sz w:val="24"/>
                <w:szCs w:val="24"/>
              </w:rPr>
              <w:t>ë</w:t>
            </w:r>
            <w:r w:rsidR="008F32AE">
              <w:rPr>
                <w:rFonts w:ascii="Times New Roman" w:hAnsi="Times New Roman" w:cs="Times New Roman"/>
                <w:color w:val="000000" w:themeColor="text1"/>
                <w:sz w:val="24"/>
                <w:szCs w:val="24"/>
              </w:rPr>
              <w:t>suese</w:t>
            </w:r>
            <w:r w:rsidRPr="00245E16">
              <w:rPr>
                <w:rFonts w:ascii="Times New Roman" w:hAnsi="Times New Roman" w:cs="Times New Roman"/>
                <w:color w:val="000000" w:themeColor="text1"/>
                <w:sz w:val="24"/>
                <w:szCs w:val="24"/>
              </w:rPr>
              <w:t xml:space="preserve"> për viktimat</w:t>
            </w:r>
          </w:p>
        </w:tc>
      </w:tr>
      <w:tr w:rsidR="00245E16" w:rsidRPr="00245E16" w14:paraId="2A076772" w14:textId="77777777" w:rsidTr="005101BA">
        <w:trPr>
          <w:trHeight w:val="800"/>
        </w:trPr>
        <w:tc>
          <w:tcPr>
            <w:tcW w:w="2065" w:type="dxa"/>
          </w:tcPr>
          <w:p w14:paraId="4966B1C0" w14:textId="77777777" w:rsidR="00B51DA5" w:rsidRPr="00245E16" w:rsidRDefault="00D40065" w:rsidP="00B51DA5">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t>Masa/Veprimi 2.3</w:t>
            </w:r>
          </w:p>
        </w:tc>
        <w:tc>
          <w:tcPr>
            <w:tcW w:w="7506" w:type="dxa"/>
          </w:tcPr>
          <w:p w14:paraId="03BDF908" w14:textId="77777777" w:rsidR="00B51DA5" w:rsidRPr="00245E16" w:rsidRDefault="00B51DA5" w:rsidP="00B51DA5">
            <w:pPr>
              <w:spacing w:before="240" w:after="240" w:line="276" w:lineRule="auto"/>
              <w:jc w:val="both"/>
              <w:rPr>
                <w:rFonts w:ascii="Times New Roman" w:hAnsi="Times New Roman" w:cs="Times New Roman"/>
                <w:color w:val="000000" w:themeColor="text1"/>
                <w:sz w:val="24"/>
                <w:szCs w:val="24"/>
              </w:rPr>
            </w:pPr>
            <w:r w:rsidRPr="00245E16">
              <w:rPr>
                <w:rFonts w:ascii="Times New Roman" w:hAnsi="Times New Roman" w:cs="Times New Roman"/>
                <w:color w:val="000000" w:themeColor="text1"/>
                <w:sz w:val="24"/>
                <w:szCs w:val="24"/>
              </w:rPr>
              <w:t>Krijimi i një fondi për mbështetjen e viktimave në procedimet penale</w:t>
            </w:r>
          </w:p>
        </w:tc>
      </w:tr>
      <w:tr w:rsidR="00245E16" w:rsidRPr="00245E16" w14:paraId="647B054F" w14:textId="77777777" w:rsidTr="005101BA">
        <w:trPr>
          <w:trHeight w:val="980"/>
        </w:trPr>
        <w:tc>
          <w:tcPr>
            <w:tcW w:w="2065" w:type="dxa"/>
          </w:tcPr>
          <w:p w14:paraId="79185B73" w14:textId="77777777" w:rsidR="00D40065" w:rsidRPr="00245E16" w:rsidRDefault="00D40065" w:rsidP="00B51DA5">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t>Masa/Veprimi 2.4</w:t>
            </w:r>
          </w:p>
        </w:tc>
        <w:tc>
          <w:tcPr>
            <w:tcW w:w="7506" w:type="dxa"/>
          </w:tcPr>
          <w:p w14:paraId="36793F38" w14:textId="77777777" w:rsidR="00D40065" w:rsidRPr="00245E16" w:rsidRDefault="00D40065" w:rsidP="00B51DA5">
            <w:pPr>
              <w:spacing w:before="240" w:after="240" w:line="276" w:lineRule="auto"/>
              <w:jc w:val="both"/>
              <w:rPr>
                <w:rFonts w:ascii="Times New Roman" w:hAnsi="Times New Roman" w:cs="Times New Roman"/>
                <w:color w:val="000000" w:themeColor="text1"/>
                <w:sz w:val="24"/>
                <w:szCs w:val="24"/>
              </w:rPr>
            </w:pPr>
            <w:r w:rsidRPr="00245E16">
              <w:rPr>
                <w:rFonts w:ascii="Times New Roman" w:hAnsi="Times New Roman" w:cs="Times New Roman"/>
                <w:color w:val="000000" w:themeColor="text1"/>
                <w:sz w:val="24"/>
                <w:szCs w:val="24"/>
              </w:rPr>
              <w:t>Krijimi i një sistemi për vlerësimin e gjendjes emocionale dhe të shëndetit të viktimave</w:t>
            </w:r>
          </w:p>
        </w:tc>
      </w:tr>
      <w:tr w:rsidR="00D40065" w:rsidRPr="00245E16" w14:paraId="415A0E17" w14:textId="77777777" w:rsidTr="005101BA">
        <w:trPr>
          <w:trHeight w:val="1323"/>
        </w:trPr>
        <w:tc>
          <w:tcPr>
            <w:tcW w:w="2065" w:type="dxa"/>
          </w:tcPr>
          <w:p w14:paraId="5E8789DB" w14:textId="77777777" w:rsidR="00D40065" w:rsidRPr="00245E16" w:rsidRDefault="00BF7961" w:rsidP="00B51DA5">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t>Masa/Veprimi 2.5</w:t>
            </w:r>
          </w:p>
        </w:tc>
        <w:tc>
          <w:tcPr>
            <w:tcW w:w="7506" w:type="dxa"/>
          </w:tcPr>
          <w:p w14:paraId="10C06E74" w14:textId="77777777" w:rsidR="00D40065" w:rsidRPr="00245E16" w:rsidRDefault="00BF7961" w:rsidP="00BF7961">
            <w:pPr>
              <w:spacing w:before="240" w:after="240" w:line="276" w:lineRule="auto"/>
              <w:jc w:val="both"/>
              <w:rPr>
                <w:rFonts w:ascii="Times New Roman" w:hAnsi="Times New Roman" w:cs="Times New Roman"/>
                <w:color w:val="000000" w:themeColor="text1"/>
                <w:sz w:val="24"/>
                <w:szCs w:val="24"/>
              </w:rPr>
            </w:pPr>
            <w:r w:rsidRPr="00245E16">
              <w:rPr>
                <w:rFonts w:ascii="Times New Roman" w:hAnsi="Times New Roman" w:cs="Times New Roman"/>
                <w:color w:val="000000" w:themeColor="text1"/>
                <w:sz w:val="24"/>
                <w:szCs w:val="24"/>
              </w:rPr>
              <w:t>Hartimi i një udhëzuesi me qëllim informimin e viktimave të krimeve të luftës për kompensimin e dëmeve në procedurat penale</w:t>
            </w:r>
          </w:p>
        </w:tc>
      </w:tr>
    </w:tbl>
    <w:p w14:paraId="36DB59CE" w14:textId="77777777" w:rsidR="00B51DA5" w:rsidRPr="00245E16" w:rsidRDefault="00B51DA5" w:rsidP="00B51DA5">
      <w:pPr>
        <w:spacing w:after="240" w:line="276" w:lineRule="auto"/>
        <w:jc w:val="both"/>
        <w:rPr>
          <w:rFonts w:ascii="Times New Roman" w:hAnsi="Times New Roman" w:cs="Times New Roman"/>
          <w:i/>
          <w:color w:val="000000" w:themeColor="text1"/>
          <w:sz w:val="24"/>
          <w:szCs w:val="24"/>
        </w:rPr>
      </w:pPr>
    </w:p>
    <w:p w14:paraId="1810F853" w14:textId="77777777" w:rsidR="00B51DA5" w:rsidRPr="00245E16" w:rsidRDefault="008A4F93" w:rsidP="00B35F08">
      <w:pPr>
        <w:numPr>
          <w:ilvl w:val="0"/>
          <w:numId w:val="2"/>
        </w:numPr>
        <w:spacing w:after="240" w:line="276" w:lineRule="auto"/>
        <w:contextualSpacing/>
        <w:jc w:val="both"/>
        <w:rPr>
          <w:rFonts w:ascii="Times New Roman" w:hAnsi="Times New Roman" w:cs="Times New Roman"/>
          <w:b/>
          <w:i/>
          <w:color w:val="000000" w:themeColor="text1"/>
          <w:sz w:val="24"/>
          <w:szCs w:val="24"/>
        </w:rPr>
      </w:pPr>
      <w:r w:rsidRPr="000512DD">
        <w:rPr>
          <w:rFonts w:ascii="Times New Roman" w:hAnsi="Times New Roman" w:cs="Times New Roman"/>
          <w:b/>
          <w:i/>
          <w:color w:val="000000" w:themeColor="text1"/>
          <w:sz w:val="24"/>
          <w:szCs w:val="24"/>
        </w:rPr>
        <w:t>Rritj</w:t>
      </w:r>
      <w:r>
        <w:rPr>
          <w:rFonts w:ascii="Times New Roman" w:hAnsi="Times New Roman" w:cs="Times New Roman"/>
          <w:b/>
          <w:i/>
          <w:color w:val="000000" w:themeColor="text1"/>
          <w:sz w:val="24"/>
          <w:szCs w:val="24"/>
        </w:rPr>
        <w:t xml:space="preserve">a </w:t>
      </w:r>
      <w:r w:rsidRPr="000512DD">
        <w:rPr>
          <w:rFonts w:ascii="Times New Roman" w:hAnsi="Times New Roman" w:cs="Times New Roman"/>
          <w:b/>
          <w:i/>
          <w:color w:val="000000" w:themeColor="text1"/>
          <w:sz w:val="24"/>
          <w:szCs w:val="24"/>
        </w:rPr>
        <w:t>e bashkëpunimit rajonal dhe ndërkombë</w:t>
      </w:r>
      <w:r>
        <w:rPr>
          <w:rFonts w:ascii="Times New Roman" w:hAnsi="Times New Roman" w:cs="Times New Roman"/>
          <w:b/>
          <w:i/>
          <w:color w:val="000000" w:themeColor="text1"/>
          <w:sz w:val="24"/>
          <w:szCs w:val="24"/>
        </w:rPr>
        <w:t>ta</w:t>
      </w:r>
      <w:r w:rsidRPr="000512DD">
        <w:rPr>
          <w:rFonts w:ascii="Times New Roman" w:hAnsi="Times New Roman" w:cs="Times New Roman"/>
          <w:b/>
          <w:i/>
          <w:color w:val="000000" w:themeColor="text1"/>
          <w:sz w:val="24"/>
          <w:szCs w:val="24"/>
        </w:rPr>
        <w:t>rë në dre</w:t>
      </w:r>
      <w:r>
        <w:rPr>
          <w:rFonts w:ascii="Times New Roman" w:hAnsi="Times New Roman" w:cs="Times New Roman"/>
          <w:b/>
          <w:i/>
          <w:color w:val="000000" w:themeColor="text1"/>
          <w:sz w:val="24"/>
          <w:szCs w:val="24"/>
        </w:rPr>
        <w:t>jt</w:t>
      </w:r>
      <w:r w:rsidRPr="000512DD">
        <w:rPr>
          <w:rFonts w:ascii="Times New Roman" w:hAnsi="Times New Roman" w:cs="Times New Roman"/>
          <w:b/>
          <w:i/>
          <w:color w:val="000000" w:themeColor="text1"/>
          <w:sz w:val="24"/>
          <w:szCs w:val="24"/>
        </w:rPr>
        <w:t>ësinë penale</w:t>
      </w:r>
    </w:p>
    <w:p w14:paraId="5E133C60" w14:textId="77777777" w:rsidR="00A22F3B" w:rsidRPr="00A22F3B" w:rsidRDefault="00A22F3B" w:rsidP="00A22F3B">
      <w:pPr>
        <w:spacing w:after="240" w:line="276" w:lineRule="auto"/>
        <w:jc w:val="both"/>
        <w:rPr>
          <w:rFonts w:ascii="Times New Roman" w:hAnsi="Times New Roman" w:cs="Times New Roman"/>
          <w:i/>
          <w:color w:val="000000" w:themeColor="text1"/>
          <w:sz w:val="24"/>
          <w:szCs w:val="24"/>
        </w:rPr>
      </w:pPr>
      <w:r w:rsidRPr="00A22F3B">
        <w:rPr>
          <w:rFonts w:ascii="Times New Roman" w:hAnsi="Times New Roman" w:cs="Times New Roman"/>
          <w:i/>
          <w:color w:val="000000" w:themeColor="text1"/>
          <w:sz w:val="24"/>
          <w:szCs w:val="24"/>
        </w:rPr>
        <w:t>Bashkëpunimi i institucioneve të drejtësisë së Kosovës me palët e interesuara rajonale dhe ndërkombëtare është jetik për qëllimin e tyre për arritjen e drejtësisë për viktimat dhe familjet e tyre.</w:t>
      </w:r>
    </w:p>
    <w:p w14:paraId="23001FDE" w14:textId="77777777" w:rsidR="00A22F3B" w:rsidRPr="00A22F3B" w:rsidRDefault="00A22F3B" w:rsidP="00A22F3B">
      <w:pPr>
        <w:spacing w:after="240" w:line="276" w:lineRule="auto"/>
        <w:jc w:val="both"/>
        <w:rPr>
          <w:rFonts w:ascii="Times New Roman" w:hAnsi="Times New Roman" w:cs="Times New Roman"/>
          <w:i/>
          <w:color w:val="000000" w:themeColor="text1"/>
          <w:sz w:val="24"/>
          <w:szCs w:val="24"/>
        </w:rPr>
      </w:pPr>
      <w:r w:rsidRPr="00A22F3B">
        <w:rPr>
          <w:rFonts w:ascii="Times New Roman" w:hAnsi="Times New Roman" w:cs="Times New Roman"/>
          <w:i/>
          <w:color w:val="000000" w:themeColor="text1"/>
          <w:sz w:val="24"/>
          <w:szCs w:val="24"/>
        </w:rPr>
        <w:t>Në rastin e Kosovës, janë krijuar mekanizma drejtësie hibride dhe ndërkombëtare për të hetuar, ndjekur penalisht dhe ndëshkuar të lartpërmendurit. Shumë individë janë sjellë para drejtësisë ose para gjykatave të Kosovës, Tribunaleve Ndërkombëtare për ish-Jugosllavinë ose tani Dhomave të Specializuara të Kosovës.</w:t>
      </w:r>
    </w:p>
    <w:p w14:paraId="56D35E31" w14:textId="77777777" w:rsidR="00B51DA5" w:rsidRPr="00245E16" w:rsidRDefault="00A22F3B" w:rsidP="00A22F3B">
      <w:pPr>
        <w:spacing w:after="240" w:line="276" w:lineRule="auto"/>
        <w:jc w:val="both"/>
        <w:rPr>
          <w:rFonts w:ascii="Times New Roman" w:hAnsi="Times New Roman" w:cs="Times New Roman"/>
          <w:i/>
          <w:color w:val="000000" w:themeColor="text1"/>
          <w:sz w:val="24"/>
          <w:szCs w:val="24"/>
        </w:rPr>
      </w:pPr>
      <w:r w:rsidRPr="00A22F3B">
        <w:rPr>
          <w:rFonts w:ascii="Times New Roman" w:hAnsi="Times New Roman" w:cs="Times New Roman"/>
          <w:i/>
          <w:color w:val="000000" w:themeColor="text1"/>
          <w:sz w:val="24"/>
          <w:szCs w:val="24"/>
        </w:rPr>
        <w:t>E drejta për gjykim të drejtë garantohet me Kushtetutën e Republikës së Kosovës dhe me instrumente ndërkombëtare. Prandaj, bashkëpunimi ndërmjet institucioneve përkatëse të drejtësisë është i rëndësishëm për garantimin e respektimit të të drejtave themelore të njeriut të të gjithë individëve të përfshirë</w:t>
      </w:r>
      <w:r w:rsidR="00B51DA5" w:rsidRPr="00245E16">
        <w:rPr>
          <w:rFonts w:ascii="Times New Roman" w:hAnsi="Times New Roman" w:cs="Times New Roman"/>
          <w:i/>
          <w:color w:val="000000" w:themeColor="text1"/>
          <w:sz w:val="24"/>
          <w:szCs w:val="24"/>
        </w:rPr>
        <w:t>.</w:t>
      </w:r>
    </w:p>
    <w:p w14:paraId="05D14FC7" w14:textId="77777777" w:rsidR="00B51DA5" w:rsidRPr="00245E16" w:rsidRDefault="00B51DA5" w:rsidP="005101BA">
      <w:pPr>
        <w:spacing w:after="240" w:line="276" w:lineRule="auto"/>
        <w:jc w:val="both"/>
        <w:rPr>
          <w:rFonts w:ascii="Times New Roman" w:hAnsi="Times New Roman" w:cs="Times New Roman"/>
          <w:i/>
          <w:color w:val="000000" w:themeColor="text1"/>
          <w:sz w:val="24"/>
          <w:szCs w:val="24"/>
        </w:rPr>
      </w:pPr>
      <w:r w:rsidRPr="00245E16">
        <w:rPr>
          <w:rFonts w:ascii="Times New Roman" w:hAnsi="Times New Roman" w:cs="Times New Roman"/>
          <w:i/>
          <w:color w:val="000000" w:themeColor="text1"/>
          <w:sz w:val="24"/>
          <w:szCs w:val="24"/>
        </w:rPr>
        <w:t>Ky objektiv do të realizohet nëpërmjet veprimeve/</w:t>
      </w:r>
      <w:r w:rsidR="00911A91">
        <w:rPr>
          <w:rFonts w:ascii="Times New Roman" w:hAnsi="Times New Roman" w:cs="Times New Roman"/>
          <w:i/>
          <w:color w:val="000000" w:themeColor="text1"/>
          <w:sz w:val="24"/>
          <w:szCs w:val="24"/>
        </w:rPr>
        <w:t>masave të paraqitura në tabelën në vijim</w:t>
      </w:r>
    </w:p>
    <w:tbl>
      <w:tblPr>
        <w:tblStyle w:val="TableGrid91"/>
        <w:tblW w:w="9571" w:type="dxa"/>
        <w:tblLook w:val="04A0" w:firstRow="1" w:lastRow="0" w:firstColumn="1" w:lastColumn="0" w:noHBand="0" w:noVBand="1"/>
      </w:tblPr>
      <w:tblGrid>
        <w:gridCol w:w="4784"/>
        <w:gridCol w:w="4787"/>
      </w:tblGrid>
      <w:tr w:rsidR="00245E16" w:rsidRPr="00245E16" w14:paraId="5161021E" w14:textId="77777777" w:rsidTr="005101BA">
        <w:trPr>
          <w:trHeight w:val="800"/>
        </w:trPr>
        <w:tc>
          <w:tcPr>
            <w:tcW w:w="9571" w:type="dxa"/>
            <w:gridSpan w:val="2"/>
          </w:tcPr>
          <w:p w14:paraId="49EE2DD4" w14:textId="77777777" w:rsidR="00B51DA5" w:rsidRPr="00245E16" w:rsidRDefault="00BF7961" w:rsidP="008A4F93">
            <w:pPr>
              <w:spacing w:before="240" w:after="240" w:line="276" w:lineRule="auto"/>
              <w:jc w:val="both"/>
              <w:rPr>
                <w:rFonts w:ascii="Times New Roman" w:hAnsi="Times New Roman" w:cs="Times New Roman"/>
                <w:b/>
                <w:color w:val="000000" w:themeColor="text1"/>
                <w:sz w:val="24"/>
                <w:szCs w:val="24"/>
              </w:rPr>
            </w:pPr>
            <w:r w:rsidRPr="00245E16">
              <w:rPr>
                <w:rFonts w:ascii="Times New Roman" w:hAnsi="Times New Roman" w:cs="Times New Roman"/>
                <w:b/>
                <w:color w:val="000000" w:themeColor="text1"/>
                <w:sz w:val="24"/>
                <w:szCs w:val="24"/>
              </w:rPr>
              <w:t xml:space="preserve">Objektivi specifik 3: Rritja e bashkëpunimit </w:t>
            </w:r>
            <w:r w:rsidR="008A4F93">
              <w:rPr>
                <w:rFonts w:ascii="Times New Roman" w:hAnsi="Times New Roman" w:cs="Times New Roman"/>
                <w:b/>
                <w:color w:val="000000" w:themeColor="text1"/>
                <w:sz w:val="24"/>
                <w:szCs w:val="24"/>
              </w:rPr>
              <w:t>rajonal</w:t>
            </w:r>
            <w:r w:rsidRPr="00245E16">
              <w:rPr>
                <w:rFonts w:ascii="Times New Roman" w:hAnsi="Times New Roman" w:cs="Times New Roman"/>
                <w:b/>
                <w:color w:val="000000" w:themeColor="text1"/>
                <w:sz w:val="24"/>
                <w:szCs w:val="24"/>
              </w:rPr>
              <w:t xml:space="preserve"> dhe ndërkombëtar në drejtësinë penale</w:t>
            </w:r>
          </w:p>
        </w:tc>
      </w:tr>
      <w:tr w:rsidR="00245E16" w:rsidRPr="00245E16" w14:paraId="000D16A9" w14:textId="77777777" w:rsidTr="005101BA">
        <w:trPr>
          <w:trHeight w:val="890"/>
        </w:trPr>
        <w:tc>
          <w:tcPr>
            <w:tcW w:w="4784" w:type="dxa"/>
          </w:tcPr>
          <w:p w14:paraId="119B2C84" w14:textId="77777777" w:rsidR="00B51DA5" w:rsidRPr="00245E16" w:rsidRDefault="00BF7961" w:rsidP="00BF7961">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t>Masa/Veprimi 3.1</w:t>
            </w:r>
          </w:p>
        </w:tc>
        <w:tc>
          <w:tcPr>
            <w:tcW w:w="4787" w:type="dxa"/>
          </w:tcPr>
          <w:p w14:paraId="090781D9" w14:textId="77777777" w:rsidR="00B51DA5" w:rsidRPr="00245E16" w:rsidRDefault="00C97113" w:rsidP="00C97113">
            <w:pPr>
              <w:spacing w:before="240" w:after="24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Skanimi i shtetit për t’i</w:t>
            </w:r>
            <w:r w:rsidR="00B51DA5" w:rsidRPr="00245E16">
              <w:rPr>
                <w:rFonts w:ascii="Times New Roman" w:hAnsi="Times New Roman" w:cs="Times New Roman"/>
                <w:color w:val="000000" w:themeColor="text1"/>
                <w:sz w:val="24"/>
                <w:szCs w:val="24"/>
              </w:rPr>
              <w:t xml:space="preserve"> identifikuar organizatat që kanë materiale </w:t>
            </w:r>
            <w:r>
              <w:rPr>
                <w:rFonts w:ascii="Times New Roman" w:hAnsi="Times New Roman" w:cs="Times New Roman"/>
                <w:color w:val="000000" w:themeColor="text1"/>
                <w:sz w:val="24"/>
                <w:szCs w:val="24"/>
              </w:rPr>
              <w:t>nga terreni</w:t>
            </w:r>
          </w:p>
        </w:tc>
      </w:tr>
      <w:tr w:rsidR="00245E16" w:rsidRPr="00245E16" w14:paraId="0E8F0F74" w14:textId="77777777" w:rsidTr="00B51DA5">
        <w:trPr>
          <w:trHeight w:val="1323"/>
        </w:trPr>
        <w:tc>
          <w:tcPr>
            <w:tcW w:w="4784" w:type="dxa"/>
          </w:tcPr>
          <w:p w14:paraId="112B070C" w14:textId="77777777" w:rsidR="00B51DA5" w:rsidRPr="00245E16" w:rsidRDefault="00BF7961" w:rsidP="00B51DA5">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lastRenderedPageBreak/>
              <w:t>Masa/Veprimi 3.2</w:t>
            </w:r>
          </w:p>
        </w:tc>
        <w:tc>
          <w:tcPr>
            <w:tcW w:w="4787" w:type="dxa"/>
          </w:tcPr>
          <w:p w14:paraId="3ABA0CEF" w14:textId="77777777" w:rsidR="00B51DA5" w:rsidRPr="00245E16" w:rsidRDefault="00C97113" w:rsidP="00C97113">
            <w:pPr>
              <w:spacing w:before="240" w:after="24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Krijimi i</w:t>
            </w:r>
            <w:r w:rsidR="00B51DA5" w:rsidRPr="00245E16">
              <w:rPr>
                <w:rFonts w:ascii="Times New Roman" w:hAnsi="Times New Roman" w:cs="Times New Roman"/>
                <w:color w:val="000000" w:themeColor="text1"/>
                <w:sz w:val="24"/>
                <w:szCs w:val="24"/>
              </w:rPr>
              <w:t xml:space="preserve"> bashkëpunimit me organizata vendore dhe ndërkombëtare</w:t>
            </w:r>
          </w:p>
        </w:tc>
      </w:tr>
      <w:tr w:rsidR="00B51DA5" w:rsidRPr="00245E16" w14:paraId="515EB573" w14:textId="77777777" w:rsidTr="005101BA">
        <w:trPr>
          <w:trHeight w:val="800"/>
        </w:trPr>
        <w:tc>
          <w:tcPr>
            <w:tcW w:w="4784" w:type="dxa"/>
          </w:tcPr>
          <w:p w14:paraId="21508240" w14:textId="77777777" w:rsidR="00B51DA5" w:rsidRPr="00245E16" w:rsidRDefault="00BF7961" w:rsidP="00B51DA5">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t>Masa/Veprimi 3.3</w:t>
            </w:r>
          </w:p>
          <w:p w14:paraId="28A19211" w14:textId="77777777" w:rsidR="00B51DA5" w:rsidRPr="00245E16" w:rsidRDefault="00B51DA5" w:rsidP="00B51DA5">
            <w:pPr>
              <w:spacing w:before="240" w:after="240" w:line="276" w:lineRule="auto"/>
              <w:jc w:val="both"/>
              <w:rPr>
                <w:rFonts w:ascii="Times New Roman" w:hAnsi="Times New Roman" w:cs="Times New Roman"/>
                <w:color w:val="000000" w:themeColor="text1"/>
              </w:rPr>
            </w:pPr>
          </w:p>
        </w:tc>
        <w:tc>
          <w:tcPr>
            <w:tcW w:w="4787" w:type="dxa"/>
          </w:tcPr>
          <w:p w14:paraId="596D4E39" w14:textId="77777777" w:rsidR="00B51DA5" w:rsidRPr="00245E16" w:rsidRDefault="00BF7961" w:rsidP="00C97113">
            <w:pPr>
              <w:autoSpaceDE w:val="0"/>
              <w:autoSpaceDN w:val="0"/>
              <w:adjustRightInd w:val="0"/>
              <w:spacing w:before="240"/>
              <w:rPr>
                <w:rFonts w:ascii="Times New Roman" w:hAnsi="Times New Roman" w:cs="Times New Roman"/>
                <w:color w:val="000000" w:themeColor="text1"/>
                <w:sz w:val="24"/>
                <w:szCs w:val="24"/>
              </w:rPr>
            </w:pPr>
            <w:r w:rsidRPr="00245E16">
              <w:rPr>
                <w:rFonts w:ascii="Times New Roman" w:hAnsi="Times New Roman" w:cs="Times New Roman"/>
                <w:color w:val="000000" w:themeColor="text1"/>
                <w:sz w:val="24"/>
                <w:szCs w:val="24"/>
              </w:rPr>
              <w:t xml:space="preserve">Sigurimi i arkivave të </w:t>
            </w:r>
            <w:r w:rsidR="00C97113">
              <w:rPr>
                <w:rFonts w:ascii="Times New Roman" w:hAnsi="Times New Roman" w:cs="Times New Roman"/>
                <w:color w:val="000000" w:themeColor="text1"/>
                <w:sz w:val="24"/>
                <w:szCs w:val="24"/>
              </w:rPr>
              <w:t>TNPJ</w:t>
            </w:r>
          </w:p>
        </w:tc>
      </w:tr>
    </w:tbl>
    <w:p w14:paraId="3963E753" w14:textId="77777777" w:rsidR="00BB061F" w:rsidRPr="00245E16" w:rsidRDefault="00BB061F" w:rsidP="00984E6A">
      <w:pPr>
        <w:spacing w:after="240" w:line="276" w:lineRule="auto"/>
        <w:jc w:val="both"/>
        <w:rPr>
          <w:rFonts w:ascii="Times New Roman" w:hAnsi="Times New Roman" w:cs="Times New Roman"/>
          <w:i/>
          <w:color w:val="000000" w:themeColor="text1"/>
          <w:sz w:val="24"/>
          <w:szCs w:val="24"/>
        </w:rPr>
      </w:pPr>
    </w:p>
    <w:p w14:paraId="48AE403B" w14:textId="77777777" w:rsidR="00984E6A" w:rsidRPr="00245E16" w:rsidRDefault="00984E6A" w:rsidP="00984E6A">
      <w:pPr>
        <w:spacing w:line="276" w:lineRule="auto"/>
        <w:rPr>
          <w:rFonts w:ascii="Times New Roman" w:hAnsi="Times New Roman" w:cs="Times New Roman"/>
          <w:b/>
          <w:color w:val="000000" w:themeColor="text1"/>
          <w:sz w:val="24"/>
          <w:szCs w:val="24"/>
        </w:rPr>
      </w:pPr>
      <w:r w:rsidRPr="00245E16">
        <w:rPr>
          <w:rFonts w:ascii="Times New Roman" w:hAnsi="Times New Roman" w:cs="Times New Roman"/>
          <w:b/>
          <w:color w:val="000000" w:themeColor="text1"/>
          <w:sz w:val="24"/>
          <w:szCs w:val="24"/>
        </w:rPr>
        <w:br w:type="page"/>
      </w:r>
    </w:p>
    <w:p w14:paraId="5FE2F28B" w14:textId="77777777" w:rsidR="00984E6A" w:rsidRPr="00245E16" w:rsidRDefault="00E7572C" w:rsidP="00B35F08">
      <w:pPr>
        <w:pStyle w:val="Heading2"/>
        <w:numPr>
          <w:ilvl w:val="1"/>
          <w:numId w:val="11"/>
        </w:numPr>
        <w:rPr>
          <w:rFonts w:ascii="Times New Roman" w:hAnsi="Times New Roman" w:cs="Times New Roman"/>
          <w:b/>
          <w:color w:val="000000" w:themeColor="text1"/>
          <w:sz w:val="24"/>
          <w:szCs w:val="24"/>
        </w:rPr>
      </w:pPr>
      <w:bookmarkStart w:id="17" w:name="_Toc135042401"/>
      <w:r w:rsidRPr="00245E16">
        <w:rPr>
          <w:rFonts w:ascii="Times New Roman" w:hAnsi="Times New Roman" w:cs="Times New Roman"/>
          <w:b/>
          <w:color w:val="000000" w:themeColor="text1"/>
          <w:sz w:val="24"/>
          <w:szCs w:val="24"/>
        </w:rPr>
        <w:lastRenderedPageBreak/>
        <w:t xml:space="preserve">OBJEKTIVI STRATEGJIK – </w:t>
      </w:r>
      <w:r w:rsidR="00C97113">
        <w:rPr>
          <w:rFonts w:ascii="Times New Roman" w:hAnsi="Times New Roman" w:cs="Times New Roman"/>
          <w:b/>
          <w:color w:val="000000" w:themeColor="text1"/>
          <w:sz w:val="24"/>
          <w:szCs w:val="24"/>
        </w:rPr>
        <w:t>Reparacionet</w:t>
      </w:r>
      <w:r w:rsidRPr="00245E16">
        <w:rPr>
          <w:rFonts w:ascii="Times New Roman" w:hAnsi="Times New Roman" w:cs="Times New Roman"/>
          <w:b/>
          <w:color w:val="000000" w:themeColor="text1"/>
          <w:sz w:val="24"/>
          <w:szCs w:val="24"/>
        </w:rPr>
        <w:t xml:space="preserve"> për viktimat</w:t>
      </w:r>
      <w:bookmarkEnd w:id="17"/>
    </w:p>
    <w:p w14:paraId="207FB9E8" w14:textId="77777777" w:rsidR="005F2DAC" w:rsidRPr="00245E16" w:rsidRDefault="005F2DAC" w:rsidP="005F2DAC">
      <w:pPr>
        <w:rPr>
          <w:color w:val="000000" w:themeColor="text1"/>
        </w:rPr>
      </w:pPr>
    </w:p>
    <w:p w14:paraId="5F0BB2F9" w14:textId="77777777" w:rsidR="00B51DA5" w:rsidRPr="00245E16" w:rsidRDefault="00B51DA5" w:rsidP="00B51DA5">
      <w:pPr>
        <w:rPr>
          <w:rFonts w:ascii="Times New Roman" w:eastAsia="Calibri" w:hAnsi="Times New Roman" w:cs="Times New Roman"/>
          <w:color w:val="000000" w:themeColor="text1"/>
          <w:sz w:val="24"/>
          <w:szCs w:val="24"/>
        </w:rPr>
      </w:pPr>
      <w:r w:rsidRPr="00245E16">
        <w:rPr>
          <w:rFonts w:ascii="Times New Roman" w:eastAsia="Calibri" w:hAnsi="Times New Roman" w:cs="Times New Roman"/>
          <w:color w:val="000000" w:themeColor="text1"/>
          <w:sz w:val="24"/>
          <w:szCs w:val="24"/>
        </w:rPr>
        <w:t xml:space="preserve">Qasje e barabartë në </w:t>
      </w:r>
      <w:r w:rsidR="0006047D">
        <w:rPr>
          <w:rFonts w:ascii="Times New Roman" w:eastAsia="Calibri" w:hAnsi="Times New Roman" w:cs="Times New Roman"/>
          <w:color w:val="000000" w:themeColor="text1"/>
          <w:sz w:val="24"/>
          <w:szCs w:val="24"/>
        </w:rPr>
        <w:t>reparacione</w:t>
      </w:r>
      <w:r w:rsidRPr="00245E16">
        <w:rPr>
          <w:rFonts w:ascii="Times New Roman" w:eastAsia="Calibri" w:hAnsi="Times New Roman" w:cs="Times New Roman"/>
          <w:color w:val="000000" w:themeColor="text1"/>
          <w:sz w:val="24"/>
          <w:szCs w:val="24"/>
        </w:rPr>
        <w:t xml:space="preserve"> për të gjitha viktimat e shkeljeve të rënda të të drejtave të njeriut</w:t>
      </w:r>
    </w:p>
    <w:p w14:paraId="5EDDF56A" w14:textId="77777777" w:rsidR="00B51DA5" w:rsidRPr="00245E16" w:rsidRDefault="00B51DA5" w:rsidP="00B51DA5">
      <w:pPr>
        <w:rPr>
          <w:rFonts w:ascii="Times New Roman" w:hAnsi="Times New Roman" w:cs="Times New Roman"/>
          <w:b/>
          <w:color w:val="000000" w:themeColor="text1"/>
          <w:sz w:val="28"/>
          <w:szCs w:val="28"/>
        </w:rPr>
      </w:pPr>
      <w:r w:rsidRPr="00245E16">
        <w:rPr>
          <w:rFonts w:ascii="Times New Roman" w:hAnsi="Times New Roman" w:cs="Times New Roman"/>
          <w:b/>
          <w:color w:val="000000" w:themeColor="text1"/>
          <w:sz w:val="28"/>
          <w:szCs w:val="28"/>
        </w:rPr>
        <w:t>OBJEKTIVAT SPECIFIKE</w:t>
      </w:r>
    </w:p>
    <w:tbl>
      <w:tblPr>
        <w:tblStyle w:val="TableGrid111"/>
        <w:tblW w:w="8550" w:type="dxa"/>
        <w:tblInd w:w="720" w:type="dxa"/>
        <w:tblLook w:val="04A0" w:firstRow="1" w:lastRow="0" w:firstColumn="1" w:lastColumn="0" w:noHBand="0" w:noVBand="1"/>
      </w:tblPr>
      <w:tblGrid>
        <w:gridCol w:w="2425"/>
        <w:gridCol w:w="6125"/>
      </w:tblGrid>
      <w:tr w:rsidR="00245E16" w:rsidRPr="00245E16" w14:paraId="3AC43AB5" w14:textId="77777777" w:rsidTr="005101BA">
        <w:trPr>
          <w:trHeight w:val="748"/>
        </w:trPr>
        <w:tc>
          <w:tcPr>
            <w:tcW w:w="2425" w:type="dxa"/>
          </w:tcPr>
          <w:p w14:paraId="041CC020" w14:textId="77777777" w:rsidR="00B51DA5" w:rsidRPr="00245E16" w:rsidRDefault="00117E69" w:rsidP="00B51DA5">
            <w:pPr>
              <w:spacing w:before="240" w:after="240" w:line="276" w:lineRule="auto"/>
              <w:jc w:val="both"/>
              <w:rPr>
                <w:rFonts w:ascii="Times New Roman" w:hAnsi="Times New Roman" w:cs="Times New Roman"/>
                <w:b/>
                <w:color w:val="000000" w:themeColor="text1"/>
                <w:sz w:val="24"/>
                <w:szCs w:val="24"/>
              </w:rPr>
            </w:pPr>
            <w:r w:rsidRPr="00245E16">
              <w:rPr>
                <w:rFonts w:ascii="Times New Roman" w:hAnsi="Times New Roman" w:cs="Times New Roman"/>
                <w:b/>
                <w:color w:val="000000" w:themeColor="text1"/>
                <w:sz w:val="24"/>
                <w:szCs w:val="24"/>
              </w:rPr>
              <w:t>Objektivi specifik 1</w:t>
            </w:r>
          </w:p>
        </w:tc>
        <w:tc>
          <w:tcPr>
            <w:tcW w:w="6125" w:type="dxa"/>
          </w:tcPr>
          <w:p w14:paraId="5E032C38" w14:textId="77777777" w:rsidR="00B51DA5" w:rsidRPr="00245E16" w:rsidRDefault="0006047D" w:rsidP="00B51DA5">
            <w:pPr>
              <w:spacing w:before="240" w:after="240" w:line="276" w:lineRule="auto"/>
              <w:jc w:val="both"/>
              <w:rPr>
                <w:rFonts w:ascii="Times New Roman" w:hAnsi="Times New Roman" w:cs="Times New Roman"/>
                <w:b/>
                <w:color w:val="000000" w:themeColor="text1"/>
                <w:sz w:val="24"/>
                <w:szCs w:val="24"/>
              </w:rPr>
            </w:pPr>
            <w:r w:rsidRPr="0006047D">
              <w:rPr>
                <w:rFonts w:ascii="Times New Roman" w:hAnsi="Times New Roman" w:cs="Times New Roman"/>
                <w:b/>
                <w:color w:val="000000" w:themeColor="text1"/>
                <w:sz w:val="24"/>
                <w:szCs w:val="24"/>
              </w:rPr>
              <w:t>Sigurimi i mbështetjes financiare dhe psikosociale për të gjitha viktimat</w:t>
            </w:r>
          </w:p>
        </w:tc>
      </w:tr>
      <w:tr w:rsidR="00245E16" w:rsidRPr="00245E16" w14:paraId="094A47F1" w14:textId="77777777" w:rsidTr="005101BA">
        <w:trPr>
          <w:trHeight w:val="748"/>
        </w:trPr>
        <w:tc>
          <w:tcPr>
            <w:tcW w:w="2425" w:type="dxa"/>
          </w:tcPr>
          <w:p w14:paraId="150D0DD8" w14:textId="77777777" w:rsidR="00B51DA5" w:rsidRPr="00245E16" w:rsidRDefault="00117E69" w:rsidP="00B51DA5">
            <w:pPr>
              <w:spacing w:before="240" w:after="240" w:line="276" w:lineRule="auto"/>
              <w:jc w:val="both"/>
              <w:rPr>
                <w:rFonts w:ascii="Times New Roman" w:hAnsi="Times New Roman" w:cs="Times New Roman"/>
                <w:b/>
                <w:color w:val="000000" w:themeColor="text1"/>
                <w:sz w:val="24"/>
                <w:szCs w:val="24"/>
              </w:rPr>
            </w:pPr>
            <w:r w:rsidRPr="00245E16">
              <w:rPr>
                <w:rFonts w:ascii="Times New Roman" w:hAnsi="Times New Roman" w:cs="Times New Roman"/>
                <w:b/>
                <w:color w:val="000000" w:themeColor="text1"/>
                <w:sz w:val="24"/>
                <w:szCs w:val="24"/>
              </w:rPr>
              <w:t>Objektivi specifik 2</w:t>
            </w:r>
          </w:p>
        </w:tc>
        <w:tc>
          <w:tcPr>
            <w:tcW w:w="6125" w:type="dxa"/>
          </w:tcPr>
          <w:p w14:paraId="30D8D403" w14:textId="77777777" w:rsidR="00B51DA5" w:rsidRPr="00245E16" w:rsidRDefault="00B51DA5" w:rsidP="00B51DA5">
            <w:pPr>
              <w:spacing w:before="240" w:after="240" w:line="276" w:lineRule="auto"/>
              <w:jc w:val="both"/>
              <w:rPr>
                <w:rFonts w:ascii="Times New Roman" w:hAnsi="Times New Roman" w:cs="Times New Roman"/>
                <w:b/>
                <w:color w:val="000000" w:themeColor="text1"/>
                <w:sz w:val="24"/>
                <w:szCs w:val="24"/>
              </w:rPr>
            </w:pPr>
            <w:r w:rsidRPr="00245E16">
              <w:rPr>
                <w:rFonts w:ascii="Times New Roman" w:hAnsi="Times New Roman" w:cs="Times New Roman"/>
                <w:b/>
                <w:color w:val="000000" w:themeColor="text1"/>
                <w:sz w:val="24"/>
                <w:szCs w:val="24"/>
              </w:rPr>
              <w:t>Përmirësimi i programeve ekzistuese dhe krijimi i programeve të reja</w:t>
            </w:r>
          </w:p>
        </w:tc>
      </w:tr>
      <w:tr w:rsidR="00245E16" w:rsidRPr="00245E16" w14:paraId="643F27EB" w14:textId="77777777" w:rsidTr="005101BA">
        <w:trPr>
          <w:trHeight w:val="748"/>
        </w:trPr>
        <w:tc>
          <w:tcPr>
            <w:tcW w:w="2425" w:type="dxa"/>
          </w:tcPr>
          <w:p w14:paraId="01B69BA8" w14:textId="77777777" w:rsidR="001008C5" w:rsidRPr="00245E16" w:rsidRDefault="001008C5" w:rsidP="00B51DA5">
            <w:pPr>
              <w:spacing w:before="240" w:after="240" w:line="276" w:lineRule="auto"/>
              <w:jc w:val="both"/>
              <w:rPr>
                <w:rFonts w:ascii="Times New Roman" w:hAnsi="Times New Roman" w:cs="Times New Roman"/>
                <w:b/>
                <w:color w:val="000000" w:themeColor="text1"/>
                <w:sz w:val="24"/>
                <w:szCs w:val="24"/>
              </w:rPr>
            </w:pPr>
            <w:r w:rsidRPr="00245E16">
              <w:rPr>
                <w:rFonts w:ascii="Times New Roman" w:hAnsi="Times New Roman" w:cs="Times New Roman"/>
                <w:b/>
                <w:color w:val="000000" w:themeColor="text1"/>
                <w:sz w:val="24"/>
                <w:szCs w:val="24"/>
              </w:rPr>
              <w:t>Objektivi specifik 3</w:t>
            </w:r>
          </w:p>
        </w:tc>
        <w:tc>
          <w:tcPr>
            <w:tcW w:w="6125" w:type="dxa"/>
          </w:tcPr>
          <w:p w14:paraId="557E2ADC" w14:textId="77777777" w:rsidR="001008C5" w:rsidRPr="00245E16" w:rsidRDefault="001008C5" w:rsidP="00CE5EB7">
            <w:pPr>
              <w:spacing w:before="240" w:after="240" w:line="276" w:lineRule="auto"/>
              <w:jc w:val="both"/>
              <w:rPr>
                <w:rFonts w:ascii="Times New Roman" w:hAnsi="Times New Roman" w:cs="Times New Roman"/>
                <w:b/>
                <w:color w:val="000000" w:themeColor="text1"/>
                <w:sz w:val="24"/>
                <w:szCs w:val="24"/>
              </w:rPr>
            </w:pPr>
            <w:r w:rsidRPr="00245E16">
              <w:rPr>
                <w:rFonts w:ascii="Times New Roman" w:hAnsi="Times New Roman" w:cs="Times New Roman"/>
                <w:b/>
                <w:color w:val="000000" w:themeColor="text1"/>
                <w:sz w:val="24"/>
                <w:szCs w:val="24"/>
              </w:rPr>
              <w:t>Përfshirja e kategorisë së viktimave të viteve '90</w:t>
            </w:r>
            <w:r w:rsidR="0006047D">
              <w:rPr>
                <w:rFonts w:ascii="Times New Roman" w:hAnsi="Times New Roman" w:cs="Times New Roman"/>
                <w:b/>
                <w:color w:val="000000" w:themeColor="text1"/>
                <w:sz w:val="24"/>
                <w:szCs w:val="24"/>
              </w:rPr>
              <w:t>-ta</w:t>
            </w:r>
            <w:r w:rsidRPr="00245E16">
              <w:rPr>
                <w:rFonts w:ascii="Times New Roman" w:hAnsi="Times New Roman" w:cs="Times New Roman"/>
                <w:b/>
                <w:color w:val="000000" w:themeColor="text1"/>
                <w:sz w:val="24"/>
                <w:szCs w:val="24"/>
              </w:rPr>
              <w:t xml:space="preserve"> në k</w:t>
            </w:r>
            <w:r w:rsidR="00CE5EB7">
              <w:rPr>
                <w:rFonts w:ascii="Times New Roman" w:hAnsi="Times New Roman" w:cs="Times New Roman"/>
                <w:b/>
                <w:color w:val="000000" w:themeColor="text1"/>
                <w:sz w:val="24"/>
                <w:szCs w:val="24"/>
              </w:rPr>
              <w:t>ornizen</w:t>
            </w:r>
            <w:r w:rsidRPr="00245E16">
              <w:rPr>
                <w:rFonts w:ascii="Times New Roman" w:hAnsi="Times New Roman" w:cs="Times New Roman"/>
                <w:b/>
                <w:color w:val="000000" w:themeColor="text1"/>
                <w:sz w:val="24"/>
                <w:szCs w:val="24"/>
              </w:rPr>
              <w:t xml:space="preserve"> ligjor</w:t>
            </w:r>
            <w:r w:rsidR="00CE5EB7">
              <w:rPr>
                <w:rFonts w:ascii="Times New Roman" w:hAnsi="Times New Roman" w:cs="Times New Roman"/>
                <w:b/>
                <w:color w:val="000000" w:themeColor="text1"/>
                <w:sz w:val="24"/>
                <w:szCs w:val="24"/>
              </w:rPr>
              <w:t>e</w:t>
            </w:r>
            <w:r w:rsidRPr="00245E16">
              <w:rPr>
                <w:rFonts w:ascii="Times New Roman" w:hAnsi="Times New Roman" w:cs="Times New Roman"/>
                <w:b/>
                <w:color w:val="000000" w:themeColor="text1"/>
                <w:sz w:val="24"/>
                <w:szCs w:val="24"/>
              </w:rPr>
              <w:t xml:space="preserve"> aktual</w:t>
            </w:r>
            <w:r w:rsidR="00CE5EB7">
              <w:rPr>
                <w:rFonts w:ascii="Times New Roman" w:hAnsi="Times New Roman" w:cs="Times New Roman"/>
                <w:b/>
                <w:color w:val="000000" w:themeColor="text1"/>
                <w:sz w:val="24"/>
                <w:szCs w:val="24"/>
              </w:rPr>
              <w:t>e</w:t>
            </w:r>
          </w:p>
        </w:tc>
      </w:tr>
      <w:tr w:rsidR="00B51DA5" w:rsidRPr="00245E16" w14:paraId="36333963" w14:textId="77777777" w:rsidTr="005101BA">
        <w:trPr>
          <w:trHeight w:val="728"/>
        </w:trPr>
        <w:tc>
          <w:tcPr>
            <w:tcW w:w="2425" w:type="dxa"/>
          </w:tcPr>
          <w:p w14:paraId="65EB45B9" w14:textId="77777777" w:rsidR="00B51DA5" w:rsidRPr="00245E16" w:rsidRDefault="001008C5" w:rsidP="00B51DA5">
            <w:pPr>
              <w:spacing w:before="240" w:after="240" w:line="276" w:lineRule="auto"/>
              <w:jc w:val="both"/>
              <w:rPr>
                <w:rFonts w:ascii="Times New Roman" w:hAnsi="Times New Roman" w:cs="Times New Roman"/>
                <w:b/>
                <w:color w:val="000000" w:themeColor="text1"/>
                <w:sz w:val="24"/>
                <w:szCs w:val="24"/>
              </w:rPr>
            </w:pPr>
            <w:r w:rsidRPr="00245E16">
              <w:rPr>
                <w:rFonts w:ascii="Times New Roman" w:hAnsi="Times New Roman" w:cs="Times New Roman"/>
                <w:b/>
                <w:color w:val="000000" w:themeColor="text1"/>
                <w:sz w:val="24"/>
                <w:szCs w:val="24"/>
              </w:rPr>
              <w:t>Objektivi specifik 4</w:t>
            </w:r>
          </w:p>
        </w:tc>
        <w:tc>
          <w:tcPr>
            <w:tcW w:w="6125" w:type="dxa"/>
          </w:tcPr>
          <w:p w14:paraId="0DDEC4DE" w14:textId="77777777" w:rsidR="00B51DA5" w:rsidRPr="00245E16" w:rsidRDefault="00B51DA5" w:rsidP="0006047D">
            <w:pPr>
              <w:spacing w:before="240" w:after="240" w:line="276" w:lineRule="auto"/>
              <w:jc w:val="both"/>
              <w:rPr>
                <w:rFonts w:ascii="Times New Roman" w:hAnsi="Times New Roman" w:cs="Times New Roman"/>
                <w:b/>
                <w:color w:val="000000" w:themeColor="text1"/>
                <w:sz w:val="24"/>
                <w:szCs w:val="24"/>
              </w:rPr>
            </w:pPr>
            <w:r w:rsidRPr="00245E16">
              <w:rPr>
                <w:rFonts w:ascii="Times New Roman" w:hAnsi="Times New Roman" w:cs="Times New Roman"/>
                <w:b/>
                <w:color w:val="000000" w:themeColor="text1"/>
                <w:sz w:val="24"/>
                <w:szCs w:val="24"/>
              </w:rPr>
              <w:t xml:space="preserve">Ruajtja e kujtesës kolektive përmes memorializimit dhe </w:t>
            </w:r>
            <w:r w:rsidR="0006047D">
              <w:rPr>
                <w:rFonts w:ascii="Times New Roman" w:hAnsi="Times New Roman" w:cs="Times New Roman"/>
                <w:b/>
                <w:color w:val="000000" w:themeColor="text1"/>
                <w:sz w:val="24"/>
                <w:szCs w:val="24"/>
              </w:rPr>
              <w:t>inicimi i</w:t>
            </w:r>
            <w:r w:rsidRPr="00245E16">
              <w:rPr>
                <w:rFonts w:ascii="Times New Roman" w:hAnsi="Times New Roman" w:cs="Times New Roman"/>
                <w:b/>
                <w:color w:val="000000" w:themeColor="text1"/>
                <w:sz w:val="24"/>
                <w:szCs w:val="24"/>
              </w:rPr>
              <w:t xml:space="preserve"> dialogut </w:t>
            </w:r>
            <w:r w:rsidR="0006047D">
              <w:rPr>
                <w:rFonts w:ascii="Times New Roman" w:hAnsi="Times New Roman" w:cs="Times New Roman"/>
                <w:b/>
                <w:color w:val="000000" w:themeColor="text1"/>
                <w:sz w:val="24"/>
                <w:szCs w:val="24"/>
              </w:rPr>
              <w:t>shoq</w:t>
            </w:r>
            <w:r w:rsidR="0006047D" w:rsidRPr="00245E16">
              <w:rPr>
                <w:rFonts w:ascii="Times New Roman" w:hAnsi="Times New Roman" w:cs="Times New Roman"/>
                <w:b/>
                <w:color w:val="000000" w:themeColor="text1"/>
                <w:sz w:val="24"/>
                <w:szCs w:val="24"/>
              </w:rPr>
              <w:t>ë</w:t>
            </w:r>
            <w:r w:rsidR="0006047D">
              <w:rPr>
                <w:rFonts w:ascii="Times New Roman" w:hAnsi="Times New Roman" w:cs="Times New Roman"/>
                <w:b/>
                <w:color w:val="000000" w:themeColor="text1"/>
                <w:sz w:val="24"/>
                <w:szCs w:val="24"/>
              </w:rPr>
              <w:t>ror</w:t>
            </w:r>
          </w:p>
        </w:tc>
      </w:tr>
    </w:tbl>
    <w:p w14:paraId="662D6267" w14:textId="77777777" w:rsidR="00B51DA5" w:rsidRPr="00245E16" w:rsidRDefault="00B51DA5" w:rsidP="00B51DA5">
      <w:pPr>
        <w:rPr>
          <w:rFonts w:ascii="Times New Roman" w:hAnsi="Times New Roman" w:cs="Times New Roman"/>
          <w:b/>
          <w:color w:val="000000" w:themeColor="text1"/>
          <w:sz w:val="28"/>
          <w:szCs w:val="28"/>
        </w:rPr>
      </w:pPr>
    </w:p>
    <w:p w14:paraId="762508A5" w14:textId="77777777" w:rsidR="00B51DA5" w:rsidRPr="00245E16" w:rsidRDefault="0006047D" w:rsidP="0006047D">
      <w:pPr>
        <w:numPr>
          <w:ilvl w:val="0"/>
          <w:numId w:val="12"/>
        </w:numPr>
        <w:contextualSpacing/>
        <w:rPr>
          <w:rFonts w:ascii="Times New Roman" w:eastAsia="Calibri" w:hAnsi="Times New Roman" w:cs="Times New Roman"/>
          <w:b/>
          <w:bCs/>
          <w:i/>
          <w:color w:val="000000" w:themeColor="text1"/>
          <w:sz w:val="24"/>
          <w:szCs w:val="24"/>
        </w:rPr>
      </w:pPr>
      <w:r w:rsidRPr="0006047D">
        <w:rPr>
          <w:rFonts w:ascii="Times New Roman" w:eastAsia="Calibri" w:hAnsi="Times New Roman" w:cs="Times New Roman"/>
          <w:b/>
          <w:bCs/>
          <w:i/>
          <w:color w:val="000000" w:themeColor="text1"/>
          <w:sz w:val="24"/>
          <w:szCs w:val="24"/>
        </w:rPr>
        <w:t>Sigurimi i mbështetjes financiare dhe psikosociale për të gjitha viktimat</w:t>
      </w:r>
    </w:p>
    <w:p w14:paraId="05C98C1E" w14:textId="77777777" w:rsidR="00B51DA5" w:rsidRPr="00245E16" w:rsidRDefault="00550F41" w:rsidP="00B51DA5">
      <w:pPr>
        <w:spacing w:after="240" w:line="276" w:lineRule="auto"/>
        <w:jc w:val="both"/>
        <w:rPr>
          <w:rFonts w:ascii="Times New Roman" w:eastAsia="Calibri" w:hAnsi="Times New Roman" w:cs="Times New Roman"/>
          <w:bCs/>
          <w:i/>
          <w:color w:val="000000" w:themeColor="text1"/>
          <w:sz w:val="24"/>
          <w:szCs w:val="24"/>
        </w:rPr>
      </w:pPr>
      <w:r w:rsidRPr="000512DD">
        <w:rPr>
          <w:rFonts w:ascii="Times New Roman" w:eastAsia="Calibri" w:hAnsi="Times New Roman" w:cs="Times New Roman"/>
          <w:bCs/>
          <w:i/>
          <w:color w:val="000000" w:themeColor="text1"/>
          <w:sz w:val="24"/>
          <w:szCs w:val="24"/>
        </w:rPr>
        <w:t>Institucionet e Republikës së Kosovës kanë krijuar programe të posaçme përmes të cilave u sigurohet mbështetje financiare viktimave të shkeljeve të rënda të të drejtave të njeriut të kryera gjatë luftës në Kosovë. Megjithatë, procesi i identifikimit të viktimave dhe njohja e statusit të tyre si 'viktimë' që i nënshtrohet mbështetjes shtetërore është penguar nga shumë sfida dhe pengesa që i kanë penguar të gjitha viktimat të marrin mbështetjen e ofruar</w:t>
      </w:r>
      <w:r w:rsidR="00B51DA5" w:rsidRPr="00245E16">
        <w:rPr>
          <w:rFonts w:ascii="Times New Roman" w:eastAsia="Calibri" w:hAnsi="Times New Roman" w:cs="Times New Roman"/>
          <w:bCs/>
          <w:i/>
          <w:color w:val="000000" w:themeColor="text1"/>
          <w:sz w:val="24"/>
          <w:szCs w:val="24"/>
        </w:rPr>
        <w:t>.</w:t>
      </w:r>
    </w:p>
    <w:p w14:paraId="20111D36" w14:textId="77777777" w:rsidR="00B51DA5" w:rsidRPr="00245E16" w:rsidRDefault="00B51DA5" w:rsidP="00B51DA5">
      <w:pPr>
        <w:spacing w:after="240" w:line="276" w:lineRule="auto"/>
        <w:jc w:val="both"/>
        <w:rPr>
          <w:rFonts w:ascii="Times New Roman" w:eastAsia="Calibri" w:hAnsi="Times New Roman" w:cs="Times New Roman"/>
          <w:bCs/>
          <w:i/>
          <w:color w:val="000000" w:themeColor="text1"/>
          <w:sz w:val="24"/>
          <w:szCs w:val="24"/>
        </w:rPr>
      </w:pPr>
      <w:r w:rsidRPr="00245E16">
        <w:rPr>
          <w:rFonts w:ascii="Times New Roman" w:eastAsia="Calibri" w:hAnsi="Times New Roman" w:cs="Times New Roman"/>
          <w:bCs/>
          <w:i/>
          <w:color w:val="000000" w:themeColor="text1"/>
          <w:sz w:val="24"/>
          <w:szCs w:val="24"/>
        </w:rPr>
        <w:t>Meqenëse mbështetja shtetërore për viktimat e shkeljeve të rënda të të drejtave të njeriut është ofruar kryesisht përmes mjeteve financiare në formën e një 'pensioni' mujor, mjete të tjera të nevojshme si mbështetja shëndetësore dhe psikologjike për një numër viktimash janë ofruar nga organizatat e shoqërisë civile. Institucionet e Kosovës duhet të zhvillojnë politika dhe programe për t</w:t>
      </w:r>
      <w:r w:rsidR="00550F41">
        <w:rPr>
          <w:rFonts w:ascii="Times New Roman" w:eastAsia="Calibri" w:hAnsi="Times New Roman" w:cs="Times New Roman"/>
          <w:bCs/>
          <w:i/>
          <w:color w:val="000000" w:themeColor="text1"/>
          <w:sz w:val="24"/>
          <w:szCs w:val="24"/>
        </w:rPr>
        <w:t>’i</w:t>
      </w:r>
      <w:r w:rsidRPr="00245E16">
        <w:rPr>
          <w:rFonts w:ascii="Times New Roman" w:eastAsia="Calibri" w:hAnsi="Times New Roman" w:cs="Times New Roman"/>
          <w:bCs/>
          <w:i/>
          <w:color w:val="000000" w:themeColor="text1"/>
          <w:sz w:val="24"/>
          <w:szCs w:val="24"/>
        </w:rPr>
        <w:t xml:space="preserve"> adresuar të gjitha nevojat e viktimave dhe për të realizuar të drejtat e tyre, duke përfshirë kompensimin, rehabilitimin, </w:t>
      </w:r>
      <w:r w:rsidR="00550F41">
        <w:rPr>
          <w:rFonts w:ascii="Times New Roman" w:eastAsia="Calibri" w:hAnsi="Times New Roman" w:cs="Times New Roman"/>
          <w:bCs/>
          <w:i/>
          <w:color w:val="000000" w:themeColor="text1"/>
          <w:sz w:val="24"/>
          <w:szCs w:val="24"/>
        </w:rPr>
        <w:t>vetp</w:t>
      </w:r>
      <w:r w:rsidR="00550F41" w:rsidRPr="00245E16">
        <w:rPr>
          <w:rFonts w:ascii="Times New Roman" w:eastAsia="Calibri" w:hAnsi="Times New Roman" w:cs="Times New Roman"/>
          <w:bCs/>
          <w:i/>
          <w:color w:val="000000" w:themeColor="text1"/>
          <w:sz w:val="24"/>
          <w:szCs w:val="24"/>
        </w:rPr>
        <w:t>ë</w:t>
      </w:r>
      <w:r w:rsidR="00550F41">
        <w:rPr>
          <w:rFonts w:ascii="Times New Roman" w:eastAsia="Calibri" w:hAnsi="Times New Roman" w:cs="Times New Roman"/>
          <w:bCs/>
          <w:i/>
          <w:color w:val="000000" w:themeColor="text1"/>
          <w:sz w:val="24"/>
          <w:szCs w:val="24"/>
        </w:rPr>
        <w:t>rmbushjen</w:t>
      </w:r>
      <w:r w:rsidRPr="00245E16">
        <w:rPr>
          <w:rFonts w:ascii="Times New Roman" w:eastAsia="Calibri" w:hAnsi="Times New Roman" w:cs="Times New Roman"/>
          <w:bCs/>
          <w:i/>
          <w:color w:val="000000" w:themeColor="text1"/>
          <w:sz w:val="24"/>
          <w:szCs w:val="24"/>
        </w:rPr>
        <w:t xml:space="preserve"> dhe garancitë për mospërsëritje.</w:t>
      </w:r>
    </w:p>
    <w:p w14:paraId="4B9A70F1" w14:textId="77777777" w:rsidR="00B51DA5" w:rsidRPr="00245E16" w:rsidRDefault="00B51DA5" w:rsidP="00B51DA5">
      <w:pPr>
        <w:spacing w:after="240" w:line="276" w:lineRule="auto"/>
        <w:jc w:val="both"/>
        <w:rPr>
          <w:rFonts w:ascii="Times New Roman" w:eastAsia="Calibri" w:hAnsi="Times New Roman" w:cs="Times New Roman"/>
          <w:bCs/>
          <w:i/>
          <w:color w:val="000000" w:themeColor="text1"/>
          <w:sz w:val="24"/>
          <w:szCs w:val="24"/>
        </w:rPr>
      </w:pPr>
      <w:r w:rsidRPr="00245E16">
        <w:rPr>
          <w:rFonts w:ascii="Times New Roman" w:eastAsia="Calibri" w:hAnsi="Times New Roman" w:cs="Times New Roman"/>
          <w:bCs/>
          <w:i/>
          <w:color w:val="000000" w:themeColor="text1"/>
          <w:sz w:val="24"/>
          <w:szCs w:val="24"/>
        </w:rPr>
        <w:t>Ky objektiv do të realizohet nëpërmjet veprimeve/</w:t>
      </w:r>
      <w:r w:rsidR="00911A91">
        <w:rPr>
          <w:rFonts w:ascii="Times New Roman" w:eastAsia="Calibri" w:hAnsi="Times New Roman" w:cs="Times New Roman"/>
          <w:bCs/>
          <w:i/>
          <w:color w:val="000000" w:themeColor="text1"/>
          <w:sz w:val="24"/>
          <w:szCs w:val="24"/>
        </w:rPr>
        <w:t>masave të paraqitura në tabelën në vijim</w:t>
      </w:r>
    </w:p>
    <w:tbl>
      <w:tblPr>
        <w:tblStyle w:val="TableGrid121"/>
        <w:tblW w:w="9571" w:type="dxa"/>
        <w:tblLook w:val="04A0" w:firstRow="1" w:lastRow="0" w:firstColumn="1" w:lastColumn="0" w:noHBand="0" w:noVBand="1"/>
      </w:tblPr>
      <w:tblGrid>
        <w:gridCol w:w="2245"/>
        <w:gridCol w:w="7326"/>
      </w:tblGrid>
      <w:tr w:rsidR="00245E16" w:rsidRPr="00245E16" w14:paraId="2FE38BA0" w14:textId="77777777" w:rsidTr="00B51DA5">
        <w:trPr>
          <w:trHeight w:val="1323"/>
        </w:trPr>
        <w:tc>
          <w:tcPr>
            <w:tcW w:w="9571" w:type="dxa"/>
            <w:gridSpan w:val="2"/>
          </w:tcPr>
          <w:p w14:paraId="7EEB9C99" w14:textId="77777777" w:rsidR="00B51DA5" w:rsidRPr="00245E16" w:rsidRDefault="00117E69" w:rsidP="00FE587D">
            <w:pPr>
              <w:spacing w:before="240" w:after="240" w:line="276" w:lineRule="auto"/>
              <w:jc w:val="both"/>
              <w:rPr>
                <w:rFonts w:ascii="Times New Roman" w:hAnsi="Times New Roman" w:cs="Times New Roman"/>
                <w:b/>
                <w:color w:val="000000" w:themeColor="text1"/>
                <w:sz w:val="24"/>
                <w:szCs w:val="24"/>
              </w:rPr>
            </w:pPr>
            <w:r w:rsidRPr="00245E16">
              <w:rPr>
                <w:rFonts w:ascii="Times New Roman" w:hAnsi="Times New Roman" w:cs="Times New Roman"/>
                <w:b/>
                <w:color w:val="000000" w:themeColor="text1"/>
                <w:sz w:val="24"/>
                <w:szCs w:val="24"/>
              </w:rPr>
              <w:t xml:space="preserve">Objektivi specifik 1: </w:t>
            </w:r>
            <w:r w:rsidR="00550F41" w:rsidRPr="00550F41">
              <w:rPr>
                <w:rFonts w:ascii="Times New Roman" w:hAnsi="Times New Roman" w:cs="Times New Roman"/>
                <w:b/>
                <w:color w:val="000000" w:themeColor="text1"/>
                <w:sz w:val="24"/>
                <w:szCs w:val="24"/>
              </w:rPr>
              <w:t>Sigurimi i mbështetjes për të gjitha viktimat</w:t>
            </w:r>
          </w:p>
        </w:tc>
      </w:tr>
      <w:tr w:rsidR="00245E16" w:rsidRPr="00245E16" w14:paraId="2FA4E1FC" w14:textId="77777777" w:rsidTr="005101BA">
        <w:trPr>
          <w:trHeight w:val="1323"/>
        </w:trPr>
        <w:tc>
          <w:tcPr>
            <w:tcW w:w="2245" w:type="dxa"/>
          </w:tcPr>
          <w:p w14:paraId="47703E49" w14:textId="77777777" w:rsidR="00B51DA5" w:rsidRPr="00245E16" w:rsidRDefault="00117E69" w:rsidP="00B51DA5">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lastRenderedPageBreak/>
              <w:t>Masa/Veprimi 1.1</w:t>
            </w:r>
          </w:p>
        </w:tc>
        <w:tc>
          <w:tcPr>
            <w:tcW w:w="7326" w:type="dxa"/>
          </w:tcPr>
          <w:p w14:paraId="38124319" w14:textId="77777777" w:rsidR="00B51DA5" w:rsidRPr="00245E16" w:rsidRDefault="00B51DA5" w:rsidP="00117E69">
            <w:pPr>
              <w:spacing w:before="240" w:after="240" w:line="276" w:lineRule="auto"/>
              <w:jc w:val="both"/>
              <w:rPr>
                <w:rFonts w:ascii="Times New Roman" w:hAnsi="Times New Roman" w:cs="Times New Roman"/>
                <w:color w:val="000000" w:themeColor="text1"/>
                <w:sz w:val="24"/>
                <w:szCs w:val="24"/>
              </w:rPr>
            </w:pPr>
            <w:r w:rsidRPr="00245E16">
              <w:rPr>
                <w:rFonts w:ascii="Times New Roman" w:hAnsi="Times New Roman" w:cs="Times New Roman"/>
                <w:color w:val="000000" w:themeColor="text1"/>
                <w:sz w:val="24"/>
                <w:szCs w:val="24"/>
              </w:rPr>
              <w:t>Ndryshimi dhe plotësimi i Ligjit nr. 04/L-054 për statusin dhe të drejtat e dëshmorëve, invalidëve, veteranëve, pjesëtarëve të Ushtrisë Çlirimtare të Kosovës, viktimave të dhunës seksuale të luftës, viktimave civile dhe familjarëve të tyre, i ndryshuar dhe plotësuar me Ligjin nr. . 04/L-172</w:t>
            </w:r>
          </w:p>
        </w:tc>
      </w:tr>
      <w:tr w:rsidR="00245E16" w:rsidRPr="00245E16" w14:paraId="09E80580" w14:textId="77777777" w:rsidTr="005101BA">
        <w:trPr>
          <w:trHeight w:val="1323"/>
        </w:trPr>
        <w:tc>
          <w:tcPr>
            <w:tcW w:w="2245" w:type="dxa"/>
          </w:tcPr>
          <w:p w14:paraId="637E5A76" w14:textId="77777777" w:rsidR="009238BF" w:rsidRPr="00245E16" w:rsidRDefault="009238BF" w:rsidP="009238BF">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t>Masa/Veprimi 1.2</w:t>
            </w:r>
          </w:p>
        </w:tc>
        <w:tc>
          <w:tcPr>
            <w:tcW w:w="7326" w:type="dxa"/>
          </w:tcPr>
          <w:p w14:paraId="01613983" w14:textId="77777777" w:rsidR="009238BF" w:rsidRPr="00245E16" w:rsidRDefault="009238BF" w:rsidP="009238BF">
            <w:pPr>
              <w:spacing w:before="240" w:after="240" w:line="276" w:lineRule="auto"/>
              <w:jc w:val="both"/>
              <w:rPr>
                <w:rFonts w:ascii="Times New Roman" w:hAnsi="Times New Roman" w:cs="Times New Roman"/>
                <w:color w:val="000000" w:themeColor="text1"/>
                <w:sz w:val="24"/>
                <w:szCs w:val="24"/>
              </w:rPr>
            </w:pPr>
            <w:r w:rsidRPr="00245E16">
              <w:rPr>
                <w:rFonts w:ascii="Times New Roman" w:hAnsi="Times New Roman" w:cs="Times New Roman"/>
                <w:color w:val="000000" w:themeColor="text1"/>
                <w:sz w:val="24"/>
                <w:szCs w:val="24"/>
              </w:rPr>
              <w:t>Ndryshimi dhe plotësimi i Ligjit Nr. 2003/15 për Skemën e Ndihmës Sociale në Kosovë, në përputhje me Koncept Dokumentin e vitit 2019 për Çështjet e Personave të Zhdukur.</w:t>
            </w:r>
          </w:p>
        </w:tc>
      </w:tr>
      <w:tr w:rsidR="00245E16" w:rsidRPr="00245E16" w14:paraId="201FD5B7" w14:textId="77777777" w:rsidTr="005101BA">
        <w:trPr>
          <w:trHeight w:val="1323"/>
        </w:trPr>
        <w:tc>
          <w:tcPr>
            <w:tcW w:w="2245" w:type="dxa"/>
          </w:tcPr>
          <w:p w14:paraId="2527A7BD" w14:textId="77777777" w:rsidR="00F07E49" w:rsidRPr="00245E16" w:rsidRDefault="00F07E49" w:rsidP="00B51DA5">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t>Masa/Veprimi 1.3</w:t>
            </w:r>
          </w:p>
        </w:tc>
        <w:tc>
          <w:tcPr>
            <w:tcW w:w="7326" w:type="dxa"/>
          </w:tcPr>
          <w:p w14:paraId="7D5AD164" w14:textId="77777777" w:rsidR="00F07E49" w:rsidRPr="00245E16" w:rsidRDefault="00F07E49" w:rsidP="00117E69">
            <w:pPr>
              <w:spacing w:before="240" w:after="240" w:line="276" w:lineRule="auto"/>
              <w:jc w:val="both"/>
              <w:rPr>
                <w:rFonts w:ascii="Times New Roman" w:hAnsi="Times New Roman" w:cs="Times New Roman"/>
                <w:color w:val="000000" w:themeColor="text1"/>
                <w:sz w:val="24"/>
                <w:szCs w:val="24"/>
              </w:rPr>
            </w:pPr>
            <w:r w:rsidRPr="00245E16">
              <w:rPr>
                <w:rFonts w:ascii="Times New Roman" w:hAnsi="Times New Roman" w:cs="Times New Roman"/>
                <w:color w:val="000000" w:themeColor="text1"/>
                <w:sz w:val="24"/>
                <w:szCs w:val="24"/>
              </w:rPr>
              <w:t>Hulumtimi mbi trajtimin e shëndetit psikosocial të viktimave të krimeve të luftës</w:t>
            </w:r>
          </w:p>
        </w:tc>
      </w:tr>
      <w:tr w:rsidR="00245E16" w:rsidRPr="00245E16" w14:paraId="3D67CC76" w14:textId="77777777" w:rsidTr="005101BA">
        <w:trPr>
          <w:trHeight w:val="1323"/>
        </w:trPr>
        <w:tc>
          <w:tcPr>
            <w:tcW w:w="2245" w:type="dxa"/>
          </w:tcPr>
          <w:p w14:paraId="00568A67" w14:textId="77777777" w:rsidR="00F07E49" w:rsidRPr="00245E16" w:rsidRDefault="00F07E49" w:rsidP="00B51DA5">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t>Masa/Veprimi 1.4</w:t>
            </w:r>
          </w:p>
        </w:tc>
        <w:tc>
          <w:tcPr>
            <w:tcW w:w="7326" w:type="dxa"/>
          </w:tcPr>
          <w:p w14:paraId="13083862" w14:textId="77777777" w:rsidR="00F07E49" w:rsidRPr="00245E16" w:rsidRDefault="00F07E49" w:rsidP="00F07E49">
            <w:pPr>
              <w:tabs>
                <w:tab w:val="left" w:pos="1215"/>
              </w:tabs>
              <w:spacing w:before="240" w:after="240" w:line="276" w:lineRule="auto"/>
              <w:jc w:val="both"/>
              <w:rPr>
                <w:rFonts w:ascii="Times New Roman" w:hAnsi="Times New Roman" w:cs="Times New Roman"/>
                <w:color w:val="000000" w:themeColor="text1"/>
                <w:sz w:val="24"/>
                <w:szCs w:val="24"/>
              </w:rPr>
            </w:pPr>
            <w:r w:rsidRPr="00245E16">
              <w:rPr>
                <w:rFonts w:ascii="Times New Roman" w:hAnsi="Times New Roman" w:cs="Times New Roman"/>
                <w:color w:val="000000" w:themeColor="text1"/>
                <w:sz w:val="24"/>
                <w:szCs w:val="24"/>
              </w:rPr>
              <w:t>Hulumtimi mbi shëndetin publik të popullatës së Kosovës lidhur me efektet dhe pasojat e luftës</w:t>
            </w:r>
          </w:p>
        </w:tc>
      </w:tr>
      <w:tr w:rsidR="00245E16" w:rsidRPr="00245E16" w14:paraId="4B3EBA89" w14:textId="77777777" w:rsidTr="005101BA">
        <w:trPr>
          <w:trHeight w:val="1323"/>
        </w:trPr>
        <w:tc>
          <w:tcPr>
            <w:tcW w:w="2245" w:type="dxa"/>
          </w:tcPr>
          <w:p w14:paraId="521BB04D" w14:textId="77777777" w:rsidR="00F07E49" w:rsidRPr="00245E16" w:rsidRDefault="00F07E49" w:rsidP="00B51DA5">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t>Masa/Veprimi 1.5</w:t>
            </w:r>
          </w:p>
        </w:tc>
        <w:tc>
          <w:tcPr>
            <w:tcW w:w="7326" w:type="dxa"/>
          </w:tcPr>
          <w:p w14:paraId="0B47596F" w14:textId="77777777" w:rsidR="00F07E49" w:rsidRPr="00245E16" w:rsidRDefault="00F07E49" w:rsidP="00F07E49">
            <w:pPr>
              <w:spacing w:before="240" w:after="240" w:line="276" w:lineRule="auto"/>
              <w:jc w:val="both"/>
              <w:rPr>
                <w:rFonts w:ascii="Times New Roman" w:hAnsi="Times New Roman" w:cs="Times New Roman"/>
                <w:color w:val="000000" w:themeColor="text1"/>
                <w:sz w:val="24"/>
                <w:szCs w:val="24"/>
              </w:rPr>
            </w:pPr>
            <w:r w:rsidRPr="00245E16">
              <w:rPr>
                <w:rFonts w:ascii="Times New Roman" w:hAnsi="Times New Roman" w:cs="Times New Roman"/>
                <w:color w:val="000000" w:themeColor="text1"/>
                <w:sz w:val="24"/>
                <w:szCs w:val="24"/>
              </w:rPr>
              <w:t>Ndryshimi dhe plotësimi i listës esenciale të barnave falas, duke përfshirë anëtarët e familjeve të viktimave të krimeve të luftës</w:t>
            </w:r>
          </w:p>
        </w:tc>
      </w:tr>
      <w:tr w:rsidR="00245E16" w:rsidRPr="00245E16" w14:paraId="5B67842F" w14:textId="77777777" w:rsidTr="005101BA">
        <w:trPr>
          <w:trHeight w:val="1323"/>
        </w:trPr>
        <w:tc>
          <w:tcPr>
            <w:tcW w:w="2245" w:type="dxa"/>
          </w:tcPr>
          <w:p w14:paraId="4086F0FD" w14:textId="77777777" w:rsidR="00F07E49" w:rsidRPr="00245E16" w:rsidRDefault="00F07E49" w:rsidP="00B51DA5">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t>Masa/Veprimi 1.6</w:t>
            </w:r>
          </w:p>
        </w:tc>
        <w:tc>
          <w:tcPr>
            <w:tcW w:w="7326" w:type="dxa"/>
          </w:tcPr>
          <w:p w14:paraId="13D7DDE0" w14:textId="77777777" w:rsidR="00F07E49" w:rsidRPr="00245E16" w:rsidRDefault="00F07E49" w:rsidP="00F07E49">
            <w:pPr>
              <w:autoSpaceDE w:val="0"/>
              <w:autoSpaceDN w:val="0"/>
              <w:adjustRightInd w:val="0"/>
              <w:spacing w:before="240"/>
              <w:rPr>
                <w:rFonts w:ascii="Times New Roman" w:hAnsi="Times New Roman" w:cs="Times New Roman"/>
                <w:color w:val="000000" w:themeColor="text1"/>
                <w:sz w:val="24"/>
                <w:szCs w:val="24"/>
              </w:rPr>
            </w:pPr>
            <w:r w:rsidRPr="00245E16">
              <w:rPr>
                <w:rFonts w:ascii="Times New Roman" w:hAnsi="Times New Roman" w:cs="Times New Roman"/>
                <w:color w:val="000000" w:themeColor="text1"/>
                <w:sz w:val="24"/>
                <w:szCs w:val="24"/>
              </w:rPr>
              <w:t>Vendosja e anëtarëve të moshuar të familjeve të viktimave të krimeve të luftës në shtëpi pleqsh</w:t>
            </w:r>
          </w:p>
        </w:tc>
      </w:tr>
      <w:tr w:rsidR="00B51DA5" w:rsidRPr="00245E16" w14:paraId="7F3EE6B3" w14:textId="77777777" w:rsidTr="005101BA">
        <w:trPr>
          <w:trHeight w:val="1323"/>
        </w:trPr>
        <w:tc>
          <w:tcPr>
            <w:tcW w:w="2245" w:type="dxa"/>
          </w:tcPr>
          <w:p w14:paraId="2D46E68D" w14:textId="77777777" w:rsidR="00B51DA5" w:rsidRPr="00245E16" w:rsidRDefault="009238BF" w:rsidP="00B51DA5">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t>Masa/Veprimi 1.7</w:t>
            </w:r>
          </w:p>
        </w:tc>
        <w:tc>
          <w:tcPr>
            <w:tcW w:w="7326" w:type="dxa"/>
          </w:tcPr>
          <w:p w14:paraId="14078325" w14:textId="77777777" w:rsidR="00B51DA5" w:rsidRPr="00245E16" w:rsidRDefault="00B51DA5" w:rsidP="00B51DA5">
            <w:pPr>
              <w:autoSpaceDE w:val="0"/>
              <w:autoSpaceDN w:val="0"/>
              <w:adjustRightInd w:val="0"/>
              <w:spacing w:before="240"/>
              <w:rPr>
                <w:rFonts w:ascii="Times New Roman" w:hAnsi="Times New Roman" w:cs="Times New Roman"/>
                <w:color w:val="000000" w:themeColor="text1"/>
                <w:sz w:val="24"/>
                <w:szCs w:val="24"/>
              </w:rPr>
            </w:pPr>
            <w:r w:rsidRPr="00245E16">
              <w:rPr>
                <w:rFonts w:ascii="Times New Roman" w:hAnsi="Times New Roman" w:cs="Times New Roman"/>
                <w:color w:val="000000" w:themeColor="text1"/>
                <w:sz w:val="24"/>
                <w:szCs w:val="24"/>
              </w:rPr>
              <w:t>Hartimi dhe miratimi i Projektligjit për Kthimin e Pronave</w:t>
            </w:r>
          </w:p>
        </w:tc>
      </w:tr>
    </w:tbl>
    <w:p w14:paraId="2B254D13" w14:textId="77777777" w:rsidR="00B51DA5" w:rsidRPr="00245E16" w:rsidRDefault="00B51DA5" w:rsidP="00B51DA5">
      <w:pPr>
        <w:spacing w:after="240" w:line="276" w:lineRule="auto"/>
        <w:jc w:val="both"/>
        <w:rPr>
          <w:rFonts w:ascii="Times New Roman" w:eastAsia="Calibri" w:hAnsi="Times New Roman" w:cs="Times New Roman"/>
          <w:bCs/>
          <w:i/>
          <w:color w:val="000000" w:themeColor="text1"/>
          <w:sz w:val="24"/>
          <w:szCs w:val="24"/>
        </w:rPr>
      </w:pPr>
    </w:p>
    <w:p w14:paraId="510AA90B" w14:textId="77777777" w:rsidR="00B51DA5" w:rsidRPr="00245E16" w:rsidRDefault="00B51DA5" w:rsidP="00B35F08">
      <w:pPr>
        <w:numPr>
          <w:ilvl w:val="0"/>
          <w:numId w:val="12"/>
        </w:numPr>
        <w:spacing w:after="240" w:line="276" w:lineRule="auto"/>
        <w:contextualSpacing/>
        <w:jc w:val="both"/>
        <w:rPr>
          <w:rFonts w:ascii="Times New Roman" w:eastAsia="Calibri" w:hAnsi="Times New Roman" w:cs="Times New Roman"/>
          <w:b/>
          <w:bCs/>
          <w:i/>
          <w:color w:val="000000" w:themeColor="text1"/>
          <w:sz w:val="24"/>
          <w:szCs w:val="24"/>
        </w:rPr>
      </w:pPr>
      <w:r w:rsidRPr="00245E16">
        <w:rPr>
          <w:rFonts w:ascii="Times New Roman" w:eastAsia="Calibri" w:hAnsi="Times New Roman" w:cs="Times New Roman"/>
          <w:b/>
          <w:bCs/>
          <w:i/>
          <w:color w:val="000000" w:themeColor="text1"/>
          <w:sz w:val="24"/>
          <w:szCs w:val="24"/>
        </w:rPr>
        <w:t>Përmirësimi i programeve ekzistuese dhe zhvillimi i programeve të reja.</w:t>
      </w:r>
    </w:p>
    <w:p w14:paraId="2103EE5A" w14:textId="77777777" w:rsidR="00B51DA5" w:rsidRPr="00245E16" w:rsidRDefault="00B51DA5" w:rsidP="00B51DA5">
      <w:pPr>
        <w:spacing w:after="240" w:line="276" w:lineRule="auto"/>
        <w:jc w:val="both"/>
        <w:rPr>
          <w:rFonts w:ascii="Times New Roman" w:eastAsia="Calibri" w:hAnsi="Times New Roman" w:cs="Times New Roman"/>
          <w:bCs/>
          <w:i/>
          <w:color w:val="000000" w:themeColor="text1"/>
          <w:sz w:val="24"/>
          <w:szCs w:val="24"/>
        </w:rPr>
      </w:pPr>
      <w:r w:rsidRPr="00245E16">
        <w:rPr>
          <w:rFonts w:ascii="Times New Roman" w:eastAsia="Calibri" w:hAnsi="Times New Roman" w:cs="Times New Roman"/>
          <w:bCs/>
          <w:i/>
          <w:color w:val="000000" w:themeColor="text1"/>
          <w:sz w:val="24"/>
          <w:szCs w:val="24"/>
        </w:rPr>
        <w:t>Programet ekzistuese përmes të cilave institucionet e Kosovës ofrojnë mbështetje për viktimat e shkeljeve të të drejtave të njeriut duhet të rishikohen dhe të ndryshohen sipas nevojave të viktimave. Viktimat dhe familjet e tyre kanë shprehur vazhdimisht pakënaqësi për trajtimin institucional, përfshirjen e padrejtë dhe mbështetjen e marrë në krahasim me kategori të caktuara viktimash.</w:t>
      </w:r>
    </w:p>
    <w:p w14:paraId="2EDBC6FE" w14:textId="77777777" w:rsidR="00B51DA5" w:rsidRPr="00245E16" w:rsidRDefault="00B51DA5" w:rsidP="00B51DA5">
      <w:pPr>
        <w:spacing w:after="240" w:line="276" w:lineRule="auto"/>
        <w:jc w:val="both"/>
        <w:rPr>
          <w:rFonts w:ascii="Times New Roman" w:eastAsia="Calibri" w:hAnsi="Times New Roman" w:cs="Times New Roman"/>
          <w:bCs/>
          <w:i/>
          <w:color w:val="000000" w:themeColor="text1"/>
          <w:sz w:val="24"/>
          <w:szCs w:val="24"/>
        </w:rPr>
      </w:pPr>
      <w:r w:rsidRPr="00245E16">
        <w:rPr>
          <w:rFonts w:ascii="Times New Roman" w:eastAsia="Calibri" w:hAnsi="Times New Roman" w:cs="Times New Roman"/>
          <w:bCs/>
          <w:i/>
          <w:color w:val="000000" w:themeColor="text1"/>
          <w:sz w:val="24"/>
          <w:szCs w:val="24"/>
        </w:rPr>
        <w:t>Ky objektiv do të realizohet nëpërmjet veprimeve/</w:t>
      </w:r>
      <w:r w:rsidR="00911A91">
        <w:rPr>
          <w:rFonts w:ascii="Times New Roman" w:eastAsia="Calibri" w:hAnsi="Times New Roman" w:cs="Times New Roman"/>
          <w:bCs/>
          <w:i/>
          <w:color w:val="000000" w:themeColor="text1"/>
          <w:sz w:val="24"/>
          <w:szCs w:val="24"/>
        </w:rPr>
        <w:t>masave të paraqitura në tabelën në vijim</w:t>
      </w:r>
    </w:p>
    <w:tbl>
      <w:tblPr>
        <w:tblStyle w:val="TableGrid131"/>
        <w:tblW w:w="9571" w:type="dxa"/>
        <w:tblLook w:val="04A0" w:firstRow="1" w:lastRow="0" w:firstColumn="1" w:lastColumn="0" w:noHBand="0" w:noVBand="1"/>
      </w:tblPr>
      <w:tblGrid>
        <w:gridCol w:w="1975"/>
        <w:gridCol w:w="7596"/>
      </w:tblGrid>
      <w:tr w:rsidR="00245E16" w:rsidRPr="00245E16" w14:paraId="4D45AD88" w14:textId="77777777" w:rsidTr="00B51DA5">
        <w:trPr>
          <w:trHeight w:val="1323"/>
        </w:trPr>
        <w:tc>
          <w:tcPr>
            <w:tcW w:w="9571" w:type="dxa"/>
            <w:gridSpan w:val="2"/>
          </w:tcPr>
          <w:p w14:paraId="406DBF03" w14:textId="77777777" w:rsidR="00B51DA5" w:rsidRPr="00245E16" w:rsidRDefault="00270ADB" w:rsidP="009238BF">
            <w:pPr>
              <w:spacing w:before="240" w:after="240" w:line="276" w:lineRule="auto"/>
              <w:jc w:val="both"/>
              <w:rPr>
                <w:rFonts w:ascii="Times New Roman" w:hAnsi="Times New Roman" w:cs="Times New Roman"/>
                <w:b/>
                <w:color w:val="000000" w:themeColor="text1"/>
                <w:sz w:val="24"/>
                <w:szCs w:val="24"/>
              </w:rPr>
            </w:pPr>
            <w:r w:rsidRPr="00245E16">
              <w:rPr>
                <w:rFonts w:ascii="Times New Roman" w:hAnsi="Times New Roman" w:cs="Times New Roman"/>
                <w:b/>
                <w:color w:val="000000" w:themeColor="text1"/>
                <w:sz w:val="24"/>
                <w:szCs w:val="24"/>
              </w:rPr>
              <w:lastRenderedPageBreak/>
              <w:t>Objektivi specifik 2: Përmirësimi i programeve ekzistuese dhe krijimi i programeve të reja</w:t>
            </w:r>
          </w:p>
        </w:tc>
      </w:tr>
      <w:tr w:rsidR="00245E16" w:rsidRPr="00245E16" w14:paraId="099B94C4" w14:textId="77777777" w:rsidTr="005101BA">
        <w:trPr>
          <w:trHeight w:val="1323"/>
        </w:trPr>
        <w:tc>
          <w:tcPr>
            <w:tcW w:w="1975" w:type="dxa"/>
          </w:tcPr>
          <w:p w14:paraId="051F1346" w14:textId="77777777" w:rsidR="00B51DA5" w:rsidRPr="00245E16" w:rsidRDefault="00270ADB" w:rsidP="00B51DA5">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t>Masa/Veprimi 2.1</w:t>
            </w:r>
          </w:p>
        </w:tc>
        <w:tc>
          <w:tcPr>
            <w:tcW w:w="7596" w:type="dxa"/>
          </w:tcPr>
          <w:p w14:paraId="1433283E" w14:textId="77777777" w:rsidR="00B51DA5" w:rsidRPr="00245E16" w:rsidRDefault="00270ADB" w:rsidP="00857EFC">
            <w:pPr>
              <w:spacing w:before="240" w:after="240" w:line="276" w:lineRule="auto"/>
              <w:jc w:val="both"/>
              <w:rPr>
                <w:rFonts w:ascii="Times New Roman" w:hAnsi="Times New Roman" w:cs="Times New Roman"/>
                <w:color w:val="000000" w:themeColor="text1"/>
                <w:sz w:val="24"/>
                <w:szCs w:val="24"/>
              </w:rPr>
            </w:pPr>
            <w:r w:rsidRPr="00245E16">
              <w:rPr>
                <w:rFonts w:ascii="Times New Roman" w:hAnsi="Times New Roman" w:cs="Times New Roman"/>
                <w:color w:val="000000" w:themeColor="text1"/>
                <w:sz w:val="24"/>
                <w:szCs w:val="24"/>
              </w:rPr>
              <w:t xml:space="preserve">Ofrimi i shërbimeve shëndetësore parësore, dytësore dhe </w:t>
            </w:r>
            <w:r w:rsidR="00857EFC">
              <w:rPr>
                <w:rFonts w:ascii="Times New Roman" w:hAnsi="Times New Roman" w:cs="Times New Roman"/>
                <w:color w:val="000000" w:themeColor="text1"/>
                <w:sz w:val="24"/>
                <w:szCs w:val="24"/>
              </w:rPr>
              <w:t>tret</w:t>
            </w:r>
            <w:r w:rsidR="00857EFC" w:rsidRPr="00245E16">
              <w:rPr>
                <w:rFonts w:ascii="Times New Roman" w:hAnsi="Times New Roman" w:cs="Times New Roman"/>
                <w:color w:val="000000" w:themeColor="text1"/>
                <w:sz w:val="24"/>
                <w:szCs w:val="24"/>
              </w:rPr>
              <w:t>ë</w:t>
            </w:r>
            <w:r w:rsidR="00857EFC">
              <w:rPr>
                <w:rFonts w:ascii="Times New Roman" w:hAnsi="Times New Roman" w:cs="Times New Roman"/>
                <w:color w:val="000000" w:themeColor="text1"/>
                <w:sz w:val="24"/>
                <w:szCs w:val="24"/>
              </w:rPr>
              <w:t>sore</w:t>
            </w:r>
            <w:r w:rsidRPr="00245E16">
              <w:rPr>
                <w:rFonts w:ascii="Times New Roman" w:hAnsi="Times New Roman" w:cs="Times New Roman"/>
                <w:color w:val="000000" w:themeColor="text1"/>
                <w:sz w:val="24"/>
                <w:szCs w:val="24"/>
              </w:rPr>
              <w:t xml:space="preserve"> pa pagesë për të gjitha viktimat e dhunës seksuale gjatë luftës në Kosovë, si dhe anëtarët më të afërt të familjes së tyre, përmes ndryshimit të ligjit nr. 04/L-</w:t>
            </w:r>
            <w:r w:rsidR="00857EFC">
              <w:rPr>
                <w:rFonts w:ascii="Times New Roman" w:hAnsi="Times New Roman" w:cs="Times New Roman"/>
                <w:color w:val="000000" w:themeColor="text1"/>
                <w:sz w:val="24"/>
                <w:szCs w:val="24"/>
              </w:rPr>
              <w:t>172 për statusin dhe të drejtat e</w:t>
            </w:r>
            <w:r w:rsidRPr="00245E16">
              <w:rPr>
                <w:rFonts w:ascii="Times New Roman" w:hAnsi="Times New Roman" w:cs="Times New Roman"/>
                <w:color w:val="000000" w:themeColor="text1"/>
                <w:sz w:val="24"/>
                <w:szCs w:val="24"/>
              </w:rPr>
              <w:t xml:space="preserve"> dëshmorëve, invalidëve, veteranëve, pjesëtarëve të Ushtrisë Çlirimtare të Kosovës, viktimave të dhunës seksuale </w:t>
            </w:r>
            <w:r w:rsidR="00857EFC">
              <w:rPr>
                <w:rFonts w:ascii="Times New Roman" w:hAnsi="Times New Roman" w:cs="Times New Roman"/>
                <w:color w:val="000000" w:themeColor="text1"/>
                <w:sz w:val="24"/>
                <w:szCs w:val="24"/>
              </w:rPr>
              <w:t>gja</w:t>
            </w:r>
            <w:r w:rsidRPr="00245E16">
              <w:rPr>
                <w:rFonts w:ascii="Times New Roman" w:hAnsi="Times New Roman" w:cs="Times New Roman"/>
                <w:color w:val="000000" w:themeColor="text1"/>
                <w:sz w:val="24"/>
                <w:szCs w:val="24"/>
              </w:rPr>
              <w:t>të luftës dhe familjeve të tyre</w:t>
            </w:r>
          </w:p>
        </w:tc>
      </w:tr>
      <w:tr w:rsidR="00245E16" w:rsidRPr="00245E16" w14:paraId="02A0918D" w14:textId="77777777" w:rsidTr="005101BA">
        <w:trPr>
          <w:trHeight w:val="1323"/>
        </w:trPr>
        <w:tc>
          <w:tcPr>
            <w:tcW w:w="1975" w:type="dxa"/>
          </w:tcPr>
          <w:p w14:paraId="30A6C632" w14:textId="77777777" w:rsidR="00B51DA5" w:rsidRPr="00245E16" w:rsidRDefault="00270ADB" w:rsidP="00B51DA5">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t>Masa/Veprimi 2.2</w:t>
            </w:r>
          </w:p>
        </w:tc>
        <w:tc>
          <w:tcPr>
            <w:tcW w:w="7596" w:type="dxa"/>
          </w:tcPr>
          <w:p w14:paraId="090E3F57" w14:textId="77777777" w:rsidR="00B51DA5" w:rsidRPr="00245E16" w:rsidRDefault="00270ADB" w:rsidP="00B51DA5">
            <w:pPr>
              <w:autoSpaceDE w:val="0"/>
              <w:autoSpaceDN w:val="0"/>
              <w:adjustRightInd w:val="0"/>
              <w:spacing w:before="240"/>
              <w:rPr>
                <w:rFonts w:ascii="Times New Roman" w:hAnsi="Times New Roman" w:cs="Times New Roman"/>
                <w:color w:val="000000" w:themeColor="text1"/>
                <w:sz w:val="24"/>
                <w:szCs w:val="24"/>
              </w:rPr>
            </w:pPr>
            <w:r w:rsidRPr="00245E16">
              <w:rPr>
                <w:rFonts w:ascii="Times New Roman" w:hAnsi="Times New Roman" w:cs="Times New Roman"/>
                <w:color w:val="000000" w:themeColor="text1"/>
                <w:sz w:val="24"/>
                <w:szCs w:val="24"/>
              </w:rPr>
              <w:t>Heqja e kufizimit të periudhës kohore brenda së cilës viktimat e dhunës seksuale mund të aplikonin për njohjen e statusit të tyre, përmes ndryshimit të Ligjit nr. 04/L-172 për statusin dhe të drejtat e dëshmorëve, invalidëve, veteranëve, anëtarëve të Ushtria Çlirimtare e Kosovës, viktimat e dhunës seksuale të luftës dhe familjet e tyre</w:t>
            </w:r>
          </w:p>
        </w:tc>
      </w:tr>
      <w:tr w:rsidR="00245E16" w:rsidRPr="00245E16" w14:paraId="688EB58D" w14:textId="77777777" w:rsidTr="005101BA">
        <w:trPr>
          <w:trHeight w:val="1323"/>
        </w:trPr>
        <w:tc>
          <w:tcPr>
            <w:tcW w:w="1975" w:type="dxa"/>
          </w:tcPr>
          <w:p w14:paraId="64FC7063" w14:textId="77777777" w:rsidR="00B51DA5" w:rsidRPr="00245E16" w:rsidRDefault="00270ADB" w:rsidP="00B51DA5">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t>Masa/Veprimi 2.3</w:t>
            </w:r>
          </w:p>
          <w:p w14:paraId="43707F93" w14:textId="77777777" w:rsidR="00B51DA5" w:rsidRPr="00245E16" w:rsidRDefault="00B51DA5" w:rsidP="00B51DA5">
            <w:pPr>
              <w:spacing w:before="240" w:after="240" w:line="276" w:lineRule="auto"/>
              <w:jc w:val="both"/>
              <w:rPr>
                <w:rFonts w:ascii="Times New Roman" w:hAnsi="Times New Roman" w:cs="Times New Roman"/>
                <w:color w:val="000000" w:themeColor="text1"/>
              </w:rPr>
            </w:pPr>
          </w:p>
        </w:tc>
        <w:tc>
          <w:tcPr>
            <w:tcW w:w="7596" w:type="dxa"/>
          </w:tcPr>
          <w:p w14:paraId="4DDB13AD" w14:textId="77777777" w:rsidR="00B51DA5" w:rsidRPr="00245E16" w:rsidRDefault="00B51DA5" w:rsidP="00857EFC">
            <w:pPr>
              <w:autoSpaceDE w:val="0"/>
              <w:autoSpaceDN w:val="0"/>
              <w:adjustRightInd w:val="0"/>
              <w:spacing w:before="240"/>
              <w:rPr>
                <w:rFonts w:ascii="Times New Roman" w:hAnsi="Times New Roman" w:cs="Times New Roman"/>
                <w:color w:val="000000" w:themeColor="text1"/>
                <w:sz w:val="24"/>
                <w:szCs w:val="24"/>
              </w:rPr>
            </w:pPr>
            <w:r w:rsidRPr="00245E16">
              <w:rPr>
                <w:rFonts w:ascii="Times New Roman" w:hAnsi="Times New Roman" w:cs="Times New Roman"/>
                <w:color w:val="000000" w:themeColor="text1"/>
                <w:sz w:val="24"/>
                <w:szCs w:val="24"/>
              </w:rPr>
              <w:t>Ndryshimi i shkallës së invaliditetit dhe rritj</w:t>
            </w:r>
            <w:r w:rsidR="00857EFC">
              <w:rPr>
                <w:rFonts w:ascii="Times New Roman" w:hAnsi="Times New Roman" w:cs="Times New Roman"/>
                <w:color w:val="000000" w:themeColor="text1"/>
                <w:sz w:val="24"/>
                <w:szCs w:val="24"/>
              </w:rPr>
              <w:t>a e shum</w:t>
            </w:r>
            <w:r w:rsidRPr="00245E16">
              <w:rPr>
                <w:rFonts w:ascii="Times New Roman" w:hAnsi="Times New Roman" w:cs="Times New Roman"/>
                <w:color w:val="000000" w:themeColor="text1"/>
                <w:sz w:val="24"/>
                <w:szCs w:val="24"/>
              </w:rPr>
              <w:t>ës së pensionit për invalidët</w:t>
            </w:r>
            <w:r w:rsidR="00857EFC">
              <w:rPr>
                <w:rFonts w:ascii="Times New Roman" w:hAnsi="Times New Roman" w:cs="Times New Roman"/>
                <w:color w:val="000000" w:themeColor="text1"/>
                <w:sz w:val="24"/>
                <w:szCs w:val="24"/>
              </w:rPr>
              <w:t xml:space="preserve"> civil</w:t>
            </w:r>
            <w:r w:rsidR="00857EFC" w:rsidRPr="00245E16">
              <w:rPr>
                <w:rFonts w:ascii="Times New Roman" w:hAnsi="Times New Roman" w:cs="Times New Roman"/>
                <w:color w:val="000000" w:themeColor="text1"/>
                <w:sz w:val="24"/>
                <w:szCs w:val="24"/>
              </w:rPr>
              <w:t>ë</w:t>
            </w:r>
            <w:r w:rsidR="00857EFC">
              <w:rPr>
                <w:rFonts w:ascii="Times New Roman" w:hAnsi="Times New Roman" w:cs="Times New Roman"/>
                <w:color w:val="000000" w:themeColor="text1"/>
                <w:sz w:val="24"/>
                <w:szCs w:val="24"/>
              </w:rPr>
              <w:t xml:space="preserve"> t</w:t>
            </w:r>
            <w:r w:rsidR="00857EFC" w:rsidRPr="00245E16">
              <w:rPr>
                <w:rFonts w:ascii="Times New Roman" w:hAnsi="Times New Roman" w:cs="Times New Roman"/>
                <w:color w:val="000000" w:themeColor="text1"/>
                <w:sz w:val="24"/>
                <w:szCs w:val="24"/>
              </w:rPr>
              <w:t>ë</w:t>
            </w:r>
            <w:r w:rsidR="00857EFC">
              <w:rPr>
                <w:rFonts w:ascii="Times New Roman" w:hAnsi="Times New Roman" w:cs="Times New Roman"/>
                <w:color w:val="000000" w:themeColor="text1"/>
                <w:sz w:val="24"/>
                <w:szCs w:val="24"/>
              </w:rPr>
              <w:t xml:space="preserve"> </w:t>
            </w:r>
            <w:r w:rsidRPr="00245E16">
              <w:rPr>
                <w:rFonts w:ascii="Times New Roman" w:hAnsi="Times New Roman" w:cs="Times New Roman"/>
                <w:color w:val="000000" w:themeColor="text1"/>
                <w:sz w:val="24"/>
                <w:szCs w:val="24"/>
              </w:rPr>
              <w:t>luftës, përmes ndryshimit dhe plotësimit të Ligjit nr. 04/L-054 për statusin dhe të drejtat e dëshmorëve, invalidëve, veteranëve, pjesëtarëve të Ushtrisë Çlirimtare të Kosovës dhe</w:t>
            </w:r>
            <w:r w:rsidR="00857EFC">
              <w:rPr>
                <w:rFonts w:ascii="Times New Roman" w:hAnsi="Times New Roman" w:cs="Times New Roman"/>
                <w:color w:val="000000" w:themeColor="text1"/>
                <w:sz w:val="24"/>
                <w:szCs w:val="24"/>
              </w:rPr>
              <w:t xml:space="preserve"> pjesëtarët e familjeve t</w:t>
            </w:r>
            <w:r w:rsidR="00857EFC" w:rsidRPr="00245E16">
              <w:rPr>
                <w:rFonts w:ascii="Times New Roman" w:hAnsi="Times New Roman" w:cs="Times New Roman"/>
                <w:color w:val="000000" w:themeColor="text1"/>
                <w:sz w:val="24"/>
                <w:szCs w:val="24"/>
              </w:rPr>
              <w:t>ë</w:t>
            </w:r>
            <w:r w:rsidR="00857EFC">
              <w:rPr>
                <w:rFonts w:ascii="Times New Roman" w:hAnsi="Times New Roman" w:cs="Times New Roman"/>
                <w:color w:val="000000" w:themeColor="text1"/>
                <w:sz w:val="24"/>
                <w:szCs w:val="24"/>
              </w:rPr>
              <w:t xml:space="preserve"> tyre</w:t>
            </w:r>
          </w:p>
        </w:tc>
      </w:tr>
      <w:tr w:rsidR="00245E16" w:rsidRPr="00245E16" w14:paraId="1B050555" w14:textId="77777777" w:rsidTr="005101BA">
        <w:trPr>
          <w:trHeight w:val="1323"/>
        </w:trPr>
        <w:tc>
          <w:tcPr>
            <w:tcW w:w="1975" w:type="dxa"/>
          </w:tcPr>
          <w:p w14:paraId="45D7DD08" w14:textId="77777777" w:rsidR="00B51DA5" w:rsidRPr="00245E16" w:rsidRDefault="00270ADB" w:rsidP="00B51DA5">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t>Masa/Veprimi 2.4</w:t>
            </w:r>
          </w:p>
        </w:tc>
        <w:tc>
          <w:tcPr>
            <w:tcW w:w="7596" w:type="dxa"/>
          </w:tcPr>
          <w:p w14:paraId="05474A96" w14:textId="77777777" w:rsidR="00B51DA5" w:rsidRPr="00245E16" w:rsidRDefault="00857EFC" w:rsidP="00857EFC">
            <w:pPr>
              <w:autoSpaceDE w:val="0"/>
              <w:autoSpaceDN w:val="0"/>
              <w:adjustRightInd w:val="0"/>
              <w:spacing w:befor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Rritja e shum</w:t>
            </w:r>
            <w:r w:rsidR="00B51DA5" w:rsidRPr="00245E16">
              <w:rPr>
                <w:rFonts w:ascii="Times New Roman" w:hAnsi="Times New Roman" w:cs="Times New Roman"/>
                <w:color w:val="000000" w:themeColor="text1"/>
                <w:sz w:val="24"/>
                <w:szCs w:val="24"/>
              </w:rPr>
              <w:t>ës së pensionit për invalidët civilë me kujdestarë, përmes ndryshimit dhe plotësimit të Ligjit nr. 04/L-054 për statusin dhe të drejtat e dëshmorëve, invalidëve, veteranëve, pjesëtarëve të Ushtrisë Çlirimtare të Kosovës dhe familjarëve të tyre.</w:t>
            </w:r>
          </w:p>
        </w:tc>
      </w:tr>
      <w:tr w:rsidR="00245E16" w:rsidRPr="00245E16" w14:paraId="46D3CEA7" w14:textId="77777777" w:rsidTr="005101BA">
        <w:trPr>
          <w:trHeight w:val="1323"/>
        </w:trPr>
        <w:tc>
          <w:tcPr>
            <w:tcW w:w="1975" w:type="dxa"/>
          </w:tcPr>
          <w:p w14:paraId="2AAA4122" w14:textId="77777777" w:rsidR="00B51DA5" w:rsidRPr="00245E16" w:rsidRDefault="00270ADB" w:rsidP="00B51DA5">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t>Masa/Veprimi 2.5</w:t>
            </w:r>
          </w:p>
        </w:tc>
        <w:tc>
          <w:tcPr>
            <w:tcW w:w="7596" w:type="dxa"/>
          </w:tcPr>
          <w:p w14:paraId="6091721E" w14:textId="77777777" w:rsidR="00B51DA5" w:rsidRPr="00245E16" w:rsidRDefault="00B51DA5" w:rsidP="00857EFC">
            <w:pPr>
              <w:autoSpaceDE w:val="0"/>
              <w:autoSpaceDN w:val="0"/>
              <w:adjustRightInd w:val="0"/>
              <w:spacing w:before="240"/>
              <w:rPr>
                <w:rFonts w:ascii="Times New Roman" w:hAnsi="Times New Roman" w:cs="Times New Roman"/>
                <w:color w:val="000000" w:themeColor="text1"/>
                <w:sz w:val="24"/>
                <w:szCs w:val="24"/>
              </w:rPr>
            </w:pPr>
            <w:r w:rsidRPr="00245E16">
              <w:rPr>
                <w:rFonts w:ascii="Times New Roman" w:hAnsi="Times New Roman" w:cs="Times New Roman"/>
                <w:color w:val="000000" w:themeColor="text1"/>
                <w:sz w:val="24"/>
                <w:szCs w:val="24"/>
              </w:rPr>
              <w:t xml:space="preserve">Ndryshimi i shkallës së invaliditetit të invalidëve të luftës dhe invalidëve civilë të luftës me kujdestarë, përmes ndryshimit dhe plotësimit të Ligjit nr. 04/L-054 për statusin dhe të drejtat e dëshmorëve, invalidëve, veteranëve, pjesëtarëve të Ushtrisë Çlirimtare të Kosovës dhe </w:t>
            </w:r>
            <w:r w:rsidR="00857EFC">
              <w:rPr>
                <w:rFonts w:ascii="Times New Roman" w:hAnsi="Times New Roman" w:cs="Times New Roman"/>
                <w:color w:val="000000" w:themeColor="text1"/>
                <w:sz w:val="24"/>
                <w:szCs w:val="24"/>
              </w:rPr>
              <w:t>an</w:t>
            </w:r>
            <w:r w:rsidR="00857EFC" w:rsidRPr="00245E16">
              <w:rPr>
                <w:rFonts w:ascii="Times New Roman" w:hAnsi="Times New Roman" w:cs="Times New Roman"/>
                <w:color w:val="000000" w:themeColor="text1"/>
                <w:sz w:val="24"/>
                <w:szCs w:val="24"/>
              </w:rPr>
              <w:t>ë</w:t>
            </w:r>
            <w:r w:rsidR="00857EFC">
              <w:rPr>
                <w:rFonts w:ascii="Times New Roman" w:hAnsi="Times New Roman" w:cs="Times New Roman"/>
                <w:color w:val="000000" w:themeColor="text1"/>
                <w:sz w:val="24"/>
                <w:szCs w:val="24"/>
              </w:rPr>
              <w:t>tar</w:t>
            </w:r>
            <w:r w:rsidR="00857EFC" w:rsidRPr="00245E16">
              <w:rPr>
                <w:rFonts w:ascii="Times New Roman" w:hAnsi="Times New Roman" w:cs="Times New Roman"/>
                <w:color w:val="000000" w:themeColor="text1"/>
                <w:sz w:val="24"/>
                <w:szCs w:val="24"/>
              </w:rPr>
              <w:t>ë</w:t>
            </w:r>
            <w:r w:rsidR="00857EFC">
              <w:rPr>
                <w:rFonts w:ascii="Times New Roman" w:hAnsi="Times New Roman" w:cs="Times New Roman"/>
                <w:color w:val="000000" w:themeColor="text1"/>
                <w:sz w:val="24"/>
                <w:szCs w:val="24"/>
              </w:rPr>
              <w:t>ve t</w:t>
            </w:r>
            <w:r w:rsidR="00857EFC" w:rsidRPr="00245E16">
              <w:rPr>
                <w:rFonts w:ascii="Times New Roman" w:hAnsi="Times New Roman" w:cs="Times New Roman"/>
                <w:color w:val="000000" w:themeColor="text1"/>
                <w:sz w:val="24"/>
                <w:szCs w:val="24"/>
              </w:rPr>
              <w:t>ë</w:t>
            </w:r>
            <w:r w:rsidR="00857EFC">
              <w:rPr>
                <w:rFonts w:ascii="Times New Roman" w:hAnsi="Times New Roman" w:cs="Times New Roman"/>
                <w:color w:val="000000" w:themeColor="text1"/>
                <w:sz w:val="24"/>
                <w:szCs w:val="24"/>
              </w:rPr>
              <w:t xml:space="preserve"> familjeve t</w:t>
            </w:r>
            <w:r w:rsidR="00857EFC" w:rsidRPr="00245E16">
              <w:rPr>
                <w:rFonts w:ascii="Times New Roman" w:hAnsi="Times New Roman" w:cs="Times New Roman"/>
                <w:color w:val="000000" w:themeColor="text1"/>
                <w:sz w:val="24"/>
                <w:szCs w:val="24"/>
              </w:rPr>
              <w:t>ë</w:t>
            </w:r>
            <w:r w:rsidR="00857EFC">
              <w:rPr>
                <w:rFonts w:ascii="Times New Roman" w:hAnsi="Times New Roman" w:cs="Times New Roman"/>
                <w:color w:val="000000" w:themeColor="text1"/>
                <w:sz w:val="24"/>
                <w:szCs w:val="24"/>
              </w:rPr>
              <w:t xml:space="preserve"> tyre</w:t>
            </w:r>
          </w:p>
        </w:tc>
      </w:tr>
      <w:tr w:rsidR="00245E16" w:rsidRPr="00245E16" w14:paraId="12A08189" w14:textId="77777777" w:rsidTr="005101BA">
        <w:trPr>
          <w:trHeight w:val="962"/>
        </w:trPr>
        <w:tc>
          <w:tcPr>
            <w:tcW w:w="1975" w:type="dxa"/>
          </w:tcPr>
          <w:p w14:paraId="46ABA9C5" w14:textId="77777777" w:rsidR="00B51DA5" w:rsidRPr="00245E16" w:rsidRDefault="00270ADB" w:rsidP="00B51DA5">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t>Masa/Veprimi 2.6</w:t>
            </w:r>
          </w:p>
        </w:tc>
        <w:tc>
          <w:tcPr>
            <w:tcW w:w="7596" w:type="dxa"/>
          </w:tcPr>
          <w:p w14:paraId="429CC0E2" w14:textId="77777777" w:rsidR="00B51DA5" w:rsidRPr="00245E16" w:rsidRDefault="00270ADB" w:rsidP="002E1FC0">
            <w:pPr>
              <w:autoSpaceDE w:val="0"/>
              <w:autoSpaceDN w:val="0"/>
              <w:adjustRightInd w:val="0"/>
              <w:spacing w:before="240"/>
              <w:rPr>
                <w:rFonts w:ascii="Times New Roman" w:hAnsi="Times New Roman" w:cs="Times New Roman"/>
                <w:color w:val="000000" w:themeColor="text1"/>
                <w:sz w:val="24"/>
                <w:szCs w:val="24"/>
              </w:rPr>
            </w:pPr>
            <w:r w:rsidRPr="00245E16">
              <w:rPr>
                <w:rFonts w:ascii="Times New Roman" w:hAnsi="Times New Roman" w:cs="Times New Roman"/>
                <w:color w:val="000000" w:themeColor="text1"/>
                <w:sz w:val="24"/>
                <w:szCs w:val="24"/>
              </w:rPr>
              <w:t xml:space="preserve">Fushata sensibilizuese për luftën kundër paragjykimeve </w:t>
            </w:r>
            <w:r w:rsidR="002E1FC0">
              <w:rPr>
                <w:rFonts w:ascii="Times New Roman" w:hAnsi="Times New Roman" w:cs="Times New Roman"/>
                <w:color w:val="000000" w:themeColor="text1"/>
                <w:sz w:val="24"/>
                <w:szCs w:val="24"/>
              </w:rPr>
              <w:t>dhe stigmatizimit të viktimave dhe</w:t>
            </w:r>
            <w:r w:rsidRPr="00245E16">
              <w:rPr>
                <w:rFonts w:ascii="Times New Roman" w:hAnsi="Times New Roman" w:cs="Times New Roman"/>
                <w:color w:val="000000" w:themeColor="text1"/>
                <w:sz w:val="24"/>
                <w:szCs w:val="24"/>
              </w:rPr>
              <w:t xml:space="preserve"> të mbijetuarve të dhunës seksuale</w:t>
            </w:r>
          </w:p>
        </w:tc>
      </w:tr>
      <w:tr w:rsidR="00245E16" w:rsidRPr="00245E16" w14:paraId="5ECEF542" w14:textId="77777777" w:rsidTr="005101BA">
        <w:trPr>
          <w:trHeight w:val="800"/>
        </w:trPr>
        <w:tc>
          <w:tcPr>
            <w:tcW w:w="1975" w:type="dxa"/>
          </w:tcPr>
          <w:p w14:paraId="329619AC" w14:textId="77777777" w:rsidR="001008C5" w:rsidRPr="00245E16" w:rsidRDefault="001008C5" w:rsidP="001008C5">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t>Masa/Veprimi 2.7</w:t>
            </w:r>
          </w:p>
        </w:tc>
        <w:tc>
          <w:tcPr>
            <w:tcW w:w="7596" w:type="dxa"/>
          </w:tcPr>
          <w:p w14:paraId="4363981A" w14:textId="77777777" w:rsidR="001008C5" w:rsidRPr="00245E16" w:rsidRDefault="001008C5" w:rsidP="001008C5">
            <w:pPr>
              <w:autoSpaceDE w:val="0"/>
              <w:autoSpaceDN w:val="0"/>
              <w:adjustRightInd w:val="0"/>
              <w:spacing w:before="240"/>
              <w:rPr>
                <w:rFonts w:ascii="Times New Roman" w:eastAsia="Calibri" w:hAnsi="Times New Roman" w:cs="Times New Roman"/>
                <w:color w:val="000000" w:themeColor="text1"/>
                <w:sz w:val="24"/>
                <w:szCs w:val="24"/>
                <w:lang w:eastAsia="sq-AL"/>
              </w:rPr>
            </w:pPr>
            <w:r w:rsidRPr="00245E16">
              <w:rPr>
                <w:rFonts w:ascii="Times New Roman" w:eastAsia="Calibri" w:hAnsi="Times New Roman" w:cs="Times New Roman"/>
                <w:color w:val="000000" w:themeColor="text1"/>
                <w:sz w:val="24"/>
                <w:szCs w:val="24"/>
                <w:lang w:eastAsia="sq-AL"/>
              </w:rPr>
              <w:t>Skanimi i situatës ekonomike të kategorive të viktimave</w:t>
            </w:r>
          </w:p>
        </w:tc>
      </w:tr>
      <w:tr w:rsidR="00245E16" w:rsidRPr="00245E16" w14:paraId="4587A28D" w14:textId="77777777" w:rsidTr="005101BA">
        <w:trPr>
          <w:trHeight w:val="980"/>
        </w:trPr>
        <w:tc>
          <w:tcPr>
            <w:tcW w:w="1975" w:type="dxa"/>
          </w:tcPr>
          <w:p w14:paraId="44A3E0AF" w14:textId="77777777" w:rsidR="001008C5" w:rsidRPr="00245E16" w:rsidRDefault="001008C5" w:rsidP="001008C5">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t>Masa/Veprimi 2.8</w:t>
            </w:r>
          </w:p>
        </w:tc>
        <w:tc>
          <w:tcPr>
            <w:tcW w:w="7596" w:type="dxa"/>
          </w:tcPr>
          <w:p w14:paraId="5DEF6F24" w14:textId="77777777" w:rsidR="001008C5" w:rsidRPr="00245E16" w:rsidRDefault="001008C5" w:rsidP="001008C5">
            <w:pPr>
              <w:autoSpaceDE w:val="0"/>
              <w:autoSpaceDN w:val="0"/>
              <w:adjustRightInd w:val="0"/>
              <w:spacing w:before="240"/>
              <w:rPr>
                <w:rFonts w:ascii="Times New Roman" w:eastAsia="Calibri" w:hAnsi="Times New Roman" w:cs="Times New Roman"/>
                <w:color w:val="000000" w:themeColor="text1"/>
                <w:sz w:val="24"/>
                <w:szCs w:val="24"/>
                <w:lang w:eastAsia="sq-AL"/>
              </w:rPr>
            </w:pPr>
            <w:r w:rsidRPr="00245E16">
              <w:rPr>
                <w:rFonts w:ascii="Times New Roman" w:eastAsia="Calibri" w:hAnsi="Times New Roman" w:cs="Times New Roman"/>
                <w:color w:val="000000" w:themeColor="text1"/>
                <w:sz w:val="24"/>
                <w:szCs w:val="24"/>
                <w:lang w:eastAsia="sq-AL"/>
              </w:rPr>
              <w:t>Krijimi i programit për punësim dhe vetëpunësim të viktimave të luftës</w:t>
            </w:r>
          </w:p>
        </w:tc>
      </w:tr>
      <w:tr w:rsidR="00245E16" w:rsidRPr="00245E16" w14:paraId="40B13A48" w14:textId="77777777" w:rsidTr="005101BA">
        <w:trPr>
          <w:trHeight w:val="1323"/>
        </w:trPr>
        <w:tc>
          <w:tcPr>
            <w:tcW w:w="1975" w:type="dxa"/>
          </w:tcPr>
          <w:p w14:paraId="7F73D954" w14:textId="77777777" w:rsidR="00270ADB" w:rsidRPr="00245E16" w:rsidRDefault="001008C5" w:rsidP="00B51DA5">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lastRenderedPageBreak/>
              <w:t>Masa/Veprimi 2.9</w:t>
            </w:r>
          </w:p>
        </w:tc>
        <w:tc>
          <w:tcPr>
            <w:tcW w:w="7596" w:type="dxa"/>
          </w:tcPr>
          <w:p w14:paraId="1A65711E" w14:textId="77777777" w:rsidR="00270ADB" w:rsidRPr="00245E16" w:rsidRDefault="001008C5" w:rsidP="001008C5">
            <w:pPr>
              <w:autoSpaceDE w:val="0"/>
              <w:autoSpaceDN w:val="0"/>
              <w:adjustRightInd w:val="0"/>
              <w:spacing w:before="240"/>
              <w:jc w:val="both"/>
              <w:rPr>
                <w:rFonts w:ascii="Times New Roman" w:eastAsia="Calibri" w:hAnsi="Times New Roman" w:cs="Times New Roman"/>
                <w:color w:val="000000" w:themeColor="text1"/>
                <w:sz w:val="24"/>
                <w:szCs w:val="24"/>
                <w:lang w:eastAsia="sq-AL"/>
              </w:rPr>
            </w:pPr>
            <w:r w:rsidRPr="00245E16">
              <w:rPr>
                <w:rFonts w:ascii="Times New Roman" w:eastAsia="Calibri" w:hAnsi="Times New Roman" w:cs="Times New Roman"/>
                <w:color w:val="000000" w:themeColor="text1"/>
                <w:sz w:val="24"/>
                <w:szCs w:val="24"/>
                <w:lang w:eastAsia="sq-AL"/>
              </w:rPr>
              <w:t>Hartimi i rregullores për përcaktimin e procedurave për pajisjen me kartela për kategoritë e viktimave civile të luftës</w:t>
            </w:r>
          </w:p>
        </w:tc>
      </w:tr>
      <w:tr w:rsidR="00245E16" w:rsidRPr="00245E16" w14:paraId="6F012AAF" w14:textId="77777777" w:rsidTr="005101BA">
        <w:trPr>
          <w:trHeight w:val="80"/>
        </w:trPr>
        <w:tc>
          <w:tcPr>
            <w:tcW w:w="1975" w:type="dxa"/>
          </w:tcPr>
          <w:p w14:paraId="6A15A057" w14:textId="77777777" w:rsidR="00270ADB" w:rsidRPr="00245E16" w:rsidRDefault="001008C5" w:rsidP="00B51DA5">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t>Masa/Veprimi 2.10</w:t>
            </w:r>
          </w:p>
        </w:tc>
        <w:tc>
          <w:tcPr>
            <w:tcW w:w="7596" w:type="dxa"/>
          </w:tcPr>
          <w:p w14:paraId="5AB50EAF" w14:textId="77777777" w:rsidR="00270ADB" w:rsidRPr="00245E16" w:rsidRDefault="001008C5" w:rsidP="007561BE">
            <w:pPr>
              <w:autoSpaceDE w:val="0"/>
              <w:autoSpaceDN w:val="0"/>
              <w:adjustRightInd w:val="0"/>
              <w:spacing w:before="240"/>
              <w:rPr>
                <w:rFonts w:ascii="Times New Roman" w:eastAsia="Calibri" w:hAnsi="Times New Roman" w:cs="Times New Roman"/>
                <w:color w:val="000000" w:themeColor="text1"/>
                <w:sz w:val="24"/>
                <w:szCs w:val="24"/>
                <w:lang w:eastAsia="sq-AL"/>
              </w:rPr>
            </w:pPr>
            <w:r w:rsidRPr="00245E16">
              <w:rPr>
                <w:rFonts w:ascii="Times New Roman" w:eastAsia="Calibri" w:hAnsi="Times New Roman" w:cs="Times New Roman"/>
                <w:color w:val="000000" w:themeColor="text1"/>
                <w:sz w:val="24"/>
                <w:szCs w:val="24"/>
                <w:lang w:eastAsia="sq-AL"/>
              </w:rPr>
              <w:t xml:space="preserve">Hartimi i një protokolli për </w:t>
            </w:r>
            <w:r w:rsidR="007561BE">
              <w:rPr>
                <w:rFonts w:ascii="Times New Roman" w:eastAsia="Calibri" w:hAnsi="Times New Roman" w:cs="Times New Roman"/>
                <w:color w:val="000000" w:themeColor="text1"/>
                <w:sz w:val="24"/>
                <w:szCs w:val="24"/>
                <w:lang w:eastAsia="sq-AL"/>
              </w:rPr>
              <w:t>qasje</w:t>
            </w:r>
            <w:r w:rsidRPr="00245E16">
              <w:rPr>
                <w:rFonts w:ascii="Times New Roman" w:eastAsia="Calibri" w:hAnsi="Times New Roman" w:cs="Times New Roman"/>
                <w:color w:val="000000" w:themeColor="text1"/>
                <w:sz w:val="24"/>
                <w:szCs w:val="24"/>
                <w:lang w:eastAsia="sq-AL"/>
              </w:rPr>
              <w:t xml:space="preserve"> të integruar shëndetësor</w:t>
            </w:r>
            <w:r w:rsidR="007561BE">
              <w:rPr>
                <w:rFonts w:ascii="Times New Roman" w:eastAsia="Calibri" w:hAnsi="Times New Roman" w:cs="Times New Roman"/>
                <w:color w:val="000000" w:themeColor="text1"/>
                <w:sz w:val="24"/>
                <w:szCs w:val="24"/>
                <w:lang w:eastAsia="sq-AL"/>
              </w:rPr>
              <w:t>e</w:t>
            </w:r>
            <w:r w:rsidRPr="00245E16">
              <w:rPr>
                <w:rFonts w:ascii="Times New Roman" w:eastAsia="Calibri" w:hAnsi="Times New Roman" w:cs="Times New Roman"/>
                <w:color w:val="000000" w:themeColor="text1"/>
                <w:sz w:val="24"/>
                <w:szCs w:val="24"/>
                <w:lang w:eastAsia="sq-AL"/>
              </w:rPr>
              <w:t xml:space="preserve"> për kategoritë e viktimave të luftës</w:t>
            </w:r>
          </w:p>
        </w:tc>
      </w:tr>
      <w:tr w:rsidR="001008C5" w:rsidRPr="00245E16" w14:paraId="3C000DFD" w14:textId="77777777" w:rsidTr="005101BA">
        <w:trPr>
          <w:trHeight w:val="1323"/>
        </w:trPr>
        <w:tc>
          <w:tcPr>
            <w:tcW w:w="1975" w:type="dxa"/>
          </w:tcPr>
          <w:p w14:paraId="1ACF76FC" w14:textId="77777777" w:rsidR="001008C5" w:rsidRPr="00245E16" w:rsidRDefault="001008C5" w:rsidP="00B51DA5">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t>Masa/Veprimi 2.11</w:t>
            </w:r>
          </w:p>
        </w:tc>
        <w:tc>
          <w:tcPr>
            <w:tcW w:w="7596" w:type="dxa"/>
          </w:tcPr>
          <w:p w14:paraId="24145B52" w14:textId="77777777" w:rsidR="001008C5" w:rsidRPr="00245E16" w:rsidRDefault="001008C5" w:rsidP="001008C5">
            <w:pPr>
              <w:tabs>
                <w:tab w:val="left" w:pos="1305"/>
              </w:tabs>
              <w:autoSpaceDE w:val="0"/>
              <w:autoSpaceDN w:val="0"/>
              <w:adjustRightInd w:val="0"/>
              <w:spacing w:before="240"/>
              <w:rPr>
                <w:rFonts w:ascii="Times New Roman" w:eastAsia="Calibri" w:hAnsi="Times New Roman" w:cs="Times New Roman"/>
                <w:color w:val="000000" w:themeColor="text1"/>
                <w:sz w:val="24"/>
                <w:szCs w:val="24"/>
                <w:lang w:eastAsia="sq-AL"/>
              </w:rPr>
            </w:pPr>
            <w:r w:rsidRPr="00245E16">
              <w:rPr>
                <w:rFonts w:ascii="Times New Roman" w:eastAsia="Calibri" w:hAnsi="Times New Roman" w:cs="Times New Roman"/>
                <w:color w:val="000000" w:themeColor="text1"/>
                <w:sz w:val="24"/>
                <w:szCs w:val="24"/>
                <w:lang w:eastAsia="sq-AL"/>
              </w:rPr>
              <w:t>Rritja e kapaciteteve të Qendrave për Punë Sociale, me psikologë dhe defektologë</w:t>
            </w:r>
          </w:p>
        </w:tc>
      </w:tr>
    </w:tbl>
    <w:p w14:paraId="69257B66" w14:textId="77777777" w:rsidR="00B51DA5" w:rsidRPr="00245E16" w:rsidRDefault="00B51DA5" w:rsidP="00B51DA5">
      <w:pPr>
        <w:spacing w:after="240" w:line="276" w:lineRule="auto"/>
        <w:jc w:val="both"/>
        <w:rPr>
          <w:rFonts w:ascii="Times New Roman" w:eastAsia="Calibri" w:hAnsi="Times New Roman" w:cs="Times New Roman"/>
          <w:bCs/>
          <w:i/>
          <w:color w:val="000000" w:themeColor="text1"/>
          <w:sz w:val="24"/>
          <w:szCs w:val="24"/>
        </w:rPr>
      </w:pPr>
    </w:p>
    <w:p w14:paraId="5DFBE5C0" w14:textId="77777777" w:rsidR="001008C5" w:rsidRPr="00245E16" w:rsidRDefault="001008C5" w:rsidP="001008C5">
      <w:pPr>
        <w:pStyle w:val="ListParagraph"/>
        <w:numPr>
          <w:ilvl w:val="0"/>
          <w:numId w:val="12"/>
        </w:numPr>
        <w:spacing w:after="240" w:line="276" w:lineRule="auto"/>
        <w:jc w:val="both"/>
        <w:rPr>
          <w:rFonts w:ascii="Times New Roman" w:eastAsia="Calibri" w:hAnsi="Times New Roman" w:cs="Times New Roman"/>
          <w:b/>
          <w:bCs/>
          <w:i/>
          <w:color w:val="000000" w:themeColor="text1"/>
          <w:sz w:val="24"/>
          <w:szCs w:val="24"/>
        </w:rPr>
      </w:pPr>
      <w:r w:rsidRPr="00245E16">
        <w:rPr>
          <w:rFonts w:ascii="Times New Roman" w:eastAsia="Calibri" w:hAnsi="Times New Roman" w:cs="Times New Roman"/>
          <w:b/>
          <w:bCs/>
          <w:i/>
          <w:color w:val="000000" w:themeColor="text1"/>
          <w:sz w:val="24"/>
          <w:szCs w:val="24"/>
        </w:rPr>
        <w:t xml:space="preserve">Përfshirja e kategorisë së viktimave </w:t>
      </w:r>
      <w:r w:rsidR="00CE5EB7">
        <w:rPr>
          <w:rFonts w:ascii="Times New Roman" w:eastAsia="Calibri" w:hAnsi="Times New Roman" w:cs="Times New Roman"/>
          <w:b/>
          <w:bCs/>
          <w:i/>
          <w:color w:val="000000" w:themeColor="text1"/>
          <w:sz w:val="24"/>
          <w:szCs w:val="24"/>
        </w:rPr>
        <w:t>t</w:t>
      </w:r>
      <w:r w:rsidR="00CE5EB7" w:rsidRPr="00245E16">
        <w:rPr>
          <w:rFonts w:ascii="Times New Roman" w:eastAsia="Calibri" w:hAnsi="Times New Roman" w:cs="Times New Roman"/>
          <w:b/>
          <w:bCs/>
          <w:i/>
          <w:color w:val="000000" w:themeColor="text1"/>
          <w:sz w:val="24"/>
          <w:szCs w:val="24"/>
        </w:rPr>
        <w:t>ë</w:t>
      </w:r>
      <w:r w:rsidR="00CE5EB7">
        <w:rPr>
          <w:rFonts w:ascii="Times New Roman" w:eastAsia="Calibri" w:hAnsi="Times New Roman" w:cs="Times New Roman"/>
          <w:b/>
          <w:bCs/>
          <w:i/>
          <w:color w:val="000000" w:themeColor="text1"/>
          <w:sz w:val="24"/>
          <w:szCs w:val="24"/>
        </w:rPr>
        <w:t xml:space="preserve"> helmimit </w:t>
      </w:r>
      <w:r w:rsidRPr="00245E16">
        <w:rPr>
          <w:rFonts w:ascii="Times New Roman" w:eastAsia="Calibri" w:hAnsi="Times New Roman" w:cs="Times New Roman"/>
          <w:b/>
          <w:bCs/>
          <w:i/>
          <w:color w:val="000000" w:themeColor="text1"/>
          <w:sz w:val="24"/>
          <w:szCs w:val="24"/>
        </w:rPr>
        <w:t>të viteve '90</w:t>
      </w:r>
      <w:r w:rsidR="007561BE">
        <w:rPr>
          <w:rFonts w:ascii="Times New Roman" w:eastAsia="Calibri" w:hAnsi="Times New Roman" w:cs="Times New Roman"/>
          <w:b/>
          <w:bCs/>
          <w:i/>
          <w:color w:val="000000" w:themeColor="text1"/>
          <w:sz w:val="24"/>
          <w:szCs w:val="24"/>
        </w:rPr>
        <w:t>-ta</w:t>
      </w:r>
      <w:r w:rsidRPr="00245E16">
        <w:rPr>
          <w:rFonts w:ascii="Times New Roman" w:eastAsia="Calibri" w:hAnsi="Times New Roman" w:cs="Times New Roman"/>
          <w:b/>
          <w:bCs/>
          <w:i/>
          <w:color w:val="000000" w:themeColor="text1"/>
          <w:sz w:val="24"/>
          <w:szCs w:val="24"/>
        </w:rPr>
        <w:t xml:space="preserve"> në </w:t>
      </w:r>
      <w:r w:rsidR="007561BE">
        <w:rPr>
          <w:rFonts w:ascii="Times New Roman" w:eastAsia="Calibri" w:hAnsi="Times New Roman" w:cs="Times New Roman"/>
          <w:b/>
          <w:bCs/>
          <w:i/>
          <w:color w:val="000000" w:themeColor="text1"/>
          <w:sz w:val="24"/>
          <w:szCs w:val="24"/>
        </w:rPr>
        <w:t>kornizen</w:t>
      </w:r>
      <w:r w:rsidRPr="00245E16">
        <w:rPr>
          <w:rFonts w:ascii="Times New Roman" w:eastAsia="Calibri" w:hAnsi="Times New Roman" w:cs="Times New Roman"/>
          <w:b/>
          <w:bCs/>
          <w:i/>
          <w:color w:val="000000" w:themeColor="text1"/>
          <w:sz w:val="24"/>
          <w:szCs w:val="24"/>
        </w:rPr>
        <w:t xml:space="preserve"> ligjor</w:t>
      </w:r>
      <w:r w:rsidR="007561BE">
        <w:rPr>
          <w:rFonts w:ascii="Times New Roman" w:eastAsia="Calibri" w:hAnsi="Times New Roman" w:cs="Times New Roman"/>
          <w:b/>
          <w:bCs/>
          <w:i/>
          <w:color w:val="000000" w:themeColor="text1"/>
          <w:sz w:val="24"/>
          <w:szCs w:val="24"/>
        </w:rPr>
        <w:t>e</w:t>
      </w:r>
      <w:r w:rsidRPr="00245E16">
        <w:rPr>
          <w:rFonts w:ascii="Times New Roman" w:eastAsia="Calibri" w:hAnsi="Times New Roman" w:cs="Times New Roman"/>
          <w:b/>
          <w:bCs/>
          <w:i/>
          <w:color w:val="000000" w:themeColor="text1"/>
          <w:sz w:val="24"/>
          <w:szCs w:val="24"/>
        </w:rPr>
        <w:t xml:space="preserve"> aktual</w:t>
      </w:r>
      <w:r w:rsidR="007561BE">
        <w:rPr>
          <w:rFonts w:ascii="Times New Roman" w:eastAsia="Calibri" w:hAnsi="Times New Roman" w:cs="Times New Roman"/>
          <w:b/>
          <w:bCs/>
          <w:i/>
          <w:color w:val="000000" w:themeColor="text1"/>
          <w:sz w:val="24"/>
          <w:szCs w:val="24"/>
        </w:rPr>
        <w:t>e</w:t>
      </w:r>
    </w:p>
    <w:p w14:paraId="23A9CD98" w14:textId="77777777" w:rsidR="001008C5" w:rsidRPr="00245E16" w:rsidRDefault="001008C5" w:rsidP="001008C5">
      <w:pPr>
        <w:spacing w:after="240" w:line="276" w:lineRule="auto"/>
        <w:jc w:val="both"/>
        <w:rPr>
          <w:rFonts w:ascii="Times New Roman" w:eastAsia="Calibri" w:hAnsi="Times New Roman" w:cs="Times New Roman"/>
          <w:bCs/>
          <w:i/>
          <w:color w:val="000000" w:themeColor="text1"/>
          <w:sz w:val="24"/>
          <w:szCs w:val="24"/>
        </w:rPr>
      </w:pPr>
      <w:r w:rsidRPr="00245E16">
        <w:rPr>
          <w:rFonts w:ascii="Times New Roman" w:eastAsia="Calibri" w:hAnsi="Times New Roman" w:cs="Times New Roman"/>
          <w:bCs/>
          <w:i/>
          <w:color w:val="000000" w:themeColor="text1"/>
          <w:sz w:val="24"/>
          <w:szCs w:val="24"/>
        </w:rPr>
        <w:t>Në kuadër të programeve ekzistuese nuk përfshihen kategoritë e viktimave të viteve '90</w:t>
      </w:r>
      <w:r w:rsidR="00CE5EB7">
        <w:rPr>
          <w:rFonts w:ascii="Times New Roman" w:eastAsia="Calibri" w:hAnsi="Times New Roman" w:cs="Times New Roman"/>
          <w:bCs/>
          <w:i/>
          <w:color w:val="000000" w:themeColor="text1"/>
          <w:sz w:val="24"/>
          <w:szCs w:val="24"/>
        </w:rPr>
        <w:t>-ta</w:t>
      </w:r>
      <w:r w:rsidRPr="00245E16">
        <w:rPr>
          <w:rFonts w:ascii="Times New Roman" w:eastAsia="Calibri" w:hAnsi="Times New Roman" w:cs="Times New Roman"/>
          <w:bCs/>
          <w:i/>
          <w:color w:val="000000" w:themeColor="text1"/>
          <w:sz w:val="24"/>
          <w:szCs w:val="24"/>
        </w:rPr>
        <w:t xml:space="preserve">. Është një kategori e cila edhe sot vuan pasojat e asaj periudhe, që është kategoria e personave të helmuar. Helmimet në Kosovë me gaze toksike në pranverën e vitit 1990, rezultuan si një doktrinë shfarosëse e përgatitur nga shërbimi sekret ushtarak serb, ku u helmuan mijëra të rinj, kryesisht nxënës, e në mesin e tyre kishte edhe foshnja në </w:t>
      </w:r>
      <w:r w:rsidR="00CE5EB7">
        <w:rPr>
          <w:rFonts w:ascii="Times New Roman" w:eastAsia="Calibri" w:hAnsi="Times New Roman" w:cs="Times New Roman"/>
          <w:bCs/>
          <w:i/>
          <w:color w:val="000000" w:themeColor="text1"/>
          <w:sz w:val="24"/>
          <w:szCs w:val="24"/>
        </w:rPr>
        <w:t xml:space="preserve">nivelin </w:t>
      </w:r>
      <w:r w:rsidRPr="00245E16">
        <w:rPr>
          <w:rFonts w:ascii="Times New Roman" w:eastAsia="Calibri" w:hAnsi="Times New Roman" w:cs="Times New Roman"/>
          <w:bCs/>
          <w:i/>
          <w:color w:val="000000" w:themeColor="text1"/>
          <w:sz w:val="24"/>
          <w:szCs w:val="24"/>
        </w:rPr>
        <w:t>parashkollorë.</w:t>
      </w:r>
    </w:p>
    <w:p w14:paraId="444107B3" w14:textId="77777777" w:rsidR="001008C5" w:rsidRPr="00245E16" w:rsidRDefault="001008C5" w:rsidP="001008C5">
      <w:pPr>
        <w:spacing w:after="240" w:line="276" w:lineRule="auto"/>
        <w:jc w:val="both"/>
        <w:rPr>
          <w:rFonts w:ascii="Times New Roman" w:eastAsia="Calibri" w:hAnsi="Times New Roman" w:cs="Times New Roman"/>
          <w:bCs/>
          <w:i/>
          <w:color w:val="000000" w:themeColor="text1"/>
          <w:sz w:val="24"/>
          <w:szCs w:val="24"/>
        </w:rPr>
      </w:pPr>
      <w:r w:rsidRPr="00245E16">
        <w:rPr>
          <w:rFonts w:ascii="Times New Roman" w:eastAsia="Calibri" w:hAnsi="Times New Roman" w:cs="Times New Roman"/>
          <w:bCs/>
          <w:i/>
          <w:color w:val="000000" w:themeColor="text1"/>
          <w:sz w:val="24"/>
          <w:szCs w:val="24"/>
        </w:rPr>
        <w:t>Në mars dhe prill të vitit 1990, më shumë se 7000 nxënës të shkollave shqiptare të Kosovës</w:t>
      </w:r>
      <w:r w:rsidR="009F6250">
        <w:rPr>
          <w:rFonts w:ascii="Times New Roman" w:eastAsia="Calibri" w:hAnsi="Times New Roman" w:cs="Times New Roman"/>
          <w:bCs/>
          <w:i/>
          <w:color w:val="000000" w:themeColor="text1"/>
          <w:sz w:val="24"/>
          <w:szCs w:val="24"/>
        </w:rPr>
        <w:t xml:space="preserve"> </w:t>
      </w:r>
      <w:r w:rsidR="009F6250" w:rsidRPr="00245E16">
        <w:rPr>
          <w:rFonts w:ascii="Times New Roman" w:eastAsia="Calibri" w:hAnsi="Times New Roman" w:cs="Times New Roman"/>
          <w:bCs/>
          <w:i/>
          <w:color w:val="000000" w:themeColor="text1"/>
          <w:sz w:val="24"/>
          <w:szCs w:val="24"/>
        </w:rPr>
        <w:t>me shenja helmimi</w:t>
      </w:r>
      <w:r w:rsidRPr="00245E16">
        <w:rPr>
          <w:rFonts w:ascii="Times New Roman" w:eastAsia="Calibri" w:hAnsi="Times New Roman" w:cs="Times New Roman"/>
          <w:bCs/>
          <w:i/>
          <w:color w:val="000000" w:themeColor="text1"/>
          <w:sz w:val="24"/>
          <w:szCs w:val="24"/>
        </w:rPr>
        <w:t xml:space="preserve"> kërkuan ndihmë mjekësore përmes qendrave mjekësore të Kosovës dhe ambulancave të improvizuara.</w:t>
      </w:r>
    </w:p>
    <w:p w14:paraId="0DD142CF" w14:textId="77777777" w:rsidR="001008C5" w:rsidRPr="00245E16" w:rsidRDefault="001008C5" w:rsidP="001008C5">
      <w:pPr>
        <w:spacing w:after="240" w:line="276" w:lineRule="auto"/>
        <w:jc w:val="both"/>
        <w:rPr>
          <w:rFonts w:ascii="Times New Roman" w:eastAsia="Calibri" w:hAnsi="Times New Roman" w:cs="Times New Roman"/>
          <w:bCs/>
          <w:i/>
          <w:color w:val="000000" w:themeColor="text1"/>
          <w:sz w:val="24"/>
          <w:szCs w:val="24"/>
        </w:rPr>
      </w:pPr>
    </w:p>
    <w:tbl>
      <w:tblPr>
        <w:tblStyle w:val="TableGrid13"/>
        <w:tblW w:w="9571" w:type="dxa"/>
        <w:tblLook w:val="04A0" w:firstRow="1" w:lastRow="0" w:firstColumn="1" w:lastColumn="0" w:noHBand="0" w:noVBand="1"/>
      </w:tblPr>
      <w:tblGrid>
        <w:gridCol w:w="2875"/>
        <w:gridCol w:w="6696"/>
      </w:tblGrid>
      <w:tr w:rsidR="00245E16" w:rsidRPr="00245E16" w14:paraId="0E22B438" w14:textId="77777777" w:rsidTr="005E2CDD">
        <w:trPr>
          <w:trHeight w:val="943"/>
        </w:trPr>
        <w:tc>
          <w:tcPr>
            <w:tcW w:w="9571" w:type="dxa"/>
            <w:gridSpan w:val="2"/>
          </w:tcPr>
          <w:p w14:paraId="2FFCBE71" w14:textId="77777777" w:rsidR="001008C5" w:rsidRPr="00245E16" w:rsidRDefault="001008C5" w:rsidP="00CE5EB7">
            <w:pPr>
              <w:spacing w:after="240" w:line="276" w:lineRule="auto"/>
              <w:jc w:val="both"/>
              <w:rPr>
                <w:rFonts w:ascii="Times New Roman" w:eastAsia="Calibri" w:hAnsi="Times New Roman" w:cs="Times New Roman"/>
                <w:bCs/>
                <w:i/>
                <w:color w:val="000000" w:themeColor="text1"/>
                <w:sz w:val="24"/>
                <w:szCs w:val="24"/>
              </w:rPr>
            </w:pPr>
            <w:r w:rsidRPr="00245E16">
              <w:rPr>
                <w:rFonts w:ascii="Times New Roman" w:hAnsi="Times New Roman" w:cs="Times New Roman"/>
                <w:b/>
                <w:color w:val="000000" w:themeColor="text1"/>
                <w:sz w:val="24"/>
                <w:szCs w:val="24"/>
              </w:rPr>
              <w:t>Objektivi specifik 3:</w:t>
            </w:r>
            <w:r w:rsidR="00CE5EB7">
              <w:rPr>
                <w:rFonts w:ascii="Times New Roman" w:hAnsi="Times New Roman" w:cs="Times New Roman"/>
                <w:b/>
                <w:color w:val="000000" w:themeColor="text1"/>
                <w:sz w:val="24"/>
                <w:szCs w:val="24"/>
              </w:rPr>
              <w:t xml:space="preserve"> </w:t>
            </w:r>
            <w:r w:rsidRPr="00245E16">
              <w:rPr>
                <w:rFonts w:ascii="Times New Roman" w:eastAsia="Calibri" w:hAnsi="Times New Roman" w:cs="Times New Roman"/>
                <w:b/>
                <w:bCs/>
                <w:i/>
                <w:color w:val="000000" w:themeColor="text1"/>
                <w:sz w:val="24"/>
                <w:szCs w:val="24"/>
              </w:rPr>
              <w:t>Përfshirja e kategorisë së viktimave të</w:t>
            </w:r>
            <w:r w:rsidR="00CE5EB7">
              <w:rPr>
                <w:rFonts w:ascii="Times New Roman" w:eastAsia="Calibri" w:hAnsi="Times New Roman" w:cs="Times New Roman"/>
                <w:b/>
                <w:bCs/>
                <w:i/>
                <w:color w:val="000000" w:themeColor="text1"/>
                <w:sz w:val="24"/>
                <w:szCs w:val="24"/>
              </w:rPr>
              <w:t xml:space="preserve"> helmimit</w:t>
            </w:r>
            <w:r w:rsidRPr="00245E16">
              <w:rPr>
                <w:rFonts w:ascii="Times New Roman" w:eastAsia="Calibri" w:hAnsi="Times New Roman" w:cs="Times New Roman"/>
                <w:b/>
                <w:bCs/>
                <w:i/>
                <w:color w:val="000000" w:themeColor="text1"/>
                <w:sz w:val="24"/>
                <w:szCs w:val="24"/>
              </w:rPr>
              <w:t xml:space="preserve"> </w:t>
            </w:r>
            <w:r w:rsidR="00CE5EB7">
              <w:rPr>
                <w:rFonts w:ascii="Times New Roman" w:eastAsia="Calibri" w:hAnsi="Times New Roman" w:cs="Times New Roman"/>
                <w:b/>
                <w:bCs/>
                <w:i/>
                <w:color w:val="000000" w:themeColor="text1"/>
                <w:sz w:val="24"/>
                <w:szCs w:val="24"/>
              </w:rPr>
              <w:t>t</w:t>
            </w:r>
            <w:r w:rsidR="00CE5EB7" w:rsidRPr="00245E16">
              <w:rPr>
                <w:rFonts w:ascii="Times New Roman" w:eastAsia="Calibri" w:hAnsi="Times New Roman" w:cs="Times New Roman"/>
                <w:b/>
                <w:bCs/>
                <w:i/>
                <w:color w:val="000000" w:themeColor="text1"/>
                <w:sz w:val="24"/>
                <w:szCs w:val="24"/>
              </w:rPr>
              <w:t>ë</w:t>
            </w:r>
            <w:r w:rsidR="00CE5EB7">
              <w:rPr>
                <w:rFonts w:ascii="Times New Roman" w:eastAsia="Calibri" w:hAnsi="Times New Roman" w:cs="Times New Roman"/>
                <w:b/>
                <w:bCs/>
                <w:i/>
                <w:color w:val="000000" w:themeColor="text1"/>
                <w:sz w:val="24"/>
                <w:szCs w:val="24"/>
              </w:rPr>
              <w:t xml:space="preserve"> </w:t>
            </w:r>
            <w:r w:rsidRPr="00245E16">
              <w:rPr>
                <w:rFonts w:ascii="Times New Roman" w:eastAsia="Calibri" w:hAnsi="Times New Roman" w:cs="Times New Roman"/>
                <w:b/>
                <w:bCs/>
                <w:i/>
                <w:color w:val="000000" w:themeColor="text1"/>
                <w:sz w:val="24"/>
                <w:szCs w:val="24"/>
              </w:rPr>
              <w:t>viteve '90</w:t>
            </w:r>
            <w:r w:rsidR="00CE5EB7">
              <w:rPr>
                <w:rFonts w:ascii="Times New Roman" w:eastAsia="Calibri" w:hAnsi="Times New Roman" w:cs="Times New Roman"/>
                <w:b/>
                <w:bCs/>
                <w:i/>
                <w:color w:val="000000" w:themeColor="text1"/>
                <w:sz w:val="24"/>
                <w:szCs w:val="24"/>
              </w:rPr>
              <w:t xml:space="preserve">-ta </w:t>
            </w:r>
            <w:r w:rsidRPr="00245E16">
              <w:rPr>
                <w:rFonts w:ascii="Times New Roman" w:eastAsia="Calibri" w:hAnsi="Times New Roman" w:cs="Times New Roman"/>
                <w:b/>
                <w:bCs/>
                <w:i/>
                <w:color w:val="000000" w:themeColor="text1"/>
                <w:sz w:val="24"/>
                <w:szCs w:val="24"/>
              </w:rPr>
              <w:t xml:space="preserve"> në k</w:t>
            </w:r>
            <w:r w:rsidR="00CE5EB7">
              <w:rPr>
                <w:rFonts w:ascii="Times New Roman" w:eastAsia="Calibri" w:hAnsi="Times New Roman" w:cs="Times New Roman"/>
                <w:b/>
                <w:bCs/>
                <w:i/>
                <w:color w:val="000000" w:themeColor="text1"/>
                <w:sz w:val="24"/>
                <w:szCs w:val="24"/>
              </w:rPr>
              <w:t>ornizen</w:t>
            </w:r>
            <w:r w:rsidRPr="00245E16">
              <w:rPr>
                <w:rFonts w:ascii="Times New Roman" w:eastAsia="Calibri" w:hAnsi="Times New Roman" w:cs="Times New Roman"/>
                <w:b/>
                <w:bCs/>
                <w:i/>
                <w:color w:val="000000" w:themeColor="text1"/>
                <w:sz w:val="24"/>
                <w:szCs w:val="24"/>
              </w:rPr>
              <w:t xml:space="preserve"> ligjor</w:t>
            </w:r>
            <w:r w:rsidR="00CE5EB7">
              <w:rPr>
                <w:rFonts w:ascii="Times New Roman" w:eastAsia="Calibri" w:hAnsi="Times New Roman" w:cs="Times New Roman"/>
                <w:b/>
                <w:bCs/>
                <w:i/>
                <w:color w:val="000000" w:themeColor="text1"/>
                <w:sz w:val="24"/>
                <w:szCs w:val="24"/>
              </w:rPr>
              <w:t>e</w:t>
            </w:r>
            <w:r w:rsidRPr="00245E16">
              <w:rPr>
                <w:rFonts w:ascii="Times New Roman" w:eastAsia="Calibri" w:hAnsi="Times New Roman" w:cs="Times New Roman"/>
                <w:b/>
                <w:bCs/>
                <w:i/>
                <w:color w:val="000000" w:themeColor="text1"/>
                <w:sz w:val="24"/>
                <w:szCs w:val="24"/>
              </w:rPr>
              <w:t xml:space="preserve"> aktual</w:t>
            </w:r>
            <w:r w:rsidR="00CE5EB7">
              <w:rPr>
                <w:rFonts w:ascii="Times New Roman" w:eastAsia="Calibri" w:hAnsi="Times New Roman" w:cs="Times New Roman"/>
                <w:b/>
                <w:bCs/>
                <w:i/>
                <w:color w:val="000000" w:themeColor="text1"/>
                <w:sz w:val="24"/>
                <w:szCs w:val="24"/>
              </w:rPr>
              <w:t>e</w:t>
            </w:r>
          </w:p>
        </w:tc>
      </w:tr>
      <w:tr w:rsidR="00245E16" w:rsidRPr="00245E16" w14:paraId="6E49DDDE" w14:textId="77777777" w:rsidTr="005101BA">
        <w:trPr>
          <w:trHeight w:val="737"/>
        </w:trPr>
        <w:tc>
          <w:tcPr>
            <w:tcW w:w="2875" w:type="dxa"/>
          </w:tcPr>
          <w:p w14:paraId="6468808A" w14:textId="77777777" w:rsidR="001008C5" w:rsidRPr="00245E16" w:rsidRDefault="001008C5" w:rsidP="005E2CDD">
            <w:pPr>
              <w:spacing w:before="240" w:after="240" w:line="276" w:lineRule="auto"/>
              <w:jc w:val="both"/>
              <w:rPr>
                <w:rFonts w:ascii="Times New Roman" w:hAnsi="Times New Roman" w:cs="Times New Roman"/>
                <w:b/>
                <w:bCs/>
                <w:color w:val="000000" w:themeColor="text1"/>
                <w:sz w:val="24"/>
                <w:szCs w:val="24"/>
              </w:rPr>
            </w:pPr>
            <w:r w:rsidRPr="00245E16">
              <w:rPr>
                <w:rFonts w:ascii="Times New Roman" w:hAnsi="Times New Roman" w:cs="Times New Roman"/>
                <w:b/>
                <w:bCs/>
                <w:color w:val="000000" w:themeColor="text1"/>
                <w:sz w:val="24"/>
                <w:szCs w:val="24"/>
              </w:rPr>
              <w:t>Masa/Veprimi 3.1</w:t>
            </w:r>
          </w:p>
        </w:tc>
        <w:tc>
          <w:tcPr>
            <w:tcW w:w="6696" w:type="dxa"/>
          </w:tcPr>
          <w:p w14:paraId="181810D1" w14:textId="77777777" w:rsidR="001008C5" w:rsidRPr="00245E16" w:rsidRDefault="00AD77FB" w:rsidP="00AD77FB">
            <w:pPr>
              <w:spacing w:before="240" w:after="240" w:line="276" w:lineRule="auto"/>
              <w:jc w:val="both"/>
              <w:rPr>
                <w:rFonts w:ascii="Times New Roman" w:hAnsi="Times New Roman" w:cs="Times New Roman"/>
                <w:color w:val="000000" w:themeColor="text1"/>
                <w:sz w:val="24"/>
                <w:szCs w:val="24"/>
              </w:rPr>
            </w:pPr>
            <w:r w:rsidRPr="00245E16">
              <w:rPr>
                <w:rFonts w:ascii="Times New Roman" w:hAnsi="Times New Roman" w:cs="Times New Roman"/>
                <w:color w:val="000000" w:themeColor="text1"/>
                <w:sz w:val="24"/>
                <w:szCs w:val="24"/>
              </w:rPr>
              <w:t>Identifikimi i viktimave të helmimit</w:t>
            </w:r>
          </w:p>
        </w:tc>
      </w:tr>
      <w:tr w:rsidR="00245E16" w:rsidRPr="00245E16" w14:paraId="58EE2565" w14:textId="77777777" w:rsidTr="005101BA">
        <w:trPr>
          <w:trHeight w:val="755"/>
        </w:trPr>
        <w:tc>
          <w:tcPr>
            <w:tcW w:w="2875" w:type="dxa"/>
          </w:tcPr>
          <w:p w14:paraId="22D1737A" w14:textId="77777777" w:rsidR="001008C5" w:rsidRPr="00245E16" w:rsidRDefault="001008C5" w:rsidP="005E2CDD">
            <w:pPr>
              <w:spacing w:before="240" w:after="240" w:line="276" w:lineRule="auto"/>
              <w:jc w:val="both"/>
              <w:rPr>
                <w:rFonts w:ascii="Times New Roman" w:hAnsi="Times New Roman" w:cs="Times New Roman"/>
                <w:b/>
                <w:bCs/>
                <w:color w:val="000000" w:themeColor="text1"/>
                <w:sz w:val="24"/>
                <w:szCs w:val="24"/>
              </w:rPr>
            </w:pPr>
            <w:r w:rsidRPr="00245E16">
              <w:rPr>
                <w:rFonts w:ascii="Times New Roman" w:hAnsi="Times New Roman" w:cs="Times New Roman"/>
                <w:b/>
                <w:bCs/>
                <w:color w:val="000000" w:themeColor="text1"/>
                <w:sz w:val="24"/>
                <w:szCs w:val="24"/>
              </w:rPr>
              <w:t>Masa/Veprimi 3.2</w:t>
            </w:r>
          </w:p>
        </w:tc>
        <w:tc>
          <w:tcPr>
            <w:tcW w:w="6696" w:type="dxa"/>
          </w:tcPr>
          <w:p w14:paraId="5847E377" w14:textId="77777777" w:rsidR="001008C5" w:rsidRPr="00245E16" w:rsidRDefault="00AD77FB" w:rsidP="005E2CDD">
            <w:pPr>
              <w:spacing w:before="240" w:after="240" w:line="276" w:lineRule="auto"/>
              <w:jc w:val="both"/>
              <w:rPr>
                <w:rFonts w:ascii="Times New Roman" w:hAnsi="Times New Roman" w:cs="Times New Roman"/>
                <w:color w:val="000000" w:themeColor="text1"/>
                <w:sz w:val="24"/>
                <w:szCs w:val="24"/>
              </w:rPr>
            </w:pPr>
            <w:r w:rsidRPr="00245E16">
              <w:rPr>
                <w:rFonts w:ascii="Times New Roman" w:hAnsi="Times New Roman" w:cs="Times New Roman"/>
                <w:color w:val="000000" w:themeColor="text1"/>
                <w:sz w:val="24"/>
                <w:szCs w:val="24"/>
              </w:rPr>
              <w:t>Njohja e statusit të viktimave të helmimit</w:t>
            </w:r>
          </w:p>
        </w:tc>
      </w:tr>
      <w:tr w:rsidR="001008C5" w:rsidRPr="00245E16" w14:paraId="3BB93821" w14:textId="77777777" w:rsidTr="00AD77FB">
        <w:trPr>
          <w:trHeight w:val="70"/>
        </w:trPr>
        <w:tc>
          <w:tcPr>
            <w:tcW w:w="2875" w:type="dxa"/>
          </w:tcPr>
          <w:p w14:paraId="431D7360" w14:textId="77777777" w:rsidR="001008C5" w:rsidRPr="00245E16" w:rsidRDefault="001008C5" w:rsidP="005E2CDD">
            <w:pPr>
              <w:spacing w:before="240" w:after="240" w:line="276" w:lineRule="auto"/>
              <w:jc w:val="both"/>
              <w:rPr>
                <w:rFonts w:ascii="Times New Roman" w:hAnsi="Times New Roman" w:cs="Times New Roman"/>
                <w:b/>
                <w:bCs/>
                <w:color w:val="000000" w:themeColor="text1"/>
                <w:sz w:val="24"/>
                <w:szCs w:val="24"/>
              </w:rPr>
            </w:pPr>
            <w:r w:rsidRPr="00245E16">
              <w:rPr>
                <w:rFonts w:ascii="Times New Roman" w:hAnsi="Times New Roman" w:cs="Times New Roman"/>
                <w:b/>
                <w:bCs/>
                <w:color w:val="000000" w:themeColor="text1"/>
                <w:sz w:val="24"/>
                <w:szCs w:val="24"/>
              </w:rPr>
              <w:t>Masa/Veprimi 3.3</w:t>
            </w:r>
          </w:p>
        </w:tc>
        <w:tc>
          <w:tcPr>
            <w:tcW w:w="6696" w:type="dxa"/>
          </w:tcPr>
          <w:p w14:paraId="5BE001FD" w14:textId="77777777" w:rsidR="001008C5" w:rsidRPr="00245E16" w:rsidRDefault="00AD77FB" w:rsidP="005E2CDD">
            <w:pPr>
              <w:spacing w:before="240" w:after="240" w:line="276" w:lineRule="auto"/>
              <w:jc w:val="both"/>
              <w:rPr>
                <w:rFonts w:ascii="Times New Roman" w:hAnsi="Times New Roman" w:cs="Times New Roman"/>
                <w:color w:val="000000" w:themeColor="text1"/>
                <w:sz w:val="24"/>
                <w:szCs w:val="24"/>
              </w:rPr>
            </w:pPr>
            <w:r w:rsidRPr="00245E16">
              <w:rPr>
                <w:rFonts w:ascii="Times New Roman" w:hAnsi="Times New Roman" w:cs="Times New Roman"/>
                <w:color w:val="000000" w:themeColor="text1"/>
                <w:sz w:val="24"/>
                <w:szCs w:val="24"/>
              </w:rPr>
              <w:t>Krijimi i një qendre përkujtimore për viktimat e helmimit në vitet</w:t>
            </w:r>
            <w:r w:rsidR="009F6250">
              <w:rPr>
                <w:rFonts w:ascii="Times New Roman" w:hAnsi="Times New Roman" w:cs="Times New Roman"/>
                <w:color w:val="000000" w:themeColor="text1"/>
                <w:sz w:val="24"/>
                <w:szCs w:val="24"/>
              </w:rPr>
              <w:t xml:space="preserve"> e</w:t>
            </w:r>
            <w:r w:rsidRPr="00245E16">
              <w:rPr>
                <w:rFonts w:ascii="Times New Roman" w:hAnsi="Times New Roman" w:cs="Times New Roman"/>
                <w:color w:val="000000" w:themeColor="text1"/>
                <w:sz w:val="24"/>
                <w:szCs w:val="24"/>
              </w:rPr>
              <w:t xml:space="preserve"> '90</w:t>
            </w:r>
            <w:r w:rsidR="009F6250">
              <w:rPr>
                <w:rFonts w:ascii="Times New Roman" w:hAnsi="Times New Roman" w:cs="Times New Roman"/>
                <w:color w:val="000000" w:themeColor="text1"/>
                <w:sz w:val="24"/>
                <w:szCs w:val="24"/>
              </w:rPr>
              <w:t>-ta</w:t>
            </w:r>
          </w:p>
        </w:tc>
      </w:tr>
    </w:tbl>
    <w:p w14:paraId="4BAB0F12" w14:textId="77777777" w:rsidR="001008C5" w:rsidRPr="00245E16" w:rsidRDefault="001008C5" w:rsidP="00B51DA5">
      <w:pPr>
        <w:spacing w:after="240" w:line="276" w:lineRule="auto"/>
        <w:jc w:val="both"/>
        <w:rPr>
          <w:rFonts w:ascii="Times New Roman" w:eastAsia="Calibri" w:hAnsi="Times New Roman" w:cs="Times New Roman"/>
          <w:bCs/>
          <w:i/>
          <w:color w:val="000000" w:themeColor="text1"/>
          <w:sz w:val="24"/>
          <w:szCs w:val="24"/>
        </w:rPr>
      </w:pPr>
    </w:p>
    <w:p w14:paraId="7C6E1182" w14:textId="77777777" w:rsidR="00B51DA5" w:rsidRPr="00245E16" w:rsidRDefault="00B51DA5" w:rsidP="00AD77FB">
      <w:pPr>
        <w:pStyle w:val="ListParagraph"/>
        <w:numPr>
          <w:ilvl w:val="0"/>
          <w:numId w:val="12"/>
        </w:numPr>
        <w:spacing w:after="240" w:line="276" w:lineRule="auto"/>
        <w:jc w:val="both"/>
        <w:rPr>
          <w:rFonts w:ascii="Times New Roman" w:eastAsia="Calibri" w:hAnsi="Times New Roman" w:cs="Times New Roman"/>
          <w:b/>
          <w:bCs/>
          <w:i/>
          <w:color w:val="000000" w:themeColor="text1"/>
          <w:sz w:val="24"/>
          <w:szCs w:val="24"/>
        </w:rPr>
      </w:pPr>
      <w:r w:rsidRPr="00245E16">
        <w:rPr>
          <w:rFonts w:ascii="Times New Roman" w:eastAsia="Calibri" w:hAnsi="Times New Roman" w:cs="Times New Roman"/>
          <w:b/>
          <w:bCs/>
          <w:i/>
          <w:color w:val="000000" w:themeColor="text1"/>
          <w:sz w:val="24"/>
          <w:szCs w:val="24"/>
        </w:rPr>
        <w:t>Ruajtja e kujtesës kolektive përmes memorializimit dhe inicimit të dialogut social</w:t>
      </w:r>
    </w:p>
    <w:p w14:paraId="25A29E9D" w14:textId="77777777" w:rsidR="00806F09" w:rsidRPr="00806F09" w:rsidRDefault="00806F09" w:rsidP="00806F09">
      <w:pPr>
        <w:spacing w:after="240" w:line="276" w:lineRule="auto"/>
        <w:jc w:val="both"/>
        <w:rPr>
          <w:rFonts w:ascii="Times New Roman" w:eastAsia="Calibri" w:hAnsi="Times New Roman" w:cs="Times New Roman"/>
          <w:bCs/>
          <w:i/>
          <w:color w:val="000000" w:themeColor="text1"/>
          <w:sz w:val="24"/>
          <w:szCs w:val="24"/>
        </w:rPr>
      </w:pPr>
      <w:r w:rsidRPr="00806F09">
        <w:rPr>
          <w:rFonts w:ascii="Times New Roman" w:eastAsia="Calibri" w:hAnsi="Times New Roman" w:cs="Times New Roman"/>
          <w:bCs/>
          <w:i/>
          <w:color w:val="000000" w:themeColor="text1"/>
          <w:sz w:val="24"/>
          <w:szCs w:val="24"/>
        </w:rPr>
        <w:t xml:space="preserve">Kujtesa kolektive ka një rëndësi të veçantë për viktimat dhe shoqërinë në tërësi. Në nivel institucional, Kosova ende nuk e ka ruajtur dhe promovuar kujtesën kolektive, në lidhje me </w:t>
      </w:r>
      <w:r w:rsidRPr="00806F09">
        <w:rPr>
          <w:rFonts w:ascii="Times New Roman" w:eastAsia="Calibri" w:hAnsi="Times New Roman" w:cs="Times New Roman"/>
          <w:bCs/>
          <w:i/>
          <w:color w:val="000000" w:themeColor="text1"/>
          <w:sz w:val="24"/>
          <w:szCs w:val="24"/>
        </w:rPr>
        <w:lastRenderedPageBreak/>
        <w:t>shkeljet e të drejtave të njeriut dhe trashëgiminë e luftës. Duhet të caktohen data unifikuese të përkujtimeve. Ndërtimi i memorialeve duhet të standardizohet përmes kritereve ligjore, artistike, sociale dhe kulturore. Memoriali duhet të përmbajë një mesazh paqeje dhe të jetë në funksion të kujtimit e jo përsëritjes.</w:t>
      </w:r>
    </w:p>
    <w:p w14:paraId="6AABC692" w14:textId="77777777" w:rsidR="00B51DA5" w:rsidRPr="00245E16" w:rsidRDefault="00806F09" w:rsidP="00806F09">
      <w:pPr>
        <w:spacing w:after="240" w:line="276" w:lineRule="auto"/>
        <w:jc w:val="both"/>
        <w:rPr>
          <w:rFonts w:ascii="Times New Roman" w:eastAsia="Calibri" w:hAnsi="Times New Roman" w:cs="Times New Roman"/>
          <w:bCs/>
          <w:i/>
          <w:color w:val="000000" w:themeColor="text1"/>
          <w:sz w:val="24"/>
          <w:szCs w:val="24"/>
        </w:rPr>
      </w:pPr>
      <w:r w:rsidRPr="00806F09">
        <w:rPr>
          <w:rFonts w:ascii="Times New Roman" w:eastAsia="Calibri" w:hAnsi="Times New Roman" w:cs="Times New Roman"/>
          <w:bCs/>
          <w:i/>
          <w:color w:val="000000" w:themeColor="text1"/>
          <w:sz w:val="24"/>
          <w:szCs w:val="24"/>
        </w:rPr>
        <w:t>Memorializimi përfaqëson një mjet të rëndësishëm për nxitjen e njohjes së viktimave dhe të mbijetuarve, statusit të tyre dhe si mbajtës të të drejtave dhe për promovimin e paqes, drejtësisë dhe bashkëjetesës sociale. Prandaj, zërat e viktimave dhe të të mbijetuarve të shkeljeve të rënda të të drejtave të njeriut duhet të jenë në qendër të ndërtimit të kujtesës si një mënyrë për të shmangur shtrembërimet nga ekzekutuesit</w:t>
      </w:r>
      <w:r w:rsidR="00B51DA5" w:rsidRPr="00245E16">
        <w:rPr>
          <w:rFonts w:ascii="Times New Roman" w:eastAsia="Calibri" w:hAnsi="Times New Roman" w:cs="Times New Roman"/>
          <w:bCs/>
          <w:i/>
          <w:color w:val="000000" w:themeColor="text1"/>
          <w:sz w:val="24"/>
          <w:szCs w:val="24"/>
        </w:rPr>
        <w:t>.</w:t>
      </w:r>
      <w:r w:rsidR="00B51DA5" w:rsidRPr="00245E16">
        <w:rPr>
          <w:rFonts w:ascii="Times New Roman" w:eastAsia="Calibri" w:hAnsi="Times New Roman" w:cs="Times New Roman"/>
          <w:bCs/>
          <w:i/>
          <w:color w:val="000000" w:themeColor="text1"/>
          <w:sz w:val="24"/>
          <w:szCs w:val="24"/>
          <w:vertAlign w:val="superscript"/>
        </w:rPr>
        <w:footnoteReference w:id="22"/>
      </w:r>
    </w:p>
    <w:p w14:paraId="5AEDD190" w14:textId="77777777" w:rsidR="00B51DA5" w:rsidRPr="00245E16" w:rsidRDefault="00806F09" w:rsidP="00B51DA5">
      <w:pPr>
        <w:spacing w:after="240" w:line="276" w:lineRule="auto"/>
        <w:jc w:val="both"/>
        <w:rPr>
          <w:rFonts w:ascii="Times New Roman" w:eastAsia="Calibri" w:hAnsi="Times New Roman" w:cs="Times New Roman"/>
          <w:bCs/>
          <w:i/>
          <w:color w:val="000000" w:themeColor="text1"/>
          <w:sz w:val="24"/>
          <w:szCs w:val="24"/>
        </w:rPr>
      </w:pPr>
      <w:r w:rsidRPr="000512DD">
        <w:rPr>
          <w:rFonts w:ascii="Times New Roman" w:eastAsia="Calibri" w:hAnsi="Times New Roman" w:cs="Times New Roman"/>
          <w:bCs/>
          <w:i/>
          <w:color w:val="000000" w:themeColor="text1"/>
          <w:sz w:val="24"/>
          <w:szCs w:val="24"/>
        </w:rPr>
        <w:t>Puna e kujtesës, si pjesë e kornizës së drejtësisë tranzicionale, duhet të jetë në përputhje me një qasje të të drejtave të njeriut</w:t>
      </w:r>
      <w:r w:rsidRPr="000512DD">
        <w:rPr>
          <w:rStyle w:val="FootnoteReference"/>
          <w:rFonts w:ascii="Times New Roman" w:eastAsia="Calibri" w:hAnsi="Times New Roman" w:cs="Times New Roman"/>
          <w:bCs/>
          <w:i/>
          <w:color w:val="000000" w:themeColor="text1"/>
          <w:sz w:val="24"/>
          <w:szCs w:val="24"/>
        </w:rPr>
        <w:footnoteReference w:id="23"/>
      </w:r>
      <w:r w:rsidRPr="000512DD">
        <w:rPr>
          <w:rFonts w:ascii="Times New Roman" w:eastAsia="Calibri" w:hAnsi="Times New Roman" w:cs="Times New Roman"/>
          <w:bCs/>
          <w:i/>
          <w:color w:val="000000" w:themeColor="text1"/>
          <w:sz w:val="24"/>
          <w:szCs w:val="24"/>
        </w:rPr>
        <w:t xml:space="preserve">, qëllimi i </w:t>
      </w:r>
      <w:r>
        <w:rPr>
          <w:rFonts w:ascii="Times New Roman" w:eastAsia="Calibri" w:hAnsi="Times New Roman" w:cs="Times New Roman"/>
          <w:bCs/>
          <w:i/>
          <w:color w:val="000000" w:themeColor="text1"/>
          <w:sz w:val="24"/>
          <w:szCs w:val="24"/>
        </w:rPr>
        <w:t>s</w:t>
      </w:r>
      <w:r w:rsidRPr="000512DD">
        <w:rPr>
          <w:rFonts w:ascii="Times New Roman" w:eastAsia="Calibri" w:hAnsi="Times New Roman" w:cs="Times New Roman"/>
          <w:bCs/>
          <w:i/>
          <w:color w:val="000000" w:themeColor="text1"/>
          <w:sz w:val="24"/>
          <w:szCs w:val="24"/>
        </w:rPr>
        <w:t>ë cilës është që n</w:t>
      </w:r>
      <w:r w:rsidRPr="00B727C6">
        <w:rPr>
          <w:rFonts w:ascii="Times New Roman" w:eastAsia="Calibri" w:hAnsi="Times New Roman" w:cs="Times New Roman"/>
          <w:bCs/>
          <w:i/>
          <w:color w:val="000000" w:themeColor="text1"/>
          <w:sz w:val="24"/>
          <w:szCs w:val="24"/>
        </w:rPr>
        <w:t>ë</w:t>
      </w:r>
      <w:r w:rsidRPr="000512DD">
        <w:rPr>
          <w:rFonts w:ascii="Times New Roman" w:eastAsia="Calibri" w:hAnsi="Times New Roman" w:cs="Times New Roman"/>
          <w:bCs/>
          <w:i/>
          <w:color w:val="000000" w:themeColor="text1"/>
          <w:sz w:val="24"/>
          <w:szCs w:val="24"/>
        </w:rPr>
        <w:t xml:space="preserve">përmes kujtesës të vendosë një të vërtetë që </w:t>
      </w:r>
      <w:r>
        <w:rPr>
          <w:rFonts w:ascii="Times New Roman" w:eastAsia="Calibri" w:hAnsi="Times New Roman" w:cs="Times New Roman"/>
          <w:bCs/>
          <w:i/>
          <w:color w:val="000000" w:themeColor="text1"/>
          <w:sz w:val="24"/>
          <w:szCs w:val="24"/>
        </w:rPr>
        <w:t xml:space="preserve">i </w:t>
      </w:r>
      <w:r w:rsidRPr="000512DD">
        <w:rPr>
          <w:rFonts w:ascii="Times New Roman" w:eastAsia="Calibri" w:hAnsi="Times New Roman" w:cs="Times New Roman"/>
          <w:bCs/>
          <w:i/>
          <w:color w:val="000000" w:themeColor="text1"/>
          <w:sz w:val="24"/>
          <w:szCs w:val="24"/>
        </w:rPr>
        <w:t>krijon “kushtet për një debat brenda shoqërisë mbi shkaqet dhe pasojat e krimeve dhe dhunës në të kaluarën dhe mbi atribuimin e përgjegjësisë direkte dhe indirekte” të cilat lejojnë të shkohet përtej llogarive të veçanta dhe të papajtuara të së kaluarës</w:t>
      </w:r>
      <w:r w:rsidR="00B51DA5" w:rsidRPr="00245E16">
        <w:rPr>
          <w:rFonts w:ascii="Times New Roman" w:eastAsia="Calibri" w:hAnsi="Times New Roman" w:cs="Times New Roman"/>
          <w:bCs/>
          <w:i/>
          <w:color w:val="000000" w:themeColor="text1"/>
          <w:sz w:val="24"/>
          <w:szCs w:val="24"/>
        </w:rPr>
        <w:t>.</w:t>
      </w:r>
      <w:r w:rsidR="00B51DA5" w:rsidRPr="00245E16">
        <w:rPr>
          <w:rFonts w:ascii="Times New Roman" w:eastAsia="Calibri" w:hAnsi="Times New Roman" w:cs="Times New Roman"/>
          <w:bCs/>
          <w:i/>
          <w:color w:val="000000" w:themeColor="text1"/>
          <w:sz w:val="24"/>
          <w:szCs w:val="24"/>
          <w:vertAlign w:val="superscript"/>
        </w:rPr>
        <w:footnoteReference w:id="24"/>
      </w:r>
    </w:p>
    <w:p w14:paraId="708D6B2F" w14:textId="77777777" w:rsidR="00B51DA5" w:rsidRPr="00245E16" w:rsidRDefault="00B51DA5" w:rsidP="00B51DA5">
      <w:pPr>
        <w:spacing w:after="240" w:line="276" w:lineRule="auto"/>
        <w:jc w:val="both"/>
        <w:rPr>
          <w:rFonts w:ascii="Times New Roman" w:eastAsia="Calibri" w:hAnsi="Times New Roman" w:cs="Times New Roman"/>
          <w:bCs/>
          <w:i/>
          <w:color w:val="000000" w:themeColor="text1"/>
          <w:sz w:val="24"/>
          <w:szCs w:val="24"/>
        </w:rPr>
      </w:pPr>
      <w:r w:rsidRPr="00245E16">
        <w:rPr>
          <w:rFonts w:ascii="Times New Roman" w:eastAsia="Calibri" w:hAnsi="Times New Roman" w:cs="Times New Roman"/>
          <w:bCs/>
          <w:i/>
          <w:color w:val="000000" w:themeColor="text1"/>
          <w:sz w:val="24"/>
          <w:szCs w:val="24"/>
        </w:rPr>
        <w:t>Ky objektiv do të realizohet nëpërmjet veprimeve/</w:t>
      </w:r>
      <w:r w:rsidR="00911A91">
        <w:rPr>
          <w:rFonts w:ascii="Times New Roman" w:eastAsia="Calibri" w:hAnsi="Times New Roman" w:cs="Times New Roman"/>
          <w:bCs/>
          <w:i/>
          <w:color w:val="000000" w:themeColor="text1"/>
          <w:sz w:val="24"/>
          <w:szCs w:val="24"/>
        </w:rPr>
        <w:t>masave të paraqitura në tabelën në vijim</w:t>
      </w:r>
    </w:p>
    <w:tbl>
      <w:tblPr>
        <w:tblStyle w:val="TableGrid141"/>
        <w:tblW w:w="9571" w:type="dxa"/>
        <w:tblLook w:val="04A0" w:firstRow="1" w:lastRow="0" w:firstColumn="1" w:lastColumn="0" w:noHBand="0" w:noVBand="1"/>
      </w:tblPr>
      <w:tblGrid>
        <w:gridCol w:w="2065"/>
        <w:gridCol w:w="7506"/>
      </w:tblGrid>
      <w:tr w:rsidR="00245E16" w:rsidRPr="00245E16" w14:paraId="05126E1A" w14:textId="77777777" w:rsidTr="005101BA">
        <w:trPr>
          <w:trHeight w:val="728"/>
        </w:trPr>
        <w:tc>
          <w:tcPr>
            <w:tcW w:w="9571" w:type="dxa"/>
            <w:gridSpan w:val="2"/>
          </w:tcPr>
          <w:p w14:paraId="7C55DD29" w14:textId="77777777" w:rsidR="00B51DA5" w:rsidRPr="00245E16" w:rsidRDefault="00B51DA5" w:rsidP="00AD77FB">
            <w:pPr>
              <w:spacing w:before="240" w:after="240" w:line="276" w:lineRule="auto"/>
              <w:jc w:val="both"/>
              <w:rPr>
                <w:rFonts w:ascii="Times New Roman" w:hAnsi="Times New Roman" w:cs="Times New Roman"/>
                <w:b/>
                <w:color w:val="000000" w:themeColor="text1"/>
                <w:sz w:val="24"/>
                <w:szCs w:val="24"/>
              </w:rPr>
            </w:pPr>
            <w:r w:rsidRPr="00245E16">
              <w:rPr>
                <w:rFonts w:ascii="Times New Roman" w:hAnsi="Times New Roman" w:cs="Times New Roman"/>
                <w:b/>
                <w:color w:val="000000" w:themeColor="text1"/>
                <w:sz w:val="24"/>
                <w:szCs w:val="24"/>
              </w:rPr>
              <w:t>Objektivi specifik 4: Ruajtja e kujtesës kolektive përmes memorializimit</w:t>
            </w:r>
          </w:p>
        </w:tc>
      </w:tr>
      <w:tr w:rsidR="00245E16" w:rsidRPr="00245E16" w14:paraId="2E6E53FB" w14:textId="77777777" w:rsidTr="005101BA">
        <w:trPr>
          <w:trHeight w:val="638"/>
        </w:trPr>
        <w:tc>
          <w:tcPr>
            <w:tcW w:w="2065" w:type="dxa"/>
          </w:tcPr>
          <w:p w14:paraId="2F1686D5" w14:textId="77777777" w:rsidR="00B51DA5" w:rsidRPr="00245E16" w:rsidRDefault="009E5B19" w:rsidP="00B51DA5">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t>Masa/Veprimi 4.1</w:t>
            </w:r>
          </w:p>
        </w:tc>
        <w:tc>
          <w:tcPr>
            <w:tcW w:w="7506" w:type="dxa"/>
          </w:tcPr>
          <w:p w14:paraId="0E3F5360" w14:textId="77777777" w:rsidR="00B51DA5" w:rsidRPr="00245E16" w:rsidRDefault="009E5B19" w:rsidP="009E5B19">
            <w:pPr>
              <w:spacing w:before="240" w:after="240" w:line="276" w:lineRule="auto"/>
              <w:jc w:val="both"/>
              <w:rPr>
                <w:rFonts w:ascii="Times New Roman" w:hAnsi="Times New Roman" w:cs="Times New Roman"/>
                <w:color w:val="000000" w:themeColor="text1"/>
                <w:sz w:val="24"/>
                <w:szCs w:val="24"/>
              </w:rPr>
            </w:pPr>
            <w:r w:rsidRPr="00245E16">
              <w:rPr>
                <w:rFonts w:ascii="Times New Roman" w:hAnsi="Times New Roman" w:cs="Times New Roman"/>
                <w:color w:val="000000" w:themeColor="text1"/>
                <w:sz w:val="24"/>
                <w:szCs w:val="24"/>
              </w:rPr>
              <w:t>Hartimi i Ligjit për Memorialet</w:t>
            </w:r>
          </w:p>
        </w:tc>
      </w:tr>
      <w:tr w:rsidR="00245E16" w:rsidRPr="00245E16" w14:paraId="0B775B99" w14:textId="77777777" w:rsidTr="005101BA">
        <w:trPr>
          <w:trHeight w:val="818"/>
        </w:trPr>
        <w:tc>
          <w:tcPr>
            <w:tcW w:w="2065" w:type="dxa"/>
          </w:tcPr>
          <w:p w14:paraId="5998904F" w14:textId="77777777" w:rsidR="00B51DA5" w:rsidRPr="00245E16" w:rsidRDefault="00B51DA5" w:rsidP="009E5B19">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t>Masa/Veprimi 4.2</w:t>
            </w:r>
          </w:p>
        </w:tc>
        <w:tc>
          <w:tcPr>
            <w:tcW w:w="7506" w:type="dxa"/>
          </w:tcPr>
          <w:p w14:paraId="4CE51585" w14:textId="77777777" w:rsidR="00B51DA5" w:rsidRPr="00245E16" w:rsidRDefault="009E5B19" w:rsidP="00B51DA5">
            <w:pPr>
              <w:spacing w:before="240" w:after="240" w:line="276" w:lineRule="auto"/>
              <w:jc w:val="both"/>
              <w:rPr>
                <w:rFonts w:ascii="Times New Roman" w:hAnsi="Times New Roman" w:cs="Times New Roman"/>
                <w:color w:val="000000" w:themeColor="text1"/>
                <w:sz w:val="24"/>
                <w:szCs w:val="24"/>
              </w:rPr>
            </w:pPr>
            <w:r w:rsidRPr="00245E16">
              <w:rPr>
                <w:rFonts w:ascii="Times New Roman" w:hAnsi="Times New Roman" w:cs="Times New Roman"/>
                <w:color w:val="000000" w:themeColor="text1"/>
                <w:sz w:val="24"/>
                <w:szCs w:val="24"/>
              </w:rPr>
              <w:t>Hulumtim mbi gjendjen aktuale të memorialeve</w:t>
            </w:r>
          </w:p>
        </w:tc>
      </w:tr>
      <w:tr w:rsidR="00245E16" w:rsidRPr="00245E16" w14:paraId="10ACD4AF" w14:textId="77777777" w:rsidTr="005101BA">
        <w:trPr>
          <w:trHeight w:val="800"/>
        </w:trPr>
        <w:tc>
          <w:tcPr>
            <w:tcW w:w="2065" w:type="dxa"/>
          </w:tcPr>
          <w:p w14:paraId="7D01AC9C" w14:textId="77777777" w:rsidR="00B51DA5" w:rsidRPr="00245E16" w:rsidRDefault="00B51DA5" w:rsidP="00B51DA5">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t>Masa/Veprimi 4.3</w:t>
            </w:r>
          </w:p>
        </w:tc>
        <w:tc>
          <w:tcPr>
            <w:tcW w:w="7506" w:type="dxa"/>
          </w:tcPr>
          <w:p w14:paraId="4447C712" w14:textId="77777777" w:rsidR="00B51DA5" w:rsidRPr="00245E16" w:rsidRDefault="005E2CDD" w:rsidP="005E2CDD">
            <w:pPr>
              <w:spacing w:before="240" w:after="240" w:line="276" w:lineRule="auto"/>
              <w:jc w:val="both"/>
              <w:rPr>
                <w:rFonts w:ascii="Times New Roman" w:hAnsi="Times New Roman" w:cs="Times New Roman"/>
                <w:color w:val="000000" w:themeColor="text1"/>
                <w:sz w:val="24"/>
                <w:szCs w:val="24"/>
              </w:rPr>
            </w:pPr>
            <w:r w:rsidRPr="00245E16">
              <w:rPr>
                <w:rFonts w:ascii="Times New Roman" w:hAnsi="Times New Roman" w:cs="Times New Roman"/>
                <w:color w:val="000000" w:themeColor="text1"/>
                <w:sz w:val="24"/>
                <w:szCs w:val="24"/>
              </w:rPr>
              <w:t>Përcaktimi</w:t>
            </w:r>
            <w:r w:rsidR="00806F09">
              <w:rPr>
                <w:rFonts w:ascii="Times New Roman" w:hAnsi="Times New Roman" w:cs="Times New Roman"/>
                <w:color w:val="000000" w:themeColor="text1"/>
                <w:sz w:val="24"/>
                <w:szCs w:val="24"/>
              </w:rPr>
              <w:t xml:space="preserve"> i datave zyrtare të përkujtimeve</w:t>
            </w:r>
          </w:p>
        </w:tc>
      </w:tr>
      <w:tr w:rsidR="00245E16" w:rsidRPr="00245E16" w14:paraId="4C08F132" w14:textId="77777777" w:rsidTr="005101BA">
        <w:trPr>
          <w:trHeight w:val="890"/>
        </w:trPr>
        <w:tc>
          <w:tcPr>
            <w:tcW w:w="2065" w:type="dxa"/>
          </w:tcPr>
          <w:p w14:paraId="5167FA91" w14:textId="77777777" w:rsidR="00B51DA5" w:rsidRPr="00245E16" w:rsidRDefault="005E2CDD" w:rsidP="00B51DA5">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t>Masa/Veprimi 4.4</w:t>
            </w:r>
          </w:p>
        </w:tc>
        <w:tc>
          <w:tcPr>
            <w:tcW w:w="7506" w:type="dxa"/>
          </w:tcPr>
          <w:p w14:paraId="1D0460F9" w14:textId="77777777" w:rsidR="00B51DA5" w:rsidRPr="00245E16" w:rsidRDefault="005E2CDD" w:rsidP="005E2CDD">
            <w:pPr>
              <w:autoSpaceDE w:val="0"/>
              <w:autoSpaceDN w:val="0"/>
              <w:adjustRightInd w:val="0"/>
              <w:spacing w:before="240"/>
              <w:rPr>
                <w:rFonts w:ascii="Times New Roman" w:hAnsi="Times New Roman" w:cs="Times New Roman"/>
                <w:color w:val="000000" w:themeColor="text1"/>
                <w:sz w:val="24"/>
                <w:szCs w:val="24"/>
              </w:rPr>
            </w:pPr>
            <w:r w:rsidRPr="00245E16">
              <w:rPr>
                <w:rFonts w:ascii="Times New Roman" w:hAnsi="Times New Roman" w:cs="Times New Roman"/>
                <w:color w:val="000000" w:themeColor="text1"/>
                <w:sz w:val="24"/>
                <w:szCs w:val="24"/>
              </w:rPr>
              <w:t>Hartimi i standardeve për ngritjen e memorialeve</w:t>
            </w:r>
          </w:p>
        </w:tc>
      </w:tr>
      <w:tr w:rsidR="00245E16" w:rsidRPr="00245E16" w14:paraId="1E2CDB29" w14:textId="77777777" w:rsidTr="005101BA">
        <w:trPr>
          <w:trHeight w:val="710"/>
        </w:trPr>
        <w:tc>
          <w:tcPr>
            <w:tcW w:w="2065" w:type="dxa"/>
          </w:tcPr>
          <w:p w14:paraId="0E19E29C" w14:textId="77777777" w:rsidR="00B51DA5" w:rsidRPr="00245E16" w:rsidRDefault="005E2CDD" w:rsidP="00B51DA5">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t>Masa/Veprimi 4.5</w:t>
            </w:r>
          </w:p>
        </w:tc>
        <w:tc>
          <w:tcPr>
            <w:tcW w:w="7506" w:type="dxa"/>
          </w:tcPr>
          <w:p w14:paraId="12172D2D" w14:textId="77777777" w:rsidR="00B51DA5" w:rsidRPr="00245E16" w:rsidRDefault="00B51DA5" w:rsidP="00B51DA5">
            <w:pPr>
              <w:autoSpaceDE w:val="0"/>
              <w:autoSpaceDN w:val="0"/>
              <w:adjustRightInd w:val="0"/>
              <w:spacing w:before="240"/>
              <w:rPr>
                <w:rFonts w:ascii="Times New Roman" w:hAnsi="Times New Roman" w:cs="Times New Roman"/>
                <w:color w:val="000000" w:themeColor="text1"/>
                <w:sz w:val="24"/>
                <w:szCs w:val="24"/>
              </w:rPr>
            </w:pPr>
            <w:r w:rsidRPr="00245E16">
              <w:rPr>
                <w:rFonts w:ascii="Times New Roman" w:hAnsi="Times New Roman" w:cs="Times New Roman"/>
                <w:color w:val="000000" w:themeColor="text1"/>
                <w:sz w:val="24"/>
                <w:szCs w:val="24"/>
              </w:rPr>
              <w:t>Krijimi i bazës së të dhënave për memorialet</w:t>
            </w:r>
          </w:p>
        </w:tc>
      </w:tr>
      <w:tr w:rsidR="00245E16" w:rsidRPr="00245E16" w14:paraId="4A6755ED" w14:textId="77777777" w:rsidTr="005101BA">
        <w:trPr>
          <w:trHeight w:val="827"/>
        </w:trPr>
        <w:tc>
          <w:tcPr>
            <w:tcW w:w="2065" w:type="dxa"/>
          </w:tcPr>
          <w:p w14:paraId="39E07622" w14:textId="77777777" w:rsidR="005E2CDD" w:rsidRPr="00245E16" w:rsidRDefault="005E2CDD" w:rsidP="00B51DA5">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t>Masa/Veprimi 4.6</w:t>
            </w:r>
          </w:p>
        </w:tc>
        <w:tc>
          <w:tcPr>
            <w:tcW w:w="7506" w:type="dxa"/>
          </w:tcPr>
          <w:p w14:paraId="7320BFB4" w14:textId="77777777" w:rsidR="005E2CDD" w:rsidRPr="00245E16" w:rsidRDefault="005E2CDD" w:rsidP="005E2CDD">
            <w:pPr>
              <w:tabs>
                <w:tab w:val="left" w:pos="1050"/>
              </w:tabs>
              <w:autoSpaceDE w:val="0"/>
              <w:autoSpaceDN w:val="0"/>
              <w:adjustRightInd w:val="0"/>
              <w:spacing w:before="240"/>
              <w:jc w:val="both"/>
              <w:rPr>
                <w:rFonts w:ascii="Times New Roman" w:hAnsi="Times New Roman" w:cs="Times New Roman"/>
                <w:color w:val="000000" w:themeColor="text1"/>
                <w:sz w:val="24"/>
                <w:szCs w:val="24"/>
              </w:rPr>
            </w:pPr>
            <w:r w:rsidRPr="00245E16">
              <w:rPr>
                <w:rFonts w:ascii="Times New Roman" w:hAnsi="Times New Roman" w:cs="Times New Roman"/>
                <w:color w:val="000000" w:themeColor="text1"/>
                <w:sz w:val="24"/>
                <w:szCs w:val="24"/>
              </w:rPr>
              <w:t>Krijimi i një memoriali përfaqësues dhe gjithëpërfshirës për personat e zhdukur</w:t>
            </w:r>
          </w:p>
        </w:tc>
      </w:tr>
      <w:tr w:rsidR="00245E16" w:rsidRPr="00245E16" w14:paraId="32D5BC74" w14:textId="77777777" w:rsidTr="005101BA">
        <w:trPr>
          <w:trHeight w:val="710"/>
        </w:trPr>
        <w:tc>
          <w:tcPr>
            <w:tcW w:w="2065" w:type="dxa"/>
          </w:tcPr>
          <w:p w14:paraId="7958308C" w14:textId="77777777" w:rsidR="005E2CDD" w:rsidRPr="00245E16" w:rsidRDefault="005E2CDD" w:rsidP="00B51DA5">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t>Masa/Veprimi 4.7</w:t>
            </w:r>
          </w:p>
        </w:tc>
        <w:tc>
          <w:tcPr>
            <w:tcW w:w="7506" w:type="dxa"/>
          </w:tcPr>
          <w:p w14:paraId="474B67B1" w14:textId="77777777" w:rsidR="005E2CDD" w:rsidRPr="00245E16" w:rsidRDefault="005E2CDD" w:rsidP="00B51DA5">
            <w:pPr>
              <w:autoSpaceDE w:val="0"/>
              <w:autoSpaceDN w:val="0"/>
              <w:adjustRightInd w:val="0"/>
              <w:spacing w:before="240"/>
              <w:rPr>
                <w:rFonts w:ascii="Times New Roman" w:hAnsi="Times New Roman" w:cs="Times New Roman"/>
                <w:color w:val="000000" w:themeColor="text1"/>
                <w:sz w:val="24"/>
                <w:szCs w:val="24"/>
              </w:rPr>
            </w:pPr>
            <w:r w:rsidRPr="00245E16">
              <w:rPr>
                <w:rFonts w:ascii="Times New Roman" w:hAnsi="Times New Roman" w:cs="Times New Roman"/>
                <w:color w:val="000000" w:themeColor="text1"/>
                <w:sz w:val="24"/>
                <w:szCs w:val="24"/>
              </w:rPr>
              <w:t>Krijimi i simboleve përkujtimore për viktimat</w:t>
            </w:r>
          </w:p>
        </w:tc>
      </w:tr>
      <w:tr w:rsidR="00DB6065" w:rsidRPr="00245E16" w14:paraId="734CEB8F" w14:textId="77777777" w:rsidTr="005101BA">
        <w:trPr>
          <w:trHeight w:val="917"/>
        </w:trPr>
        <w:tc>
          <w:tcPr>
            <w:tcW w:w="2065" w:type="dxa"/>
          </w:tcPr>
          <w:p w14:paraId="4CAB8F19" w14:textId="77777777" w:rsidR="00DB6065" w:rsidRPr="00245E16" w:rsidRDefault="00DB6065" w:rsidP="00B51DA5">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lastRenderedPageBreak/>
              <w:t>Masa/Veprimi 4.8</w:t>
            </w:r>
          </w:p>
        </w:tc>
        <w:tc>
          <w:tcPr>
            <w:tcW w:w="7506" w:type="dxa"/>
          </w:tcPr>
          <w:p w14:paraId="6C9D8D91" w14:textId="77777777" w:rsidR="00DB6065" w:rsidRPr="00245E16" w:rsidRDefault="00DB6065" w:rsidP="00DB6065">
            <w:pPr>
              <w:autoSpaceDE w:val="0"/>
              <w:autoSpaceDN w:val="0"/>
              <w:adjustRightInd w:val="0"/>
              <w:spacing w:before="240"/>
              <w:rPr>
                <w:rFonts w:ascii="Times New Roman" w:hAnsi="Times New Roman" w:cs="Times New Roman"/>
                <w:color w:val="000000" w:themeColor="text1"/>
                <w:sz w:val="24"/>
                <w:szCs w:val="24"/>
              </w:rPr>
            </w:pPr>
            <w:r w:rsidRPr="00245E16">
              <w:rPr>
                <w:rFonts w:ascii="Times New Roman" w:hAnsi="Times New Roman" w:cs="Times New Roman"/>
                <w:color w:val="000000" w:themeColor="text1"/>
                <w:sz w:val="24"/>
                <w:szCs w:val="24"/>
              </w:rPr>
              <w:t>Ngritja e një memoriali për fëmijët e vrarë dhe të zhdukur gjatë luftës</w:t>
            </w:r>
          </w:p>
        </w:tc>
      </w:tr>
    </w:tbl>
    <w:p w14:paraId="68F5BEC3" w14:textId="77777777" w:rsidR="00984E6A" w:rsidRPr="00245E16" w:rsidRDefault="00984E6A" w:rsidP="003804FA">
      <w:pPr>
        <w:spacing w:after="240" w:line="276" w:lineRule="auto"/>
        <w:ind w:left="720"/>
        <w:jc w:val="both"/>
        <w:rPr>
          <w:rFonts w:ascii="Times New Roman" w:hAnsi="Times New Roman" w:cs="Times New Roman"/>
          <w:b/>
          <w:color w:val="000000" w:themeColor="text1"/>
          <w:sz w:val="24"/>
          <w:szCs w:val="24"/>
        </w:rPr>
      </w:pPr>
    </w:p>
    <w:p w14:paraId="36A43BBF" w14:textId="77777777" w:rsidR="00984E6A" w:rsidRPr="00245E16" w:rsidRDefault="00E7572C" w:rsidP="00B35F08">
      <w:pPr>
        <w:pStyle w:val="Heading2"/>
        <w:numPr>
          <w:ilvl w:val="1"/>
          <w:numId w:val="11"/>
        </w:numPr>
        <w:rPr>
          <w:rFonts w:ascii="Times New Roman" w:hAnsi="Times New Roman" w:cs="Times New Roman"/>
          <w:b/>
          <w:color w:val="000000" w:themeColor="text1"/>
          <w:sz w:val="24"/>
          <w:szCs w:val="24"/>
        </w:rPr>
      </w:pPr>
      <w:bookmarkStart w:id="18" w:name="_Toc135042402"/>
      <w:r w:rsidRPr="00245E16">
        <w:rPr>
          <w:rFonts w:ascii="Times New Roman" w:hAnsi="Times New Roman" w:cs="Times New Roman"/>
          <w:b/>
          <w:color w:val="000000" w:themeColor="text1"/>
          <w:sz w:val="24"/>
          <w:szCs w:val="24"/>
        </w:rPr>
        <w:t>OBJEKTIVI STRATEGJIK – Garantimi i mospërsëritjes</w:t>
      </w:r>
      <w:bookmarkEnd w:id="18"/>
    </w:p>
    <w:p w14:paraId="5594E05B" w14:textId="77777777" w:rsidR="001E6113" w:rsidRPr="00245E16" w:rsidRDefault="001E6113" w:rsidP="001E6113">
      <w:pPr>
        <w:rPr>
          <w:color w:val="000000" w:themeColor="text1"/>
        </w:rPr>
      </w:pPr>
    </w:p>
    <w:p w14:paraId="4B6FF852" w14:textId="77777777" w:rsidR="00B51DA5" w:rsidRPr="00245E16" w:rsidRDefault="0058648E" w:rsidP="00B51DA5">
      <w:pPr>
        <w:spacing w:after="240" w:line="276" w:lineRule="auto"/>
        <w:jc w:val="both"/>
        <w:rPr>
          <w:rFonts w:ascii="Times New Roman" w:hAnsi="Times New Roman" w:cs="Times New Roman"/>
          <w:color w:val="000000" w:themeColor="text1"/>
          <w:sz w:val="24"/>
          <w:szCs w:val="24"/>
        </w:rPr>
      </w:pPr>
      <w:r w:rsidRPr="0058648E">
        <w:rPr>
          <w:rFonts w:ascii="Times New Roman" w:hAnsi="Times New Roman" w:cs="Times New Roman"/>
          <w:color w:val="000000" w:themeColor="text1"/>
          <w:sz w:val="24"/>
          <w:szCs w:val="24"/>
        </w:rPr>
        <w:t>Eliminimi i mundësive për përsëritjen e shkeljeve masive të së drejtave të njeriut nëpërmje</w:t>
      </w:r>
      <w:r>
        <w:rPr>
          <w:rFonts w:ascii="Times New Roman" w:hAnsi="Times New Roman" w:cs="Times New Roman"/>
          <w:color w:val="000000" w:themeColor="text1"/>
          <w:sz w:val="24"/>
          <w:szCs w:val="24"/>
        </w:rPr>
        <w:t>t reformimit institucional.</w:t>
      </w:r>
    </w:p>
    <w:p w14:paraId="219645E5" w14:textId="77777777" w:rsidR="00B51DA5" w:rsidRPr="00245E16" w:rsidRDefault="00B51DA5" w:rsidP="00B51DA5">
      <w:pPr>
        <w:spacing w:after="240" w:line="276" w:lineRule="auto"/>
        <w:jc w:val="both"/>
        <w:rPr>
          <w:rFonts w:ascii="Times New Roman" w:hAnsi="Times New Roman" w:cs="Times New Roman"/>
          <w:b/>
          <w:color w:val="000000" w:themeColor="text1"/>
          <w:sz w:val="24"/>
          <w:szCs w:val="24"/>
        </w:rPr>
      </w:pPr>
      <w:r w:rsidRPr="00245E16">
        <w:rPr>
          <w:rFonts w:ascii="Times New Roman" w:hAnsi="Times New Roman" w:cs="Times New Roman"/>
          <w:b/>
          <w:color w:val="000000" w:themeColor="text1"/>
          <w:sz w:val="28"/>
          <w:szCs w:val="28"/>
        </w:rPr>
        <w:t>OBJEKTIVAT SPECIFIKE</w:t>
      </w:r>
    </w:p>
    <w:tbl>
      <w:tblPr>
        <w:tblStyle w:val="TableGrid151"/>
        <w:tblW w:w="8550" w:type="dxa"/>
        <w:tblInd w:w="720" w:type="dxa"/>
        <w:tblLook w:val="04A0" w:firstRow="1" w:lastRow="0" w:firstColumn="1" w:lastColumn="0" w:noHBand="0" w:noVBand="1"/>
      </w:tblPr>
      <w:tblGrid>
        <w:gridCol w:w="2515"/>
        <w:gridCol w:w="6035"/>
      </w:tblGrid>
      <w:tr w:rsidR="00245E16" w:rsidRPr="00245E16" w14:paraId="523C1986" w14:textId="77777777" w:rsidTr="005101BA">
        <w:trPr>
          <w:trHeight w:val="748"/>
        </w:trPr>
        <w:tc>
          <w:tcPr>
            <w:tcW w:w="2515" w:type="dxa"/>
          </w:tcPr>
          <w:p w14:paraId="1D042F72" w14:textId="77777777" w:rsidR="00B51DA5" w:rsidRPr="00245E16" w:rsidRDefault="00B51DA5" w:rsidP="00B51DA5">
            <w:pPr>
              <w:spacing w:before="240" w:after="240" w:line="276" w:lineRule="auto"/>
              <w:jc w:val="both"/>
              <w:rPr>
                <w:rFonts w:ascii="Times New Roman" w:hAnsi="Times New Roman" w:cs="Times New Roman"/>
                <w:b/>
                <w:color w:val="000000" w:themeColor="text1"/>
                <w:sz w:val="24"/>
                <w:szCs w:val="24"/>
              </w:rPr>
            </w:pPr>
            <w:r w:rsidRPr="00245E16">
              <w:rPr>
                <w:rFonts w:ascii="Times New Roman" w:hAnsi="Times New Roman" w:cs="Times New Roman"/>
                <w:b/>
                <w:color w:val="000000" w:themeColor="text1"/>
                <w:sz w:val="24"/>
                <w:szCs w:val="24"/>
              </w:rPr>
              <w:t>Objektivi specifik 1.1</w:t>
            </w:r>
          </w:p>
        </w:tc>
        <w:tc>
          <w:tcPr>
            <w:tcW w:w="6035" w:type="dxa"/>
          </w:tcPr>
          <w:p w14:paraId="449CE64E" w14:textId="77777777" w:rsidR="00B51DA5" w:rsidRPr="00245E16" w:rsidRDefault="0058648E" w:rsidP="00277660">
            <w:pPr>
              <w:spacing w:before="240" w:after="240"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Inicimi</w:t>
            </w:r>
            <w:r w:rsidR="00B51DA5" w:rsidRPr="00245E16">
              <w:rPr>
                <w:rFonts w:ascii="Times New Roman" w:hAnsi="Times New Roman" w:cs="Times New Roman"/>
                <w:b/>
                <w:color w:val="000000" w:themeColor="text1"/>
                <w:sz w:val="24"/>
                <w:szCs w:val="24"/>
              </w:rPr>
              <w:t xml:space="preserve"> i procesit të </w:t>
            </w:r>
            <w:r w:rsidR="00277660">
              <w:rPr>
                <w:rFonts w:ascii="Times New Roman" w:hAnsi="Times New Roman" w:cs="Times New Roman"/>
                <w:b/>
                <w:color w:val="000000" w:themeColor="text1"/>
                <w:sz w:val="24"/>
                <w:szCs w:val="24"/>
              </w:rPr>
              <w:t>vetingut</w:t>
            </w:r>
            <w:r w:rsidR="00B51DA5" w:rsidRPr="00245E16">
              <w:rPr>
                <w:rFonts w:ascii="Times New Roman" w:hAnsi="Times New Roman" w:cs="Times New Roman"/>
                <w:b/>
                <w:color w:val="000000" w:themeColor="text1"/>
                <w:sz w:val="24"/>
                <w:szCs w:val="24"/>
              </w:rPr>
              <w:t xml:space="preserve"> në institucionet publike</w:t>
            </w:r>
          </w:p>
        </w:tc>
      </w:tr>
      <w:tr w:rsidR="00245E16" w:rsidRPr="00245E16" w14:paraId="28B18021" w14:textId="77777777" w:rsidTr="005101BA">
        <w:trPr>
          <w:trHeight w:val="748"/>
        </w:trPr>
        <w:tc>
          <w:tcPr>
            <w:tcW w:w="2515" w:type="dxa"/>
          </w:tcPr>
          <w:p w14:paraId="66AC05B1" w14:textId="77777777" w:rsidR="00B51DA5" w:rsidRPr="00245E16" w:rsidRDefault="00B51DA5" w:rsidP="00B51DA5">
            <w:pPr>
              <w:spacing w:before="240" w:after="240" w:line="276" w:lineRule="auto"/>
              <w:jc w:val="both"/>
              <w:rPr>
                <w:rFonts w:ascii="Times New Roman" w:hAnsi="Times New Roman" w:cs="Times New Roman"/>
                <w:b/>
                <w:color w:val="000000" w:themeColor="text1"/>
                <w:sz w:val="24"/>
                <w:szCs w:val="24"/>
              </w:rPr>
            </w:pPr>
            <w:r w:rsidRPr="00245E16">
              <w:rPr>
                <w:rFonts w:ascii="Times New Roman" w:hAnsi="Times New Roman" w:cs="Times New Roman"/>
                <w:b/>
                <w:color w:val="000000" w:themeColor="text1"/>
                <w:sz w:val="24"/>
                <w:szCs w:val="24"/>
              </w:rPr>
              <w:t>Objektivi specifik 1.2</w:t>
            </w:r>
          </w:p>
        </w:tc>
        <w:tc>
          <w:tcPr>
            <w:tcW w:w="6035" w:type="dxa"/>
          </w:tcPr>
          <w:p w14:paraId="7063333C" w14:textId="77777777" w:rsidR="00B51DA5" w:rsidRPr="00245E16" w:rsidRDefault="00B51DA5" w:rsidP="00B51DA5">
            <w:pPr>
              <w:spacing w:before="240" w:after="240" w:line="276" w:lineRule="auto"/>
              <w:jc w:val="both"/>
              <w:rPr>
                <w:rFonts w:ascii="Times New Roman" w:hAnsi="Times New Roman" w:cs="Times New Roman"/>
                <w:b/>
                <w:color w:val="000000" w:themeColor="text1"/>
                <w:sz w:val="24"/>
                <w:szCs w:val="24"/>
              </w:rPr>
            </w:pPr>
            <w:r w:rsidRPr="00245E16">
              <w:rPr>
                <w:rFonts w:ascii="Times New Roman" w:hAnsi="Times New Roman" w:cs="Times New Roman"/>
                <w:b/>
                <w:color w:val="000000" w:themeColor="text1"/>
                <w:sz w:val="24"/>
                <w:szCs w:val="24"/>
              </w:rPr>
              <w:t>Ndërtimi i kapacitete</w:t>
            </w:r>
            <w:r w:rsidR="0058648E">
              <w:rPr>
                <w:rFonts w:ascii="Times New Roman" w:hAnsi="Times New Roman" w:cs="Times New Roman"/>
                <w:b/>
                <w:color w:val="000000" w:themeColor="text1"/>
                <w:sz w:val="24"/>
                <w:szCs w:val="24"/>
              </w:rPr>
              <w:t>ve institucionale për drejtësi</w:t>
            </w:r>
            <w:r w:rsidRPr="00245E16">
              <w:rPr>
                <w:rFonts w:ascii="Times New Roman" w:hAnsi="Times New Roman" w:cs="Times New Roman"/>
                <w:b/>
                <w:color w:val="000000" w:themeColor="text1"/>
                <w:sz w:val="24"/>
                <w:szCs w:val="24"/>
              </w:rPr>
              <w:t xml:space="preserve"> tranzicionale</w:t>
            </w:r>
          </w:p>
        </w:tc>
      </w:tr>
      <w:tr w:rsidR="00B51DA5" w:rsidRPr="00245E16" w14:paraId="76B94B33" w14:textId="77777777" w:rsidTr="005101BA">
        <w:trPr>
          <w:trHeight w:val="728"/>
        </w:trPr>
        <w:tc>
          <w:tcPr>
            <w:tcW w:w="2515" w:type="dxa"/>
          </w:tcPr>
          <w:p w14:paraId="3C8D4B3A" w14:textId="77777777" w:rsidR="00B51DA5" w:rsidRPr="00245E16" w:rsidRDefault="00B51DA5" w:rsidP="00B51DA5">
            <w:pPr>
              <w:spacing w:before="240" w:after="240" w:line="276" w:lineRule="auto"/>
              <w:jc w:val="both"/>
              <w:rPr>
                <w:rFonts w:ascii="Times New Roman" w:hAnsi="Times New Roman" w:cs="Times New Roman"/>
                <w:b/>
                <w:color w:val="000000" w:themeColor="text1"/>
                <w:sz w:val="24"/>
                <w:szCs w:val="24"/>
              </w:rPr>
            </w:pPr>
            <w:r w:rsidRPr="00245E16">
              <w:rPr>
                <w:rFonts w:ascii="Times New Roman" w:hAnsi="Times New Roman" w:cs="Times New Roman"/>
                <w:b/>
                <w:color w:val="000000" w:themeColor="text1"/>
                <w:sz w:val="24"/>
                <w:szCs w:val="24"/>
              </w:rPr>
              <w:t>Objektivi specifik 1.3</w:t>
            </w:r>
          </w:p>
        </w:tc>
        <w:tc>
          <w:tcPr>
            <w:tcW w:w="6035" w:type="dxa"/>
          </w:tcPr>
          <w:p w14:paraId="138BD6BA" w14:textId="77777777" w:rsidR="00B51DA5" w:rsidRPr="00245E16" w:rsidRDefault="00B51DA5" w:rsidP="00B51DA5">
            <w:pPr>
              <w:spacing w:before="240" w:after="240" w:line="276" w:lineRule="auto"/>
              <w:jc w:val="both"/>
              <w:rPr>
                <w:rFonts w:ascii="Times New Roman" w:hAnsi="Times New Roman" w:cs="Times New Roman"/>
                <w:b/>
                <w:color w:val="000000" w:themeColor="text1"/>
                <w:sz w:val="24"/>
                <w:szCs w:val="24"/>
              </w:rPr>
            </w:pPr>
            <w:r w:rsidRPr="00245E16">
              <w:rPr>
                <w:rFonts w:ascii="Times New Roman" w:hAnsi="Times New Roman" w:cs="Times New Roman"/>
                <w:b/>
                <w:color w:val="000000" w:themeColor="text1"/>
                <w:sz w:val="24"/>
                <w:szCs w:val="24"/>
              </w:rPr>
              <w:t>Përmirësimi i politikave publike për drejtësinë tranzicionale në arsim dhe kulturë</w:t>
            </w:r>
          </w:p>
        </w:tc>
      </w:tr>
    </w:tbl>
    <w:p w14:paraId="3D86D51E" w14:textId="77777777" w:rsidR="00B51DA5" w:rsidRPr="00245E16" w:rsidRDefault="00B51DA5" w:rsidP="00B51DA5">
      <w:pPr>
        <w:spacing w:after="240" w:line="276" w:lineRule="auto"/>
        <w:ind w:left="720"/>
        <w:jc w:val="both"/>
        <w:rPr>
          <w:rFonts w:ascii="Times New Roman" w:hAnsi="Times New Roman" w:cs="Times New Roman"/>
          <w:b/>
          <w:color w:val="000000" w:themeColor="text1"/>
          <w:sz w:val="28"/>
          <w:szCs w:val="28"/>
        </w:rPr>
      </w:pPr>
    </w:p>
    <w:p w14:paraId="78AAC7D2" w14:textId="77777777" w:rsidR="00B51DA5" w:rsidRPr="00245E16" w:rsidRDefault="00277660" w:rsidP="00B35F08">
      <w:pPr>
        <w:numPr>
          <w:ilvl w:val="0"/>
          <w:numId w:val="13"/>
        </w:numPr>
        <w:spacing w:after="240" w:line="276" w:lineRule="auto"/>
        <w:contextualSpacing/>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Inicimi</w:t>
      </w:r>
      <w:r w:rsidR="00DB6065" w:rsidRPr="00245E16">
        <w:rPr>
          <w:rFonts w:ascii="Times New Roman" w:hAnsi="Times New Roman" w:cs="Times New Roman"/>
          <w:b/>
          <w:i/>
          <w:color w:val="000000" w:themeColor="text1"/>
          <w:sz w:val="24"/>
          <w:szCs w:val="24"/>
        </w:rPr>
        <w:t xml:space="preserve"> e procesit të vetingut në institucionet publike</w:t>
      </w:r>
    </w:p>
    <w:p w14:paraId="4AC0C105" w14:textId="77777777" w:rsidR="001F61B8" w:rsidRPr="001F61B8" w:rsidRDefault="001F61B8" w:rsidP="001F61B8">
      <w:pPr>
        <w:spacing w:after="240" w:line="276" w:lineRule="auto"/>
        <w:jc w:val="both"/>
        <w:rPr>
          <w:rFonts w:ascii="Times New Roman" w:hAnsi="Times New Roman" w:cs="Times New Roman"/>
          <w:i/>
          <w:color w:val="000000" w:themeColor="text1"/>
          <w:sz w:val="24"/>
          <w:szCs w:val="24"/>
        </w:rPr>
      </w:pPr>
      <w:r w:rsidRPr="001F61B8">
        <w:rPr>
          <w:rFonts w:ascii="Times New Roman" w:hAnsi="Times New Roman" w:cs="Times New Roman"/>
          <w:i/>
          <w:color w:val="000000" w:themeColor="text1"/>
          <w:sz w:val="24"/>
          <w:szCs w:val="24"/>
        </w:rPr>
        <w:t>Vetingu është një nga masat me të cilat shteti garanton mospërsëritjen si pjesë e reformës institucionale. Vetingu kuptohet si proces përmes të cilit verifikohet e kaluara e zyrtarëve të institucioneve publike në lidhje me shkeljet e të drejtave të njeriut. Qëllimi i këtij procesi është largimi i autorëve të mundshëm të shkeljeve të të drejtave të njeriut nga angazhimi i tyre në institucionet publike.</w:t>
      </w:r>
    </w:p>
    <w:p w14:paraId="5FB9AEDC" w14:textId="77777777" w:rsidR="00B51DA5" w:rsidRPr="00AD00F3" w:rsidRDefault="001F61B8" w:rsidP="001F61B8">
      <w:pPr>
        <w:spacing w:after="240" w:line="276" w:lineRule="auto"/>
        <w:jc w:val="both"/>
        <w:rPr>
          <w:rFonts w:ascii="Times New Roman" w:hAnsi="Times New Roman" w:cs="Times New Roman"/>
          <w:i/>
          <w:color w:val="000000" w:themeColor="text1"/>
          <w:sz w:val="24"/>
          <w:szCs w:val="24"/>
        </w:rPr>
      </w:pPr>
      <w:r w:rsidRPr="001F61B8">
        <w:rPr>
          <w:rFonts w:ascii="Times New Roman" w:hAnsi="Times New Roman" w:cs="Times New Roman"/>
          <w:i/>
          <w:color w:val="000000" w:themeColor="text1"/>
          <w:sz w:val="24"/>
          <w:szCs w:val="24"/>
        </w:rPr>
        <w:t>Në fund të fundit, qëllimi i vetingut nuk është t’i ndëshkojë personat që pretendohet se janë fajtorë, pasi kjo është detyrë e institucioneve të drejtësisë penale, por përkundrazi, të garantojë respektimin e të drejtave të njeriut dhe të vendosë besimin në institucionet publike</w:t>
      </w:r>
      <w:r>
        <w:rPr>
          <w:rFonts w:ascii="Times New Roman" w:hAnsi="Times New Roman" w:cs="Times New Roman"/>
          <w:i/>
          <w:color w:val="000000" w:themeColor="text1"/>
          <w:sz w:val="24"/>
          <w:szCs w:val="24"/>
        </w:rPr>
        <w:t xml:space="preserve">. </w:t>
      </w:r>
      <w:r w:rsidR="00AD00F3" w:rsidRPr="00AD00F3">
        <w:rPr>
          <w:i/>
          <w:color w:val="000000" w:themeColor="text1"/>
        </w:rPr>
        <w:t>Proceset e vet</w:t>
      </w:r>
      <w:r w:rsidR="00DB6065" w:rsidRPr="00AD00F3">
        <w:rPr>
          <w:i/>
          <w:color w:val="000000" w:themeColor="text1"/>
        </w:rPr>
        <w:t>ingut nuk janë spastrime dhe duhet të jenë të drejta dhe të respektojnë procesin e duhur.</w:t>
      </w:r>
    </w:p>
    <w:p w14:paraId="71762A26" w14:textId="77777777" w:rsidR="00B51DA5" w:rsidRPr="00245E16" w:rsidRDefault="00B51DA5" w:rsidP="00B51DA5">
      <w:pPr>
        <w:spacing w:after="240" w:line="276" w:lineRule="auto"/>
        <w:jc w:val="both"/>
        <w:rPr>
          <w:rFonts w:ascii="Times New Roman" w:hAnsi="Times New Roman" w:cs="Times New Roman"/>
          <w:i/>
          <w:color w:val="000000" w:themeColor="text1"/>
          <w:sz w:val="24"/>
          <w:szCs w:val="24"/>
        </w:rPr>
      </w:pPr>
      <w:r w:rsidRPr="00245E16">
        <w:rPr>
          <w:rFonts w:ascii="Times New Roman" w:hAnsi="Times New Roman" w:cs="Times New Roman"/>
          <w:i/>
          <w:color w:val="000000" w:themeColor="text1"/>
          <w:sz w:val="24"/>
          <w:szCs w:val="24"/>
        </w:rPr>
        <w:t>Ky objektiv do të realizohet nëpërmjet veprimeve/</w:t>
      </w:r>
      <w:r w:rsidR="00911A91">
        <w:rPr>
          <w:rFonts w:ascii="Times New Roman" w:hAnsi="Times New Roman" w:cs="Times New Roman"/>
          <w:i/>
          <w:color w:val="000000" w:themeColor="text1"/>
          <w:sz w:val="24"/>
          <w:szCs w:val="24"/>
        </w:rPr>
        <w:t>masave të paraqitura në tabelën në vijim</w:t>
      </w:r>
    </w:p>
    <w:tbl>
      <w:tblPr>
        <w:tblStyle w:val="TableGrid161"/>
        <w:tblW w:w="9571" w:type="dxa"/>
        <w:tblLook w:val="04A0" w:firstRow="1" w:lastRow="0" w:firstColumn="1" w:lastColumn="0" w:noHBand="0" w:noVBand="1"/>
      </w:tblPr>
      <w:tblGrid>
        <w:gridCol w:w="2065"/>
        <w:gridCol w:w="7506"/>
      </w:tblGrid>
      <w:tr w:rsidR="00245E16" w:rsidRPr="00245E16" w14:paraId="60F877DE" w14:textId="77777777" w:rsidTr="00B51DA5">
        <w:trPr>
          <w:trHeight w:val="1323"/>
        </w:trPr>
        <w:tc>
          <w:tcPr>
            <w:tcW w:w="9571" w:type="dxa"/>
            <w:gridSpan w:val="2"/>
          </w:tcPr>
          <w:p w14:paraId="5D3BFA26" w14:textId="77777777" w:rsidR="00B51DA5" w:rsidRPr="00245E16" w:rsidRDefault="00DB6065" w:rsidP="00B51DA5">
            <w:pPr>
              <w:spacing w:before="240" w:after="240" w:line="276" w:lineRule="auto"/>
              <w:jc w:val="both"/>
              <w:rPr>
                <w:rFonts w:ascii="Times New Roman" w:hAnsi="Times New Roman" w:cs="Times New Roman"/>
                <w:b/>
                <w:color w:val="000000" w:themeColor="text1"/>
                <w:sz w:val="24"/>
                <w:szCs w:val="24"/>
              </w:rPr>
            </w:pPr>
            <w:r w:rsidRPr="00245E16">
              <w:rPr>
                <w:rFonts w:ascii="Times New Roman" w:hAnsi="Times New Roman" w:cs="Times New Roman"/>
                <w:b/>
                <w:color w:val="000000" w:themeColor="text1"/>
                <w:sz w:val="24"/>
                <w:szCs w:val="24"/>
              </w:rPr>
              <w:t>Objektivi specifik 1: Nisja e procesit të vetingut në institucionet publike</w:t>
            </w:r>
          </w:p>
        </w:tc>
      </w:tr>
      <w:tr w:rsidR="00245E16" w:rsidRPr="00245E16" w14:paraId="47CC988E" w14:textId="77777777" w:rsidTr="005101BA">
        <w:trPr>
          <w:trHeight w:val="1323"/>
        </w:trPr>
        <w:tc>
          <w:tcPr>
            <w:tcW w:w="2065" w:type="dxa"/>
          </w:tcPr>
          <w:p w14:paraId="371B675A" w14:textId="77777777" w:rsidR="00B51DA5" w:rsidRPr="00245E16" w:rsidRDefault="00DB6065" w:rsidP="00B51DA5">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lastRenderedPageBreak/>
              <w:t>Masa/Veprimi 1.1</w:t>
            </w:r>
          </w:p>
          <w:p w14:paraId="3158AA28" w14:textId="77777777" w:rsidR="00B51DA5" w:rsidRPr="00245E16" w:rsidRDefault="00B51DA5" w:rsidP="00B51DA5">
            <w:pPr>
              <w:spacing w:before="240" w:after="240" w:line="276" w:lineRule="auto"/>
              <w:jc w:val="both"/>
              <w:rPr>
                <w:rFonts w:ascii="Times New Roman" w:hAnsi="Times New Roman" w:cs="Times New Roman"/>
                <w:color w:val="000000" w:themeColor="text1"/>
              </w:rPr>
            </w:pPr>
          </w:p>
        </w:tc>
        <w:tc>
          <w:tcPr>
            <w:tcW w:w="7506" w:type="dxa"/>
          </w:tcPr>
          <w:p w14:paraId="31849ECB" w14:textId="77777777" w:rsidR="00B51DA5" w:rsidRPr="00245E16" w:rsidRDefault="00DB6065" w:rsidP="00C027DB">
            <w:pPr>
              <w:spacing w:before="240" w:after="240" w:line="276" w:lineRule="auto"/>
              <w:jc w:val="both"/>
              <w:rPr>
                <w:rFonts w:ascii="Times New Roman" w:hAnsi="Times New Roman" w:cs="Times New Roman"/>
                <w:color w:val="000000" w:themeColor="text1"/>
                <w:sz w:val="24"/>
                <w:szCs w:val="24"/>
              </w:rPr>
            </w:pPr>
            <w:r w:rsidRPr="00245E16">
              <w:rPr>
                <w:rFonts w:ascii="Times New Roman" w:hAnsi="Times New Roman" w:cs="Times New Roman"/>
                <w:color w:val="000000" w:themeColor="text1"/>
                <w:sz w:val="24"/>
                <w:szCs w:val="24"/>
              </w:rPr>
              <w:t>Rishikimi</w:t>
            </w:r>
            <w:r w:rsidR="00857937">
              <w:rPr>
                <w:rFonts w:ascii="Times New Roman" w:hAnsi="Times New Roman" w:cs="Times New Roman"/>
                <w:color w:val="000000" w:themeColor="text1"/>
                <w:sz w:val="24"/>
                <w:szCs w:val="24"/>
              </w:rPr>
              <w:t xml:space="preserve"> i legjislacionit aktual për ve</w:t>
            </w:r>
            <w:r w:rsidRPr="00245E16">
              <w:rPr>
                <w:rFonts w:ascii="Times New Roman" w:hAnsi="Times New Roman" w:cs="Times New Roman"/>
                <w:color w:val="000000" w:themeColor="text1"/>
                <w:sz w:val="24"/>
                <w:szCs w:val="24"/>
              </w:rPr>
              <w:t>tingun për institucionet e drejtësisë</w:t>
            </w:r>
          </w:p>
        </w:tc>
      </w:tr>
      <w:tr w:rsidR="00245E16" w:rsidRPr="00245E16" w14:paraId="52243207" w14:textId="77777777" w:rsidTr="005101BA">
        <w:trPr>
          <w:trHeight w:val="1323"/>
        </w:trPr>
        <w:tc>
          <w:tcPr>
            <w:tcW w:w="2065" w:type="dxa"/>
          </w:tcPr>
          <w:p w14:paraId="0F054C04" w14:textId="77777777" w:rsidR="00B51DA5" w:rsidRPr="00245E16" w:rsidRDefault="00DB6065" w:rsidP="00B51DA5">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t>Masa/Veprimi 1.2</w:t>
            </w:r>
          </w:p>
        </w:tc>
        <w:tc>
          <w:tcPr>
            <w:tcW w:w="7506" w:type="dxa"/>
          </w:tcPr>
          <w:p w14:paraId="5941F36B" w14:textId="77777777" w:rsidR="00B51DA5" w:rsidRPr="00245E16" w:rsidRDefault="00C027DB" w:rsidP="00C027DB">
            <w:pPr>
              <w:spacing w:before="240" w:after="240" w:line="276" w:lineRule="auto"/>
              <w:jc w:val="both"/>
              <w:rPr>
                <w:rFonts w:ascii="Times New Roman" w:hAnsi="Times New Roman" w:cs="Times New Roman"/>
                <w:color w:val="000000" w:themeColor="text1"/>
                <w:sz w:val="24"/>
                <w:szCs w:val="24"/>
              </w:rPr>
            </w:pPr>
            <w:r w:rsidRPr="00245E16">
              <w:rPr>
                <w:rFonts w:ascii="Times New Roman" w:hAnsi="Times New Roman" w:cs="Times New Roman"/>
                <w:color w:val="000000" w:themeColor="text1"/>
                <w:sz w:val="24"/>
                <w:szCs w:val="24"/>
              </w:rPr>
              <w:t>Vlerësimi dhe verifikimi i zyrtarëve të institucioneve publike duke përfshirë policinë, institucionet arsimore, administratën publike dhe institucionet e drejtësisë</w:t>
            </w:r>
          </w:p>
        </w:tc>
      </w:tr>
      <w:tr w:rsidR="00B51DA5" w:rsidRPr="00245E16" w14:paraId="089102AA" w14:textId="77777777" w:rsidTr="005101BA">
        <w:trPr>
          <w:trHeight w:val="1323"/>
        </w:trPr>
        <w:tc>
          <w:tcPr>
            <w:tcW w:w="2065" w:type="dxa"/>
          </w:tcPr>
          <w:p w14:paraId="51A00E6F" w14:textId="77777777" w:rsidR="00B51DA5" w:rsidRPr="00245E16" w:rsidRDefault="002C34F1" w:rsidP="00B51DA5">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t>Masa/Veprimi 1.3</w:t>
            </w:r>
          </w:p>
        </w:tc>
        <w:tc>
          <w:tcPr>
            <w:tcW w:w="7506" w:type="dxa"/>
          </w:tcPr>
          <w:p w14:paraId="045694A4" w14:textId="77777777" w:rsidR="00B51DA5" w:rsidRPr="00245E16" w:rsidRDefault="002C34F1" w:rsidP="00DB6065">
            <w:pPr>
              <w:spacing w:before="240" w:after="240" w:line="276" w:lineRule="auto"/>
              <w:jc w:val="both"/>
              <w:rPr>
                <w:rFonts w:ascii="Times New Roman" w:hAnsi="Times New Roman" w:cs="Times New Roman"/>
                <w:color w:val="000000" w:themeColor="text1"/>
                <w:sz w:val="24"/>
                <w:szCs w:val="24"/>
              </w:rPr>
            </w:pPr>
            <w:r w:rsidRPr="00245E16">
              <w:rPr>
                <w:rFonts w:ascii="Times New Roman" w:hAnsi="Times New Roman" w:cs="Times New Roman"/>
                <w:color w:val="000000" w:themeColor="text1"/>
                <w:sz w:val="24"/>
                <w:szCs w:val="24"/>
              </w:rPr>
              <w:t>Program</w:t>
            </w:r>
            <w:r w:rsidR="00724379">
              <w:rPr>
                <w:rFonts w:ascii="Times New Roman" w:hAnsi="Times New Roman" w:cs="Times New Roman"/>
                <w:color w:val="000000" w:themeColor="text1"/>
                <w:sz w:val="24"/>
                <w:szCs w:val="24"/>
              </w:rPr>
              <w:t>i i</w:t>
            </w:r>
            <w:r w:rsidRPr="00245E16">
              <w:rPr>
                <w:rFonts w:ascii="Times New Roman" w:hAnsi="Times New Roman" w:cs="Times New Roman"/>
                <w:color w:val="000000" w:themeColor="text1"/>
                <w:sz w:val="24"/>
                <w:szCs w:val="24"/>
              </w:rPr>
              <w:t xml:space="preserve"> trajnimi</w:t>
            </w:r>
            <w:r w:rsidR="00724379">
              <w:rPr>
                <w:rFonts w:ascii="Times New Roman" w:hAnsi="Times New Roman" w:cs="Times New Roman"/>
                <w:color w:val="000000" w:themeColor="text1"/>
                <w:sz w:val="24"/>
                <w:szCs w:val="24"/>
              </w:rPr>
              <w:t>t</w:t>
            </w:r>
            <w:r w:rsidRPr="00245E16">
              <w:rPr>
                <w:rFonts w:ascii="Times New Roman" w:hAnsi="Times New Roman" w:cs="Times New Roman"/>
                <w:color w:val="000000" w:themeColor="text1"/>
                <w:sz w:val="24"/>
                <w:szCs w:val="24"/>
              </w:rPr>
              <w:t xml:space="preserve"> për zyrtarët publikë mbi standardet ndërkombëtare të të drejtave të njeriut</w:t>
            </w:r>
          </w:p>
        </w:tc>
      </w:tr>
    </w:tbl>
    <w:p w14:paraId="3E1FF83E" w14:textId="77777777" w:rsidR="00B51DA5" w:rsidRPr="00245E16" w:rsidRDefault="00B51DA5" w:rsidP="00B51DA5">
      <w:pPr>
        <w:spacing w:after="240" w:line="276" w:lineRule="auto"/>
        <w:jc w:val="both"/>
        <w:rPr>
          <w:rFonts w:ascii="Times New Roman" w:hAnsi="Times New Roman" w:cs="Times New Roman"/>
          <w:i/>
          <w:color w:val="000000" w:themeColor="text1"/>
          <w:sz w:val="24"/>
          <w:szCs w:val="24"/>
        </w:rPr>
      </w:pPr>
    </w:p>
    <w:p w14:paraId="6B833D1C" w14:textId="77777777" w:rsidR="00B51DA5" w:rsidRPr="00245E16" w:rsidRDefault="00B51DA5" w:rsidP="00B35F08">
      <w:pPr>
        <w:numPr>
          <w:ilvl w:val="0"/>
          <w:numId w:val="13"/>
        </w:numPr>
        <w:spacing w:after="240" w:line="276" w:lineRule="auto"/>
        <w:contextualSpacing/>
        <w:jc w:val="both"/>
        <w:rPr>
          <w:rFonts w:ascii="Times New Roman" w:hAnsi="Times New Roman" w:cs="Times New Roman"/>
          <w:b/>
          <w:i/>
          <w:color w:val="000000" w:themeColor="text1"/>
          <w:sz w:val="24"/>
          <w:szCs w:val="24"/>
        </w:rPr>
      </w:pPr>
      <w:r w:rsidRPr="00245E16">
        <w:rPr>
          <w:rFonts w:ascii="Times New Roman" w:hAnsi="Times New Roman" w:cs="Times New Roman"/>
          <w:b/>
          <w:i/>
          <w:color w:val="000000" w:themeColor="text1"/>
          <w:sz w:val="24"/>
          <w:szCs w:val="24"/>
        </w:rPr>
        <w:t>Ngritja e kapacitete</w:t>
      </w:r>
      <w:r w:rsidR="00A01E40">
        <w:rPr>
          <w:rFonts w:ascii="Times New Roman" w:hAnsi="Times New Roman" w:cs="Times New Roman"/>
          <w:b/>
          <w:i/>
          <w:color w:val="000000" w:themeColor="text1"/>
          <w:sz w:val="24"/>
          <w:szCs w:val="24"/>
        </w:rPr>
        <w:t>ve institucionale për drejtësi</w:t>
      </w:r>
      <w:r w:rsidRPr="00245E16">
        <w:rPr>
          <w:rFonts w:ascii="Times New Roman" w:hAnsi="Times New Roman" w:cs="Times New Roman"/>
          <w:b/>
          <w:i/>
          <w:color w:val="000000" w:themeColor="text1"/>
          <w:sz w:val="24"/>
          <w:szCs w:val="24"/>
        </w:rPr>
        <w:t xml:space="preserve"> tranzicionale</w:t>
      </w:r>
    </w:p>
    <w:p w14:paraId="24CC4C2A" w14:textId="77777777" w:rsidR="00D35F28" w:rsidRPr="00D35F28" w:rsidRDefault="00D35F28" w:rsidP="00D35F28">
      <w:pPr>
        <w:spacing w:after="240" w:line="276" w:lineRule="auto"/>
        <w:jc w:val="both"/>
        <w:rPr>
          <w:rFonts w:ascii="Times New Roman" w:hAnsi="Times New Roman" w:cs="Times New Roman"/>
          <w:i/>
          <w:color w:val="000000" w:themeColor="text1"/>
          <w:sz w:val="24"/>
          <w:szCs w:val="24"/>
        </w:rPr>
      </w:pPr>
      <w:r w:rsidRPr="00D35F28">
        <w:rPr>
          <w:rFonts w:ascii="Times New Roman" w:hAnsi="Times New Roman" w:cs="Times New Roman"/>
          <w:i/>
          <w:color w:val="000000" w:themeColor="text1"/>
          <w:sz w:val="24"/>
          <w:szCs w:val="24"/>
        </w:rPr>
        <w:t>Institucioneve të Kosovës u mungojnë kapacitetet e nevojshme për ta adresuar siç duhet ballafaqimin me të kaluarën dhe drejtësinë tranzicionale. Zyrtarëve të angazhuar drejtpërdrejt ose tërthorazi me hartimin dhe zbatimin e politikave të drejtësisë tranzicionale u mungojnë njohuritë bazë në terren, si dhe të drejtës ndërkombëtare humanitare dhe të drejtave të njeriut.</w:t>
      </w:r>
    </w:p>
    <w:p w14:paraId="4C92BDCD" w14:textId="77777777" w:rsidR="00B51DA5" w:rsidRPr="00245E16" w:rsidRDefault="00D35F28" w:rsidP="00D35F28">
      <w:pPr>
        <w:spacing w:after="240" w:line="276" w:lineRule="auto"/>
        <w:jc w:val="both"/>
        <w:rPr>
          <w:rFonts w:ascii="Times New Roman" w:hAnsi="Times New Roman" w:cs="Times New Roman"/>
          <w:i/>
          <w:color w:val="000000" w:themeColor="text1"/>
          <w:sz w:val="24"/>
          <w:szCs w:val="24"/>
        </w:rPr>
      </w:pPr>
      <w:r w:rsidRPr="00D35F28">
        <w:rPr>
          <w:rFonts w:ascii="Times New Roman" w:hAnsi="Times New Roman" w:cs="Times New Roman"/>
          <w:i/>
          <w:color w:val="000000" w:themeColor="text1"/>
          <w:sz w:val="24"/>
          <w:szCs w:val="24"/>
        </w:rPr>
        <w:t>Institucionet qeverisëse si dhe institucionet e tjera publike duhet të sigurojnë edukim të vazhdueshëm të zyrtarëve që punojnë në terren duke u ofruar rregullisht trajnime adekuate, vizita studimore dhe të sigurojnë pjesëmarrje në programe të ndryshme arsimore lokale dhe rajonale. Kjo mund të bëhet në bashkëpunim me Institutin Kosovar për Administratë Publike</w:t>
      </w:r>
      <w:r w:rsidR="00B51DA5" w:rsidRPr="00245E16">
        <w:rPr>
          <w:rFonts w:ascii="Times New Roman" w:hAnsi="Times New Roman" w:cs="Times New Roman"/>
          <w:i/>
          <w:color w:val="000000" w:themeColor="text1"/>
          <w:sz w:val="24"/>
          <w:szCs w:val="24"/>
        </w:rPr>
        <w:t>, Akademinë Juridike, Akademinë për Siguri Publike, përgjegjëse për përgatitjen e programeve të veçanta për ngritjen e kapaciteteve profesionale për sektorin e drejtësisë.</w:t>
      </w:r>
    </w:p>
    <w:p w14:paraId="34883372" w14:textId="77777777" w:rsidR="00B51DA5" w:rsidRPr="00245E16" w:rsidRDefault="00B51DA5" w:rsidP="00B51DA5">
      <w:pPr>
        <w:spacing w:after="240" w:line="276" w:lineRule="auto"/>
        <w:jc w:val="both"/>
        <w:rPr>
          <w:rFonts w:ascii="Times New Roman" w:hAnsi="Times New Roman" w:cs="Times New Roman"/>
          <w:i/>
          <w:color w:val="000000" w:themeColor="text1"/>
          <w:sz w:val="24"/>
          <w:szCs w:val="24"/>
        </w:rPr>
      </w:pPr>
      <w:r w:rsidRPr="00245E16">
        <w:rPr>
          <w:rFonts w:ascii="Times New Roman" w:hAnsi="Times New Roman" w:cs="Times New Roman"/>
          <w:i/>
          <w:color w:val="000000" w:themeColor="text1"/>
          <w:sz w:val="24"/>
          <w:szCs w:val="24"/>
        </w:rPr>
        <w:t>Ky objektiv do të realizohet nëpërmjet veprimeve/</w:t>
      </w:r>
      <w:r w:rsidR="00911A91">
        <w:rPr>
          <w:rFonts w:ascii="Times New Roman" w:hAnsi="Times New Roman" w:cs="Times New Roman"/>
          <w:i/>
          <w:color w:val="000000" w:themeColor="text1"/>
          <w:sz w:val="24"/>
          <w:szCs w:val="24"/>
        </w:rPr>
        <w:t>masave të paraqitura në tabelën në vijim</w:t>
      </w:r>
    </w:p>
    <w:tbl>
      <w:tblPr>
        <w:tblStyle w:val="TableGrid171"/>
        <w:tblW w:w="9571" w:type="dxa"/>
        <w:tblLook w:val="04A0" w:firstRow="1" w:lastRow="0" w:firstColumn="1" w:lastColumn="0" w:noHBand="0" w:noVBand="1"/>
      </w:tblPr>
      <w:tblGrid>
        <w:gridCol w:w="2155"/>
        <w:gridCol w:w="7416"/>
      </w:tblGrid>
      <w:tr w:rsidR="00245E16" w:rsidRPr="00245E16" w14:paraId="3E63C02B" w14:textId="77777777" w:rsidTr="005101BA">
        <w:trPr>
          <w:trHeight w:val="782"/>
        </w:trPr>
        <w:tc>
          <w:tcPr>
            <w:tcW w:w="9571" w:type="dxa"/>
            <w:gridSpan w:val="2"/>
          </w:tcPr>
          <w:p w14:paraId="682A6B50" w14:textId="77777777" w:rsidR="00B51DA5" w:rsidRPr="00245E16" w:rsidRDefault="002C34F1" w:rsidP="00B51DA5">
            <w:pPr>
              <w:spacing w:before="240" w:after="240" w:line="276" w:lineRule="auto"/>
              <w:jc w:val="both"/>
              <w:rPr>
                <w:rFonts w:ascii="Times New Roman" w:hAnsi="Times New Roman" w:cs="Times New Roman"/>
                <w:b/>
                <w:color w:val="000000" w:themeColor="text1"/>
                <w:sz w:val="24"/>
                <w:szCs w:val="24"/>
              </w:rPr>
            </w:pPr>
            <w:r w:rsidRPr="00245E16">
              <w:rPr>
                <w:rFonts w:ascii="Times New Roman" w:hAnsi="Times New Roman" w:cs="Times New Roman"/>
                <w:b/>
                <w:color w:val="000000" w:themeColor="text1"/>
                <w:sz w:val="24"/>
                <w:szCs w:val="24"/>
              </w:rPr>
              <w:t>Objektivi specifik 2: Ndërtimi i kapacitete</w:t>
            </w:r>
            <w:r w:rsidR="00D35F28">
              <w:rPr>
                <w:rFonts w:ascii="Times New Roman" w:hAnsi="Times New Roman" w:cs="Times New Roman"/>
                <w:b/>
                <w:color w:val="000000" w:themeColor="text1"/>
                <w:sz w:val="24"/>
                <w:szCs w:val="24"/>
              </w:rPr>
              <w:t>ve institucionale për drejtësi</w:t>
            </w:r>
            <w:r w:rsidRPr="00245E16">
              <w:rPr>
                <w:rFonts w:ascii="Times New Roman" w:hAnsi="Times New Roman" w:cs="Times New Roman"/>
                <w:b/>
                <w:color w:val="000000" w:themeColor="text1"/>
                <w:sz w:val="24"/>
                <w:szCs w:val="24"/>
              </w:rPr>
              <w:t xml:space="preserve"> tranzicionale</w:t>
            </w:r>
          </w:p>
        </w:tc>
      </w:tr>
      <w:tr w:rsidR="00245E16" w:rsidRPr="00245E16" w14:paraId="79782CE3" w14:textId="77777777" w:rsidTr="005101BA">
        <w:trPr>
          <w:trHeight w:val="800"/>
        </w:trPr>
        <w:tc>
          <w:tcPr>
            <w:tcW w:w="2155" w:type="dxa"/>
          </w:tcPr>
          <w:p w14:paraId="13CFFEE0" w14:textId="77777777" w:rsidR="00B51DA5" w:rsidRPr="00245E16" w:rsidRDefault="002C34F1" w:rsidP="00B51DA5">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t>Masa/Veprimi 2.1</w:t>
            </w:r>
          </w:p>
        </w:tc>
        <w:tc>
          <w:tcPr>
            <w:tcW w:w="7416" w:type="dxa"/>
          </w:tcPr>
          <w:p w14:paraId="2D719544" w14:textId="77777777" w:rsidR="00B51DA5" w:rsidRPr="00245E16" w:rsidRDefault="002C34F1" w:rsidP="00B51DA5">
            <w:pPr>
              <w:spacing w:before="240" w:after="240" w:line="276" w:lineRule="auto"/>
              <w:jc w:val="both"/>
              <w:rPr>
                <w:rFonts w:ascii="Times New Roman" w:hAnsi="Times New Roman" w:cs="Times New Roman"/>
                <w:color w:val="000000" w:themeColor="text1"/>
                <w:sz w:val="24"/>
                <w:szCs w:val="24"/>
              </w:rPr>
            </w:pPr>
            <w:r w:rsidRPr="00245E16">
              <w:rPr>
                <w:rFonts w:ascii="Times New Roman" w:hAnsi="Times New Roman" w:cs="Times New Roman"/>
                <w:color w:val="000000" w:themeColor="text1"/>
                <w:sz w:val="24"/>
                <w:szCs w:val="24"/>
              </w:rPr>
              <w:t>Programi i trajnimit për drejtësinë tranzicionale</w:t>
            </w:r>
          </w:p>
        </w:tc>
      </w:tr>
      <w:tr w:rsidR="00245E16" w:rsidRPr="00245E16" w14:paraId="3A7950F7" w14:textId="77777777" w:rsidTr="005101BA">
        <w:trPr>
          <w:trHeight w:val="620"/>
        </w:trPr>
        <w:tc>
          <w:tcPr>
            <w:tcW w:w="2155" w:type="dxa"/>
          </w:tcPr>
          <w:p w14:paraId="125F02D8" w14:textId="77777777" w:rsidR="00B51DA5" w:rsidRPr="00245E16" w:rsidRDefault="002C34F1" w:rsidP="00B51DA5">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t>Masa/Veprimi 2.2</w:t>
            </w:r>
          </w:p>
        </w:tc>
        <w:tc>
          <w:tcPr>
            <w:tcW w:w="7416" w:type="dxa"/>
          </w:tcPr>
          <w:p w14:paraId="61FCCE0A" w14:textId="77777777" w:rsidR="00B51DA5" w:rsidRPr="00245E16" w:rsidRDefault="00B51DA5" w:rsidP="00D35F28">
            <w:pPr>
              <w:spacing w:before="240" w:after="240" w:line="276" w:lineRule="auto"/>
              <w:jc w:val="both"/>
              <w:rPr>
                <w:rFonts w:ascii="Times New Roman" w:hAnsi="Times New Roman" w:cs="Times New Roman"/>
                <w:color w:val="000000" w:themeColor="text1"/>
                <w:sz w:val="24"/>
                <w:szCs w:val="24"/>
              </w:rPr>
            </w:pPr>
            <w:r w:rsidRPr="00245E16">
              <w:rPr>
                <w:rFonts w:ascii="Times New Roman" w:hAnsi="Times New Roman" w:cs="Times New Roman"/>
                <w:color w:val="000000" w:themeColor="text1"/>
                <w:sz w:val="24"/>
                <w:szCs w:val="24"/>
              </w:rPr>
              <w:t xml:space="preserve">Krijimi i një programi </w:t>
            </w:r>
            <w:r w:rsidR="00D35F28">
              <w:rPr>
                <w:rFonts w:ascii="Times New Roman" w:hAnsi="Times New Roman" w:cs="Times New Roman"/>
                <w:color w:val="000000" w:themeColor="text1"/>
                <w:sz w:val="24"/>
                <w:szCs w:val="24"/>
              </w:rPr>
              <w:t>p</w:t>
            </w:r>
            <w:r w:rsidR="00D35F28" w:rsidRPr="00245E16">
              <w:rPr>
                <w:rFonts w:ascii="Times New Roman" w:hAnsi="Times New Roman" w:cs="Times New Roman"/>
                <w:color w:val="000000" w:themeColor="text1"/>
                <w:sz w:val="24"/>
                <w:szCs w:val="24"/>
              </w:rPr>
              <w:t>ë</w:t>
            </w:r>
            <w:r w:rsidR="00D35F28">
              <w:rPr>
                <w:rFonts w:ascii="Times New Roman" w:hAnsi="Times New Roman" w:cs="Times New Roman"/>
                <w:color w:val="000000" w:themeColor="text1"/>
                <w:sz w:val="24"/>
                <w:szCs w:val="24"/>
              </w:rPr>
              <w:t>r trajnimin e trajner</w:t>
            </w:r>
            <w:r w:rsidR="00D35F28" w:rsidRPr="00245E16">
              <w:rPr>
                <w:rFonts w:ascii="Times New Roman" w:hAnsi="Times New Roman" w:cs="Times New Roman"/>
                <w:color w:val="000000" w:themeColor="text1"/>
                <w:sz w:val="24"/>
                <w:szCs w:val="24"/>
              </w:rPr>
              <w:t>ë</w:t>
            </w:r>
            <w:r w:rsidR="00D35F28">
              <w:rPr>
                <w:rFonts w:ascii="Times New Roman" w:hAnsi="Times New Roman" w:cs="Times New Roman"/>
                <w:color w:val="000000" w:themeColor="text1"/>
                <w:sz w:val="24"/>
                <w:szCs w:val="24"/>
              </w:rPr>
              <w:t>ve</w:t>
            </w:r>
            <w:r w:rsidRPr="00245E16">
              <w:rPr>
                <w:rFonts w:ascii="Times New Roman" w:hAnsi="Times New Roman" w:cs="Times New Roman"/>
                <w:color w:val="000000" w:themeColor="text1"/>
                <w:sz w:val="24"/>
                <w:szCs w:val="24"/>
              </w:rPr>
              <w:t xml:space="preserve"> për drejtësinë tranzicionale</w:t>
            </w:r>
          </w:p>
        </w:tc>
      </w:tr>
      <w:tr w:rsidR="00245E16" w:rsidRPr="00245E16" w14:paraId="369CBB9A" w14:textId="77777777" w:rsidTr="005101BA">
        <w:trPr>
          <w:trHeight w:val="710"/>
        </w:trPr>
        <w:tc>
          <w:tcPr>
            <w:tcW w:w="2155" w:type="dxa"/>
          </w:tcPr>
          <w:p w14:paraId="5B23ECD2" w14:textId="77777777" w:rsidR="00B51DA5" w:rsidRPr="00245E16" w:rsidRDefault="002C34F1" w:rsidP="00B51DA5">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t>Masa/Veprimi 2.3</w:t>
            </w:r>
          </w:p>
        </w:tc>
        <w:tc>
          <w:tcPr>
            <w:tcW w:w="7416" w:type="dxa"/>
          </w:tcPr>
          <w:p w14:paraId="0C410D02" w14:textId="77777777" w:rsidR="00B51DA5" w:rsidRPr="00245E16" w:rsidRDefault="00B51DA5" w:rsidP="00B51DA5">
            <w:pPr>
              <w:spacing w:before="240" w:after="240" w:line="276" w:lineRule="auto"/>
              <w:jc w:val="both"/>
              <w:rPr>
                <w:rFonts w:ascii="Times New Roman" w:hAnsi="Times New Roman" w:cs="Times New Roman"/>
                <w:color w:val="000000" w:themeColor="text1"/>
                <w:sz w:val="24"/>
                <w:szCs w:val="24"/>
              </w:rPr>
            </w:pPr>
            <w:r w:rsidRPr="00245E16">
              <w:rPr>
                <w:rFonts w:ascii="Times New Roman" w:hAnsi="Times New Roman" w:cs="Times New Roman"/>
                <w:color w:val="000000" w:themeColor="text1"/>
                <w:sz w:val="24"/>
                <w:szCs w:val="24"/>
              </w:rPr>
              <w:t>Zhvillimi i programit të trajnimit për zyrtarët</w:t>
            </w:r>
          </w:p>
        </w:tc>
      </w:tr>
      <w:tr w:rsidR="00B51DA5" w:rsidRPr="00245E16" w14:paraId="5753801A" w14:textId="77777777" w:rsidTr="005101BA">
        <w:trPr>
          <w:trHeight w:val="800"/>
        </w:trPr>
        <w:tc>
          <w:tcPr>
            <w:tcW w:w="2155" w:type="dxa"/>
          </w:tcPr>
          <w:p w14:paraId="35D5CD6D" w14:textId="77777777" w:rsidR="00B51DA5" w:rsidRPr="00245E16" w:rsidRDefault="002C34F1" w:rsidP="00B51DA5">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t>Masa/Veprimi 2.4</w:t>
            </w:r>
          </w:p>
        </w:tc>
        <w:tc>
          <w:tcPr>
            <w:tcW w:w="7416" w:type="dxa"/>
          </w:tcPr>
          <w:p w14:paraId="66369733" w14:textId="77777777" w:rsidR="00B51DA5" w:rsidRPr="00245E16" w:rsidRDefault="00B51DA5" w:rsidP="00B51DA5">
            <w:pPr>
              <w:autoSpaceDE w:val="0"/>
              <w:autoSpaceDN w:val="0"/>
              <w:adjustRightInd w:val="0"/>
              <w:spacing w:before="240"/>
              <w:rPr>
                <w:rFonts w:ascii="Times New Roman" w:hAnsi="Times New Roman" w:cs="Times New Roman"/>
                <w:color w:val="000000" w:themeColor="text1"/>
                <w:sz w:val="24"/>
                <w:szCs w:val="24"/>
              </w:rPr>
            </w:pPr>
            <w:r w:rsidRPr="00245E16">
              <w:rPr>
                <w:rFonts w:ascii="Times New Roman" w:hAnsi="Times New Roman" w:cs="Times New Roman"/>
                <w:color w:val="000000" w:themeColor="text1"/>
                <w:sz w:val="24"/>
                <w:szCs w:val="24"/>
              </w:rPr>
              <w:t>Organizimi i trajnimeve për zyrtarët përkatës</w:t>
            </w:r>
          </w:p>
        </w:tc>
      </w:tr>
    </w:tbl>
    <w:p w14:paraId="396659F6" w14:textId="77777777" w:rsidR="00B51DA5" w:rsidRPr="00245E16" w:rsidRDefault="00B51DA5" w:rsidP="00B51DA5">
      <w:pPr>
        <w:spacing w:after="240" w:line="276" w:lineRule="auto"/>
        <w:jc w:val="both"/>
        <w:rPr>
          <w:rFonts w:ascii="Times New Roman" w:hAnsi="Times New Roman" w:cs="Times New Roman"/>
          <w:i/>
          <w:color w:val="000000" w:themeColor="text1"/>
          <w:sz w:val="24"/>
          <w:szCs w:val="24"/>
        </w:rPr>
      </w:pPr>
    </w:p>
    <w:p w14:paraId="2695F727" w14:textId="77777777" w:rsidR="00B51DA5" w:rsidRPr="00245E16" w:rsidRDefault="00B51DA5" w:rsidP="00B35F08">
      <w:pPr>
        <w:numPr>
          <w:ilvl w:val="0"/>
          <w:numId w:val="13"/>
        </w:numPr>
        <w:spacing w:after="240" w:line="276" w:lineRule="auto"/>
        <w:contextualSpacing/>
        <w:jc w:val="both"/>
        <w:rPr>
          <w:rFonts w:ascii="Times New Roman" w:hAnsi="Times New Roman" w:cs="Times New Roman"/>
          <w:b/>
          <w:i/>
          <w:color w:val="000000" w:themeColor="text1"/>
          <w:sz w:val="24"/>
          <w:szCs w:val="24"/>
        </w:rPr>
      </w:pPr>
      <w:r w:rsidRPr="00245E16">
        <w:rPr>
          <w:rFonts w:ascii="Times New Roman" w:hAnsi="Times New Roman" w:cs="Times New Roman"/>
          <w:b/>
          <w:i/>
          <w:color w:val="000000" w:themeColor="text1"/>
          <w:sz w:val="24"/>
          <w:szCs w:val="24"/>
        </w:rPr>
        <w:lastRenderedPageBreak/>
        <w:t>Përmirësimi i politikave publike nga këndvështrimi i drejtësisë tranzicionale: arsimi dhe kultura</w:t>
      </w:r>
    </w:p>
    <w:p w14:paraId="62376344" w14:textId="77777777" w:rsidR="008040C0" w:rsidRPr="008040C0" w:rsidRDefault="008040C0" w:rsidP="008040C0">
      <w:pPr>
        <w:spacing w:line="276" w:lineRule="auto"/>
        <w:rPr>
          <w:rFonts w:ascii="Times New Roman" w:hAnsi="Times New Roman" w:cs="Times New Roman"/>
          <w:i/>
          <w:color w:val="000000" w:themeColor="text1"/>
          <w:sz w:val="24"/>
          <w:szCs w:val="24"/>
        </w:rPr>
      </w:pPr>
      <w:r w:rsidRPr="008040C0">
        <w:rPr>
          <w:rFonts w:ascii="Times New Roman" w:hAnsi="Times New Roman" w:cs="Times New Roman"/>
          <w:i/>
          <w:color w:val="000000" w:themeColor="text1"/>
          <w:sz w:val="24"/>
          <w:szCs w:val="24"/>
        </w:rPr>
        <w:t>Reformat strukturore dhe programore të sistemit arsimor në Kosovë janë shumë të nevojshme. Tekstet shkollore që u ofrohen nxënësve, veçanërisht ato të fokusuara në historinë e së kaluarës së afërt të Kosovës, duhet të rishikohen dhe përditësohen nga këndvështrimi i respektimit dhe promovimit të të drejtave themelore të njeriut dhe luftimit të gjuhës së urrejtjes, si dhe dezinformimit.</w:t>
      </w:r>
    </w:p>
    <w:p w14:paraId="01E80837" w14:textId="77777777" w:rsidR="00B51DA5" w:rsidRPr="00245E16" w:rsidRDefault="008040C0" w:rsidP="008040C0">
      <w:pPr>
        <w:spacing w:line="276" w:lineRule="auto"/>
        <w:rPr>
          <w:rFonts w:ascii="Times New Roman" w:hAnsi="Times New Roman" w:cs="Times New Roman"/>
          <w:i/>
          <w:color w:val="000000" w:themeColor="text1"/>
          <w:sz w:val="24"/>
          <w:szCs w:val="24"/>
        </w:rPr>
      </w:pPr>
      <w:r w:rsidRPr="008040C0">
        <w:rPr>
          <w:rFonts w:ascii="Times New Roman" w:hAnsi="Times New Roman" w:cs="Times New Roman"/>
          <w:i/>
          <w:color w:val="000000" w:themeColor="text1"/>
          <w:sz w:val="24"/>
          <w:szCs w:val="24"/>
        </w:rPr>
        <w:t>Institucionet arsimore dhe autoritetet kompetente duhet të ndërmarrin veprimet e nevojshme për të siguruar që programet arsimore të ofruara për fëmijët dhe studentët të kontribuojnë në krijimin e një kuptimi të përbashkët të së kaluarës, duke siguruar një kulturë të dialogut dhe përfshirjes në mënyrë që të parandalohet përsëritja e dhunës dhe të promovohet respekti për të drejtat e njeriut.</w:t>
      </w:r>
    </w:p>
    <w:p w14:paraId="3D8FD7A9" w14:textId="77777777" w:rsidR="00B51DA5" w:rsidRPr="00245E16" w:rsidRDefault="00B51DA5" w:rsidP="00B51DA5">
      <w:pPr>
        <w:spacing w:line="276" w:lineRule="auto"/>
        <w:rPr>
          <w:rFonts w:ascii="Times New Roman" w:hAnsi="Times New Roman" w:cs="Times New Roman"/>
          <w:i/>
          <w:color w:val="000000" w:themeColor="text1"/>
          <w:sz w:val="24"/>
          <w:szCs w:val="24"/>
        </w:rPr>
      </w:pPr>
      <w:r w:rsidRPr="00245E16">
        <w:rPr>
          <w:rFonts w:ascii="Times New Roman" w:hAnsi="Times New Roman" w:cs="Times New Roman"/>
          <w:i/>
          <w:color w:val="000000" w:themeColor="text1"/>
          <w:sz w:val="24"/>
          <w:szCs w:val="24"/>
        </w:rPr>
        <w:t>Ky objektiv do të realizohet nëpërmjet veprimeve/</w:t>
      </w:r>
      <w:r w:rsidR="00911A91">
        <w:rPr>
          <w:rFonts w:ascii="Times New Roman" w:hAnsi="Times New Roman" w:cs="Times New Roman"/>
          <w:i/>
          <w:color w:val="000000" w:themeColor="text1"/>
          <w:sz w:val="24"/>
          <w:szCs w:val="24"/>
        </w:rPr>
        <w:t>masave të paraqitura në tabelën në vijim</w:t>
      </w:r>
    </w:p>
    <w:tbl>
      <w:tblPr>
        <w:tblStyle w:val="TableGrid181"/>
        <w:tblW w:w="9571" w:type="dxa"/>
        <w:tblLook w:val="04A0" w:firstRow="1" w:lastRow="0" w:firstColumn="1" w:lastColumn="0" w:noHBand="0" w:noVBand="1"/>
      </w:tblPr>
      <w:tblGrid>
        <w:gridCol w:w="2065"/>
        <w:gridCol w:w="7506"/>
      </w:tblGrid>
      <w:tr w:rsidR="00245E16" w:rsidRPr="00245E16" w14:paraId="1002D45E" w14:textId="77777777" w:rsidTr="005101BA">
        <w:trPr>
          <w:trHeight w:val="1043"/>
        </w:trPr>
        <w:tc>
          <w:tcPr>
            <w:tcW w:w="9571" w:type="dxa"/>
            <w:gridSpan w:val="2"/>
          </w:tcPr>
          <w:p w14:paraId="52513248" w14:textId="77777777" w:rsidR="00B51DA5" w:rsidRPr="00245E16" w:rsidRDefault="002C34F1" w:rsidP="00B51DA5">
            <w:pPr>
              <w:spacing w:before="240" w:after="240" w:line="276" w:lineRule="auto"/>
              <w:jc w:val="both"/>
              <w:rPr>
                <w:rFonts w:ascii="Times New Roman" w:hAnsi="Times New Roman" w:cs="Times New Roman"/>
                <w:b/>
                <w:color w:val="000000" w:themeColor="text1"/>
                <w:sz w:val="24"/>
                <w:szCs w:val="24"/>
              </w:rPr>
            </w:pPr>
            <w:r w:rsidRPr="00245E16">
              <w:rPr>
                <w:rFonts w:ascii="Times New Roman" w:hAnsi="Times New Roman" w:cs="Times New Roman"/>
                <w:b/>
                <w:color w:val="000000" w:themeColor="text1"/>
                <w:sz w:val="24"/>
                <w:szCs w:val="24"/>
              </w:rPr>
              <w:t>Objektivi specifik 3: Përmirësimi i politikave publike për drejtësinë tranzicionale në arsim dhe kulturë</w:t>
            </w:r>
          </w:p>
        </w:tc>
      </w:tr>
      <w:tr w:rsidR="00245E16" w:rsidRPr="00245E16" w14:paraId="2CAE1AD1" w14:textId="77777777" w:rsidTr="005101BA">
        <w:trPr>
          <w:trHeight w:val="728"/>
        </w:trPr>
        <w:tc>
          <w:tcPr>
            <w:tcW w:w="2065" w:type="dxa"/>
          </w:tcPr>
          <w:p w14:paraId="5799D651" w14:textId="77777777" w:rsidR="00B51DA5" w:rsidRPr="00245E16" w:rsidRDefault="002C34F1" w:rsidP="00B51DA5">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t>Masa/Veprimi 3.1</w:t>
            </w:r>
          </w:p>
        </w:tc>
        <w:tc>
          <w:tcPr>
            <w:tcW w:w="7506" w:type="dxa"/>
          </w:tcPr>
          <w:p w14:paraId="43BFB5CC" w14:textId="77777777" w:rsidR="00B51DA5" w:rsidRPr="00245E16" w:rsidRDefault="00B51DA5" w:rsidP="00B51DA5">
            <w:pPr>
              <w:spacing w:before="240" w:after="240" w:line="276" w:lineRule="auto"/>
              <w:jc w:val="both"/>
              <w:rPr>
                <w:rFonts w:ascii="Times New Roman" w:hAnsi="Times New Roman" w:cs="Times New Roman"/>
                <w:color w:val="000000" w:themeColor="text1"/>
                <w:sz w:val="24"/>
                <w:szCs w:val="24"/>
              </w:rPr>
            </w:pPr>
            <w:r w:rsidRPr="00245E16">
              <w:rPr>
                <w:rFonts w:ascii="Times New Roman" w:hAnsi="Times New Roman" w:cs="Times New Roman"/>
                <w:color w:val="000000" w:themeColor="text1"/>
                <w:sz w:val="24"/>
                <w:szCs w:val="24"/>
              </w:rPr>
              <w:t>Hulumtim mbi gjendjen aktuale të arsimit dhe kulturës</w:t>
            </w:r>
          </w:p>
        </w:tc>
      </w:tr>
      <w:tr w:rsidR="00245E16" w:rsidRPr="00245E16" w14:paraId="1AD72348" w14:textId="77777777" w:rsidTr="005101BA">
        <w:trPr>
          <w:trHeight w:val="728"/>
        </w:trPr>
        <w:tc>
          <w:tcPr>
            <w:tcW w:w="2065" w:type="dxa"/>
          </w:tcPr>
          <w:p w14:paraId="2E47973F" w14:textId="77777777" w:rsidR="00B51DA5" w:rsidRPr="00245E16" w:rsidRDefault="002C34F1" w:rsidP="00B51DA5">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t>Masa/Veprimi 3.2</w:t>
            </w:r>
          </w:p>
        </w:tc>
        <w:tc>
          <w:tcPr>
            <w:tcW w:w="7506" w:type="dxa"/>
          </w:tcPr>
          <w:p w14:paraId="0B822521" w14:textId="77777777" w:rsidR="00B51DA5" w:rsidRPr="00245E16" w:rsidRDefault="002C34F1" w:rsidP="00B51DA5">
            <w:pPr>
              <w:spacing w:before="240" w:after="240" w:line="276" w:lineRule="auto"/>
              <w:jc w:val="both"/>
              <w:rPr>
                <w:rFonts w:ascii="Times New Roman" w:hAnsi="Times New Roman" w:cs="Times New Roman"/>
                <w:color w:val="000000" w:themeColor="text1"/>
                <w:sz w:val="24"/>
                <w:szCs w:val="24"/>
              </w:rPr>
            </w:pPr>
            <w:r w:rsidRPr="00245E16">
              <w:rPr>
                <w:rFonts w:ascii="Times New Roman" w:hAnsi="Times New Roman" w:cs="Times New Roman"/>
                <w:color w:val="000000" w:themeColor="text1"/>
                <w:sz w:val="24"/>
                <w:szCs w:val="24"/>
              </w:rPr>
              <w:t>Ndryshimi dhe përditësimi i kurrikulës bazuar në rekomandimet e hulumtimit</w:t>
            </w:r>
          </w:p>
        </w:tc>
      </w:tr>
      <w:tr w:rsidR="00245E16" w:rsidRPr="00245E16" w14:paraId="31FC3699" w14:textId="77777777" w:rsidTr="005101BA">
        <w:trPr>
          <w:trHeight w:val="998"/>
        </w:trPr>
        <w:tc>
          <w:tcPr>
            <w:tcW w:w="2065" w:type="dxa"/>
          </w:tcPr>
          <w:p w14:paraId="4A712ECA" w14:textId="77777777" w:rsidR="00B51DA5" w:rsidRPr="00245E16" w:rsidRDefault="00A33E88" w:rsidP="00B51DA5">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t>Masa/Veprimi 3.3</w:t>
            </w:r>
          </w:p>
        </w:tc>
        <w:tc>
          <w:tcPr>
            <w:tcW w:w="7506" w:type="dxa"/>
          </w:tcPr>
          <w:p w14:paraId="731CC69C" w14:textId="77777777" w:rsidR="00B51DA5" w:rsidRPr="00245E16" w:rsidRDefault="00B51DA5" w:rsidP="00B51DA5">
            <w:pPr>
              <w:spacing w:before="240" w:after="240" w:line="276" w:lineRule="auto"/>
              <w:jc w:val="both"/>
              <w:rPr>
                <w:rFonts w:ascii="Times New Roman" w:hAnsi="Times New Roman" w:cs="Times New Roman"/>
                <w:color w:val="000000" w:themeColor="text1"/>
                <w:sz w:val="24"/>
                <w:szCs w:val="24"/>
              </w:rPr>
            </w:pPr>
            <w:r w:rsidRPr="00245E16">
              <w:rPr>
                <w:rFonts w:ascii="Times New Roman" w:hAnsi="Times New Roman" w:cs="Times New Roman"/>
                <w:color w:val="000000" w:themeColor="text1"/>
                <w:sz w:val="24"/>
                <w:szCs w:val="24"/>
              </w:rPr>
              <w:t>Krijimi i lëndëve të veçanta apo integrimi i temave të drejtësisë tranzicionale në kurrikulën aktuale shkollore të të gjitha niveleve të arsimit në Kosovë.</w:t>
            </w:r>
          </w:p>
        </w:tc>
      </w:tr>
      <w:tr w:rsidR="00245E16" w:rsidRPr="00245E16" w14:paraId="320AAE2C" w14:textId="77777777" w:rsidTr="005101BA">
        <w:trPr>
          <w:trHeight w:val="953"/>
        </w:trPr>
        <w:tc>
          <w:tcPr>
            <w:tcW w:w="2065" w:type="dxa"/>
          </w:tcPr>
          <w:p w14:paraId="33C76306" w14:textId="77777777" w:rsidR="00B51DA5" w:rsidRPr="00245E16" w:rsidRDefault="00A33E88" w:rsidP="00B51DA5">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t>Masa/Veprimi 3.4</w:t>
            </w:r>
          </w:p>
        </w:tc>
        <w:tc>
          <w:tcPr>
            <w:tcW w:w="7506" w:type="dxa"/>
          </w:tcPr>
          <w:p w14:paraId="032EB60C" w14:textId="77777777" w:rsidR="00B51DA5" w:rsidRPr="00245E16" w:rsidRDefault="00B51DA5" w:rsidP="008040C0">
            <w:pPr>
              <w:autoSpaceDE w:val="0"/>
              <w:autoSpaceDN w:val="0"/>
              <w:adjustRightInd w:val="0"/>
              <w:spacing w:before="240"/>
              <w:rPr>
                <w:rFonts w:ascii="Times New Roman" w:hAnsi="Times New Roman" w:cs="Times New Roman"/>
                <w:color w:val="000000" w:themeColor="text1"/>
                <w:sz w:val="24"/>
                <w:szCs w:val="24"/>
              </w:rPr>
            </w:pPr>
            <w:r w:rsidRPr="00245E16">
              <w:rPr>
                <w:rFonts w:ascii="Times New Roman" w:hAnsi="Times New Roman" w:cs="Times New Roman"/>
                <w:color w:val="000000" w:themeColor="text1"/>
                <w:sz w:val="24"/>
                <w:szCs w:val="24"/>
              </w:rPr>
              <w:t xml:space="preserve">Organizimi </w:t>
            </w:r>
            <w:r w:rsidR="008040C0">
              <w:rPr>
                <w:rFonts w:ascii="Times New Roman" w:hAnsi="Times New Roman" w:cs="Times New Roman"/>
                <w:color w:val="000000" w:themeColor="text1"/>
                <w:sz w:val="24"/>
                <w:szCs w:val="24"/>
              </w:rPr>
              <w:t>i trajnimit profesional për mësimdh</w:t>
            </w:r>
            <w:r w:rsidR="008040C0" w:rsidRPr="00245E16">
              <w:rPr>
                <w:rFonts w:ascii="Times New Roman" w:hAnsi="Times New Roman" w:cs="Times New Roman"/>
                <w:color w:val="000000" w:themeColor="text1"/>
                <w:sz w:val="24"/>
                <w:szCs w:val="24"/>
              </w:rPr>
              <w:t>ë</w:t>
            </w:r>
            <w:r w:rsidR="008040C0">
              <w:rPr>
                <w:rFonts w:ascii="Times New Roman" w:hAnsi="Times New Roman" w:cs="Times New Roman"/>
                <w:color w:val="000000" w:themeColor="text1"/>
                <w:sz w:val="24"/>
                <w:szCs w:val="24"/>
              </w:rPr>
              <w:t>n</w:t>
            </w:r>
            <w:r w:rsidR="008040C0" w:rsidRPr="00245E16">
              <w:rPr>
                <w:rFonts w:ascii="Times New Roman" w:hAnsi="Times New Roman" w:cs="Times New Roman"/>
                <w:color w:val="000000" w:themeColor="text1"/>
                <w:sz w:val="24"/>
                <w:szCs w:val="24"/>
              </w:rPr>
              <w:t>ë</w:t>
            </w:r>
            <w:r w:rsidR="008040C0">
              <w:rPr>
                <w:rFonts w:ascii="Times New Roman" w:hAnsi="Times New Roman" w:cs="Times New Roman"/>
                <w:color w:val="000000" w:themeColor="text1"/>
                <w:sz w:val="24"/>
                <w:szCs w:val="24"/>
              </w:rPr>
              <w:t>sit</w:t>
            </w:r>
            <w:r w:rsidRPr="00245E16">
              <w:rPr>
                <w:rFonts w:ascii="Times New Roman" w:hAnsi="Times New Roman" w:cs="Times New Roman"/>
                <w:color w:val="000000" w:themeColor="text1"/>
                <w:sz w:val="24"/>
                <w:szCs w:val="24"/>
              </w:rPr>
              <w:t xml:space="preserve"> në fushën e drejtësisë tranzicionale</w:t>
            </w:r>
          </w:p>
        </w:tc>
      </w:tr>
      <w:tr w:rsidR="00245E16" w:rsidRPr="00245E16" w14:paraId="0D824549" w14:textId="77777777" w:rsidTr="005101BA">
        <w:trPr>
          <w:trHeight w:val="800"/>
        </w:trPr>
        <w:tc>
          <w:tcPr>
            <w:tcW w:w="2065" w:type="dxa"/>
          </w:tcPr>
          <w:p w14:paraId="5EC89039" w14:textId="77777777" w:rsidR="00A33E88" w:rsidRPr="00245E16" w:rsidRDefault="00A33E88" w:rsidP="00B51DA5">
            <w:pPr>
              <w:spacing w:before="240" w:after="240" w:line="276" w:lineRule="auto"/>
              <w:jc w:val="both"/>
              <w:rPr>
                <w:rFonts w:ascii="Times New Roman" w:hAnsi="Times New Roman" w:cs="Times New Roman"/>
                <w:color w:val="000000" w:themeColor="text1"/>
              </w:rPr>
            </w:pPr>
            <w:r w:rsidRPr="00245E16">
              <w:rPr>
                <w:rFonts w:ascii="Times New Roman" w:hAnsi="Times New Roman" w:cs="Times New Roman"/>
                <w:color w:val="000000" w:themeColor="text1"/>
              </w:rPr>
              <w:t>Masa/Veprimi 3.5</w:t>
            </w:r>
          </w:p>
        </w:tc>
        <w:tc>
          <w:tcPr>
            <w:tcW w:w="7506" w:type="dxa"/>
          </w:tcPr>
          <w:p w14:paraId="4F51BB10" w14:textId="77777777" w:rsidR="00A33E88" w:rsidRPr="00245E16" w:rsidRDefault="00A33E88" w:rsidP="00B51DA5">
            <w:pPr>
              <w:autoSpaceDE w:val="0"/>
              <w:autoSpaceDN w:val="0"/>
              <w:adjustRightInd w:val="0"/>
              <w:spacing w:before="240"/>
              <w:rPr>
                <w:rFonts w:ascii="Times New Roman" w:hAnsi="Times New Roman" w:cs="Times New Roman"/>
                <w:color w:val="000000" w:themeColor="text1"/>
                <w:sz w:val="24"/>
                <w:szCs w:val="24"/>
              </w:rPr>
            </w:pPr>
            <w:r w:rsidRPr="00245E16">
              <w:rPr>
                <w:rFonts w:ascii="Times New Roman" w:hAnsi="Times New Roman" w:cs="Times New Roman"/>
                <w:color w:val="000000" w:themeColor="text1"/>
                <w:sz w:val="24"/>
                <w:szCs w:val="24"/>
              </w:rPr>
              <w:t>Krijimi i seksioneve të drejtësisë tranzicionale në bibliotekat publike</w:t>
            </w:r>
          </w:p>
        </w:tc>
      </w:tr>
    </w:tbl>
    <w:p w14:paraId="2A7FA77A" w14:textId="7702C61E" w:rsidR="00984E6A" w:rsidRPr="00953F78" w:rsidRDefault="00984E6A" w:rsidP="00953F78">
      <w:pPr>
        <w:spacing w:line="276" w:lineRule="auto"/>
        <w:rPr>
          <w:rFonts w:ascii="Times New Roman" w:hAnsi="Times New Roman" w:cs="Times New Roman"/>
          <w:b/>
          <w:color w:val="000000" w:themeColor="text1"/>
          <w:sz w:val="24"/>
          <w:szCs w:val="24"/>
        </w:rPr>
      </w:pPr>
      <w:r w:rsidRPr="00245E16">
        <w:rPr>
          <w:rFonts w:ascii="Times New Roman" w:hAnsi="Times New Roman" w:cs="Times New Roman"/>
          <w:b/>
          <w:color w:val="000000" w:themeColor="text1"/>
          <w:sz w:val="24"/>
          <w:szCs w:val="24"/>
        </w:rPr>
        <w:br w:type="page"/>
      </w:r>
    </w:p>
    <w:p w14:paraId="7E48B76D" w14:textId="77777777" w:rsidR="00984E6A" w:rsidRPr="00245E16" w:rsidRDefault="001E6113" w:rsidP="00B35F08">
      <w:pPr>
        <w:pStyle w:val="Heading1"/>
        <w:numPr>
          <w:ilvl w:val="0"/>
          <w:numId w:val="11"/>
        </w:numPr>
        <w:rPr>
          <w:rFonts w:ascii="Times New Roman" w:hAnsi="Times New Roman" w:cs="Times New Roman"/>
          <w:b/>
          <w:color w:val="000000" w:themeColor="text1"/>
          <w:sz w:val="28"/>
        </w:rPr>
      </w:pPr>
      <w:bookmarkStart w:id="19" w:name="_Toc135042403"/>
      <w:r w:rsidRPr="00245E16">
        <w:rPr>
          <w:rFonts w:ascii="Times New Roman" w:hAnsi="Times New Roman" w:cs="Times New Roman"/>
          <w:b/>
          <w:color w:val="000000" w:themeColor="text1"/>
          <w:sz w:val="28"/>
        </w:rPr>
        <w:lastRenderedPageBreak/>
        <w:t>ZBATIMI, MONITORIMI DHE RAPORTIMI</w:t>
      </w:r>
      <w:bookmarkEnd w:id="19"/>
    </w:p>
    <w:p w14:paraId="46B1D512" w14:textId="77777777" w:rsidR="00266B99" w:rsidRDefault="00266B99" w:rsidP="00984E6A">
      <w:pPr>
        <w:spacing w:after="240" w:line="276" w:lineRule="auto"/>
        <w:jc w:val="both"/>
        <w:rPr>
          <w:rFonts w:ascii="Times New Roman" w:hAnsi="Times New Roman" w:cs="Times New Roman"/>
          <w:b/>
          <w:bCs/>
          <w:color w:val="000000" w:themeColor="text1"/>
          <w:sz w:val="28"/>
          <w:szCs w:val="28"/>
        </w:rPr>
      </w:pPr>
    </w:p>
    <w:p w14:paraId="2F47F2C6" w14:textId="77777777" w:rsidR="00347B15" w:rsidRPr="00456923" w:rsidRDefault="00347B15" w:rsidP="00347B15">
      <w:pPr>
        <w:spacing w:line="360" w:lineRule="auto"/>
        <w:jc w:val="both"/>
        <w:rPr>
          <w:rFonts w:ascii="Times New Roman" w:hAnsi="Times New Roman" w:cs="Times New Roman"/>
          <w:sz w:val="24"/>
          <w:lang w:val="sq-AL"/>
        </w:rPr>
      </w:pPr>
      <w:r w:rsidRPr="00456923">
        <w:rPr>
          <w:rFonts w:ascii="Times New Roman" w:hAnsi="Times New Roman" w:cs="Times New Roman"/>
          <w:sz w:val="24"/>
          <w:lang w:val="sq-AL"/>
        </w:rPr>
        <w:t>Monitorimi i zbatimit të Strategjisë për Drejtësi Tranzicionale do të zhvillohet sipas Udhëzimit Administrativ Nr. 07/2018  për Planifikimin dhe Hartimin e Dokumenteve Strategjike dhe Planeve të Veprimit</w:t>
      </w:r>
      <w:r>
        <w:rPr>
          <w:rStyle w:val="FootnoteReference"/>
          <w:rFonts w:ascii="Times New Roman" w:hAnsi="Times New Roman" w:cs="Times New Roman"/>
          <w:sz w:val="24"/>
          <w:lang w:val="sq-AL"/>
        </w:rPr>
        <w:footnoteReference w:id="25"/>
      </w:r>
      <w:r w:rsidRPr="00456923">
        <w:rPr>
          <w:rFonts w:ascii="Times New Roman" w:hAnsi="Times New Roman" w:cs="Times New Roman"/>
          <w:sz w:val="24"/>
          <w:lang w:val="sq-AL"/>
        </w:rPr>
        <w:t xml:space="preserve">, si dhe </w:t>
      </w:r>
      <w:r>
        <w:rPr>
          <w:rFonts w:ascii="Times New Roman" w:hAnsi="Times New Roman" w:cs="Times New Roman"/>
          <w:sz w:val="24"/>
          <w:lang w:val="sq-AL"/>
        </w:rPr>
        <w:t>M</w:t>
      </w:r>
      <w:r w:rsidRPr="00456923">
        <w:rPr>
          <w:rFonts w:ascii="Times New Roman" w:hAnsi="Times New Roman" w:cs="Times New Roman"/>
          <w:sz w:val="24"/>
          <w:lang w:val="sq-AL"/>
        </w:rPr>
        <w:t xml:space="preserve">anualit për Planifikimin, Hartimin dhe Monitorimin e Dokumenteve Strategjike dhe Planeve të tyre të Veprimit, i cili rrjedh nga Udhëzimi Administrativ. </w:t>
      </w:r>
    </w:p>
    <w:p w14:paraId="76396A98" w14:textId="77777777" w:rsidR="00347B15" w:rsidRPr="00941579" w:rsidRDefault="00347B15" w:rsidP="00347B15">
      <w:pPr>
        <w:spacing w:line="360" w:lineRule="auto"/>
        <w:jc w:val="both"/>
        <w:rPr>
          <w:rFonts w:ascii="Times New Roman" w:hAnsi="Times New Roman" w:cs="Times New Roman"/>
          <w:sz w:val="24"/>
          <w:lang w:val="sq-AL"/>
        </w:rPr>
      </w:pPr>
      <w:r w:rsidRPr="00456923">
        <w:rPr>
          <w:rFonts w:ascii="Times New Roman" w:hAnsi="Times New Roman" w:cs="Times New Roman"/>
          <w:sz w:val="24"/>
          <w:lang w:val="sq-AL"/>
        </w:rPr>
        <w:t xml:space="preserve">Pjesë përbërëse e strategjisë është plani i veprimit për </w:t>
      </w:r>
      <w:r w:rsidRPr="005265F4">
        <w:rPr>
          <w:rFonts w:ascii="Times New Roman" w:hAnsi="Times New Roman" w:cs="Times New Roman"/>
          <w:sz w:val="24"/>
          <w:lang w:val="sq-AL"/>
        </w:rPr>
        <w:t>periudhën 2023-2026, i</w:t>
      </w:r>
      <w:r w:rsidRPr="00456923">
        <w:rPr>
          <w:rFonts w:ascii="Times New Roman" w:hAnsi="Times New Roman" w:cs="Times New Roman"/>
          <w:sz w:val="24"/>
          <w:lang w:val="sq-AL"/>
        </w:rPr>
        <w:t xml:space="preserve"> cili elaboron në hollësi objektivat strategjike dhe specifike, </w:t>
      </w:r>
      <w:r w:rsidRPr="00941579">
        <w:rPr>
          <w:rFonts w:ascii="Times New Roman" w:hAnsi="Times New Roman" w:cs="Times New Roman"/>
          <w:sz w:val="24"/>
          <w:lang w:val="sq-AL"/>
        </w:rPr>
        <w:t xml:space="preserve">veprimet, institucionet përgjegjëse, koston financiare për zbatim si dhe treguesit (vlera bazë, synimi afatmesëm dhe përfundimtar). </w:t>
      </w:r>
    </w:p>
    <w:p w14:paraId="7CE082C3" w14:textId="1A6135A1" w:rsidR="005647C8" w:rsidRPr="00941579" w:rsidRDefault="00347B15" w:rsidP="00A83FE9">
      <w:pPr>
        <w:pStyle w:val="Default"/>
        <w:spacing w:line="360" w:lineRule="auto"/>
        <w:jc w:val="both"/>
        <w:rPr>
          <w:color w:val="auto"/>
          <w:shd w:val="clear" w:color="auto" w:fill="FFFFFF"/>
        </w:rPr>
      </w:pPr>
      <w:r w:rsidRPr="00941579">
        <w:rPr>
          <w:color w:val="auto"/>
        </w:rPr>
        <w:t xml:space="preserve">Institucion udhëheqës për monitorimin e vazhdueshëm dhe koordinimin e zbatimit të strategjisë është Ministria e Drejtësisë (MD). </w:t>
      </w:r>
      <w:r w:rsidR="005647C8" w:rsidRPr="00941579">
        <w:rPr>
          <w:color w:val="auto"/>
        </w:rPr>
        <w:t xml:space="preserve">Disa prej institucioneve mbështetëse më kryesore në procesin e monitorimit dhe zbatimit të Strategjisë janë, në veçanti: Ministria e Drejtësisë, Kuvendi i Republikës së Kosovës,  </w:t>
      </w:r>
      <w:r w:rsidR="005647C8" w:rsidRPr="00941579">
        <w:rPr>
          <w:rFonts w:cs="Calibri"/>
          <w:color w:val="auto"/>
        </w:rPr>
        <w:t xml:space="preserve">Zyra e Kryeministrit, Ministria e Financave, Punës dhe Transfereve, Komisioni Qeveritar për Persona të Zhdukur, </w:t>
      </w:r>
      <w:r w:rsidR="005647C8" w:rsidRPr="00941579">
        <w:rPr>
          <w:color w:val="auto"/>
        </w:rPr>
        <w:t xml:space="preserve">Këshilli Prokurorial i Kosovës, </w:t>
      </w:r>
      <w:r w:rsidR="005647C8" w:rsidRPr="00941579">
        <w:rPr>
          <w:rFonts w:cs="Calibri"/>
          <w:color w:val="auto"/>
        </w:rPr>
        <w:t xml:space="preserve">Ministria e Punëve të Jashtme dhe Diasporës, Ministria e Arsimit, Shkencës, Teknologjisë dhe Inovacionit, Ministria e Kulturës, Rinisë dhe Sportit, Ministria e Punëve të Brendshme, </w:t>
      </w:r>
      <w:r w:rsidR="005647C8" w:rsidRPr="00941579">
        <w:rPr>
          <w:color w:val="auto"/>
        </w:rPr>
        <w:t xml:space="preserve">Ministria e Shëndetësisë, Zyra për Planifikim Strategjik, </w:t>
      </w:r>
      <w:r w:rsidR="005647C8" w:rsidRPr="00941579">
        <w:rPr>
          <w:rFonts w:cs="Calibri"/>
          <w:color w:val="auto"/>
        </w:rPr>
        <w:t xml:space="preserve">Instituti për Mjekësi Ligjore, Agjencia për menaxhimin e Komplekseve memoriale të Kosovës, Instituti i Kosovës për Administratë Publike, </w:t>
      </w:r>
      <w:r w:rsidR="005647C8" w:rsidRPr="00941579">
        <w:rPr>
          <w:color w:val="auto"/>
        </w:rPr>
        <w:t xml:space="preserve">Prokuroria Speciale e Kosovës, </w:t>
      </w:r>
      <w:r w:rsidR="005647C8" w:rsidRPr="00941579">
        <w:rPr>
          <w:rFonts w:cs="Calibri"/>
          <w:color w:val="auto"/>
        </w:rPr>
        <w:t xml:space="preserve">Policia e Kosovës, </w:t>
      </w:r>
      <w:r w:rsidR="005647C8" w:rsidRPr="00941579">
        <w:rPr>
          <w:color w:val="auto"/>
          <w:shd w:val="clear" w:color="auto" w:fill="FFFFFF"/>
        </w:rPr>
        <w:t xml:space="preserve">Komisioni Qeveritar për Njohjen dhe Verifikimin e Statusit të Personave të Dhunuar gjatë Luftës Çlirimtare të Kosovës, Instituti Kombëtar i Shëndetit Publik dhe </w:t>
      </w:r>
      <w:r w:rsidR="005647C8" w:rsidRPr="00941579">
        <w:rPr>
          <w:rFonts w:cs="Calibri"/>
          <w:color w:val="auto"/>
        </w:rPr>
        <w:t>Agjencia e Punësimit e Republikës së Kosovës</w:t>
      </w:r>
      <w:r w:rsidR="005647C8" w:rsidRPr="00941579">
        <w:rPr>
          <w:color w:val="auto"/>
          <w:shd w:val="clear" w:color="auto" w:fill="FFFFFF"/>
        </w:rPr>
        <w:t>.</w:t>
      </w:r>
    </w:p>
    <w:p w14:paraId="13BB532A" w14:textId="2D7BAE75" w:rsidR="00347B15" w:rsidRPr="00456923" w:rsidRDefault="00347B15" w:rsidP="00A83FE9">
      <w:pPr>
        <w:pStyle w:val="Default"/>
        <w:spacing w:line="360" w:lineRule="auto"/>
        <w:jc w:val="both"/>
      </w:pPr>
      <w:r w:rsidRPr="00456923">
        <w:t xml:space="preserve"> </w:t>
      </w:r>
    </w:p>
    <w:p w14:paraId="1472352C" w14:textId="77777777" w:rsidR="00347B15" w:rsidRPr="00456923" w:rsidRDefault="00347B15" w:rsidP="00347B15">
      <w:pPr>
        <w:spacing w:line="360" w:lineRule="auto"/>
        <w:jc w:val="both"/>
        <w:rPr>
          <w:rFonts w:ascii="Times New Roman" w:hAnsi="Times New Roman" w:cs="Times New Roman"/>
          <w:sz w:val="24"/>
          <w:lang w:val="sq-AL"/>
        </w:rPr>
      </w:pPr>
      <w:r w:rsidRPr="00456923">
        <w:rPr>
          <w:rFonts w:ascii="Times New Roman" w:hAnsi="Times New Roman" w:cs="Times New Roman"/>
          <w:sz w:val="24"/>
          <w:lang w:val="sq-AL"/>
        </w:rPr>
        <w:t>Si institucion udhëheqës, Ministria e Drejtësisë është përgjegjëse për krijimin e një mekanizmi efektiv monitorimi dhe raportimi në përputhje me kërkesat e monitorimit dhe raportimit dhe të sigurojë zbatimin e tij, mbledhjen e informacionit nga institucionet mbështetëse për zbatimin e dokumentit strategjik dhe planit të tij të veprimit, përgatitjen e raporteve të rregullta vjetore mbi zbatimin e dokumentit strategjik dhe raportin gjashtëmujor për zbatimin e planit të veprimit, si dhe publikimin e raporteve të rregullta në faqen e internetit të ministrisë pas miratimit të tyre nga organi përkatës.</w:t>
      </w:r>
    </w:p>
    <w:p w14:paraId="7C6E9453" w14:textId="77777777" w:rsidR="00347B15" w:rsidRPr="00456923" w:rsidRDefault="00347B15" w:rsidP="00347B15">
      <w:pPr>
        <w:spacing w:line="360" w:lineRule="auto"/>
        <w:jc w:val="both"/>
        <w:rPr>
          <w:rFonts w:ascii="Times New Roman" w:hAnsi="Times New Roman" w:cs="Times New Roman"/>
          <w:sz w:val="24"/>
          <w:lang w:val="sq-AL"/>
        </w:rPr>
      </w:pPr>
      <w:r w:rsidRPr="00456923">
        <w:rPr>
          <w:rFonts w:ascii="Times New Roman" w:hAnsi="Times New Roman" w:cs="Times New Roman"/>
          <w:sz w:val="24"/>
          <w:lang w:val="sq-AL"/>
        </w:rPr>
        <w:lastRenderedPageBreak/>
        <w:t>Në pajtim me nenin 16 të UA, Ministria e Drejtësisë do të ndërmarrë veprime nëse është e nevojshme për të siguruar kryerjen në kohë dhe mënyrë efektive të aktiviteteve të përcaktuara në Planin e Veprimit.</w:t>
      </w:r>
    </w:p>
    <w:p w14:paraId="7B3F621D" w14:textId="792C179C" w:rsidR="00347B15" w:rsidRPr="00941579" w:rsidRDefault="00347B15" w:rsidP="00347B15">
      <w:pPr>
        <w:spacing w:line="360" w:lineRule="auto"/>
        <w:jc w:val="both"/>
        <w:rPr>
          <w:rFonts w:ascii="Times New Roman" w:hAnsi="Times New Roman" w:cs="Times New Roman"/>
          <w:sz w:val="24"/>
          <w:lang w:val="sq-AL"/>
        </w:rPr>
      </w:pPr>
      <w:r w:rsidRPr="00456923">
        <w:rPr>
          <w:rFonts w:ascii="Times New Roman" w:hAnsi="Times New Roman" w:cs="Times New Roman"/>
          <w:sz w:val="24"/>
          <w:lang w:val="sq-AL"/>
        </w:rPr>
        <w:t>Ministria e Drejtësisë do të krijojë dhe koordinojë organin koordinues ndërinstitucional për të siguruar monitorimin e rregullt të zbatimit të strategjisë dhe planit të veprimit, kryerjen e rishikimeve të përkohshme dhe vlerësimin përfundimtar të dokumentit strategjik. Organi koordinues ndërinstitucional i strategjisë do të takohet të paktën dy herë në vit për të diskutuar mbi progresin dhe raportet periodike.</w:t>
      </w:r>
      <w:r w:rsidR="00BB59B8">
        <w:rPr>
          <w:rFonts w:ascii="Times New Roman" w:hAnsi="Times New Roman" w:cs="Times New Roman"/>
          <w:sz w:val="24"/>
          <w:lang w:val="sq-AL"/>
        </w:rPr>
        <w:t xml:space="preserve"> </w:t>
      </w:r>
      <w:r w:rsidRPr="00456923">
        <w:rPr>
          <w:rFonts w:ascii="Times New Roman" w:hAnsi="Times New Roman" w:cs="Times New Roman"/>
          <w:sz w:val="24"/>
          <w:lang w:val="sq-AL"/>
        </w:rPr>
        <w:t xml:space="preserve">Përfaqësuesit kryesor në organin koordinues ndër-institucional </w:t>
      </w:r>
      <w:r w:rsidR="00BB59B8">
        <w:rPr>
          <w:rFonts w:ascii="Times New Roman" w:hAnsi="Times New Roman" w:cs="Times New Roman"/>
          <w:sz w:val="24"/>
          <w:lang w:val="sq-AL"/>
        </w:rPr>
        <w:t>jan</w:t>
      </w:r>
      <w:r w:rsidR="00BB59B8" w:rsidRPr="00456923">
        <w:rPr>
          <w:rFonts w:ascii="Times New Roman" w:hAnsi="Times New Roman" w:cs="Times New Roman"/>
          <w:sz w:val="24"/>
          <w:lang w:val="sq-AL"/>
        </w:rPr>
        <w:t>ë</w:t>
      </w:r>
      <w:r w:rsidR="00BB59B8">
        <w:rPr>
          <w:rFonts w:ascii="Times New Roman" w:hAnsi="Times New Roman" w:cs="Times New Roman"/>
          <w:sz w:val="24"/>
          <w:lang w:val="sq-AL"/>
        </w:rPr>
        <w:t xml:space="preserve"> institucionet p</w:t>
      </w:r>
      <w:r w:rsidR="00BB59B8" w:rsidRPr="00456923">
        <w:rPr>
          <w:rFonts w:ascii="Times New Roman" w:hAnsi="Times New Roman" w:cs="Times New Roman"/>
          <w:sz w:val="24"/>
          <w:lang w:val="sq-AL"/>
        </w:rPr>
        <w:t>ë</w:t>
      </w:r>
      <w:r w:rsidR="00BB59B8">
        <w:rPr>
          <w:rFonts w:ascii="Times New Roman" w:hAnsi="Times New Roman" w:cs="Times New Roman"/>
          <w:sz w:val="24"/>
          <w:lang w:val="sq-AL"/>
        </w:rPr>
        <w:t>rgjegj</w:t>
      </w:r>
      <w:r w:rsidR="00BB59B8" w:rsidRPr="00456923">
        <w:rPr>
          <w:rFonts w:ascii="Times New Roman" w:hAnsi="Times New Roman" w:cs="Times New Roman"/>
          <w:sz w:val="24"/>
          <w:lang w:val="sq-AL"/>
        </w:rPr>
        <w:t>ë</w:t>
      </w:r>
      <w:r w:rsidR="00BB59B8">
        <w:rPr>
          <w:rFonts w:ascii="Times New Roman" w:hAnsi="Times New Roman" w:cs="Times New Roman"/>
          <w:sz w:val="24"/>
          <w:lang w:val="sq-AL"/>
        </w:rPr>
        <w:t>se dhe mb</w:t>
      </w:r>
      <w:r w:rsidR="00BB59B8" w:rsidRPr="00456923">
        <w:rPr>
          <w:rFonts w:ascii="Times New Roman" w:hAnsi="Times New Roman" w:cs="Times New Roman"/>
          <w:sz w:val="24"/>
          <w:lang w:val="sq-AL"/>
        </w:rPr>
        <w:t>ë</w:t>
      </w:r>
      <w:r w:rsidR="00BB59B8">
        <w:rPr>
          <w:rFonts w:ascii="Times New Roman" w:hAnsi="Times New Roman" w:cs="Times New Roman"/>
          <w:sz w:val="24"/>
          <w:lang w:val="sq-AL"/>
        </w:rPr>
        <w:t>shtet</w:t>
      </w:r>
      <w:r w:rsidR="00BB59B8" w:rsidRPr="00456923">
        <w:rPr>
          <w:rFonts w:ascii="Times New Roman" w:hAnsi="Times New Roman" w:cs="Times New Roman"/>
          <w:sz w:val="24"/>
          <w:lang w:val="sq-AL"/>
        </w:rPr>
        <w:t>ë</w:t>
      </w:r>
      <w:r w:rsidR="00BB59B8">
        <w:rPr>
          <w:rFonts w:ascii="Times New Roman" w:hAnsi="Times New Roman" w:cs="Times New Roman"/>
          <w:sz w:val="24"/>
          <w:lang w:val="sq-AL"/>
        </w:rPr>
        <w:t>se n</w:t>
      </w:r>
      <w:r w:rsidR="00BB59B8" w:rsidRPr="00456923">
        <w:rPr>
          <w:rFonts w:ascii="Times New Roman" w:hAnsi="Times New Roman" w:cs="Times New Roman"/>
          <w:sz w:val="24"/>
          <w:lang w:val="sq-AL"/>
        </w:rPr>
        <w:t>ë</w:t>
      </w:r>
      <w:r w:rsidR="00BB59B8">
        <w:rPr>
          <w:rFonts w:ascii="Times New Roman" w:hAnsi="Times New Roman" w:cs="Times New Roman"/>
          <w:sz w:val="24"/>
          <w:lang w:val="sq-AL"/>
        </w:rPr>
        <w:t xml:space="preserve"> monitorimin dhe zbatimin e </w:t>
      </w:r>
      <w:r w:rsidR="00BB59B8" w:rsidRPr="00941579">
        <w:rPr>
          <w:rFonts w:ascii="Times New Roman" w:hAnsi="Times New Roman" w:cs="Times New Roman"/>
          <w:sz w:val="24"/>
          <w:lang w:val="sq-AL"/>
        </w:rPr>
        <w:t>kësaj Strategjie, si dhe përfaqësuesit e shoqërisë civile.</w:t>
      </w:r>
    </w:p>
    <w:p w14:paraId="6252275E" w14:textId="4201B141" w:rsidR="00347B15" w:rsidRDefault="00347B15" w:rsidP="00347B15">
      <w:pPr>
        <w:spacing w:line="360" w:lineRule="auto"/>
        <w:jc w:val="both"/>
        <w:rPr>
          <w:rFonts w:ascii="Times New Roman" w:hAnsi="Times New Roman" w:cs="Times New Roman"/>
          <w:sz w:val="24"/>
          <w:lang w:val="sq-AL"/>
        </w:rPr>
      </w:pPr>
      <w:r w:rsidRPr="00941579">
        <w:rPr>
          <w:rFonts w:ascii="Times New Roman" w:hAnsi="Times New Roman" w:cs="Times New Roman"/>
          <w:sz w:val="24"/>
          <w:lang w:val="sq-AL"/>
        </w:rPr>
        <w:t xml:space="preserve">Sekretariati i organit koordinues ndër-institucional në MD, </w:t>
      </w:r>
      <w:r w:rsidR="00BB59B8" w:rsidRPr="00941579">
        <w:rPr>
          <w:rFonts w:ascii="Times New Roman" w:hAnsi="Times New Roman" w:cs="Times New Roman"/>
          <w:sz w:val="24"/>
          <w:lang w:val="sq-AL"/>
        </w:rPr>
        <w:t>Divizioni për Drejtësi Tranzicionale</w:t>
      </w:r>
      <w:r w:rsidRPr="00941579">
        <w:rPr>
          <w:rFonts w:ascii="Times New Roman" w:hAnsi="Times New Roman" w:cs="Times New Roman"/>
          <w:sz w:val="24"/>
          <w:lang w:val="sq-AL"/>
        </w:rPr>
        <w:t xml:space="preserve"> është mekanizmi kryesor që siguron zbatimin, monitorimin dhe raportimin cilësor dhe me kohë </w:t>
      </w:r>
      <w:r w:rsidRPr="00456923">
        <w:rPr>
          <w:rFonts w:ascii="Times New Roman" w:hAnsi="Times New Roman" w:cs="Times New Roman"/>
          <w:sz w:val="24"/>
          <w:lang w:val="sq-AL"/>
        </w:rPr>
        <w:t>duke mbledhur të dhëna dhe informacione nga institucionet udhëheqëse dhe mbështetëse për zbatimin e strategjisë dhe planit të veprimit, të cekura më lartë.</w:t>
      </w:r>
      <w:r>
        <w:rPr>
          <w:rFonts w:ascii="Times New Roman" w:hAnsi="Times New Roman" w:cs="Times New Roman"/>
          <w:sz w:val="24"/>
          <w:lang w:val="sq-AL"/>
        </w:rPr>
        <w:t xml:space="preserve"> N</w:t>
      </w:r>
      <w:r w:rsidRPr="00456923">
        <w:rPr>
          <w:rFonts w:ascii="Times New Roman" w:hAnsi="Times New Roman" w:cs="Times New Roman"/>
          <w:sz w:val="24"/>
          <w:lang w:val="sq-AL"/>
        </w:rPr>
        <w:t>ë këtë drejtim do të përdoren praktika të zakonshme për mbledhjen e të dhënave lidhur me zbatimin e dokumenteve strategjike siç janë ERA, PKZMSA ose strategjitë tjera sektoriale.</w:t>
      </w:r>
    </w:p>
    <w:p w14:paraId="04BD1B24" w14:textId="77777777" w:rsidR="00347B15" w:rsidRPr="007B28C6" w:rsidRDefault="00347B15" w:rsidP="00347B15">
      <w:pPr>
        <w:spacing w:line="360" w:lineRule="auto"/>
        <w:jc w:val="both"/>
        <w:rPr>
          <w:rFonts w:ascii="Times New Roman" w:hAnsi="Times New Roman" w:cs="Times New Roman"/>
          <w:sz w:val="24"/>
          <w:lang w:val="sq-AL"/>
        </w:rPr>
      </w:pPr>
      <w:r w:rsidRPr="007B28C6">
        <w:rPr>
          <w:rFonts w:ascii="Times New Roman" w:hAnsi="Times New Roman" w:cs="Times New Roman"/>
          <w:sz w:val="24"/>
          <w:lang w:val="sq-AL"/>
        </w:rPr>
        <w:t>Përgatitja e raporteve të rregullta vjetore mbi zbatimin e strategjisë dhe atyre gjashtëmujore për zbatimin e planit të veprimit do të bëhen nga Sekretariati i organi</w:t>
      </w:r>
      <w:r>
        <w:rPr>
          <w:rFonts w:ascii="Times New Roman" w:hAnsi="Times New Roman" w:cs="Times New Roman"/>
          <w:sz w:val="24"/>
          <w:lang w:val="sq-AL"/>
        </w:rPr>
        <w:t xml:space="preserve">t koordinues ndërinstitucional. </w:t>
      </w:r>
      <w:r w:rsidRPr="007B28C6">
        <w:rPr>
          <w:rFonts w:ascii="Times New Roman" w:hAnsi="Times New Roman" w:cs="Times New Roman"/>
          <w:sz w:val="24"/>
          <w:lang w:val="sq-AL"/>
        </w:rPr>
        <w:t>Këto raporte do t'i paraqiten pastaj organit koordinues n</w:t>
      </w:r>
      <w:r>
        <w:rPr>
          <w:rFonts w:ascii="Times New Roman" w:hAnsi="Times New Roman" w:cs="Times New Roman"/>
          <w:sz w:val="24"/>
          <w:lang w:val="sq-AL"/>
        </w:rPr>
        <w:t>dërinstitucional të strategjisë.</w:t>
      </w:r>
    </w:p>
    <w:p w14:paraId="65C6ED52" w14:textId="77777777" w:rsidR="00347B15" w:rsidRDefault="00347B15" w:rsidP="00347B15">
      <w:pPr>
        <w:spacing w:line="360" w:lineRule="auto"/>
        <w:jc w:val="both"/>
        <w:rPr>
          <w:rFonts w:ascii="Times New Roman" w:hAnsi="Times New Roman" w:cs="Times New Roman"/>
          <w:sz w:val="24"/>
          <w:szCs w:val="24"/>
        </w:rPr>
      </w:pPr>
      <w:r w:rsidRPr="007B28C6">
        <w:rPr>
          <w:rFonts w:ascii="Times New Roman" w:hAnsi="Times New Roman" w:cs="Times New Roman"/>
          <w:sz w:val="24"/>
          <w:szCs w:val="24"/>
          <w:lang w:val="sq-AL"/>
        </w:rPr>
        <w:t xml:space="preserve">Raportet e lartpërmendura pastaj shqyrtohen dhe miratohen nga Organi </w:t>
      </w:r>
      <w:r>
        <w:rPr>
          <w:rFonts w:ascii="Times New Roman" w:hAnsi="Times New Roman" w:cs="Times New Roman"/>
          <w:sz w:val="24"/>
          <w:szCs w:val="24"/>
          <w:lang w:val="sq-AL"/>
        </w:rPr>
        <w:t>K</w:t>
      </w:r>
      <w:r w:rsidRPr="007B28C6">
        <w:rPr>
          <w:rFonts w:ascii="Times New Roman" w:hAnsi="Times New Roman" w:cs="Times New Roman"/>
          <w:sz w:val="24"/>
          <w:szCs w:val="24"/>
          <w:lang w:val="sq-AL"/>
        </w:rPr>
        <w:t xml:space="preserve">oordinues </w:t>
      </w:r>
      <w:r>
        <w:rPr>
          <w:rFonts w:ascii="Times New Roman" w:hAnsi="Times New Roman" w:cs="Times New Roman"/>
          <w:sz w:val="24"/>
          <w:szCs w:val="24"/>
          <w:lang w:val="sq-AL"/>
        </w:rPr>
        <w:t>N</w:t>
      </w:r>
      <w:r w:rsidRPr="007B28C6">
        <w:rPr>
          <w:rFonts w:ascii="Times New Roman" w:hAnsi="Times New Roman" w:cs="Times New Roman"/>
          <w:sz w:val="24"/>
          <w:szCs w:val="24"/>
          <w:lang w:val="sq-AL"/>
        </w:rPr>
        <w:t>dërinstitucional,</w:t>
      </w:r>
      <w:r>
        <w:rPr>
          <w:rFonts w:ascii="Times New Roman" w:hAnsi="Times New Roman" w:cs="Times New Roman"/>
          <w:sz w:val="24"/>
          <w:szCs w:val="24"/>
          <w:lang w:val="sq-AL"/>
        </w:rPr>
        <w:t xml:space="preserve"> si </w:t>
      </w:r>
      <w:r w:rsidRPr="007B28C6">
        <w:rPr>
          <w:rFonts w:ascii="Times New Roman" w:hAnsi="Times New Roman" w:cs="Times New Roman"/>
          <w:sz w:val="24"/>
          <w:szCs w:val="24"/>
          <w:lang w:val="sq-AL"/>
        </w:rPr>
        <w:t>trupa kryesore drejtuese e strategjisë dhe planit të veprimit.</w:t>
      </w:r>
      <w:r w:rsidRPr="007B28C6">
        <w:rPr>
          <w:rFonts w:ascii="Times New Roman" w:hAnsi="Times New Roman" w:cs="Times New Roman"/>
          <w:sz w:val="24"/>
          <w:szCs w:val="24"/>
        </w:rPr>
        <w:t xml:space="preserve"> </w:t>
      </w:r>
    </w:p>
    <w:p w14:paraId="1B8B5A4D" w14:textId="77777777" w:rsidR="00347B15" w:rsidRPr="00DE4605" w:rsidRDefault="00347B15" w:rsidP="00347B15">
      <w:pPr>
        <w:spacing w:line="360" w:lineRule="auto"/>
        <w:jc w:val="both"/>
        <w:rPr>
          <w:rFonts w:ascii="Times New Roman" w:hAnsi="Times New Roman" w:cs="Times New Roman"/>
          <w:sz w:val="24"/>
          <w:szCs w:val="24"/>
          <w:lang w:val="sq-AL"/>
        </w:rPr>
      </w:pPr>
      <w:r w:rsidRPr="00DE4605">
        <w:rPr>
          <w:rFonts w:ascii="Times New Roman" w:hAnsi="Times New Roman" w:cs="Times New Roman"/>
          <w:sz w:val="24"/>
          <w:szCs w:val="24"/>
          <w:lang w:val="sq-AL"/>
        </w:rPr>
        <w:t>Në anën tjetër, Roli i Komisionit për Planifikim Strategjik dhe i Qeverisë së Kosovës në raport me këtë Strategji është i përcaktuar me Vendimin e Qeverisë nr. 04/12.26.</w:t>
      </w:r>
      <w:r w:rsidRPr="00DE4605">
        <w:rPr>
          <w:rStyle w:val="FootnoteReference"/>
          <w:rFonts w:ascii="Times New Roman" w:hAnsi="Times New Roman" w:cs="Times New Roman"/>
          <w:sz w:val="24"/>
          <w:szCs w:val="24"/>
          <w:lang w:val="sq-AL"/>
        </w:rPr>
        <w:footnoteReference w:id="26"/>
      </w:r>
    </w:p>
    <w:p w14:paraId="3916E98B" w14:textId="5A907453" w:rsidR="002E1E2A" w:rsidRDefault="00347B15" w:rsidP="00953F78">
      <w:pPr>
        <w:spacing w:line="360" w:lineRule="auto"/>
        <w:jc w:val="both"/>
        <w:rPr>
          <w:rFonts w:ascii="Times New Roman" w:hAnsi="Times New Roman" w:cs="Times New Roman"/>
          <w:sz w:val="24"/>
          <w:szCs w:val="24"/>
          <w:lang w:val="sq-AL"/>
        </w:rPr>
        <w:sectPr w:rsidR="002E1E2A" w:rsidSect="002E1E2A">
          <w:headerReference w:type="default" r:id="rId9"/>
          <w:footerReference w:type="even" r:id="rId10"/>
          <w:footerReference w:type="default" r:id="rId11"/>
          <w:pgSz w:w="11906" w:h="16838"/>
          <w:pgMar w:top="1440" w:right="1440" w:bottom="1440" w:left="1440" w:header="720" w:footer="720" w:gutter="0"/>
          <w:cols w:space="720"/>
          <w:docGrid w:linePitch="360"/>
        </w:sectPr>
      </w:pPr>
      <w:r w:rsidRPr="007B28C6">
        <w:rPr>
          <w:rFonts w:ascii="Times New Roman" w:hAnsi="Times New Roman" w:cs="Times New Roman"/>
          <w:sz w:val="24"/>
          <w:szCs w:val="24"/>
          <w:lang w:val="sq-AL"/>
        </w:rPr>
        <w:t>Të gjithë akterët përgjegjës, duke përfshirë por mos u kufizuar vetëm në DDT dhe Zyrtarët për raportim, duhet të sigurojnë që në të gjitha masat dhe veprimet që kanë të bëjnë me procesin e zbatimit, monitorimit dhe raportimit të Strategjisë dhe Planit të Veprimit, perspektiva gjinore dhe të drejtat e komuniteteve duhet të mer</w:t>
      </w:r>
      <w:r w:rsidR="002E1E2A">
        <w:rPr>
          <w:rFonts w:ascii="Times New Roman" w:hAnsi="Times New Roman" w:cs="Times New Roman"/>
          <w:sz w:val="24"/>
          <w:szCs w:val="24"/>
          <w:lang w:val="sq-AL"/>
        </w:rPr>
        <w:t>ren parasysh në të gjitha fazat</w:t>
      </w:r>
    </w:p>
    <w:p w14:paraId="54A71E5C" w14:textId="172FE6CA" w:rsidR="002E1E2A" w:rsidRPr="00953F78" w:rsidRDefault="002E1E2A" w:rsidP="00953F78">
      <w:pPr>
        <w:spacing w:line="360" w:lineRule="auto"/>
        <w:jc w:val="both"/>
        <w:rPr>
          <w:rFonts w:ascii="Times New Roman" w:hAnsi="Times New Roman" w:cs="Times New Roman"/>
          <w:sz w:val="24"/>
          <w:szCs w:val="24"/>
          <w:lang w:val="sq-AL"/>
        </w:rPr>
      </w:pPr>
    </w:p>
    <w:p w14:paraId="5FD2BB43" w14:textId="77777777" w:rsidR="00266B99" w:rsidRDefault="00E7572C" w:rsidP="00B35F08">
      <w:pPr>
        <w:pStyle w:val="Heading1"/>
        <w:numPr>
          <w:ilvl w:val="0"/>
          <w:numId w:val="11"/>
        </w:numPr>
        <w:rPr>
          <w:rFonts w:ascii="Times New Roman" w:hAnsi="Times New Roman" w:cs="Times New Roman"/>
          <w:b/>
          <w:color w:val="000000" w:themeColor="text1"/>
          <w:sz w:val="28"/>
        </w:rPr>
      </w:pPr>
      <w:bookmarkStart w:id="20" w:name="_Toc135042404"/>
      <w:r w:rsidRPr="00245E16">
        <w:rPr>
          <w:rFonts w:ascii="Times New Roman" w:hAnsi="Times New Roman" w:cs="Times New Roman"/>
          <w:b/>
          <w:color w:val="000000" w:themeColor="text1"/>
          <w:sz w:val="28"/>
        </w:rPr>
        <w:t>PLANI I VEPRIMIT</w:t>
      </w:r>
      <w:bookmarkEnd w:id="20"/>
    </w:p>
    <w:p w14:paraId="2214E5AB" w14:textId="77777777" w:rsidR="002E1E2A" w:rsidRDefault="002E1E2A" w:rsidP="002E1E2A"/>
    <w:p w14:paraId="48BEDCFF" w14:textId="3A8882F6" w:rsidR="002E1E2A" w:rsidRPr="00D82CB0" w:rsidRDefault="002E1E2A" w:rsidP="002E1E2A">
      <w:pPr>
        <w:rPr>
          <w:rFonts w:cs="Calibri"/>
        </w:rPr>
      </w:pPr>
      <w:r w:rsidRPr="00D82CB0">
        <w:t>Modeli për planin e veprimit përbëhet nga 3 seksione:</w:t>
      </w:r>
    </w:p>
    <w:p w14:paraId="5D310744" w14:textId="77777777" w:rsidR="002E1E2A" w:rsidRPr="00D82CB0" w:rsidRDefault="002E1E2A" w:rsidP="002E1E2A">
      <w:pPr>
        <w:pStyle w:val="ListParagraph"/>
        <w:numPr>
          <w:ilvl w:val="0"/>
          <w:numId w:val="20"/>
        </w:numPr>
        <w:spacing w:after="0" w:line="240" w:lineRule="auto"/>
        <w:rPr>
          <w:rFonts w:cs="Calibri"/>
        </w:rPr>
      </w:pPr>
      <w:r w:rsidRPr="00D82CB0">
        <w:t>Seksioni 1: Objektivi strategjik dhe treguesit e tij</w:t>
      </w:r>
    </w:p>
    <w:p w14:paraId="3CF0935F" w14:textId="77777777" w:rsidR="002E1E2A" w:rsidRPr="00D82CB0" w:rsidRDefault="002E1E2A" w:rsidP="002E1E2A">
      <w:pPr>
        <w:pStyle w:val="ListParagraph"/>
        <w:numPr>
          <w:ilvl w:val="0"/>
          <w:numId w:val="20"/>
        </w:numPr>
        <w:spacing w:after="0" w:line="240" w:lineRule="auto"/>
        <w:rPr>
          <w:rFonts w:cs="Calibri"/>
        </w:rPr>
      </w:pPr>
      <w:r w:rsidRPr="00D82CB0">
        <w:t>Seksioni 2: Objektivat specifike dhe treguesit e tyre</w:t>
      </w:r>
    </w:p>
    <w:p w14:paraId="74526AEA" w14:textId="77777777" w:rsidR="002E1E2A" w:rsidRPr="00D82CB0" w:rsidRDefault="002E1E2A" w:rsidP="002E1E2A">
      <w:pPr>
        <w:pStyle w:val="ListParagraph"/>
        <w:numPr>
          <w:ilvl w:val="0"/>
          <w:numId w:val="20"/>
        </w:numPr>
        <w:spacing w:after="0" w:line="240" w:lineRule="auto"/>
        <w:rPr>
          <w:rFonts w:cs="Calibri"/>
        </w:rPr>
      </w:pPr>
      <w:r w:rsidRPr="00D82CB0">
        <w:t>Seksioni 3: Veprimet e lidhura me objektiva specifike.</w:t>
      </w:r>
    </w:p>
    <w:p w14:paraId="18DC972F" w14:textId="77777777" w:rsidR="002E1E2A" w:rsidRPr="00D82CB0" w:rsidRDefault="002E1E2A" w:rsidP="002E1E2A">
      <w:pPr>
        <w:rPr>
          <w:rFonts w:cs="Calibri"/>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3486"/>
        <w:gridCol w:w="957"/>
        <w:gridCol w:w="843"/>
        <w:gridCol w:w="300"/>
        <w:gridCol w:w="543"/>
        <w:gridCol w:w="759"/>
        <w:gridCol w:w="1276"/>
        <w:gridCol w:w="1689"/>
        <w:gridCol w:w="2218"/>
        <w:gridCol w:w="1196"/>
      </w:tblGrid>
      <w:tr w:rsidR="002E1E2A" w:rsidRPr="00D82CB0" w14:paraId="440107F6" w14:textId="77777777" w:rsidTr="00A7577F">
        <w:tc>
          <w:tcPr>
            <w:tcW w:w="733" w:type="dxa"/>
            <w:shd w:val="clear" w:color="auto" w:fill="BDD6EE"/>
            <w:vAlign w:val="center"/>
          </w:tcPr>
          <w:p w14:paraId="61A0A96F" w14:textId="77777777" w:rsidR="002E1E2A" w:rsidRPr="00D82CB0" w:rsidRDefault="002E1E2A" w:rsidP="00A7577F">
            <w:pPr>
              <w:jc w:val="center"/>
              <w:rPr>
                <w:rFonts w:cs="Calibri"/>
                <w:b/>
                <w:sz w:val="18"/>
              </w:rPr>
            </w:pPr>
            <w:r w:rsidRPr="00D82CB0">
              <w:rPr>
                <w:b/>
                <w:sz w:val="18"/>
              </w:rPr>
              <w:t xml:space="preserve"> Nr.</w:t>
            </w:r>
          </w:p>
        </w:tc>
        <w:tc>
          <w:tcPr>
            <w:tcW w:w="3486" w:type="dxa"/>
            <w:shd w:val="clear" w:color="auto" w:fill="BDD6EE"/>
            <w:vAlign w:val="center"/>
          </w:tcPr>
          <w:p w14:paraId="6B90EC7A" w14:textId="77777777" w:rsidR="002E1E2A" w:rsidRPr="00D82CB0" w:rsidRDefault="002E1E2A" w:rsidP="00A7577F">
            <w:pPr>
              <w:jc w:val="center"/>
              <w:rPr>
                <w:rFonts w:cs="Calibri"/>
                <w:b/>
                <w:sz w:val="18"/>
              </w:rPr>
            </w:pPr>
            <w:r w:rsidRPr="00D82CB0">
              <w:rPr>
                <w:b/>
                <w:sz w:val="18"/>
              </w:rPr>
              <w:t>Objektivat strategjike dhe specifike, treguesit dhe veprimet</w:t>
            </w:r>
          </w:p>
        </w:tc>
        <w:tc>
          <w:tcPr>
            <w:tcW w:w="2100" w:type="dxa"/>
            <w:gridSpan w:val="3"/>
            <w:shd w:val="clear" w:color="auto" w:fill="BDD6EE"/>
            <w:vAlign w:val="center"/>
          </w:tcPr>
          <w:p w14:paraId="31CCE667" w14:textId="77777777" w:rsidR="002E1E2A" w:rsidRPr="00D82CB0" w:rsidRDefault="002E1E2A" w:rsidP="00A7577F">
            <w:pPr>
              <w:jc w:val="center"/>
              <w:rPr>
                <w:rFonts w:cs="Calibri"/>
                <w:b/>
                <w:sz w:val="18"/>
              </w:rPr>
            </w:pPr>
            <w:r w:rsidRPr="00D82CB0">
              <w:rPr>
                <w:b/>
                <w:sz w:val="18"/>
              </w:rPr>
              <w:t xml:space="preserve">Vlera bazë </w:t>
            </w:r>
            <w:r w:rsidRPr="00D82CB0">
              <w:rPr>
                <w:b/>
                <w:sz w:val="18"/>
              </w:rPr>
              <w:br/>
              <w:t>[2024]</w:t>
            </w:r>
          </w:p>
        </w:tc>
        <w:tc>
          <w:tcPr>
            <w:tcW w:w="1302" w:type="dxa"/>
            <w:gridSpan w:val="2"/>
            <w:shd w:val="clear" w:color="auto" w:fill="BDD6EE"/>
            <w:vAlign w:val="center"/>
          </w:tcPr>
          <w:p w14:paraId="1CAFCE6B" w14:textId="77777777" w:rsidR="002E1E2A" w:rsidRPr="00D82CB0" w:rsidRDefault="002E1E2A" w:rsidP="00A7577F">
            <w:pPr>
              <w:jc w:val="center"/>
              <w:rPr>
                <w:rFonts w:cs="Calibri"/>
                <w:b/>
                <w:sz w:val="18"/>
              </w:rPr>
            </w:pPr>
            <w:r w:rsidRPr="00D82CB0">
              <w:rPr>
                <w:b/>
                <w:sz w:val="18"/>
              </w:rPr>
              <w:t>Synimi i përkohshëm [2025]</w:t>
            </w:r>
          </w:p>
        </w:tc>
        <w:tc>
          <w:tcPr>
            <w:tcW w:w="1276" w:type="dxa"/>
            <w:shd w:val="clear" w:color="auto" w:fill="BDD6EE"/>
            <w:vAlign w:val="center"/>
          </w:tcPr>
          <w:p w14:paraId="1F8E9FE9" w14:textId="77777777" w:rsidR="002E1E2A" w:rsidRPr="00D82CB0" w:rsidRDefault="002E1E2A" w:rsidP="00A7577F">
            <w:pPr>
              <w:jc w:val="center"/>
              <w:rPr>
                <w:rFonts w:cs="Calibri"/>
                <w:b/>
                <w:sz w:val="18"/>
              </w:rPr>
            </w:pPr>
            <w:r w:rsidRPr="00D82CB0">
              <w:rPr>
                <w:b/>
                <w:sz w:val="18"/>
              </w:rPr>
              <w:t xml:space="preserve">Synimi i vitit të fundit [2026] </w:t>
            </w:r>
          </w:p>
        </w:tc>
        <w:tc>
          <w:tcPr>
            <w:tcW w:w="5103" w:type="dxa"/>
            <w:gridSpan w:val="3"/>
            <w:shd w:val="clear" w:color="auto" w:fill="BDD6EE"/>
            <w:vAlign w:val="center"/>
          </w:tcPr>
          <w:p w14:paraId="3D997A99" w14:textId="77777777" w:rsidR="002E1E2A" w:rsidRPr="00D82CB0" w:rsidRDefault="002E1E2A" w:rsidP="00A7577F">
            <w:pPr>
              <w:jc w:val="center"/>
              <w:rPr>
                <w:rFonts w:cs="Calibri"/>
                <w:b/>
                <w:sz w:val="18"/>
              </w:rPr>
            </w:pPr>
            <w:r w:rsidRPr="00D82CB0">
              <w:rPr>
                <w:b/>
                <w:sz w:val="18"/>
              </w:rPr>
              <w:t>Rezultati</w:t>
            </w:r>
          </w:p>
        </w:tc>
      </w:tr>
      <w:tr w:rsidR="002E1E2A" w:rsidRPr="00D82CB0" w14:paraId="099E1B78" w14:textId="77777777" w:rsidTr="00A7577F">
        <w:tc>
          <w:tcPr>
            <w:tcW w:w="733" w:type="dxa"/>
            <w:shd w:val="clear" w:color="auto" w:fill="BFBFBF"/>
          </w:tcPr>
          <w:p w14:paraId="769B5409" w14:textId="77777777" w:rsidR="002E1E2A" w:rsidRPr="00D82CB0" w:rsidRDefault="002E1E2A" w:rsidP="00A7577F">
            <w:pPr>
              <w:spacing w:before="120" w:after="120"/>
              <w:rPr>
                <w:rFonts w:cs="Calibri"/>
                <w:sz w:val="20"/>
              </w:rPr>
            </w:pPr>
            <w:r w:rsidRPr="00D82CB0">
              <w:rPr>
                <w:b/>
                <w:sz w:val="20"/>
              </w:rPr>
              <w:t>1.</w:t>
            </w:r>
          </w:p>
        </w:tc>
        <w:tc>
          <w:tcPr>
            <w:tcW w:w="13267" w:type="dxa"/>
            <w:gridSpan w:val="10"/>
            <w:tcBorders>
              <w:right w:val="single" w:sz="4" w:space="0" w:color="auto"/>
            </w:tcBorders>
            <w:shd w:val="clear" w:color="auto" w:fill="BFBFBF"/>
            <w:vAlign w:val="center"/>
          </w:tcPr>
          <w:p w14:paraId="3FF3DE26" w14:textId="77777777" w:rsidR="002E1E2A" w:rsidRPr="00D82CB0" w:rsidRDefault="002E1E2A" w:rsidP="00A7577F">
            <w:pPr>
              <w:jc w:val="center"/>
              <w:rPr>
                <w:rFonts w:cs="Calibri"/>
                <w:b/>
                <w:sz w:val="18"/>
              </w:rPr>
            </w:pPr>
            <w:r w:rsidRPr="00D82CB0">
              <w:rPr>
                <w:b/>
                <w:sz w:val="20"/>
              </w:rPr>
              <w:t xml:space="preserve">Objektivi strategjik: </w:t>
            </w:r>
            <w:r w:rsidRPr="00D82CB0">
              <w:rPr>
                <w:rFonts w:cstheme="minorHAnsi"/>
                <w:b/>
                <w:sz w:val="20"/>
                <w:szCs w:val="20"/>
              </w:rPr>
              <w:t xml:space="preserve">Zbulimi dhe publikimi i fakteve dhe rrethanave  për shkeljet masive të të drejtave të njeriut dhe të së drejtës humanitare ndërkombëtare </w:t>
            </w:r>
          </w:p>
        </w:tc>
      </w:tr>
      <w:tr w:rsidR="002E1E2A" w:rsidRPr="00D82CB0" w14:paraId="58E58376" w14:textId="77777777" w:rsidTr="00A7577F">
        <w:tc>
          <w:tcPr>
            <w:tcW w:w="733" w:type="dxa"/>
            <w:shd w:val="clear" w:color="auto" w:fill="auto"/>
          </w:tcPr>
          <w:p w14:paraId="11907EE6" w14:textId="77777777" w:rsidR="002E1E2A" w:rsidRPr="00D82CB0" w:rsidRDefault="002E1E2A" w:rsidP="00A7577F">
            <w:pPr>
              <w:spacing w:before="120" w:after="120"/>
              <w:rPr>
                <w:rFonts w:cs="Calibri"/>
                <w:b/>
                <w:sz w:val="20"/>
              </w:rPr>
            </w:pPr>
            <w:r w:rsidRPr="00D82CB0">
              <w:rPr>
                <w:b/>
                <w:sz w:val="20"/>
              </w:rPr>
              <w:t>1</w:t>
            </w:r>
          </w:p>
        </w:tc>
        <w:tc>
          <w:tcPr>
            <w:tcW w:w="3486" w:type="dxa"/>
            <w:shd w:val="clear" w:color="auto" w:fill="auto"/>
            <w:vAlign w:val="center"/>
          </w:tcPr>
          <w:p w14:paraId="6F60E8C9" w14:textId="77777777" w:rsidR="002E1E2A" w:rsidRPr="00D82CB0" w:rsidRDefault="002E1E2A" w:rsidP="00A7577F">
            <w:pPr>
              <w:jc w:val="center"/>
              <w:rPr>
                <w:rFonts w:cs="Calibri"/>
                <w:sz w:val="18"/>
              </w:rPr>
            </w:pPr>
            <w:r w:rsidRPr="00D82CB0">
              <w:rPr>
                <w:b/>
                <w:sz w:val="20"/>
              </w:rPr>
              <w:t xml:space="preserve">Treguesi: Dokumentimi dhe vendosja e fakteve  </w:t>
            </w:r>
          </w:p>
        </w:tc>
        <w:tc>
          <w:tcPr>
            <w:tcW w:w="2100" w:type="dxa"/>
            <w:gridSpan w:val="3"/>
            <w:shd w:val="clear" w:color="auto" w:fill="auto"/>
            <w:vAlign w:val="center"/>
          </w:tcPr>
          <w:p w14:paraId="73CF5FCD" w14:textId="77777777" w:rsidR="002E1E2A" w:rsidRPr="00D82CB0" w:rsidRDefault="002E1E2A" w:rsidP="00A7577F">
            <w:pPr>
              <w:jc w:val="center"/>
              <w:rPr>
                <w:rFonts w:cs="Calibri"/>
                <w:sz w:val="18"/>
              </w:rPr>
            </w:pPr>
            <w:r>
              <w:rPr>
                <w:sz w:val="18"/>
              </w:rPr>
              <w:t xml:space="preserve"> N/A</w:t>
            </w:r>
          </w:p>
        </w:tc>
        <w:tc>
          <w:tcPr>
            <w:tcW w:w="1302" w:type="dxa"/>
            <w:gridSpan w:val="2"/>
            <w:shd w:val="clear" w:color="auto" w:fill="auto"/>
            <w:vAlign w:val="center"/>
          </w:tcPr>
          <w:p w14:paraId="759B342E" w14:textId="77777777" w:rsidR="002E1E2A" w:rsidRPr="00D82CB0" w:rsidRDefault="002E1E2A" w:rsidP="00A7577F">
            <w:pPr>
              <w:jc w:val="center"/>
              <w:rPr>
                <w:rFonts w:cs="Calibri"/>
                <w:sz w:val="18"/>
              </w:rPr>
            </w:pPr>
            <w:r>
              <w:rPr>
                <w:rFonts w:cs="Calibri"/>
                <w:sz w:val="18"/>
              </w:rPr>
              <w:t>20%</w:t>
            </w:r>
          </w:p>
        </w:tc>
        <w:tc>
          <w:tcPr>
            <w:tcW w:w="1276" w:type="dxa"/>
            <w:shd w:val="clear" w:color="auto" w:fill="auto"/>
            <w:vAlign w:val="center"/>
          </w:tcPr>
          <w:p w14:paraId="5E2DBA87" w14:textId="77777777" w:rsidR="002E1E2A" w:rsidRPr="00D82CB0" w:rsidRDefault="002E1E2A" w:rsidP="00A7577F">
            <w:pPr>
              <w:jc w:val="center"/>
              <w:rPr>
                <w:rFonts w:cs="Calibri"/>
                <w:sz w:val="18"/>
              </w:rPr>
            </w:pPr>
            <w:r>
              <w:rPr>
                <w:rFonts w:cs="Calibri"/>
                <w:sz w:val="18"/>
              </w:rPr>
              <w:t>25%</w:t>
            </w:r>
          </w:p>
        </w:tc>
        <w:tc>
          <w:tcPr>
            <w:tcW w:w="5103" w:type="dxa"/>
            <w:gridSpan w:val="3"/>
            <w:shd w:val="clear" w:color="auto" w:fill="auto"/>
            <w:vAlign w:val="center"/>
          </w:tcPr>
          <w:p w14:paraId="1B59A396" w14:textId="77777777" w:rsidR="002E1E2A" w:rsidRPr="00D82CB0" w:rsidRDefault="002E1E2A" w:rsidP="00A7577F">
            <w:pPr>
              <w:jc w:val="center"/>
              <w:rPr>
                <w:rFonts w:cs="Calibri"/>
                <w:sz w:val="18"/>
              </w:rPr>
            </w:pPr>
            <w:r w:rsidRPr="00D82CB0">
              <w:rPr>
                <w:rFonts w:cs="Calibri"/>
                <w:sz w:val="18"/>
              </w:rPr>
              <w:t>Përllogaritja e dëmeve njerëzore dhe materiale</w:t>
            </w:r>
          </w:p>
        </w:tc>
      </w:tr>
      <w:tr w:rsidR="002E1E2A" w:rsidRPr="00D82CB0" w14:paraId="7C2239A7" w14:textId="77777777" w:rsidTr="00A7577F">
        <w:tc>
          <w:tcPr>
            <w:tcW w:w="733" w:type="dxa"/>
            <w:shd w:val="clear" w:color="auto" w:fill="auto"/>
          </w:tcPr>
          <w:p w14:paraId="77F13B20" w14:textId="77777777" w:rsidR="002E1E2A" w:rsidRPr="00D82CB0" w:rsidRDefault="002E1E2A" w:rsidP="00A7577F">
            <w:pPr>
              <w:spacing w:before="120" w:after="120"/>
              <w:rPr>
                <w:rFonts w:cs="Calibri"/>
                <w:b/>
                <w:sz w:val="20"/>
              </w:rPr>
            </w:pPr>
            <w:r w:rsidRPr="00D82CB0">
              <w:rPr>
                <w:b/>
                <w:sz w:val="20"/>
              </w:rPr>
              <w:t>2</w:t>
            </w:r>
          </w:p>
        </w:tc>
        <w:tc>
          <w:tcPr>
            <w:tcW w:w="3486" w:type="dxa"/>
            <w:shd w:val="clear" w:color="auto" w:fill="auto"/>
            <w:vAlign w:val="center"/>
          </w:tcPr>
          <w:p w14:paraId="7C764517" w14:textId="77777777" w:rsidR="002E1E2A" w:rsidRPr="00D82CB0" w:rsidRDefault="002E1E2A" w:rsidP="00A7577F">
            <w:pPr>
              <w:jc w:val="center"/>
              <w:rPr>
                <w:rFonts w:cs="Calibri"/>
                <w:b/>
                <w:sz w:val="20"/>
              </w:rPr>
            </w:pPr>
            <w:r w:rsidRPr="00D82CB0">
              <w:rPr>
                <w:b/>
                <w:sz w:val="20"/>
              </w:rPr>
              <w:t xml:space="preserve">Treguesi: Publikimi i të dhënave </w:t>
            </w:r>
          </w:p>
        </w:tc>
        <w:tc>
          <w:tcPr>
            <w:tcW w:w="2100" w:type="dxa"/>
            <w:gridSpan w:val="3"/>
            <w:shd w:val="clear" w:color="auto" w:fill="auto"/>
            <w:vAlign w:val="center"/>
          </w:tcPr>
          <w:p w14:paraId="604576F8" w14:textId="77777777" w:rsidR="002E1E2A" w:rsidRPr="00D82CB0" w:rsidRDefault="002E1E2A" w:rsidP="00A7577F">
            <w:pPr>
              <w:jc w:val="center"/>
              <w:rPr>
                <w:rFonts w:cs="Calibri"/>
                <w:sz w:val="18"/>
              </w:rPr>
            </w:pPr>
            <w:r>
              <w:rPr>
                <w:sz w:val="18"/>
              </w:rPr>
              <w:t>N/A</w:t>
            </w:r>
            <w:r w:rsidRPr="00D82CB0">
              <w:rPr>
                <w:sz w:val="18"/>
              </w:rPr>
              <w:t xml:space="preserve"> </w:t>
            </w:r>
          </w:p>
        </w:tc>
        <w:tc>
          <w:tcPr>
            <w:tcW w:w="1302" w:type="dxa"/>
            <w:gridSpan w:val="2"/>
            <w:shd w:val="clear" w:color="auto" w:fill="auto"/>
            <w:vAlign w:val="center"/>
          </w:tcPr>
          <w:p w14:paraId="63F1EC6C" w14:textId="77777777" w:rsidR="002E1E2A" w:rsidRPr="00D82CB0" w:rsidRDefault="002E1E2A" w:rsidP="00A7577F">
            <w:pPr>
              <w:jc w:val="center"/>
              <w:rPr>
                <w:rFonts w:cs="Calibri"/>
                <w:sz w:val="18"/>
              </w:rPr>
            </w:pPr>
            <w:r>
              <w:rPr>
                <w:rFonts w:cs="Calibri"/>
                <w:sz w:val="18"/>
              </w:rPr>
              <w:t>20%</w:t>
            </w:r>
          </w:p>
        </w:tc>
        <w:tc>
          <w:tcPr>
            <w:tcW w:w="1276" w:type="dxa"/>
            <w:shd w:val="clear" w:color="auto" w:fill="auto"/>
            <w:vAlign w:val="center"/>
          </w:tcPr>
          <w:p w14:paraId="5307CD64" w14:textId="77777777" w:rsidR="002E1E2A" w:rsidRPr="00D82CB0" w:rsidRDefault="002E1E2A" w:rsidP="00A7577F">
            <w:pPr>
              <w:jc w:val="center"/>
              <w:rPr>
                <w:rFonts w:cs="Calibri"/>
                <w:sz w:val="18"/>
              </w:rPr>
            </w:pPr>
            <w:r>
              <w:rPr>
                <w:rFonts w:cs="Calibri"/>
                <w:sz w:val="18"/>
              </w:rPr>
              <w:t>25%</w:t>
            </w:r>
          </w:p>
        </w:tc>
        <w:tc>
          <w:tcPr>
            <w:tcW w:w="5103" w:type="dxa"/>
            <w:gridSpan w:val="3"/>
            <w:shd w:val="clear" w:color="auto" w:fill="auto"/>
            <w:vAlign w:val="center"/>
          </w:tcPr>
          <w:p w14:paraId="6D5F4D37" w14:textId="77777777" w:rsidR="002E1E2A" w:rsidRPr="00D82CB0" w:rsidRDefault="002E1E2A" w:rsidP="00A7577F">
            <w:pPr>
              <w:jc w:val="center"/>
              <w:rPr>
                <w:rFonts w:cs="Calibri"/>
                <w:sz w:val="18"/>
              </w:rPr>
            </w:pPr>
            <w:r w:rsidRPr="00D82CB0">
              <w:rPr>
                <w:rFonts w:cs="Calibri"/>
                <w:sz w:val="18"/>
              </w:rPr>
              <w:t xml:space="preserve">Vërtetësimi (validimi) i të dhënave </w:t>
            </w:r>
          </w:p>
        </w:tc>
      </w:tr>
      <w:tr w:rsidR="002E1E2A" w:rsidRPr="00D82CB0" w14:paraId="1A8B3E15" w14:textId="77777777" w:rsidTr="00A7577F">
        <w:tc>
          <w:tcPr>
            <w:tcW w:w="733" w:type="dxa"/>
            <w:shd w:val="clear" w:color="auto" w:fill="D9D9D9"/>
          </w:tcPr>
          <w:p w14:paraId="480AB37A" w14:textId="77777777" w:rsidR="002E1E2A" w:rsidRPr="00D82CB0" w:rsidRDefault="002E1E2A" w:rsidP="00A7577F">
            <w:pPr>
              <w:spacing w:before="120" w:after="120"/>
              <w:rPr>
                <w:rFonts w:cs="Calibri"/>
                <w:b/>
                <w:sz w:val="20"/>
              </w:rPr>
            </w:pPr>
            <w:r w:rsidRPr="00D82CB0">
              <w:rPr>
                <w:b/>
                <w:sz w:val="20"/>
              </w:rPr>
              <w:t>1</w:t>
            </w:r>
            <w:r>
              <w:rPr>
                <w:b/>
                <w:sz w:val="20"/>
              </w:rPr>
              <w:t>.1</w:t>
            </w:r>
          </w:p>
        </w:tc>
        <w:tc>
          <w:tcPr>
            <w:tcW w:w="13267" w:type="dxa"/>
            <w:gridSpan w:val="10"/>
            <w:shd w:val="clear" w:color="auto" w:fill="D9D9D9"/>
            <w:vAlign w:val="center"/>
          </w:tcPr>
          <w:p w14:paraId="5D943A3E" w14:textId="77777777" w:rsidR="002E1E2A" w:rsidRPr="00D82CB0" w:rsidRDefault="002E1E2A" w:rsidP="00A7577F">
            <w:pPr>
              <w:rPr>
                <w:rFonts w:cs="Calibri"/>
                <w:sz w:val="18"/>
              </w:rPr>
            </w:pPr>
            <w:r w:rsidRPr="00D82CB0">
              <w:rPr>
                <w:b/>
                <w:sz w:val="20"/>
              </w:rPr>
              <w:t xml:space="preserve">Qëllimi specifik: </w:t>
            </w:r>
            <w:r w:rsidRPr="00D82CB0">
              <w:rPr>
                <w:rFonts w:cstheme="minorHAnsi"/>
                <w:b/>
                <w:sz w:val="20"/>
                <w:szCs w:val="20"/>
              </w:rPr>
              <w:t xml:space="preserve">Krijimi i mekanizmit institucional për dokumentimin e krimeve të kryera gjatë luftës </w:t>
            </w:r>
          </w:p>
        </w:tc>
      </w:tr>
      <w:tr w:rsidR="002E1E2A" w:rsidRPr="00D82CB0" w14:paraId="43F0E91D" w14:textId="77777777" w:rsidTr="00A7577F">
        <w:tc>
          <w:tcPr>
            <w:tcW w:w="733" w:type="dxa"/>
            <w:shd w:val="clear" w:color="auto" w:fill="auto"/>
          </w:tcPr>
          <w:p w14:paraId="6AD97222" w14:textId="77777777" w:rsidR="002E1E2A" w:rsidRPr="00D82CB0" w:rsidRDefault="002E1E2A" w:rsidP="00A7577F">
            <w:pPr>
              <w:spacing w:before="120" w:after="120"/>
              <w:rPr>
                <w:rFonts w:cs="Calibri"/>
                <w:b/>
                <w:sz w:val="20"/>
              </w:rPr>
            </w:pPr>
            <w:r w:rsidRPr="00D82CB0">
              <w:rPr>
                <w:b/>
                <w:sz w:val="20"/>
              </w:rPr>
              <w:t>1</w:t>
            </w:r>
          </w:p>
        </w:tc>
        <w:tc>
          <w:tcPr>
            <w:tcW w:w="3486" w:type="dxa"/>
            <w:shd w:val="clear" w:color="auto" w:fill="auto"/>
            <w:vAlign w:val="center"/>
          </w:tcPr>
          <w:p w14:paraId="32FC7FA2" w14:textId="77777777" w:rsidR="002E1E2A" w:rsidRPr="00D82CB0" w:rsidRDefault="002E1E2A" w:rsidP="00A7577F">
            <w:pPr>
              <w:jc w:val="center"/>
              <w:rPr>
                <w:rFonts w:cs="Calibri"/>
                <w:sz w:val="18"/>
              </w:rPr>
            </w:pPr>
            <w:r w:rsidRPr="00D82CB0">
              <w:rPr>
                <w:b/>
                <w:sz w:val="20"/>
              </w:rPr>
              <w:t>Treguesi: Mekanizmi institucional për dokumentimin e krimeve të kryera gjatë luftës në Kosovë,</w:t>
            </w:r>
            <w:r>
              <w:rPr>
                <w:b/>
                <w:sz w:val="20"/>
              </w:rPr>
              <w:t xml:space="preserve"> i funksionalizuar</w:t>
            </w:r>
          </w:p>
        </w:tc>
        <w:tc>
          <w:tcPr>
            <w:tcW w:w="2100" w:type="dxa"/>
            <w:gridSpan w:val="3"/>
            <w:shd w:val="clear" w:color="auto" w:fill="auto"/>
            <w:vAlign w:val="center"/>
          </w:tcPr>
          <w:p w14:paraId="1BB9384E" w14:textId="77777777" w:rsidR="002E1E2A" w:rsidRPr="00D82CB0" w:rsidRDefault="002E1E2A" w:rsidP="00A7577F">
            <w:pPr>
              <w:jc w:val="center"/>
              <w:rPr>
                <w:rFonts w:cs="Calibri"/>
                <w:sz w:val="18"/>
              </w:rPr>
            </w:pPr>
            <w:r>
              <w:rPr>
                <w:sz w:val="18"/>
              </w:rPr>
              <w:t>Themelimi i Mekanizmit me akt juridik</w:t>
            </w:r>
          </w:p>
        </w:tc>
        <w:tc>
          <w:tcPr>
            <w:tcW w:w="1302" w:type="dxa"/>
            <w:gridSpan w:val="2"/>
            <w:shd w:val="clear" w:color="auto" w:fill="auto"/>
            <w:vAlign w:val="center"/>
          </w:tcPr>
          <w:p w14:paraId="2BB1C2A2" w14:textId="77777777" w:rsidR="002E1E2A" w:rsidRPr="00D82CB0" w:rsidRDefault="002E1E2A" w:rsidP="00A7577F">
            <w:pPr>
              <w:jc w:val="center"/>
              <w:rPr>
                <w:rFonts w:cs="Calibri"/>
                <w:sz w:val="18"/>
              </w:rPr>
            </w:pPr>
            <w:r>
              <w:rPr>
                <w:rFonts w:cs="Calibri"/>
                <w:sz w:val="18"/>
              </w:rPr>
              <w:t>15%</w:t>
            </w:r>
          </w:p>
        </w:tc>
        <w:tc>
          <w:tcPr>
            <w:tcW w:w="1276" w:type="dxa"/>
            <w:shd w:val="clear" w:color="auto" w:fill="auto"/>
            <w:vAlign w:val="center"/>
          </w:tcPr>
          <w:p w14:paraId="5D848077" w14:textId="77777777" w:rsidR="002E1E2A" w:rsidRPr="00D82CB0" w:rsidRDefault="002E1E2A" w:rsidP="00A7577F">
            <w:pPr>
              <w:jc w:val="center"/>
              <w:rPr>
                <w:rFonts w:cs="Calibri"/>
                <w:sz w:val="18"/>
              </w:rPr>
            </w:pPr>
            <w:r>
              <w:rPr>
                <w:rFonts w:cs="Calibri"/>
                <w:sz w:val="18"/>
              </w:rPr>
              <w:t>20%</w:t>
            </w:r>
          </w:p>
        </w:tc>
        <w:tc>
          <w:tcPr>
            <w:tcW w:w="5103" w:type="dxa"/>
            <w:gridSpan w:val="3"/>
            <w:shd w:val="clear" w:color="auto" w:fill="auto"/>
            <w:vAlign w:val="center"/>
          </w:tcPr>
          <w:p w14:paraId="3F41373D" w14:textId="77777777" w:rsidR="002E1E2A" w:rsidRPr="00D82CB0" w:rsidRDefault="002E1E2A" w:rsidP="00A7577F">
            <w:pPr>
              <w:rPr>
                <w:rFonts w:cs="Calibri"/>
                <w:sz w:val="18"/>
              </w:rPr>
            </w:pPr>
            <w:r w:rsidRPr="00D82CB0">
              <w:rPr>
                <w:sz w:val="20"/>
                <w:szCs w:val="20"/>
              </w:rPr>
              <w:t>Identifikimi, mbledhja, verifikimi, sistemimi, përpunimi, arkivimi dhe publikimi i të dhënave për krimet e kryera gjatë luftës në Kosovë</w:t>
            </w:r>
          </w:p>
        </w:tc>
      </w:tr>
      <w:tr w:rsidR="002E1E2A" w:rsidRPr="00D82CB0" w14:paraId="0ED6D09A" w14:textId="77777777" w:rsidTr="00A7577F">
        <w:tc>
          <w:tcPr>
            <w:tcW w:w="733" w:type="dxa"/>
            <w:shd w:val="clear" w:color="auto" w:fill="auto"/>
          </w:tcPr>
          <w:p w14:paraId="0C2BE218" w14:textId="77777777" w:rsidR="002E1E2A" w:rsidRPr="00D82CB0" w:rsidRDefault="002E1E2A" w:rsidP="00A7577F">
            <w:pPr>
              <w:spacing w:before="120" w:after="120"/>
              <w:rPr>
                <w:rFonts w:cs="Calibri"/>
                <w:b/>
                <w:sz w:val="20"/>
              </w:rPr>
            </w:pPr>
            <w:r w:rsidRPr="00D82CB0">
              <w:rPr>
                <w:b/>
                <w:sz w:val="20"/>
              </w:rPr>
              <w:t>2</w:t>
            </w:r>
          </w:p>
        </w:tc>
        <w:tc>
          <w:tcPr>
            <w:tcW w:w="3486" w:type="dxa"/>
            <w:shd w:val="clear" w:color="auto" w:fill="auto"/>
            <w:vAlign w:val="center"/>
          </w:tcPr>
          <w:p w14:paraId="0A8D5D0F" w14:textId="77777777" w:rsidR="002E1E2A" w:rsidRPr="00D82CB0" w:rsidRDefault="002E1E2A" w:rsidP="00A7577F">
            <w:pPr>
              <w:jc w:val="center"/>
              <w:rPr>
                <w:rFonts w:cs="Calibri"/>
                <w:b/>
                <w:sz w:val="20"/>
              </w:rPr>
            </w:pPr>
            <w:r w:rsidRPr="00D82CB0">
              <w:rPr>
                <w:b/>
                <w:sz w:val="20"/>
              </w:rPr>
              <w:t xml:space="preserve">Treguesi: Mekanizmi muzeal dhe arkivor për trashëgiminë e luftës i </w:t>
            </w:r>
            <w:r>
              <w:rPr>
                <w:b/>
                <w:sz w:val="20"/>
              </w:rPr>
              <w:t>funksionalizuar</w:t>
            </w:r>
          </w:p>
        </w:tc>
        <w:tc>
          <w:tcPr>
            <w:tcW w:w="2100" w:type="dxa"/>
            <w:gridSpan w:val="3"/>
            <w:shd w:val="clear" w:color="auto" w:fill="auto"/>
            <w:vAlign w:val="center"/>
          </w:tcPr>
          <w:p w14:paraId="6C37AD9C" w14:textId="77777777" w:rsidR="002E1E2A" w:rsidRPr="00D82CB0" w:rsidRDefault="002E1E2A" w:rsidP="00A7577F">
            <w:pPr>
              <w:jc w:val="center"/>
              <w:rPr>
                <w:rFonts w:cs="Calibri"/>
                <w:sz w:val="18"/>
              </w:rPr>
            </w:pPr>
            <w:r>
              <w:rPr>
                <w:sz w:val="18"/>
              </w:rPr>
              <w:t>N/A</w:t>
            </w:r>
          </w:p>
        </w:tc>
        <w:tc>
          <w:tcPr>
            <w:tcW w:w="1302" w:type="dxa"/>
            <w:gridSpan w:val="2"/>
            <w:shd w:val="clear" w:color="auto" w:fill="auto"/>
            <w:vAlign w:val="center"/>
          </w:tcPr>
          <w:p w14:paraId="2F0C3D79" w14:textId="77777777" w:rsidR="002E1E2A" w:rsidRPr="00D82CB0" w:rsidRDefault="002E1E2A" w:rsidP="00A7577F">
            <w:pPr>
              <w:jc w:val="center"/>
              <w:rPr>
                <w:rFonts w:cs="Calibri"/>
                <w:sz w:val="18"/>
              </w:rPr>
            </w:pPr>
            <w:r>
              <w:rPr>
                <w:rFonts w:cs="Calibri"/>
                <w:sz w:val="18"/>
              </w:rPr>
              <w:t>15%</w:t>
            </w:r>
          </w:p>
        </w:tc>
        <w:tc>
          <w:tcPr>
            <w:tcW w:w="1276" w:type="dxa"/>
            <w:shd w:val="clear" w:color="auto" w:fill="auto"/>
            <w:vAlign w:val="center"/>
          </w:tcPr>
          <w:p w14:paraId="039F11EB" w14:textId="77777777" w:rsidR="002E1E2A" w:rsidRPr="00D82CB0" w:rsidRDefault="002E1E2A" w:rsidP="00A7577F">
            <w:pPr>
              <w:jc w:val="center"/>
              <w:rPr>
                <w:rFonts w:cs="Calibri"/>
                <w:sz w:val="18"/>
              </w:rPr>
            </w:pPr>
            <w:r>
              <w:rPr>
                <w:rFonts w:cs="Calibri"/>
                <w:sz w:val="18"/>
              </w:rPr>
              <w:t>20%</w:t>
            </w:r>
          </w:p>
        </w:tc>
        <w:tc>
          <w:tcPr>
            <w:tcW w:w="5103" w:type="dxa"/>
            <w:gridSpan w:val="3"/>
            <w:shd w:val="clear" w:color="auto" w:fill="auto"/>
            <w:vAlign w:val="center"/>
          </w:tcPr>
          <w:p w14:paraId="087F1860" w14:textId="77777777" w:rsidR="002E1E2A" w:rsidRPr="00D82CB0" w:rsidRDefault="002E1E2A" w:rsidP="00A7577F">
            <w:pPr>
              <w:rPr>
                <w:rFonts w:cs="Calibri"/>
                <w:sz w:val="18"/>
              </w:rPr>
            </w:pPr>
            <w:r w:rsidRPr="00D82CB0">
              <w:rPr>
                <w:rFonts w:cs="Calibri"/>
                <w:sz w:val="18"/>
              </w:rPr>
              <w:t>R</w:t>
            </w:r>
            <w:r w:rsidRPr="00D82CB0">
              <w:rPr>
                <w:rFonts w:cstheme="minorHAnsi"/>
                <w:sz w:val="20"/>
                <w:szCs w:val="20"/>
              </w:rPr>
              <w:t>uajtja e fondeve arkivore të mbledhura, artefakteve që vihen në dispozicion të publikut, studiuesve dhe sidomos institucioneve</w:t>
            </w:r>
          </w:p>
        </w:tc>
      </w:tr>
      <w:tr w:rsidR="002E1E2A" w:rsidRPr="00D82CB0" w14:paraId="44EFC6A5" w14:textId="77777777" w:rsidTr="00A7577F">
        <w:tc>
          <w:tcPr>
            <w:tcW w:w="733" w:type="dxa"/>
            <w:vMerge w:val="restart"/>
            <w:shd w:val="clear" w:color="auto" w:fill="D9D9D9"/>
            <w:vAlign w:val="center"/>
          </w:tcPr>
          <w:p w14:paraId="620D607C" w14:textId="77777777" w:rsidR="002E1E2A" w:rsidRPr="00D82CB0" w:rsidRDefault="002E1E2A" w:rsidP="00A7577F">
            <w:pPr>
              <w:jc w:val="center"/>
              <w:rPr>
                <w:rFonts w:cs="Calibri"/>
                <w:b/>
                <w:sz w:val="18"/>
              </w:rPr>
            </w:pPr>
            <w:r w:rsidRPr="00D82CB0">
              <w:rPr>
                <w:b/>
                <w:sz w:val="18"/>
              </w:rPr>
              <w:t xml:space="preserve"> Nr.</w:t>
            </w:r>
          </w:p>
        </w:tc>
        <w:tc>
          <w:tcPr>
            <w:tcW w:w="3486" w:type="dxa"/>
            <w:vMerge w:val="restart"/>
            <w:shd w:val="clear" w:color="auto" w:fill="D9D9D9"/>
            <w:vAlign w:val="center"/>
          </w:tcPr>
          <w:p w14:paraId="363B6C42" w14:textId="77777777" w:rsidR="002E1E2A" w:rsidRPr="00D82CB0" w:rsidRDefault="002E1E2A" w:rsidP="00A7577F">
            <w:pPr>
              <w:jc w:val="center"/>
              <w:rPr>
                <w:rFonts w:cs="Calibri"/>
                <w:b/>
                <w:sz w:val="18"/>
              </w:rPr>
            </w:pPr>
            <w:r w:rsidRPr="00D82CB0">
              <w:rPr>
                <w:b/>
                <w:sz w:val="18"/>
              </w:rPr>
              <w:t>Veprimi</w:t>
            </w:r>
          </w:p>
        </w:tc>
        <w:tc>
          <w:tcPr>
            <w:tcW w:w="957" w:type="dxa"/>
            <w:vMerge w:val="restart"/>
            <w:shd w:val="clear" w:color="auto" w:fill="D9D9D9"/>
            <w:vAlign w:val="center"/>
          </w:tcPr>
          <w:p w14:paraId="20B4F971" w14:textId="77777777" w:rsidR="002E1E2A" w:rsidRPr="00D82CB0" w:rsidRDefault="002E1E2A" w:rsidP="00A7577F">
            <w:pPr>
              <w:jc w:val="center"/>
              <w:rPr>
                <w:rFonts w:cs="Calibri"/>
                <w:sz w:val="18"/>
              </w:rPr>
            </w:pPr>
            <w:r w:rsidRPr="00D82CB0">
              <w:rPr>
                <w:b/>
                <w:sz w:val="18"/>
              </w:rPr>
              <w:t>Afati i fundit</w:t>
            </w:r>
          </w:p>
        </w:tc>
        <w:tc>
          <w:tcPr>
            <w:tcW w:w="2445" w:type="dxa"/>
            <w:gridSpan w:val="4"/>
            <w:shd w:val="clear" w:color="auto" w:fill="D9D9D9"/>
            <w:vAlign w:val="center"/>
          </w:tcPr>
          <w:p w14:paraId="59D2393E" w14:textId="77777777" w:rsidR="002E1E2A" w:rsidRPr="00D82CB0" w:rsidRDefault="002E1E2A" w:rsidP="00A7577F">
            <w:pPr>
              <w:jc w:val="center"/>
              <w:rPr>
                <w:rFonts w:cs="Calibri"/>
                <w:sz w:val="18"/>
              </w:rPr>
            </w:pPr>
            <w:r w:rsidRPr="00D82CB0">
              <w:rPr>
                <w:b/>
                <w:sz w:val="18"/>
              </w:rPr>
              <w:t xml:space="preserve">Buxheti </w:t>
            </w:r>
          </w:p>
        </w:tc>
        <w:tc>
          <w:tcPr>
            <w:tcW w:w="1276" w:type="dxa"/>
            <w:vMerge w:val="restart"/>
            <w:shd w:val="clear" w:color="auto" w:fill="D9D9D9"/>
            <w:vAlign w:val="center"/>
          </w:tcPr>
          <w:p w14:paraId="70EAED84" w14:textId="77777777" w:rsidR="002E1E2A" w:rsidRPr="00D82CB0" w:rsidRDefault="002E1E2A" w:rsidP="00A7577F">
            <w:pPr>
              <w:jc w:val="center"/>
              <w:rPr>
                <w:rFonts w:cs="Calibri"/>
                <w:sz w:val="18"/>
              </w:rPr>
            </w:pPr>
            <w:r w:rsidRPr="00D82CB0">
              <w:rPr>
                <w:b/>
                <w:sz w:val="18"/>
              </w:rPr>
              <w:t>Burimi i financimit</w:t>
            </w:r>
          </w:p>
        </w:tc>
        <w:tc>
          <w:tcPr>
            <w:tcW w:w="1689" w:type="dxa"/>
            <w:vMerge w:val="restart"/>
            <w:shd w:val="clear" w:color="auto" w:fill="D9D9D9"/>
          </w:tcPr>
          <w:p w14:paraId="7FA6D3AA" w14:textId="77777777" w:rsidR="002E1E2A" w:rsidRPr="00D82CB0" w:rsidRDefault="002E1E2A" w:rsidP="00A7577F">
            <w:pPr>
              <w:jc w:val="center"/>
              <w:rPr>
                <w:rFonts w:cs="Calibri"/>
                <w:sz w:val="18"/>
              </w:rPr>
            </w:pPr>
            <w:r w:rsidRPr="00D82CB0">
              <w:rPr>
                <w:b/>
                <w:sz w:val="18"/>
              </w:rPr>
              <w:t>Institucioni udhëheqës dhe mbështetës</w:t>
            </w:r>
          </w:p>
        </w:tc>
        <w:tc>
          <w:tcPr>
            <w:tcW w:w="2218" w:type="dxa"/>
            <w:vMerge w:val="restart"/>
            <w:shd w:val="clear" w:color="auto" w:fill="D9D9D9"/>
            <w:vAlign w:val="center"/>
          </w:tcPr>
          <w:p w14:paraId="3E13248F" w14:textId="77777777" w:rsidR="002E1E2A" w:rsidRPr="00D82CB0" w:rsidRDefault="002E1E2A" w:rsidP="00A7577F">
            <w:pPr>
              <w:jc w:val="center"/>
              <w:rPr>
                <w:rFonts w:cs="Calibri"/>
                <w:b/>
                <w:sz w:val="18"/>
              </w:rPr>
            </w:pPr>
            <w:r w:rsidRPr="00D82CB0">
              <w:rPr>
                <w:b/>
                <w:sz w:val="18"/>
              </w:rPr>
              <w:t>Produkti (Output)</w:t>
            </w:r>
          </w:p>
        </w:tc>
        <w:tc>
          <w:tcPr>
            <w:tcW w:w="1196" w:type="dxa"/>
            <w:vMerge w:val="restart"/>
            <w:shd w:val="clear" w:color="auto" w:fill="D9D9D9"/>
            <w:vAlign w:val="center"/>
          </w:tcPr>
          <w:p w14:paraId="7F6E48E7" w14:textId="77777777" w:rsidR="002E1E2A" w:rsidRPr="00D82CB0" w:rsidRDefault="002E1E2A" w:rsidP="00A7577F">
            <w:pPr>
              <w:jc w:val="center"/>
              <w:rPr>
                <w:rFonts w:cs="Calibri"/>
                <w:b/>
                <w:sz w:val="18"/>
              </w:rPr>
            </w:pPr>
            <w:r w:rsidRPr="00D82CB0">
              <w:rPr>
                <w:b/>
                <w:sz w:val="18"/>
              </w:rPr>
              <w:t>Referenca në dokumente</w:t>
            </w:r>
          </w:p>
        </w:tc>
      </w:tr>
      <w:tr w:rsidR="002E1E2A" w:rsidRPr="00D82CB0" w14:paraId="0488367E" w14:textId="77777777" w:rsidTr="00A7577F">
        <w:tc>
          <w:tcPr>
            <w:tcW w:w="733" w:type="dxa"/>
            <w:vMerge/>
            <w:shd w:val="clear" w:color="auto" w:fill="auto"/>
          </w:tcPr>
          <w:p w14:paraId="3DA4842E" w14:textId="77777777" w:rsidR="002E1E2A" w:rsidRPr="00D82CB0" w:rsidRDefault="002E1E2A" w:rsidP="00A7577F">
            <w:pPr>
              <w:rPr>
                <w:rFonts w:cs="Calibri"/>
              </w:rPr>
            </w:pPr>
          </w:p>
        </w:tc>
        <w:tc>
          <w:tcPr>
            <w:tcW w:w="3486" w:type="dxa"/>
            <w:vMerge/>
            <w:shd w:val="clear" w:color="auto" w:fill="auto"/>
          </w:tcPr>
          <w:p w14:paraId="6B6FA330" w14:textId="77777777" w:rsidR="002E1E2A" w:rsidRPr="00D82CB0" w:rsidRDefault="002E1E2A" w:rsidP="00A7577F">
            <w:pPr>
              <w:jc w:val="center"/>
              <w:rPr>
                <w:rFonts w:cs="Calibri"/>
              </w:rPr>
            </w:pPr>
          </w:p>
        </w:tc>
        <w:tc>
          <w:tcPr>
            <w:tcW w:w="957" w:type="dxa"/>
            <w:vMerge/>
            <w:shd w:val="clear" w:color="auto" w:fill="auto"/>
          </w:tcPr>
          <w:p w14:paraId="34D45768" w14:textId="77777777" w:rsidR="002E1E2A" w:rsidRPr="00D82CB0" w:rsidRDefault="002E1E2A" w:rsidP="00A7577F">
            <w:pPr>
              <w:rPr>
                <w:rFonts w:cs="Calibri"/>
              </w:rPr>
            </w:pPr>
          </w:p>
        </w:tc>
        <w:tc>
          <w:tcPr>
            <w:tcW w:w="843" w:type="dxa"/>
            <w:shd w:val="clear" w:color="auto" w:fill="D9D9D9"/>
          </w:tcPr>
          <w:p w14:paraId="512A0B12" w14:textId="77777777" w:rsidR="002E1E2A" w:rsidRPr="00D82CB0" w:rsidRDefault="002E1E2A" w:rsidP="00A7577F">
            <w:pPr>
              <w:jc w:val="center"/>
              <w:rPr>
                <w:rFonts w:cs="Calibri"/>
                <w:b/>
                <w:sz w:val="18"/>
              </w:rPr>
            </w:pPr>
            <w:r w:rsidRPr="00D82CB0">
              <w:rPr>
                <w:b/>
                <w:sz w:val="18"/>
              </w:rPr>
              <w:t>Viti N1</w:t>
            </w:r>
          </w:p>
        </w:tc>
        <w:tc>
          <w:tcPr>
            <w:tcW w:w="843" w:type="dxa"/>
            <w:gridSpan w:val="2"/>
            <w:shd w:val="clear" w:color="auto" w:fill="D9D9D9"/>
          </w:tcPr>
          <w:p w14:paraId="54F786A8" w14:textId="77777777" w:rsidR="002E1E2A" w:rsidRPr="00D82CB0" w:rsidRDefault="002E1E2A" w:rsidP="00A7577F">
            <w:pPr>
              <w:jc w:val="center"/>
              <w:rPr>
                <w:rFonts w:cs="Calibri"/>
                <w:b/>
                <w:sz w:val="18"/>
              </w:rPr>
            </w:pPr>
            <w:r w:rsidRPr="00D82CB0">
              <w:rPr>
                <w:b/>
                <w:sz w:val="18"/>
              </w:rPr>
              <w:t>Viti N2</w:t>
            </w:r>
          </w:p>
        </w:tc>
        <w:tc>
          <w:tcPr>
            <w:tcW w:w="759" w:type="dxa"/>
            <w:shd w:val="clear" w:color="auto" w:fill="D9D9D9"/>
          </w:tcPr>
          <w:p w14:paraId="36F5C20F" w14:textId="77777777" w:rsidR="002E1E2A" w:rsidRPr="00D82CB0" w:rsidRDefault="002E1E2A" w:rsidP="00A7577F">
            <w:pPr>
              <w:jc w:val="center"/>
              <w:rPr>
                <w:rFonts w:cs="Calibri"/>
                <w:b/>
                <w:sz w:val="18"/>
              </w:rPr>
            </w:pPr>
            <w:r w:rsidRPr="00D82CB0">
              <w:rPr>
                <w:b/>
                <w:sz w:val="18"/>
              </w:rPr>
              <w:t>Viti N3</w:t>
            </w:r>
          </w:p>
        </w:tc>
        <w:tc>
          <w:tcPr>
            <w:tcW w:w="1276" w:type="dxa"/>
            <w:vMerge/>
            <w:shd w:val="clear" w:color="auto" w:fill="auto"/>
          </w:tcPr>
          <w:p w14:paraId="0D2289ED" w14:textId="77777777" w:rsidR="002E1E2A" w:rsidRPr="00D82CB0" w:rsidRDefault="002E1E2A" w:rsidP="00A7577F">
            <w:pPr>
              <w:rPr>
                <w:rFonts w:cs="Calibri"/>
              </w:rPr>
            </w:pPr>
          </w:p>
        </w:tc>
        <w:tc>
          <w:tcPr>
            <w:tcW w:w="1689" w:type="dxa"/>
            <w:vMerge/>
            <w:shd w:val="clear" w:color="auto" w:fill="auto"/>
          </w:tcPr>
          <w:p w14:paraId="0111FFB9" w14:textId="77777777" w:rsidR="002E1E2A" w:rsidRPr="00D82CB0" w:rsidRDefault="002E1E2A" w:rsidP="00A7577F">
            <w:pPr>
              <w:rPr>
                <w:rFonts w:cs="Calibri"/>
              </w:rPr>
            </w:pPr>
          </w:p>
        </w:tc>
        <w:tc>
          <w:tcPr>
            <w:tcW w:w="2218" w:type="dxa"/>
            <w:vMerge/>
            <w:shd w:val="clear" w:color="auto" w:fill="auto"/>
          </w:tcPr>
          <w:p w14:paraId="2A8C1FA5" w14:textId="77777777" w:rsidR="002E1E2A" w:rsidRPr="00D82CB0" w:rsidRDefault="002E1E2A" w:rsidP="00A7577F">
            <w:pPr>
              <w:rPr>
                <w:rFonts w:cs="Calibri"/>
              </w:rPr>
            </w:pPr>
          </w:p>
        </w:tc>
        <w:tc>
          <w:tcPr>
            <w:tcW w:w="1196" w:type="dxa"/>
            <w:vMerge/>
            <w:shd w:val="clear" w:color="auto" w:fill="auto"/>
          </w:tcPr>
          <w:p w14:paraId="5CA6C2B3" w14:textId="77777777" w:rsidR="002E1E2A" w:rsidRPr="00D82CB0" w:rsidRDefault="002E1E2A" w:rsidP="00A7577F">
            <w:pPr>
              <w:rPr>
                <w:rFonts w:cs="Calibri"/>
              </w:rPr>
            </w:pPr>
          </w:p>
        </w:tc>
      </w:tr>
      <w:tr w:rsidR="002E1E2A" w:rsidRPr="00D82CB0" w14:paraId="1AA6EFF9" w14:textId="77777777" w:rsidTr="00A7577F">
        <w:tc>
          <w:tcPr>
            <w:tcW w:w="733" w:type="dxa"/>
            <w:shd w:val="clear" w:color="auto" w:fill="auto"/>
          </w:tcPr>
          <w:p w14:paraId="789F3951" w14:textId="77777777" w:rsidR="002E1E2A" w:rsidRPr="00D82CB0" w:rsidRDefault="002E1E2A" w:rsidP="00A7577F">
            <w:pPr>
              <w:spacing w:before="120" w:after="120"/>
              <w:rPr>
                <w:rFonts w:cs="Calibri"/>
                <w:sz w:val="20"/>
              </w:rPr>
            </w:pPr>
            <w:r w:rsidRPr="00D82CB0">
              <w:rPr>
                <w:sz w:val="20"/>
              </w:rPr>
              <w:lastRenderedPageBreak/>
              <w:t>1</w:t>
            </w:r>
            <w:r>
              <w:rPr>
                <w:sz w:val="20"/>
              </w:rPr>
              <w:t>.1</w:t>
            </w:r>
            <w:r w:rsidRPr="00D82CB0">
              <w:rPr>
                <w:sz w:val="20"/>
              </w:rPr>
              <w:t>.1</w:t>
            </w:r>
          </w:p>
        </w:tc>
        <w:tc>
          <w:tcPr>
            <w:tcW w:w="3486" w:type="dxa"/>
            <w:shd w:val="clear" w:color="auto" w:fill="auto"/>
          </w:tcPr>
          <w:p w14:paraId="0F66C573" w14:textId="77777777" w:rsidR="002E1E2A" w:rsidRPr="00D82CB0" w:rsidRDefault="002E1E2A" w:rsidP="00A7577F">
            <w:pPr>
              <w:spacing w:before="120" w:after="120"/>
              <w:rPr>
                <w:rFonts w:cs="Calibri"/>
                <w:sz w:val="20"/>
              </w:rPr>
            </w:pPr>
            <w:r w:rsidRPr="00D82CB0">
              <w:rPr>
                <w:sz w:val="20"/>
              </w:rPr>
              <w:t>Miratimi i projektligjit për Institutin për Dokumentimin e Krimeve të Kryera gjatë Luftës në Kosovë</w:t>
            </w:r>
          </w:p>
        </w:tc>
        <w:tc>
          <w:tcPr>
            <w:tcW w:w="957" w:type="dxa"/>
            <w:shd w:val="clear" w:color="auto" w:fill="auto"/>
          </w:tcPr>
          <w:p w14:paraId="74B18B57" w14:textId="77777777" w:rsidR="002E1E2A" w:rsidRPr="00D82CB0" w:rsidRDefault="002E1E2A" w:rsidP="00A7577F">
            <w:pPr>
              <w:rPr>
                <w:rFonts w:cs="Calibri"/>
                <w:sz w:val="20"/>
                <w:szCs w:val="20"/>
              </w:rPr>
            </w:pPr>
            <w:r w:rsidRPr="00D82CB0">
              <w:rPr>
                <w:rFonts w:cs="Calibri"/>
                <w:sz w:val="20"/>
                <w:szCs w:val="20"/>
              </w:rPr>
              <w:t>TM1 2024</w:t>
            </w:r>
          </w:p>
        </w:tc>
        <w:tc>
          <w:tcPr>
            <w:tcW w:w="843" w:type="dxa"/>
            <w:shd w:val="clear" w:color="auto" w:fill="auto"/>
          </w:tcPr>
          <w:p w14:paraId="5A3B7C25" w14:textId="77777777" w:rsidR="002E1E2A" w:rsidRPr="00D82CB0" w:rsidRDefault="002E1E2A" w:rsidP="00A7577F">
            <w:pPr>
              <w:rPr>
                <w:rFonts w:cs="Calibri"/>
              </w:rPr>
            </w:pPr>
          </w:p>
        </w:tc>
        <w:tc>
          <w:tcPr>
            <w:tcW w:w="843" w:type="dxa"/>
            <w:gridSpan w:val="2"/>
            <w:shd w:val="clear" w:color="auto" w:fill="auto"/>
          </w:tcPr>
          <w:p w14:paraId="371674E1" w14:textId="77777777" w:rsidR="002E1E2A" w:rsidRPr="00D82CB0" w:rsidRDefault="002E1E2A" w:rsidP="00A7577F">
            <w:pPr>
              <w:rPr>
                <w:rFonts w:cs="Calibri"/>
              </w:rPr>
            </w:pPr>
          </w:p>
        </w:tc>
        <w:tc>
          <w:tcPr>
            <w:tcW w:w="759" w:type="dxa"/>
            <w:shd w:val="clear" w:color="auto" w:fill="auto"/>
          </w:tcPr>
          <w:p w14:paraId="738EA29E" w14:textId="77777777" w:rsidR="002E1E2A" w:rsidRPr="00D82CB0" w:rsidRDefault="002E1E2A" w:rsidP="00A7577F">
            <w:pPr>
              <w:rPr>
                <w:rFonts w:cs="Calibri"/>
              </w:rPr>
            </w:pPr>
          </w:p>
        </w:tc>
        <w:tc>
          <w:tcPr>
            <w:tcW w:w="1276" w:type="dxa"/>
            <w:shd w:val="clear" w:color="auto" w:fill="auto"/>
          </w:tcPr>
          <w:p w14:paraId="42018128" w14:textId="77777777" w:rsidR="002E1E2A" w:rsidRPr="00D82CB0" w:rsidRDefault="002E1E2A" w:rsidP="00A7577F">
            <w:pPr>
              <w:rPr>
                <w:rFonts w:cs="Calibri"/>
              </w:rPr>
            </w:pPr>
          </w:p>
        </w:tc>
        <w:tc>
          <w:tcPr>
            <w:tcW w:w="1689" w:type="dxa"/>
            <w:shd w:val="clear" w:color="auto" w:fill="auto"/>
          </w:tcPr>
          <w:p w14:paraId="4EC4BBD0" w14:textId="77777777" w:rsidR="002E1E2A" w:rsidRPr="00D82CB0" w:rsidRDefault="002E1E2A" w:rsidP="00A7577F">
            <w:pPr>
              <w:rPr>
                <w:rFonts w:cs="Calibri"/>
                <w:sz w:val="20"/>
                <w:szCs w:val="20"/>
              </w:rPr>
            </w:pPr>
            <w:r w:rsidRPr="00D82CB0">
              <w:rPr>
                <w:rFonts w:cs="Calibri"/>
                <w:sz w:val="20"/>
                <w:szCs w:val="20"/>
              </w:rPr>
              <w:t>Kuvendi i Republikës së Kosovës</w:t>
            </w:r>
          </w:p>
        </w:tc>
        <w:tc>
          <w:tcPr>
            <w:tcW w:w="2218" w:type="dxa"/>
            <w:shd w:val="clear" w:color="auto" w:fill="auto"/>
          </w:tcPr>
          <w:p w14:paraId="6C66040F" w14:textId="77777777" w:rsidR="002E1E2A" w:rsidRPr="00D82CB0" w:rsidRDefault="002E1E2A" w:rsidP="00A7577F">
            <w:pPr>
              <w:rPr>
                <w:rFonts w:cs="Calibri"/>
                <w:sz w:val="20"/>
                <w:szCs w:val="20"/>
              </w:rPr>
            </w:pPr>
            <w:r w:rsidRPr="00D82CB0">
              <w:rPr>
                <w:rFonts w:cs="Calibri"/>
                <w:sz w:val="20"/>
                <w:szCs w:val="20"/>
              </w:rPr>
              <w:t>Ligji i miratuar</w:t>
            </w:r>
          </w:p>
        </w:tc>
        <w:tc>
          <w:tcPr>
            <w:tcW w:w="1196" w:type="dxa"/>
            <w:shd w:val="clear" w:color="auto" w:fill="auto"/>
          </w:tcPr>
          <w:p w14:paraId="20B6AA10" w14:textId="77777777" w:rsidR="002E1E2A" w:rsidRPr="00D82CB0" w:rsidRDefault="002E1E2A" w:rsidP="00A7577F">
            <w:pPr>
              <w:rPr>
                <w:rFonts w:cs="Calibri"/>
                <w:sz w:val="20"/>
                <w:szCs w:val="20"/>
              </w:rPr>
            </w:pPr>
            <w:r w:rsidRPr="00D82CB0">
              <w:rPr>
                <w:rFonts w:cs="Calibri"/>
                <w:sz w:val="20"/>
                <w:szCs w:val="20"/>
              </w:rPr>
              <w:t>Programi i Qeverisë 2021-2025</w:t>
            </w:r>
          </w:p>
        </w:tc>
      </w:tr>
      <w:tr w:rsidR="002E1E2A" w:rsidRPr="00D82CB0" w14:paraId="6E278D72" w14:textId="77777777" w:rsidTr="00A7577F">
        <w:tc>
          <w:tcPr>
            <w:tcW w:w="733" w:type="dxa"/>
            <w:shd w:val="clear" w:color="auto" w:fill="auto"/>
          </w:tcPr>
          <w:p w14:paraId="1150D3DD" w14:textId="77777777" w:rsidR="002E1E2A" w:rsidRPr="00D82CB0" w:rsidRDefault="002E1E2A" w:rsidP="00A7577F">
            <w:pPr>
              <w:spacing w:before="120" w:after="120"/>
              <w:rPr>
                <w:rFonts w:cs="Calibri"/>
                <w:sz w:val="20"/>
              </w:rPr>
            </w:pPr>
            <w:r w:rsidRPr="00D82CB0">
              <w:rPr>
                <w:sz w:val="20"/>
              </w:rPr>
              <w:t>1</w:t>
            </w:r>
            <w:r>
              <w:rPr>
                <w:sz w:val="20"/>
              </w:rPr>
              <w:t>.1</w:t>
            </w:r>
            <w:r w:rsidRPr="00D82CB0">
              <w:rPr>
                <w:sz w:val="20"/>
              </w:rPr>
              <w:t>.2</w:t>
            </w:r>
          </w:p>
        </w:tc>
        <w:tc>
          <w:tcPr>
            <w:tcW w:w="3486" w:type="dxa"/>
            <w:shd w:val="clear" w:color="auto" w:fill="auto"/>
          </w:tcPr>
          <w:p w14:paraId="64DC85CC" w14:textId="77777777" w:rsidR="002E1E2A" w:rsidRPr="00D82CB0" w:rsidRDefault="002E1E2A" w:rsidP="00A7577F">
            <w:pPr>
              <w:spacing w:before="120" w:after="120"/>
              <w:rPr>
                <w:rFonts w:cs="Calibri"/>
                <w:sz w:val="20"/>
              </w:rPr>
            </w:pPr>
            <w:r w:rsidRPr="00D82CB0">
              <w:rPr>
                <w:sz w:val="20"/>
              </w:rPr>
              <w:t>Hartimi i akteve nënligjore sipas ligjit për Institutin</w:t>
            </w:r>
          </w:p>
        </w:tc>
        <w:tc>
          <w:tcPr>
            <w:tcW w:w="957" w:type="dxa"/>
            <w:shd w:val="clear" w:color="auto" w:fill="auto"/>
          </w:tcPr>
          <w:p w14:paraId="7B05CC01" w14:textId="77777777" w:rsidR="002E1E2A" w:rsidRPr="00D82CB0" w:rsidRDefault="002E1E2A" w:rsidP="00A7577F">
            <w:pPr>
              <w:rPr>
                <w:rFonts w:cs="Calibri"/>
                <w:sz w:val="20"/>
                <w:szCs w:val="20"/>
              </w:rPr>
            </w:pPr>
            <w:r w:rsidRPr="00D82CB0">
              <w:rPr>
                <w:rFonts w:cs="Calibri"/>
                <w:sz w:val="20"/>
                <w:szCs w:val="20"/>
              </w:rPr>
              <w:t>TM2 2024</w:t>
            </w:r>
          </w:p>
        </w:tc>
        <w:tc>
          <w:tcPr>
            <w:tcW w:w="843" w:type="dxa"/>
            <w:shd w:val="clear" w:color="auto" w:fill="auto"/>
          </w:tcPr>
          <w:p w14:paraId="28704DF5" w14:textId="77777777" w:rsidR="002E1E2A" w:rsidRPr="00D82CB0" w:rsidRDefault="002E1E2A" w:rsidP="00A7577F">
            <w:pPr>
              <w:rPr>
                <w:rFonts w:cs="Calibri"/>
              </w:rPr>
            </w:pPr>
          </w:p>
        </w:tc>
        <w:tc>
          <w:tcPr>
            <w:tcW w:w="843" w:type="dxa"/>
            <w:gridSpan w:val="2"/>
            <w:shd w:val="clear" w:color="auto" w:fill="auto"/>
          </w:tcPr>
          <w:p w14:paraId="776B72C3" w14:textId="77777777" w:rsidR="002E1E2A" w:rsidRPr="00D82CB0" w:rsidRDefault="002E1E2A" w:rsidP="00A7577F">
            <w:pPr>
              <w:rPr>
                <w:rFonts w:cs="Calibri"/>
              </w:rPr>
            </w:pPr>
          </w:p>
        </w:tc>
        <w:tc>
          <w:tcPr>
            <w:tcW w:w="759" w:type="dxa"/>
            <w:shd w:val="clear" w:color="auto" w:fill="auto"/>
          </w:tcPr>
          <w:p w14:paraId="701E9CF8" w14:textId="77777777" w:rsidR="002E1E2A" w:rsidRPr="00D82CB0" w:rsidRDefault="002E1E2A" w:rsidP="00A7577F">
            <w:pPr>
              <w:rPr>
                <w:rFonts w:cs="Calibri"/>
              </w:rPr>
            </w:pPr>
          </w:p>
        </w:tc>
        <w:tc>
          <w:tcPr>
            <w:tcW w:w="1276" w:type="dxa"/>
            <w:shd w:val="clear" w:color="auto" w:fill="auto"/>
          </w:tcPr>
          <w:p w14:paraId="6178D94B" w14:textId="77777777" w:rsidR="002E1E2A" w:rsidRPr="00D82CB0" w:rsidRDefault="002E1E2A" w:rsidP="00A7577F">
            <w:pPr>
              <w:rPr>
                <w:rFonts w:cs="Calibri"/>
              </w:rPr>
            </w:pPr>
          </w:p>
        </w:tc>
        <w:tc>
          <w:tcPr>
            <w:tcW w:w="1689" w:type="dxa"/>
            <w:shd w:val="clear" w:color="auto" w:fill="auto"/>
          </w:tcPr>
          <w:p w14:paraId="7434EE2E" w14:textId="77777777" w:rsidR="002E1E2A" w:rsidRPr="00D82CB0" w:rsidRDefault="002E1E2A" w:rsidP="00A7577F">
            <w:pPr>
              <w:rPr>
                <w:rFonts w:cs="Calibri"/>
                <w:sz w:val="20"/>
                <w:szCs w:val="20"/>
              </w:rPr>
            </w:pPr>
            <w:r w:rsidRPr="00D82CB0">
              <w:rPr>
                <w:rFonts w:cs="Calibri"/>
                <w:sz w:val="20"/>
                <w:szCs w:val="20"/>
              </w:rPr>
              <w:t>Zyra e Kryeministrit</w:t>
            </w:r>
          </w:p>
        </w:tc>
        <w:tc>
          <w:tcPr>
            <w:tcW w:w="2218" w:type="dxa"/>
            <w:shd w:val="clear" w:color="auto" w:fill="auto"/>
          </w:tcPr>
          <w:p w14:paraId="2DA2560B" w14:textId="77777777" w:rsidR="002E1E2A" w:rsidRPr="00D82CB0" w:rsidRDefault="002E1E2A" w:rsidP="00A7577F">
            <w:pPr>
              <w:rPr>
                <w:rFonts w:cs="Calibri"/>
                <w:sz w:val="20"/>
                <w:szCs w:val="20"/>
              </w:rPr>
            </w:pPr>
            <w:r w:rsidRPr="00D82CB0">
              <w:rPr>
                <w:rFonts w:cs="Calibri"/>
                <w:sz w:val="20"/>
                <w:szCs w:val="20"/>
              </w:rPr>
              <w:t>Aktet nënligjore të miratuara</w:t>
            </w:r>
          </w:p>
        </w:tc>
        <w:tc>
          <w:tcPr>
            <w:tcW w:w="1196" w:type="dxa"/>
            <w:shd w:val="clear" w:color="auto" w:fill="auto"/>
          </w:tcPr>
          <w:p w14:paraId="47CBBD3C" w14:textId="77777777" w:rsidR="002E1E2A" w:rsidRPr="00D82CB0" w:rsidRDefault="002E1E2A" w:rsidP="00A7577F">
            <w:pPr>
              <w:rPr>
                <w:rFonts w:cs="Calibri"/>
              </w:rPr>
            </w:pPr>
            <w:r w:rsidRPr="00D82CB0">
              <w:rPr>
                <w:sz w:val="20"/>
              </w:rPr>
              <w:t>Ligji për Institutin e Krimeve të Kryera gjatë Luftës në Kosovë</w:t>
            </w:r>
          </w:p>
        </w:tc>
      </w:tr>
      <w:tr w:rsidR="002E1E2A" w:rsidRPr="00D82CB0" w14:paraId="49DDCBAD" w14:textId="77777777" w:rsidTr="00A7577F">
        <w:tc>
          <w:tcPr>
            <w:tcW w:w="733" w:type="dxa"/>
            <w:shd w:val="clear" w:color="auto" w:fill="auto"/>
          </w:tcPr>
          <w:p w14:paraId="7E6A48C5" w14:textId="77777777" w:rsidR="002E1E2A" w:rsidRPr="00D82CB0" w:rsidRDefault="002E1E2A" w:rsidP="00A7577F">
            <w:pPr>
              <w:spacing w:before="120" w:after="120"/>
              <w:rPr>
                <w:rFonts w:cs="Calibri"/>
                <w:sz w:val="20"/>
              </w:rPr>
            </w:pPr>
            <w:r w:rsidRPr="00D82CB0">
              <w:rPr>
                <w:sz w:val="20"/>
              </w:rPr>
              <w:t>1</w:t>
            </w:r>
            <w:r>
              <w:rPr>
                <w:sz w:val="20"/>
              </w:rPr>
              <w:t>.1</w:t>
            </w:r>
            <w:r w:rsidRPr="00D82CB0">
              <w:rPr>
                <w:sz w:val="20"/>
              </w:rPr>
              <w:t>.3</w:t>
            </w:r>
          </w:p>
        </w:tc>
        <w:tc>
          <w:tcPr>
            <w:tcW w:w="3486" w:type="dxa"/>
            <w:shd w:val="clear" w:color="auto" w:fill="auto"/>
          </w:tcPr>
          <w:p w14:paraId="4E769F3B" w14:textId="77777777" w:rsidR="002E1E2A" w:rsidRPr="00D82CB0" w:rsidRDefault="002E1E2A" w:rsidP="00A7577F">
            <w:pPr>
              <w:spacing w:before="120" w:after="120"/>
              <w:rPr>
                <w:rFonts w:cs="Calibri"/>
                <w:sz w:val="20"/>
              </w:rPr>
            </w:pPr>
            <w:r w:rsidRPr="00D82CB0">
              <w:rPr>
                <w:sz w:val="20"/>
              </w:rPr>
              <w:t xml:space="preserve"> Funksionalizimi i  Institutit</w:t>
            </w:r>
          </w:p>
        </w:tc>
        <w:tc>
          <w:tcPr>
            <w:tcW w:w="957" w:type="dxa"/>
            <w:shd w:val="clear" w:color="auto" w:fill="auto"/>
          </w:tcPr>
          <w:p w14:paraId="37C78967" w14:textId="77777777" w:rsidR="002E1E2A" w:rsidRPr="00D82CB0" w:rsidRDefault="002E1E2A" w:rsidP="00A7577F">
            <w:pPr>
              <w:rPr>
                <w:rFonts w:cs="Calibri"/>
                <w:sz w:val="20"/>
                <w:szCs w:val="20"/>
              </w:rPr>
            </w:pPr>
            <w:r w:rsidRPr="00D82CB0">
              <w:rPr>
                <w:rFonts w:cs="Calibri"/>
                <w:sz w:val="20"/>
                <w:szCs w:val="20"/>
              </w:rPr>
              <w:t>TM3 2024</w:t>
            </w:r>
          </w:p>
        </w:tc>
        <w:tc>
          <w:tcPr>
            <w:tcW w:w="843" w:type="dxa"/>
            <w:shd w:val="clear" w:color="auto" w:fill="auto"/>
          </w:tcPr>
          <w:p w14:paraId="7CEF0EA1" w14:textId="77777777" w:rsidR="002E1E2A" w:rsidRPr="00D82CB0" w:rsidRDefault="002E1E2A" w:rsidP="00A7577F">
            <w:pPr>
              <w:rPr>
                <w:rFonts w:cs="Calibri"/>
              </w:rPr>
            </w:pPr>
          </w:p>
        </w:tc>
        <w:tc>
          <w:tcPr>
            <w:tcW w:w="843" w:type="dxa"/>
            <w:gridSpan w:val="2"/>
            <w:shd w:val="clear" w:color="auto" w:fill="auto"/>
          </w:tcPr>
          <w:p w14:paraId="7A112B00" w14:textId="77777777" w:rsidR="002E1E2A" w:rsidRPr="00D82CB0" w:rsidRDefault="002E1E2A" w:rsidP="00A7577F">
            <w:pPr>
              <w:rPr>
                <w:rFonts w:cs="Calibri"/>
              </w:rPr>
            </w:pPr>
          </w:p>
        </w:tc>
        <w:tc>
          <w:tcPr>
            <w:tcW w:w="759" w:type="dxa"/>
            <w:shd w:val="clear" w:color="auto" w:fill="auto"/>
          </w:tcPr>
          <w:p w14:paraId="7FAB8A38" w14:textId="77777777" w:rsidR="002E1E2A" w:rsidRPr="00D82CB0" w:rsidRDefault="002E1E2A" w:rsidP="00A7577F">
            <w:pPr>
              <w:rPr>
                <w:rFonts w:cs="Calibri"/>
              </w:rPr>
            </w:pPr>
          </w:p>
        </w:tc>
        <w:tc>
          <w:tcPr>
            <w:tcW w:w="1276" w:type="dxa"/>
            <w:shd w:val="clear" w:color="auto" w:fill="auto"/>
          </w:tcPr>
          <w:p w14:paraId="72E283D9" w14:textId="77777777" w:rsidR="002E1E2A" w:rsidRPr="00D82CB0" w:rsidRDefault="002E1E2A" w:rsidP="00A7577F">
            <w:pPr>
              <w:rPr>
                <w:rFonts w:cs="Calibri"/>
              </w:rPr>
            </w:pPr>
          </w:p>
        </w:tc>
        <w:tc>
          <w:tcPr>
            <w:tcW w:w="1689" w:type="dxa"/>
            <w:shd w:val="clear" w:color="auto" w:fill="auto"/>
          </w:tcPr>
          <w:p w14:paraId="76E8FF42" w14:textId="77777777" w:rsidR="002E1E2A" w:rsidRPr="00D82CB0" w:rsidRDefault="002E1E2A" w:rsidP="00A7577F">
            <w:pPr>
              <w:rPr>
                <w:rFonts w:cs="Calibri"/>
                <w:sz w:val="20"/>
                <w:szCs w:val="20"/>
              </w:rPr>
            </w:pPr>
            <w:r w:rsidRPr="00D82CB0">
              <w:rPr>
                <w:rFonts w:cs="Calibri"/>
                <w:sz w:val="20"/>
                <w:szCs w:val="20"/>
              </w:rPr>
              <w:t>Zyra e Kryeministrit</w:t>
            </w:r>
          </w:p>
        </w:tc>
        <w:tc>
          <w:tcPr>
            <w:tcW w:w="2218" w:type="dxa"/>
            <w:shd w:val="clear" w:color="auto" w:fill="auto"/>
          </w:tcPr>
          <w:p w14:paraId="639588AD" w14:textId="77777777" w:rsidR="002E1E2A" w:rsidRPr="00D82CB0" w:rsidRDefault="002E1E2A" w:rsidP="00A7577F">
            <w:pPr>
              <w:rPr>
                <w:rFonts w:cs="Calibri"/>
                <w:sz w:val="20"/>
                <w:szCs w:val="20"/>
              </w:rPr>
            </w:pPr>
            <w:r w:rsidRPr="00D82CB0">
              <w:rPr>
                <w:rFonts w:cs="Calibri"/>
                <w:sz w:val="20"/>
                <w:szCs w:val="20"/>
              </w:rPr>
              <w:t>Instituti i funksionalizuar me infrastrukture fizike dhe burime njerëzore të nevojshme</w:t>
            </w:r>
          </w:p>
        </w:tc>
        <w:tc>
          <w:tcPr>
            <w:tcW w:w="1196" w:type="dxa"/>
            <w:shd w:val="clear" w:color="auto" w:fill="auto"/>
          </w:tcPr>
          <w:p w14:paraId="7AA93EDE" w14:textId="77777777" w:rsidR="002E1E2A" w:rsidRPr="00D82CB0" w:rsidRDefault="002E1E2A" w:rsidP="00A7577F">
            <w:pPr>
              <w:rPr>
                <w:rFonts w:cs="Calibri"/>
              </w:rPr>
            </w:pPr>
            <w:r w:rsidRPr="00D82CB0">
              <w:rPr>
                <w:sz w:val="20"/>
              </w:rPr>
              <w:t>Ligji për Institutin për Dokumentimin e Krimeve të Kryera gjatë Luftës në Kosovë</w:t>
            </w:r>
          </w:p>
        </w:tc>
      </w:tr>
      <w:tr w:rsidR="002E1E2A" w:rsidRPr="00D82CB0" w14:paraId="4EBA519D" w14:textId="77777777" w:rsidTr="00A7577F">
        <w:tc>
          <w:tcPr>
            <w:tcW w:w="733" w:type="dxa"/>
            <w:shd w:val="clear" w:color="auto" w:fill="auto"/>
          </w:tcPr>
          <w:p w14:paraId="5CDB7D98" w14:textId="77777777" w:rsidR="002E1E2A" w:rsidRPr="00D82CB0" w:rsidRDefault="002E1E2A" w:rsidP="00A7577F">
            <w:pPr>
              <w:spacing w:before="120" w:after="120"/>
              <w:rPr>
                <w:sz w:val="20"/>
              </w:rPr>
            </w:pPr>
            <w:r>
              <w:rPr>
                <w:sz w:val="20"/>
              </w:rPr>
              <w:t>1.1.4</w:t>
            </w:r>
          </w:p>
        </w:tc>
        <w:tc>
          <w:tcPr>
            <w:tcW w:w="3486" w:type="dxa"/>
            <w:shd w:val="clear" w:color="auto" w:fill="auto"/>
          </w:tcPr>
          <w:p w14:paraId="6B6E1093" w14:textId="77777777" w:rsidR="002E1E2A" w:rsidRPr="00D82CB0" w:rsidRDefault="002E1E2A" w:rsidP="00A7577F">
            <w:pPr>
              <w:spacing w:before="120" w:after="120"/>
              <w:rPr>
                <w:sz w:val="20"/>
              </w:rPr>
            </w:pPr>
            <w:r w:rsidRPr="00D82CB0">
              <w:rPr>
                <w:sz w:val="20"/>
              </w:rPr>
              <w:t xml:space="preserve">Trajnimi i zyrtarëve të Institutit sipas fushave përkatëse </w:t>
            </w:r>
          </w:p>
        </w:tc>
        <w:tc>
          <w:tcPr>
            <w:tcW w:w="957" w:type="dxa"/>
            <w:shd w:val="clear" w:color="auto" w:fill="auto"/>
          </w:tcPr>
          <w:p w14:paraId="787EC7DE" w14:textId="77777777" w:rsidR="002E1E2A" w:rsidRPr="00D82CB0" w:rsidRDefault="002E1E2A" w:rsidP="00A7577F">
            <w:pPr>
              <w:rPr>
                <w:rFonts w:cs="Calibri"/>
                <w:sz w:val="20"/>
                <w:szCs w:val="20"/>
              </w:rPr>
            </w:pPr>
            <w:r w:rsidRPr="00D82CB0">
              <w:rPr>
                <w:rFonts w:cs="Calibri"/>
                <w:sz w:val="20"/>
                <w:szCs w:val="20"/>
              </w:rPr>
              <w:t>TM4 2024</w:t>
            </w:r>
          </w:p>
        </w:tc>
        <w:tc>
          <w:tcPr>
            <w:tcW w:w="843" w:type="dxa"/>
            <w:shd w:val="clear" w:color="auto" w:fill="auto"/>
          </w:tcPr>
          <w:p w14:paraId="32C68237" w14:textId="77777777" w:rsidR="002E1E2A" w:rsidRPr="00D82CB0" w:rsidRDefault="002E1E2A" w:rsidP="00A7577F">
            <w:pPr>
              <w:rPr>
                <w:rFonts w:cs="Calibri"/>
              </w:rPr>
            </w:pPr>
          </w:p>
        </w:tc>
        <w:tc>
          <w:tcPr>
            <w:tcW w:w="843" w:type="dxa"/>
            <w:gridSpan w:val="2"/>
            <w:shd w:val="clear" w:color="auto" w:fill="auto"/>
          </w:tcPr>
          <w:p w14:paraId="047E477C" w14:textId="77777777" w:rsidR="002E1E2A" w:rsidRPr="00D82CB0" w:rsidRDefault="002E1E2A" w:rsidP="00A7577F">
            <w:pPr>
              <w:rPr>
                <w:rFonts w:cs="Calibri"/>
              </w:rPr>
            </w:pPr>
          </w:p>
        </w:tc>
        <w:tc>
          <w:tcPr>
            <w:tcW w:w="759" w:type="dxa"/>
            <w:shd w:val="clear" w:color="auto" w:fill="auto"/>
          </w:tcPr>
          <w:p w14:paraId="7B8908CE" w14:textId="77777777" w:rsidR="002E1E2A" w:rsidRPr="00D82CB0" w:rsidRDefault="002E1E2A" w:rsidP="00A7577F">
            <w:pPr>
              <w:rPr>
                <w:rFonts w:cs="Calibri"/>
              </w:rPr>
            </w:pPr>
          </w:p>
        </w:tc>
        <w:tc>
          <w:tcPr>
            <w:tcW w:w="1276" w:type="dxa"/>
            <w:shd w:val="clear" w:color="auto" w:fill="auto"/>
          </w:tcPr>
          <w:p w14:paraId="5323BFD8" w14:textId="77777777" w:rsidR="002E1E2A" w:rsidRPr="00D82CB0" w:rsidRDefault="002E1E2A" w:rsidP="00A7577F">
            <w:pPr>
              <w:rPr>
                <w:rFonts w:cs="Calibri"/>
              </w:rPr>
            </w:pPr>
          </w:p>
        </w:tc>
        <w:tc>
          <w:tcPr>
            <w:tcW w:w="1689" w:type="dxa"/>
            <w:shd w:val="clear" w:color="auto" w:fill="auto"/>
          </w:tcPr>
          <w:p w14:paraId="1D83A8CC" w14:textId="77777777" w:rsidR="002E1E2A" w:rsidRPr="00D82CB0" w:rsidRDefault="002E1E2A" w:rsidP="00A7577F">
            <w:pPr>
              <w:rPr>
                <w:rFonts w:cs="Calibri"/>
                <w:sz w:val="20"/>
                <w:szCs w:val="20"/>
              </w:rPr>
            </w:pPr>
            <w:r w:rsidRPr="00D82CB0">
              <w:rPr>
                <w:rFonts w:cs="Calibri"/>
                <w:sz w:val="20"/>
                <w:szCs w:val="20"/>
              </w:rPr>
              <w:t>Instituti i Kosovës për Administratë Publike</w:t>
            </w:r>
          </w:p>
        </w:tc>
        <w:tc>
          <w:tcPr>
            <w:tcW w:w="2218" w:type="dxa"/>
            <w:shd w:val="clear" w:color="auto" w:fill="auto"/>
          </w:tcPr>
          <w:p w14:paraId="5EEF6017" w14:textId="77777777" w:rsidR="002E1E2A" w:rsidRPr="00D82CB0" w:rsidRDefault="002E1E2A" w:rsidP="00A7577F">
            <w:pPr>
              <w:rPr>
                <w:rFonts w:cs="Calibri"/>
                <w:sz w:val="20"/>
                <w:szCs w:val="20"/>
              </w:rPr>
            </w:pPr>
            <w:r w:rsidRPr="00D82CB0">
              <w:rPr>
                <w:rFonts w:cs="Calibri"/>
                <w:sz w:val="20"/>
                <w:szCs w:val="20"/>
              </w:rPr>
              <w:t>Zyrtarët e Institutit të trajnuar</w:t>
            </w:r>
          </w:p>
        </w:tc>
        <w:tc>
          <w:tcPr>
            <w:tcW w:w="1196" w:type="dxa"/>
            <w:shd w:val="clear" w:color="auto" w:fill="auto"/>
          </w:tcPr>
          <w:p w14:paraId="20464539" w14:textId="77777777" w:rsidR="002E1E2A" w:rsidRPr="00D82CB0" w:rsidRDefault="002E1E2A" w:rsidP="00A7577F">
            <w:pPr>
              <w:rPr>
                <w:rFonts w:cs="Calibri"/>
                <w:sz w:val="20"/>
                <w:szCs w:val="20"/>
              </w:rPr>
            </w:pPr>
            <w:r w:rsidRPr="00D82CB0">
              <w:rPr>
                <w:rFonts w:cs="Calibri"/>
                <w:sz w:val="20"/>
                <w:szCs w:val="20"/>
              </w:rPr>
              <w:t>Ligji nr</w:t>
            </w:r>
            <w:r>
              <w:rPr>
                <w:rFonts w:cs="Calibri"/>
                <w:sz w:val="20"/>
                <w:szCs w:val="20"/>
              </w:rPr>
              <w:t>.</w:t>
            </w:r>
            <w:r w:rsidRPr="00D82CB0">
              <w:rPr>
                <w:rFonts w:cs="Calibri"/>
                <w:sz w:val="20"/>
                <w:szCs w:val="20"/>
              </w:rPr>
              <w:t>06/L-114 për zyrtaret Publik;</w:t>
            </w:r>
          </w:p>
          <w:p w14:paraId="42DA60A4" w14:textId="77777777" w:rsidR="002E1E2A" w:rsidRPr="00D82CB0" w:rsidRDefault="002E1E2A" w:rsidP="00A7577F">
            <w:pPr>
              <w:rPr>
                <w:rFonts w:cs="Calibri"/>
              </w:rPr>
            </w:pPr>
            <w:r w:rsidRPr="00D82CB0">
              <w:rPr>
                <w:rFonts w:cs="Calibri"/>
                <w:sz w:val="20"/>
                <w:szCs w:val="20"/>
              </w:rPr>
              <w:t xml:space="preserve">Ligji nr.04/L-221 për Institutin e Kosovës </w:t>
            </w:r>
            <w:r w:rsidRPr="00D82CB0">
              <w:rPr>
                <w:rFonts w:cs="Calibri"/>
                <w:sz w:val="20"/>
                <w:szCs w:val="20"/>
              </w:rPr>
              <w:lastRenderedPageBreak/>
              <w:t>për Administratë Publike</w:t>
            </w:r>
          </w:p>
        </w:tc>
      </w:tr>
      <w:tr w:rsidR="002E1E2A" w:rsidRPr="00D82CB0" w14:paraId="0B01F5FD" w14:textId="77777777" w:rsidTr="00A7577F">
        <w:tc>
          <w:tcPr>
            <w:tcW w:w="733" w:type="dxa"/>
            <w:shd w:val="clear" w:color="auto" w:fill="auto"/>
          </w:tcPr>
          <w:p w14:paraId="5CD9CC4D" w14:textId="77777777" w:rsidR="002E1E2A" w:rsidRPr="00D82CB0" w:rsidRDefault="002E1E2A" w:rsidP="00A7577F">
            <w:pPr>
              <w:spacing w:before="120" w:after="120"/>
              <w:rPr>
                <w:sz w:val="20"/>
              </w:rPr>
            </w:pPr>
            <w:r>
              <w:rPr>
                <w:sz w:val="20"/>
              </w:rPr>
              <w:lastRenderedPageBreak/>
              <w:t>1.1.5</w:t>
            </w:r>
          </w:p>
        </w:tc>
        <w:tc>
          <w:tcPr>
            <w:tcW w:w="3486" w:type="dxa"/>
            <w:shd w:val="clear" w:color="auto" w:fill="auto"/>
          </w:tcPr>
          <w:p w14:paraId="2A7F7EC4" w14:textId="77777777" w:rsidR="002E1E2A" w:rsidRPr="00D82CB0" w:rsidRDefault="002E1E2A" w:rsidP="00A7577F">
            <w:pPr>
              <w:spacing w:before="120" w:after="120"/>
              <w:rPr>
                <w:sz w:val="20"/>
              </w:rPr>
            </w:pPr>
            <w:r w:rsidRPr="00D82CB0">
              <w:rPr>
                <w:rFonts w:cs="Calibri"/>
                <w:sz w:val="20"/>
              </w:rPr>
              <w:t>Analizë krahasuese për mënyrën e themelimit dhe përmbajtjen e Muzeut  të Luftës</w:t>
            </w:r>
          </w:p>
        </w:tc>
        <w:tc>
          <w:tcPr>
            <w:tcW w:w="957" w:type="dxa"/>
            <w:shd w:val="clear" w:color="auto" w:fill="auto"/>
          </w:tcPr>
          <w:p w14:paraId="782EE20B" w14:textId="77777777" w:rsidR="002E1E2A" w:rsidRPr="00D82CB0" w:rsidRDefault="002E1E2A" w:rsidP="00A7577F">
            <w:pPr>
              <w:rPr>
                <w:rFonts w:cs="Calibri"/>
              </w:rPr>
            </w:pPr>
            <w:r w:rsidRPr="00D82CB0">
              <w:rPr>
                <w:rFonts w:cs="Calibri"/>
              </w:rPr>
              <w:t>TM1</w:t>
            </w:r>
          </w:p>
          <w:p w14:paraId="39A2ACB8" w14:textId="77777777" w:rsidR="002E1E2A" w:rsidRPr="00D82CB0" w:rsidRDefault="002E1E2A" w:rsidP="00A7577F">
            <w:pPr>
              <w:rPr>
                <w:rFonts w:cs="Calibri"/>
              </w:rPr>
            </w:pPr>
            <w:r w:rsidRPr="00D82CB0">
              <w:rPr>
                <w:rFonts w:cs="Calibri"/>
              </w:rPr>
              <w:t>2025</w:t>
            </w:r>
          </w:p>
        </w:tc>
        <w:tc>
          <w:tcPr>
            <w:tcW w:w="843" w:type="dxa"/>
            <w:shd w:val="clear" w:color="auto" w:fill="auto"/>
          </w:tcPr>
          <w:p w14:paraId="30C8D7E6" w14:textId="77777777" w:rsidR="002E1E2A" w:rsidRPr="00D82CB0" w:rsidRDefault="002E1E2A" w:rsidP="00A7577F">
            <w:pPr>
              <w:rPr>
                <w:rFonts w:cs="Calibri"/>
              </w:rPr>
            </w:pPr>
          </w:p>
        </w:tc>
        <w:tc>
          <w:tcPr>
            <w:tcW w:w="843" w:type="dxa"/>
            <w:gridSpan w:val="2"/>
            <w:shd w:val="clear" w:color="auto" w:fill="auto"/>
          </w:tcPr>
          <w:p w14:paraId="240F7038" w14:textId="77777777" w:rsidR="002E1E2A" w:rsidRPr="00D82CB0" w:rsidRDefault="002E1E2A" w:rsidP="00A7577F">
            <w:pPr>
              <w:rPr>
                <w:rFonts w:cs="Calibri"/>
              </w:rPr>
            </w:pPr>
          </w:p>
        </w:tc>
        <w:tc>
          <w:tcPr>
            <w:tcW w:w="759" w:type="dxa"/>
            <w:shd w:val="clear" w:color="auto" w:fill="auto"/>
          </w:tcPr>
          <w:p w14:paraId="7F50C9C4" w14:textId="77777777" w:rsidR="002E1E2A" w:rsidRPr="00D82CB0" w:rsidRDefault="002E1E2A" w:rsidP="00A7577F">
            <w:pPr>
              <w:rPr>
                <w:rFonts w:cs="Calibri"/>
              </w:rPr>
            </w:pPr>
          </w:p>
        </w:tc>
        <w:tc>
          <w:tcPr>
            <w:tcW w:w="1276" w:type="dxa"/>
            <w:shd w:val="clear" w:color="auto" w:fill="auto"/>
          </w:tcPr>
          <w:p w14:paraId="59595199" w14:textId="77777777" w:rsidR="002E1E2A" w:rsidRPr="00D82CB0" w:rsidRDefault="002E1E2A" w:rsidP="00A7577F">
            <w:pPr>
              <w:rPr>
                <w:rFonts w:cs="Calibri"/>
              </w:rPr>
            </w:pPr>
          </w:p>
        </w:tc>
        <w:tc>
          <w:tcPr>
            <w:tcW w:w="1689" w:type="dxa"/>
            <w:shd w:val="clear" w:color="auto" w:fill="auto"/>
          </w:tcPr>
          <w:p w14:paraId="529C3BEA" w14:textId="77777777" w:rsidR="002E1E2A" w:rsidRPr="00D82CB0" w:rsidRDefault="002E1E2A" w:rsidP="00A7577F">
            <w:pPr>
              <w:rPr>
                <w:rFonts w:cs="Calibri"/>
              </w:rPr>
            </w:pPr>
            <w:r w:rsidRPr="00D82CB0">
              <w:rPr>
                <w:sz w:val="20"/>
              </w:rPr>
              <w:t>Instituti për Krimet e Kryera gjatë Luftës në Kosovë</w:t>
            </w:r>
          </w:p>
        </w:tc>
        <w:tc>
          <w:tcPr>
            <w:tcW w:w="2218" w:type="dxa"/>
            <w:shd w:val="clear" w:color="auto" w:fill="auto"/>
          </w:tcPr>
          <w:p w14:paraId="4EB357F9" w14:textId="77777777" w:rsidR="002E1E2A" w:rsidRPr="00D82CB0" w:rsidRDefault="002E1E2A" w:rsidP="00A7577F">
            <w:pPr>
              <w:rPr>
                <w:rFonts w:cs="Calibri"/>
                <w:sz w:val="20"/>
                <w:szCs w:val="20"/>
              </w:rPr>
            </w:pPr>
            <w:r w:rsidRPr="00D82CB0">
              <w:rPr>
                <w:rFonts w:cs="Calibri"/>
                <w:sz w:val="20"/>
                <w:szCs w:val="20"/>
              </w:rPr>
              <w:t>Raporti i analizës krahasuese</w:t>
            </w:r>
          </w:p>
        </w:tc>
        <w:tc>
          <w:tcPr>
            <w:tcW w:w="1196" w:type="dxa"/>
            <w:shd w:val="clear" w:color="auto" w:fill="auto"/>
          </w:tcPr>
          <w:p w14:paraId="5142CEBC" w14:textId="77777777" w:rsidR="002E1E2A" w:rsidRPr="00D82CB0" w:rsidRDefault="002E1E2A" w:rsidP="00A7577F">
            <w:pPr>
              <w:rPr>
                <w:rFonts w:cs="Calibri"/>
                <w:sz w:val="20"/>
                <w:szCs w:val="20"/>
              </w:rPr>
            </w:pPr>
            <w:r w:rsidRPr="00D82CB0">
              <w:rPr>
                <w:rFonts w:cs="Calibri"/>
                <w:sz w:val="20"/>
                <w:szCs w:val="20"/>
              </w:rPr>
              <w:t>N/A</w:t>
            </w:r>
          </w:p>
        </w:tc>
      </w:tr>
      <w:tr w:rsidR="002E1E2A" w:rsidRPr="00D82CB0" w14:paraId="2ACE191D" w14:textId="77777777" w:rsidTr="00A7577F">
        <w:tc>
          <w:tcPr>
            <w:tcW w:w="733" w:type="dxa"/>
            <w:shd w:val="clear" w:color="auto" w:fill="auto"/>
          </w:tcPr>
          <w:p w14:paraId="6546AFC4" w14:textId="77777777" w:rsidR="002E1E2A" w:rsidRPr="00D82CB0" w:rsidRDefault="002E1E2A" w:rsidP="00A7577F">
            <w:pPr>
              <w:spacing w:before="120" w:after="120"/>
              <w:rPr>
                <w:sz w:val="20"/>
              </w:rPr>
            </w:pPr>
            <w:r>
              <w:rPr>
                <w:sz w:val="20"/>
              </w:rPr>
              <w:t>1.1.6</w:t>
            </w:r>
          </w:p>
        </w:tc>
        <w:tc>
          <w:tcPr>
            <w:tcW w:w="3486" w:type="dxa"/>
            <w:shd w:val="clear" w:color="auto" w:fill="auto"/>
          </w:tcPr>
          <w:p w14:paraId="63D1EFA2" w14:textId="77777777" w:rsidR="002E1E2A" w:rsidRPr="00D82CB0" w:rsidRDefault="002E1E2A" w:rsidP="00A7577F">
            <w:pPr>
              <w:spacing w:before="120" w:after="120"/>
              <w:rPr>
                <w:sz w:val="20"/>
              </w:rPr>
            </w:pPr>
            <w:r w:rsidRPr="00D82CB0">
              <w:rPr>
                <w:rFonts w:cs="Calibri"/>
                <w:sz w:val="20"/>
              </w:rPr>
              <w:t xml:space="preserve">Hartimi i </w:t>
            </w:r>
            <w:r>
              <w:rPr>
                <w:rFonts w:cs="Calibri"/>
                <w:sz w:val="20"/>
              </w:rPr>
              <w:t>bazës ligjore për ngritjen e</w:t>
            </w:r>
            <w:r w:rsidRPr="00D82CB0">
              <w:rPr>
                <w:rFonts w:cs="Calibri"/>
                <w:sz w:val="20"/>
              </w:rPr>
              <w:t xml:space="preserve"> Muzeut të Luftës</w:t>
            </w:r>
          </w:p>
        </w:tc>
        <w:tc>
          <w:tcPr>
            <w:tcW w:w="957" w:type="dxa"/>
            <w:shd w:val="clear" w:color="auto" w:fill="auto"/>
          </w:tcPr>
          <w:p w14:paraId="07E2F63E" w14:textId="77777777" w:rsidR="002E1E2A" w:rsidRPr="00D82CB0" w:rsidRDefault="002E1E2A" w:rsidP="00A7577F">
            <w:pPr>
              <w:rPr>
                <w:rFonts w:cs="Calibri"/>
              </w:rPr>
            </w:pPr>
            <w:r w:rsidRPr="00D82CB0">
              <w:rPr>
                <w:rFonts w:cs="Calibri"/>
              </w:rPr>
              <w:t>TM2</w:t>
            </w:r>
          </w:p>
          <w:p w14:paraId="290D5A94" w14:textId="77777777" w:rsidR="002E1E2A" w:rsidRPr="00D82CB0" w:rsidRDefault="002E1E2A" w:rsidP="00A7577F">
            <w:pPr>
              <w:rPr>
                <w:rFonts w:cs="Calibri"/>
              </w:rPr>
            </w:pPr>
            <w:r w:rsidRPr="00D82CB0">
              <w:rPr>
                <w:rFonts w:cs="Calibri"/>
              </w:rPr>
              <w:t>2025</w:t>
            </w:r>
          </w:p>
        </w:tc>
        <w:tc>
          <w:tcPr>
            <w:tcW w:w="843" w:type="dxa"/>
            <w:shd w:val="clear" w:color="auto" w:fill="auto"/>
          </w:tcPr>
          <w:p w14:paraId="0058A022" w14:textId="77777777" w:rsidR="002E1E2A" w:rsidRPr="00D82CB0" w:rsidRDefault="002E1E2A" w:rsidP="00A7577F">
            <w:pPr>
              <w:rPr>
                <w:rFonts w:cs="Calibri"/>
              </w:rPr>
            </w:pPr>
          </w:p>
        </w:tc>
        <w:tc>
          <w:tcPr>
            <w:tcW w:w="843" w:type="dxa"/>
            <w:gridSpan w:val="2"/>
            <w:shd w:val="clear" w:color="auto" w:fill="auto"/>
          </w:tcPr>
          <w:p w14:paraId="6303ECF3" w14:textId="77777777" w:rsidR="002E1E2A" w:rsidRPr="00D82CB0" w:rsidRDefault="002E1E2A" w:rsidP="00A7577F">
            <w:pPr>
              <w:rPr>
                <w:rFonts w:cs="Calibri"/>
              </w:rPr>
            </w:pPr>
          </w:p>
        </w:tc>
        <w:tc>
          <w:tcPr>
            <w:tcW w:w="759" w:type="dxa"/>
            <w:shd w:val="clear" w:color="auto" w:fill="auto"/>
          </w:tcPr>
          <w:p w14:paraId="28A613C0" w14:textId="77777777" w:rsidR="002E1E2A" w:rsidRPr="00D82CB0" w:rsidRDefault="002E1E2A" w:rsidP="00A7577F">
            <w:pPr>
              <w:rPr>
                <w:rFonts w:cs="Calibri"/>
              </w:rPr>
            </w:pPr>
          </w:p>
        </w:tc>
        <w:tc>
          <w:tcPr>
            <w:tcW w:w="1276" w:type="dxa"/>
            <w:shd w:val="clear" w:color="auto" w:fill="auto"/>
          </w:tcPr>
          <w:p w14:paraId="06507D14" w14:textId="77777777" w:rsidR="002E1E2A" w:rsidRPr="00D82CB0" w:rsidRDefault="002E1E2A" w:rsidP="00A7577F">
            <w:pPr>
              <w:rPr>
                <w:rFonts w:cs="Calibri"/>
              </w:rPr>
            </w:pPr>
          </w:p>
        </w:tc>
        <w:tc>
          <w:tcPr>
            <w:tcW w:w="1689" w:type="dxa"/>
            <w:shd w:val="clear" w:color="auto" w:fill="auto"/>
          </w:tcPr>
          <w:p w14:paraId="58DB10F3" w14:textId="77777777" w:rsidR="002E1E2A" w:rsidRPr="00D82CB0" w:rsidRDefault="002E1E2A" w:rsidP="00A7577F">
            <w:pPr>
              <w:rPr>
                <w:rFonts w:cs="Calibri"/>
              </w:rPr>
            </w:pPr>
            <w:r w:rsidRPr="00D82CB0">
              <w:rPr>
                <w:sz w:val="20"/>
              </w:rPr>
              <w:t>Instituti për Krimet e Kryera gjatë Luftës në Kosovë</w:t>
            </w:r>
          </w:p>
        </w:tc>
        <w:tc>
          <w:tcPr>
            <w:tcW w:w="2218" w:type="dxa"/>
            <w:shd w:val="clear" w:color="auto" w:fill="auto"/>
          </w:tcPr>
          <w:p w14:paraId="67262C51" w14:textId="77777777" w:rsidR="002E1E2A" w:rsidRPr="00D82CB0" w:rsidRDefault="002E1E2A" w:rsidP="00A7577F">
            <w:pPr>
              <w:rPr>
                <w:rFonts w:cs="Calibri"/>
                <w:sz w:val="20"/>
                <w:szCs w:val="20"/>
              </w:rPr>
            </w:pPr>
            <w:r w:rsidRPr="00D82CB0">
              <w:rPr>
                <w:rFonts w:cs="Calibri"/>
                <w:sz w:val="20"/>
                <w:szCs w:val="20"/>
              </w:rPr>
              <w:t>Baza ligjore e krijuar</w:t>
            </w:r>
          </w:p>
        </w:tc>
        <w:tc>
          <w:tcPr>
            <w:tcW w:w="1196" w:type="dxa"/>
            <w:shd w:val="clear" w:color="auto" w:fill="auto"/>
          </w:tcPr>
          <w:p w14:paraId="3E7F0ACC" w14:textId="77777777" w:rsidR="002E1E2A" w:rsidRPr="00D82CB0" w:rsidRDefault="002E1E2A" w:rsidP="00A7577F">
            <w:pPr>
              <w:rPr>
                <w:rFonts w:cs="Calibri"/>
                <w:sz w:val="20"/>
                <w:szCs w:val="20"/>
              </w:rPr>
            </w:pPr>
            <w:r w:rsidRPr="00D82CB0">
              <w:rPr>
                <w:rFonts w:cs="Calibri"/>
                <w:sz w:val="20"/>
                <w:szCs w:val="20"/>
              </w:rPr>
              <w:t>N/A</w:t>
            </w:r>
          </w:p>
        </w:tc>
      </w:tr>
      <w:tr w:rsidR="002E1E2A" w:rsidRPr="00D82CB0" w14:paraId="7457DFDA" w14:textId="77777777" w:rsidTr="00A7577F">
        <w:tc>
          <w:tcPr>
            <w:tcW w:w="733" w:type="dxa"/>
            <w:shd w:val="clear" w:color="auto" w:fill="auto"/>
          </w:tcPr>
          <w:p w14:paraId="3FA641AE" w14:textId="77777777" w:rsidR="002E1E2A" w:rsidRPr="00D82CB0" w:rsidRDefault="002E1E2A" w:rsidP="00A7577F">
            <w:pPr>
              <w:spacing w:before="120" w:after="120"/>
              <w:rPr>
                <w:sz w:val="20"/>
              </w:rPr>
            </w:pPr>
            <w:r>
              <w:rPr>
                <w:sz w:val="20"/>
              </w:rPr>
              <w:t>1.1.7</w:t>
            </w:r>
          </w:p>
        </w:tc>
        <w:tc>
          <w:tcPr>
            <w:tcW w:w="3486" w:type="dxa"/>
            <w:shd w:val="clear" w:color="auto" w:fill="auto"/>
          </w:tcPr>
          <w:p w14:paraId="68328960" w14:textId="77777777" w:rsidR="002E1E2A" w:rsidRPr="00D82CB0" w:rsidRDefault="002E1E2A" w:rsidP="00A7577F">
            <w:pPr>
              <w:spacing w:before="120" w:after="120"/>
              <w:rPr>
                <w:sz w:val="20"/>
              </w:rPr>
            </w:pPr>
            <w:r w:rsidRPr="00D82CB0">
              <w:rPr>
                <w:sz w:val="20"/>
              </w:rPr>
              <w:t>Hulumtimi, kurimi dhe funksionalizimi i Muzeut të Luftës</w:t>
            </w:r>
          </w:p>
        </w:tc>
        <w:tc>
          <w:tcPr>
            <w:tcW w:w="957" w:type="dxa"/>
            <w:shd w:val="clear" w:color="auto" w:fill="auto"/>
          </w:tcPr>
          <w:p w14:paraId="75CD078E" w14:textId="77777777" w:rsidR="002E1E2A" w:rsidRPr="00D82CB0" w:rsidRDefault="002E1E2A" w:rsidP="00A7577F">
            <w:pPr>
              <w:rPr>
                <w:rFonts w:cs="Calibri"/>
              </w:rPr>
            </w:pPr>
            <w:r w:rsidRPr="00D82CB0">
              <w:rPr>
                <w:rFonts w:cs="Calibri"/>
              </w:rPr>
              <w:t>TM4</w:t>
            </w:r>
          </w:p>
          <w:p w14:paraId="55A7D110" w14:textId="77777777" w:rsidR="002E1E2A" w:rsidRPr="00D82CB0" w:rsidRDefault="002E1E2A" w:rsidP="00A7577F">
            <w:pPr>
              <w:rPr>
                <w:rFonts w:cs="Calibri"/>
              </w:rPr>
            </w:pPr>
            <w:r w:rsidRPr="00D82CB0">
              <w:rPr>
                <w:rFonts w:cs="Calibri"/>
              </w:rPr>
              <w:t>2025</w:t>
            </w:r>
          </w:p>
        </w:tc>
        <w:tc>
          <w:tcPr>
            <w:tcW w:w="843" w:type="dxa"/>
            <w:shd w:val="clear" w:color="auto" w:fill="auto"/>
          </w:tcPr>
          <w:p w14:paraId="220C4408" w14:textId="77777777" w:rsidR="002E1E2A" w:rsidRPr="00D82CB0" w:rsidRDefault="002E1E2A" w:rsidP="00A7577F">
            <w:pPr>
              <w:rPr>
                <w:rFonts w:cs="Calibri"/>
              </w:rPr>
            </w:pPr>
          </w:p>
        </w:tc>
        <w:tc>
          <w:tcPr>
            <w:tcW w:w="843" w:type="dxa"/>
            <w:gridSpan w:val="2"/>
            <w:shd w:val="clear" w:color="auto" w:fill="auto"/>
          </w:tcPr>
          <w:p w14:paraId="4B9AABFD" w14:textId="77777777" w:rsidR="002E1E2A" w:rsidRPr="00D82CB0" w:rsidRDefault="002E1E2A" w:rsidP="00A7577F">
            <w:pPr>
              <w:rPr>
                <w:rFonts w:cs="Calibri"/>
              </w:rPr>
            </w:pPr>
          </w:p>
        </w:tc>
        <w:tc>
          <w:tcPr>
            <w:tcW w:w="759" w:type="dxa"/>
            <w:shd w:val="clear" w:color="auto" w:fill="auto"/>
          </w:tcPr>
          <w:p w14:paraId="07C4F4E3" w14:textId="77777777" w:rsidR="002E1E2A" w:rsidRPr="00D82CB0" w:rsidRDefault="002E1E2A" w:rsidP="00A7577F">
            <w:pPr>
              <w:rPr>
                <w:rFonts w:cs="Calibri"/>
              </w:rPr>
            </w:pPr>
          </w:p>
        </w:tc>
        <w:tc>
          <w:tcPr>
            <w:tcW w:w="1276" w:type="dxa"/>
            <w:shd w:val="clear" w:color="auto" w:fill="auto"/>
          </w:tcPr>
          <w:p w14:paraId="29F35220" w14:textId="77777777" w:rsidR="002E1E2A" w:rsidRPr="00D82CB0" w:rsidRDefault="002E1E2A" w:rsidP="00A7577F">
            <w:pPr>
              <w:rPr>
                <w:rFonts w:cs="Calibri"/>
              </w:rPr>
            </w:pPr>
          </w:p>
        </w:tc>
        <w:tc>
          <w:tcPr>
            <w:tcW w:w="1689" w:type="dxa"/>
            <w:shd w:val="clear" w:color="auto" w:fill="auto"/>
          </w:tcPr>
          <w:p w14:paraId="76A26F29" w14:textId="77777777" w:rsidR="002E1E2A" w:rsidRPr="00D82CB0" w:rsidRDefault="002E1E2A" w:rsidP="00A7577F">
            <w:pPr>
              <w:rPr>
                <w:rFonts w:cs="Calibri"/>
              </w:rPr>
            </w:pPr>
            <w:r w:rsidRPr="00D82CB0">
              <w:rPr>
                <w:sz w:val="20"/>
              </w:rPr>
              <w:t>Instituti për Krimet e Kryera gjatë Luftës në Kosovë</w:t>
            </w:r>
          </w:p>
        </w:tc>
        <w:tc>
          <w:tcPr>
            <w:tcW w:w="2218" w:type="dxa"/>
            <w:shd w:val="clear" w:color="auto" w:fill="auto"/>
          </w:tcPr>
          <w:p w14:paraId="508F7A6B" w14:textId="77777777" w:rsidR="002E1E2A" w:rsidRPr="00D82CB0" w:rsidRDefault="002E1E2A" w:rsidP="00A7577F">
            <w:pPr>
              <w:rPr>
                <w:rFonts w:cs="Calibri"/>
                <w:sz w:val="20"/>
                <w:szCs w:val="20"/>
              </w:rPr>
            </w:pPr>
            <w:r w:rsidRPr="00D82CB0">
              <w:rPr>
                <w:rFonts w:cs="Calibri"/>
                <w:sz w:val="20"/>
                <w:szCs w:val="20"/>
              </w:rPr>
              <w:t>Funksionalizimi i plotë i Muzeut të Luftës</w:t>
            </w:r>
          </w:p>
        </w:tc>
        <w:tc>
          <w:tcPr>
            <w:tcW w:w="1196" w:type="dxa"/>
            <w:shd w:val="clear" w:color="auto" w:fill="auto"/>
          </w:tcPr>
          <w:p w14:paraId="2B5844E5" w14:textId="77777777" w:rsidR="002E1E2A" w:rsidRPr="00D82CB0" w:rsidRDefault="002E1E2A" w:rsidP="00A7577F">
            <w:pPr>
              <w:rPr>
                <w:rFonts w:cs="Calibri"/>
                <w:sz w:val="20"/>
                <w:szCs w:val="20"/>
              </w:rPr>
            </w:pPr>
            <w:r w:rsidRPr="00D82CB0">
              <w:rPr>
                <w:rFonts w:cs="Calibri"/>
                <w:sz w:val="20"/>
                <w:szCs w:val="20"/>
              </w:rPr>
              <w:t>N/A</w:t>
            </w:r>
          </w:p>
        </w:tc>
      </w:tr>
      <w:tr w:rsidR="002E1E2A" w:rsidRPr="00D82CB0" w14:paraId="3CBC3279" w14:textId="77777777" w:rsidTr="00A7577F">
        <w:tc>
          <w:tcPr>
            <w:tcW w:w="733" w:type="dxa"/>
            <w:shd w:val="clear" w:color="auto" w:fill="auto"/>
          </w:tcPr>
          <w:p w14:paraId="6A33A627" w14:textId="77777777" w:rsidR="002E1E2A" w:rsidRPr="00D82CB0" w:rsidRDefault="002E1E2A" w:rsidP="00A7577F">
            <w:pPr>
              <w:spacing w:before="120" w:after="120"/>
              <w:rPr>
                <w:rFonts w:cs="Calibri"/>
                <w:sz w:val="20"/>
              </w:rPr>
            </w:pPr>
          </w:p>
        </w:tc>
        <w:tc>
          <w:tcPr>
            <w:tcW w:w="3486" w:type="dxa"/>
            <w:shd w:val="clear" w:color="auto" w:fill="auto"/>
          </w:tcPr>
          <w:p w14:paraId="5A7A1F07" w14:textId="77777777" w:rsidR="002E1E2A" w:rsidRPr="00D82CB0" w:rsidRDefault="002E1E2A" w:rsidP="00A7577F">
            <w:pPr>
              <w:spacing w:before="120" w:after="120"/>
              <w:rPr>
                <w:rFonts w:cs="Calibri"/>
                <w:sz w:val="20"/>
              </w:rPr>
            </w:pPr>
            <w:r w:rsidRPr="00D82CB0">
              <w:rPr>
                <w:b/>
                <w:i/>
                <w:sz w:val="20"/>
              </w:rPr>
              <w:t>Buxheti i përgjithshëm për Objektivin Specifik I.1:</w:t>
            </w:r>
          </w:p>
        </w:tc>
        <w:tc>
          <w:tcPr>
            <w:tcW w:w="957" w:type="dxa"/>
            <w:shd w:val="clear" w:color="auto" w:fill="auto"/>
          </w:tcPr>
          <w:p w14:paraId="1A0528DC" w14:textId="77777777" w:rsidR="002E1E2A" w:rsidRPr="00D82CB0" w:rsidRDefault="002E1E2A" w:rsidP="00A7577F">
            <w:pPr>
              <w:rPr>
                <w:rFonts w:cs="Calibri"/>
              </w:rPr>
            </w:pPr>
          </w:p>
        </w:tc>
        <w:tc>
          <w:tcPr>
            <w:tcW w:w="843" w:type="dxa"/>
            <w:shd w:val="clear" w:color="auto" w:fill="auto"/>
          </w:tcPr>
          <w:p w14:paraId="52FD472E" w14:textId="77777777" w:rsidR="002E1E2A" w:rsidRPr="00D82CB0" w:rsidRDefault="002E1E2A" w:rsidP="00A7577F">
            <w:pPr>
              <w:rPr>
                <w:rFonts w:cs="Calibri"/>
              </w:rPr>
            </w:pPr>
          </w:p>
        </w:tc>
        <w:tc>
          <w:tcPr>
            <w:tcW w:w="843" w:type="dxa"/>
            <w:gridSpan w:val="2"/>
            <w:shd w:val="clear" w:color="auto" w:fill="auto"/>
          </w:tcPr>
          <w:p w14:paraId="59A07F95" w14:textId="77777777" w:rsidR="002E1E2A" w:rsidRPr="00D82CB0" w:rsidRDefault="002E1E2A" w:rsidP="00A7577F">
            <w:pPr>
              <w:rPr>
                <w:rFonts w:cs="Calibri"/>
              </w:rPr>
            </w:pPr>
          </w:p>
        </w:tc>
        <w:tc>
          <w:tcPr>
            <w:tcW w:w="759" w:type="dxa"/>
            <w:shd w:val="clear" w:color="auto" w:fill="auto"/>
          </w:tcPr>
          <w:p w14:paraId="7D4B6917" w14:textId="77777777" w:rsidR="002E1E2A" w:rsidRPr="00D82CB0" w:rsidRDefault="002E1E2A" w:rsidP="00A7577F">
            <w:pPr>
              <w:rPr>
                <w:rFonts w:cs="Calibri"/>
              </w:rPr>
            </w:pPr>
          </w:p>
        </w:tc>
        <w:tc>
          <w:tcPr>
            <w:tcW w:w="1276" w:type="dxa"/>
            <w:shd w:val="clear" w:color="auto" w:fill="auto"/>
          </w:tcPr>
          <w:p w14:paraId="510BA21F" w14:textId="77777777" w:rsidR="002E1E2A" w:rsidRPr="00D82CB0" w:rsidRDefault="002E1E2A" w:rsidP="00A7577F">
            <w:pPr>
              <w:rPr>
                <w:rFonts w:cs="Calibri"/>
              </w:rPr>
            </w:pPr>
          </w:p>
        </w:tc>
        <w:tc>
          <w:tcPr>
            <w:tcW w:w="1689" w:type="dxa"/>
            <w:shd w:val="clear" w:color="auto" w:fill="auto"/>
          </w:tcPr>
          <w:p w14:paraId="46576863" w14:textId="77777777" w:rsidR="002E1E2A" w:rsidRPr="00D82CB0" w:rsidRDefault="002E1E2A" w:rsidP="00A7577F">
            <w:pPr>
              <w:rPr>
                <w:rFonts w:cs="Calibri"/>
              </w:rPr>
            </w:pPr>
          </w:p>
        </w:tc>
        <w:tc>
          <w:tcPr>
            <w:tcW w:w="2218" w:type="dxa"/>
            <w:shd w:val="clear" w:color="auto" w:fill="auto"/>
          </w:tcPr>
          <w:p w14:paraId="224C71BD" w14:textId="77777777" w:rsidR="002E1E2A" w:rsidRPr="00D82CB0" w:rsidRDefault="002E1E2A" w:rsidP="00A7577F">
            <w:pPr>
              <w:rPr>
                <w:rFonts w:cs="Calibri"/>
              </w:rPr>
            </w:pPr>
          </w:p>
        </w:tc>
        <w:tc>
          <w:tcPr>
            <w:tcW w:w="1196" w:type="dxa"/>
            <w:shd w:val="clear" w:color="auto" w:fill="auto"/>
          </w:tcPr>
          <w:p w14:paraId="69B415FB" w14:textId="77777777" w:rsidR="002E1E2A" w:rsidRPr="00D82CB0" w:rsidRDefault="002E1E2A" w:rsidP="00A7577F">
            <w:pPr>
              <w:rPr>
                <w:rFonts w:cs="Calibri"/>
              </w:rPr>
            </w:pPr>
          </w:p>
        </w:tc>
      </w:tr>
      <w:tr w:rsidR="002E1E2A" w:rsidRPr="00D82CB0" w14:paraId="6BB36C22" w14:textId="77777777" w:rsidTr="00A7577F">
        <w:tc>
          <w:tcPr>
            <w:tcW w:w="733" w:type="dxa"/>
            <w:shd w:val="clear" w:color="auto" w:fill="auto"/>
          </w:tcPr>
          <w:p w14:paraId="1AE92234" w14:textId="77777777" w:rsidR="002E1E2A" w:rsidRPr="00D82CB0" w:rsidRDefault="002E1E2A" w:rsidP="00A7577F">
            <w:pPr>
              <w:spacing w:before="120" w:after="120"/>
              <w:rPr>
                <w:rFonts w:cs="Calibri"/>
                <w:sz w:val="20"/>
              </w:rPr>
            </w:pPr>
          </w:p>
        </w:tc>
        <w:tc>
          <w:tcPr>
            <w:tcW w:w="3486" w:type="dxa"/>
            <w:shd w:val="clear" w:color="auto" w:fill="auto"/>
          </w:tcPr>
          <w:p w14:paraId="7CD1DAFC" w14:textId="77777777" w:rsidR="002E1E2A" w:rsidRPr="00D82CB0" w:rsidRDefault="002E1E2A" w:rsidP="00A7577F">
            <w:pPr>
              <w:spacing w:before="120" w:after="120"/>
              <w:jc w:val="right"/>
              <w:rPr>
                <w:rFonts w:cs="Calibri"/>
                <w:i/>
                <w:sz w:val="20"/>
              </w:rPr>
            </w:pPr>
            <w:r w:rsidRPr="00D82CB0">
              <w:rPr>
                <w:i/>
                <w:sz w:val="20"/>
              </w:rPr>
              <w:t>Nga të cilat kapitale:</w:t>
            </w:r>
          </w:p>
        </w:tc>
        <w:tc>
          <w:tcPr>
            <w:tcW w:w="957" w:type="dxa"/>
            <w:shd w:val="clear" w:color="auto" w:fill="auto"/>
          </w:tcPr>
          <w:p w14:paraId="19CAFB4C" w14:textId="77777777" w:rsidR="002E1E2A" w:rsidRPr="00D82CB0" w:rsidRDefault="002E1E2A" w:rsidP="00A7577F">
            <w:pPr>
              <w:rPr>
                <w:rFonts w:cs="Calibri"/>
              </w:rPr>
            </w:pPr>
          </w:p>
        </w:tc>
        <w:tc>
          <w:tcPr>
            <w:tcW w:w="843" w:type="dxa"/>
            <w:shd w:val="clear" w:color="auto" w:fill="auto"/>
          </w:tcPr>
          <w:p w14:paraId="1B174EEE" w14:textId="77777777" w:rsidR="002E1E2A" w:rsidRPr="00D82CB0" w:rsidRDefault="002E1E2A" w:rsidP="00A7577F">
            <w:pPr>
              <w:rPr>
                <w:rFonts w:cs="Calibri"/>
              </w:rPr>
            </w:pPr>
          </w:p>
        </w:tc>
        <w:tc>
          <w:tcPr>
            <w:tcW w:w="843" w:type="dxa"/>
            <w:gridSpan w:val="2"/>
            <w:shd w:val="clear" w:color="auto" w:fill="auto"/>
          </w:tcPr>
          <w:p w14:paraId="683BBC67" w14:textId="77777777" w:rsidR="002E1E2A" w:rsidRPr="00D82CB0" w:rsidRDefault="002E1E2A" w:rsidP="00A7577F">
            <w:pPr>
              <w:rPr>
                <w:rFonts w:cs="Calibri"/>
              </w:rPr>
            </w:pPr>
          </w:p>
        </w:tc>
        <w:tc>
          <w:tcPr>
            <w:tcW w:w="759" w:type="dxa"/>
            <w:shd w:val="clear" w:color="auto" w:fill="auto"/>
          </w:tcPr>
          <w:p w14:paraId="56B7A13F" w14:textId="77777777" w:rsidR="002E1E2A" w:rsidRPr="00D82CB0" w:rsidRDefault="002E1E2A" w:rsidP="00A7577F">
            <w:pPr>
              <w:rPr>
                <w:rFonts w:cs="Calibri"/>
              </w:rPr>
            </w:pPr>
          </w:p>
        </w:tc>
        <w:tc>
          <w:tcPr>
            <w:tcW w:w="1276" w:type="dxa"/>
            <w:shd w:val="clear" w:color="auto" w:fill="auto"/>
          </w:tcPr>
          <w:p w14:paraId="5DB1C1F4" w14:textId="77777777" w:rsidR="002E1E2A" w:rsidRPr="00D82CB0" w:rsidRDefault="002E1E2A" w:rsidP="00A7577F">
            <w:pPr>
              <w:rPr>
                <w:rFonts w:cs="Calibri"/>
              </w:rPr>
            </w:pPr>
          </w:p>
        </w:tc>
        <w:tc>
          <w:tcPr>
            <w:tcW w:w="1689" w:type="dxa"/>
            <w:shd w:val="clear" w:color="auto" w:fill="auto"/>
          </w:tcPr>
          <w:p w14:paraId="076AA634" w14:textId="77777777" w:rsidR="002E1E2A" w:rsidRPr="00D82CB0" w:rsidRDefault="002E1E2A" w:rsidP="00A7577F">
            <w:pPr>
              <w:rPr>
                <w:rFonts w:cs="Calibri"/>
              </w:rPr>
            </w:pPr>
          </w:p>
        </w:tc>
        <w:tc>
          <w:tcPr>
            <w:tcW w:w="2218" w:type="dxa"/>
            <w:shd w:val="clear" w:color="auto" w:fill="auto"/>
          </w:tcPr>
          <w:p w14:paraId="2176D656" w14:textId="77777777" w:rsidR="002E1E2A" w:rsidRPr="00D82CB0" w:rsidRDefault="002E1E2A" w:rsidP="00A7577F">
            <w:pPr>
              <w:rPr>
                <w:rFonts w:cs="Calibri"/>
              </w:rPr>
            </w:pPr>
          </w:p>
        </w:tc>
        <w:tc>
          <w:tcPr>
            <w:tcW w:w="1196" w:type="dxa"/>
            <w:shd w:val="clear" w:color="auto" w:fill="auto"/>
          </w:tcPr>
          <w:p w14:paraId="6709529E" w14:textId="77777777" w:rsidR="002E1E2A" w:rsidRPr="00D82CB0" w:rsidRDefault="002E1E2A" w:rsidP="00A7577F">
            <w:pPr>
              <w:rPr>
                <w:rFonts w:cs="Calibri"/>
              </w:rPr>
            </w:pPr>
          </w:p>
        </w:tc>
      </w:tr>
      <w:tr w:rsidR="002E1E2A" w:rsidRPr="00D82CB0" w14:paraId="0F6CCFA1" w14:textId="77777777" w:rsidTr="00A7577F">
        <w:tc>
          <w:tcPr>
            <w:tcW w:w="733" w:type="dxa"/>
            <w:shd w:val="clear" w:color="auto" w:fill="auto"/>
          </w:tcPr>
          <w:p w14:paraId="5D485467" w14:textId="77777777" w:rsidR="002E1E2A" w:rsidRPr="00D82CB0" w:rsidRDefault="002E1E2A" w:rsidP="00A7577F">
            <w:pPr>
              <w:spacing w:before="120" w:after="120"/>
              <w:rPr>
                <w:rFonts w:cs="Calibri"/>
                <w:sz w:val="20"/>
              </w:rPr>
            </w:pPr>
          </w:p>
        </w:tc>
        <w:tc>
          <w:tcPr>
            <w:tcW w:w="3486" w:type="dxa"/>
            <w:shd w:val="clear" w:color="auto" w:fill="auto"/>
          </w:tcPr>
          <w:p w14:paraId="3ADADD98" w14:textId="77777777" w:rsidR="002E1E2A" w:rsidRPr="00D82CB0" w:rsidRDefault="002E1E2A" w:rsidP="00A7577F">
            <w:pPr>
              <w:spacing w:before="120" w:after="120"/>
              <w:jc w:val="right"/>
              <w:rPr>
                <w:rFonts w:cs="Calibri"/>
                <w:i/>
                <w:sz w:val="20"/>
              </w:rPr>
            </w:pPr>
            <w:r w:rsidRPr="00D82CB0">
              <w:rPr>
                <w:i/>
                <w:sz w:val="20"/>
              </w:rPr>
              <w:t>Nga të cilat rrjedhëse:</w:t>
            </w:r>
          </w:p>
        </w:tc>
        <w:tc>
          <w:tcPr>
            <w:tcW w:w="957" w:type="dxa"/>
            <w:shd w:val="clear" w:color="auto" w:fill="auto"/>
          </w:tcPr>
          <w:p w14:paraId="7973D274" w14:textId="77777777" w:rsidR="002E1E2A" w:rsidRPr="00D82CB0" w:rsidRDefault="002E1E2A" w:rsidP="00A7577F">
            <w:pPr>
              <w:rPr>
                <w:rFonts w:cs="Calibri"/>
              </w:rPr>
            </w:pPr>
          </w:p>
        </w:tc>
        <w:tc>
          <w:tcPr>
            <w:tcW w:w="843" w:type="dxa"/>
            <w:shd w:val="clear" w:color="auto" w:fill="auto"/>
          </w:tcPr>
          <w:p w14:paraId="6B5D9BDB" w14:textId="77777777" w:rsidR="002E1E2A" w:rsidRPr="00D82CB0" w:rsidRDefault="002E1E2A" w:rsidP="00A7577F">
            <w:pPr>
              <w:rPr>
                <w:rFonts w:cs="Calibri"/>
              </w:rPr>
            </w:pPr>
          </w:p>
        </w:tc>
        <w:tc>
          <w:tcPr>
            <w:tcW w:w="843" w:type="dxa"/>
            <w:gridSpan w:val="2"/>
            <w:shd w:val="clear" w:color="auto" w:fill="auto"/>
          </w:tcPr>
          <w:p w14:paraId="01311A2C" w14:textId="77777777" w:rsidR="002E1E2A" w:rsidRPr="00D82CB0" w:rsidRDefault="002E1E2A" w:rsidP="00A7577F">
            <w:pPr>
              <w:rPr>
                <w:rFonts w:cs="Calibri"/>
              </w:rPr>
            </w:pPr>
          </w:p>
        </w:tc>
        <w:tc>
          <w:tcPr>
            <w:tcW w:w="759" w:type="dxa"/>
            <w:shd w:val="clear" w:color="auto" w:fill="auto"/>
          </w:tcPr>
          <w:p w14:paraId="53C5B5F7" w14:textId="77777777" w:rsidR="002E1E2A" w:rsidRPr="00D82CB0" w:rsidRDefault="002E1E2A" w:rsidP="00A7577F">
            <w:pPr>
              <w:rPr>
                <w:rFonts w:cs="Calibri"/>
              </w:rPr>
            </w:pPr>
          </w:p>
        </w:tc>
        <w:tc>
          <w:tcPr>
            <w:tcW w:w="1276" w:type="dxa"/>
            <w:shd w:val="clear" w:color="auto" w:fill="auto"/>
          </w:tcPr>
          <w:p w14:paraId="62E2B679" w14:textId="77777777" w:rsidR="002E1E2A" w:rsidRPr="00D82CB0" w:rsidRDefault="002E1E2A" w:rsidP="00A7577F">
            <w:pPr>
              <w:rPr>
                <w:rFonts w:cs="Calibri"/>
              </w:rPr>
            </w:pPr>
          </w:p>
        </w:tc>
        <w:tc>
          <w:tcPr>
            <w:tcW w:w="1689" w:type="dxa"/>
            <w:shd w:val="clear" w:color="auto" w:fill="auto"/>
          </w:tcPr>
          <w:p w14:paraId="2E7F1AEC" w14:textId="77777777" w:rsidR="002E1E2A" w:rsidRPr="00D82CB0" w:rsidRDefault="002E1E2A" w:rsidP="00A7577F">
            <w:pPr>
              <w:rPr>
                <w:rFonts w:cs="Calibri"/>
              </w:rPr>
            </w:pPr>
          </w:p>
        </w:tc>
        <w:tc>
          <w:tcPr>
            <w:tcW w:w="2218" w:type="dxa"/>
            <w:shd w:val="clear" w:color="auto" w:fill="auto"/>
          </w:tcPr>
          <w:p w14:paraId="5D3896D7" w14:textId="77777777" w:rsidR="002E1E2A" w:rsidRPr="00D82CB0" w:rsidRDefault="002E1E2A" w:rsidP="00A7577F">
            <w:pPr>
              <w:rPr>
                <w:rFonts w:cs="Calibri"/>
              </w:rPr>
            </w:pPr>
          </w:p>
        </w:tc>
        <w:tc>
          <w:tcPr>
            <w:tcW w:w="1196" w:type="dxa"/>
            <w:shd w:val="clear" w:color="auto" w:fill="auto"/>
          </w:tcPr>
          <w:p w14:paraId="5EFF9E67" w14:textId="77777777" w:rsidR="002E1E2A" w:rsidRPr="00D82CB0" w:rsidRDefault="002E1E2A" w:rsidP="00A7577F">
            <w:pPr>
              <w:rPr>
                <w:rFonts w:cs="Calibri"/>
              </w:rPr>
            </w:pPr>
          </w:p>
        </w:tc>
      </w:tr>
      <w:tr w:rsidR="002E1E2A" w:rsidRPr="00D82CB0" w14:paraId="528B5533" w14:textId="77777777" w:rsidTr="00A7577F">
        <w:tc>
          <w:tcPr>
            <w:tcW w:w="733" w:type="dxa"/>
            <w:tcBorders>
              <w:top w:val="single" w:sz="4" w:space="0" w:color="auto"/>
              <w:left w:val="single" w:sz="4" w:space="0" w:color="auto"/>
              <w:bottom w:val="single" w:sz="4" w:space="0" w:color="auto"/>
              <w:right w:val="single" w:sz="4" w:space="0" w:color="auto"/>
            </w:tcBorders>
            <w:shd w:val="clear" w:color="auto" w:fill="auto"/>
          </w:tcPr>
          <w:p w14:paraId="5C6610C7" w14:textId="77777777" w:rsidR="002E1E2A" w:rsidRPr="00D82CB0" w:rsidRDefault="002E1E2A" w:rsidP="00A7577F">
            <w:pPr>
              <w:spacing w:before="120" w:after="120"/>
              <w:rPr>
                <w:rFonts w:cs="Calibri"/>
                <w:b/>
                <w:sz w:val="21"/>
              </w:rPr>
            </w:pPr>
          </w:p>
        </w:tc>
        <w:tc>
          <w:tcPr>
            <w:tcW w:w="3486" w:type="dxa"/>
            <w:tcBorders>
              <w:top w:val="single" w:sz="4" w:space="0" w:color="auto"/>
              <w:left w:val="single" w:sz="4" w:space="0" w:color="auto"/>
              <w:bottom w:val="single" w:sz="4" w:space="0" w:color="auto"/>
              <w:right w:val="single" w:sz="4" w:space="0" w:color="auto"/>
            </w:tcBorders>
            <w:shd w:val="clear" w:color="auto" w:fill="auto"/>
          </w:tcPr>
          <w:p w14:paraId="529E9276" w14:textId="77777777" w:rsidR="002E1E2A" w:rsidRPr="00D82CB0" w:rsidRDefault="002E1E2A" w:rsidP="00A7577F">
            <w:pPr>
              <w:spacing w:before="120" w:after="120"/>
              <w:jc w:val="right"/>
              <w:rPr>
                <w:rFonts w:cs="Calibri"/>
                <w:b/>
                <w:i/>
                <w:sz w:val="21"/>
              </w:rPr>
            </w:pPr>
            <w:r w:rsidRPr="00D82CB0">
              <w:rPr>
                <w:b/>
                <w:i/>
                <w:sz w:val="21"/>
              </w:rPr>
              <w:t xml:space="preserve"> Buxheti i përgjithshëm për Planin e Veprimit:</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28658F7C" w14:textId="77777777" w:rsidR="002E1E2A" w:rsidRPr="00D82CB0" w:rsidRDefault="002E1E2A" w:rsidP="00A7577F">
            <w:pPr>
              <w:rPr>
                <w:rFonts w:cs="Calibri"/>
                <w:b/>
                <w:sz w:val="21"/>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5B3E60FC" w14:textId="77777777" w:rsidR="002E1E2A" w:rsidRPr="00D82CB0" w:rsidRDefault="002E1E2A" w:rsidP="00A7577F">
            <w:pPr>
              <w:rPr>
                <w:rFonts w:cs="Calibri"/>
                <w:b/>
                <w:sz w:val="21"/>
              </w:rPr>
            </w:pP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14:paraId="031B94B1" w14:textId="77777777" w:rsidR="002E1E2A" w:rsidRPr="00D82CB0" w:rsidRDefault="002E1E2A" w:rsidP="00A7577F">
            <w:pPr>
              <w:rPr>
                <w:rFonts w:cs="Calibri"/>
                <w:b/>
                <w:sz w:val="21"/>
              </w:rPr>
            </w:pP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5424086A" w14:textId="77777777" w:rsidR="002E1E2A" w:rsidRPr="00D82CB0" w:rsidRDefault="002E1E2A" w:rsidP="00A7577F">
            <w:pPr>
              <w:rPr>
                <w:rFonts w:cs="Calibri"/>
                <w:b/>
                <w:sz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63BA9B" w14:textId="77777777" w:rsidR="002E1E2A" w:rsidRPr="00D82CB0" w:rsidRDefault="002E1E2A" w:rsidP="00A7577F">
            <w:pPr>
              <w:rPr>
                <w:rFonts w:cs="Calibri"/>
                <w:b/>
                <w:sz w:val="21"/>
              </w:rPr>
            </w:pP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5DFA8C98" w14:textId="77777777" w:rsidR="002E1E2A" w:rsidRPr="00D82CB0" w:rsidRDefault="002E1E2A" w:rsidP="00A7577F">
            <w:pPr>
              <w:rPr>
                <w:rFonts w:cs="Calibri"/>
                <w:b/>
                <w:sz w:val="21"/>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6FF09D93" w14:textId="77777777" w:rsidR="002E1E2A" w:rsidRPr="00D82CB0" w:rsidRDefault="002E1E2A" w:rsidP="00A7577F">
            <w:pPr>
              <w:rPr>
                <w:rFonts w:cs="Calibri"/>
                <w:b/>
                <w:sz w:val="21"/>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14:paraId="7CDA01FE" w14:textId="77777777" w:rsidR="002E1E2A" w:rsidRPr="00D82CB0" w:rsidRDefault="002E1E2A" w:rsidP="00A7577F">
            <w:pPr>
              <w:rPr>
                <w:rFonts w:cs="Calibri"/>
                <w:b/>
                <w:sz w:val="21"/>
              </w:rPr>
            </w:pPr>
          </w:p>
        </w:tc>
      </w:tr>
      <w:tr w:rsidR="002E1E2A" w:rsidRPr="00D82CB0" w14:paraId="76C730EE" w14:textId="77777777" w:rsidTr="00A7577F">
        <w:tc>
          <w:tcPr>
            <w:tcW w:w="733" w:type="dxa"/>
            <w:tcBorders>
              <w:top w:val="single" w:sz="4" w:space="0" w:color="auto"/>
              <w:left w:val="single" w:sz="4" w:space="0" w:color="auto"/>
              <w:bottom w:val="single" w:sz="4" w:space="0" w:color="auto"/>
              <w:right w:val="single" w:sz="4" w:space="0" w:color="auto"/>
            </w:tcBorders>
            <w:shd w:val="clear" w:color="auto" w:fill="auto"/>
          </w:tcPr>
          <w:p w14:paraId="46505CF8" w14:textId="77777777" w:rsidR="002E1E2A" w:rsidRPr="00D82CB0" w:rsidRDefault="002E1E2A" w:rsidP="00A7577F">
            <w:pPr>
              <w:spacing w:before="120" w:after="120"/>
              <w:rPr>
                <w:rFonts w:cs="Calibri"/>
                <w:sz w:val="20"/>
              </w:rPr>
            </w:pPr>
          </w:p>
        </w:tc>
        <w:tc>
          <w:tcPr>
            <w:tcW w:w="3486" w:type="dxa"/>
            <w:tcBorders>
              <w:top w:val="single" w:sz="4" w:space="0" w:color="auto"/>
              <w:left w:val="single" w:sz="4" w:space="0" w:color="auto"/>
              <w:bottom w:val="single" w:sz="4" w:space="0" w:color="auto"/>
              <w:right w:val="single" w:sz="4" w:space="0" w:color="auto"/>
            </w:tcBorders>
            <w:shd w:val="clear" w:color="auto" w:fill="auto"/>
          </w:tcPr>
          <w:p w14:paraId="140B6EF6" w14:textId="77777777" w:rsidR="002E1E2A" w:rsidRPr="00D82CB0" w:rsidRDefault="002E1E2A" w:rsidP="00A7577F">
            <w:pPr>
              <w:spacing w:before="120" w:after="120"/>
              <w:jc w:val="right"/>
              <w:rPr>
                <w:rFonts w:cs="Calibri"/>
                <w:i/>
                <w:sz w:val="20"/>
              </w:rPr>
            </w:pPr>
            <w:r w:rsidRPr="00D82CB0">
              <w:rPr>
                <w:i/>
                <w:sz w:val="20"/>
              </w:rPr>
              <w:t>Nga të cilat kapitale:</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15AC972E" w14:textId="77777777" w:rsidR="002E1E2A" w:rsidRPr="00D82CB0" w:rsidRDefault="002E1E2A" w:rsidP="00A7577F">
            <w:pPr>
              <w:rPr>
                <w:rFonts w:cs="Calibri"/>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193081F3" w14:textId="77777777" w:rsidR="002E1E2A" w:rsidRPr="00D82CB0" w:rsidRDefault="002E1E2A" w:rsidP="00A7577F">
            <w:pPr>
              <w:rPr>
                <w:rFonts w:cs="Calibri"/>
              </w:rPr>
            </w:pP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14:paraId="74F610A1" w14:textId="77777777" w:rsidR="002E1E2A" w:rsidRPr="00D82CB0" w:rsidRDefault="002E1E2A" w:rsidP="00A7577F">
            <w:pPr>
              <w:rPr>
                <w:rFonts w:cs="Calibri"/>
              </w:rPr>
            </w:pP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1EE8EA06" w14:textId="77777777" w:rsidR="002E1E2A" w:rsidRPr="00D82CB0" w:rsidRDefault="002E1E2A" w:rsidP="00A7577F">
            <w:pPr>
              <w:rPr>
                <w:rFonts w:cs="Calibr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66B3A1" w14:textId="77777777" w:rsidR="002E1E2A" w:rsidRPr="00D82CB0" w:rsidRDefault="002E1E2A" w:rsidP="00A7577F">
            <w:pPr>
              <w:rPr>
                <w:rFonts w:cs="Calibri"/>
              </w:rPr>
            </w:pP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47062452" w14:textId="77777777" w:rsidR="002E1E2A" w:rsidRPr="00D82CB0" w:rsidRDefault="002E1E2A" w:rsidP="00A7577F">
            <w:pPr>
              <w:rPr>
                <w:rFonts w:cs="Calibri"/>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51AC28CB" w14:textId="77777777" w:rsidR="002E1E2A" w:rsidRPr="00D82CB0" w:rsidRDefault="002E1E2A" w:rsidP="00A7577F">
            <w:pPr>
              <w:rPr>
                <w:rFonts w:cs="Calibri"/>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14:paraId="54A5C6C4" w14:textId="77777777" w:rsidR="002E1E2A" w:rsidRPr="00D82CB0" w:rsidRDefault="002E1E2A" w:rsidP="00A7577F">
            <w:pPr>
              <w:rPr>
                <w:rFonts w:cs="Calibri"/>
              </w:rPr>
            </w:pPr>
          </w:p>
        </w:tc>
      </w:tr>
      <w:tr w:rsidR="002E1E2A" w:rsidRPr="00D82CB0" w14:paraId="31551FC6" w14:textId="77777777" w:rsidTr="00A7577F">
        <w:tc>
          <w:tcPr>
            <w:tcW w:w="733" w:type="dxa"/>
            <w:tcBorders>
              <w:top w:val="single" w:sz="4" w:space="0" w:color="auto"/>
              <w:left w:val="single" w:sz="4" w:space="0" w:color="auto"/>
              <w:bottom w:val="single" w:sz="4" w:space="0" w:color="auto"/>
              <w:right w:val="single" w:sz="4" w:space="0" w:color="auto"/>
            </w:tcBorders>
            <w:shd w:val="clear" w:color="auto" w:fill="auto"/>
          </w:tcPr>
          <w:p w14:paraId="52AD1199" w14:textId="77777777" w:rsidR="002E1E2A" w:rsidRPr="00D82CB0" w:rsidRDefault="002E1E2A" w:rsidP="00A7577F">
            <w:pPr>
              <w:spacing w:before="120" w:after="120"/>
              <w:rPr>
                <w:rFonts w:cs="Calibri"/>
                <w:sz w:val="20"/>
              </w:rPr>
            </w:pPr>
          </w:p>
        </w:tc>
        <w:tc>
          <w:tcPr>
            <w:tcW w:w="3486" w:type="dxa"/>
            <w:tcBorders>
              <w:top w:val="single" w:sz="4" w:space="0" w:color="auto"/>
              <w:left w:val="single" w:sz="4" w:space="0" w:color="auto"/>
              <w:bottom w:val="single" w:sz="4" w:space="0" w:color="auto"/>
              <w:right w:val="single" w:sz="4" w:space="0" w:color="auto"/>
            </w:tcBorders>
            <w:shd w:val="clear" w:color="auto" w:fill="auto"/>
          </w:tcPr>
          <w:p w14:paraId="5488ED3A" w14:textId="77777777" w:rsidR="002E1E2A" w:rsidRPr="00D82CB0" w:rsidRDefault="002E1E2A" w:rsidP="00A7577F">
            <w:pPr>
              <w:spacing w:before="120" w:after="120"/>
              <w:jc w:val="right"/>
              <w:rPr>
                <w:rFonts w:cs="Calibri"/>
                <w:i/>
                <w:sz w:val="20"/>
              </w:rPr>
            </w:pPr>
            <w:r w:rsidRPr="00D82CB0">
              <w:rPr>
                <w:i/>
                <w:sz w:val="20"/>
              </w:rPr>
              <w:t>Nga të cilat rrjedhëse:</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2401B153" w14:textId="77777777" w:rsidR="002E1E2A" w:rsidRPr="00D82CB0" w:rsidRDefault="002E1E2A" w:rsidP="00A7577F">
            <w:pPr>
              <w:rPr>
                <w:rFonts w:cs="Calibri"/>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6FFC7C2A" w14:textId="77777777" w:rsidR="002E1E2A" w:rsidRPr="00D82CB0" w:rsidRDefault="002E1E2A" w:rsidP="00A7577F">
            <w:pPr>
              <w:rPr>
                <w:rFonts w:cs="Calibri"/>
              </w:rPr>
            </w:pP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14:paraId="44344E3E" w14:textId="77777777" w:rsidR="002E1E2A" w:rsidRPr="00D82CB0" w:rsidRDefault="002E1E2A" w:rsidP="00A7577F">
            <w:pPr>
              <w:rPr>
                <w:rFonts w:cs="Calibri"/>
              </w:rPr>
            </w:pP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25AA8B73" w14:textId="77777777" w:rsidR="002E1E2A" w:rsidRPr="00D82CB0" w:rsidRDefault="002E1E2A" w:rsidP="00A7577F">
            <w:pPr>
              <w:rPr>
                <w:rFonts w:cs="Calibr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AB475F9" w14:textId="77777777" w:rsidR="002E1E2A" w:rsidRPr="00D82CB0" w:rsidRDefault="002E1E2A" w:rsidP="00A7577F">
            <w:pPr>
              <w:rPr>
                <w:rFonts w:cs="Calibri"/>
              </w:rPr>
            </w:pP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181E97F8" w14:textId="77777777" w:rsidR="002E1E2A" w:rsidRPr="00D82CB0" w:rsidRDefault="002E1E2A" w:rsidP="00A7577F">
            <w:pPr>
              <w:rPr>
                <w:rFonts w:cs="Calibri"/>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68B8B5A5" w14:textId="77777777" w:rsidR="002E1E2A" w:rsidRPr="00D82CB0" w:rsidRDefault="002E1E2A" w:rsidP="00A7577F">
            <w:pPr>
              <w:rPr>
                <w:rFonts w:cs="Calibri"/>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14:paraId="111D6FC2" w14:textId="77777777" w:rsidR="002E1E2A" w:rsidRPr="00D82CB0" w:rsidRDefault="002E1E2A" w:rsidP="00A7577F">
            <w:pPr>
              <w:rPr>
                <w:rFonts w:cs="Calibri"/>
              </w:rPr>
            </w:pPr>
          </w:p>
        </w:tc>
      </w:tr>
      <w:tr w:rsidR="002E1E2A" w:rsidRPr="00D82CB0" w14:paraId="7591DAD1" w14:textId="77777777" w:rsidTr="00A7577F">
        <w:tc>
          <w:tcPr>
            <w:tcW w:w="733" w:type="dxa"/>
            <w:shd w:val="clear" w:color="auto" w:fill="D9D9D9"/>
          </w:tcPr>
          <w:p w14:paraId="29B0AE8C" w14:textId="77777777" w:rsidR="002E1E2A" w:rsidRPr="00D82CB0" w:rsidRDefault="002E1E2A" w:rsidP="00A7577F">
            <w:pPr>
              <w:spacing w:before="120" w:after="120"/>
              <w:rPr>
                <w:rFonts w:cs="Calibri"/>
                <w:b/>
                <w:sz w:val="20"/>
              </w:rPr>
            </w:pPr>
            <w:r w:rsidRPr="00D82CB0">
              <w:rPr>
                <w:b/>
                <w:sz w:val="20"/>
              </w:rPr>
              <w:t>1</w:t>
            </w:r>
            <w:r>
              <w:rPr>
                <w:b/>
                <w:sz w:val="20"/>
              </w:rPr>
              <w:t>.2</w:t>
            </w:r>
          </w:p>
        </w:tc>
        <w:tc>
          <w:tcPr>
            <w:tcW w:w="13267" w:type="dxa"/>
            <w:gridSpan w:val="10"/>
            <w:shd w:val="clear" w:color="auto" w:fill="D9D9D9"/>
            <w:vAlign w:val="center"/>
          </w:tcPr>
          <w:p w14:paraId="7A24EC80" w14:textId="77777777" w:rsidR="002E1E2A" w:rsidRPr="00D82CB0" w:rsidRDefault="002E1E2A" w:rsidP="00A7577F">
            <w:pPr>
              <w:spacing w:after="240"/>
              <w:jc w:val="both"/>
              <w:rPr>
                <w:rFonts w:cstheme="minorHAnsi"/>
                <w:i/>
              </w:rPr>
            </w:pPr>
            <w:r w:rsidRPr="00D82CB0">
              <w:rPr>
                <w:b/>
                <w:sz w:val="20"/>
              </w:rPr>
              <w:t xml:space="preserve">Qëllimi specifik: </w:t>
            </w:r>
            <w:r w:rsidRPr="00D82CB0">
              <w:rPr>
                <w:rFonts w:cstheme="minorHAnsi"/>
                <w:b/>
                <w:sz w:val="20"/>
                <w:szCs w:val="20"/>
              </w:rPr>
              <w:t>Forcimi dhe intensifikimi i procesit të zbardhjes se fatit të personave të zhdukur me dhunë</w:t>
            </w:r>
          </w:p>
        </w:tc>
      </w:tr>
      <w:tr w:rsidR="002E1E2A" w:rsidRPr="00D82CB0" w14:paraId="5576A0E7" w14:textId="77777777" w:rsidTr="00A7577F">
        <w:tc>
          <w:tcPr>
            <w:tcW w:w="733" w:type="dxa"/>
            <w:shd w:val="clear" w:color="auto" w:fill="auto"/>
          </w:tcPr>
          <w:p w14:paraId="7784688D" w14:textId="77777777" w:rsidR="002E1E2A" w:rsidRPr="00D82CB0" w:rsidRDefault="002E1E2A" w:rsidP="00A7577F">
            <w:pPr>
              <w:spacing w:before="120" w:after="120"/>
              <w:rPr>
                <w:rFonts w:cs="Calibri"/>
                <w:b/>
                <w:sz w:val="20"/>
              </w:rPr>
            </w:pPr>
            <w:r w:rsidRPr="00D82CB0">
              <w:rPr>
                <w:b/>
                <w:sz w:val="20"/>
              </w:rPr>
              <w:lastRenderedPageBreak/>
              <w:t>1</w:t>
            </w:r>
          </w:p>
        </w:tc>
        <w:tc>
          <w:tcPr>
            <w:tcW w:w="3486" w:type="dxa"/>
            <w:shd w:val="clear" w:color="auto" w:fill="auto"/>
            <w:vAlign w:val="center"/>
          </w:tcPr>
          <w:p w14:paraId="2DABE754" w14:textId="77777777" w:rsidR="002E1E2A" w:rsidRPr="00D82CB0" w:rsidRDefault="002E1E2A" w:rsidP="00A7577F">
            <w:pPr>
              <w:jc w:val="center"/>
              <w:rPr>
                <w:rFonts w:cs="Calibri"/>
                <w:sz w:val="18"/>
              </w:rPr>
            </w:pPr>
            <w:r w:rsidRPr="00D82CB0">
              <w:rPr>
                <w:b/>
                <w:sz w:val="20"/>
              </w:rPr>
              <w:t xml:space="preserve">Treguesi: Lokacionet  gërmuara  për gjetjen e personave të zhdukur me dhunë </w:t>
            </w:r>
          </w:p>
        </w:tc>
        <w:tc>
          <w:tcPr>
            <w:tcW w:w="2100" w:type="dxa"/>
            <w:gridSpan w:val="3"/>
            <w:shd w:val="clear" w:color="auto" w:fill="auto"/>
            <w:vAlign w:val="center"/>
          </w:tcPr>
          <w:p w14:paraId="36D64FF7" w14:textId="77777777" w:rsidR="002E1E2A" w:rsidRPr="00D82CB0" w:rsidRDefault="002E1E2A" w:rsidP="00A7577F">
            <w:pPr>
              <w:jc w:val="center"/>
              <w:rPr>
                <w:rFonts w:cs="Calibri"/>
                <w:sz w:val="18"/>
              </w:rPr>
            </w:pPr>
            <w:r w:rsidRPr="00D82CB0">
              <w:rPr>
                <w:sz w:val="18"/>
              </w:rPr>
              <w:t xml:space="preserve">2700 </w:t>
            </w:r>
          </w:p>
        </w:tc>
        <w:tc>
          <w:tcPr>
            <w:tcW w:w="1302" w:type="dxa"/>
            <w:gridSpan w:val="2"/>
            <w:shd w:val="clear" w:color="auto" w:fill="auto"/>
            <w:vAlign w:val="center"/>
          </w:tcPr>
          <w:p w14:paraId="56C69763" w14:textId="77777777" w:rsidR="002E1E2A" w:rsidRPr="00D82CB0" w:rsidRDefault="002E1E2A" w:rsidP="00A7577F">
            <w:pPr>
              <w:jc w:val="center"/>
              <w:rPr>
                <w:rFonts w:cs="Calibri"/>
                <w:sz w:val="18"/>
              </w:rPr>
            </w:pPr>
            <w:r w:rsidRPr="00D82CB0">
              <w:rPr>
                <w:rFonts w:cs="Calibri"/>
                <w:sz w:val="18"/>
              </w:rPr>
              <w:t>10%</w:t>
            </w:r>
          </w:p>
        </w:tc>
        <w:tc>
          <w:tcPr>
            <w:tcW w:w="1276" w:type="dxa"/>
            <w:shd w:val="clear" w:color="auto" w:fill="auto"/>
            <w:vAlign w:val="center"/>
          </w:tcPr>
          <w:p w14:paraId="1BAA96F2" w14:textId="77777777" w:rsidR="002E1E2A" w:rsidRPr="00D82CB0" w:rsidRDefault="002E1E2A" w:rsidP="00A7577F">
            <w:pPr>
              <w:jc w:val="center"/>
              <w:rPr>
                <w:rFonts w:cs="Calibri"/>
                <w:sz w:val="18"/>
              </w:rPr>
            </w:pPr>
            <w:r w:rsidRPr="00D82CB0">
              <w:rPr>
                <w:rFonts w:cs="Calibri"/>
                <w:sz w:val="18"/>
              </w:rPr>
              <w:t>15%</w:t>
            </w:r>
          </w:p>
        </w:tc>
        <w:tc>
          <w:tcPr>
            <w:tcW w:w="5103" w:type="dxa"/>
            <w:gridSpan w:val="3"/>
            <w:shd w:val="clear" w:color="auto" w:fill="auto"/>
            <w:vAlign w:val="center"/>
          </w:tcPr>
          <w:p w14:paraId="7A6D7D8E" w14:textId="77777777" w:rsidR="002E1E2A" w:rsidRPr="00D82CB0" w:rsidRDefault="002E1E2A" w:rsidP="00A7577F">
            <w:pPr>
              <w:jc w:val="center"/>
              <w:rPr>
                <w:rFonts w:cs="Calibri"/>
                <w:sz w:val="18"/>
              </w:rPr>
            </w:pPr>
            <w:r w:rsidRPr="00D82CB0">
              <w:rPr>
                <w:sz w:val="20"/>
              </w:rPr>
              <w:t xml:space="preserve">Numri i lokacioneve apo gërmimeve </w:t>
            </w:r>
          </w:p>
        </w:tc>
      </w:tr>
      <w:tr w:rsidR="002E1E2A" w:rsidRPr="00D82CB0" w14:paraId="0E549070" w14:textId="77777777" w:rsidTr="00A7577F">
        <w:tc>
          <w:tcPr>
            <w:tcW w:w="733" w:type="dxa"/>
            <w:shd w:val="clear" w:color="auto" w:fill="auto"/>
          </w:tcPr>
          <w:p w14:paraId="4307A28C" w14:textId="77777777" w:rsidR="002E1E2A" w:rsidRPr="00D82CB0" w:rsidRDefault="002E1E2A" w:rsidP="00A7577F">
            <w:pPr>
              <w:spacing w:before="120" w:after="120"/>
              <w:rPr>
                <w:rFonts w:cs="Calibri"/>
                <w:b/>
                <w:sz w:val="20"/>
              </w:rPr>
            </w:pPr>
            <w:r w:rsidRPr="00D82CB0">
              <w:rPr>
                <w:b/>
                <w:sz w:val="20"/>
              </w:rPr>
              <w:t>2</w:t>
            </w:r>
          </w:p>
        </w:tc>
        <w:tc>
          <w:tcPr>
            <w:tcW w:w="3486" w:type="dxa"/>
            <w:shd w:val="clear" w:color="auto" w:fill="auto"/>
            <w:vAlign w:val="center"/>
          </w:tcPr>
          <w:p w14:paraId="16F3AC87" w14:textId="77777777" w:rsidR="002E1E2A" w:rsidRPr="00D82CB0" w:rsidRDefault="002E1E2A" w:rsidP="00A7577F">
            <w:pPr>
              <w:jc w:val="center"/>
              <w:rPr>
                <w:rFonts w:cs="Calibri"/>
                <w:b/>
                <w:sz w:val="20"/>
              </w:rPr>
            </w:pPr>
            <w:r w:rsidRPr="00D82CB0">
              <w:rPr>
                <w:b/>
                <w:sz w:val="20"/>
              </w:rPr>
              <w:t xml:space="preserve">Treguesi: Numri i  mbetjeve mortore të identifikuara </w:t>
            </w:r>
          </w:p>
        </w:tc>
        <w:tc>
          <w:tcPr>
            <w:tcW w:w="2100" w:type="dxa"/>
            <w:gridSpan w:val="3"/>
            <w:shd w:val="clear" w:color="auto" w:fill="auto"/>
            <w:vAlign w:val="center"/>
          </w:tcPr>
          <w:p w14:paraId="1D2E7E74" w14:textId="77777777" w:rsidR="002E1E2A" w:rsidRPr="00D82CB0" w:rsidRDefault="002E1E2A" w:rsidP="00A7577F">
            <w:pPr>
              <w:jc w:val="center"/>
              <w:rPr>
                <w:rFonts w:cs="Calibri"/>
                <w:sz w:val="18"/>
              </w:rPr>
            </w:pPr>
            <w:r w:rsidRPr="00D82CB0">
              <w:rPr>
                <w:sz w:val="18"/>
              </w:rPr>
              <w:t xml:space="preserve">4383 </w:t>
            </w:r>
          </w:p>
        </w:tc>
        <w:tc>
          <w:tcPr>
            <w:tcW w:w="1302" w:type="dxa"/>
            <w:gridSpan w:val="2"/>
            <w:shd w:val="clear" w:color="auto" w:fill="auto"/>
            <w:vAlign w:val="center"/>
          </w:tcPr>
          <w:p w14:paraId="1BB5DF97" w14:textId="77777777" w:rsidR="002E1E2A" w:rsidRPr="00D82CB0" w:rsidRDefault="002E1E2A" w:rsidP="00A7577F">
            <w:pPr>
              <w:jc w:val="center"/>
              <w:rPr>
                <w:rFonts w:cs="Calibri"/>
                <w:sz w:val="18"/>
              </w:rPr>
            </w:pPr>
            <w:r w:rsidRPr="00D82CB0">
              <w:rPr>
                <w:rFonts w:cs="Calibri"/>
                <w:sz w:val="18"/>
              </w:rPr>
              <w:t>10%</w:t>
            </w:r>
          </w:p>
        </w:tc>
        <w:tc>
          <w:tcPr>
            <w:tcW w:w="1276" w:type="dxa"/>
            <w:shd w:val="clear" w:color="auto" w:fill="auto"/>
            <w:vAlign w:val="center"/>
          </w:tcPr>
          <w:p w14:paraId="2B4F6738" w14:textId="77777777" w:rsidR="002E1E2A" w:rsidRPr="00D82CB0" w:rsidRDefault="002E1E2A" w:rsidP="00A7577F">
            <w:pPr>
              <w:jc w:val="center"/>
              <w:rPr>
                <w:rFonts w:cs="Calibri"/>
                <w:sz w:val="18"/>
              </w:rPr>
            </w:pPr>
            <w:r w:rsidRPr="00D82CB0">
              <w:rPr>
                <w:rFonts w:cs="Calibri"/>
                <w:sz w:val="18"/>
              </w:rPr>
              <w:t>15%</w:t>
            </w:r>
          </w:p>
        </w:tc>
        <w:tc>
          <w:tcPr>
            <w:tcW w:w="5103" w:type="dxa"/>
            <w:gridSpan w:val="3"/>
            <w:shd w:val="clear" w:color="auto" w:fill="auto"/>
            <w:vAlign w:val="center"/>
          </w:tcPr>
          <w:p w14:paraId="20378E23" w14:textId="77777777" w:rsidR="002E1E2A" w:rsidRPr="00D82CB0" w:rsidRDefault="002E1E2A" w:rsidP="00A7577F">
            <w:pPr>
              <w:jc w:val="center"/>
              <w:rPr>
                <w:rFonts w:cs="Calibri"/>
                <w:sz w:val="20"/>
                <w:szCs w:val="20"/>
              </w:rPr>
            </w:pPr>
            <w:r w:rsidRPr="00D82CB0">
              <w:rPr>
                <w:rFonts w:cs="Calibri"/>
                <w:sz w:val="20"/>
                <w:szCs w:val="20"/>
              </w:rPr>
              <w:t xml:space="preserve">Mbetjet mortore të identifikuara </w:t>
            </w:r>
          </w:p>
        </w:tc>
      </w:tr>
      <w:tr w:rsidR="002E1E2A" w:rsidRPr="00D82CB0" w14:paraId="3F5B4EB6" w14:textId="77777777" w:rsidTr="00A7577F">
        <w:tc>
          <w:tcPr>
            <w:tcW w:w="733" w:type="dxa"/>
            <w:vMerge w:val="restart"/>
            <w:shd w:val="clear" w:color="auto" w:fill="D9D9D9"/>
            <w:vAlign w:val="center"/>
          </w:tcPr>
          <w:p w14:paraId="5D35C33F" w14:textId="77777777" w:rsidR="002E1E2A" w:rsidRPr="00D82CB0" w:rsidRDefault="002E1E2A" w:rsidP="00A7577F">
            <w:pPr>
              <w:jc w:val="center"/>
              <w:rPr>
                <w:rFonts w:cs="Calibri"/>
                <w:b/>
                <w:sz w:val="18"/>
              </w:rPr>
            </w:pPr>
            <w:r w:rsidRPr="00D82CB0">
              <w:rPr>
                <w:b/>
                <w:sz w:val="18"/>
              </w:rPr>
              <w:t xml:space="preserve"> Nr.</w:t>
            </w:r>
          </w:p>
        </w:tc>
        <w:tc>
          <w:tcPr>
            <w:tcW w:w="3486" w:type="dxa"/>
            <w:vMerge w:val="restart"/>
            <w:shd w:val="clear" w:color="auto" w:fill="D9D9D9"/>
            <w:vAlign w:val="center"/>
          </w:tcPr>
          <w:p w14:paraId="72902851" w14:textId="77777777" w:rsidR="002E1E2A" w:rsidRPr="00D82CB0" w:rsidRDefault="002E1E2A" w:rsidP="00A7577F">
            <w:pPr>
              <w:jc w:val="center"/>
              <w:rPr>
                <w:rFonts w:cs="Calibri"/>
                <w:b/>
                <w:sz w:val="18"/>
              </w:rPr>
            </w:pPr>
            <w:r w:rsidRPr="00D82CB0">
              <w:rPr>
                <w:b/>
                <w:sz w:val="18"/>
              </w:rPr>
              <w:t>Veprimi</w:t>
            </w:r>
          </w:p>
        </w:tc>
        <w:tc>
          <w:tcPr>
            <w:tcW w:w="957" w:type="dxa"/>
            <w:vMerge w:val="restart"/>
            <w:shd w:val="clear" w:color="auto" w:fill="D9D9D9"/>
            <w:vAlign w:val="center"/>
          </w:tcPr>
          <w:p w14:paraId="1F67A2DD" w14:textId="77777777" w:rsidR="002E1E2A" w:rsidRPr="00D82CB0" w:rsidRDefault="002E1E2A" w:rsidP="00A7577F">
            <w:pPr>
              <w:jc w:val="center"/>
              <w:rPr>
                <w:rFonts w:cs="Calibri"/>
                <w:sz w:val="18"/>
              </w:rPr>
            </w:pPr>
            <w:r w:rsidRPr="00D82CB0">
              <w:rPr>
                <w:b/>
                <w:sz w:val="18"/>
              </w:rPr>
              <w:t>Afati i fundit</w:t>
            </w:r>
          </w:p>
        </w:tc>
        <w:tc>
          <w:tcPr>
            <w:tcW w:w="2445" w:type="dxa"/>
            <w:gridSpan w:val="4"/>
            <w:shd w:val="clear" w:color="auto" w:fill="D9D9D9"/>
            <w:vAlign w:val="center"/>
          </w:tcPr>
          <w:p w14:paraId="65DFC070" w14:textId="77777777" w:rsidR="002E1E2A" w:rsidRPr="00D82CB0" w:rsidRDefault="002E1E2A" w:rsidP="00A7577F">
            <w:pPr>
              <w:jc w:val="center"/>
              <w:rPr>
                <w:rFonts w:cs="Calibri"/>
                <w:sz w:val="18"/>
              </w:rPr>
            </w:pPr>
            <w:r w:rsidRPr="00D82CB0">
              <w:rPr>
                <w:b/>
                <w:sz w:val="18"/>
              </w:rPr>
              <w:t xml:space="preserve">Buxheti </w:t>
            </w:r>
          </w:p>
        </w:tc>
        <w:tc>
          <w:tcPr>
            <w:tcW w:w="1276" w:type="dxa"/>
            <w:vMerge w:val="restart"/>
            <w:shd w:val="clear" w:color="auto" w:fill="D9D9D9"/>
            <w:vAlign w:val="center"/>
          </w:tcPr>
          <w:p w14:paraId="53E685D1" w14:textId="77777777" w:rsidR="002E1E2A" w:rsidRPr="00D82CB0" w:rsidRDefault="002E1E2A" w:rsidP="00A7577F">
            <w:pPr>
              <w:jc w:val="center"/>
              <w:rPr>
                <w:rFonts w:cs="Calibri"/>
                <w:sz w:val="18"/>
              </w:rPr>
            </w:pPr>
            <w:r w:rsidRPr="00D82CB0">
              <w:rPr>
                <w:b/>
                <w:sz w:val="18"/>
              </w:rPr>
              <w:t>Burimi i financimit</w:t>
            </w:r>
          </w:p>
        </w:tc>
        <w:tc>
          <w:tcPr>
            <w:tcW w:w="1689" w:type="dxa"/>
            <w:vMerge w:val="restart"/>
            <w:shd w:val="clear" w:color="auto" w:fill="D9D9D9"/>
          </w:tcPr>
          <w:p w14:paraId="4DA889CD" w14:textId="77777777" w:rsidR="002E1E2A" w:rsidRPr="00D82CB0" w:rsidRDefault="002E1E2A" w:rsidP="00A7577F">
            <w:pPr>
              <w:jc w:val="center"/>
              <w:rPr>
                <w:rFonts w:cs="Calibri"/>
                <w:sz w:val="18"/>
              </w:rPr>
            </w:pPr>
            <w:r w:rsidRPr="00D82CB0">
              <w:rPr>
                <w:b/>
                <w:sz w:val="18"/>
              </w:rPr>
              <w:t>Institucioni udhëheqës dhe mbështetës</w:t>
            </w:r>
          </w:p>
        </w:tc>
        <w:tc>
          <w:tcPr>
            <w:tcW w:w="2218" w:type="dxa"/>
            <w:vMerge w:val="restart"/>
            <w:shd w:val="clear" w:color="auto" w:fill="D9D9D9"/>
            <w:vAlign w:val="center"/>
          </w:tcPr>
          <w:p w14:paraId="55BB665F" w14:textId="77777777" w:rsidR="002E1E2A" w:rsidRPr="00D82CB0" w:rsidRDefault="002E1E2A" w:rsidP="00A7577F">
            <w:pPr>
              <w:jc w:val="center"/>
              <w:rPr>
                <w:rFonts w:cs="Calibri"/>
                <w:b/>
                <w:sz w:val="18"/>
              </w:rPr>
            </w:pPr>
            <w:r w:rsidRPr="00D82CB0">
              <w:rPr>
                <w:b/>
                <w:sz w:val="18"/>
              </w:rPr>
              <w:t>Produkti (Output)</w:t>
            </w:r>
          </w:p>
        </w:tc>
        <w:tc>
          <w:tcPr>
            <w:tcW w:w="1196" w:type="dxa"/>
            <w:vMerge w:val="restart"/>
            <w:shd w:val="clear" w:color="auto" w:fill="D9D9D9"/>
            <w:vAlign w:val="center"/>
          </w:tcPr>
          <w:p w14:paraId="11532FBE" w14:textId="77777777" w:rsidR="002E1E2A" w:rsidRPr="00D82CB0" w:rsidRDefault="002E1E2A" w:rsidP="00A7577F">
            <w:pPr>
              <w:jc w:val="center"/>
              <w:rPr>
                <w:rFonts w:cs="Calibri"/>
                <w:b/>
                <w:sz w:val="18"/>
              </w:rPr>
            </w:pPr>
            <w:r w:rsidRPr="00D82CB0">
              <w:rPr>
                <w:b/>
                <w:sz w:val="18"/>
              </w:rPr>
              <w:t>Referenca në dokumente</w:t>
            </w:r>
          </w:p>
        </w:tc>
      </w:tr>
      <w:tr w:rsidR="002E1E2A" w:rsidRPr="00D82CB0" w14:paraId="65446C6D" w14:textId="77777777" w:rsidTr="00A7577F">
        <w:tc>
          <w:tcPr>
            <w:tcW w:w="733" w:type="dxa"/>
            <w:vMerge/>
            <w:shd w:val="clear" w:color="auto" w:fill="auto"/>
          </w:tcPr>
          <w:p w14:paraId="2CE768EC" w14:textId="77777777" w:rsidR="002E1E2A" w:rsidRPr="00D82CB0" w:rsidRDefault="002E1E2A" w:rsidP="00A7577F">
            <w:pPr>
              <w:rPr>
                <w:rFonts w:cs="Calibri"/>
              </w:rPr>
            </w:pPr>
          </w:p>
        </w:tc>
        <w:tc>
          <w:tcPr>
            <w:tcW w:w="3486" w:type="dxa"/>
            <w:vMerge/>
            <w:shd w:val="clear" w:color="auto" w:fill="auto"/>
          </w:tcPr>
          <w:p w14:paraId="44B0E02E" w14:textId="77777777" w:rsidR="002E1E2A" w:rsidRPr="00D82CB0" w:rsidRDefault="002E1E2A" w:rsidP="00A7577F">
            <w:pPr>
              <w:jc w:val="center"/>
              <w:rPr>
                <w:rFonts w:cs="Calibri"/>
              </w:rPr>
            </w:pPr>
          </w:p>
        </w:tc>
        <w:tc>
          <w:tcPr>
            <w:tcW w:w="957" w:type="dxa"/>
            <w:vMerge/>
            <w:shd w:val="clear" w:color="auto" w:fill="auto"/>
          </w:tcPr>
          <w:p w14:paraId="50951243" w14:textId="77777777" w:rsidR="002E1E2A" w:rsidRPr="00D82CB0" w:rsidRDefault="002E1E2A" w:rsidP="00A7577F">
            <w:pPr>
              <w:rPr>
                <w:rFonts w:cs="Calibri"/>
              </w:rPr>
            </w:pPr>
          </w:p>
        </w:tc>
        <w:tc>
          <w:tcPr>
            <w:tcW w:w="843" w:type="dxa"/>
            <w:shd w:val="clear" w:color="auto" w:fill="D9D9D9"/>
          </w:tcPr>
          <w:p w14:paraId="01EA6E1C" w14:textId="77777777" w:rsidR="002E1E2A" w:rsidRPr="00D82CB0" w:rsidRDefault="002E1E2A" w:rsidP="00A7577F">
            <w:pPr>
              <w:jc w:val="center"/>
              <w:rPr>
                <w:rFonts w:cs="Calibri"/>
                <w:b/>
                <w:sz w:val="18"/>
              </w:rPr>
            </w:pPr>
            <w:r w:rsidRPr="00D82CB0">
              <w:rPr>
                <w:b/>
                <w:sz w:val="18"/>
              </w:rPr>
              <w:t>Viti N1</w:t>
            </w:r>
          </w:p>
        </w:tc>
        <w:tc>
          <w:tcPr>
            <w:tcW w:w="843" w:type="dxa"/>
            <w:gridSpan w:val="2"/>
            <w:shd w:val="clear" w:color="auto" w:fill="D9D9D9"/>
          </w:tcPr>
          <w:p w14:paraId="198ECC84" w14:textId="77777777" w:rsidR="002E1E2A" w:rsidRPr="00D82CB0" w:rsidRDefault="002E1E2A" w:rsidP="00A7577F">
            <w:pPr>
              <w:jc w:val="center"/>
              <w:rPr>
                <w:rFonts w:cs="Calibri"/>
                <w:b/>
                <w:sz w:val="18"/>
              </w:rPr>
            </w:pPr>
            <w:r w:rsidRPr="00D82CB0">
              <w:rPr>
                <w:b/>
                <w:sz w:val="18"/>
              </w:rPr>
              <w:t>Viti N2</w:t>
            </w:r>
          </w:p>
        </w:tc>
        <w:tc>
          <w:tcPr>
            <w:tcW w:w="759" w:type="dxa"/>
            <w:shd w:val="clear" w:color="auto" w:fill="D9D9D9"/>
          </w:tcPr>
          <w:p w14:paraId="16489B1B" w14:textId="77777777" w:rsidR="002E1E2A" w:rsidRPr="00D82CB0" w:rsidRDefault="002E1E2A" w:rsidP="00A7577F">
            <w:pPr>
              <w:jc w:val="center"/>
              <w:rPr>
                <w:rFonts w:cs="Calibri"/>
                <w:b/>
                <w:sz w:val="18"/>
              </w:rPr>
            </w:pPr>
            <w:r w:rsidRPr="00D82CB0">
              <w:rPr>
                <w:b/>
                <w:sz w:val="18"/>
              </w:rPr>
              <w:t>Viti N3</w:t>
            </w:r>
          </w:p>
        </w:tc>
        <w:tc>
          <w:tcPr>
            <w:tcW w:w="1276" w:type="dxa"/>
            <w:vMerge/>
            <w:shd w:val="clear" w:color="auto" w:fill="auto"/>
          </w:tcPr>
          <w:p w14:paraId="7A73194C" w14:textId="77777777" w:rsidR="002E1E2A" w:rsidRPr="00D82CB0" w:rsidRDefault="002E1E2A" w:rsidP="00A7577F">
            <w:pPr>
              <w:rPr>
                <w:rFonts w:cs="Calibri"/>
              </w:rPr>
            </w:pPr>
          </w:p>
        </w:tc>
        <w:tc>
          <w:tcPr>
            <w:tcW w:w="1689" w:type="dxa"/>
            <w:vMerge/>
            <w:shd w:val="clear" w:color="auto" w:fill="auto"/>
          </w:tcPr>
          <w:p w14:paraId="2C9E652F" w14:textId="77777777" w:rsidR="002E1E2A" w:rsidRPr="00D82CB0" w:rsidRDefault="002E1E2A" w:rsidP="00A7577F">
            <w:pPr>
              <w:rPr>
                <w:rFonts w:cs="Calibri"/>
              </w:rPr>
            </w:pPr>
          </w:p>
        </w:tc>
        <w:tc>
          <w:tcPr>
            <w:tcW w:w="2218" w:type="dxa"/>
            <w:vMerge/>
            <w:shd w:val="clear" w:color="auto" w:fill="auto"/>
          </w:tcPr>
          <w:p w14:paraId="539C7731" w14:textId="77777777" w:rsidR="002E1E2A" w:rsidRPr="00D82CB0" w:rsidRDefault="002E1E2A" w:rsidP="00A7577F">
            <w:pPr>
              <w:rPr>
                <w:rFonts w:cs="Calibri"/>
              </w:rPr>
            </w:pPr>
          </w:p>
        </w:tc>
        <w:tc>
          <w:tcPr>
            <w:tcW w:w="1196" w:type="dxa"/>
            <w:vMerge/>
            <w:shd w:val="clear" w:color="auto" w:fill="auto"/>
          </w:tcPr>
          <w:p w14:paraId="349578B4" w14:textId="77777777" w:rsidR="002E1E2A" w:rsidRPr="00D82CB0" w:rsidRDefault="002E1E2A" w:rsidP="00A7577F">
            <w:pPr>
              <w:rPr>
                <w:rFonts w:cs="Calibri"/>
              </w:rPr>
            </w:pPr>
          </w:p>
        </w:tc>
      </w:tr>
      <w:tr w:rsidR="002E1E2A" w:rsidRPr="00D82CB0" w14:paraId="7CED2E2A" w14:textId="77777777" w:rsidTr="00A7577F">
        <w:tc>
          <w:tcPr>
            <w:tcW w:w="733" w:type="dxa"/>
            <w:shd w:val="clear" w:color="auto" w:fill="auto"/>
          </w:tcPr>
          <w:p w14:paraId="0D00860A" w14:textId="77777777" w:rsidR="002E1E2A" w:rsidRPr="00D82CB0" w:rsidRDefault="002E1E2A" w:rsidP="00A7577F">
            <w:pPr>
              <w:spacing w:before="120" w:after="120"/>
              <w:rPr>
                <w:rFonts w:cs="Calibri"/>
                <w:sz w:val="20"/>
              </w:rPr>
            </w:pPr>
            <w:r w:rsidRPr="00D82CB0">
              <w:rPr>
                <w:sz w:val="20"/>
              </w:rPr>
              <w:t>1</w:t>
            </w:r>
            <w:r>
              <w:rPr>
                <w:sz w:val="20"/>
              </w:rPr>
              <w:t>.2</w:t>
            </w:r>
            <w:r w:rsidRPr="00D82CB0">
              <w:rPr>
                <w:sz w:val="20"/>
              </w:rPr>
              <w:t>.1</w:t>
            </w:r>
          </w:p>
        </w:tc>
        <w:tc>
          <w:tcPr>
            <w:tcW w:w="3486" w:type="dxa"/>
            <w:shd w:val="clear" w:color="auto" w:fill="auto"/>
          </w:tcPr>
          <w:p w14:paraId="6822EB72" w14:textId="77777777" w:rsidR="002E1E2A" w:rsidRPr="007A273C" w:rsidRDefault="002E1E2A" w:rsidP="00A7577F">
            <w:pPr>
              <w:spacing w:before="120" w:after="120"/>
              <w:rPr>
                <w:rFonts w:cstheme="minorHAnsi"/>
                <w:sz w:val="20"/>
                <w:szCs w:val="20"/>
              </w:rPr>
            </w:pPr>
            <w:r w:rsidRPr="007A273C">
              <w:rPr>
                <w:rFonts w:cstheme="minorHAnsi"/>
                <w:color w:val="000000" w:themeColor="text1"/>
                <w:sz w:val="20"/>
                <w:szCs w:val="20"/>
              </w:rPr>
              <w:t>Ndryshimi dhe plotësimi i Ligjit Nr. 04/L-023 për Personat e Zhdukur, në përputhje me Koncept Dokumentin e vitit 2019 për Çështjet e Personave të Zhdukur</w:t>
            </w:r>
          </w:p>
        </w:tc>
        <w:tc>
          <w:tcPr>
            <w:tcW w:w="957" w:type="dxa"/>
            <w:shd w:val="clear" w:color="auto" w:fill="auto"/>
          </w:tcPr>
          <w:p w14:paraId="1EAF6F00" w14:textId="77777777" w:rsidR="002E1E2A" w:rsidRPr="00D82CB0" w:rsidRDefault="002E1E2A" w:rsidP="00A7577F">
            <w:pPr>
              <w:rPr>
                <w:rFonts w:cs="Calibri"/>
              </w:rPr>
            </w:pPr>
            <w:r w:rsidRPr="00D82CB0">
              <w:rPr>
                <w:rFonts w:cs="Calibri"/>
              </w:rPr>
              <w:t>TM4</w:t>
            </w:r>
          </w:p>
          <w:p w14:paraId="4B420CC5" w14:textId="77777777" w:rsidR="002E1E2A" w:rsidRPr="00D82CB0" w:rsidRDefault="002E1E2A" w:rsidP="00A7577F">
            <w:pPr>
              <w:rPr>
                <w:rFonts w:cs="Calibri"/>
              </w:rPr>
            </w:pPr>
            <w:r w:rsidRPr="00D82CB0">
              <w:rPr>
                <w:rFonts w:cs="Calibri"/>
              </w:rPr>
              <w:t>2023</w:t>
            </w:r>
          </w:p>
        </w:tc>
        <w:tc>
          <w:tcPr>
            <w:tcW w:w="843" w:type="dxa"/>
            <w:shd w:val="clear" w:color="auto" w:fill="auto"/>
          </w:tcPr>
          <w:p w14:paraId="3FF0BD21" w14:textId="77777777" w:rsidR="002E1E2A" w:rsidRPr="00D82CB0" w:rsidRDefault="002E1E2A" w:rsidP="00A7577F">
            <w:pPr>
              <w:rPr>
                <w:rFonts w:cs="Calibri"/>
              </w:rPr>
            </w:pPr>
          </w:p>
        </w:tc>
        <w:tc>
          <w:tcPr>
            <w:tcW w:w="843" w:type="dxa"/>
            <w:gridSpan w:val="2"/>
            <w:shd w:val="clear" w:color="auto" w:fill="auto"/>
          </w:tcPr>
          <w:p w14:paraId="1194737B" w14:textId="77777777" w:rsidR="002E1E2A" w:rsidRPr="00D82CB0" w:rsidRDefault="002E1E2A" w:rsidP="00A7577F">
            <w:pPr>
              <w:rPr>
                <w:rFonts w:cs="Calibri"/>
              </w:rPr>
            </w:pPr>
          </w:p>
        </w:tc>
        <w:tc>
          <w:tcPr>
            <w:tcW w:w="759" w:type="dxa"/>
            <w:shd w:val="clear" w:color="auto" w:fill="auto"/>
          </w:tcPr>
          <w:p w14:paraId="071EFD05" w14:textId="77777777" w:rsidR="002E1E2A" w:rsidRPr="00D82CB0" w:rsidRDefault="002E1E2A" w:rsidP="00A7577F">
            <w:pPr>
              <w:rPr>
                <w:rFonts w:cs="Calibri"/>
              </w:rPr>
            </w:pPr>
          </w:p>
        </w:tc>
        <w:tc>
          <w:tcPr>
            <w:tcW w:w="1276" w:type="dxa"/>
            <w:shd w:val="clear" w:color="auto" w:fill="auto"/>
          </w:tcPr>
          <w:p w14:paraId="4ADD594B" w14:textId="77777777" w:rsidR="002E1E2A" w:rsidRPr="00D82CB0" w:rsidRDefault="002E1E2A" w:rsidP="00A7577F">
            <w:pPr>
              <w:rPr>
                <w:rFonts w:cs="Calibri"/>
              </w:rPr>
            </w:pPr>
          </w:p>
        </w:tc>
        <w:tc>
          <w:tcPr>
            <w:tcW w:w="1689" w:type="dxa"/>
            <w:shd w:val="clear" w:color="auto" w:fill="auto"/>
          </w:tcPr>
          <w:p w14:paraId="28B78018" w14:textId="77777777" w:rsidR="002E1E2A" w:rsidRPr="00D82CB0" w:rsidRDefault="002E1E2A" w:rsidP="00A7577F">
            <w:pPr>
              <w:rPr>
                <w:rFonts w:cs="Calibri"/>
                <w:sz w:val="20"/>
                <w:szCs w:val="20"/>
              </w:rPr>
            </w:pPr>
            <w:r w:rsidRPr="00D82CB0">
              <w:rPr>
                <w:rFonts w:cs="Calibri"/>
                <w:sz w:val="20"/>
                <w:szCs w:val="20"/>
              </w:rPr>
              <w:t>Ministria e Drejtësisë</w:t>
            </w:r>
          </w:p>
        </w:tc>
        <w:tc>
          <w:tcPr>
            <w:tcW w:w="2218" w:type="dxa"/>
            <w:shd w:val="clear" w:color="auto" w:fill="auto"/>
          </w:tcPr>
          <w:p w14:paraId="22B9D723" w14:textId="77777777" w:rsidR="002E1E2A" w:rsidRPr="00D82CB0" w:rsidRDefault="002E1E2A" w:rsidP="00A7577F">
            <w:pPr>
              <w:rPr>
                <w:rFonts w:cs="Calibri"/>
                <w:sz w:val="20"/>
                <w:szCs w:val="20"/>
              </w:rPr>
            </w:pPr>
            <w:r w:rsidRPr="00D82CB0">
              <w:rPr>
                <w:rFonts w:cs="Calibri"/>
                <w:sz w:val="20"/>
                <w:szCs w:val="20"/>
              </w:rPr>
              <w:t>Ndryshim/plotësimi i ligjit  për personat e zhdukur i miratuar</w:t>
            </w:r>
          </w:p>
        </w:tc>
        <w:tc>
          <w:tcPr>
            <w:tcW w:w="1196" w:type="dxa"/>
            <w:shd w:val="clear" w:color="auto" w:fill="auto"/>
          </w:tcPr>
          <w:p w14:paraId="4E7F18F4" w14:textId="77777777" w:rsidR="002E1E2A" w:rsidRPr="00784EFA" w:rsidRDefault="002E1E2A" w:rsidP="00A7577F">
            <w:pPr>
              <w:rPr>
                <w:rFonts w:cs="Calibri"/>
                <w:sz w:val="20"/>
                <w:szCs w:val="20"/>
              </w:rPr>
            </w:pPr>
            <w:r w:rsidRPr="00784EFA">
              <w:rPr>
                <w:rFonts w:cs="Calibri"/>
                <w:sz w:val="20"/>
                <w:szCs w:val="20"/>
              </w:rPr>
              <w:t>N/A</w:t>
            </w:r>
          </w:p>
        </w:tc>
      </w:tr>
      <w:tr w:rsidR="002E1E2A" w:rsidRPr="00D82CB0" w14:paraId="72901CAE" w14:textId="77777777" w:rsidTr="00A7577F">
        <w:tc>
          <w:tcPr>
            <w:tcW w:w="733" w:type="dxa"/>
            <w:shd w:val="clear" w:color="auto" w:fill="auto"/>
          </w:tcPr>
          <w:p w14:paraId="3211062F" w14:textId="77777777" w:rsidR="002E1E2A" w:rsidRPr="00D82CB0" w:rsidRDefault="002E1E2A" w:rsidP="00A7577F">
            <w:pPr>
              <w:spacing w:before="120" w:after="120"/>
              <w:rPr>
                <w:sz w:val="20"/>
              </w:rPr>
            </w:pPr>
            <w:r w:rsidRPr="00D82CB0">
              <w:rPr>
                <w:sz w:val="20"/>
              </w:rPr>
              <w:t>1</w:t>
            </w:r>
            <w:r>
              <w:rPr>
                <w:sz w:val="20"/>
              </w:rPr>
              <w:t>.2</w:t>
            </w:r>
            <w:r w:rsidRPr="00D82CB0">
              <w:rPr>
                <w:sz w:val="20"/>
              </w:rPr>
              <w:t>.2</w:t>
            </w:r>
          </w:p>
        </w:tc>
        <w:tc>
          <w:tcPr>
            <w:tcW w:w="3486" w:type="dxa"/>
            <w:shd w:val="clear" w:color="auto" w:fill="auto"/>
          </w:tcPr>
          <w:p w14:paraId="5226F58A" w14:textId="77777777" w:rsidR="002E1E2A" w:rsidRPr="007A273C" w:rsidRDefault="002E1E2A" w:rsidP="00A7577F">
            <w:pPr>
              <w:spacing w:before="120" w:after="120"/>
              <w:rPr>
                <w:rFonts w:cstheme="minorHAnsi"/>
                <w:sz w:val="20"/>
                <w:szCs w:val="20"/>
              </w:rPr>
            </w:pPr>
            <w:r w:rsidRPr="007A273C">
              <w:rPr>
                <w:rFonts w:cstheme="minorHAnsi"/>
                <w:color w:val="000000" w:themeColor="text1"/>
                <w:sz w:val="20"/>
                <w:szCs w:val="20"/>
              </w:rPr>
              <w:t>Ndryshimi dhe plotësimi i Ligjit nr. 04/L-054 për statusin dhe të drejtat e dëshmorëve, invalidëve, veteranëve, pjesëtarëve të Ushtrisë Çlirimtare të Kosovës, viktimave të dhunës seksuale të luftës, viktimave civile dhe familjarëve të tyre, i ndryshua</w:t>
            </w:r>
            <w:r>
              <w:rPr>
                <w:rFonts w:cstheme="minorHAnsi"/>
                <w:color w:val="000000" w:themeColor="text1"/>
                <w:sz w:val="20"/>
                <w:szCs w:val="20"/>
              </w:rPr>
              <w:t xml:space="preserve">r dhe plotësuar me Ligjin nr. </w:t>
            </w:r>
            <w:r w:rsidRPr="007A273C">
              <w:rPr>
                <w:rFonts w:cstheme="minorHAnsi"/>
                <w:color w:val="000000" w:themeColor="text1"/>
                <w:sz w:val="20"/>
                <w:szCs w:val="20"/>
              </w:rPr>
              <w:t>04/L-172</w:t>
            </w:r>
          </w:p>
        </w:tc>
        <w:tc>
          <w:tcPr>
            <w:tcW w:w="957" w:type="dxa"/>
            <w:shd w:val="clear" w:color="auto" w:fill="auto"/>
          </w:tcPr>
          <w:p w14:paraId="3BA69F60" w14:textId="77777777" w:rsidR="002E1E2A" w:rsidRPr="00D82CB0" w:rsidRDefault="002E1E2A" w:rsidP="00A7577F">
            <w:pPr>
              <w:rPr>
                <w:rFonts w:cs="Calibri"/>
              </w:rPr>
            </w:pPr>
            <w:r w:rsidRPr="00D82CB0">
              <w:rPr>
                <w:rFonts w:cs="Calibri"/>
              </w:rPr>
              <w:t>TM4</w:t>
            </w:r>
          </w:p>
          <w:p w14:paraId="023D0377" w14:textId="77777777" w:rsidR="002E1E2A" w:rsidRPr="00D82CB0" w:rsidRDefault="002E1E2A" w:rsidP="00A7577F">
            <w:pPr>
              <w:rPr>
                <w:rFonts w:cs="Calibri"/>
              </w:rPr>
            </w:pPr>
            <w:r w:rsidRPr="00D82CB0">
              <w:rPr>
                <w:rFonts w:cs="Calibri"/>
              </w:rPr>
              <w:t>2023</w:t>
            </w:r>
          </w:p>
        </w:tc>
        <w:tc>
          <w:tcPr>
            <w:tcW w:w="843" w:type="dxa"/>
            <w:shd w:val="clear" w:color="auto" w:fill="auto"/>
          </w:tcPr>
          <w:p w14:paraId="79BA9AAF" w14:textId="77777777" w:rsidR="002E1E2A" w:rsidRPr="00D82CB0" w:rsidRDefault="002E1E2A" w:rsidP="00A7577F">
            <w:pPr>
              <w:rPr>
                <w:rFonts w:cs="Calibri"/>
              </w:rPr>
            </w:pPr>
          </w:p>
        </w:tc>
        <w:tc>
          <w:tcPr>
            <w:tcW w:w="843" w:type="dxa"/>
            <w:gridSpan w:val="2"/>
            <w:shd w:val="clear" w:color="auto" w:fill="auto"/>
          </w:tcPr>
          <w:p w14:paraId="06CD1D19" w14:textId="77777777" w:rsidR="002E1E2A" w:rsidRPr="00D82CB0" w:rsidRDefault="002E1E2A" w:rsidP="00A7577F">
            <w:pPr>
              <w:rPr>
                <w:rFonts w:cs="Calibri"/>
              </w:rPr>
            </w:pPr>
          </w:p>
        </w:tc>
        <w:tc>
          <w:tcPr>
            <w:tcW w:w="759" w:type="dxa"/>
            <w:shd w:val="clear" w:color="auto" w:fill="auto"/>
          </w:tcPr>
          <w:p w14:paraId="05E1F352" w14:textId="77777777" w:rsidR="002E1E2A" w:rsidRPr="00D82CB0" w:rsidRDefault="002E1E2A" w:rsidP="00A7577F">
            <w:pPr>
              <w:rPr>
                <w:rFonts w:cs="Calibri"/>
              </w:rPr>
            </w:pPr>
          </w:p>
        </w:tc>
        <w:tc>
          <w:tcPr>
            <w:tcW w:w="1276" w:type="dxa"/>
            <w:shd w:val="clear" w:color="auto" w:fill="auto"/>
          </w:tcPr>
          <w:p w14:paraId="48403CD9" w14:textId="77777777" w:rsidR="002E1E2A" w:rsidRPr="00D82CB0" w:rsidRDefault="002E1E2A" w:rsidP="00A7577F">
            <w:pPr>
              <w:rPr>
                <w:rFonts w:cs="Calibri"/>
              </w:rPr>
            </w:pPr>
          </w:p>
        </w:tc>
        <w:tc>
          <w:tcPr>
            <w:tcW w:w="1689" w:type="dxa"/>
            <w:shd w:val="clear" w:color="auto" w:fill="auto"/>
          </w:tcPr>
          <w:p w14:paraId="636B232D" w14:textId="77777777" w:rsidR="002E1E2A" w:rsidRPr="00D82CB0" w:rsidRDefault="002E1E2A" w:rsidP="00A7577F">
            <w:pPr>
              <w:rPr>
                <w:rFonts w:cs="Calibri"/>
                <w:sz w:val="20"/>
                <w:szCs w:val="20"/>
              </w:rPr>
            </w:pPr>
            <w:r w:rsidRPr="00D82CB0">
              <w:rPr>
                <w:rFonts w:cs="Calibri"/>
                <w:sz w:val="20"/>
                <w:szCs w:val="20"/>
              </w:rPr>
              <w:t>Ministria e Drejtësisë</w:t>
            </w:r>
          </w:p>
        </w:tc>
        <w:tc>
          <w:tcPr>
            <w:tcW w:w="2218" w:type="dxa"/>
            <w:shd w:val="clear" w:color="auto" w:fill="auto"/>
          </w:tcPr>
          <w:p w14:paraId="20316717" w14:textId="77777777" w:rsidR="002E1E2A" w:rsidRPr="00D82CB0" w:rsidRDefault="002E1E2A" w:rsidP="00A7577F">
            <w:pPr>
              <w:rPr>
                <w:rFonts w:cs="Calibri"/>
                <w:sz w:val="20"/>
                <w:szCs w:val="20"/>
              </w:rPr>
            </w:pPr>
            <w:r w:rsidRPr="00D82CB0">
              <w:rPr>
                <w:rFonts w:eastAsiaTheme="minorEastAsia" w:cstheme="minorHAnsi"/>
                <w:bCs/>
                <w:sz w:val="20"/>
                <w:szCs w:val="20"/>
              </w:rPr>
              <w:t>Njohja e statusit te personave nga Kosova të zhdukur në luftërat e ish-Jugosllavisë</w:t>
            </w:r>
          </w:p>
        </w:tc>
        <w:tc>
          <w:tcPr>
            <w:tcW w:w="1196" w:type="dxa"/>
            <w:shd w:val="clear" w:color="auto" w:fill="auto"/>
          </w:tcPr>
          <w:p w14:paraId="224CACDB" w14:textId="77777777" w:rsidR="002E1E2A" w:rsidRPr="00D82CB0" w:rsidRDefault="002E1E2A" w:rsidP="00A7577F">
            <w:pPr>
              <w:rPr>
                <w:rFonts w:cs="Calibri"/>
                <w:sz w:val="20"/>
              </w:rPr>
            </w:pPr>
            <w:r w:rsidRPr="00D82CB0">
              <w:rPr>
                <w:rFonts w:cs="Calibri"/>
                <w:sz w:val="20"/>
              </w:rPr>
              <w:t xml:space="preserve"> N/A</w:t>
            </w:r>
          </w:p>
        </w:tc>
      </w:tr>
      <w:tr w:rsidR="002E1E2A" w:rsidRPr="00D82CB0" w14:paraId="1D3CC1B0" w14:textId="77777777" w:rsidTr="00A7577F">
        <w:tc>
          <w:tcPr>
            <w:tcW w:w="733" w:type="dxa"/>
            <w:shd w:val="clear" w:color="auto" w:fill="auto"/>
          </w:tcPr>
          <w:p w14:paraId="1DA93839" w14:textId="77777777" w:rsidR="002E1E2A" w:rsidRPr="00D82CB0" w:rsidRDefault="002E1E2A" w:rsidP="00A7577F">
            <w:pPr>
              <w:spacing w:before="120" w:after="120"/>
              <w:rPr>
                <w:sz w:val="20"/>
              </w:rPr>
            </w:pPr>
            <w:r>
              <w:rPr>
                <w:sz w:val="20"/>
              </w:rPr>
              <w:t>1.2.3</w:t>
            </w:r>
          </w:p>
        </w:tc>
        <w:tc>
          <w:tcPr>
            <w:tcW w:w="3486" w:type="dxa"/>
            <w:shd w:val="clear" w:color="auto" w:fill="auto"/>
          </w:tcPr>
          <w:p w14:paraId="7FDEA3AB" w14:textId="77777777" w:rsidR="002E1E2A" w:rsidRPr="007A273C" w:rsidRDefault="002E1E2A" w:rsidP="00A7577F">
            <w:pPr>
              <w:spacing w:before="120" w:after="120"/>
              <w:rPr>
                <w:rFonts w:cstheme="minorHAnsi"/>
                <w:sz w:val="20"/>
                <w:szCs w:val="20"/>
              </w:rPr>
            </w:pPr>
            <w:r w:rsidRPr="007A273C">
              <w:rPr>
                <w:rFonts w:cstheme="minorHAnsi"/>
                <w:color w:val="000000" w:themeColor="text1"/>
                <w:sz w:val="20"/>
                <w:szCs w:val="20"/>
              </w:rPr>
              <w:t>Ndryshimi dhe plotësimi i Ligjit Nr. 05/L-060 për Mjekësinë Ligjore</w:t>
            </w:r>
          </w:p>
        </w:tc>
        <w:tc>
          <w:tcPr>
            <w:tcW w:w="957" w:type="dxa"/>
            <w:shd w:val="clear" w:color="auto" w:fill="auto"/>
          </w:tcPr>
          <w:p w14:paraId="1B39C378" w14:textId="77777777" w:rsidR="002E1E2A" w:rsidRPr="00D82CB0" w:rsidRDefault="002E1E2A" w:rsidP="00A7577F">
            <w:pPr>
              <w:rPr>
                <w:rFonts w:cs="Calibri"/>
              </w:rPr>
            </w:pPr>
            <w:r w:rsidRPr="00D82CB0">
              <w:rPr>
                <w:rFonts w:cs="Calibri"/>
              </w:rPr>
              <w:t>TM4</w:t>
            </w:r>
          </w:p>
          <w:p w14:paraId="120C9F40" w14:textId="77777777" w:rsidR="002E1E2A" w:rsidRPr="00D82CB0" w:rsidRDefault="002E1E2A" w:rsidP="00A7577F">
            <w:pPr>
              <w:rPr>
                <w:rFonts w:cs="Calibri"/>
              </w:rPr>
            </w:pPr>
            <w:r w:rsidRPr="00D82CB0">
              <w:rPr>
                <w:rFonts w:cs="Calibri"/>
              </w:rPr>
              <w:t>2023</w:t>
            </w:r>
          </w:p>
        </w:tc>
        <w:tc>
          <w:tcPr>
            <w:tcW w:w="843" w:type="dxa"/>
            <w:shd w:val="clear" w:color="auto" w:fill="auto"/>
          </w:tcPr>
          <w:p w14:paraId="094606C3" w14:textId="77777777" w:rsidR="002E1E2A" w:rsidRPr="00D82CB0" w:rsidRDefault="002E1E2A" w:rsidP="00A7577F">
            <w:pPr>
              <w:rPr>
                <w:rFonts w:cs="Calibri"/>
              </w:rPr>
            </w:pPr>
          </w:p>
        </w:tc>
        <w:tc>
          <w:tcPr>
            <w:tcW w:w="843" w:type="dxa"/>
            <w:gridSpan w:val="2"/>
            <w:shd w:val="clear" w:color="auto" w:fill="auto"/>
          </w:tcPr>
          <w:p w14:paraId="5E7E1645" w14:textId="77777777" w:rsidR="002E1E2A" w:rsidRPr="00D82CB0" w:rsidRDefault="002E1E2A" w:rsidP="00A7577F">
            <w:pPr>
              <w:rPr>
                <w:rFonts w:cs="Calibri"/>
              </w:rPr>
            </w:pPr>
          </w:p>
        </w:tc>
        <w:tc>
          <w:tcPr>
            <w:tcW w:w="759" w:type="dxa"/>
            <w:shd w:val="clear" w:color="auto" w:fill="auto"/>
          </w:tcPr>
          <w:p w14:paraId="26292E15" w14:textId="77777777" w:rsidR="002E1E2A" w:rsidRPr="00D82CB0" w:rsidRDefault="002E1E2A" w:rsidP="00A7577F">
            <w:pPr>
              <w:rPr>
                <w:rFonts w:cs="Calibri"/>
              </w:rPr>
            </w:pPr>
          </w:p>
        </w:tc>
        <w:tc>
          <w:tcPr>
            <w:tcW w:w="1276" w:type="dxa"/>
            <w:shd w:val="clear" w:color="auto" w:fill="auto"/>
          </w:tcPr>
          <w:p w14:paraId="14D9AD61" w14:textId="77777777" w:rsidR="002E1E2A" w:rsidRPr="00D82CB0" w:rsidRDefault="002E1E2A" w:rsidP="00A7577F">
            <w:pPr>
              <w:rPr>
                <w:rFonts w:cs="Calibri"/>
              </w:rPr>
            </w:pPr>
          </w:p>
        </w:tc>
        <w:tc>
          <w:tcPr>
            <w:tcW w:w="1689" w:type="dxa"/>
            <w:shd w:val="clear" w:color="auto" w:fill="auto"/>
          </w:tcPr>
          <w:p w14:paraId="7DDD1C3B" w14:textId="77777777" w:rsidR="002E1E2A" w:rsidRPr="00D82CB0" w:rsidRDefault="002E1E2A" w:rsidP="00A7577F">
            <w:pPr>
              <w:rPr>
                <w:rFonts w:cs="Calibri"/>
                <w:sz w:val="20"/>
                <w:szCs w:val="20"/>
              </w:rPr>
            </w:pPr>
            <w:r w:rsidRPr="00D82CB0">
              <w:rPr>
                <w:rFonts w:cs="Calibri"/>
                <w:sz w:val="20"/>
                <w:szCs w:val="20"/>
              </w:rPr>
              <w:t xml:space="preserve">Ministria e Financave, Punës dhe Transfereve </w:t>
            </w:r>
          </w:p>
        </w:tc>
        <w:tc>
          <w:tcPr>
            <w:tcW w:w="2218" w:type="dxa"/>
            <w:shd w:val="clear" w:color="auto" w:fill="auto"/>
          </w:tcPr>
          <w:p w14:paraId="2690F3E7" w14:textId="77777777" w:rsidR="002E1E2A" w:rsidRPr="00D82CB0" w:rsidRDefault="002E1E2A" w:rsidP="00A7577F">
            <w:pPr>
              <w:rPr>
                <w:rFonts w:cs="Calibri"/>
                <w:sz w:val="20"/>
                <w:szCs w:val="20"/>
              </w:rPr>
            </w:pPr>
            <w:r w:rsidRPr="00D82CB0">
              <w:rPr>
                <w:rFonts w:cs="Calibri"/>
                <w:sz w:val="20"/>
                <w:szCs w:val="20"/>
              </w:rPr>
              <w:t xml:space="preserve">Ligji i miratuar me ndryshime dhe plotësime </w:t>
            </w:r>
          </w:p>
        </w:tc>
        <w:tc>
          <w:tcPr>
            <w:tcW w:w="1196" w:type="dxa"/>
            <w:shd w:val="clear" w:color="auto" w:fill="auto"/>
          </w:tcPr>
          <w:p w14:paraId="21E9B11F" w14:textId="77777777" w:rsidR="002E1E2A" w:rsidRPr="00D82CB0" w:rsidRDefault="002E1E2A" w:rsidP="00A7577F">
            <w:pPr>
              <w:rPr>
                <w:rFonts w:cs="Calibri"/>
              </w:rPr>
            </w:pPr>
            <w:r w:rsidRPr="00D82CB0">
              <w:rPr>
                <w:rFonts w:cs="Calibri"/>
                <w:sz w:val="20"/>
                <w:szCs w:val="20"/>
              </w:rPr>
              <w:t>N/A</w:t>
            </w:r>
          </w:p>
        </w:tc>
      </w:tr>
      <w:tr w:rsidR="002E1E2A" w:rsidRPr="00D82CB0" w14:paraId="26292621" w14:textId="77777777" w:rsidTr="00A7577F">
        <w:tc>
          <w:tcPr>
            <w:tcW w:w="733" w:type="dxa"/>
            <w:shd w:val="clear" w:color="auto" w:fill="auto"/>
          </w:tcPr>
          <w:p w14:paraId="3EDF4518" w14:textId="77777777" w:rsidR="002E1E2A" w:rsidRPr="00D82CB0" w:rsidRDefault="002E1E2A" w:rsidP="00A7577F">
            <w:pPr>
              <w:spacing w:before="120" w:after="120"/>
              <w:rPr>
                <w:sz w:val="20"/>
              </w:rPr>
            </w:pPr>
            <w:r>
              <w:rPr>
                <w:sz w:val="20"/>
              </w:rPr>
              <w:t>1.2</w:t>
            </w:r>
            <w:r w:rsidRPr="00D82CB0">
              <w:rPr>
                <w:sz w:val="20"/>
              </w:rPr>
              <w:t>.4</w:t>
            </w:r>
          </w:p>
        </w:tc>
        <w:tc>
          <w:tcPr>
            <w:tcW w:w="3486" w:type="dxa"/>
            <w:shd w:val="clear" w:color="auto" w:fill="auto"/>
          </w:tcPr>
          <w:p w14:paraId="166A807D" w14:textId="77777777" w:rsidR="002E1E2A" w:rsidRPr="007A273C" w:rsidRDefault="002E1E2A" w:rsidP="00A7577F">
            <w:pPr>
              <w:spacing w:before="120" w:after="120"/>
              <w:rPr>
                <w:rFonts w:cstheme="minorHAnsi"/>
                <w:sz w:val="20"/>
                <w:szCs w:val="20"/>
              </w:rPr>
            </w:pPr>
            <w:r w:rsidRPr="007A273C">
              <w:rPr>
                <w:rFonts w:cstheme="minorHAnsi"/>
                <w:color w:val="000000" w:themeColor="text1"/>
                <w:sz w:val="20"/>
                <w:szCs w:val="20"/>
              </w:rPr>
              <w:t>Hartimi i Rregullores për ndërprerjen e kërkimit të personave të zhdukur</w:t>
            </w:r>
          </w:p>
        </w:tc>
        <w:tc>
          <w:tcPr>
            <w:tcW w:w="957" w:type="dxa"/>
            <w:shd w:val="clear" w:color="auto" w:fill="auto"/>
          </w:tcPr>
          <w:p w14:paraId="0ECFFBED" w14:textId="77777777" w:rsidR="002E1E2A" w:rsidRPr="00D82CB0" w:rsidRDefault="002E1E2A" w:rsidP="00A7577F">
            <w:pPr>
              <w:rPr>
                <w:rFonts w:cs="Calibri"/>
              </w:rPr>
            </w:pPr>
            <w:r w:rsidRPr="00D82CB0">
              <w:rPr>
                <w:rFonts w:cs="Calibri"/>
              </w:rPr>
              <w:t>TM4</w:t>
            </w:r>
          </w:p>
          <w:p w14:paraId="5C0075A2" w14:textId="77777777" w:rsidR="002E1E2A" w:rsidRPr="00D82CB0" w:rsidRDefault="002E1E2A" w:rsidP="00A7577F">
            <w:pPr>
              <w:rPr>
                <w:rFonts w:cs="Calibri"/>
              </w:rPr>
            </w:pPr>
            <w:r w:rsidRPr="00D82CB0">
              <w:rPr>
                <w:rFonts w:cs="Calibri"/>
              </w:rPr>
              <w:t>2023</w:t>
            </w:r>
          </w:p>
        </w:tc>
        <w:tc>
          <w:tcPr>
            <w:tcW w:w="843" w:type="dxa"/>
            <w:shd w:val="clear" w:color="auto" w:fill="auto"/>
          </w:tcPr>
          <w:p w14:paraId="18ADAD15" w14:textId="77777777" w:rsidR="002E1E2A" w:rsidRPr="00D82CB0" w:rsidRDefault="002E1E2A" w:rsidP="00A7577F">
            <w:pPr>
              <w:rPr>
                <w:rFonts w:cs="Calibri"/>
              </w:rPr>
            </w:pPr>
          </w:p>
        </w:tc>
        <w:tc>
          <w:tcPr>
            <w:tcW w:w="843" w:type="dxa"/>
            <w:gridSpan w:val="2"/>
            <w:shd w:val="clear" w:color="auto" w:fill="auto"/>
          </w:tcPr>
          <w:p w14:paraId="59D5C150" w14:textId="77777777" w:rsidR="002E1E2A" w:rsidRPr="00D82CB0" w:rsidRDefault="002E1E2A" w:rsidP="00A7577F">
            <w:pPr>
              <w:rPr>
                <w:rFonts w:cs="Calibri"/>
              </w:rPr>
            </w:pPr>
          </w:p>
        </w:tc>
        <w:tc>
          <w:tcPr>
            <w:tcW w:w="759" w:type="dxa"/>
            <w:shd w:val="clear" w:color="auto" w:fill="auto"/>
          </w:tcPr>
          <w:p w14:paraId="78660D39" w14:textId="77777777" w:rsidR="002E1E2A" w:rsidRPr="00D82CB0" w:rsidRDefault="002E1E2A" w:rsidP="00A7577F">
            <w:pPr>
              <w:rPr>
                <w:rFonts w:cs="Calibri"/>
              </w:rPr>
            </w:pPr>
          </w:p>
        </w:tc>
        <w:tc>
          <w:tcPr>
            <w:tcW w:w="1276" w:type="dxa"/>
            <w:shd w:val="clear" w:color="auto" w:fill="auto"/>
          </w:tcPr>
          <w:p w14:paraId="7E164AE0" w14:textId="77777777" w:rsidR="002E1E2A" w:rsidRPr="00D82CB0" w:rsidRDefault="002E1E2A" w:rsidP="00A7577F">
            <w:pPr>
              <w:rPr>
                <w:rFonts w:cs="Calibri"/>
              </w:rPr>
            </w:pPr>
          </w:p>
        </w:tc>
        <w:tc>
          <w:tcPr>
            <w:tcW w:w="1689" w:type="dxa"/>
            <w:shd w:val="clear" w:color="auto" w:fill="auto"/>
          </w:tcPr>
          <w:p w14:paraId="3843674A" w14:textId="77777777" w:rsidR="002E1E2A" w:rsidRPr="00D82CB0" w:rsidRDefault="002E1E2A" w:rsidP="00A7577F">
            <w:pPr>
              <w:rPr>
                <w:rFonts w:cs="Calibri"/>
                <w:sz w:val="20"/>
                <w:szCs w:val="20"/>
              </w:rPr>
            </w:pPr>
            <w:r w:rsidRPr="00D82CB0">
              <w:rPr>
                <w:rFonts w:cs="Calibri"/>
                <w:sz w:val="20"/>
                <w:szCs w:val="20"/>
              </w:rPr>
              <w:t>Ministria e Financave, Punës dhe Transfereve</w:t>
            </w:r>
          </w:p>
        </w:tc>
        <w:tc>
          <w:tcPr>
            <w:tcW w:w="2218" w:type="dxa"/>
            <w:shd w:val="clear" w:color="auto" w:fill="auto"/>
          </w:tcPr>
          <w:p w14:paraId="0CDE5BBA" w14:textId="77777777" w:rsidR="002E1E2A" w:rsidRPr="00D82CB0" w:rsidRDefault="002E1E2A" w:rsidP="00A7577F">
            <w:pPr>
              <w:rPr>
                <w:rFonts w:cs="Calibri"/>
                <w:sz w:val="20"/>
                <w:szCs w:val="20"/>
              </w:rPr>
            </w:pPr>
            <w:r>
              <w:rPr>
                <w:rFonts w:cs="Calibri"/>
                <w:sz w:val="20"/>
                <w:szCs w:val="20"/>
              </w:rPr>
              <w:t>Rregullorja e miratuar</w:t>
            </w:r>
          </w:p>
        </w:tc>
        <w:tc>
          <w:tcPr>
            <w:tcW w:w="1196" w:type="dxa"/>
            <w:shd w:val="clear" w:color="auto" w:fill="auto"/>
          </w:tcPr>
          <w:p w14:paraId="497199E1" w14:textId="77777777" w:rsidR="002E1E2A" w:rsidRPr="00D82CB0" w:rsidRDefault="002E1E2A" w:rsidP="00A7577F">
            <w:pPr>
              <w:rPr>
                <w:rFonts w:cs="Calibri"/>
              </w:rPr>
            </w:pPr>
            <w:r w:rsidRPr="00D82CB0">
              <w:rPr>
                <w:rFonts w:cs="Calibri"/>
                <w:sz w:val="20"/>
              </w:rPr>
              <w:t xml:space="preserve">N/A </w:t>
            </w:r>
          </w:p>
        </w:tc>
      </w:tr>
      <w:tr w:rsidR="002E1E2A" w:rsidRPr="00D82CB0" w14:paraId="112C1D6D" w14:textId="77777777" w:rsidTr="00A7577F">
        <w:tc>
          <w:tcPr>
            <w:tcW w:w="733" w:type="dxa"/>
            <w:shd w:val="clear" w:color="auto" w:fill="auto"/>
          </w:tcPr>
          <w:p w14:paraId="13A88E37" w14:textId="77777777" w:rsidR="002E1E2A" w:rsidRPr="00D82CB0" w:rsidRDefault="002E1E2A" w:rsidP="00A7577F">
            <w:pPr>
              <w:spacing w:before="120" w:after="120"/>
              <w:rPr>
                <w:rFonts w:cs="Calibri"/>
                <w:sz w:val="20"/>
              </w:rPr>
            </w:pPr>
            <w:r>
              <w:rPr>
                <w:sz w:val="20"/>
              </w:rPr>
              <w:lastRenderedPageBreak/>
              <w:t>1.2</w:t>
            </w:r>
            <w:r w:rsidRPr="00D82CB0">
              <w:rPr>
                <w:sz w:val="20"/>
              </w:rPr>
              <w:t>.5</w:t>
            </w:r>
          </w:p>
        </w:tc>
        <w:tc>
          <w:tcPr>
            <w:tcW w:w="3486" w:type="dxa"/>
            <w:shd w:val="clear" w:color="auto" w:fill="auto"/>
          </w:tcPr>
          <w:p w14:paraId="44649FBC" w14:textId="77777777" w:rsidR="002E1E2A" w:rsidRPr="007A273C" w:rsidRDefault="002E1E2A" w:rsidP="00A7577F">
            <w:pPr>
              <w:spacing w:before="120" w:after="120"/>
              <w:rPr>
                <w:rFonts w:cstheme="minorHAnsi"/>
                <w:sz w:val="20"/>
                <w:szCs w:val="20"/>
              </w:rPr>
            </w:pPr>
            <w:r w:rsidRPr="007A273C">
              <w:rPr>
                <w:rFonts w:cstheme="minorHAnsi"/>
                <w:color w:val="000000" w:themeColor="text1"/>
                <w:sz w:val="20"/>
                <w:szCs w:val="20"/>
              </w:rPr>
              <w:t>Trajnimi i stafit përkatës të Institutit për Mjekësi Ligjore në fushën e mjekësisë ligjore</w:t>
            </w:r>
          </w:p>
        </w:tc>
        <w:tc>
          <w:tcPr>
            <w:tcW w:w="957" w:type="dxa"/>
            <w:shd w:val="clear" w:color="auto" w:fill="auto"/>
          </w:tcPr>
          <w:p w14:paraId="6350BB46" w14:textId="77777777" w:rsidR="002E1E2A" w:rsidRPr="00D82CB0" w:rsidRDefault="002E1E2A" w:rsidP="00A7577F">
            <w:pPr>
              <w:rPr>
                <w:rFonts w:cs="Calibri"/>
              </w:rPr>
            </w:pPr>
            <w:r w:rsidRPr="00D82CB0">
              <w:rPr>
                <w:rFonts w:cs="Calibri"/>
              </w:rPr>
              <w:t>TM1</w:t>
            </w:r>
          </w:p>
          <w:p w14:paraId="2B2D4D50" w14:textId="77777777" w:rsidR="002E1E2A" w:rsidRPr="00D82CB0" w:rsidRDefault="002E1E2A" w:rsidP="00A7577F">
            <w:pPr>
              <w:rPr>
                <w:rFonts w:cs="Calibri"/>
              </w:rPr>
            </w:pPr>
            <w:r w:rsidRPr="00D82CB0">
              <w:rPr>
                <w:rFonts w:cs="Calibri"/>
              </w:rPr>
              <w:t>2024</w:t>
            </w:r>
          </w:p>
        </w:tc>
        <w:tc>
          <w:tcPr>
            <w:tcW w:w="843" w:type="dxa"/>
            <w:shd w:val="clear" w:color="auto" w:fill="auto"/>
          </w:tcPr>
          <w:p w14:paraId="03FBCA96" w14:textId="77777777" w:rsidR="002E1E2A" w:rsidRPr="00D82CB0" w:rsidRDefault="002E1E2A" w:rsidP="00A7577F">
            <w:pPr>
              <w:rPr>
                <w:rFonts w:cs="Calibri"/>
              </w:rPr>
            </w:pPr>
          </w:p>
        </w:tc>
        <w:tc>
          <w:tcPr>
            <w:tcW w:w="843" w:type="dxa"/>
            <w:gridSpan w:val="2"/>
            <w:shd w:val="clear" w:color="auto" w:fill="auto"/>
          </w:tcPr>
          <w:p w14:paraId="6D978BC5" w14:textId="77777777" w:rsidR="002E1E2A" w:rsidRPr="00D82CB0" w:rsidRDefault="002E1E2A" w:rsidP="00A7577F">
            <w:pPr>
              <w:rPr>
                <w:rFonts w:cs="Calibri"/>
              </w:rPr>
            </w:pPr>
          </w:p>
        </w:tc>
        <w:tc>
          <w:tcPr>
            <w:tcW w:w="759" w:type="dxa"/>
            <w:shd w:val="clear" w:color="auto" w:fill="auto"/>
          </w:tcPr>
          <w:p w14:paraId="69D9F601" w14:textId="77777777" w:rsidR="002E1E2A" w:rsidRPr="00D82CB0" w:rsidRDefault="002E1E2A" w:rsidP="00A7577F">
            <w:pPr>
              <w:rPr>
                <w:rFonts w:cs="Calibri"/>
              </w:rPr>
            </w:pPr>
          </w:p>
        </w:tc>
        <w:tc>
          <w:tcPr>
            <w:tcW w:w="1276" w:type="dxa"/>
            <w:shd w:val="clear" w:color="auto" w:fill="auto"/>
          </w:tcPr>
          <w:p w14:paraId="69BF84DD" w14:textId="77777777" w:rsidR="002E1E2A" w:rsidRPr="00D82CB0" w:rsidRDefault="002E1E2A" w:rsidP="00A7577F">
            <w:pPr>
              <w:rPr>
                <w:rFonts w:cs="Calibri"/>
              </w:rPr>
            </w:pPr>
          </w:p>
        </w:tc>
        <w:tc>
          <w:tcPr>
            <w:tcW w:w="1689" w:type="dxa"/>
            <w:shd w:val="clear" w:color="auto" w:fill="auto"/>
          </w:tcPr>
          <w:p w14:paraId="7358FFD4" w14:textId="77777777" w:rsidR="002E1E2A" w:rsidRPr="00D82CB0" w:rsidRDefault="002E1E2A" w:rsidP="00A7577F">
            <w:pPr>
              <w:rPr>
                <w:rFonts w:cs="Calibri"/>
                <w:sz w:val="20"/>
                <w:szCs w:val="20"/>
              </w:rPr>
            </w:pPr>
            <w:r w:rsidRPr="00D82CB0">
              <w:rPr>
                <w:rFonts w:cs="Calibri"/>
                <w:sz w:val="20"/>
                <w:szCs w:val="20"/>
              </w:rPr>
              <w:t>Ministria e Drejtësisë</w:t>
            </w:r>
          </w:p>
        </w:tc>
        <w:tc>
          <w:tcPr>
            <w:tcW w:w="2218" w:type="dxa"/>
            <w:shd w:val="clear" w:color="auto" w:fill="auto"/>
          </w:tcPr>
          <w:p w14:paraId="385B5749" w14:textId="77777777" w:rsidR="002E1E2A" w:rsidRPr="00D82CB0" w:rsidRDefault="002E1E2A" w:rsidP="00A7577F">
            <w:pPr>
              <w:rPr>
                <w:rFonts w:cs="Calibri"/>
                <w:sz w:val="20"/>
                <w:szCs w:val="20"/>
              </w:rPr>
            </w:pPr>
            <w:r w:rsidRPr="00D82CB0">
              <w:rPr>
                <w:rFonts w:cs="Calibri"/>
                <w:sz w:val="20"/>
                <w:szCs w:val="20"/>
              </w:rPr>
              <w:t>Zyrtarët e IML-së të trajnuar</w:t>
            </w:r>
          </w:p>
        </w:tc>
        <w:tc>
          <w:tcPr>
            <w:tcW w:w="1196" w:type="dxa"/>
            <w:shd w:val="clear" w:color="auto" w:fill="auto"/>
          </w:tcPr>
          <w:p w14:paraId="23305B52" w14:textId="77777777" w:rsidR="002E1E2A" w:rsidRPr="00D82CB0" w:rsidRDefault="002E1E2A" w:rsidP="00A7577F">
            <w:pPr>
              <w:rPr>
                <w:rFonts w:cs="Calibri"/>
              </w:rPr>
            </w:pPr>
            <w:r w:rsidRPr="00D82CB0">
              <w:rPr>
                <w:rFonts w:cs="Calibri"/>
                <w:sz w:val="20"/>
              </w:rPr>
              <w:t>Ligjit Nr.05/L-060 për Mjekësinë Ligjore</w:t>
            </w:r>
          </w:p>
        </w:tc>
      </w:tr>
      <w:tr w:rsidR="002E1E2A" w:rsidRPr="00D82CB0" w14:paraId="763793FC" w14:textId="77777777" w:rsidTr="00A7577F">
        <w:tc>
          <w:tcPr>
            <w:tcW w:w="733" w:type="dxa"/>
            <w:shd w:val="clear" w:color="auto" w:fill="auto"/>
          </w:tcPr>
          <w:p w14:paraId="6471A0C2" w14:textId="77777777" w:rsidR="002E1E2A" w:rsidRPr="00D82CB0" w:rsidRDefault="002E1E2A" w:rsidP="00A7577F">
            <w:pPr>
              <w:spacing w:before="120" w:after="120"/>
              <w:rPr>
                <w:sz w:val="20"/>
              </w:rPr>
            </w:pPr>
            <w:r>
              <w:rPr>
                <w:sz w:val="20"/>
              </w:rPr>
              <w:t>1.2.6</w:t>
            </w:r>
          </w:p>
        </w:tc>
        <w:tc>
          <w:tcPr>
            <w:tcW w:w="3486" w:type="dxa"/>
            <w:shd w:val="clear" w:color="auto" w:fill="auto"/>
          </w:tcPr>
          <w:p w14:paraId="76311B39" w14:textId="77777777" w:rsidR="002E1E2A" w:rsidRPr="007A273C" w:rsidRDefault="002E1E2A" w:rsidP="00A7577F">
            <w:pPr>
              <w:spacing w:before="120" w:after="120"/>
              <w:rPr>
                <w:rFonts w:cstheme="minorHAnsi"/>
                <w:sz w:val="20"/>
                <w:szCs w:val="20"/>
              </w:rPr>
            </w:pPr>
            <w:r w:rsidRPr="007A273C">
              <w:rPr>
                <w:rFonts w:cstheme="minorHAnsi"/>
                <w:color w:val="000000" w:themeColor="text1"/>
                <w:sz w:val="20"/>
                <w:szCs w:val="20"/>
              </w:rPr>
              <w:t>Ri-inventarizimi i mbetjeve mortore në Morgun e IML-së</w:t>
            </w:r>
          </w:p>
        </w:tc>
        <w:tc>
          <w:tcPr>
            <w:tcW w:w="957" w:type="dxa"/>
            <w:shd w:val="clear" w:color="auto" w:fill="auto"/>
          </w:tcPr>
          <w:p w14:paraId="54EE575C" w14:textId="77777777" w:rsidR="002E1E2A" w:rsidRPr="00D82CB0" w:rsidRDefault="002E1E2A" w:rsidP="00A7577F">
            <w:pPr>
              <w:rPr>
                <w:rFonts w:cs="Calibri"/>
              </w:rPr>
            </w:pPr>
            <w:r w:rsidRPr="00D82CB0">
              <w:rPr>
                <w:rFonts w:cs="Calibri"/>
              </w:rPr>
              <w:t>TM4</w:t>
            </w:r>
          </w:p>
          <w:p w14:paraId="569A55CA" w14:textId="77777777" w:rsidR="002E1E2A" w:rsidRPr="00D82CB0" w:rsidRDefault="002E1E2A" w:rsidP="00A7577F">
            <w:pPr>
              <w:rPr>
                <w:rFonts w:cs="Calibri"/>
              </w:rPr>
            </w:pPr>
            <w:r w:rsidRPr="00D82CB0">
              <w:rPr>
                <w:rFonts w:cs="Calibri"/>
              </w:rPr>
              <w:t>2023</w:t>
            </w:r>
          </w:p>
        </w:tc>
        <w:tc>
          <w:tcPr>
            <w:tcW w:w="843" w:type="dxa"/>
            <w:shd w:val="clear" w:color="auto" w:fill="auto"/>
          </w:tcPr>
          <w:p w14:paraId="79D9F966" w14:textId="77777777" w:rsidR="002E1E2A" w:rsidRPr="00D82CB0" w:rsidRDefault="002E1E2A" w:rsidP="00A7577F">
            <w:pPr>
              <w:rPr>
                <w:rFonts w:cs="Calibri"/>
              </w:rPr>
            </w:pPr>
          </w:p>
        </w:tc>
        <w:tc>
          <w:tcPr>
            <w:tcW w:w="843" w:type="dxa"/>
            <w:gridSpan w:val="2"/>
            <w:shd w:val="clear" w:color="auto" w:fill="auto"/>
          </w:tcPr>
          <w:p w14:paraId="3A41C826" w14:textId="77777777" w:rsidR="002E1E2A" w:rsidRPr="00D82CB0" w:rsidRDefault="002E1E2A" w:rsidP="00A7577F">
            <w:pPr>
              <w:rPr>
                <w:rFonts w:cs="Calibri"/>
              </w:rPr>
            </w:pPr>
          </w:p>
        </w:tc>
        <w:tc>
          <w:tcPr>
            <w:tcW w:w="759" w:type="dxa"/>
            <w:shd w:val="clear" w:color="auto" w:fill="auto"/>
          </w:tcPr>
          <w:p w14:paraId="08A82AA8" w14:textId="77777777" w:rsidR="002E1E2A" w:rsidRPr="00D82CB0" w:rsidRDefault="002E1E2A" w:rsidP="00A7577F">
            <w:pPr>
              <w:rPr>
                <w:rFonts w:cs="Calibri"/>
              </w:rPr>
            </w:pPr>
          </w:p>
        </w:tc>
        <w:tc>
          <w:tcPr>
            <w:tcW w:w="1276" w:type="dxa"/>
            <w:shd w:val="clear" w:color="auto" w:fill="auto"/>
          </w:tcPr>
          <w:p w14:paraId="36792222" w14:textId="77777777" w:rsidR="002E1E2A" w:rsidRPr="00D82CB0" w:rsidRDefault="002E1E2A" w:rsidP="00A7577F">
            <w:pPr>
              <w:rPr>
                <w:rFonts w:cs="Calibri"/>
              </w:rPr>
            </w:pPr>
          </w:p>
        </w:tc>
        <w:tc>
          <w:tcPr>
            <w:tcW w:w="1689" w:type="dxa"/>
            <w:shd w:val="clear" w:color="auto" w:fill="auto"/>
          </w:tcPr>
          <w:p w14:paraId="601F478B" w14:textId="77777777" w:rsidR="002E1E2A" w:rsidRPr="00D82CB0" w:rsidRDefault="002E1E2A" w:rsidP="00A7577F">
            <w:pPr>
              <w:rPr>
                <w:rFonts w:cs="Calibri"/>
                <w:sz w:val="20"/>
                <w:szCs w:val="20"/>
              </w:rPr>
            </w:pPr>
            <w:r w:rsidRPr="00D82CB0">
              <w:rPr>
                <w:rFonts w:cs="Calibri"/>
                <w:sz w:val="20"/>
                <w:szCs w:val="20"/>
              </w:rPr>
              <w:t>Ministria e Drejtësisë/Instituti për Mjekësinë Ligjore</w:t>
            </w:r>
          </w:p>
        </w:tc>
        <w:tc>
          <w:tcPr>
            <w:tcW w:w="2218" w:type="dxa"/>
            <w:shd w:val="clear" w:color="auto" w:fill="auto"/>
          </w:tcPr>
          <w:p w14:paraId="2B088D7E" w14:textId="77777777" w:rsidR="002E1E2A" w:rsidRPr="00D82CB0" w:rsidRDefault="002E1E2A" w:rsidP="00A7577F">
            <w:pPr>
              <w:rPr>
                <w:rFonts w:cs="Calibri"/>
                <w:sz w:val="20"/>
                <w:szCs w:val="20"/>
              </w:rPr>
            </w:pPr>
            <w:r w:rsidRPr="00D82CB0">
              <w:rPr>
                <w:rFonts w:cs="Calibri"/>
                <w:sz w:val="20"/>
                <w:szCs w:val="20"/>
              </w:rPr>
              <w:t>Mbetjet mortore të ri inventarizuara</w:t>
            </w:r>
          </w:p>
        </w:tc>
        <w:tc>
          <w:tcPr>
            <w:tcW w:w="1196" w:type="dxa"/>
            <w:shd w:val="clear" w:color="auto" w:fill="auto"/>
          </w:tcPr>
          <w:p w14:paraId="0228E721" w14:textId="77777777" w:rsidR="002E1E2A" w:rsidRPr="00D82CB0" w:rsidRDefault="002E1E2A" w:rsidP="00A7577F">
            <w:pPr>
              <w:rPr>
                <w:rFonts w:cs="Calibri"/>
                <w:sz w:val="20"/>
                <w:szCs w:val="20"/>
              </w:rPr>
            </w:pPr>
            <w:r w:rsidRPr="00D82CB0">
              <w:rPr>
                <w:rFonts w:cs="Calibri"/>
                <w:sz w:val="20"/>
              </w:rPr>
              <w:t>Ligji Nr.04/L-023 për Persona të Zhdukur</w:t>
            </w:r>
          </w:p>
        </w:tc>
      </w:tr>
      <w:tr w:rsidR="002E1E2A" w:rsidRPr="00D82CB0" w14:paraId="00479637" w14:textId="77777777" w:rsidTr="00A7577F">
        <w:tc>
          <w:tcPr>
            <w:tcW w:w="733" w:type="dxa"/>
            <w:shd w:val="clear" w:color="auto" w:fill="auto"/>
          </w:tcPr>
          <w:p w14:paraId="4D3510D3" w14:textId="77777777" w:rsidR="002E1E2A" w:rsidRPr="00D82CB0" w:rsidRDefault="002E1E2A" w:rsidP="00A7577F">
            <w:pPr>
              <w:spacing w:before="120" w:after="120"/>
              <w:rPr>
                <w:sz w:val="20"/>
              </w:rPr>
            </w:pPr>
            <w:r>
              <w:rPr>
                <w:sz w:val="20"/>
              </w:rPr>
              <w:t>1.2.7</w:t>
            </w:r>
          </w:p>
        </w:tc>
        <w:tc>
          <w:tcPr>
            <w:tcW w:w="3486" w:type="dxa"/>
            <w:shd w:val="clear" w:color="auto" w:fill="auto"/>
          </w:tcPr>
          <w:p w14:paraId="07D35D2D" w14:textId="77777777" w:rsidR="002E1E2A" w:rsidRPr="007A273C" w:rsidRDefault="002E1E2A" w:rsidP="00A7577F">
            <w:pPr>
              <w:spacing w:before="120" w:after="120"/>
              <w:rPr>
                <w:rFonts w:cstheme="minorHAnsi"/>
                <w:sz w:val="20"/>
                <w:szCs w:val="20"/>
              </w:rPr>
            </w:pPr>
            <w:r w:rsidRPr="007A273C">
              <w:rPr>
                <w:rFonts w:cstheme="minorHAnsi"/>
                <w:color w:val="000000" w:themeColor="text1"/>
                <w:sz w:val="20"/>
                <w:szCs w:val="20"/>
              </w:rPr>
              <w:t>Rritja e kapaciteteve të Komisionit Qeveritar për Persona të Zhdukur</w:t>
            </w:r>
          </w:p>
        </w:tc>
        <w:tc>
          <w:tcPr>
            <w:tcW w:w="957" w:type="dxa"/>
            <w:shd w:val="clear" w:color="auto" w:fill="auto"/>
          </w:tcPr>
          <w:p w14:paraId="52AA37C0" w14:textId="77777777" w:rsidR="002E1E2A" w:rsidRPr="00D82CB0" w:rsidRDefault="002E1E2A" w:rsidP="00A7577F">
            <w:pPr>
              <w:rPr>
                <w:rFonts w:cs="Calibri"/>
              </w:rPr>
            </w:pPr>
            <w:r w:rsidRPr="00D82CB0">
              <w:rPr>
                <w:rFonts w:cs="Calibri"/>
              </w:rPr>
              <w:t>TM1</w:t>
            </w:r>
          </w:p>
          <w:p w14:paraId="6729A7A0" w14:textId="77777777" w:rsidR="002E1E2A" w:rsidRPr="00D82CB0" w:rsidRDefault="002E1E2A" w:rsidP="00A7577F">
            <w:pPr>
              <w:rPr>
                <w:rFonts w:cs="Calibri"/>
              </w:rPr>
            </w:pPr>
            <w:r w:rsidRPr="00D82CB0">
              <w:rPr>
                <w:rFonts w:cs="Calibri"/>
              </w:rPr>
              <w:t>2025</w:t>
            </w:r>
          </w:p>
        </w:tc>
        <w:tc>
          <w:tcPr>
            <w:tcW w:w="843" w:type="dxa"/>
            <w:shd w:val="clear" w:color="auto" w:fill="auto"/>
          </w:tcPr>
          <w:p w14:paraId="44108E06" w14:textId="77777777" w:rsidR="002E1E2A" w:rsidRPr="00D82CB0" w:rsidRDefault="002E1E2A" w:rsidP="00A7577F">
            <w:pPr>
              <w:rPr>
                <w:rFonts w:cs="Calibri"/>
              </w:rPr>
            </w:pPr>
          </w:p>
        </w:tc>
        <w:tc>
          <w:tcPr>
            <w:tcW w:w="843" w:type="dxa"/>
            <w:gridSpan w:val="2"/>
            <w:shd w:val="clear" w:color="auto" w:fill="auto"/>
          </w:tcPr>
          <w:p w14:paraId="4A256168" w14:textId="77777777" w:rsidR="002E1E2A" w:rsidRPr="00D82CB0" w:rsidRDefault="002E1E2A" w:rsidP="00A7577F">
            <w:pPr>
              <w:rPr>
                <w:rFonts w:cs="Calibri"/>
              </w:rPr>
            </w:pPr>
          </w:p>
        </w:tc>
        <w:tc>
          <w:tcPr>
            <w:tcW w:w="759" w:type="dxa"/>
            <w:shd w:val="clear" w:color="auto" w:fill="auto"/>
          </w:tcPr>
          <w:p w14:paraId="1716BBD5" w14:textId="77777777" w:rsidR="002E1E2A" w:rsidRPr="00D82CB0" w:rsidRDefault="002E1E2A" w:rsidP="00A7577F">
            <w:pPr>
              <w:rPr>
                <w:rFonts w:cs="Calibri"/>
              </w:rPr>
            </w:pPr>
          </w:p>
        </w:tc>
        <w:tc>
          <w:tcPr>
            <w:tcW w:w="1276" w:type="dxa"/>
            <w:shd w:val="clear" w:color="auto" w:fill="auto"/>
          </w:tcPr>
          <w:p w14:paraId="5E30A72E" w14:textId="77777777" w:rsidR="002E1E2A" w:rsidRPr="00D82CB0" w:rsidRDefault="002E1E2A" w:rsidP="00A7577F">
            <w:pPr>
              <w:rPr>
                <w:rFonts w:cs="Calibri"/>
              </w:rPr>
            </w:pPr>
          </w:p>
        </w:tc>
        <w:tc>
          <w:tcPr>
            <w:tcW w:w="1689" w:type="dxa"/>
            <w:shd w:val="clear" w:color="auto" w:fill="auto"/>
          </w:tcPr>
          <w:p w14:paraId="0B8A7086" w14:textId="77777777" w:rsidR="002E1E2A" w:rsidRPr="00D82CB0" w:rsidRDefault="002E1E2A" w:rsidP="00A7577F">
            <w:pPr>
              <w:rPr>
                <w:rFonts w:cs="Calibri"/>
                <w:sz w:val="20"/>
                <w:szCs w:val="20"/>
              </w:rPr>
            </w:pPr>
            <w:r w:rsidRPr="00D82CB0">
              <w:rPr>
                <w:rFonts w:cs="Calibri"/>
                <w:sz w:val="20"/>
                <w:szCs w:val="20"/>
              </w:rPr>
              <w:t xml:space="preserve">Ministria e Drejtësisë </w:t>
            </w:r>
          </w:p>
        </w:tc>
        <w:tc>
          <w:tcPr>
            <w:tcW w:w="2218" w:type="dxa"/>
            <w:shd w:val="clear" w:color="auto" w:fill="auto"/>
          </w:tcPr>
          <w:p w14:paraId="590B6BDE" w14:textId="77777777" w:rsidR="002E1E2A" w:rsidRPr="00D82CB0" w:rsidRDefault="002E1E2A" w:rsidP="00A7577F">
            <w:pPr>
              <w:rPr>
                <w:rFonts w:cs="Calibri"/>
                <w:sz w:val="20"/>
                <w:szCs w:val="20"/>
              </w:rPr>
            </w:pPr>
            <w:r w:rsidRPr="00D82CB0">
              <w:rPr>
                <w:rFonts w:cs="Calibri"/>
                <w:sz w:val="20"/>
                <w:szCs w:val="20"/>
              </w:rPr>
              <w:t>Anëtarët e KQPZH-së të trajnuar</w:t>
            </w:r>
          </w:p>
        </w:tc>
        <w:tc>
          <w:tcPr>
            <w:tcW w:w="1196" w:type="dxa"/>
            <w:shd w:val="clear" w:color="auto" w:fill="auto"/>
          </w:tcPr>
          <w:p w14:paraId="2635FD6A" w14:textId="77777777" w:rsidR="002E1E2A" w:rsidRPr="00D82CB0" w:rsidRDefault="002E1E2A" w:rsidP="00A7577F">
            <w:pPr>
              <w:rPr>
                <w:rFonts w:cs="Calibri"/>
                <w:sz w:val="20"/>
                <w:szCs w:val="20"/>
              </w:rPr>
            </w:pPr>
            <w:r w:rsidRPr="00D82CB0">
              <w:rPr>
                <w:rFonts w:cs="Calibri"/>
                <w:sz w:val="20"/>
                <w:szCs w:val="20"/>
              </w:rPr>
              <w:t>Ligji nr06/L-114 për zyrtaret Publik;</w:t>
            </w:r>
          </w:p>
        </w:tc>
      </w:tr>
      <w:tr w:rsidR="002E1E2A" w:rsidRPr="00D82CB0" w14:paraId="2D777A16" w14:textId="77777777" w:rsidTr="00A7577F">
        <w:tc>
          <w:tcPr>
            <w:tcW w:w="733" w:type="dxa"/>
            <w:shd w:val="clear" w:color="auto" w:fill="auto"/>
          </w:tcPr>
          <w:p w14:paraId="555A7320" w14:textId="77777777" w:rsidR="002E1E2A" w:rsidRPr="00D82CB0" w:rsidRDefault="002E1E2A" w:rsidP="00A7577F">
            <w:pPr>
              <w:spacing w:before="120" w:after="120"/>
              <w:rPr>
                <w:sz w:val="20"/>
              </w:rPr>
            </w:pPr>
            <w:r>
              <w:rPr>
                <w:sz w:val="20"/>
              </w:rPr>
              <w:t>1.2.8</w:t>
            </w:r>
          </w:p>
        </w:tc>
        <w:tc>
          <w:tcPr>
            <w:tcW w:w="3486" w:type="dxa"/>
            <w:shd w:val="clear" w:color="auto" w:fill="auto"/>
          </w:tcPr>
          <w:p w14:paraId="09FF86D8" w14:textId="77777777" w:rsidR="002E1E2A" w:rsidRPr="007A273C" w:rsidRDefault="002E1E2A" w:rsidP="00A7577F">
            <w:pPr>
              <w:spacing w:before="120" w:after="120"/>
              <w:rPr>
                <w:rFonts w:cstheme="minorHAnsi"/>
                <w:sz w:val="20"/>
                <w:szCs w:val="20"/>
              </w:rPr>
            </w:pPr>
            <w:r w:rsidRPr="007A273C">
              <w:rPr>
                <w:rFonts w:cstheme="minorHAnsi"/>
                <w:color w:val="000000" w:themeColor="text1"/>
                <w:sz w:val="20"/>
                <w:szCs w:val="20"/>
              </w:rPr>
              <w:t>Masa avokuese për çështjen e personave të pagjetur nga KQPZh</w:t>
            </w:r>
          </w:p>
        </w:tc>
        <w:tc>
          <w:tcPr>
            <w:tcW w:w="957" w:type="dxa"/>
            <w:shd w:val="clear" w:color="auto" w:fill="auto"/>
          </w:tcPr>
          <w:p w14:paraId="2AE4C3C4" w14:textId="77777777" w:rsidR="002E1E2A" w:rsidRPr="00D82CB0" w:rsidRDefault="002E1E2A" w:rsidP="00A7577F">
            <w:pPr>
              <w:rPr>
                <w:rFonts w:cs="Calibri"/>
              </w:rPr>
            </w:pPr>
          </w:p>
          <w:p w14:paraId="253711FE" w14:textId="77777777" w:rsidR="002E1E2A" w:rsidRPr="00D82CB0" w:rsidRDefault="002E1E2A" w:rsidP="00A7577F">
            <w:pPr>
              <w:rPr>
                <w:rFonts w:cs="Calibri"/>
              </w:rPr>
            </w:pPr>
            <w:r w:rsidRPr="00D82CB0">
              <w:rPr>
                <w:rFonts w:cs="Calibri"/>
              </w:rPr>
              <w:t>2024-2025</w:t>
            </w:r>
          </w:p>
        </w:tc>
        <w:tc>
          <w:tcPr>
            <w:tcW w:w="843" w:type="dxa"/>
            <w:shd w:val="clear" w:color="auto" w:fill="auto"/>
          </w:tcPr>
          <w:p w14:paraId="4CBA044E" w14:textId="77777777" w:rsidR="002E1E2A" w:rsidRPr="00D82CB0" w:rsidRDefault="002E1E2A" w:rsidP="00A7577F">
            <w:pPr>
              <w:rPr>
                <w:rFonts w:cs="Calibri"/>
              </w:rPr>
            </w:pPr>
          </w:p>
        </w:tc>
        <w:tc>
          <w:tcPr>
            <w:tcW w:w="843" w:type="dxa"/>
            <w:gridSpan w:val="2"/>
            <w:shd w:val="clear" w:color="auto" w:fill="auto"/>
          </w:tcPr>
          <w:p w14:paraId="174405AC" w14:textId="77777777" w:rsidR="002E1E2A" w:rsidRPr="00D82CB0" w:rsidRDefault="002E1E2A" w:rsidP="00A7577F">
            <w:pPr>
              <w:rPr>
                <w:rFonts w:cs="Calibri"/>
              </w:rPr>
            </w:pPr>
          </w:p>
        </w:tc>
        <w:tc>
          <w:tcPr>
            <w:tcW w:w="759" w:type="dxa"/>
            <w:shd w:val="clear" w:color="auto" w:fill="auto"/>
          </w:tcPr>
          <w:p w14:paraId="279A4917" w14:textId="77777777" w:rsidR="002E1E2A" w:rsidRPr="00D82CB0" w:rsidRDefault="002E1E2A" w:rsidP="00A7577F">
            <w:pPr>
              <w:rPr>
                <w:rFonts w:cs="Calibri"/>
              </w:rPr>
            </w:pPr>
          </w:p>
        </w:tc>
        <w:tc>
          <w:tcPr>
            <w:tcW w:w="1276" w:type="dxa"/>
            <w:shd w:val="clear" w:color="auto" w:fill="auto"/>
          </w:tcPr>
          <w:p w14:paraId="64F2B445" w14:textId="77777777" w:rsidR="002E1E2A" w:rsidRPr="00D82CB0" w:rsidRDefault="002E1E2A" w:rsidP="00A7577F">
            <w:pPr>
              <w:rPr>
                <w:rFonts w:cs="Calibri"/>
              </w:rPr>
            </w:pPr>
          </w:p>
        </w:tc>
        <w:tc>
          <w:tcPr>
            <w:tcW w:w="1689" w:type="dxa"/>
            <w:shd w:val="clear" w:color="auto" w:fill="auto"/>
          </w:tcPr>
          <w:p w14:paraId="4DFAAEC1" w14:textId="77777777" w:rsidR="002E1E2A" w:rsidRPr="00D82CB0" w:rsidRDefault="002E1E2A" w:rsidP="00A7577F">
            <w:pPr>
              <w:rPr>
                <w:rFonts w:cs="Calibri"/>
                <w:sz w:val="20"/>
                <w:szCs w:val="20"/>
              </w:rPr>
            </w:pPr>
            <w:r w:rsidRPr="00D82CB0">
              <w:rPr>
                <w:rFonts w:cs="Calibri"/>
                <w:sz w:val="20"/>
                <w:szCs w:val="20"/>
              </w:rPr>
              <w:t>Instituti për Mjekësi Ligjore</w:t>
            </w:r>
          </w:p>
        </w:tc>
        <w:tc>
          <w:tcPr>
            <w:tcW w:w="2218" w:type="dxa"/>
            <w:shd w:val="clear" w:color="auto" w:fill="auto"/>
          </w:tcPr>
          <w:p w14:paraId="250F0D56" w14:textId="77777777" w:rsidR="002E1E2A" w:rsidRPr="00D82CB0" w:rsidRDefault="002E1E2A" w:rsidP="00A7577F">
            <w:pPr>
              <w:rPr>
                <w:rFonts w:cs="Calibri"/>
                <w:sz w:val="20"/>
                <w:szCs w:val="20"/>
              </w:rPr>
            </w:pPr>
            <w:r w:rsidRPr="00D82CB0">
              <w:rPr>
                <w:rFonts w:cs="Calibri"/>
                <w:sz w:val="20"/>
                <w:szCs w:val="20"/>
              </w:rPr>
              <w:t>Se paku 30 takime dhe 10 Fushata avokuese, për tre vite</w:t>
            </w:r>
          </w:p>
        </w:tc>
        <w:tc>
          <w:tcPr>
            <w:tcW w:w="1196" w:type="dxa"/>
            <w:shd w:val="clear" w:color="auto" w:fill="auto"/>
          </w:tcPr>
          <w:p w14:paraId="4D7F734F" w14:textId="77777777" w:rsidR="002E1E2A" w:rsidRPr="00D82CB0" w:rsidRDefault="002E1E2A" w:rsidP="00A7577F">
            <w:pPr>
              <w:rPr>
                <w:rFonts w:cs="Calibri"/>
              </w:rPr>
            </w:pPr>
            <w:r w:rsidRPr="00D82CB0">
              <w:rPr>
                <w:rFonts w:cs="Calibri"/>
                <w:sz w:val="20"/>
              </w:rPr>
              <w:t>Ligjit Nr.05/L-060 për Mjekësinë Ligjore</w:t>
            </w:r>
          </w:p>
        </w:tc>
      </w:tr>
      <w:tr w:rsidR="002E1E2A" w:rsidRPr="00D82CB0" w14:paraId="0CEA8809" w14:textId="77777777" w:rsidTr="00A7577F">
        <w:tc>
          <w:tcPr>
            <w:tcW w:w="733" w:type="dxa"/>
            <w:shd w:val="clear" w:color="auto" w:fill="auto"/>
          </w:tcPr>
          <w:p w14:paraId="5B937668" w14:textId="77777777" w:rsidR="002E1E2A" w:rsidRPr="00D82CB0" w:rsidRDefault="002E1E2A" w:rsidP="00A7577F">
            <w:pPr>
              <w:spacing w:before="120" w:after="120"/>
              <w:rPr>
                <w:sz w:val="20"/>
              </w:rPr>
            </w:pPr>
            <w:r>
              <w:rPr>
                <w:sz w:val="20"/>
              </w:rPr>
              <w:t>1.2.9</w:t>
            </w:r>
          </w:p>
        </w:tc>
        <w:tc>
          <w:tcPr>
            <w:tcW w:w="3486" w:type="dxa"/>
            <w:shd w:val="clear" w:color="auto" w:fill="auto"/>
          </w:tcPr>
          <w:p w14:paraId="43325A82" w14:textId="77777777" w:rsidR="002E1E2A" w:rsidRPr="007A273C" w:rsidRDefault="002E1E2A" w:rsidP="00A7577F">
            <w:pPr>
              <w:spacing w:before="120" w:after="120"/>
              <w:rPr>
                <w:rFonts w:cstheme="minorHAnsi"/>
                <w:sz w:val="20"/>
                <w:szCs w:val="20"/>
              </w:rPr>
            </w:pPr>
            <w:r w:rsidRPr="007A273C">
              <w:rPr>
                <w:rFonts w:cstheme="minorHAnsi"/>
                <w:color w:val="000000" w:themeColor="text1"/>
                <w:sz w:val="20"/>
                <w:szCs w:val="20"/>
              </w:rPr>
              <w:t>Krijimi i një fondi të posaçëm buxhetor për mbështetjen e shoqatave të familjeve të personave të zhdukur</w:t>
            </w:r>
          </w:p>
        </w:tc>
        <w:tc>
          <w:tcPr>
            <w:tcW w:w="957" w:type="dxa"/>
            <w:shd w:val="clear" w:color="auto" w:fill="auto"/>
          </w:tcPr>
          <w:p w14:paraId="7DC70830" w14:textId="77777777" w:rsidR="002E1E2A" w:rsidRPr="00D82CB0" w:rsidRDefault="002E1E2A" w:rsidP="00A7577F">
            <w:pPr>
              <w:rPr>
                <w:rFonts w:cs="Calibri"/>
              </w:rPr>
            </w:pPr>
          </w:p>
          <w:p w14:paraId="579206E8" w14:textId="77777777" w:rsidR="002E1E2A" w:rsidRPr="00D82CB0" w:rsidRDefault="002E1E2A" w:rsidP="00A7577F">
            <w:pPr>
              <w:rPr>
                <w:rFonts w:cs="Calibri"/>
              </w:rPr>
            </w:pPr>
            <w:r w:rsidRPr="00D82CB0">
              <w:rPr>
                <w:rFonts w:cs="Calibri"/>
              </w:rPr>
              <w:t>2024-2025</w:t>
            </w:r>
          </w:p>
        </w:tc>
        <w:tc>
          <w:tcPr>
            <w:tcW w:w="843" w:type="dxa"/>
            <w:shd w:val="clear" w:color="auto" w:fill="auto"/>
          </w:tcPr>
          <w:p w14:paraId="181FDAA9" w14:textId="77777777" w:rsidR="002E1E2A" w:rsidRPr="00D82CB0" w:rsidRDefault="002E1E2A" w:rsidP="00A7577F">
            <w:pPr>
              <w:rPr>
                <w:rFonts w:cs="Calibri"/>
              </w:rPr>
            </w:pPr>
          </w:p>
        </w:tc>
        <w:tc>
          <w:tcPr>
            <w:tcW w:w="843" w:type="dxa"/>
            <w:gridSpan w:val="2"/>
            <w:shd w:val="clear" w:color="auto" w:fill="auto"/>
          </w:tcPr>
          <w:p w14:paraId="191439D9" w14:textId="77777777" w:rsidR="002E1E2A" w:rsidRPr="00D82CB0" w:rsidRDefault="002E1E2A" w:rsidP="00A7577F">
            <w:pPr>
              <w:rPr>
                <w:rFonts w:cs="Calibri"/>
              </w:rPr>
            </w:pPr>
          </w:p>
        </w:tc>
        <w:tc>
          <w:tcPr>
            <w:tcW w:w="759" w:type="dxa"/>
            <w:shd w:val="clear" w:color="auto" w:fill="auto"/>
          </w:tcPr>
          <w:p w14:paraId="37FBF301" w14:textId="77777777" w:rsidR="002E1E2A" w:rsidRPr="00D82CB0" w:rsidRDefault="002E1E2A" w:rsidP="00A7577F">
            <w:pPr>
              <w:rPr>
                <w:rFonts w:cs="Calibri"/>
              </w:rPr>
            </w:pPr>
          </w:p>
        </w:tc>
        <w:tc>
          <w:tcPr>
            <w:tcW w:w="1276" w:type="dxa"/>
            <w:shd w:val="clear" w:color="auto" w:fill="auto"/>
          </w:tcPr>
          <w:p w14:paraId="57A6378B" w14:textId="77777777" w:rsidR="002E1E2A" w:rsidRPr="00D82CB0" w:rsidRDefault="002E1E2A" w:rsidP="00A7577F">
            <w:pPr>
              <w:rPr>
                <w:rFonts w:cs="Calibri"/>
              </w:rPr>
            </w:pPr>
          </w:p>
        </w:tc>
        <w:tc>
          <w:tcPr>
            <w:tcW w:w="1689" w:type="dxa"/>
            <w:shd w:val="clear" w:color="auto" w:fill="auto"/>
          </w:tcPr>
          <w:p w14:paraId="1EADA298" w14:textId="77777777" w:rsidR="002E1E2A" w:rsidRPr="00D82CB0" w:rsidRDefault="002E1E2A" w:rsidP="00A7577F">
            <w:pPr>
              <w:rPr>
                <w:rFonts w:cs="Calibri"/>
                <w:sz w:val="20"/>
                <w:szCs w:val="20"/>
              </w:rPr>
            </w:pPr>
            <w:r w:rsidRPr="00D82CB0">
              <w:rPr>
                <w:rFonts w:cs="Calibri"/>
                <w:sz w:val="20"/>
                <w:szCs w:val="20"/>
              </w:rPr>
              <w:t>Qeveria e Republikës së Kosovës</w:t>
            </w:r>
          </w:p>
        </w:tc>
        <w:tc>
          <w:tcPr>
            <w:tcW w:w="2218" w:type="dxa"/>
            <w:shd w:val="clear" w:color="auto" w:fill="auto"/>
          </w:tcPr>
          <w:p w14:paraId="0643658F" w14:textId="77777777" w:rsidR="002E1E2A" w:rsidRPr="00D82CB0" w:rsidRDefault="002E1E2A" w:rsidP="00A7577F">
            <w:pPr>
              <w:rPr>
                <w:rFonts w:cs="Calibri"/>
                <w:sz w:val="20"/>
                <w:szCs w:val="20"/>
              </w:rPr>
            </w:pPr>
            <w:r w:rsidRPr="00D82CB0">
              <w:rPr>
                <w:rFonts w:cs="Calibri"/>
                <w:sz w:val="20"/>
                <w:szCs w:val="20"/>
              </w:rPr>
              <w:t>Fondi i krijuar</w:t>
            </w:r>
          </w:p>
        </w:tc>
        <w:tc>
          <w:tcPr>
            <w:tcW w:w="1196" w:type="dxa"/>
            <w:shd w:val="clear" w:color="auto" w:fill="auto"/>
          </w:tcPr>
          <w:p w14:paraId="629BC53C" w14:textId="77777777" w:rsidR="002E1E2A" w:rsidRPr="00D82CB0" w:rsidRDefault="002E1E2A" w:rsidP="00A7577F">
            <w:pPr>
              <w:rPr>
                <w:rFonts w:cs="Calibri"/>
                <w:sz w:val="20"/>
                <w:szCs w:val="20"/>
              </w:rPr>
            </w:pPr>
            <w:r w:rsidRPr="00D82CB0">
              <w:rPr>
                <w:rFonts w:cs="Calibri"/>
                <w:sz w:val="20"/>
                <w:szCs w:val="20"/>
              </w:rPr>
              <w:t xml:space="preserve">Vendimi për themelimin e </w:t>
            </w:r>
            <w:r w:rsidRPr="00D82CB0">
              <w:rPr>
                <w:sz w:val="20"/>
                <w:szCs w:val="20"/>
              </w:rPr>
              <w:t>Komisionit Qeveritar për Persona të Pagjetur dhe të Zhdukur</w:t>
            </w:r>
          </w:p>
        </w:tc>
      </w:tr>
      <w:tr w:rsidR="002E1E2A" w:rsidRPr="00D82CB0" w14:paraId="757F1281" w14:textId="77777777" w:rsidTr="00A7577F">
        <w:tc>
          <w:tcPr>
            <w:tcW w:w="733" w:type="dxa"/>
            <w:shd w:val="clear" w:color="auto" w:fill="auto"/>
          </w:tcPr>
          <w:p w14:paraId="1C7170B4" w14:textId="77777777" w:rsidR="002E1E2A" w:rsidRPr="00D82CB0" w:rsidRDefault="002E1E2A" w:rsidP="00A7577F">
            <w:pPr>
              <w:spacing w:before="120" w:after="120"/>
              <w:rPr>
                <w:sz w:val="20"/>
              </w:rPr>
            </w:pPr>
            <w:r>
              <w:rPr>
                <w:sz w:val="20"/>
              </w:rPr>
              <w:t>1.2.10</w:t>
            </w:r>
          </w:p>
        </w:tc>
        <w:tc>
          <w:tcPr>
            <w:tcW w:w="3486" w:type="dxa"/>
            <w:shd w:val="clear" w:color="auto" w:fill="auto"/>
          </w:tcPr>
          <w:p w14:paraId="46FD5C0B" w14:textId="77777777" w:rsidR="002E1E2A" w:rsidRPr="007A273C" w:rsidRDefault="002E1E2A" w:rsidP="00A7577F">
            <w:pPr>
              <w:spacing w:before="120" w:after="120"/>
              <w:rPr>
                <w:rFonts w:cstheme="minorHAnsi"/>
                <w:sz w:val="20"/>
                <w:szCs w:val="20"/>
              </w:rPr>
            </w:pPr>
            <w:r w:rsidRPr="007A273C">
              <w:rPr>
                <w:rFonts w:cstheme="minorHAnsi"/>
                <w:color w:val="000000" w:themeColor="text1"/>
                <w:sz w:val="20"/>
                <w:szCs w:val="20"/>
              </w:rPr>
              <w:t>Përgatitja e raporteve të monitorimit për punën e KQPZh dhe IML</w:t>
            </w:r>
          </w:p>
        </w:tc>
        <w:tc>
          <w:tcPr>
            <w:tcW w:w="957" w:type="dxa"/>
            <w:shd w:val="clear" w:color="auto" w:fill="auto"/>
          </w:tcPr>
          <w:p w14:paraId="00C0E3BF" w14:textId="77777777" w:rsidR="002E1E2A" w:rsidRPr="00D82CB0" w:rsidRDefault="002E1E2A" w:rsidP="00A7577F">
            <w:pPr>
              <w:rPr>
                <w:rFonts w:cs="Calibri"/>
              </w:rPr>
            </w:pPr>
            <w:r w:rsidRPr="00D82CB0">
              <w:rPr>
                <w:rFonts w:cs="Calibri"/>
              </w:rPr>
              <w:t>TM4</w:t>
            </w:r>
          </w:p>
          <w:p w14:paraId="02EDD063" w14:textId="77777777" w:rsidR="002E1E2A" w:rsidRPr="00D82CB0" w:rsidRDefault="002E1E2A" w:rsidP="00A7577F">
            <w:pPr>
              <w:rPr>
                <w:rFonts w:cs="Calibri"/>
              </w:rPr>
            </w:pPr>
            <w:r w:rsidRPr="00D82CB0">
              <w:rPr>
                <w:rFonts w:cs="Calibri"/>
              </w:rPr>
              <w:lastRenderedPageBreak/>
              <w:t>2025</w:t>
            </w:r>
          </w:p>
        </w:tc>
        <w:tc>
          <w:tcPr>
            <w:tcW w:w="843" w:type="dxa"/>
            <w:shd w:val="clear" w:color="auto" w:fill="auto"/>
          </w:tcPr>
          <w:p w14:paraId="786009B4" w14:textId="77777777" w:rsidR="002E1E2A" w:rsidRPr="00D82CB0" w:rsidRDefault="002E1E2A" w:rsidP="00A7577F">
            <w:pPr>
              <w:rPr>
                <w:rFonts w:cs="Calibri"/>
              </w:rPr>
            </w:pPr>
          </w:p>
        </w:tc>
        <w:tc>
          <w:tcPr>
            <w:tcW w:w="843" w:type="dxa"/>
            <w:gridSpan w:val="2"/>
            <w:shd w:val="clear" w:color="auto" w:fill="auto"/>
          </w:tcPr>
          <w:p w14:paraId="17613C62" w14:textId="77777777" w:rsidR="002E1E2A" w:rsidRPr="00D82CB0" w:rsidRDefault="002E1E2A" w:rsidP="00A7577F">
            <w:pPr>
              <w:rPr>
                <w:rFonts w:cs="Calibri"/>
              </w:rPr>
            </w:pPr>
          </w:p>
        </w:tc>
        <w:tc>
          <w:tcPr>
            <w:tcW w:w="759" w:type="dxa"/>
            <w:shd w:val="clear" w:color="auto" w:fill="auto"/>
          </w:tcPr>
          <w:p w14:paraId="08563BD2" w14:textId="77777777" w:rsidR="002E1E2A" w:rsidRPr="00D82CB0" w:rsidRDefault="002E1E2A" w:rsidP="00A7577F">
            <w:pPr>
              <w:rPr>
                <w:rFonts w:cs="Calibri"/>
              </w:rPr>
            </w:pPr>
          </w:p>
        </w:tc>
        <w:tc>
          <w:tcPr>
            <w:tcW w:w="1276" w:type="dxa"/>
            <w:shd w:val="clear" w:color="auto" w:fill="auto"/>
          </w:tcPr>
          <w:p w14:paraId="6F418DF3" w14:textId="77777777" w:rsidR="002E1E2A" w:rsidRPr="00D82CB0" w:rsidRDefault="002E1E2A" w:rsidP="00A7577F">
            <w:pPr>
              <w:rPr>
                <w:rFonts w:cs="Calibri"/>
              </w:rPr>
            </w:pPr>
          </w:p>
        </w:tc>
        <w:tc>
          <w:tcPr>
            <w:tcW w:w="1689" w:type="dxa"/>
            <w:shd w:val="clear" w:color="auto" w:fill="auto"/>
          </w:tcPr>
          <w:p w14:paraId="40EF98FD" w14:textId="77777777" w:rsidR="002E1E2A" w:rsidRPr="00D82CB0" w:rsidRDefault="002E1E2A" w:rsidP="00A7577F">
            <w:pPr>
              <w:rPr>
                <w:rFonts w:cs="Calibri"/>
              </w:rPr>
            </w:pPr>
            <w:r w:rsidRPr="00D82CB0">
              <w:rPr>
                <w:rFonts w:cs="Calibri"/>
                <w:sz w:val="20"/>
                <w:szCs w:val="20"/>
              </w:rPr>
              <w:t xml:space="preserve">Komisioni Qeveritar për </w:t>
            </w:r>
            <w:r w:rsidRPr="00D82CB0">
              <w:rPr>
                <w:rFonts w:cs="Calibri"/>
                <w:sz w:val="20"/>
                <w:szCs w:val="20"/>
              </w:rPr>
              <w:lastRenderedPageBreak/>
              <w:t>Persona të Zhdukur</w:t>
            </w:r>
          </w:p>
        </w:tc>
        <w:tc>
          <w:tcPr>
            <w:tcW w:w="2218" w:type="dxa"/>
            <w:shd w:val="clear" w:color="auto" w:fill="auto"/>
          </w:tcPr>
          <w:p w14:paraId="42CD0989" w14:textId="77777777" w:rsidR="002E1E2A" w:rsidRPr="00D82CB0" w:rsidRDefault="002E1E2A" w:rsidP="00A7577F">
            <w:pPr>
              <w:rPr>
                <w:rFonts w:cs="Calibri"/>
                <w:sz w:val="20"/>
                <w:szCs w:val="20"/>
              </w:rPr>
            </w:pPr>
            <w:r>
              <w:rPr>
                <w:rFonts w:cs="Calibri"/>
                <w:sz w:val="20"/>
                <w:szCs w:val="20"/>
              </w:rPr>
              <w:lastRenderedPageBreak/>
              <w:t xml:space="preserve">Raportet e përgatitura </w:t>
            </w:r>
          </w:p>
        </w:tc>
        <w:tc>
          <w:tcPr>
            <w:tcW w:w="1196" w:type="dxa"/>
            <w:shd w:val="clear" w:color="auto" w:fill="auto"/>
          </w:tcPr>
          <w:p w14:paraId="4EF3AEA0" w14:textId="77777777" w:rsidR="002E1E2A" w:rsidRPr="00D82CB0" w:rsidRDefault="002E1E2A" w:rsidP="00A7577F">
            <w:pPr>
              <w:rPr>
                <w:rFonts w:cs="Calibri"/>
                <w:sz w:val="20"/>
                <w:szCs w:val="20"/>
              </w:rPr>
            </w:pPr>
            <w:r w:rsidRPr="00D82CB0">
              <w:rPr>
                <w:rFonts w:cs="Calibri"/>
                <w:sz w:val="20"/>
                <w:szCs w:val="20"/>
              </w:rPr>
              <w:t>N/A</w:t>
            </w:r>
          </w:p>
        </w:tc>
      </w:tr>
      <w:tr w:rsidR="002E1E2A" w:rsidRPr="00D82CB0" w14:paraId="66FCCF9B" w14:textId="77777777" w:rsidTr="00A7577F">
        <w:tc>
          <w:tcPr>
            <w:tcW w:w="733" w:type="dxa"/>
            <w:shd w:val="clear" w:color="auto" w:fill="auto"/>
          </w:tcPr>
          <w:p w14:paraId="26F5CBA9" w14:textId="77777777" w:rsidR="002E1E2A" w:rsidRPr="00D82CB0" w:rsidRDefault="002E1E2A" w:rsidP="00A7577F">
            <w:pPr>
              <w:spacing w:before="120" w:after="120"/>
              <w:rPr>
                <w:sz w:val="20"/>
              </w:rPr>
            </w:pPr>
            <w:r>
              <w:rPr>
                <w:sz w:val="20"/>
              </w:rPr>
              <w:lastRenderedPageBreak/>
              <w:t>1.2.11</w:t>
            </w:r>
          </w:p>
        </w:tc>
        <w:tc>
          <w:tcPr>
            <w:tcW w:w="3486" w:type="dxa"/>
            <w:shd w:val="clear" w:color="auto" w:fill="auto"/>
          </w:tcPr>
          <w:p w14:paraId="3E92E258" w14:textId="77777777" w:rsidR="002E1E2A" w:rsidRPr="007A273C" w:rsidRDefault="002E1E2A" w:rsidP="00A7577F">
            <w:pPr>
              <w:spacing w:before="120" w:after="120"/>
              <w:rPr>
                <w:rFonts w:cstheme="minorHAnsi"/>
                <w:sz w:val="20"/>
                <w:szCs w:val="20"/>
              </w:rPr>
            </w:pPr>
            <w:r w:rsidRPr="007A273C">
              <w:rPr>
                <w:rFonts w:cstheme="minorHAnsi"/>
                <w:color w:val="000000" w:themeColor="text1"/>
                <w:sz w:val="20"/>
                <w:szCs w:val="20"/>
              </w:rPr>
              <w:t>Organizimi dhe pjesëmarrja në takime rajonale koordinuese dhe konsultative për personat e pagjetur dhe të zhdukur</w:t>
            </w:r>
          </w:p>
        </w:tc>
        <w:tc>
          <w:tcPr>
            <w:tcW w:w="957" w:type="dxa"/>
            <w:shd w:val="clear" w:color="auto" w:fill="auto"/>
          </w:tcPr>
          <w:p w14:paraId="24021C8B" w14:textId="77777777" w:rsidR="002E1E2A" w:rsidRPr="00D82CB0" w:rsidRDefault="002E1E2A" w:rsidP="00A7577F">
            <w:pPr>
              <w:rPr>
                <w:rFonts w:cs="Calibri"/>
              </w:rPr>
            </w:pPr>
            <w:r w:rsidRPr="00D82CB0">
              <w:rPr>
                <w:rFonts w:cs="Calibri"/>
              </w:rPr>
              <w:t>TM4</w:t>
            </w:r>
          </w:p>
          <w:p w14:paraId="000DBA6B" w14:textId="77777777" w:rsidR="002E1E2A" w:rsidRPr="00D82CB0" w:rsidRDefault="002E1E2A" w:rsidP="00A7577F">
            <w:pPr>
              <w:rPr>
                <w:rFonts w:cs="Calibri"/>
              </w:rPr>
            </w:pPr>
            <w:r w:rsidRPr="00D82CB0">
              <w:rPr>
                <w:rFonts w:cs="Calibri"/>
              </w:rPr>
              <w:t>2025</w:t>
            </w:r>
          </w:p>
        </w:tc>
        <w:tc>
          <w:tcPr>
            <w:tcW w:w="843" w:type="dxa"/>
            <w:shd w:val="clear" w:color="auto" w:fill="auto"/>
          </w:tcPr>
          <w:p w14:paraId="29B55E02" w14:textId="77777777" w:rsidR="002E1E2A" w:rsidRPr="00D82CB0" w:rsidRDefault="002E1E2A" w:rsidP="00A7577F">
            <w:pPr>
              <w:rPr>
                <w:rFonts w:cs="Calibri"/>
              </w:rPr>
            </w:pPr>
          </w:p>
        </w:tc>
        <w:tc>
          <w:tcPr>
            <w:tcW w:w="843" w:type="dxa"/>
            <w:gridSpan w:val="2"/>
            <w:shd w:val="clear" w:color="auto" w:fill="auto"/>
          </w:tcPr>
          <w:p w14:paraId="2DE442FA" w14:textId="77777777" w:rsidR="002E1E2A" w:rsidRPr="00D82CB0" w:rsidRDefault="002E1E2A" w:rsidP="00A7577F">
            <w:pPr>
              <w:rPr>
                <w:rFonts w:cs="Calibri"/>
              </w:rPr>
            </w:pPr>
          </w:p>
        </w:tc>
        <w:tc>
          <w:tcPr>
            <w:tcW w:w="759" w:type="dxa"/>
            <w:shd w:val="clear" w:color="auto" w:fill="auto"/>
          </w:tcPr>
          <w:p w14:paraId="28EA468A" w14:textId="77777777" w:rsidR="002E1E2A" w:rsidRPr="00D82CB0" w:rsidRDefault="002E1E2A" w:rsidP="00A7577F">
            <w:pPr>
              <w:rPr>
                <w:rFonts w:cs="Calibri"/>
              </w:rPr>
            </w:pPr>
          </w:p>
        </w:tc>
        <w:tc>
          <w:tcPr>
            <w:tcW w:w="1276" w:type="dxa"/>
            <w:shd w:val="clear" w:color="auto" w:fill="auto"/>
          </w:tcPr>
          <w:p w14:paraId="3EA0EE2E" w14:textId="77777777" w:rsidR="002E1E2A" w:rsidRPr="00D82CB0" w:rsidRDefault="002E1E2A" w:rsidP="00A7577F">
            <w:pPr>
              <w:rPr>
                <w:rFonts w:cs="Calibri"/>
              </w:rPr>
            </w:pPr>
          </w:p>
        </w:tc>
        <w:tc>
          <w:tcPr>
            <w:tcW w:w="1689" w:type="dxa"/>
            <w:shd w:val="clear" w:color="auto" w:fill="auto"/>
          </w:tcPr>
          <w:p w14:paraId="3EDE3094" w14:textId="77777777" w:rsidR="002E1E2A" w:rsidRPr="00D82CB0" w:rsidRDefault="002E1E2A" w:rsidP="00A7577F">
            <w:pPr>
              <w:rPr>
                <w:rFonts w:cs="Calibri"/>
                <w:sz w:val="20"/>
                <w:szCs w:val="20"/>
              </w:rPr>
            </w:pPr>
            <w:r w:rsidRPr="00D82CB0">
              <w:rPr>
                <w:rFonts w:cs="Calibri"/>
                <w:sz w:val="20"/>
                <w:szCs w:val="20"/>
              </w:rPr>
              <w:t>Qeveria e Republikës së Kosovës</w:t>
            </w:r>
          </w:p>
        </w:tc>
        <w:tc>
          <w:tcPr>
            <w:tcW w:w="2218" w:type="dxa"/>
            <w:shd w:val="clear" w:color="auto" w:fill="auto"/>
          </w:tcPr>
          <w:p w14:paraId="6CFA7DBF" w14:textId="77777777" w:rsidR="002E1E2A" w:rsidRPr="00D82CB0" w:rsidRDefault="002E1E2A" w:rsidP="00A7577F">
            <w:pPr>
              <w:rPr>
                <w:rFonts w:cs="Calibri"/>
                <w:sz w:val="20"/>
                <w:szCs w:val="20"/>
              </w:rPr>
            </w:pPr>
            <w:r>
              <w:rPr>
                <w:rFonts w:cs="Calibri"/>
                <w:sz w:val="20"/>
                <w:szCs w:val="20"/>
              </w:rPr>
              <w:t>Takimet e organizuara</w:t>
            </w:r>
          </w:p>
        </w:tc>
        <w:tc>
          <w:tcPr>
            <w:tcW w:w="1196" w:type="dxa"/>
            <w:shd w:val="clear" w:color="auto" w:fill="auto"/>
          </w:tcPr>
          <w:p w14:paraId="60B6FC60" w14:textId="77777777" w:rsidR="002E1E2A" w:rsidRPr="00D82CB0" w:rsidRDefault="002E1E2A" w:rsidP="00A7577F">
            <w:pPr>
              <w:rPr>
                <w:rFonts w:cs="Calibri"/>
                <w:sz w:val="20"/>
                <w:szCs w:val="20"/>
              </w:rPr>
            </w:pPr>
            <w:r w:rsidRPr="00D82CB0">
              <w:rPr>
                <w:rFonts w:cs="Calibri"/>
                <w:sz w:val="20"/>
                <w:szCs w:val="20"/>
              </w:rPr>
              <w:t>N/A</w:t>
            </w:r>
          </w:p>
        </w:tc>
      </w:tr>
      <w:tr w:rsidR="002E1E2A" w:rsidRPr="00D82CB0" w14:paraId="1F829DE2" w14:textId="77777777" w:rsidTr="00A7577F">
        <w:tc>
          <w:tcPr>
            <w:tcW w:w="733" w:type="dxa"/>
            <w:shd w:val="clear" w:color="auto" w:fill="auto"/>
          </w:tcPr>
          <w:p w14:paraId="0BB55A42" w14:textId="77777777" w:rsidR="002E1E2A" w:rsidRPr="00D82CB0" w:rsidRDefault="002E1E2A" w:rsidP="00A7577F">
            <w:pPr>
              <w:spacing w:before="120" w:after="120"/>
              <w:rPr>
                <w:rFonts w:cs="Calibri"/>
                <w:sz w:val="20"/>
              </w:rPr>
            </w:pPr>
          </w:p>
        </w:tc>
        <w:tc>
          <w:tcPr>
            <w:tcW w:w="3486" w:type="dxa"/>
            <w:shd w:val="clear" w:color="auto" w:fill="auto"/>
          </w:tcPr>
          <w:p w14:paraId="47544D80" w14:textId="77777777" w:rsidR="002E1E2A" w:rsidRPr="00D82CB0" w:rsidRDefault="002E1E2A" w:rsidP="00A7577F">
            <w:pPr>
              <w:spacing w:before="120" w:after="120"/>
              <w:rPr>
                <w:rFonts w:cs="Calibri"/>
                <w:sz w:val="20"/>
              </w:rPr>
            </w:pPr>
            <w:r w:rsidRPr="00D82CB0">
              <w:rPr>
                <w:b/>
                <w:i/>
                <w:sz w:val="20"/>
              </w:rPr>
              <w:t>Buxheti i përgjithshëm për Objektivin Specifik I.1:</w:t>
            </w:r>
          </w:p>
        </w:tc>
        <w:tc>
          <w:tcPr>
            <w:tcW w:w="957" w:type="dxa"/>
            <w:shd w:val="clear" w:color="auto" w:fill="auto"/>
          </w:tcPr>
          <w:p w14:paraId="082DF1D5" w14:textId="77777777" w:rsidR="002E1E2A" w:rsidRPr="00D82CB0" w:rsidRDefault="002E1E2A" w:rsidP="00A7577F">
            <w:pPr>
              <w:rPr>
                <w:rFonts w:cs="Calibri"/>
              </w:rPr>
            </w:pPr>
          </w:p>
        </w:tc>
        <w:tc>
          <w:tcPr>
            <w:tcW w:w="843" w:type="dxa"/>
            <w:shd w:val="clear" w:color="auto" w:fill="auto"/>
          </w:tcPr>
          <w:p w14:paraId="65A3330C" w14:textId="77777777" w:rsidR="002E1E2A" w:rsidRPr="00D82CB0" w:rsidRDefault="002E1E2A" w:rsidP="00A7577F">
            <w:pPr>
              <w:rPr>
                <w:rFonts w:cs="Calibri"/>
              </w:rPr>
            </w:pPr>
          </w:p>
        </w:tc>
        <w:tc>
          <w:tcPr>
            <w:tcW w:w="843" w:type="dxa"/>
            <w:gridSpan w:val="2"/>
            <w:shd w:val="clear" w:color="auto" w:fill="auto"/>
          </w:tcPr>
          <w:p w14:paraId="40EA35D1" w14:textId="77777777" w:rsidR="002E1E2A" w:rsidRPr="00D82CB0" w:rsidRDefault="002E1E2A" w:rsidP="00A7577F">
            <w:pPr>
              <w:rPr>
                <w:rFonts w:cs="Calibri"/>
              </w:rPr>
            </w:pPr>
          </w:p>
        </w:tc>
        <w:tc>
          <w:tcPr>
            <w:tcW w:w="759" w:type="dxa"/>
            <w:shd w:val="clear" w:color="auto" w:fill="auto"/>
          </w:tcPr>
          <w:p w14:paraId="741F6053" w14:textId="77777777" w:rsidR="002E1E2A" w:rsidRPr="00D82CB0" w:rsidRDefault="002E1E2A" w:rsidP="00A7577F">
            <w:pPr>
              <w:rPr>
                <w:rFonts w:cs="Calibri"/>
              </w:rPr>
            </w:pPr>
          </w:p>
        </w:tc>
        <w:tc>
          <w:tcPr>
            <w:tcW w:w="1276" w:type="dxa"/>
            <w:shd w:val="clear" w:color="auto" w:fill="auto"/>
          </w:tcPr>
          <w:p w14:paraId="72BF4257" w14:textId="77777777" w:rsidR="002E1E2A" w:rsidRPr="00D82CB0" w:rsidRDefault="002E1E2A" w:rsidP="00A7577F">
            <w:pPr>
              <w:rPr>
                <w:rFonts w:cs="Calibri"/>
              </w:rPr>
            </w:pPr>
          </w:p>
        </w:tc>
        <w:tc>
          <w:tcPr>
            <w:tcW w:w="1689" w:type="dxa"/>
            <w:shd w:val="clear" w:color="auto" w:fill="auto"/>
          </w:tcPr>
          <w:p w14:paraId="2E60FCEA" w14:textId="77777777" w:rsidR="002E1E2A" w:rsidRPr="00D82CB0" w:rsidRDefault="002E1E2A" w:rsidP="00A7577F">
            <w:pPr>
              <w:rPr>
                <w:rFonts w:cs="Calibri"/>
              </w:rPr>
            </w:pPr>
          </w:p>
        </w:tc>
        <w:tc>
          <w:tcPr>
            <w:tcW w:w="2218" w:type="dxa"/>
            <w:shd w:val="clear" w:color="auto" w:fill="auto"/>
          </w:tcPr>
          <w:p w14:paraId="59D379D8" w14:textId="77777777" w:rsidR="002E1E2A" w:rsidRPr="00D82CB0" w:rsidRDefault="002E1E2A" w:rsidP="00A7577F">
            <w:pPr>
              <w:rPr>
                <w:rFonts w:cs="Calibri"/>
              </w:rPr>
            </w:pPr>
          </w:p>
        </w:tc>
        <w:tc>
          <w:tcPr>
            <w:tcW w:w="1196" w:type="dxa"/>
            <w:shd w:val="clear" w:color="auto" w:fill="auto"/>
          </w:tcPr>
          <w:p w14:paraId="20F62F55" w14:textId="77777777" w:rsidR="002E1E2A" w:rsidRPr="00D82CB0" w:rsidRDefault="002E1E2A" w:rsidP="00A7577F">
            <w:pPr>
              <w:rPr>
                <w:rFonts w:cs="Calibri"/>
              </w:rPr>
            </w:pPr>
          </w:p>
        </w:tc>
      </w:tr>
      <w:tr w:rsidR="002E1E2A" w:rsidRPr="00D82CB0" w14:paraId="0189F4E5" w14:textId="77777777" w:rsidTr="00A7577F">
        <w:tc>
          <w:tcPr>
            <w:tcW w:w="733" w:type="dxa"/>
            <w:shd w:val="clear" w:color="auto" w:fill="auto"/>
          </w:tcPr>
          <w:p w14:paraId="70EF9DF2" w14:textId="77777777" w:rsidR="002E1E2A" w:rsidRPr="00D82CB0" w:rsidRDefault="002E1E2A" w:rsidP="00A7577F">
            <w:pPr>
              <w:spacing w:before="120" w:after="120"/>
              <w:rPr>
                <w:rFonts w:cs="Calibri"/>
                <w:sz w:val="20"/>
              </w:rPr>
            </w:pPr>
          </w:p>
        </w:tc>
        <w:tc>
          <w:tcPr>
            <w:tcW w:w="3486" w:type="dxa"/>
            <w:shd w:val="clear" w:color="auto" w:fill="auto"/>
          </w:tcPr>
          <w:p w14:paraId="338B4B9E" w14:textId="77777777" w:rsidR="002E1E2A" w:rsidRPr="00D82CB0" w:rsidRDefault="002E1E2A" w:rsidP="00A7577F">
            <w:pPr>
              <w:spacing w:before="120" w:after="120"/>
              <w:jc w:val="right"/>
              <w:rPr>
                <w:rFonts w:cs="Calibri"/>
                <w:i/>
                <w:sz w:val="20"/>
              </w:rPr>
            </w:pPr>
            <w:r w:rsidRPr="00D82CB0">
              <w:rPr>
                <w:i/>
                <w:sz w:val="20"/>
              </w:rPr>
              <w:t>Nga të cilat kapitale:</w:t>
            </w:r>
          </w:p>
        </w:tc>
        <w:tc>
          <w:tcPr>
            <w:tcW w:w="957" w:type="dxa"/>
            <w:shd w:val="clear" w:color="auto" w:fill="auto"/>
          </w:tcPr>
          <w:p w14:paraId="01E0CC3C" w14:textId="77777777" w:rsidR="002E1E2A" w:rsidRPr="00D82CB0" w:rsidRDefault="002E1E2A" w:rsidP="00A7577F">
            <w:pPr>
              <w:rPr>
                <w:rFonts w:cs="Calibri"/>
              </w:rPr>
            </w:pPr>
          </w:p>
        </w:tc>
        <w:tc>
          <w:tcPr>
            <w:tcW w:w="843" w:type="dxa"/>
            <w:shd w:val="clear" w:color="auto" w:fill="auto"/>
          </w:tcPr>
          <w:p w14:paraId="2807D97D" w14:textId="77777777" w:rsidR="002E1E2A" w:rsidRPr="00D82CB0" w:rsidRDefault="002E1E2A" w:rsidP="00A7577F">
            <w:pPr>
              <w:rPr>
                <w:rFonts w:cs="Calibri"/>
              </w:rPr>
            </w:pPr>
          </w:p>
        </w:tc>
        <w:tc>
          <w:tcPr>
            <w:tcW w:w="843" w:type="dxa"/>
            <w:gridSpan w:val="2"/>
            <w:shd w:val="clear" w:color="auto" w:fill="auto"/>
          </w:tcPr>
          <w:p w14:paraId="502F5306" w14:textId="77777777" w:rsidR="002E1E2A" w:rsidRPr="00D82CB0" w:rsidRDefault="002E1E2A" w:rsidP="00A7577F">
            <w:pPr>
              <w:rPr>
                <w:rFonts w:cs="Calibri"/>
              </w:rPr>
            </w:pPr>
          </w:p>
        </w:tc>
        <w:tc>
          <w:tcPr>
            <w:tcW w:w="759" w:type="dxa"/>
            <w:shd w:val="clear" w:color="auto" w:fill="auto"/>
          </w:tcPr>
          <w:p w14:paraId="4290EA04" w14:textId="77777777" w:rsidR="002E1E2A" w:rsidRPr="00D82CB0" w:rsidRDefault="002E1E2A" w:rsidP="00A7577F">
            <w:pPr>
              <w:rPr>
                <w:rFonts w:cs="Calibri"/>
              </w:rPr>
            </w:pPr>
          </w:p>
        </w:tc>
        <w:tc>
          <w:tcPr>
            <w:tcW w:w="1276" w:type="dxa"/>
            <w:shd w:val="clear" w:color="auto" w:fill="auto"/>
          </w:tcPr>
          <w:p w14:paraId="4C6E7751" w14:textId="77777777" w:rsidR="002E1E2A" w:rsidRPr="00D82CB0" w:rsidRDefault="002E1E2A" w:rsidP="00A7577F">
            <w:pPr>
              <w:rPr>
                <w:rFonts w:cs="Calibri"/>
              </w:rPr>
            </w:pPr>
          </w:p>
        </w:tc>
        <w:tc>
          <w:tcPr>
            <w:tcW w:w="1689" w:type="dxa"/>
            <w:shd w:val="clear" w:color="auto" w:fill="auto"/>
          </w:tcPr>
          <w:p w14:paraId="44E42C6D" w14:textId="77777777" w:rsidR="002E1E2A" w:rsidRPr="00D82CB0" w:rsidRDefault="002E1E2A" w:rsidP="00A7577F">
            <w:pPr>
              <w:rPr>
                <w:rFonts w:cs="Calibri"/>
              </w:rPr>
            </w:pPr>
          </w:p>
        </w:tc>
        <w:tc>
          <w:tcPr>
            <w:tcW w:w="2218" w:type="dxa"/>
            <w:shd w:val="clear" w:color="auto" w:fill="auto"/>
          </w:tcPr>
          <w:p w14:paraId="00892ED0" w14:textId="77777777" w:rsidR="002E1E2A" w:rsidRPr="00D82CB0" w:rsidRDefault="002E1E2A" w:rsidP="00A7577F">
            <w:pPr>
              <w:rPr>
                <w:rFonts w:cs="Calibri"/>
              </w:rPr>
            </w:pPr>
          </w:p>
        </w:tc>
        <w:tc>
          <w:tcPr>
            <w:tcW w:w="1196" w:type="dxa"/>
            <w:shd w:val="clear" w:color="auto" w:fill="auto"/>
          </w:tcPr>
          <w:p w14:paraId="29D5938B" w14:textId="77777777" w:rsidR="002E1E2A" w:rsidRPr="00D82CB0" w:rsidRDefault="002E1E2A" w:rsidP="00A7577F">
            <w:pPr>
              <w:rPr>
                <w:rFonts w:cs="Calibri"/>
              </w:rPr>
            </w:pPr>
          </w:p>
        </w:tc>
      </w:tr>
      <w:tr w:rsidR="002E1E2A" w:rsidRPr="00D82CB0" w14:paraId="7AB6C8CF" w14:textId="77777777" w:rsidTr="00A7577F">
        <w:tc>
          <w:tcPr>
            <w:tcW w:w="733" w:type="dxa"/>
            <w:shd w:val="clear" w:color="auto" w:fill="auto"/>
          </w:tcPr>
          <w:p w14:paraId="2484B96A" w14:textId="77777777" w:rsidR="002E1E2A" w:rsidRPr="00D82CB0" w:rsidRDefault="002E1E2A" w:rsidP="00A7577F">
            <w:pPr>
              <w:spacing w:before="120" w:after="120"/>
              <w:rPr>
                <w:rFonts w:cs="Calibri"/>
                <w:sz w:val="20"/>
              </w:rPr>
            </w:pPr>
          </w:p>
        </w:tc>
        <w:tc>
          <w:tcPr>
            <w:tcW w:w="3486" w:type="dxa"/>
            <w:shd w:val="clear" w:color="auto" w:fill="auto"/>
          </w:tcPr>
          <w:p w14:paraId="12C9ECE5" w14:textId="77777777" w:rsidR="002E1E2A" w:rsidRPr="00D82CB0" w:rsidRDefault="002E1E2A" w:rsidP="00A7577F">
            <w:pPr>
              <w:spacing w:before="120" w:after="120"/>
              <w:jc w:val="right"/>
              <w:rPr>
                <w:rFonts w:cs="Calibri"/>
                <w:i/>
                <w:sz w:val="20"/>
              </w:rPr>
            </w:pPr>
            <w:r w:rsidRPr="00D82CB0">
              <w:rPr>
                <w:i/>
                <w:sz w:val="20"/>
              </w:rPr>
              <w:t>Nga të cilat rrjedhëse:</w:t>
            </w:r>
          </w:p>
        </w:tc>
        <w:tc>
          <w:tcPr>
            <w:tcW w:w="957" w:type="dxa"/>
            <w:shd w:val="clear" w:color="auto" w:fill="auto"/>
          </w:tcPr>
          <w:p w14:paraId="6791B833" w14:textId="77777777" w:rsidR="002E1E2A" w:rsidRPr="00D82CB0" w:rsidRDefault="002E1E2A" w:rsidP="00A7577F">
            <w:pPr>
              <w:rPr>
                <w:rFonts w:cs="Calibri"/>
              </w:rPr>
            </w:pPr>
          </w:p>
        </w:tc>
        <w:tc>
          <w:tcPr>
            <w:tcW w:w="843" w:type="dxa"/>
            <w:shd w:val="clear" w:color="auto" w:fill="auto"/>
          </w:tcPr>
          <w:p w14:paraId="5C546068" w14:textId="77777777" w:rsidR="002E1E2A" w:rsidRPr="00D82CB0" w:rsidRDefault="002E1E2A" w:rsidP="00A7577F">
            <w:pPr>
              <w:rPr>
                <w:rFonts w:cs="Calibri"/>
              </w:rPr>
            </w:pPr>
          </w:p>
        </w:tc>
        <w:tc>
          <w:tcPr>
            <w:tcW w:w="843" w:type="dxa"/>
            <w:gridSpan w:val="2"/>
            <w:shd w:val="clear" w:color="auto" w:fill="auto"/>
          </w:tcPr>
          <w:p w14:paraId="2C03547E" w14:textId="77777777" w:rsidR="002E1E2A" w:rsidRPr="00D82CB0" w:rsidRDefault="002E1E2A" w:rsidP="00A7577F">
            <w:pPr>
              <w:rPr>
                <w:rFonts w:cs="Calibri"/>
              </w:rPr>
            </w:pPr>
          </w:p>
        </w:tc>
        <w:tc>
          <w:tcPr>
            <w:tcW w:w="759" w:type="dxa"/>
            <w:shd w:val="clear" w:color="auto" w:fill="auto"/>
          </w:tcPr>
          <w:p w14:paraId="16CD3008" w14:textId="77777777" w:rsidR="002E1E2A" w:rsidRPr="00D82CB0" w:rsidRDefault="002E1E2A" w:rsidP="00A7577F">
            <w:pPr>
              <w:rPr>
                <w:rFonts w:cs="Calibri"/>
              </w:rPr>
            </w:pPr>
          </w:p>
        </w:tc>
        <w:tc>
          <w:tcPr>
            <w:tcW w:w="1276" w:type="dxa"/>
            <w:shd w:val="clear" w:color="auto" w:fill="auto"/>
          </w:tcPr>
          <w:p w14:paraId="58B8569B" w14:textId="77777777" w:rsidR="002E1E2A" w:rsidRPr="00D82CB0" w:rsidRDefault="002E1E2A" w:rsidP="00A7577F">
            <w:pPr>
              <w:rPr>
                <w:rFonts w:cs="Calibri"/>
              </w:rPr>
            </w:pPr>
          </w:p>
        </w:tc>
        <w:tc>
          <w:tcPr>
            <w:tcW w:w="1689" w:type="dxa"/>
            <w:shd w:val="clear" w:color="auto" w:fill="auto"/>
          </w:tcPr>
          <w:p w14:paraId="32DF5EE3" w14:textId="77777777" w:rsidR="002E1E2A" w:rsidRPr="00D82CB0" w:rsidRDefault="002E1E2A" w:rsidP="00A7577F">
            <w:pPr>
              <w:rPr>
                <w:rFonts w:cs="Calibri"/>
              </w:rPr>
            </w:pPr>
          </w:p>
        </w:tc>
        <w:tc>
          <w:tcPr>
            <w:tcW w:w="2218" w:type="dxa"/>
            <w:shd w:val="clear" w:color="auto" w:fill="auto"/>
          </w:tcPr>
          <w:p w14:paraId="3E47F77E" w14:textId="77777777" w:rsidR="002E1E2A" w:rsidRPr="00D82CB0" w:rsidRDefault="002E1E2A" w:rsidP="00A7577F">
            <w:pPr>
              <w:rPr>
                <w:rFonts w:cs="Calibri"/>
              </w:rPr>
            </w:pPr>
          </w:p>
        </w:tc>
        <w:tc>
          <w:tcPr>
            <w:tcW w:w="1196" w:type="dxa"/>
            <w:shd w:val="clear" w:color="auto" w:fill="auto"/>
          </w:tcPr>
          <w:p w14:paraId="69EE6C1F" w14:textId="77777777" w:rsidR="002E1E2A" w:rsidRPr="00D82CB0" w:rsidRDefault="002E1E2A" w:rsidP="00A7577F">
            <w:pPr>
              <w:rPr>
                <w:rFonts w:cs="Calibri"/>
              </w:rPr>
            </w:pPr>
          </w:p>
        </w:tc>
      </w:tr>
      <w:tr w:rsidR="002E1E2A" w:rsidRPr="00D82CB0" w14:paraId="48AE4389" w14:textId="77777777" w:rsidTr="00A7577F">
        <w:tc>
          <w:tcPr>
            <w:tcW w:w="733" w:type="dxa"/>
            <w:tcBorders>
              <w:top w:val="single" w:sz="4" w:space="0" w:color="auto"/>
              <w:left w:val="single" w:sz="4" w:space="0" w:color="auto"/>
              <w:bottom w:val="single" w:sz="4" w:space="0" w:color="auto"/>
              <w:right w:val="single" w:sz="4" w:space="0" w:color="auto"/>
            </w:tcBorders>
            <w:shd w:val="clear" w:color="auto" w:fill="auto"/>
          </w:tcPr>
          <w:p w14:paraId="5142AE73" w14:textId="77777777" w:rsidR="002E1E2A" w:rsidRPr="00D82CB0" w:rsidRDefault="002E1E2A" w:rsidP="00A7577F">
            <w:pPr>
              <w:spacing w:before="120" w:after="120"/>
              <w:rPr>
                <w:rFonts w:cs="Calibri"/>
                <w:b/>
                <w:sz w:val="21"/>
              </w:rPr>
            </w:pPr>
          </w:p>
        </w:tc>
        <w:tc>
          <w:tcPr>
            <w:tcW w:w="3486" w:type="dxa"/>
            <w:tcBorders>
              <w:top w:val="single" w:sz="4" w:space="0" w:color="auto"/>
              <w:left w:val="single" w:sz="4" w:space="0" w:color="auto"/>
              <w:bottom w:val="single" w:sz="4" w:space="0" w:color="auto"/>
              <w:right w:val="single" w:sz="4" w:space="0" w:color="auto"/>
            </w:tcBorders>
            <w:shd w:val="clear" w:color="auto" w:fill="auto"/>
          </w:tcPr>
          <w:p w14:paraId="062B585C" w14:textId="77777777" w:rsidR="002E1E2A" w:rsidRPr="00D82CB0" w:rsidRDefault="002E1E2A" w:rsidP="00A7577F">
            <w:pPr>
              <w:spacing w:before="120" w:after="120"/>
              <w:jc w:val="right"/>
              <w:rPr>
                <w:rFonts w:cs="Calibri"/>
                <w:b/>
                <w:i/>
                <w:sz w:val="21"/>
              </w:rPr>
            </w:pPr>
            <w:r w:rsidRPr="00D82CB0">
              <w:rPr>
                <w:b/>
                <w:i/>
                <w:sz w:val="21"/>
              </w:rPr>
              <w:t xml:space="preserve"> Buxheti i përgjithshëm për Planin e Veprimit:</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47E96816" w14:textId="77777777" w:rsidR="002E1E2A" w:rsidRPr="00D82CB0" w:rsidRDefault="002E1E2A" w:rsidP="00A7577F">
            <w:pPr>
              <w:rPr>
                <w:rFonts w:cs="Calibri"/>
                <w:b/>
                <w:sz w:val="21"/>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604AE357" w14:textId="77777777" w:rsidR="002E1E2A" w:rsidRPr="00D82CB0" w:rsidRDefault="002E1E2A" w:rsidP="00A7577F">
            <w:pPr>
              <w:rPr>
                <w:rFonts w:cs="Calibri"/>
                <w:b/>
                <w:sz w:val="21"/>
              </w:rPr>
            </w:pP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14:paraId="34006828" w14:textId="77777777" w:rsidR="002E1E2A" w:rsidRPr="00D82CB0" w:rsidRDefault="002E1E2A" w:rsidP="00A7577F">
            <w:pPr>
              <w:rPr>
                <w:rFonts w:cs="Calibri"/>
                <w:b/>
                <w:sz w:val="21"/>
              </w:rPr>
            </w:pP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0EA8A16C" w14:textId="77777777" w:rsidR="002E1E2A" w:rsidRPr="00D82CB0" w:rsidRDefault="002E1E2A" w:rsidP="00A7577F">
            <w:pPr>
              <w:rPr>
                <w:rFonts w:cs="Calibri"/>
                <w:b/>
                <w:sz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456C5F" w14:textId="77777777" w:rsidR="002E1E2A" w:rsidRPr="00D82CB0" w:rsidRDefault="002E1E2A" w:rsidP="00A7577F">
            <w:pPr>
              <w:rPr>
                <w:rFonts w:cs="Calibri"/>
                <w:b/>
                <w:sz w:val="21"/>
              </w:rPr>
            </w:pP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605B64EE" w14:textId="77777777" w:rsidR="002E1E2A" w:rsidRPr="00D82CB0" w:rsidRDefault="002E1E2A" w:rsidP="00A7577F">
            <w:pPr>
              <w:rPr>
                <w:rFonts w:cs="Calibri"/>
                <w:b/>
                <w:sz w:val="21"/>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2D3BF85F" w14:textId="77777777" w:rsidR="002E1E2A" w:rsidRPr="00D82CB0" w:rsidRDefault="002E1E2A" w:rsidP="00A7577F">
            <w:pPr>
              <w:rPr>
                <w:rFonts w:cs="Calibri"/>
                <w:b/>
                <w:sz w:val="21"/>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14:paraId="70B41C4A" w14:textId="77777777" w:rsidR="002E1E2A" w:rsidRPr="00D82CB0" w:rsidRDefault="002E1E2A" w:rsidP="00A7577F">
            <w:pPr>
              <w:rPr>
                <w:rFonts w:cs="Calibri"/>
                <w:b/>
                <w:sz w:val="21"/>
              </w:rPr>
            </w:pPr>
          </w:p>
        </w:tc>
      </w:tr>
      <w:tr w:rsidR="002E1E2A" w:rsidRPr="00D82CB0" w14:paraId="49248871" w14:textId="77777777" w:rsidTr="00A7577F">
        <w:tc>
          <w:tcPr>
            <w:tcW w:w="733" w:type="dxa"/>
            <w:tcBorders>
              <w:top w:val="single" w:sz="4" w:space="0" w:color="auto"/>
              <w:left w:val="single" w:sz="4" w:space="0" w:color="auto"/>
              <w:bottom w:val="single" w:sz="4" w:space="0" w:color="auto"/>
              <w:right w:val="single" w:sz="4" w:space="0" w:color="auto"/>
            </w:tcBorders>
            <w:shd w:val="clear" w:color="auto" w:fill="auto"/>
          </w:tcPr>
          <w:p w14:paraId="6061B3F6" w14:textId="77777777" w:rsidR="002E1E2A" w:rsidRPr="00D82CB0" w:rsidRDefault="002E1E2A" w:rsidP="00A7577F">
            <w:pPr>
              <w:spacing w:before="120" w:after="120"/>
              <w:rPr>
                <w:rFonts w:cs="Calibri"/>
                <w:sz w:val="20"/>
              </w:rPr>
            </w:pPr>
          </w:p>
        </w:tc>
        <w:tc>
          <w:tcPr>
            <w:tcW w:w="3486" w:type="dxa"/>
            <w:tcBorders>
              <w:top w:val="single" w:sz="4" w:space="0" w:color="auto"/>
              <w:left w:val="single" w:sz="4" w:space="0" w:color="auto"/>
              <w:bottom w:val="single" w:sz="4" w:space="0" w:color="auto"/>
              <w:right w:val="single" w:sz="4" w:space="0" w:color="auto"/>
            </w:tcBorders>
            <w:shd w:val="clear" w:color="auto" w:fill="auto"/>
          </w:tcPr>
          <w:p w14:paraId="1F41D25D" w14:textId="77777777" w:rsidR="002E1E2A" w:rsidRPr="00D82CB0" w:rsidRDefault="002E1E2A" w:rsidP="00A7577F">
            <w:pPr>
              <w:spacing w:before="120" w:after="120"/>
              <w:jc w:val="right"/>
              <w:rPr>
                <w:rFonts w:cs="Calibri"/>
                <w:i/>
                <w:sz w:val="20"/>
              </w:rPr>
            </w:pPr>
            <w:r w:rsidRPr="00D82CB0">
              <w:rPr>
                <w:i/>
                <w:sz w:val="20"/>
              </w:rPr>
              <w:t>Nga të cilat kapitale:</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3B300623" w14:textId="77777777" w:rsidR="002E1E2A" w:rsidRPr="00D82CB0" w:rsidRDefault="002E1E2A" w:rsidP="00A7577F">
            <w:pPr>
              <w:rPr>
                <w:rFonts w:cs="Calibri"/>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3C684A13" w14:textId="77777777" w:rsidR="002E1E2A" w:rsidRPr="00D82CB0" w:rsidRDefault="002E1E2A" w:rsidP="00A7577F">
            <w:pPr>
              <w:rPr>
                <w:rFonts w:cs="Calibri"/>
              </w:rPr>
            </w:pP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14:paraId="07EEA12F" w14:textId="77777777" w:rsidR="002E1E2A" w:rsidRPr="00D82CB0" w:rsidRDefault="002E1E2A" w:rsidP="00A7577F">
            <w:pPr>
              <w:rPr>
                <w:rFonts w:cs="Calibri"/>
              </w:rPr>
            </w:pP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68AA393A" w14:textId="77777777" w:rsidR="002E1E2A" w:rsidRPr="00D82CB0" w:rsidRDefault="002E1E2A" w:rsidP="00A7577F">
            <w:pPr>
              <w:rPr>
                <w:rFonts w:cs="Calibr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6245E7" w14:textId="77777777" w:rsidR="002E1E2A" w:rsidRPr="00D82CB0" w:rsidRDefault="002E1E2A" w:rsidP="00A7577F">
            <w:pPr>
              <w:rPr>
                <w:rFonts w:cs="Calibri"/>
              </w:rPr>
            </w:pP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062094F9" w14:textId="77777777" w:rsidR="002E1E2A" w:rsidRPr="00D82CB0" w:rsidRDefault="002E1E2A" w:rsidP="00A7577F">
            <w:pPr>
              <w:rPr>
                <w:rFonts w:cs="Calibri"/>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2AFFD712" w14:textId="77777777" w:rsidR="002E1E2A" w:rsidRPr="00D82CB0" w:rsidRDefault="002E1E2A" w:rsidP="00A7577F">
            <w:pPr>
              <w:rPr>
                <w:rFonts w:cs="Calibri"/>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14:paraId="33EA9360" w14:textId="77777777" w:rsidR="002E1E2A" w:rsidRPr="00D82CB0" w:rsidRDefault="002E1E2A" w:rsidP="00A7577F">
            <w:pPr>
              <w:rPr>
                <w:rFonts w:cs="Calibri"/>
              </w:rPr>
            </w:pPr>
          </w:p>
        </w:tc>
      </w:tr>
      <w:tr w:rsidR="002E1E2A" w:rsidRPr="00D82CB0" w14:paraId="33E50251" w14:textId="77777777" w:rsidTr="00A7577F">
        <w:tc>
          <w:tcPr>
            <w:tcW w:w="733" w:type="dxa"/>
            <w:tcBorders>
              <w:top w:val="single" w:sz="4" w:space="0" w:color="auto"/>
              <w:left w:val="single" w:sz="4" w:space="0" w:color="auto"/>
              <w:bottom w:val="single" w:sz="4" w:space="0" w:color="auto"/>
              <w:right w:val="single" w:sz="4" w:space="0" w:color="auto"/>
            </w:tcBorders>
            <w:shd w:val="clear" w:color="auto" w:fill="auto"/>
          </w:tcPr>
          <w:p w14:paraId="1993243B" w14:textId="77777777" w:rsidR="002E1E2A" w:rsidRPr="00D82CB0" w:rsidRDefault="002E1E2A" w:rsidP="00A7577F">
            <w:pPr>
              <w:spacing w:before="120" w:after="120"/>
              <w:rPr>
                <w:rFonts w:cs="Calibri"/>
                <w:sz w:val="20"/>
              </w:rPr>
            </w:pPr>
          </w:p>
        </w:tc>
        <w:tc>
          <w:tcPr>
            <w:tcW w:w="3486" w:type="dxa"/>
            <w:tcBorders>
              <w:top w:val="single" w:sz="4" w:space="0" w:color="auto"/>
              <w:left w:val="single" w:sz="4" w:space="0" w:color="auto"/>
              <w:bottom w:val="single" w:sz="4" w:space="0" w:color="auto"/>
              <w:right w:val="single" w:sz="4" w:space="0" w:color="auto"/>
            </w:tcBorders>
            <w:shd w:val="clear" w:color="auto" w:fill="auto"/>
          </w:tcPr>
          <w:p w14:paraId="3CE1A25B" w14:textId="77777777" w:rsidR="002E1E2A" w:rsidRPr="00D82CB0" w:rsidRDefault="002E1E2A" w:rsidP="00A7577F">
            <w:pPr>
              <w:spacing w:before="120" w:after="120"/>
              <w:jc w:val="right"/>
              <w:rPr>
                <w:rFonts w:cs="Calibri"/>
                <w:i/>
                <w:sz w:val="20"/>
              </w:rPr>
            </w:pPr>
            <w:r w:rsidRPr="00D82CB0">
              <w:rPr>
                <w:i/>
                <w:sz w:val="20"/>
              </w:rPr>
              <w:t>Nga të cilat rrjedhëse:</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371E5C5E" w14:textId="77777777" w:rsidR="002E1E2A" w:rsidRPr="00D82CB0" w:rsidRDefault="002E1E2A" w:rsidP="00A7577F">
            <w:pPr>
              <w:rPr>
                <w:rFonts w:cs="Calibri"/>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22CA5DCA" w14:textId="77777777" w:rsidR="002E1E2A" w:rsidRPr="00D82CB0" w:rsidRDefault="002E1E2A" w:rsidP="00A7577F">
            <w:pPr>
              <w:rPr>
                <w:rFonts w:cs="Calibri"/>
              </w:rPr>
            </w:pP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14:paraId="487CC77A" w14:textId="77777777" w:rsidR="002E1E2A" w:rsidRPr="00D82CB0" w:rsidRDefault="002E1E2A" w:rsidP="00A7577F">
            <w:pPr>
              <w:rPr>
                <w:rFonts w:cs="Calibri"/>
              </w:rPr>
            </w:pP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75FD7CE4" w14:textId="77777777" w:rsidR="002E1E2A" w:rsidRPr="00D82CB0" w:rsidRDefault="002E1E2A" w:rsidP="00A7577F">
            <w:pPr>
              <w:rPr>
                <w:rFonts w:cs="Calibr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AD3469" w14:textId="77777777" w:rsidR="002E1E2A" w:rsidRPr="00D82CB0" w:rsidRDefault="002E1E2A" w:rsidP="00A7577F">
            <w:pPr>
              <w:rPr>
                <w:rFonts w:cs="Calibri"/>
              </w:rPr>
            </w:pP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47C0641B" w14:textId="77777777" w:rsidR="002E1E2A" w:rsidRPr="00D82CB0" w:rsidRDefault="002E1E2A" w:rsidP="00A7577F">
            <w:pPr>
              <w:rPr>
                <w:rFonts w:cs="Calibri"/>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3ACD2FFC" w14:textId="77777777" w:rsidR="002E1E2A" w:rsidRPr="00D82CB0" w:rsidRDefault="002E1E2A" w:rsidP="00A7577F">
            <w:pPr>
              <w:rPr>
                <w:rFonts w:cs="Calibri"/>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14:paraId="6CB697A8" w14:textId="77777777" w:rsidR="002E1E2A" w:rsidRPr="00D82CB0" w:rsidRDefault="002E1E2A" w:rsidP="00A7577F">
            <w:pPr>
              <w:rPr>
                <w:rFonts w:cs="Calibri"/>
              </w:rPr>
            </w:pPr>
          </w:p>
        </w:tc>
      </w:tr>
      <w:tr w:rsidR="002E1E2A" w:rsidRPr="00D82CB0" w14:paraId="5CFC84E7" w14:textId="77777777" w:rsidTr="00A7577F">
        <w:tc>
          <w:tcPr>
            <w:tcW w:w="733" w:type="dxa"/>
            <w:shd w:val="clear" w:color="auto" w:fill="D9D9D9"/>
          </w:tcPr>
          <w:p w14:paraId="7396A1AF" w14:textId="77777777" w:rsidR="002E1E2A" w:rsidRPr="00D82CB0" w:rsidRDefault="002E1E2A" w:rsidP="00A7577F">
            <w:pPr>
              <w:spacing w:before="120" w:after="120"/>
              <w:rPr>
                <w:rFonts w:cs="Calibri"/>
                <w:b/>
                <w:sz w:val="20"/>
              </w:rPr>
            </w:pPr>
            <w:r>
              <w:rPr>
                <w:b/>
                <w:sz w:val="20"/>
              </w:rPr>
              <w:t>1.3</w:t>
            </w:r>
          </w:p>
        </w:tc>
        <w:tc>
          <w:tcPr>
            <w:tcW w:w="13267" w:type="dxa"/>
            <w:gridSpan w:val="10"/>
            <w:shd w:val="clear" w:color="auto" w:fill="D9D9D9"/>
            <w:vAlign w:val="center"/>
          </w:tcPr>
          <w:p w14:paraId="74C5A29E" w14:textId="77777777" w:rsidR="002E1E2A" w:rsidRPr="00D82CB0" w:rsidRDefault="002E1E2A" w:rsidP="00A7577F">
            <w:pPr>
              <w:rPr>
                <w:rFonts w:cs="Calibri"/>
                <w:sz w:val="18"/>
              </w:rPr>
            </w:pPr>
            <w:r w:rsidRPr="00D82CB0">
              <w:rPr>
                <w:b/>
                <w:sz w:val="20"/>
              </w:rPr>
              <w:t>Qëllimi specifik: Inicimi i procesit për sigurimin e dokumentacionit relevant nga institucionet ndërkombëtare</w:t>
            </w:r>
          </w:p>
        </w:tc>
      </w:tr>
      <w:tr w:rsidR="002E1E2A" w:rsidRPr="00D82CB0" w14:paraId="4FAC922A" w14:textId="77777777" w:rsidTr="00A7577F">
        <w:tc>
          <w:tcPr>
            <w:tcW w:w="733" w:type="dxa"/>
            <w:shd w:val="clear" w:color="auto" w:fill="auto"/>
          </w:tcPr>
          <w:p w14:paraId="5E837559" w14:textId="77777777" w:rsidR="002E1E2A" w:rsidRPr="00D82CB0" w:rsidRDefault="002E1E2A" w:rsidP="00A7577F">
            <w:pPr>
              <w:spacing w:before="120" w:after="120"/>
              <w:rPr>
                <w:rFonts w:cs="Calibri"/>
                <w:b/>
                <w:sz w:val="20"/>
              </w:rPr>
            </w:pPr>
            <w:r w:rsidRPr="00D82CB0">
              <w:rPr>
                <w:b/>
                <w:sz w:val="20"/>
              </w:rPr>
              <w:t>1</w:t>
            </w:r>
          </w:p>
        </w:tc>
        <w:tc>
          <w:tcPr>
            <w:tcW w:w="3486" w:type="dxa"/>
            <w:shd w:val="clear" w:color="auto" w:fill="auto"/>
            <w:vAlign w:val="center"/>
          </w:tcPr>
          <w:p w14:paraId="7439B298" w14:textId="77777777" w:rsidR="002E1E2A" w:rsidRPr="00D82CB0" w:rsidRDefault="002E1E2A" w:rsidP="00A7577F">
            <w:pPr>
              <w:jc w:val="center"/>
              <w:rPr>
                <w:rFonts w:cs="Calibri"/>
                <w:sz w:val="18"/>
              </w:rPr>
            </w:pPr>
            <w:r w:rsidRPr="00D82CB0">
              <w:rPr>
                <w:b/>
                <w:sz w:val="20"/>
              </w:rPr>
              <w:t>Treguesi: Fondet arkivore të  siguruara</w:t>
            </w:r>
          </w:p>
        </w:tc>
        <w:tc>
          <w:tcPr>
            <w:tcW w:w="2100" w:type="dxa"/>
            <w:gridSpan w:val="3"/>
            <w:shd w:val="clear" w:color="auto" w:fill="auto"/>
            <w:vAlign w:val="center"/>
          </w:tcPr>
          <w:p w14:paraId="64855432" w14:textId="77777777" w:rsidR="002E1E2A" w:rsidRPr="00D82CB0" w:rsidRDefault="002E1E2A" w:rsidP="00A7577F">
            <w:pPr>
              <w:jc w:val="center"/>
              <w:rPr>
                <w:rFonts w:cs="Calibri"/>
                <w:sz w:val="18"/>
              </w:rPr>
            </w:pPr>
            <w:r w:rsidRPr="00D82CB0">
              <w:rPr>
                <w:sz w:val="18"/>
              </w:rPr>
              <w:t xml:space="preserve">0 </w:t>
            </w:r>
          </w:p>
        </w:tc>
        <w:tc>
          <w:tcPr>
            <w:tcW w:w="1302" w:type="dxa"/>
            <w:gridSpan w:val="2"/>
            <w:shd w:val="clear" w:color="auto" w:fill="auto"/>
            <w:vAlign w:val="center"/>
          </w:tcPr>
          <w:p w14:paraId="69FC006A" w14:textId="77777777" w:rsidR="002E1E2A" w:rsidRPr="00D82CB0" w:rsidRDefault="002E1E2A" w:rsidP="00A7577F">
            <w:pPr>
              <w:jc w:val="center"/>
              <w:rPr>
                <w:rFonts w:cs="Calibri"/>
                <w:sz w:val="18"/>
              </w:rPr>
            </w:pPr>
            <w:r w:rsidRPr="00D82CB0">
              <w:rPr>
                <w:sz w:val="18"/>
              </w:rPr>
              <w:t>3</w:t>
            </w:r>
          </w:p>
        </w:tc>
        <w:tc>
          <w:tcPr>
            <w:tcW w:w="1276" w:type="dxa"/>
            <w:shd w:val="clear" w:color="auto" w:fill="auto"/>
            <w:vAlign w:val="center"/>
          </w:tcPr>
          <w:p w14:paraId="03A8E530" w14:textId="77777777" w:rsidR="002E1E2A" w:rsidRPr="00D82CB0" w:rsidRDefault="002E1E2A" w:rsidP="00A7577F">
            <w:pPr>
              <w:jc w:val="center"/>
              <w:rPr>
                <w:rFonts w:cs="Calibri"/>
                <w:sz w:val="18"/>
              </w:rPr>
            </w:pPr>
            <w:r>
              <w:rPr>
                <w:sz w:val="18"/>
              </w:rPr>
              <w:t xml:space="preserve">10 </w:t>
            </w:r>
          </w:p>
        </w:tc>
        <w:tc>
          <w:tcPr>
            <w:tcW w:w="5103" w:type="dxa"/>
            <w:gridSpan w:val="3"/>
            <w:shd w:val="clear" w:color="auto" w:fill="auto"/>
            <w:vAlign w:val="center"/>
          </w:tcPr>
          <w:p w14:paraId="016D0D87" w14:textId="77777777" w:rsidR="002E1E2A" w:rsidRPr="00D82CB0" w:rsidRDefault="002E1E2A" w:rsidP="00A7577F">
            <w:pPr>
              <w:jc w:val="center"/>
              <w:rPr>
                <w:rFonts w:cs="Calibri"/>
                <w:sz w:val="20"/>
                <w:szCs w:val="20"/>
              </w:rPr>
            </w:pPr>
            <w:r w:rsidRPr="00D82CB0">
              <w:rPr>
                <w:rFonts w:cs="Calibri"/>
                <w:sz w:val="20"/>
                <w:szCs w:val="20"/>
              </w:rPr>
              <w:t>Fondet e dorëzuara në arkivin e Institutit për dokumentimin e krimeve të luftës</w:t>
            </w:r>
          </w:p>
        </w:tc>
      </w:tr>
      <w:tr w:rsidR="002E1E2A" w:rsidRPr="00D82CB0" w14:paraId="60337982" w14:textId="77777777" w:rsidTr="00A7577F">
        <w:tc>
          <w:tcPr>
            <w:tcW w:w="733" w:type="dxa"/>
            <w:vMerge w:val="restart"/>
            <w:shd w:val="clear" w:color="auto" w:fill="D9D9D9"/>
            <w:vAlign w:val="center"/>
          </w:tcPr>
          <w:p w14:paraId="2A702FD9" w14:textId="77777777" w:rsidR="002E1E2A" w:rsidRPr="00D82CB0" w:rsidRDefault="002E1E2A" w:rsidP="00A7577F">
            <w:pPr>
              <w:jc w:val="center"/>
              <w:rPr>
                <w:rFonts w:cs="Calibri"/>
                <w:b/>
                <w:sz w:val="18"/>
              </w:rPr>
            </w:pPr>
            <w:r w:rsidRPr="00D82CB0">
              <w:rPr>
                <w:b/>
                <w:sz w:val="18"/>
              </w:rPr>
              <w:t>Nr.</w:t>
            </w:r>
          </w:p>
        </w:tc>
        <w:tc>
          <w:tcPr>
            <w:tcW w:w="3486" w:type="dxa"/>
            <w:vMerge w:val="restart"/>
            <w:shd w:val="clear" w:color="auto" w:fill="D9D9D9"/>
            <w:vAlign w:val="center"/>
          </w:tcPr>
          <w:p w14:paraId="2CE86DED" w14:textId="77777777" w:rsidR="002E1E2A" w:rsidRPr="00D82CB0" w:rsidRDefault="002E1E2A" w:rsidP="00A7577F">
            <w:pPr>
              <w:jc w:val="center"/>
              <w:rPr>
                <w:rFonts w:cs="Calibri"/>
                <w:b/>
                <w:sz w:val="18"/>
              </w:rPr>
            </w:pPr>
            <w:r w:rsidRPr="00D82CB0">
              <w:rPr>
                <w:b/>
                <w:sz w:val="18"/>
              </w:rPr>
              <w:t>Veprimi</w:t>
            </w:r>
          </w:p>
        </w:tc>
        <w:tc>
          <w:tcPr>
            <w:tcW w:w="957" w:type="dxa"/>
            <w:vMerge w:val="restart"/>
            <w:shd w:val="clear" w:color="auto" w:fill="D9D9D9"/>
            <w:vAlign w:val="center"/>
          </w:tcPr>
          <w:p w14:paraId="6BCDEB9F" w14:textId="77777777" w:rsidR="002E1E2A" w:rsidRPr="00D82CB0" w:rsidRDefault="002E1E2A" w:rsidP="00A7577F">
            <w:pPr>
              <w:jc w:val="center"/>
              <w:rPr>
                <w:rFonts w:cs="Calibri"/>
                <w:sz w:val="18"/>
              </w:rPr>
            </w:pPr>
            <w:r w:rsidRPr="00D82CB0">
              <w:rPr>
                <w:b/>
                <w:sz w:val="18"/>
              </w:rPr>
              <w:t>Afati i fundit</w:t>
            </w:r>
          </w:p>
        </w:tc>
        <w:tc>
          <w:tcPr>
            <w:tcW w:w="2445" w:type="dxa"/>
            <w:gridSpan w:val="4"/>
            <w:shd w:val="clear" w:color="auto" w:fill="D9D9D9"/>
            <w:vAlign w:val="center"/>
          </w:tcPr>
          <w:p w14:paraId="55D51A63" w14:textId="77777777" w:rsidR="002E1E2A" w:rsidRPr="00D82CB0" w:rsidRDefault="002E1E2A" w:rsidP="00A7577F">
            <w:pPr>
              <w:jc w:val="center"/>
              <w:rPr>
                <w:rFonts w:cs="Calibri"/>
                <w:sz w:val="18"/>
              </w:rPr>
            </w:pPr>
            <w:r w:rsidRPr="00D82CB0">
              <w:rPr>
                <w:b/>
                <w:sz w:val="18"/>
              </w:rPr>
              <w:t>Buxheti</w:t>
            </w:r>
          </w:p>
        </w:tc>
        <w:tc>
          <w:tcPr>
            <w:tcW w:w="1276" w:type="dxa"/>
            <w:vMerge w:val="restart"/>
            <w:shd w:val="clear" w:color="auto" w:fill="D9D9D9"/>
            <w:vAlign w:val="center"/>
          </w:tcPr>
          <w:p w14:paraId="6B6229E5" w14:textId="77777777" w:rsidR="002E1E2A" w:rsidRPr="00D82CB0" w:rsidRDefault="002E1E2A" w:rsidP="00A7577F">
            <w:pPr>
              <w:jc w:val="center"/>
              <w:rPr>
                <w:rFonts w:cs="Calibri"/>
                <w:sz w:val="18"/>
              </w:rPr>
            </w:pPr>
            <w:r w:rsidRPr="00D82CB0">
              <w:rPr>
                <w:b/>
                <w:sz w:val="18"/>
              </w:rPr>
              <w:t>Burimi i financimit</w:t>
            </w:r>
          </w:p>
        </w:tc>
        <w:tc>
          <w:tcPr>
            <w:tcW w:w="1689" w:type="dxa"/>
            <w:vMerge w:val="restart"/>
            <w:shd w:val="clear" w:color="auto" w:fill="D9D9D9"/>
          </w:tcPr>
          <w:p w14:paraId="2FEE1F8B" w14:textId="77777777" w:rsidR="002E1E2A" w:rsidRPr="00D82CB0" w:rsidRDefault="002E1E2A" w:rsidP="00A7577F">
            <w:pPr>
              <w:jc w:val="center"/>
              <w:rPr>
                <w:rFonts w:cs="Calibri"/>
                <w:sz w:val="18"/>
              </w:rPr>
            </w:pPr>
            <w:r w:rsidRPr="00D82CB0">
              <w:rPr>
                <w:b/>
                <w:sz w:val="18"/>
              </w:rPr>
              <w:t>Institucioni udhëheqës dhe mbështetës</w:t>
            </w:r>
          </w:p>
        </w:tc>
        <w:tc>
          <w:tcPr>
            <w:tcW w:w="2218" w:type="dxa"/>
            <w:vMerge w:val="restart"/>
            <w:shd w:val="clear" w:color="auto" w:fill="D9D9D9"/>
            <w:vAlign w:val="center"/>
          </w:tcPr>
          <w:p w14:paraId="5D3CD9F5" w14:textId="77777777" w:rsidR="002E1E2A" w:rsidRPr="00D82CB0" w:rsidRDefault="002E1E2A" w:rsidP="00A7577F">
            <w:pPr>
              <w:jc w:val="center"/>
              <w:rPr>
                <w:rFonts w:cs="Calibri"/>
                <w:b/>
                <w:sz w:val="18"/>
              </w:rPr>
            </w:pPr>
            <w:r w:rsidRPr="00D82CB0">
              <w:rPr>
                <w:b/>
                <w:sz w:val="18"/>
              </w:rPr>
              <w:t>Produkti (Output)</w:t>
            </w:r>
          </w:p>
        </w:tc>
        <w:tc>
          <w:tcPr>
            <w:tcW w:w="1196" w:type="dxa"/>
            <w:vMerge w:val="restart"/>
            <w:shd w:val="clear" w:color="auto" w:fill="D9D9D9"/>
            <w:vAlign w:val="center"/>
          </w:tcPr>
          <w:p w14:paraId="02826A45" w14:textId="77777777" w:rsidR="002E1E2A" w:rsidRPr="00D82CB0" w:rsidRDefault="002E1E2A" w:rsidP="00A7577F">
            <w:pPr>
              <w:jc w:val="center"/>
              <w:rPr>
                <w:rFonts w:cs="Calibri"/>
                <w:b/>
                <w:sz w:val="18"/>
              </w:rPr>
            </w:pPr>
            <w:r w:rsidRPr="00D82CB0">
              <w:rPr>
                <w:b/>
                <w:sz w:val="18"/>
              </w:rPr>
              <w:t>Referenca në dokumente</w:t>
            </w:r>
          </w:p>
        </w:tc>
      </w:tr>
      <w:tr w:rsidR="002E1E2A" w:rsidRPr="00D82CB0" w14:paraId="41600EB6" w14:textId="77777777" w:rsidTr="00A7577F">
        <w:tc>
          <w:tcPr>
            <w:tcW w:w="733" w:type="dxa"/>
            <w:vMerge/>
            <w:shd w:val="clear" w:color="auto" w:fill="auto"/>
          </w:tcPr>
          <w:p w14:paraId="31C96305" w14:textId="77777777" w:rsidR="002E1E2A" w:rsidRPr="00D82CB0" w:rsidRDefault="002E1E2A" w:rsidP="00A7577F">
            <w:pPr>
              <w:rPr>
                <w:rFonts w:cs="Calibri"/>
              </w:rPr>
            </w:pPr>
          </w:p>
        </w:tc>
        <w:tc>
          <w:tcPr>
            <w:tcW w:w="3486" w:type="dxa"/>
            <w:vMerge/>
            <w:shd w:val="clear" w:color="auto" w:fill="auto"/>
          </w:tcPr>
          <w:p w14:paraId="15E88BCA" w14:textId="77777777" w:rsidR="002E1E2A" w:rsidRPr="00D82CB0" w:rsidRDefault="002E1E2A" w:rsidP="00A7577F">
            <w:pPr>
              <w:jc w:val="center"/>
              <w:rPr>
                <w:rFonts w:cs="Calibri"/>
              </w:rPr>
            </w:pPr>
          </w:p>
        </w:tc>
        <w:tc>
          <w:tcPr>
            <w:tcW w:w="957" w:type="dxa"/>
            <w:vMerge/>
            <w:shd w:val="clear" w:color="auto" w:fill="auto"/>
          </w:tcPr>
          <w:p w14:paraId="1547771D" w14:textId="77777777" w:rsidR="002E1E2A" w:rsidRPr="00D82CB0" w:rsidRDefault="002E1E2A" w:rsidP="00A7577F">
            <w:pPr>
              <w:rPr>
                <w:rFonts w:cs="Calibri"/>
              </w:rPr>
            </w:pPr>
          </w:p>
        </w:tc>
        <w:tc>
          <w:tcPr>
            <w:tcW w:w="843" w:type="dxa"/>
            <w:shd w:val="clear" w:color="auto" w:fill="D9D9D9"/>
          </w:tcPr>
          <w:p w14:paraId="71B145E2" w14:textId="77777777" w:rsidR="002E1E2A" w:rsidRPr="00D82CB0" w:rsidRDefault="002E1E2A" w:rsidP="00A7577F">
            <w:pPr>
              <w:jc w:val="center"/>
              <w:rPr>
                <w:rFonts w:cs="Calibri"/>
                <w:b/>
                <w:sz w:val="18"/>
              </w:rPr>
            </w:pPr>
            <w:r w:rsidRPr="00D82CB0">
              <w:rPr>
                <w:b/>
                <w:sz w:val="18"/>
              </w:rPr>
              <w:t>Viti N1</w:t>
            </w:r>
          </w:p>
        </w:tc>
        <w:tc>
          <w:tcPr>
            <w:tcW w:w="843" w:type="dxa"/>
            <w:gridSpan w:val="2"/>
            <w:shd w:val="clear" w:color="auto" w:fill="D9D9D9"/>
          </w:tcPr>
          <w:p w14:paraId="38D2F1B4" w14:textId="77777777" w:rsidR="002E1E2A" w:rsidRPr="00D82CB0" w:rsidRDefault="002E1E2A" w:rsidP="00A7577F">
            <w:pPr>
              <w:jc w:val="center"/>
              <w:rPr>
                <w:rFonts w:cs="Calibri"/>
                <w:b/>
                <w:sz w:val="18"/>
              </w:rPr>
            </w:pPr>
            <w:r w:rsidRPr="00D82CB0">
              <w:rPr>
                <w:b/>
                <w:sz w:val="18"/>
              </w:rPr>
              <w:t>Viti N2</w:t>
            </w:r>
          </w:p>
        </w:tc>
        <w:tc>
          <w:tcPr>
            <w:tcW w:w="759" w:type="dxa"/>
            <w:shd w:val="clear" w:color="auto" w:fill="D9D9D9"/>
          </w:tcPr>
          <w:p w14:paraId="0F8F50F3" w14:textId="77777777" w:rsidR="002E1E2A" w:rsidRPr="00D82CB0" w:rsidRDefault="002E1E2A" w:rsidP="00A7577F">
            <w:pPr>
              <w:jc w:val="center"/>
              <w:rPr>
                <w:rFonts w:cs="Calibri"/>
                <w:b/>
                <w:sz w:val="18"/>
              </w:rPr>
            </w:pPr>
            <w:r w:rsidRPr="00D82CB0">
              <w:rPr>
                <w:b/>
                <w:sz w:val="18"/>
              </w:rPr>
              <w:t>Viti N3</w:t>
            </w:r>
          </w:p>
        </w:tc>
        <w:tc>
          <w:tcPr>
            <w:tcW w:w="1276" w:type="dxa"/>
            <w:vMerge/>
            <w:shd w:val="clear" w:color="auto" w:fill="auto"/>
          </w:tcPr>
          <w:p w14:paraId="0821237E" w14:textId="77777777" w:rsidR="002E1E2A" w:rsidRPr="00D82CB0" w:rsidRDefault="002E1E2A" w:rsidP="00A7577F">
            <w:pPr>
              <w:rPr>
                <w:rFonts w:cs="Calibri"/>
              </w:rPr>
            </w:pPr>
          </w:p>
        </w:tc>
        <w:tc>
          <w:tcPr>
            <w:tcW w:w="1689" w:type="dxa"/>
            <w:vMerge/>
            <w:shd w:val="clear" w:color="auto" w:fill="auto"/>
          </w:tcPr>
          <w:p w14:paraId="7A5B4880" w14:textId="77777777" w:rsidR="002E1E2A" w:rsidRPr="00D82CB0" w:rsidRDefault="002E1E2A" w:rsidP="00A7577F">
            <w:pPr>
              <w:rPr>
                <w:rFonts w:cs="Calibri"/>
              </w:rPr>
            </w:pPr>
          </w:p>
        </w:tc>
        <w:tc>
          <w:tcPr>
            <w:tcW w:w="2218" w:type="dxa"/>
            <w:vMerge/>
            <w:shd w:val="clear" w:color="auto" w:fill="auto"/>
          </w:tcPr>
          <w:p w14:paraId="1AF94B64" w14:textId="77777777" w:rsidR="002E1E2A" w:rsidRPr="00D82CB0" w:rsidRDefault="002E1E2A" w:rsidP="00A7577F">
            <w:pPr>
              <w:rPr>
                <w:rFonts w:cs="Calibri"/>
              </w:rPr>
            </w:pPr>
          </w:p>
        </w:tc>
        <w:tc>
          <w:tcPr>
            <w:tcW w:w="1196" w:type="dxa"/>
            <w:vMerge/>
            <w:shd w:val="clear" w:color="auto" w:fill="auto"/>
          </w:tcPr>
          <w:p w14:paraId="68CDFC97" w14:textId="77777777" w:rsidR="002E1E2A" w:rsidRPr="00D82CB0" w:rsidRDefault="002E1E2A" w:rsidP="00A7577F">
            <w:pPr>
              <w:rPr>
                <w:rFonts w:cs="Calibri"/>
              </w:rPr>
            </w:pPr>
          </w:p>
        </w:tc>
      </w:tr>
      <w:tr w:rsidR="002E1E2A" w:rsidRPr="00D82CB0" w14:paraId="15EE3502" w14:textId="77777777" w:rsidTr="00A7577F">
        <w:tc>
          <w:tcPr>
            <w:tcW w:w="733" w:type="dxa"/>
            <w:shd w:val="clear" w:color="auto" w:fill="auto"/>
          </w:tcPr>
          <w:p w14:paraId="1D213E80" w14:textId="77777777" w:rsidR="002E1E2A" w:rsidRPr="00D82CB0" w:rsidRDefault="002E1E2A" w:rsidP="00A7577F">
            <w:pPr>
              <w:spacing w:before="120" w:after="120"/>
              <w:rPr>
                <w:rFonts w:cs="Calibri"/>
                <w:sz w:val="20"/>
              </w:rPr>
            </w:pPr>
            <w:r>
              <w:rPr>
                <w:sz w:val="20"/>
              </w:rPr>
              <w:t>1.3</w:t>
            </w:r>
            <w:r w:rsidRPr="00D82CB0">
              <w:rPr>
                <w:sz w:val="20"/>
              </w:rPr>
              <w:t>.1</w:t>
            </w:r>
          </w:p>
        </w:tc>
        <w:tc>
          <w:tcPr>
            <w:tcW w:w="3486" w:type="dxa"/>
            <w:shd w:val="clear" w:color="auto" w:fill="auto"/>
          </w:tcPr>
          <w:p w14:paraId="1F677AEF" w14:textId="77777777" w:rsidR="002E1E2A" w:rsidRPr="00D82CB0" w:rsidRDefault="002E1E2A" w:rsidP="00A7577F">
            <w:pPr>
              <w:spacing w:before="120" w:after="120"/>
              <w:rPr>
                <w:rFonts w:cs="Calibri"/>
                <w:sz w:val="20"/>
              </w:rPr>
            </w:pPr>
            <w:r w:rsidRPr="00D82CB0">
              <w:rPr>
                <w:rFonts w:cs="Calibri"/>
                <w:sz w:val="20"/>
              </w:rPr>
              <w:t xml:space="preserve">Skanimi i </w:t>
            </w:r>
            <w:r>
              <w:rPr>
                <w:rFonts w:cs="Calibri"/>
                <w:sz w:val="20"/>
              </w:rPr>
              <w:t>statusit aktual</w:t>
            </w:r>
            <w:r w:rsidRPr="00D82CB0">
              <w:rPr>
                <w:rFonts w:cs="Calibri"/>
                <w:sz w:val="20"/>
              </w:rPr>
              <w:t xml:space="preserve"> për dokumentet në dispozicion</w:t>
            </w:r>
          </w:p>
        </w:tc>
        <w:tc>
          <w:tcPr>
            <w:tcW w:w="957" w:type="dxa"/>
            <w:shd w:val="clear" w:color="auto" w:fill="auto"/>
          </w:tcPr>
          <w:p w14:paraId="5FE3F2C5" w14:textId="77777777" w:rsidR="002E1E2A" w:rsidRPr="00D82CB0" w:rsidRDefault="002E1E2A" w:rsidP="00A7577F">
            <w:pPr>
              <w:rPr>
                <w:rFonts w:cs="Calibri"/>
              </w:rPr>
            </w:pPr>
          </w:p>
          <w:p w14:paraId="46E56880" w14:textId="77777777" w:rsidR="002E1E2A" w:rsidRPr="00D82CB0" w:rsidRDefault="002E1E2A" w:rsidP="00A7577F">
            <w:pPr>
              <w:rPr>
                <w:rFonts w:cs="Calibri"/>
              </w:rPr>
            </w:pPr>
            <w:r w:rsidRPr="00D82CB0">
              <w:rPr>
                <w:rFonts w:cs="Calibri"/>
              </w:rPr>
              <w:t>2024-2025</w:t>
            </w:r>
          </w:p>
        </w:tc>
        <w:tc>
          <w:tcPr>
            <w:tcW w:w="843" w:type="dxa"/>
            <w:shd w:val="clear" w:color="auto" w:fill="auto"/>
          </w:tcPr>
          <w:p w14:paraId="69E6D6C8" w14:textId="77777777" w:rsidR="002E1E2A" w:rsidRPr="00D82CB0" w:rsidRDefault="002E1E2A" w:rsidP="00A7577F">
            <w:pPr>
              <w:rPr>
                <w:rFonts w:cs="Calibri"/>
              </w:rPr>
            </w:pPr>
          </w:p>
        </w:tc>
        <w:tc>
          <w:tcPr>
            <w:tcW w:w="843" w:type="dxa"/>
            <w:gridSpan w:val="2"/>
            <w:shd w:val="clear" w:color="auto" w:fill="auto"/>
          </w:tcPr>
          <w:p w14:paraId="57CAA027" w14:textId="77777777" w:rsidR="002E1E2A" w:rsidRPr="00D82CB0" w:rsidRDefault="002E1E2A" w:rsidP="00A7577F">
            <w:pPr>
              <w:rPr>
                <w:rFonts w:cs="Calibri"/>
              </w:rPr>
            </w:pPr>
          </w:p>
        </w:tc>
        <w:tc>
          <w:tcPr>
            <w:tcW w:w="759" w:type="dxa"/>
            <w:shd w:val="clear" w:color="auto" w:fill="auto"/>
          </w:tcPr>
          <w:p w14:paraId="136EEEC8" w14:textId="77777777" w:rsidR="002E1E2A" w:rsidRPr="00D82CB0" w:rsidRDefault="002E1E2A" w:rsidP="00A7577F">
            <w:pPr>
              <w:rPr>
                <w:rFonts w:cs="Calibri"/>
              </w:rPr>
            </w:pPr>
          </w:p>
        </w:tc>
        <w:tc>
          <w:tcPr>
            <w:tcW w:w="1276" w:type="dxa"/>
            <w:shd w:val="clear" w:color="auto" w:fill="auto"/>
          </w:tcPr>
          <w:p w14:paraId="21CB36BD" w14:textId="77777777" w:rsidR="002E1E2A" w:rsidRPr="00D82CB0" w:rsidRDefault="002E1E2A" w:rsidP="00A7577F">
            <w:pPr>
              <w:rPr>
                <w:rFonts w:cs="Calibri"/>
              </w:rPr>
            </w:pPr>
          </w:p>
        </w:tc>
        <w:tc>
          <w:tcPr>
            <w:tcW w:w="1689" w:type="dxa"/>
            <w:shd w:val="clear" w:color="auto" w:fill="auto"/>
          </w:tcPr>
          <w:p w14:paraId="0BFFC076" w14:textId="77777777" w:rsidR="002E1E2A" w:rsidRPr="00D82CB0" w:rsidRDefault="002E1E2A" w:rsidP="00A7577F">
            <w:pPr>
              <w:rPr>
                <w:rFonts w:cs="Calibri"/>
                <w:sz w:val="20"/>
                <w:szCs w:val="20"/>
              </w:rPr>
            </w:pPr>
            <w:r w:rsidRPr="00D82CB0">
              <w:rPr>
                <w:rFonts w:cs="Calibri"/>
                <w:sz w:val="20"/>
                <w:szCs w:val="20"/>
              </w:rPr>
              <w:t>Ministria e Drejtësisë</w:t>
            </w:r>
          </w:p>
        </w:tc>
        <w:tc>
          <w:tcPr>
            <w:tcW w:w="2218" w:type="dxa"/>
            <w:shd w:val="clear" w:color="auto" w:fill="auto"/>
          </w:tcPr>
          <w:p w14:paraId="6D873380" w14:textId="77777777" w:rsidR="002E1E2A" w:rsidRPr="00D82CB0" w:rsidRDefault="002E1E2A" w:rsidP="00A7577F">
            <w:pPr>
              <w:rPr>
                <w:rFonts w:cs="Calibri"/>
                <w:sz w:val="20"/>
                <w:szCs w:val="20"/>
              </w:rPr>
            </w:pPr>
            <w:r w:rsidRPr="00D82CB0">
              <w:rPr>
                <w:rFonts w:cs="Calibri"/>
                <w:sz w:val="20"/>
                <w:szCs w:val="20"/>
              </w:rPr>
              <w:t>Përgatitja e raportit të gjendjes aktuale</w:t>
            </w:r>
          </w:p>
        </w:tc>
        <w:tc>
          <w:tcPr>
            <w:tcW w:w="1196" w:type="dxa"/>
            <w:shd w:val="clear" w:color="auto" w:fill="auto"/>
          </w:tcPr>
          <w:p w14:paraId="76CF9E06" w14:textId="77777777" w:rsidR="002E1E2A" w:rsidRPr="00D82CB0" w:rsidRDefault="002E1E2A" w:rsidP="00A7577F">
            <w:pPr>
              <w:rPr>
                <w:rFonts w:cs="Calibri"/>
                <w:sz w:val="20"/>
                <w:szCs w:val="20"/>
              </w:rPr>
            </w:pPr>
            <w:r w:rsidRPr="00D82CB0">
              <w:rPr>
                <w:rFonts w:cs="Calibri"/>
                <w:sz w:val="20"/>
                <w:szCs w:val="20"/>
              </w:rPr>
              <w:t>N/A</w:t>
            </w:r>
          </w:p>
        </w:tc>
      </w:tr>
      <w:tr w:rsidR="002E1E2A" w:rsidRPr="00D82CB0" w14:paraId="053669A8" w14:textId="77777777" w:rsidTr="00A7577F">
        <w:tc>
          <w:tcPr>
            <w:tcW w:w="733" w:type="dxa"/>
            <w:shd w:val="clear" w:color="auto" w:fill="auto"/>
          </w:tcPr>
          <w:p w14:paraId="6E7445B2" w14:textId="77777777" w:rsidR="002E1E2A" w:rsidRPr="00D82CB0" w:rsidRDefault="002E1E2A" w:rsidP="00A7577F">
            <w:pPr>
              <w:spacing w:before="120" w:after="120"/>
              <w:rPr>
                <w:rFonts w:cs="Calibri"/>
                <w:sz w:val="20"/>
              </w:rPr>
            </w:pPr>
            <w:r>
              <w:rPr>
                <w:sz w:val="20"/>
              </w:rPr>
              <w:lastRenderedPageBreak/>
              <w:t>1.3</w:t>
            </w:r>
            <w:r w:rsidRPr="00D82CB0">
              <w:rPr>
                <w:sz w:val="20"/>
              </w:rPr>
              <w:t>.2</w:t>
            </w:r>
          </w:p>
        </w:tc>
        <w:tc>
          <w:tcPr>
            <w:tcW w:w="3486" w:type="dxa"/>
            <w:shd w:val="clear" w:color="auto" w:fill="auto"/>
          </w:tcPr>
          <w:p w14:paraId="7DA2B1CD" w14:textId="77777777" w:rsidR="002E1E2A" w:rsidRPr="00D82CB0" w:rsidRDefault="002E1E2A" w:rsidP="00A7577F">
            <w:pPr>
              <w:spacing w:before="120" w:after="120"/>
              <w:rPr>
                <w:rFonts w:cs="Calibri"/>
                <w:sz w:val="20"/>
              </w:rPr>
            </w:pPr>
            <w:r w:rsidRPr="00D82CB0">
              <w:rPr>
                <w:rFonts w:cs="Calibri"/>
                <w:sz w:val="20"/>
              </w:rPr>
              <w:t>Organizimi i takimeve me mekanizmat ndërkombëtarë për mbledhjen e dokumentacionit</w:t>
            </w:r>
          </w:p>
        </w:tc>
        <w:tc>
          <w:tcPr>
            <w:tcW w:w="957" w:type="dxa"/>
            <w:shd w:val="clear" w:color="auto" w:fill="auto"/>
          </w:tcPr>
          <w:p w14:paraId="658BF44A" w14:textId="77777777" w:rsidR="002E1E2A" w:rsidRPr="00D82CB0" w:rsidRDefault="002E1E2A" w:rsidP="00A7577F">
            <w:pPr>
              <w:rPr>
                <w:rFonts w:cs="Calibri"/>
              </w:rPr>
            </w:pPr>
          </w:p>
          <w:p w14:paraId="4527AD99" w14:textId="77777777" w:rsidR="002E1E2A" w:rsidRPr="00D82CB0" w:rsidRDefault="002E1E2A" w:rsidP="00A7577F">
            <w:pPr>
              <w:rPr>
                <w:rFonts w:cs="Calibri"/>
              </w:rPr>
            </w:pPr>
            <w:r w:rsidRPr="00D82CB0">
              <w:rPr>
                <w:rFonts w:cs="Calibri"/>
              </w:rPr>
              <w:t>2024-2025</w:t>
            </w:r>
          </w:p>
        </w:tc>
        <w:tc>
          <w:tcPr>
            <w:tcW w:w="843" w:type="dxa"/>
            <w:shd w:val="clear" w:color="auto" w:fill="auto"/>
          </w:tcPr>
          <w:p w14:paraId="1E3BA3F2" w14:textId="77777777" w:rsidR="002E1E2A" w:rsidRPr="00D82CB0" w:rsidRDefault="002E1E2A" w:rsidP="00A7577F">
            <w:pPr>
              <w:rPr>
                <w:rFonts w:cs="Calibri"/>
              </w:rPr>
            </w:pPr>
          </w:p>
        </w:tc>
        <w:tc>
          <w:tcPr>
            <w:tcW w:w="843" w:type="dxa"/>
            <w:gridSpan w:val="2"/>
            <w:shd w:val="clear" w:color="auto" w:fill="auto"/>
          </w:tcPr>
          <w:p w14:paraId="710D3AD3" w14:textId="77777777" w:rsidR="002E1E2A" w:rsidRPr="00D82CB0" w:rsidRDefault="002E1E2A" w:rsidP="00A7577F">
            <w:pPr>
              <w:rPr>
                <w:rFonts w:cs="Calibri"/>
              </w:rPr>
            </w:pPr>
          </w:p>
        </w:tc>
        <w:tc>
          <w:tcPr>
            <w:tcW w:w="759" w:type="dxa"/>
            <w:shd w:val="clear" w:color="auto" w:fill="auto"/>
          </w:tcPr>
          <w:p w14:paraId="2396AE89" w14:textId="77777777" w:rsidR="002E1E2A" w:rsidRPr="00D82CB0" w:rsidRDefault="002E1E2A" w:rsidP="00A7577F">
            <w:pPr>
              <w:rPr>
                <w:rFonts w:cs="Calibri"/>
              </w:rPr>
            </w:pPr>
          </w:p>
        </w:tc>
        <w:tc>
          <w:tcPr>
            <w:tcW w:w="1276" w:type="dxa"/>
            <w:shd w:val="clear" w:color="auto" w:fill="auto"/>
          </w:tcPr>
          <w:p w14:paraId="66B2773D" w14:textId="77777777" w:rsidR="002E1E2A" w:rsidRPr="00D82CB0" w:rsidRDefault="002E1E2A" w:rsidP="00A7577F">
            <w:pPr>
              <w:rPr>
                <w:rFonts w:cs="Calibri"/>
              </w:rPr>
            </w:pPr>
          </w:p>
        </w:tc>
        <w:tc>
          <w:tcPr>
            <w:tcW w:w="1689" w:type="dxa"/>
            <w:shd w:val="clear" w:color="auto" w:fill="auto"/>
          </w:tcPr>
          <w:p w14:paraId="67954536" w14:textId="77777777" w:rsidR="002E1E2A" w:rsidRPr="00D82CB0" w:rsidRDefault="002E1E2A" w:rsidP="00A7577F">
            <w:pPr>
              <w:rPr>
                <w:rFonts w:cs="Calibri"/>
                <w:sz w:val="20"/>
                <w:szCs w:val="20"/>
              </w:rPr>
            </w:pPr>
            <w:r w:rsidRPr="00D82CB0">
              <w:rPr>
                <w:rFonts w:cs="Calibri"/>
                <w:sz w:val="20"/>
                <w:szCs w:val="20"/>
              </w:rPr>
              <w:t>Ministria e Drejtësisë</w:t>
            </w:r>
          </w:p>
        </w:tc>
        <w:tc>
          <w:tcPr>
            <w:tcW w:w="2218" w:type="dxa"/>
            <w:shd w:val="clear" w:color="auto" w:fill="auto"/>
          </w:tcPr>
          <w:p w14:paraId="648D1197" w14:textId="77777777" w:rsidR="002E1E2A" w:rsidRPr="00D82CB0" w:rsidRDefault="002E1E2A" w:rsidP="00A7577F">
            <w:pPr>
              <w:rPr>
                <w:rFonts w:cs="Calibri"/>
                <w:sz w:val="20"/>
                <w:szCs w:val="20"/>
              </w:rPr>
            </w:pPr>
            <w:r w:rsidRPr="00D82CB0">
              <w:rPr>
                <w:rFonts w:cs="Calibri"/>
                <w:sz w:val="20"/>
                <w:szCs w:val="20"/>
              </w:rPr>
              <w:t>Se paku 10 takime të organizuara</w:t>
            </w:r>
          </w:p>
        </w:tc>
        <w:tc>
          <w:tcPr>
            <w:tcW w:w="1196" w:type="dxa"/>
            <w:shd w:val="clear" w:color="auto" w:fill="auto"/>
          </w:tcPr>
          <w:p w14:paraId="12E8BA0E" w14:textId="77777777" w:rsidR="002E1E2A" w:rsidRPr="00D82CB0" w:rsidRDefault="002E1E2A" w:rsidP="00A7577F">
            <w:pPr>
              <w:rPr>
                <w:rFonts w:cs="Calibri"/>
                <w:sz w:val="20"/>
                <w:szCs w:val="20"/>
              </w:rPr>
            </w:pPr>
            <w:r w:rsidRPr="00D82CB0">
              <w:rPr>
                <w:rFonts w:cs="Calibri"/>
                <w:sz w:val="20"/>
                <w:szCs w:val="20"/>
              </w:rPr>
              <w:t>N/A</w:t>
            </w:r>
          </w:p>
        </w:tc>
      </w:tr>
      <w:tr w:rsidR="002E1E2A" w:rsidRPr="00D82CB0" w14:paraId="3D0DA5F1" w14:textId="77777777" w:rsidTr="00A7577F">
        <w:tc>
          <w:tcPr>
            <w:tcW w:w="733" w:type="dxa"/>
            <w:shd w:val="clear" w:color="auto" w:fill="auto"/>
          </w:tcPr>
          <w:p w14:paraId="137FF8D9" w14:textId="77777777" w:rsidR="002E1E2A" w:rsidRPr="00D82CB0" w:rsidRDefault="002E1E2A" w:rsidP="00A7577F">
            <w:pPr>
              <w:spacing w:before="120" w:after="120"/>
              <w:rPr>
                <w:rFonts w:cs="Calibri"/>
                <w:sz w:val="20"/>
              </w:rPr>
            </w:pPr>
            <w:r>
              <w:rPr>
                <w:sz w:val="20"/>
              </w:rPr>
              <w:t>1.3</w:t>
            </w:r>
            <w:r w:rsidRPr="00D82CB0">
              <w:rPr>
                <w:sz w:val="20"/>
              </w:rPr>
              <w:t>.3</w:t>
            </w:r>
          </w:p>
        </w:tc>
        <w:tc>
          <w:tcPr>
            <w:tcW w:w="3486" w:type="dxa"/>
            <w:shd w:val="clear" w:color="auto" w:fill="auto"/>
          </w:tcPr>
          <w:p w14:paraId="2F7A53C1" w14:textId="77777777" w:rsidR="002E1E2A" w:rsidRPr="00D82CB0" w:rsidRDefault="002E1E2A" w:rsidP="00A7577F">
            <w:pPr>
              <w:spacing w:before="120" w:after="120"/>
              <w:rPr>
                <w:rFonts w:cs="Calibri"/>
                <w:sz w:val="20"/>
              </w:rPr>
            </w:pPr>
            <w:r w:rsidRPr="00D82CB0">
              <w:rPr>
                <w:rFonts w:cs="Calibri"/>
                <w:sz w:val="20"/>
              </w:rPr>
              <w:t>Administrimi i dokumenteve të mbledhura</w:t>
            </w:r>
          </w:p>
        </w:tc>
        <w:tc>
          <w:tcPr>
            <w:tcW w:w="957" w:type="dxa"/>
            <w:shd w:val="clear" w:color="auto" w:fill="auto"/>
          </w:tcPr>
          <w:p w14:paraId="02EBF26D" w14:textId="77777777" w:rsidR="002E1E2A" w:rsidRPr="00D82CB0" w:rsidRDefault="002E1E2A" w:rsidP="00A7577F">
            <w:pPr>
              <w:rPr>
                <w:rFonts w:cs="Calibri"/>
              </w:rPr>
            </w:pPr>
          </w:p>
          <w:p w14:paraId="30BFF4DF" w14:textId="77777777" w:rsidR="002E1E2A" w:rsidRPr="00D82CB0" w:rsidRDefault="002E1E2A" w:rsidP="00A7577F">
            <w:pPr>
              <w:rPr>
                <w:rFonts w:cs="Calibri"/>
              </w:rPr>
            </w:pPr>
            <w:r w:rsidRPr="00D82CB0">
              <w:rPr>
                <w:rFonts w:cs="Calibri"/>
              </w:rPr>
              <w:t>2026</w:t>
            </w:r>
          </w:p>
        </w:tc>
        <w:tc>
          <w:tcPr>
            <w:tcW w:w="843" w:type="dxa"/>
            <w:shd w:val="clear" w:color="auto" w:fill="auto"/>
          </w:tcPr>
          <w:p w14:paraId="4F21EE79" w14:textId="77777777" w:rsidR="002E1E2A" w:rsidRPr="00D82CB0" w:rsidRDefault="002E1E2A" w:rsidP="00A7577F">
            <w:pPr>
              <w:rPr>
                <w:rFonts w:cs="Calibri"/>
              </w:rPr>
            </w:pPr>
          </w:p>
        </w:tc>
        <w:tc>
          <w:tcPr>
            <w:tcW w:w="843" w:type="dxa"/>
            <w:gridSpan w:val="2"/>
            <w:shd w:val="clear" w:color="auto" w:fill="auto"/>
          </w:tcPr>
          <w:p w14:paraId="63C6722B" w14:textId="77777777" w:rsidR="002E1E2A" w:rsidRPr="00D82CB0" w:rsidRDefault="002E1E2A" w:rsidP="00A7577F">
            <w:pPr>
              <w:rPr>
                <w:rFonts w:cs="Calibri"/>
              </w:rPr>
            </w:pPr>
          </w:p>
        </w:tc>
        <w:tc>
          <w:tcPr>
            <w:tcW w:w="759" w:type="dxa"/>
            <w:shd w:val="clear" w:color="auto" w:fill="auto"/>
          </w:tcPr>
          <w:p w14:paraId="4F16D022" w14:textId="77777777" w:rsidR="002E1E2A" w:rsidRPr="00D82CB0" w:rsidRDefault="002E1E2A" w:rsidP="00A7577F">
            <w:pPr>
              <w:rPr>
                <w:rFonts w:cs="Calibri"/>
              </w:rPr>
            </w:pPr>
          </w:p>
        </w:tc>
        <w:tc>
          <w:tcPr>
            <w:tcW w:w="1276" w:type="dxa"/>
            <w:shd w:val="clear" w:color="auto" w:fill="auto"/>
          </w:tcPr>
          <w:p w14:paraId="393B9380" w14:textId="77777777" w:rsidR="002E1E2A" w:rsidRPr="00D82CB0" w:rsidRDefault="002E1E2A" w:rsidP="00A7577F">
            <w:pPr>
              <w:rPr>
                <w:rFonts w:cs="Calibri"/>
              </w:rPr>
            </w:pPr>
          </w:p>
        </w:tc>
        <w:tc>
          <w:tcPr>
            <w:tcW w:w="1689" w:type="dxa"/>
            <w:shd w:val="clear" w:color="auto" w:fill="auto"/>
          </w:tcPr>
          <w:p w14:paraId="3D966599" w14:textId="77777777" w:rsidR="002E1E2A" w:rsidRPr="00D82CB0" w:rsidRDefault="002E1E2A" w:rsidP="00A7577F">
            <w:pPr>
              <w:rPr>
                <w:rFonts w:cs="Calibri"/>
                <w:sz w:val="20"/>
                <w:szCs w:val="20"/>
              </w:rPr>
            </w:pPr>
            <w:r w:rsidRPr="00D82CB0">
              <w:rPr>
                <w:rFonts w:cs="Calibri"/>
                <w:sz w:val="20"/>
                <w:szCs w:val="20"/>
              </w:rPr>
              <w:t>Ministria e Drejtësisë</w:t>
            </w:r>
          </w:p>
        </w:tc>
        <w:tc>
          <w:tcPr>
            <w:tcW w:w="2218" w:type="dxa"/>
            <w:shd w:val="clear" w:color="auto" w:fill="auto"/>
          </w:tcPr>
          <w:p w14:paraId="4DC47F17" w14:textId="77777777" w:rsidR="002E1E2A" w:rsidRPr="00D82CB0" w:rsidRDefault="002E1E2A" w:rsidP="00A7577F">
            <w:pPr>
              <w:rPr>
                <w:rFonts w:cs="Calibri"/>
                <w:sz w:val="20"/>
                <w:szCs w:val="20"/>
              </w:rPr>
            </w:pPr>
            <w:r w:rsidRPr="00D82CB0">
              <w:rPr>
                <w:rFonts w:cs="Calibri"/>
                <w:sz w:val="20"/>
                <w:szCs w:val="20"/>
              </w:rPr>
              <w:t>10 fonde dokumentare të administruara</w:t>
            </w:r>
          </w:p>
        </w:tc>
        <w:tc>
          <w:tcPr>
            <w:tcW w:w="1196" w:type="dxa"/>
            <w:shd w:val="clear" w:color="auto" w:fill="auto"/>
          </w:tcPr>
          <w:p w14:paraId="064C6D66" w14:textId="77777777" w:rsidR="002E1E2A" w:rsidRPr="00D82CB0" w:rsidRDefault="002E1E2A" w:rsidP="00A7577F">
            <w:pPr>
              <w:rPr>
                <w:rFonts w:cs="Calibri"/>
                <w:sz w:val="20"/>
                <w:szCs w:val="20"/>
              </w:rPr>
            </w:pPr>
            <w:r w:rsidRPr="00D82CB0">
              <w:rPr>
                <w:rFonts w:cs="Calibri"/>
                <w:sz w:val="20"/>
                <w:szCs w:val="20"/>
              </w:rPr>
              <w:t>N/A</w:t>
            </w:r>
          </w:p>
        </w:tc>
      </w:tr>
      <w:tr w:rsidR="002E1E2A" w:rsidRPr="00D82CB0" w14:paraId="154D587E" w14:textId="77777777" w:rsidTr="00A7577F">
        <w:tc>
          <w:tcPr>
            <w:tcW w:w="733" w:type="dxa"/>
            <w:shd w:val="clear" w:color="auto" w:fill="auto"/>
          </w:tcPr>
          <w:p w14:paraId="4FA3D7C1" w14:textId="77777777" w:rsidR="002E1E2A" w:rsidRPr="00D82CB0" w:rsidRDefault="002E1E2A" w:rsidP="00A7577F">
            <w:pPr>
              <w:spacing w:before="120" w:after="120"/>
              <w:rPr>
                <w:rFonts w:cs="Calibri"/>
                <w:sz w:val="20"/>
              </w:rPr>
            </w:pPr>
          </w:p>
        </w:tc>
        <w:tc>
          <w:tcPr>
            <w:tcW w:w="3486" w:type="dxa"/>
            <w:shd w:val="clear" w:color="auto" w:fill="auto"/>
          </w:tcPr>
          <w:p w14:paraId="5B98F2B5" w14:textId="77777777" w:rsidR="002E1E2A" w:rsidRPr="00D82CB0" w:rsidRDefault="002E1E2A" w:rsidP="00A7577F">
            <w:pPr>
              <w:spacing w:before="120" w:after="120"/>
              <w:rPr>
                <w:rFonts w:cs="Calibri"/>
                <w:sz w:val="20"/>
              </w:rPr>
            </w:pPr>
            <w:r w:rsidRPr="00D82CB0">
              <w:rPr>
                <w:b/>
                <w:i/>
                <w:sz w:val="20"/>
              </w:rPr>
              <w:t>Buxheti i përgjithshëm për Objektivin Specifik I.1:</w:t>
            </w:r>
          </w:p>
        </w:tc>
        <w:tc>
          <w:tcPr>
            <w:tcW w:w="957" w:type="dxa"/>
            <w:shd w:val="clear" w:color="auto" w:fill="auto"/>
          </w:tcPr>
          <w:p w14:paraId="15A403AA" w14:textId="77777777" w:rsidR="002E1E2A" w:rsidRPr="00D82CB0" w:rsidRDefault="002E1E2A" w:rsidP="00A7577F">
            <w:pPr>
              <w:rPr>
                <w:rFonts w:cs="Calibri"/>
              </w:rPr>
            </w:pPr>
          </w:p>
        </w:tc>
        <w:tc>
          <w:tcPr>
            <w:tcW w:w="843" w:type="dxa"/>
            <w:shd w:val="clear" w:color="auto" w:fill="auto"/>
          </w:tcPr>
          <w:p w14:paraId="502D588A" w14:textId="77777777" w:rsidR="002E1E2A" w:rsidRPr="00D82CB0" w:rsidRDefault="002E1E2A" w:rsidP="00A7577F">
            <w:pPr>
              <w:rPr>
                <w:rFonts w:cs="Calibri"/>
              </w:rPr>
            </w:pPr>
          </w:p>
        </w:tc>
        <w:tc>
          <w:tcPr>
            <w:tcW w:w="843" w:type="dxa"/>
            <w:gridSpan w:val="2"/>
            <w:shd w:val="clear" w:color="auto" w:fill="auto"/>
          </w:tcPr>
          <w:p w14:paraId="76AA806B" w14:textId="77777777" w:rsidR="002E1E2A" w:rsidRPr="00D82CB0" w:rsidRDefault="002E1E2A" w:rsidP="00A7577F">
            <w:pPr>
              <w:rPr>
                <w:rFonts w:cs="Calibri"/>
              </w:rPr>
            </w:pPr>
          </w:p>
        </w:tc>
        <w:tc>
          <w:tcPr>
            <w:tcW w:w="759" w:type="dxa"/>
            <w:shd w:val="clear" w:color="auto" w:fill="auto"/>
          </w:tcPr>
          <w:p w14:paraId="060D845B" w14:textId="77777777" w:rsidR="002E1E2A" w:rsidRPr="00D82CB0" w:rsidRDefault="002E1E2A" w:rsidP="00A7577F">
            <w:pPr>
              <w:rPr>
                <w:rFonts w:cs="Calibri"/>
              </w:rPr>
            </w:pPr>
          </w:p>
        </w:tc>
        <w:tc>
          <w:tcPr>
            <w:tcW w:w="1276" w:type="dxa"/>
            <w:shd w:val="clear" w:color="auto" w:fill="auto"/>
          </w:tcPr>
          <w:p w14:paraId="4F9B57B9" w14:textId="77777777" w:rsidR="002E1E2A" w:rsidRPr="00D82CB0" w:rsidRDefault="002E1E2A" w:rsidP="00A7577F">
            <w:pPr>
              <w:rPr>
                <w:rFonts w:cs="Calibri"/>
              </w:rPr>
            </w:pPr>
          </w:p>
        </w:tc>
        <w:tc>
          <w:tcPr>
            <w:tcW w:w="1689" w:type="dxa"/>
            <w:shd w:val="clear" w:color="auto" w:fill="auto"/>
          </w:tcPr>
          <w:p w14:paraId="158124AF" w14:textId="77777777" w:rsidR="002E1E2A" w:rsidRPr="00D82CB0" w:rsidRDefault="002E1E2A" w:rsidP="00A7577F">
            <w:pPr>
              <w:rPr>
                <w:rFonts w:cs="Calibri"/>
              </w:rPr>
            </w:pPr>
          </w:p>
        </w:tc>
        <w:tc>
          <w:tcPr>
            <w:tcW w:w="2218" w:type="dxa"/>
            <w:shd w:val="clear" w:color="auto" w:fill="auto"/>
          </w:tcPr>
          <w:p w14:paraId="16690433" w14:textId="77777777" w:rsidR="002E1E2A" w:rsidRPr="00D82CB0" w:rsidRDefault="002E1E2A" w:rsidP="00A7577F">
            <w:pPr>
              <w:rPr>
                <w:rFonts w:cs="Calibri"/>
              </w:rPr>
            </w:pPr>
          </w:p>
        </w:tc>
        <w:tc>
          <w:tcPr>
            <w:tcW w:w="1196" w:type="dxa"/>
            <w:shd w:val="clear" w:color="auto" w:fill="auto"/>
          </w:tcPr>
          <w:p w14:paraId="55D2DBF6" w14:textId="77777777" w:rsidR="002E1E2A" w:rsidRPr="00D82CB0" w:rsidRDefault="002E1E2A" w:rsidP="00A7577F">
            <w:pPr>
              <w:rPr>
                <w:rFonts w:cs="Calibri"/>
              </w:rPr>
            </w:pPr>
          </w:p>
        </w:tc>
      </w:tr>
      <w:tr w:rsidR="002E1E2A" w:rsidRPr="00D82CB0" w14:paraId="6D81196C" w14:textId="77777777" w:rsidTr="00A7577F">
        <w:tc>
          <w:tcPr>
            <w:tcW w:w="733" w:type="dxa"/>
            <w:shd w:val="clear" w:color="auto" w:fill="auto"/>
          </w:tcPr>
          <w:p w14:paraId="5348915F" w14:textId="77777777" w:rsidR="002E1E2A" w:rsidRPr="00D82CB0" w:rsidRDefault="002E1E2A" w:rsidP="00A7577F">
            <w:pPr>
              <w:spacing w:before="120" w:after="120"/>
              <w:rPr>
                <w:rFonts w:cs="Calibri"/>
                <w:sz w:val="20"/>
              </w:rPr>
            </w:pPr>
          </w:p>
        </w:tc>
        <w:tc>
          <w:tcPr>
            <w:tcW w:w="3486" w:type="dxa"/>
            <w:shd w:val="clear" w:color="auto" w:fill="auto"/>
          </w:tcPr>
          <w:p w14:paraId="21FDBAD0" w14:textId="77777777" w:rsidR="002E1E2A" w:rsidRPr="00D82CB0" w:rsidRDefault="002E1E2A" w:rsidP="00A7577F">
            <w:pPr>
              <w:spacing w:before="120" w:after="120"/>
              <w:jc w:val="right"/>
              <w:rPr>
                <w:rFonts w:cs="Calibri"/>
                <w:i/>
                <w:sz w:val="20"/>
              </w:rPr>
            </w:pPr>
            <w:r w:rsidRPr="00D82CB0">
              <w:rPr>
                <w:i/>
                <w:sz w:val="20"/>
              </w:rPr>
              <w:t>Nga të cilat kapitale:</w:t>
            </w:r>
          </w:p>
        </w:tc>
        <w:tc>
          <w:tcPr>
            <w:tcW w:w="957" w:type="dxa"/>
            <w:shd w:val="clear" w:color="auto" w:fill="auto"/>
          </w:tcPr>
          <w:p w14:paraId="1DF4741D" w14:textId="77777777" w:rsidR="002E1E2A" w:rsidRPr="00D82CB0" w:rsidRDefault="002E1E2A" w:rsidP="00A7577F">
            <w:pPr>
              <w:rPr>
                <w:rFonts w:cs="Calibri"/>
              </w:rPr>
            </w:pPr>
          </w:p>
        </w:tc>
        <w:tc>
          <w:tcPr>
            <w:tcW w:w="843" w:type="dxa"/>
            <w:shd w:val="clear" w:color="auto" w:fill="auto"/>
          </w:tcPr>
          <w:p w14:paraId="46173901" w14:textId="77777777" w:rsidR="002E1E2A" w:rsidRPr="00D82CB0" w:rsidRDefault="002E1E2A" w:rsidP="00A7577F">
            <w:pPr>
              <w:rPr>
                <w:rFonts w:cs="Calibri"/>
              </w:rPr>
            </w:pPr>
          </w:p>
        </w:tc>
        <w:tc>
          <w:tcPr>
            <w:tcW w:w="843" w:type="dxa"/>
            <w:gridSpan w:val="2"/>
            <w:shd w:val="clear" w:color="auto" w:fill="auto"/>
          </w:tcPr>
          <w:p w14:paraId="03F2A53F" w14:textId="77777777" w:rsidR="002E1E2A" w:rsidRPr="00D82CB0" w:rsidRDefault="002E1E2A" w:rsidP="00A7577F">
            <w:pPr>
              <w:rPr>
                <w:rFonts w:cs="Calibri"/>
              </w:rPr>
            </w:pPr>
          </w:p>
        </w:tc>
        <w:tc>
          <w:tcPr>
            <w:tcW w:w="759" w:type="dxa"/>
            <w:shd w:val="clear" w:color="auto" w:fill="auto"/>
          </w:tcPr>
          <w:p w14:paraId="0EBA191D" w14:textId="77777777" w:rsidR="002E1E2A" w:rsidRPr="00D82CB0" w:rsidRDefault="002E1E2A" w:rsidP="00A7577F">
            <w:pPr>
              <w:rPr>
                <w:rFonts w:cs="Calibri"/>
              </w:rPr>
            </w:pPr>
          </w:p>
        </w:tc>
        <w:tc>
          <w:tcPr>
            <w:tcW w:w="1276" w:type="dxa"/>
            <w:shd w:val="clear" w:color="auto" w:fill="auto"/>
          </w:tcPr>
          <w:p w14:paraId="14621BFE" w14:textId="77777777" w:rsidR="002E1E2A" w:rsidRPr="00D82CB0" w:rsidRDefault="002E1E2A" w:rsidP="00A7577F">
            <w:pPr>
              <w:rPr>
                <w:rFonts w:cs="Calibri"/>
              </w:rPr>
            </w:pPr>
          </w:p>
        </w:tc>
        <w:tc>
          <w:tcPr>
            <w:tcW w:w="1689" w:type="dxa"/>
            <w:shd w:val="clear" w:color="auto" w:fill="auto"/>
          </w:tcPr>
          <w:p w14:paraId="12D8AA6E" w14:textId="77777777" w:rsidR="002E1E2A" w:rsidRPr="00D82CB0" w:rsidRDefault="002E1E2A" w:rsidP="00A7577F">
            <w:pPr>
              <w:rPr>
                <w:rFonts w:cs="Calibri"/>
              </w:rPr>
            </w:pPr>
          </w:p>
        </w:tc>
        <w:tc>
          <w:tcPr>
            <w:tcW w:w="2218" w:type="dxa"/>
            <w:shd w:val="clear" w:color="auto" w:fill="auto"/>
          </w:tcPr>
          <w:p w14:paraId="1D0EF88F" w14:textId="77777777" w:rsidR="002E1E2A" w:rsidRPr="00D82CB0" w:rsidRDefault="002E1E2A" w:rsidP="00A7577F">
            <w:pPr>
              <w:rPr>
                <w:rFonts w:cs="Calibri"/>
              </w:rPr>
            </w:pPr>
          </w:p>
        </w:tc>
        <w:tc>
          <w:tcPr>
            <w:tcW w:w="1196" w:type="dxa"/>
            <w:shd w:val="clear" w:color="auto" w:fill="auto"/>
          </w:tcPr>
          <w:p w14:paraId="62623B12" w14:textId="77777777" w:rsidR="002E1E2A" w:rsidRPr="00D82CB0" w:rsidRDefault="002E1E2A" w:rsidP="00A7577F">
            <w:pPr>
              <w:rPr>
                <w:rFonts w:cs="Calibri"/>
              </w:rPr>
            </w:pPr>
          </w:p>
        </w:tc>
      </w:tr>
      <w:tr w:rsidR="002E1E2A" w:rsidRPr="00D82CB0" w14:paraId="606FB812" w14:textId="77777777" w:rsidTr="00A7577F">
        <w:tc>
          <w:tcPr>
            <w:tcW w:w="733" w:type="dxa"/>
            <w:shd w:val="clear" w:color="auto" w:fill="auto"/>
          </w:tcPr>
          <w:p w14:paraId="0CB9360E" w14:textId="77777777" w:rsidR="002E1E2A" w:rsidRPr="00D82CB0" w:rsidRDefault="002E1E2A" w:rsidP="00A7577F">
            <w:pPr>
              <w:spacing w:before="120" w:after="120"/>
              <w:rPr>
                <w:rFonts w:cs="Calibri"/>
                <w:sz w:val="20"/>
              </w:rPr>
            </w:pPr>
          </w:p>
        </w:tc>
        <w:tc>
          <w:tcPr>
            <w:tcW w:w="3486" w:type="dxa"/>
            <w:shd w:val="clear" w:color="auto" w:fill="auto"/>
          </w:tcPr>
          <w:p w14:paraId="385B6744" w14:textId="77777777" w:rsidR="002E1E2A" w:rsidRPr="00D82CB0" w:rsidRDefault="002E1E2A" w:rsidP="00A7577F">
            <w:pPr>
              <w:spacing w:before="120" w:after="120"/>
              <w:jc w:val="right"/>
              <w:rPr>
                <w:rFonts w:cs="Calibri"/>
                <w:i/>
                <w:sz w:val="20"/>
              </w:rPr>
            </w:pPr>
            <w:r w:rsidRPr="00D82CB0">
              <w:rPr>
                <w:i/>
                <w:sz w:val="20"/>
              </w:rPr>
              <w:t>Nga të cilat rrjedhëse:</w:t>
            </w:r>
          </w:p>
        </w:tc>
        <w:tc>
          <w:tcPr>
            <w:tcW w:w="957" w:type="dxa"/>
            <w:shd w:val="clear" w:color="auto" w:fill="auto"/>
          </w:tcPr>
          <w:p w14:paraId="25956DAD" w14:textId="77777777" w:rsidR="002E1E2A" w:rsidRPr="00D82CB0" w:rsidRDefault="002E1E2A" w:rsidP="00A7577F">
            <w:pPr>
              <w:rPr>
                <w:rFonts w:cs="Calibri"/>
              </w:rPr>
            </w:pPr>
          </w:p>
        </w:tc>
        <w:tc>
          <w:tcPr>
            <w:tcW w:w="843" w:type="dxa"/>
            <w:shd w:val="clear" w:color="auto" w:fill="auto"/>
          </w:tcPr>
          <w:p w14:paraId="709D54BF" w14:textId="77777777" w:rsidR="002E1E2A" w:rsidRPr="00D82CB0" w:rsidRDefault="002E1E2A" w:rsidP="00A7577F">
            <w:pPr>
              <w:rPr>
                <w:rFonts w:cs="Calibri"/>
              </w:rPr>
            </w:pPr>
          </w:p>
        </w:tc>
        <w:tc>
          <w:tcPr>
            <w:tcW w:w="843" w:type="dxa"/>
            <w:gridSpan w:val="2"/>
            <w:shd w:val="clear" w:color="auto" w:fill="auto"/>
          </w:tcPr>
          <w:p w14:paraId="5EC9077D" w14:textId="77777777" w:rsidR="002E1E2A" w:rsidRPr="00D82CB0" w:rsidRDefault="002E1E2A" w:rsidP="00A7577F">
            <w:pPr>
              <w:rPr>
                <w:rFonts w:cs="Calibri"/>
              </w:rPr>
            </w:pPr>
          </w:p>
        </w:tc>
        <w:tc>
          <w:tcPr>
            <w:tcW w:w="759" w:type="dxa"/>
            <w:shd w:val="clear" w:color="auto" w:fill="auto"/>
          </w:tcPr>
          <w:p w14:paraId="61313A06" w14:textId="77777777" w:rsidR="002E1E2A" w:rsidRPr="00D82CB0" w:rsidRDefault="002E1E2A" w:rsidP="00A7577F">
            <w:pPr>
              <w:rPr>
                <w:rFonts w:cs="Calibri"/>
              </w:rPr>
            </w:pPr>
          </w:p>
        </w:tc>
        <w:tc>
          <w:tcPr>
            <w:tcW w:w="1276" w:type="dxa"/>
            <w:shd w:val="clear" w:color="auto" w:fill="auto"/>
          </w:tcPr>
          <w:p w14:paraId="388BDC6F" w14:textId="77777777" w:rsidR="002E1E2A" w:rsidRPr="00D82CB0" w:rsidRDefault="002E1E2A" w:rsidP="00A7577F">
            <w:pPr>
              <w:rPr>
                <w:rFonts w:cs="Calibri"/>
              </w:rPr>
            </w:pPr>
          </w:p>
        </w:tc>
        <w:tc>
          <w:tcPr>
            <w:tcW w:w="1689" w:type="dxa"/>
            <w:shd w:val="clear" w:color="auto" w:fill="auto"/>
          </w:tcPr>
          <w:p w14:paraId="68946983" w14:textId="77777777" w:rsidR="002E1E2A" w:rsidRPr="00D82CB0" w:rsidRDefault="002E1E2A" w:rsidP="00A7577F">
            <w:pPr>
              <w:rPr>
                <w:rFonts w:cs="Calibri"/>
              </w:rPr>
            </w:pPr>
          </w:p>
        </w:tc>
        <w:tc>
          <w:tcPr>
            <w:tcW w:w="2218" w:type="dxa"/>
            <w:shd w:val="clear" w:color="auto" w:fill="auto"/>
          </w:tcPr>
          <w:p w14:paraId="20A0A29B" w14:textId="77777777" w:rsidR="002E1E2A" w:rsidRPr="00D82CB0" w:rsidRDefault="002E1E2A" w:rsidP="00A7577F">
            <w:pPr>
              <w:rPr>
                <w:rFonts w:cs="Calibri"/>
              </w:rPr>
            </w:pPr>
          </w:p>
        </w:tc>
        <w:tc>
          <w:tcPr>
            <w:tcW w:w="1196" w:type="dxa"/>
            <w:shd w:val="clear" w:color="auto" w:fill="auto"/>
          </w:tcPr>
          <w:p w14:paraId="4D8AC9E2" w14:textId="77777777" w:rsidR="002E1E2A" w:rsidRPr="00D82CB0" w:rsidRDefault="002E1E2A" w:rsidP="00A7577F">
            <w:pPr>
              <w:rPr>
                <w:rFonts w:cs="Calibri"/>
              </w:rPr>
            </w:pPr>
          </w:p>
        </w:tc>
      </w:tr>
      <w:tr w:rsidR="002E1E2A" w:rsidRPr="00D82CB0" w14:paraId="343AD721" w14:textId="77777777" w:rsidTr="00A7577F">
        <w:tc>
          <w:tcPr>
            <w:tcW w:w="733" w:type="dxa"/>
            <w:shd w:val="clear" w:color="auto" w:fill="D9D9D9"/>
          </w:tcPr>
          <w:p w14:paraId="38F563A1" w14:textId="77777777" w:rsidR="002E1E2A" w:rsidRPr="00D82CB0" w:rsidRDefault="002E1E2A" w:rsidP="00A7577F">
            <w:pPr>
              <w:spacing w:before="120" w:after="120"/>
              <w:rPr>
                <w:rFonts w:cs="Calibri"/>
                <w:b/>
                <w:sz w:val="20"/>
              </w:rPr>
            </w:pPr>
            <w:r w:rsidRPr="00D82CB0">
              <w:rPr>
                <w:b/>
                <w:sz w:val="20"/>
              </w:rPr>
              <w:t>1</w:t>
            </w:r>
            <w:r>
              <w:rPr>
                <w:b/>
                <w:sz w:val="20"/>
              </w:rPr>
              <w:t>.4</w:t>
            </w:r>
          </w:p>
        </w:tc>
        <w:tc>
          <w:tcPr>
            <w:tcW w:w="13267" w:type="dxa"/>
            <w:gridSpan w:val="10"/>
            <w:shd w:val="clear" w:color="auto" w:fill="D9D9D9"/>
            <w:vAlign w:val="center"/>
          </w:tcPr>
          <w:p w14:paraId="38FBF034" w14:textId="77777777" w:rsidR="002E1E2A" w:rsidRPr="00D82CB0" w:rsidRDefault="002E1E2A" w:rsidP="00A7577F">
            <w:pPr>
              <w:rPr>
                <w:rFonts w:cs="Calibri"/>
                <w:sz w:val="20"/>
                <w:szCs w:val="20"/>
              </w:rPr>
            </w:pPr>
            <w:r w:rsidRPr="00D82CB0">
              <w:rPr>
                <w:b/>
                <w:sz w:val="20"/>
                <w:szCs w:val="20"/>
              </w:rPr>
              <w:t xml:space="preserve">Qëllimi specifik: </w:t>
            </w:r>
            <w:r w:rsidRPr="00D82CB0">
              <w:rPr>
                <w:rFonts w:cstheme="minorHAnsi"/>
                <w:b/>
                <w:sz w:val="20"/>
                <w:szCs w:val="20"/>
              </w:rPr>
              <w:t>Fuqizimi i iniciativave ekzistuese dhe të reja të shoqërisë civile për mbledhjen e fakteve dhe gjetjen e të vërtetës</w:t>
            </w:r>
          </w:p>
        </w:tc>
      </w:tr>
      <w:tr w:rsidR="002E1E2A" w:rsidRPr="00D82CB0" w14:paraId="7CDEF348" w14:textId="77777777" w:rsidTr="00A7577F">
        <w:tc>
          <w:tcPr>
            <w:tcW w:w="733" w:type="dxa"/>
            <w:shd w:val="clear" w:color="auto" w:fill="auto"/>
          </w:tcPr>
          <w:p w14:paraId="505BD777" w14:textId="77777777" w:rsidR="002E1E2A" w:rsidRPr="00D82CB0" w:rsidRDefault="002E1E2A" w:rsidP="00A7577F">
            <w:pPr>
              <w:spacing w:before="120" w:after="120"/>
              <w:rPr>
                <w:rFonts w:cs="Calibri"/>
                <w:b/>
                <w:sz w:val="20"/>
              </w:rPr>
            </w:pPr>
            <w:r w:rsidRPr="00D82CB0">
              <w:rPr>
                <w:b/>
                <w:sz w:val="20"/>
              </w:rPr>
              <w:t>1</w:t>
            </w:r>
          </w:p>
        </w:tc>
        <w:tc>
          <w:tcPr>
            <w:tcW w:w="3486" w:type="dxa"/>
            <w:shd w:val="clear" w:color="auto" w:fill="auto"/>
            <w:vAlign w:val="center"/>
          </w:tcPr>
          <w:p w14:paraId="6E65DF32" w14:textId="77777777" w:rsidR="002E1E2A" w:rsidRPr="00D82CB0" w:rsidRDefault="002E1E2A" w:rsidP="00A7577F">
            <w:pPr>
              <w:jc w:val="center"/>
              <w:rPr>
                <w:rFonts w:cs="Calibri"/>
                <w:sz w:val="18"/>
              </w:rPr>
            </w:pPr>
            <w:r w:rsidRPr="00D82CB0">
              <w:rPr>
                <w:b/>
                <w:sz w:val="20"/>
              </w:rPr>
              <w:t xml:space="preserve">Treguesi: </w:t>
            </w:r>
            <w:r w:rsidRPr="00D82CB0">
              <w:rPr>
                <w:b/>
                <w:sz w:val="20"/>
                <w:szCs w:val="20"/>
              </w:rPr>
              <w:t>Numri i projekteve te mbështetura për shoqërinë civile</w:t>
            </w:r>
            <w:r w:rsidRPr="00D82CB0" w:rsidDel="00BE4F94">
              <w:rPr>
                <w:b/>
                <w:sz w:val="20"/>
                <w:szCs w:val="20"/>
              </w:rPr>
              <w:t xml:space="preserve"> </w:t>
            </w:r>
            <w:r w:rsidRPr="00D82CB0">
              <w:rPr>
                <w:b/>
                <w:sz w:val="20"/>
              </w:rPr>
              <w:t xml:space="preserve"> </w:t>
            </w:r>
          </w:p>
        </w:tc>
        <w:tc>
          <w:tcPr>
            <w:tcW w:w="2100" w:type="dxa"/>
            <w:gridSpan w:val="3"/>
            <w:shd w:val="clear" w:color="auto" w:fill="auto"/>
            <w:vAlign w:val="center"/>
          </w:tcPr>
          <w:p w14:paraId="553081BD" w14:textId="77777777" w:rsidR="002E1E2A" w:rsidRPr="00D82CB0" w:rsidRDefault="002E1E2A" w:rsidP="00A7577F">
            <w:pPr>
              <w:rPr>
                <w:rFonts w:cs="Calibri"/>
                <w:sz w:val="18"/>
              </w:rPr>
            </w:pPr>
            <w:r w:rsidRPr="00D82CB0">
              <w:rPr>
                <w:sz w:val="18"/>
              </w:rPr>
              <w:t xml:space="preserve">            0 </w:t>
            </w:r>
          </w:p>
        </w:tc>
        <w:tc>
          <w:tcPr>
            <w:tcW w:w="1302" w:type="dxa"/>
            <w:gridSpan w:val="2"/>
            <w:shd w:val="clear" w:color="auto" w:fill="auto"/>
            <w:vAlign w:val="center"/>
          </w:tcPr>
          <w:p w14:paraId="40EE242D" w14:textId="77777777" w:rsidR="002E1E2A" w:rsidRPr="00D82CB0" w:rsidRDefault="002E1E2A" w:rsidP="00A7577F">
            <w:pPr>
              <w:jc w:val="center"/>
              <w:rPr>
                <w:rFonts w:cs="Calibri"/>
                <w:sz w:val="18"/>
              </w:rPr>
            </w:pPr>
            <w:r w:rsidRPr="00D82CB0">
              <w:rPr>
                <w:rFonts w:cs="Calibri"/>
                <w:sz w:val="18"/>
              </w:rPr>
              <w:t>5</w:t>
            </w:r>
          </w:p>
        </w:tc>
        <w:tc>
          <w:tcPr>
            <w:tcW w:w="1276" w:type="dxa"/>
            <w:shd w:val="clear" w:color="auto" w:fill="auto"/>
            <w:vAlign w:val="center"/>
          </w:tcPr>
          <w:p w14:paraId="0AEE9723" w14:textId="77777777" w:rsidR="002E1E2A" w:rsidRPr="00D82CB0" w:rsidRDefault="002E1E2A" w:rsidP="00A7577F">
            <w:pPr>
              <w:jc w:val="center"/>
              <w:rPr>
                <w:rFonts w:cs="Calibri"/>
                <w:sz w:val="18"/>
              </w:rPr>
            </w:pPr>
            <w:r w:rsidRPr="00D82CB0">
              <w:rPr>
                <w:rFonts w:cs="Calibri"/>
                <w:sz w:val="18"/>
              </w:rPr>
              <w:t>10</w:t>
            </w:r>
          </w:p>
        </w:tc>
        <w:tc>
          <w:tcPr>
            <w:tcW w:w="5103" w:type="dxa"/>
            <w:gridSpan w:val="3"/>
            <w:shd w:val="clear" w:color="auto" w:fill="auto"/>
            <w:vAlign w:val="center"/>
          </w:tcPr>
          <w:p w14:paraId="7E28C372" w14:textId="77777777" w:rsidR="002E1E2A" w:rsidRPr="008A4372" w:rsidRDefault="002E1E2A" w:rsidP="00A7577F">
            <w:pPr>
              <w:jc w:val="center"/>
              <w:rPr>
                <w:rFonts w:cs="Calibri"/>
                <w:sz w:val="20"/>
                <w:szCs w:val="20"/>
              </w:rPr>
            </w:pPr>
            <w:r w:rsidRPr="008A4372">
              <w:rPr>
                <w:rFonts w:cs="Calibri"/>
                <w:sz w:val="20"/>
                <w:szCs w:val="20"/>
              </w:rPr>
              <w:t>Të dhënat e mbledhura</w:t>
            </w:r>
          </w:p>
        </w:tc>
      </w:tr>
      <w:tr w:rsidR="002E1E2A" w:rsidRPr="00D82CB0" w14:paraId="1A8A30AA" w14:textId="77777777" w:rsidTr="00A7577F">
        <w:tc>
          <w:tcPr>
            <w:tcW w:w="733" w:type="dxa"/>
            <w:vMerge w:val="restart"/>
            <w:shd w:val="clear" w:color="auto" w:fill="D9D9D9"/>
            <w:vAlign w:val="center"/>
          </w:tcPr>
          <w:p w14:paraId="10280F90" w14:textId="77777777" w:rsidR="002E1E2A" w:rsidRPr="00D82CB0" w:rsidRDefault="002E1E2A" w:rsidP="00A7577F">
            <w:pPr>
              <w:jc w:val="center"/>
              <w:rPr>
                <w:rFonts w:cs="Calibri"/>
                <w:b/>
                <w:sz w:val="18"/>
              </w:rPr>
            </w:pPr>
            <w:r w:rsidRPr="00D82CB0">
              <w:rPr>
                <w:b/>
                <w:sz w:val="18"/>
              </w:rPr>
              <w:t xml:space="preserve"> Nr.</w:t>
            </w:r>
          </w:p>
        </w:tc>
        <w:tc>
          <w:tcPr>
            <w:tcW w:w="3486" w:type="dxa"/>
            <w:vMerge w:val="restart"/>
            <w:shd w:val="clear" w:color="auto" w:fill="D9D9D9"/>
            <w:vAlign w:val="center"/>
          </w:tcPr>
          <w:p w14:paraId="6BE9CB45" w14:textId="77777777" w:rsidR="002E1E2A" w:rsidRPr="00D82CB0" w:rsidRDefault="002E1E2A" w:rsidP="00A7577F">
            <w:pPr>
              <w:jc w:val="center"/>
              <w:rPr>
                <w:rFonts w:cs="Calibri"/>
                <w:b/>
                <w:sz w:val="18"/>
              </w:rPr>
            </w:pPr>
            <w:r w:rsidRPr="00D82CB0">
              <w:rPr>
                <w:b/>
                <w:sz w:val="18"/>
              </w:rPr>
              <w:t>Veprimi</w:t>
            </w:r>
          </w:p>
        </w:tc>
        <w:tc>
          <w:tcPr>
            <w:tcW w:w="957" w:type="dxa"/>
            <w:vMerge w:val="restart"/>
            <w:shd w:val="clear" w:color="auto" w:fill="D9D9D9"/>
            <w:vAlign w:val="center"/>
          </w:tcPr>
          <w:p w14:paraId="03280C9B" w14:textId="77777777" w:rsidR="002E1E2A" w:rsidRPr="00D82CB0" w:rsidRDefault="002E1E2A" w:rsidP="00A7577F">
            <w:pPr>
              <w:jc w:val="center"/>
              <w:rPr>
                <w:rFonts w:cs="Calibri"/>
                <w:sz w:val="18"/>
              </w:rPr>
            </w:pPr>
            <w:r w:rsidRPr="00D82CB0">
              <w:rPr>
                <w:b/>
                <w:sz w:val="18"/>
              </w:rPr>
              <w:t>Afati i fundit</w:t>
            </w:r>
          </w:p>
        </w:tc>
        <w:tc>
          <w:tcPr>
            <w:tcW w:w="2445" w:type="dxa"/>
            <w:gridSpan w:val="4"/>
            <w:shd w:val="clear" w:color="auto" w:fill="D9D9D9"/>
            <w:vAlign w:val="center"/>
          </w:tcPr>
          <w:p w14:paraId="32785793" w14:textId="77777777" w:rsidR="002E1E2A" w:rsidRPr="00D82CB0" w:rsidRDefault="002E1E2A" w:rsidP="00A7577F">
            <w:pPr>
              <w:jc w:val="center"/>
              <w:rPr>
                <w:rFonts w:cs="Calibri"/>
                <w:sz w:val="18"/>
              </w:rPr>
            </w:pPr>
            <w:r w:rsidRPr="00D82CB0">
              <w:rPr>
                <w:b/>
                <w:sz w:val="18"/>
              </w:rPr>
              <w:t xml:space="preserve">Buxheti </w:t>
            </w:r>
          </w:p>
        </w:tc>
        <w:tc>
          <w:tcPr>
            <w:tcW w:w="1276" w:type="dxa"/>
            <w:vMerge w:val="restart"/>
            <w:shd w:val="clear" w:color="auto" w:fill="D9D9D9"/>
            <w:vAlign w:val="center"/>
          </w:tcPr>
          <w:p w14:paraId="4DC45DE6" w14:textId="77777777" w:rsidR="002E1E2A" w:rsidRPr="00D82CB0" w:rsidRDefault="002E1E2A" w:rsidP="00A7577F">
            <w:pPr>
              <w:jc w:val="center"/>
              <w:rPr>
                <w:rFonts w:cs="Calibri"/>
                <w:sz w:val="18"/>
              </w:rPr>
            </w:pPr>
            <w:r w:rsidRPr="00D82CB0">
              <w:rPr>
                <w:b/>
                <w:sz w:val="18"/>
              </w:rPr>
              <w:t>Burimi i financimit</w:t>
            </w:r>
          </w:p>
        </w:tc>
        <w:tc>
          <w:tcPr>
            <w:tcW w:w="1689" w:type="dxa"/>
            <w:vMerge w:val="restart"/>
            <w:shd w:val="clear" w:color="auto" w:fill="D9D9D9"/>
          </w:tcPr>
          <w:p w14:paraId="01531394" w14:textId="77777777" w:rsidR="002E1E2A" w:rsidRPr="00D82CB0" w:rsidRDefault="002E1E2A" w:rsidP="00A7577F">
            <w:pPr>
              <w:jc w:val="center"/>
              <w:rPr>
                <w:rFonts w:cs="Calibri"/>
                <w:sz w:val="18"/>
              </w:rPr>
            </w:pPr>
            <w:r w:rsidRPr="00D82CB0">
              <w:rPr>
                <w:b/>
                <w:sz w:val="18"/>
              </w:rPr>
              <w:t>Institucioni udhëheqës dhe mbështetës</w:t>
            </w:r>
          </w:p>
        </w:tc>
        <w:tc>
          <w:tcPr>
            <w:tcW w:w="2218" w:type="dxa"/>
            <w:vMerge w:val="restart"/>
            <w:shd w:val="clear" w:color="auto" w:fill="D9D9D9"/>
            <w:vAlign w:val="center"/>
          </w:tcPr>
          <w:p w14:paraId="6B22D221" w14:textId="77777777" w:rsidR="002E1E2A" w:rsidRPr="00D82CB0" w:rsidRDefault="002E1E2A" w:rsidP="00A7577F">
            <w:pPr>
              <w:jc w:val="center"/>
              <w:rPr>
                <w:rFonts w:cs="Calibri"/>
                <w:b/>
                <w:sz w:val="18"/>
              </w:rPr>
            </w:pPr>
            <w:r w:rsidRPr="00D82CB0">
              <w:rPr>
                <w:b/>
                <w:sz w:val="18"/>
              </w:rPr>
              <w:t>Produkti (Output)</w:t>
            </w:r>
          </w:p>
        </w:tc>
        <w:tc>
          <w:tcPr>
            <w:tcW w:w="1196" w:type="dxa"/>
            <w:vMerge w:val="restart"/>
            <w:shd w:val="clear" w:color="auto" w:fill="D9D9D9"/>
            <w:vAlign w:val="center"/>
          </w:tcPr>
          <w:p w14:paraId="31E43320" w14:textId="77777777" w:rsidR="002E1E2A" w:rsidRPr="00D82CB0" w:rsidRDefault="002E1E2A" w:rsidP="00A7577F">
            <w:pPr>
              <w:jc w:val="center"/>
              <w:rPr>
                <w:rFonts w:cs="Calibri"/>
                <w:b/>
                <w:sz w:val="18"/>
              </w:rPr>
            </w:pPr>
            <w:r w:rsidRPr="00D82CB0">
              <w:rPr>
                <w:b/>
                <w:sz w:val="18"/>
              </w:rPr>
              <w:t>Referenca në dokumente</w:t>
            </w:r>
          </w:p>
        </w:tc>
      </w:tr>
      <w:tr w:rsidR="002E1E2A" w:rsidRPr="00D82CB0" w14:paraId="192E6F52" w14:textId="77777777" w:rsidTr="00A7577F">
        <w:tc>
          <w:tcPr>
            <w:tcW w:w="733" w:type="dxa"/>
            <w:vMerge/>
            <w:shd w:val="clear" w:color="auto" w:fill="auto"/>
          </w:tcPr>
          <w:p w14:paraId="42799BA9" w14:textId="77777777" w:rsidR="002E1E2A" w:rsidRPr="00D82CB0" w:rsidRDefault="002E1E2A" w:rsidP="00A7577F">
            <w:pPr>
              <w:rPr>
                <w:rFonts w:cs="Calibri"/>
              </w:rPr>
            </w:pPr>
          </w:p>
        </w:tc>
        <w:tc>
          <w:tcPr>
            <w:tcW w:w="3486" w:type="dxa"/>
            <w:vMerge/>
            <w:shd w:val="clear" w:color="auto" w:fill="auto"/>
          </w:tcPr>
          <w:p w14:paraId="4E557B2F" w14:textId="77777777" w:rsidR="002E1E2A" w:rsidRPr="00D82CB0" w:rsidRDefault="002E1E2A" w:rsidP="00A7577F">
            <w:pPr>
              <w:jc w:val="center"/>
              <w:rPr>
                <w:rFonts w:cs="Calibri"/>
              </w:rPr>
            </w:pPr>
          </w:p>
        </w:tc>
        <w:tc>
          <w:tcPr>
            <w:tcW w:w="957" w:type="dxa"/>
            <w:vMerge/>
            <w:shd w:val="clear" w:color="auto" w:fill="auto"/>
          </w:tcPr>
          <w:p w14:paraId="40639D48" w14:textId="77777777" w:rsidR="002E1E2A" w:rsidRPr="00D82CB0" w:rsidRDefault="002E1E2A" w:rsidP="00A7577F">
            <w:pPr>
              <w:rPr>
                <w:rFonts w:cs="Calibri"/>
              </w:rPr>
            </w:pPr>
          </w:p>
        </w:tc>
        <w:tc>
          <w:tcPr>
            <w:tcW w:w="843" w:type="dxa"/>
            <w:shd w:val="clear" w:color="auto" w:fill="D9D9D9"/>
          </w:tcPr>
          <w:p w14:paraId="48959984" w14:textId="77777777" w:rsidR="002E1E2A" w:rsidRPr="00D82CB0" w:rsidRDefault="002E1E2A" w:rsidP="00A7577F">
            <w:pPr>
              <w:jc w:val="center"/>
              <w:rPr>
                <w:rFonts w:cs="Calibri"/>
                <w:b/>
                <w:sz w:val="18"/>
              </w:rPr>
            </w:pPr>
            <w:r w:rsidRPr="00D82CB0">
              <w:rPr>
                <w:b/>
                <w:sz w:val="18"/>
              </w:rPr>
              <w:t>Viti N1</w:t>
            </w:r>
          </w:p>
        </w:tc>
        <w:tc>
          <w:tcPr>
            <w:tcW w:w="843" w:type="dxa"/>
            <w:gridSpan w:val="2"/>
            <w:shd w:val="clear" w:color="auto" w:fill="D9D9D9"/>
          </w:tcPr>
          <w:p w14:paraId="2E2F25EF" w14:textId="77777777" w:rsidR="002E1E2A" w:rsidRPr="00D82CB0" w:rsidRDefault="002E1E2A" w:rsidP="00A7577F">
            <w:pPr>
              <w:jc w:val="center"/>
              <w:rPr>
                <w:rFonts w:cs="Calibri"/>
                <w:b/>
                <w:sz w:val="18"/>
              </w:rPr>
            </w:pPr>
            <w:r w:rsidRPr="00D82CB0">
              <w:rPr>
                <w:b/>
                <w:sz w:val="18"/>
              </w:rPr>
              <w:t>Viti N2</w:t>
            </w:r>
          </w:p>
        </w:tc>
        <w:tc>
          <w:tcPr>
            <w:tcW w:w="759" w:type="dxa"/>
            <w:shd w:val="clear" w:color="auto" w:fill="D9D9D9"/>
          </w:tcPr>
          <w:p w14:paraId="61CF1884" w14:textId="77777777" w:rsidR="002E1E2A" w:rsidRPr="00D82CB0" w:rsidRDefault="002E1E2A" w:rsidP="00A7577F">
            <w:pPr>
              <w:jc w:val="center"/>
              <w:rPr>
                <w:rFonts w:cs="Calibri"/>
                <w:b/>
                <w:sz w:val="18"/>
              </w:rPr>
            </w:pPr>
            <w:r w:rsidRPr="00D82CB0">
              <w:rPr>
                <w:b/>
                <w:sz w:val="18"/>
              </w:rPr>
              <w:t>Viti N3</w:t>
            </w:r>
          </w:p>
        </w:tc>
        <w:tc>
          <w:tcPr>
            <w:tcW w:w="1276" w:type="dxa"/>
            <w:vMerge/>
            <w:shd w:val="clear" w:color="auto" w:fill="auto"/>
          </w:tcPr>
          <w:p w14:paraId="60EC5FDC" w14:textId="77777777" w:rsidR="002E1E2A" w:rsidRPr="00D82CB0" w:rsidRDefault="002E1E2A" w:rsidP="00A7577F">
            <w:pPr>
              <w:rPr>
                <w:rFonts w:cs="Calibri"/>
              </w:rPr>
            </w:pPr>
          </w:p>
        </w:tc>
        <w:tc>
          <w:tcPr>
            <w:tcW w:w="1689" w:type="dxa"/>
            <w:vMerge/>
            <w:shd w:val="clear" w:color="auto" w:fill="auto"/>
          </w:tcPr>
          <w:p w14:paraId="672667F1" w14:textId="77777777" w:rsidR="002E1E2A" w:rsidRPr="00D82CB0" w:rsidRDefault="002E1E2A" w:rsidP="00A7577F">
            <w:pPr>
              <w:rPr>
                <w:rFonts w:cs="Calibri"/>
              </w:rPr>
            </w:pPr>
          </w:p>
        </w:tc>
        <w:tc>
          <w:tcPr>
            <w:tcW w:w="2218" w:type="dxa"/>
            <w:vMerge/>
            <w:shd w:val="clear" w:color="auto" w:fill="auto"/>
          </w:tcPr>
          <w:p w14:paraId="476E6D67" w14:textId="77777777" w:rsidR="002E1E2A" w:rsidRPr="00D82CB0" w:rsidRDefault="002E1E2A" w:rsidP="00A7577F">
            <w:pPr>
              <w:rPr>
                <w:rFonts w:cs="Calibri"/>
              </w:rPr>
            </w:pPr>
          </w:p>
        </w:tc>
        <w:tc>
          <w:tcPr>
            <w:tcW w:w="1196" w:type="dxa"/>
            <w:vMerge/>
            <w:shd w:val="clear" w:color="auto" w:fill="auto"/>
          </w:tcPr>
          <w:p w14:paraId="7267F4FC" w14:textId="77777777" w:rsidR="002E1E2A" w:rsidRPr="00D82CB0" w:rsidRDefault="002E1E2A" w:rsidP="00A7577F">
            <w:pPr>
              <w:rPr>
                <w:rFonts w:cs="Calibri"/>
              </w:rPr>
            </w:pPr>
          </w:p>
        </w:tc>
      </w:tr>
      <w:tr w:rsidR="002E1E2A" w:rsidRPr="00D82CB0" w14:paraId="4EEED2C1" w14:textId="77777777" w:rsidTr="00A7577F">
        <w:tc>
          <w:tcPr>
            <w:tcW w:w="733" w:type="dxa"/>
            <w:shd w:val="clear" w:color="auto" w:fill="auto"/>
          </w:tcPr>
          <w:p w14:paraId="2571555D" w14:textId="77777777" w:rsidR="002E1E2A" w:rsidRPr="00D82CB0" w:rsidRDefault="002E1E2A" w:rsidP="00A7577F">
            <w:pPr>
              <w:spacing w:before="120" w:after="120"/>
              <w:rPr>
                <w:rFonts w:cs="Calibri"/>
                <w:sz w:val="20"/>
              </w:rPr>
            </w:pPr>
            <w:r w:rsidRPr="00D82CB0">
              <w:rPr>
                <w:sz w:val="20"/>
              </w:rPr>
              <w:t>1</w:t>
            </w:r>
            <w:r>
              <w:rPr>
                <w:sz w:val="20"/>
              </w:rPr>
              <w:t>.4</w:t>
            </w:r>
            <w:r w:rsidRPr="00D82CB0">
              <w:rPr>
                <w:sz w:val="20"/>
              </w:rPr>
              <w:t>.1</w:t>
            </w:r>
          </w:p>
        </w:tc>
        <w:tc>
          <w:tcPr>
            <w:tcW w:w="3486" w:type="dxa"/>
            <w:shd w:val="clear" w:color="auto" w:fill="auto"/>
          </w:tcPr>
          <w:p w14:paraId="07E48996" w14:textId="77777777" w:rsidR="002E1E2A" w:rsidRPr="00D82CB0" w:rsidRDefault="002E1E2A" w:rsidP="00A7577F">
            <w:pPr>
              <w:spacing w:before="120" w:after="120"/>
              <w:rPr>
                <w:rFonts w:cs="Calibri"/>
                <w:sz w:val="20"/>
              </w:rPr>
            </w:pPr>
            <w:r w:rsidRPr="00D82CB0">
              <w:rPr>
                <w:rFonts w:cs="Calibri"/>
                <w:sz w:val="20"/>
              </w:rPr>
              <w:t xml:space="preserve">Skanimi dhe identifikimi i organizatave të shoqërisë civile që </w:t>
            </w:r>
            <w:r>
              <w:rPr>
                <w:rFonts w:cs="Calibri"/>
                <w:sz w:val="20"/>
              </w:rPr>
              <w:t xml:space="preserve">merren me </w:t>
            </w:r>
            <w:r w:rsidRPr="00D82CB0">
              <w:rPr>
                <w:rFonts w:cs="Calibri"/>
                <w:sz w:val="20"/>
              </w:rPr>
              <w:t xml:space="preserve">Drejtësinë Tranzicionale </w:t>
            </w:r>
          </w:p>
        </w:tc>
        <w:tc>
          <w:tcPr>
            <w:tcW w:w="957" w:type="dxa"/>
            <w:shd w:val="clear" w:color="auto" w:fill="auto"/>
          </w:tcPr>
          <w:p w14:paraId="657EE6D4" w14:textId="77777777" w:rsidR="002E1E2A" w:rsidRPr="00D82CB0" w:rsidRDefault="002E1E2A" w:rsidP="00A7577F">
            <w:pPr>
              <w:rPr>
                <w:rFonts w:cs="Calibri"/>
              </w:rPr>
            </w:pPr>
          </w:p>
          <w:p w14:paraId="506A3AB7" w14:textId="77777777" w:rsidR="002E1E2A" w:rsidRPr="00D82CB0" w:rsidRDefault="002E1E2A" w:rsidP="00A7577F">
            <w:pPr>
              <w:rPr>
                <w:rFonts w:cs="Calibri"/>
              </w:rPr>
            </w:pPr>
            <w:r w:rsidRPr="00D82CB0">
              <w:rPr>
                <w:rFonts w:cs="Calibri"/>
              </w:rPr>
              <w:t>2024-2025</w:t>
            </w:r>
          </w:p>
        </w:tc>
        <w:tc>
          <w:tcPr>
            <w:tcW w:w="843" w:type="dxa"/>
            <w:shd w:val="clear" w:color="auto" w:fill="auto"/>
          </w:tcPr>
          <w:p w14:paraId="165B674F" w14:textId="77777777" w:rsidR="002E1E2A" w:rsidRPr="00D82CB0" w:rsidRDefault="002E1E2A" w:rsidP="00A7577F">
            <w:pPr>
              <w:rPr>
                <w:rFonts w:cs="Calibri"/>
              </w:rPr>
            </w:pPr>
          </w:p>
        </w:tc>
        <w:tc>
          <w:tcPr>
            <w:tcW w:w="843" w:type="dxa"/>
            <w:gridSpan w:val="2"/>
            <w:shd w:val="clear" w:color="auto" w:fill="auto"/>
          </w:tcPr>
          <w:p w14:paraId="4B96F998" w14:textId="77777777" w:rsidR="002E1E2A" w:rsidRPr="00D82CB0" w:rsidRDefault="002E1E2A" w:rsidP="00A7577F">
            <w:pPr>
              <w:rPr>
                <w:rFonts w:cs="Calibri"/>
              </w:rPr>
            </w:pPr>
          </w:p>
        </w:tc>
        <w:tc>
          <w:tcPr>
            <w:tcW w:w="759" w:type="dxa"/>
            <w:shd w:val="clear" w:color="auto" w:fill="auto"/>
          </w:tcPr>
          <w:p w14:paraId="79F22963" w14:textId="77777777" w:rsidR="002E1E2A" w:rsidRPr="00D82CB0" w:rsidRDefault="002E1E2A" w:rsidP="00A7577F">
            <w:pPr>
              <w:rPr>
                <w:rFonts w:cs="Calibri"/>
              </w:rPr>
            </w:pPr>
          </w:p>
        </w:tc>
        <w:tc>
          <w:tcPr>
            <w:tcW w:w="1276" w:type="dxa"/>
            <w:shd w:val="clear" w:color="auto" w:fill="auto"/>
          </w:tcPr>
          <w:p w14:paraId="5A2AADC1" w14:textId="77777777" w:rsidR="002E1E2A" w:rsidRPr="00D82CB0" w:rsidRDefault="002E1E2A" w:rsidP="00A7577F">
            <w:pPr>
              <w:rPr>
                <w:rFonts w:cs="Calibri"/>
              </w:rPr>
            </w:pPr>
          </w:p>
        </w:tc>
        <w:tc>
          <w:tcPr>
            <w:tcW w:w="1689" w:type="dxa"/>
            <w:shd w:val="clear" w:color="auto" w:fill="auto"/>
          </w:tcPr>
          <w:p w14:paraId="3258A972" w14:textId="77777777" w:rsidR="002E1E2A" w:rsidRPr="00D82CB0" w:rsidRDefault="002E1E2A" w:rsidP="00A7577F">
            <w:pPr>
              <w:rPr>
                <w:rFonts w:cs="Calibri"/>
                <w:sz w:val="20"/>
                <w:szCs w:val="20"/>
              </w:rPr>
            </w:pPr>
            <w:r w:rsidRPr="00D82CB0">
              <w:rPr>
                <w:rFonts w:cs="Calibri"/>
                <w:sz w:val="20"/>
                <w:szCs w:val="20"/>
              </w:rPr>
              <w:t>Ministria e Drejtësisë</w:t>
            </w:r>
          </w:p>
        </w:tc>
        <w:tc>
          <w:tcPr>
            <w:tcW w:w="2218" w:type="dxa"/>
            <w:shd w:val="clear" w:color="auto" w:fill="auto"/>
          </w:tcPr>
          <w:p w14:paraId="0E693636" w14:textId="77777777" w:rsidR="002E1E2A" w:rsidRPr="00D82CB0" w:rsidRDefault="002E1E2A" w:rsidP="00A7577F">
            <w:pPr>
              <w:rPr>
                <w:rFonts w:cs="Calibri"/>
                <w:sz w:val="20"/>
                <w:szCs w:val="20"/>
              </w:rPr>
            </w:pPr>
            <w:r w:rsidRPr="00D82CB0">
              <w:rPr>
                <w:rFonts w:cs="Calibri"/>
                <w:sz w:val="20"/>
                <w:szCs w:val="20"/>
              </w:rPr>
              <w:t>Skanimi dhe identifikimi i përfunduar</w:t>
            </w:r>
          </w:p>
        </w:tc>
        <w:tc>
          <w:tcPr>
            <w:tcW w:w="1196" w:type="dxa"/>
            <w:shd w:val="clear" w:color="auto" w:fill="auto"/>
          </w:tcPr>
          <w:p w14:paraId="75516724" w14:textId="77777777" w:rsidR="002E1E2A" w:rsidRPr="00D82CB0" w:rsidRDefault="002E1E2A" w:rsidP="00A7577F">
            <w:pPr>
              <w:rPr>
                <w:rFonts w:cs="Calibri"/>
                <w:sz w:val="20"/>
                <w:szCs w:val="20"/>
              </w:rPr>
            </w:pPr>
            <w:r w:rsidRPr="00D82CB0">
              <w:rPr>
                <w:rFonts w:cs="Calibri"/>
                <w:sz w:val="20"/>
                <w:szCs w:val="20"/>
              </w:rPr>
              <w:t>N/A</w:t>
            </w:r>
          </w:p>
        </w:tc>
      </w:tr>
      <w:tr w:rsidR="002E1E2A" w:rsidRPr="00D82CB0" w14:paraId="44586D25" w14:textId="77777777" w:rsidTr="00A7577F">
        <w:tc>
          <w:tcPr>
            <w:tcW w:w="733" w:type="dxa"/>
            <w:shd w:val="clear" w:color="auto" w:fill="auto"/>
          </w:tcPr>
          <w:p w14:paraId="3B180790" w14:textId="77777777" w:rsidR="002E1E2A" w:rsidRPr="00D82CB0" w:rsidRDefault="002E1E2A" w:rsidP="00A7577F">
            <w:pPr>
              <w:spacing w:before="120" w:after="120"/>
              <w:rPr>
                <w:rFonts w:cs="Calibri"/>
                <w:sz w:val="20"/>
              </w:rPr>
            </w:pPr>
            <w:r w:rsidRPr="00D82CB0">
              <w:rPr>
                <w:sz w:val="20"/>
              </w:rPr>
              <w:t>1</w:t>
            </w:r>
            <w:r>
              <w:rPr>
                <w:sz w:val="20"/>
              </w:rPr>
              <w:t>.4</w:t>
            </w:r>
            <w:r w:rsidRPr="00D82CB0">
              <w:rPr>
                <w:sz w:val="20"/>
              </w:rPr>
              <w:t>.2</w:t>
            </w:r>
          </w:p>
        </w:tc>
        <w:tc>
          <w:tcPr>
            <w:tcW w:w="3486" w:type="dxa"/>
            <w:shd w:val="clear" w:color="auto" w:fill="auto"/>
          </w:tcPr>
          <w:p w14:paraId="23E6E3CD" w14:textId="77777777" w:rsidR="002E1E2A" w:rsidRPr="00D82CB0" w:rsidRDefault="002E1E2A" w:rsidP="00A7577F">
            <w:pPr>
              <w:spacing w:before="120" w:after="120"/>
              <w:rPr>
                <w:rFonts w:cs="Calibri"/>
                <w:sz w:val="20"/>
              </w:rPr>
            </w:pPr>
            <w:r>
              <w:rPr>
                <w:rFonts w:cs="Calibri"/>
                <w:sz w:val="20"/>
              </w:rPr>
              <w:t>Krijimi i skemave të g</w:t>
            </w:r>
            <w:r w:rsidRPr="00D82CB0">
              <w:rPr>
                <w:rFonts w:cs="Calibri"/>
                <w:sz w:val="20"/>
              </w:rPr>
              <w:t>rantëve të vogla për organizatat e shoqërisë civile që merren me Drejtësinë Tranzicionale</w:t>
            </w:r>
          </w:p>
        </w:tc>
        <w:tc>
          <w:tcPr>
            <w:tcW w:w="957" w:type="dxa"/>
            <w:shd w:val="clear" w:color="auto" w:fill="auto"/>
          </w:tcPr>
          <w:p w14:paraId="6BBDE3B2" w14:textId="77777777" w:rsidR="002E1E2A" w:rsidRPr="00D82CB0" w:rsidRDefault="002E1E2A" w:rsidP="00A7577F">
            <w:pPr>
              <w:rPr>
                <w:rFonts w:cs="Calibri"/>
              </w:rPr>
            </w:pPr>
          </w:p>
          <w:p w14:paraId="6ED514A7" w14:textId="77777777" w:rsidR="002E1E2A" w:rsidRPr="00D82CB0" w:rsidRDefault="002E1E2A" w:rsidP="00A7577F">
            <w:pPr>
              <w:rPr>
                <w:rFonts w:cs="Calibri"/>
              </w:rPr>
            </w:pPr>
            <w:r w:rsidRPr="00D82CB0">
              <w:rPr>
                <w:rFonts w:cs="Calibri"/>
              </w:rPr>
              <w:t>2024-2025</w:t>
            </w:r>
          </w:p>
        </w:tc>
        <w:tc>
          <w:tcPr>
            <w:tcW w:w="843" w:type="dxa"/>
            <w:shd w:val="clear" w:color="auto" w:fill="auto"/>
          </w:tcPr>
          <w:p w14:paraId="7F864792" w14:textId="77777777" w:rsidR="002E1E2A" w:rsidRPr="00D82CB0" w:rsidRDefault="002E1E2A" w:rsidP="00A7577F">
            <w:pPr>
              <w:rPr>
                <w:rFonts w:cs="Calibri"/>
              </w:rPr>
            </w:pPr>
          </w:p>
        </w:tc>
        <w:tc>
          <w:tcPr>
            <w:tcW w:w="843" w:type="dxa"/>
            <w:gridSpan w:val="2"/>
            <w:shd w:val="clear" w:color="auto" w:fill="auto"/>
          </w:tcPr>
          <w:p w14:paraId="5D74A473" w14:textId="77777777" w:rsidR="002E1E2A" w:rsidRPr="00D82CB0" w:rsidRDefault="002E1E2A" w:rsidP="00A7577F">
            <w:pPr>
              <w:rPr>
                <w:rFonts w:cs="Calibri"/>
              </w:rPr>
            </w:pPr>
          </w:p>
        </w:tc>
        <w:tc>
          <w:tcPr>
            <w:tcW w:w="759" w:type="dxa"/>
            <w:shd w:val="clear" w:color="auto" w:fill="auto"/>
          </w:tcPr>
          <w:p w14:paraId="5ED5A5B8" w14:textId="77777777" w:rsidR="002E1E2A" w:rsidRPr="00D82CB0" w:rsidRDefault="002E1E2A" w:rsidP="00A7577F">
            <w:pPr>
              <w:rPr>
                <w:rFonts w:cs="Calibri"/>
              </w:rPr>
            </w:pPr>
          </w:p>
        </w:tc>
        <w:tc>
          <w:tcPr>
            <w:tcW w:w="1276" w:type="dxa"/>
            <w:shd w:val="clear" w:color="auto" w:fill="auto"/>
          </w:tcPr>
          <w:p w14:paraId="45436ACC" w14:textId="77777777" w:rsidR="002E1E2A" w:rsidRPr="00D82CB0" w:rsidRDefault="002E1E2A" w:rsidP="00A7577F">
            <w:pPr>
              <w:rPr>
                <w:rFonts w:cs="Calibri"/>
              </w:rPr>
            </w:pPr>
          </w:p>
        </w:tc>
        <w:tc>
          <w:tcPr>
            <w:tcW w:w="1689" w:type="dxa"/>
            <w:shd w:val="clear" w:color="auto" w:fill="auto"/>
          </w:tcPr>
          <w:p w14:paraId="4664DD9D" w14:textId="77777777" w:rsidR="002E1E2A" w:rsidRPr="00D82CB0" w:rsidRDefault="002E1E2A" w:rsidP="00A7577F">
            <w:pPr>
              <w:rPr>
                <w:rFonts w:cs="Calibri"/>
                <w:sz w:val="20"/>
                <w:szCs w:val="20"/>
              </w:rPr>
            </w:pPr>
            <w:r w:rsidRPr="00D82CB0">
              <w:rPr>
                <w:rFonts w:cs="Calibri"/>
                <w:sz w:val="20"/>
                <w:szCs w:val="20"/>
              </w:rPr>
              <w:t>Ministria e Drejtësisë</w:t>
            </w:r>
          </w:p>
        </w:tc>
        <w:tc>
          <w:tcPr>
            <w:tcW w:w="2218" w:type="dxa"/>
            <w:shd w:val="clear" w:color="auto" w:fill="auto"/>
          </w:tcPr>
          <w:p w14:paraId="2696B125" w14:textId="77777777" w:rsidR="002E1E2A" w:rsidRPr="00D82CB0" w:rsidRDefault="002E1E2A" w:rsidP="00A7577F">
            <w:pPr>
              <w:rPr>
                <w:rFonts w:cs="Calibri"/>
                <w:sz w:val="20"/>
                <w:szCs w:val="20"/>
              </w:rPr>
            </w:pPr>
            <w:r w:rsidRPr="00D82CB0">
              <w:rPr>
                <w:rFonts w:cs="Calibri"/>
                <w:sz w:val="20"/>
                <w:szCs w:val="20"/>
              </w:rPr>
              <w:t>Skema e krijuar</w:t>
            </w:r>
          </w:p>
        </w:tc>
        <w:tc>
          <w:tcPr>
            <w:tcW w:w="1196" w:type="dxa"/>
            <w:shd w:val="clear" w:color="auto" w:fill="auto"/>
          </w:tcPr>
          <w:p w14:paraId="7E169B80" w14:textId="77777777" w:rsidR="002E1E2A" w:rsidRPr="00D82CB0" w:rsidRDefault="002E1E2A" w:rsidP="00A7577F">
            <w:pPr>
              <w:rPr>
                <w:rFonts w:cs="Calibri"/>
                <w:sz w:val="20"/>
                <w:szCs w:val="20"/>
              </w:rPr>
            </w:pPr>
            <w:r w:rsidRPr="00D82CB0">
              <w:rPr>
                <w:rFonts w:cs="Calibri"/>
                <w:sz w:val="20"/>
                <w:szCs w:val="20"/>
              </w:rPr>
              <w:t>N/A</w:t>
            </w:r>
          </w:p>
        </w:tc>
      </w:tr>
      <w:tr w:rsidR="002E1E2A" w:rsidRPr="00D82CB0" w14:paraId="249B0E7F" w14:textId="77777777" w:rsidTr="00A7577F">
        <w:tc>
          <w:tcPr>
            <w:tcW w:w="733" w:type="dxa"/>
            <w:shd w:val="clear" w:color="auto" w:fill="auto"/>
          </w:tcPr>
          <w:p w14:paraId="0F5FF0CC" w14:textId="77777777" w:rsidR="002E1E2A" w:rsidRPr="00D82CB0" w:rsidRDefault="002E1E2A" w:rsidP="00A7577F">
            <w:pPr>
              <w:spacing w:before="120" w:after="120"/>
              <w:rPr>
                <w:rFonts w:cs="Calibri"/>
                <w:sz w:val="20"/>
              </w:rPr>
            </w:pPr>
            <w:r w:rsidRPr="00D82CB0">
              <w:rPr>
                <w:sz w:val="20"/>
              </w:rPr>
              <w:lastRenderedPageBreak/>
              <w:t>1</w:t>
            </w:r>
            <w:r>
              <w:rPr>
                <w:sz w:val="20"/>
              </w:rPr>
              <w:t>.4</w:t>
            </w:r>
            <w:r w:rsidRPr="00D82CB0">
              <w:rPr>
                <w:sz w:val="20"/>
              </w:rPr>
              <w:t>.3</w:t>
            </w:r>
          </w:p>
        </w:tc>
        <w:tc>
          <w:tcPr>
            <w:tcW w:w="3486" w:type="dxa"/>
            <w:shd w:val="clear" w:color="auto" w:fill="auto"/>
          </w:tcPr>
          <w:p w14:paraId="6EA5791B" w14:textId="77777777" w:rsidR="002E1E2A" w:rsidRPr="00D82CB0" w:rsidRDefault="002E1E2A" w:rsidP="00A7577F">
            <w:pPr>
              <w:spacing w:before="120" w:after="120"/>
              <w:rPr>
                <w:rFonts w:cs="Calibri"/>
                <w:sz w:val="20"/>
              </w:rPr>
            </w:pPr>
            <w:r w:rsidRPr="00D82CB0">
              <w:rPr>
                <w:rFonts w:cs="Calibri"/>
                <w:sz w:val="20"/>
              </w:rPr>
              <w:t>Krijimi i skemave të mbështetjes institucionale dhe programore për organizatat e shoqërisë civile që merren me Drejtësinë Tranzicionale</w:t>
            </w:r>
          </w:p>
        </w:tc>
        <w:tc>
          <w:tcPr>
            <w:tcW w:w="957" w:type="dxa"/>
            <w:shd w:val="clear" w:color="auto" w:fill="auto"/>
          </w:tcPr>
          <w:p w14:paraId="5D23E716" w14:textId="77777777" w:rsidR="002E1E2A" w:rsidRPr="00D82CB0" w:rsidRDefault="002E1E2A" w:rsidP="00A7577F">
            <w:pPr>
              <w:rPr>
                <w:rFonts w:cs="Calibri"/>
              </w:rPr>
            </w:pPr>
          </w:p>
          <w:p w14:paraId="45650E95" w14:textId="77777777" w:rsidR="002E1E2A" w:rsidRPr="00D82CB0" w:rsidRDefault="002E1E2A" w:rsidP="00A7577F">
            <w:pPr>
              <w:rPr>
                <w:rFonts w:cs="Calibri"/>
              </w:rPr>
            </w:pPr>
            <w:r w:rsidRPr="00D82CB0">
              <w:rPr>
                <w:rFonts w:cs="Calibri"/>
              </w:rPr>
              <w:t>2024-2025</w:t>
            </w:r>
          </w:p>
        </w:tc>
        <w:tc>
          <w:tcPr>
            <w:tcW w:w="843" w:type="dxa"/>
            <w:shd w:val="clear" w:color="auto" w:fill="auto"/>
          </w:tcPr>
          <w:p w14:paraId="50ED50EE" w14:textId="77777777" w:rsidR="002E1E2A" w:rsidRPr="00D82CB0" w:rsidRDefault="002E1E2A" w:rsidP="00A7577F">
            <w:pPr>
              <w:rPr>
                <w:rFonts w:cs="Calibri"/>
              </w:rPr>
            </w:pPr>
          </w:p>
        </w:tc>
        <w:tc>
          <w:tcPr>
            <w:tcW w:w="843" w:type="dxa"/>
            <w:gridSpan w:val="2"/>
            <w:shd w:val="clear" w:color="auto" w:fill="auto"/>
          </w:tcPr>
          <w:p w14:paraId="3B469C65" w14:textId="77777777" w:rsidR="002E1E2A" w:rsidRPr="00D82CB0" w:rsidRDefault="002E1E2A" w:rsidP="00A7577F">
            <w:pPr>
              <w:rPr>
                <w:rFonts w:cs="Calibri"/>
              </w:rPr>
            </w:pPr>
          </w:p>
        </w:tc>
        <w:tc>
          <w:tcPr>
            <w:tcW w:w="759" w:type="dxa"/>
            <w:shd w:val="clear" w:color="auto" w:fill="auto"/>
          </w:tcPr>
          <w:p w14:paraId="1EEA91AE" w14:textId="77777777" w:rsidR="002E1E2A" w:rsidRPr="00D82CB0" w:rsidRDefault="002E1E2A" w:rsidP="00A7577F">
            <w:pPr>
              <w:rPr>
                <w:rFonts w:cs="Calibri"/>
              </w:rPr>
            </w:pPr>
          </w:p>
        </w:tc>
        <w:tc>
          <w:tcPr>
            <w:tcW w:w="1276" w:type="dxa"/>
            <w:shd w:val="clear" w:color="auto" w:fill="auto"/>
          </w:tcPr>
          <w:p w14:paraId="27E38286" w14:textId="77777777" w:rsidR="002E1E2A" w:rsidRPr="00D82CB0" w:rsidRDefault="002E1E2A" w:rsidP="00A7577F">
            <w:pPr>
              <w:rPr>
                <w:rFonts w:cs="Calibri"/>
              </w:rPr>
            </w:pPr>
          </w:p>
        </w:tc>
        <w:tc>
          <w:tcPr>
            <w:tcW w:w="1689" w:type="dxa"/>
            <w:shd w:val="clear" w:color="auto" w:fill="auto"/>
          </w:tcPr>
          <w:p w14:paraId="5E131F00" w14:textId="77777777" w:rsidR="002E1E2A" w:rsidRPr="00D82CB0" w:rsidRDefault="002E1E2A" w:rsidP="00A7577F">
            <w:pPr>
              <w:rPr>
                <w:rFonts w:cs="Calibri"/>
                <w:sz w:val="20"/>
                <w:szCs w:val="20"/>
              </w:rPr>
            </w:pPr>
            <w:r w:rsidRPr="00D82CB0">
              <w:rPr>
                <w:rFonts w:cs="Calibri"/>
                <w:sz w:val="20"/>
                <w:szCs w:val="20"/>
              </w:rPr>
              <w:t>Ministria e Drejtësisë</w:t>
            </w:r>
          </w:p>
        </w:tc>
        <w:tc>
          <w:tcPr>
            <w:tcW w:w="2218" w:type="dxa"/>
            <w:shd w:val="clear" w:color="auto" w:fill="auto"/>
          </w:tcPr>
          <w:p w14:paraId="1E99386A" w14:textId="77777777" w:rsidR="002E1E2A" w:rsidRPr="00D82CB0" w:rsidRDefault="002E1E2A" w:rsidP="00A7577F">
            <w:pPr>
              <w:rPr>
                <w:rFonts w:cs="Calibri"/>
                <w:sz w:val="20"/>
                <w:szCs w:val="20"/>
              </w:rPr>
            </w:pPr>
          </w:p>
          <w:p w14:paraId="7716062F" w14:textId="77777777" w:rsidR="002E1E2A" w:rsidRPr="00D82CB0" w:rsidRDefault="002E1E2A" w:rsidP="00A7577F">
            <w:pPr>
              <w:rPr>
                <w:rFonts w:cs="Calibri"/>
                <w:sz w:val="20"/>
                <w:szCs w:val="20"/>
              </w:rPr>
            </w:pPr>
            <w:r w:rsidRPr="00D82CB0">
              <w:rPr>
                <w:rFonts w:cs="Calibri"/>
                <w:sz w:val="20"/>
                <w:szCs w:val="20"/>
              </w:rPr>
              <w:t>Skema e krijuar</w:t>
            </w:r>
          </w:p>
        </w:tc>
        <w:tc>
          <w:tcPr>
            <w:tcW w:w="1196" w:type="dxa"/>
            <w:shd w:val="clear" w:color="auto" w:fill="auto"/>
          </w:tcPr>
          <w:p w14:paraId="22F82473" w14:textId="77777777" w:rsidR="002E1E2A" w:rsidRPr="00D82CB0" w:rsidRDefault="002E1E2A" w:rsidP="00A7577F">
            <w:pPr>
              <w:rPr>
                <w:rFonts w:cs="Calibri"/>
                <w:sz w:val="20"/>
                <w:szCs w:val="20"/>
              </w:rPr>
            </w:pPr>
            <w:r w:rsidRPr="00D82CB0">
              <w:rPr>
                <w:rFonts w:cs="Calibri"/>
                <w:sz w:val="20"/>
                <w:szCs w:val="20"/>
              </w:rPr>
              <w:t>N/A</w:t>
            </w:r>
          </w:p>
        </w:tc>
      </w:tr>
      <w:tr w:rsidR="002E1E2A" w:rsidRPr="00D82CB0" w14:paraId="3D4D68E9" w14:textId="77777777" w:rsidTr="00A7577F">
        <w:tc>
          <w:tcPr>
            <w:tcW w:w="733" w:type="dxa"/>
            <w:shd w:val="clear" w:color="auto" w:fill="auto"/>
          </w:tcPr>
          <w:p w14:paraId="6B87D2E2" w14:textId="77777777" w:rsidR="002E1E2A" w:rsidRPr="00D82CB0" w:rsidRDefault="002E1E2A" w:rsidP="00A7577F">
            <w:pPr>
              <w:spacing w:before="120" w:after="120"/>
              <w:rPr>
                <w:sz w:val="20"/>
              </w:rPr>
            </w:pPr>
            <w:r>
              <w:rPr>
                <w:sz w:val="20"/>
              </w:rPr>
              <w:t>1.4</w:t>
            </w:r>
            <w:r w:rsidRPr="00D82CB0">
              <w:rPr>
                <w:sz w:val="20"/>
              </w:rPr>
              <w:t>.4</w:t>
            </w:r>
          </w:p>
        </w:tc>
        <w:tc>
          <w:tcPr>
            <w:tcW w:w="3486" w:type="dxa"/>
            <w:shd w:val="clear" w:color="auto" w:fill="auto"/>
          </w:tcPr>
          <w:p w14:paraId="54B22382" w14:textId="77777777" w:rsidR="002E1E2A" w:rsidRPr="00D82CB0" w:rsidRDefault="002E1E2A" w:rsidP="00A7577F">
            <w:pPr>
              <w:spacing w:before="120" w:after="120"/>
              <w:rPr>
                <w:sz w:val="20"/>
              </w:rPr>
            </w:pPr>
            <w:r w:rsidRPr="00D82CB0">
              <w:rPr>
                <w:sz w:val="20"/>
              </w:rPr>
              <w:t xml:space="preserve">Monitorimi i punës së përfituesve të skemave të krijuara për OJQ-të që merren me </w:t>
            </w:r>
            <w:r w:rsidRPr="00D82CB0">
              <w:rPr>
                <w:rFonts w:cs="Calibri"/>
                <w:sz w:val="20"/>
              </w:rPr>
              <w:t>Drejtësinë Tranzicionale</w:t>
            </w:r>
          </w:p>
        </w:tc>
        <w:tc>
          <w:tcPr>
            <w:tcW w:w="957" w:type="dxa"/>
            <w:shd w:val="clear" w:color="auto" w:fill="auto"/>
          </w:tcPr>
          <w:p w14:paraId="5109125C" w14:textId="77777777" w:rsidR="002E1E2A" w:rsidRPr="00D82CB0" w:rsidRDefault="002E1E2A" w:rsidP="00A7577F">
            <w:pPr>
              <w:rPr>
                <w:rFonts w:cs="Calibri"/>
              </w:rPr>
            </w:pPr>
          </w:p>
          <w:p w14:paraId="64122EFB" w14:textId="77777777" w:rsidR="002E1E2A" w:rsidRPr="00D82CB0" w:rsidRDefault="002E1E2A" w:rsidP="00A7577F">
            <w:pPr>
              <w:rPr>
                <w:rFonts w:cs="Calibri"/>
              </w:rPr>
            </w:pPr>
            <w:r w:rsidRPr="00D82CB0">
              <w:rPr>
                <w:rFonts w:cs="Calibri"/>
              </w:rPr>
              <w:t xml:space="preserve"> 2025-2026</w:t>
            </w:r>
          </w:p>
        </w:tc>
        <w:tc>
          <w:tcPr>
            <w:tcW w:w="843" w:type="dxa"/>
            <w:shd w:val="clear" w:color="auto" w:fill="auto"/>
          </w:tcPr>
          <w:p w14:paraId="28A1520A" w14:textId="77777777" w:rsidR="002E1E2A" w:rsidRPr="00D82CB0" w:rsidRDefault="002E1E2A" w:rsidP="00A7577F">
            <w:pPr>
              <w:rPr>
                <w:rFonts w:cs="Calibri"/>
              </w:rPr>
            </w:pPr>
          </w:p>
        </w:tc>
        <w:tc>
          <w:tcPr>
            <w:tcW w:w="843" w:type="dxa"/>
            <w:gridSpan w:val="2"/>
            <w:shd w:val="clear" w:color="auto" w:fill="auto"/>
          </w:tcPr>
          <w:p w14:paraId="4FD510F7" w14:textId="77777777" w:rsidR="002E1E2A" w:rsidRPr="00D82CB0" w:rsidRDefault="002E1E2A" w:rsidP="00A7577F">
            <w:pPr>
              <w:rPr>
                <w:rFonts w:cs="Calibri"/>
              </w:rPr>
            </w:pPr>
          </w:p>
        </w:tc>
        <w:tc>
          <w:tcPr>
            <w:tcW w:w="759" w:type="dxa"/>
            <w:shd w:val="clear" w:color="auto" w:fill="auto"/>
          </w:tcPr>
          <w:p w14:paraId="3BF8AA93" w14:textId="77777777" w:rsidR="002E1E2A" w:rsidRPr="00D82CB0" w:rsidRDefault="002E1E2A" w:rsidP="00A7577F">
            <w:pPr>
              <w:rPr>
                <w:rFonts w:cs="Calibri"/>
              </w:rPr>
            </w:pPr>
          </w:p>
        </w:tc>
        <w:tc>
          <w:tcPr>
            <w:tcW w:w="1276" w:type="dxa"/>
            <w:shd w:val="clear" w:color="auto" w:fill="auto"/>
          </w:tcPr>
          <w:p w14:paraId="4DB490E2" w14:textId="77777777" w:rsidR="002E1E2A" w:rsidRPr="00D82CB0" w:rsidRDefault="002E1E2A" w:rsidP="00A7577F">
            <w:pPr>
              <w:rPr>
                <w:rFonts w:cs="Calibri"/>
              </w:rPr>
            </w:pPr>
          </w:p>
        </w:tc>
        <w:tc>
          <w:tcPr>
            <w:tcW w:w="1689" w:type="dxa"/>
            <w:shd w:val="clear" w:color="auto" w:fill="auto"/>
          </w:tcPr>
          <w:p w14:paraId="232712E2" w14:textId="77777777" w:rsidR="002E1E2A" w:rsidRPr="00D82CB0" w:rsidRDefault="002E1E2A" w:rsidP="00A7577F">
            <w:pPr>
              <w:rPr>
                <w:rFonts w:cs="Calibri"/>
                <w:sz w:val="20"/>
                <w:szCs w:val="20"/>
              </w:rPr>
            </w:pPr>
            <w:r w:rsidRPr="00D82CB0">
              <w:rPr>
                <w:rFonts w:cs="Calibri"/>
                <w:sz w:val="20"/>
                <w:szCs w:val="20"/>
              </w:rPr>
              <w:t>Ministria e Drejtësisë</w:t>
            </w:r>
          </w:p>
        </w:tc>
        <w:tc>
          <w:tcPr>
            <w:tcW w:w="2218" w:type="dxa"/>
            <w:shd w:val="clear" w:color="auto" w:fill="auto"/>
          </w:tcPr>
          <w:p w14:paraId="2D0C2758" w14:textId="77777777" w:rsidR="002E1E2A" w:rsidRPr="00D82CB0" w:rsidRDefault="002E1E2A" w:rsidP="00A7577F">
            <w:pPr>
              <w:rPr>
                <w:rFonts w:cs="Calibri"/>
                <w:sz w:val="20"/>
                <w:szCs w:val="20"/>
              </w:rPr>
            </w:pPr>
            <w:r w:rsidRPr="00D82CB0">
              <w:rPr>
                <w:rFonts w:cs="Calibri"/>
                <w:sz w:val="20"/>
                <w:szCs w:val="20"/>
              </w:rPr>
              <w:t>Raportet vjetore për monitorim të përgatitura</w:t>
            </w:r>
          </w:p>
        </w:tc>
        <w:tc>
          <w:tcPr>
            <w:tcW w:w="1196" w:type="dxa"/>
            <w:shd w:val="clear" w:color="auto" w:fill="auto"/>
          </w:tcPr>
          <w:p w14:paraId="464E1A22" w14:textId="77777777" w:rsidR="002E1E2A" w:rsidRPr="00D82CB0" w:rsidRDefault="002E1E2A" w:rsidP="00A7577F">
            <w:pPr>
              <w:rPr>
                <w:rFonts w:cs="Calibri"/>
                <w:sz w:val="20"/>
                <w:szCs w:val="20"/>
              </w:rPr>
            </w:pPr>
            <w:r w:rsidRPr="00D82CB0">
              <w:rPr>
                <w:rFonts w:cs="Calibri"/>
                <w:sz w:val="20"/>
                <w:szCs w:val="20"/>
              </w:rPr>
              <w:t>N/A</w:t>
            </w:r>
          </w:p>
        </w:tc>
      </w:tr>
      <w:tr w:rsidR="002E1E2A" w:rsidRPr="00D82CB0" w14:paraId="197F5159" w14:textId="77777777" w:rsidTr="00A7577F">
        <w:tc>
          <w:tcPr>
            <w:tcW w:w="733" w:type="dxa"/>
            <w:shd w:val="clear" w:color="auto" w:fill="auto"/>
          </w:tcPr>
          <w:p w14:paraId="5DBE9553" w14:textId="77777777" w:rsidR="002E1E2A" w:rsidRPr="00D82CB0" w:rsidRDefault="002E1E2A" w:rsidP="00A7577F">
            <w:pPr>
              <w:spacing w:before="120" w:after="120"/>
              <w:rPr>
                <w:sz w:val="20"/>
              </w:rPr>
            </w:pPr>
          </w:p>
        </w:tc>
        <w:tc>
          <w:tcPr>
            <w:tcW w:w="3486" w:type="dxa"/>
            <w:shd w:val="clear" w:color="auto" w:fill="auto"/>
          </w:tcPr>
          <w:p w14:paraId="73737375" w14:textId="77777777" w:rsidR="002E1E2A" w:rsidRPr="00D82CB0" w:rsidRDefault="002E1E2A" w:rsidP="00A7577F">
            <w:pPr>
              <w:spacing w:before="120" w:after="120"/>
              <w:rPr>
                <w:sz w:val="20"/>
              </w:rPr>
            </w:pPr>
          </w:p>
        </w:tc>
        <w:tc>
          <w:tcPr>
            <w:tcW w:w="957" w:type="dxa"/>
            <w:shd w:val="clear" w:color="auto" w:fill="auto"/>
          </w:tcPr>
          <w:p w14:paraId="2F213555" w14:textId="77777777" w:rsidR="002E1E2A" w:rsidRPr="00D82CB0" w:rsidRDefault="002E1E2A" w:rsidP="00A7577F">
            <w:pPr>
              <w:rPr>
                <w:rFonts w:cs="Calibri"/>
              </w:rPr>
            </w:pPr>
          </w:p>
        </w:tc>
        <w:tc>
          <w:tcPr>
            <w:tcW w:w="843" w:type="dxa"/>
            <w:shd w:val="clear" w:color="auto" w:fill="auto"/>
          </w:tcPr>
          <w:p w14:paraId="2807D206" w14:textId="77777777" w:rsidR="002E1E2A" w:rsidRPr="00D82CB0" w:rsidRDefault="002E1E2A" w:rsidP="00A7577F">
            <w:pPr>
              <w:rPr>
                <w:rFonts w:cs="Calibri"/>
              </w:rPr>
            </w:pPr>
          </w:p>
        </w:tc>
        <w:tc>
          <w:tcPr>
            <w:tcW w:w="843" w:type="dxa"/>
            <w:gridSpan w:val="2"/>
            <w:shd w:val="clear" w:color="auto" w:fill="auto"/>
          </w:tcPr>
          <w:p w14:paraId="4F110958" w14:textId="77777777" w:rsidR="002E1E2A" w:rsidRPr="00D82CB0" w:rsidRDefault="002E1E2A" w:rsidP="00A7577F">
            <w:pPr>
              <w:rPr>
                <w:rFonts w:cs="Calibri"/>
              </w:rPr>
            </w:pPr>
          </w:p>
        </w:tc>
        <w:tc>
          <w:tcPr>
            <w:tcW w:w="759" w:type="dxa"/>
            <w:shd w:val="clear" w:color="auto" w:fill="auto"/>
          </w:tcPr>
          <w:p w14:paraId="5BA054A7" w14:textId="77777777" w:rsidR="002E1E2A" w:rsidRPr="00D82CB0" w:rsidRDefault="002E1E2A" w:rsidP="00A7577F">
            <w:pPr>
              <w:rPr>
                <w:rFonts w:cs="Calibri"/>
              </w:rPr>
            </w:pPr>
          </w:p>
        </w:tc>
        <w:tc>
          <w:tcPr>
            <w:tcW w:w="1276" w:type="dxa"/>
            <w:shd w:val="clear" w:color="auto" w:fill="auto"/>
          </w:tcPr>
          <w:p w14:paraId="30DC62C9" w14:textId="77777777" w:rsidR="002E1E2A" w:rsidRPr="00D82CB0" w:rsidRDefault="002E1E2A" w:rsidP="00A7577F">
            <w:pPr>
              <w:rPr>
                <w:rFonts w:cs="Calibri"/>
              </w:rPr>
            </w:pPr>
          </w:p>
        </w:tc>
        <w:tc>
          <w:tcPr>
            <w:tcW w:w="1689" w:type="dxa"/>
            <w:shd w:val="clear" w:color="auto" w:fill="auto"/>
          </w:tcPr>
          <w:p w14:paraId="11C683E0" w14:textId="77777777" w:rsidR="002E1E2A" w:rsidRPr="00D82CB0" w:rsidRDefault="002E1E2A" w:rsidP="00A7577F">
            <w:pPr>
              <w:rPr>
                <w:rFonts w:cs="Calibri"/>
              </w:rPr>
            </w:pPr>
          </w:p>
        </w:tc>
        <w:tc>
          <w:tcPr>
            <w:tcW w:w="2218" w:type="dxa"/>
            <w:shd w:val="clear" w:color="auto" w:fill="auto"/>
          </w:tcPr>
          <w:p w14:paraId="07BDED76" w14:textId="77777777" w:rsidR="002E1E2A" w:rsidRPr="00D82CB0" w:rsidRDefault="002E1E2A" w:rsidP="00A7577F">
            <w:pPr>
              <w:rPr>
                <w:rFonts w:cs="Calibri"/>
              </w:rPr>
            </w:pPr>
          </w:p>
        </w:tc>
        <w:tc>
          <w:tcPr>
            <w:tcW w:w="1196" w:type="dxa"/>
            <w:shd w:val="clear" w:color="auto" w:fill="auto"/>
          </w:tcPr>
          <w:p w14:paraId="1C4B8D7A" w14:textId="77777777" w:rsidR="002E1E2A" w:rsidRPr="00D82CB0" w:rsidRDefault="002E1E2A" w:rsidP="00A7577F">
            <w:pPr>
              <w:rPr>
                <w:rFonts w:cs="Calibri"/>
              </w:rPr>
            </w:pPr>
          </w:p>
        </w:tc>
      </w:tr>
      <w:tr w:rsidR="002E1E2A" w:rsidRPr="00D82CB0" w14:paraId="60151EB6" w14:textId="77777777" w:rsidTr="00A7577F">
        <w:tc>
          <w:tcPr>
            <w:tcW w:w="733" w:type="dxa"/>
            <w:shd w:val="clear" w:color="auto" w:fill="auto"/>
          </w:tcPr>
          <w:p w14:paraId="44607682" w14:textId="77777777" w:rsidR="002E1E2A" w:rsidRPr="00D82CB0" w:rsidRDefault="002E1E2A" w:rsidP="00A7577F">
            <w:pPr>
              <w:spacing w:before="120" w:after="120"/>
              <w:rPr>
                <w:rFonts w:cs="Calibri"/>
                <w:sz w:val="20"/>
              </w:rPr>
            </w:pPr>
          </w:p>
        </w:tc>
        <w:tc>
          <w:tcPr>
            <w:tcW w:w="3486" w:type="dxa"/>
            <w:shd w:val="clear" w:color="auto" w:fill="auto"/>
          </w:tcPr>
          <w:p w14:paraId="43AF3563" w14:textId="77777777" w:rsidR="002E1E2A" w:rsidRPr="00D82CB0" w:rsidRDefault="002E1E2A" w:rsidP="00A7577F">
            <w:pPr>
              <w:spacing w:before="120" w:after="120"/>
              <w:rPr>
                <w:rFonts w:cs="Calibri"/>
                <w:sz w:val="20"/>
              </w:rPr>
            </w:pPr>
            <w:r w:rsidRPr="00D82CB0">
              <w:rPr>
                <w:b/>
                <w:i/>
                <w:sz w:val="20"/>
              </w:rPr>
              <w:t>Buxheti i përgjithshëm për Objektivin Specifik I.1:</w:t>
            </w:r>
          </w:p>
        </w:tc>
        <w:tc>
          <w:tcPr>
            <w:tcW w:w="957" w:type="dxa"/>
            <w:shd w:val="clear" w:color="auto" w:fill="auto"/>
          </w:tcPr>
          <w:p w14:paraId="33A000D7" w14:textId="77777777" w:rsidR="002E1E2A" w:rsidRPr="00D82CB0" w:rsidRDefault="002E1E2A" w:rsidP="00A7577F">
            <w:pPr>
              <w:rPr>
                <w:rFonts w:cs="Calibri"/>
              </w:rPr>
            </w:pPr>
          </w:p>
        </w:tc>
        <w:tc>
          <w:tcPr>
            <w:tcW w:w="843" w:type="dxa"/>
            <w:shd w:val="clear" w:color="auto" w:fill="auto"/>
          </w:tcPr>
          <w:p w14:paraId="1C4D04D6" w14:textId="77777777" w:rsidR="002E1E2A" w:rsidRPr="00D82CB0" w:rsidRDefault="002E1E2A" w:rsidP="00A7577F">
            <w:pPr>
              <w:rPr>
                <w:rFonts w:cs="Calibri"/>
              </w:rPr>
            </w:pPr>
          </w:p>
        </w:tc>
        <w:tc>
          <w:tcPr>
            <w:tcW w:w="843" w:type="dxa"/>
            <w:gridSpan w:val="2"/>
            <w:shd w:val="clear" w:color="auto" w:fill="auto"/>
          </w:tcPr>
          <w:p w14:paraId="51BF3938" w14:textId="77777777" w:rsidR="002E1E2A" w:rsidRPr="00D82CB0" w:rsidRDefault="002E1E2A" w:rsidP="00A7577F">
            <w:pPr>
              <w:rPr>
                <w:rFonts w:cs="Calibri"/>
              </w:rPr>
            </w:pPr>
          </w:p>
        </w:tc>
        <w:tc>
          <w:tcPr>
            <w:tcW w:w="759" w:type="dxa"/>
            <w:shd w:val="clear" w:color="auto" w:fill="auto"/>
          </w:tcPr>
          <w:p w14:paraId="3002EB04" w14:textId="77777777" w:rsidR="002E1E2A" w:rsidRPr="00D82CB0" w:rsidRDefault="002E1E2A" w:rsidP="00A7577F">
            <w:pPr>
              <w:rPr>
                <w:rFonts w:cs="Calibri"/>
              </w:rPr>
            </w:pPr>
          </w:p>
        </w:tc>
        <w:tc>
          <w:tcPr>
            <w:tcW w:w="1276" w:type="dxa"/>
            <w:shd w:val="clear" w:color="auto" w:fill="auto"/>
          </w:tcPr>
          <w:p w14:paraId="7AFED1D7" w14:textId="77777777" w:rsidR="002E1E2A" w:rsidRPr="00D82CB0" w:rsidRDefault="002E1E2A" w:rsidP="00A7577F">
            <w:pPr>
              <w:rPr>
                <w:rFonts w:cs="Calibri"/>
              </w:rPr>
            </w:pPr>
          </w:p>
        </w:tc>
        <w:tc>
          <w:tcPr>
            <w:tcW w:w="1689" w:type="dxa"/>
            <w:shd w:val="clear" w:color="auto" w:fill="auto"/>
          </w:tcPr>
          <w:p w14:paraId="1CC519B2" w14:textId="77777777" w:rsidR="002E1E2A" w:rsidRPr="00D82CB0" w:rsidRDefault="002E1E2A" w:rsidP="00A7577F">
            <w:pPr>
              <w:rPr>
                <w:rFonts w:cs="Calibri"/>
              </w:rPr>
            </w:pPr>
          </w:p>
        </w:tc>
        <w:tc>
          <w:tcPr>
            <w:tcW w:w="2218" w:type="dxa"/>
            <w:shd w:val="clear" w:color="auto" w:fill="auto"/>
          </w:tcPr>
          <w:p w14:paraId="50778D6A" w14:textId="77777777" w:rsidR="002E1E2A" w:rsidRPr="00D82CB0" w:rsidRDefault="002E1E2A" w:rsidP="00A7577F">
            <w:pPr>
              <w:rPr>
                <w:rFonts w:cs="Calibri"/>
              </w:rPr>
            </w:pPr>
          </w:p>
        </w:tc>
        <w:tc>
          <w:tcPr>
            <w:tcW w:w="1196" w:type="dxa"/>
            <w:shd w:val="clear" w:color="auto" w:fill="auto"/>
          </w:tcPr>
          <w:p w14:paraId="15790DDA" w14:textId="77777777" w:rsidR="002E1E2A" w:rsidRPr="00D82CB0" w:rsidRDefault="002E1E2A" w:rsidP="00A7577F">
            <w:pPr>
              <w:rPr>
                <w:rFonts w:cs="Calibri"/>
              </w:rPr>
            </w:pPr>
          </w:p>
        </w:tc>
      </w:tr>
      <w:tr w:rsidR="002E1E2A" w:rsidRPr="00D82CB0" w14:paraId="33D65F30" w14:textId="77777777" w:rsidTr="00A7577F">
        <w:tc>
          <w:tcPr>
            <w:tcW w:w="733" w:type="dxa"/>
            <w:shd w:val="clear" w:color="auto" w:fill="auto"/>
          </w:tcPr>
          <w:p w14:paraId="25482700" w14:textId="77777777" w:rsidR="002E1E2A" w:rsidRPr="00D82CB0" w:rsidRDefault="002E1E2A" w:rsidP="00A7577F">
            <w:pPr>
              <w:spacing w:before="120" w:after="120"/>
              <w:rPr>
                <w:rFonts w:cs="Calibri"/>
                <w:sz w:val="20"/>
              </w:rPr>
            </w:pPr>
          </w:p>
        </w:tc>
        <w:tc>
          <w:tcPr>
            <w:tcW w:w="3486" w:type="dxa"/>
            <w:shd w:val="clear" w:color="auto" w:fill="auto"/>
          </w:tcPr>
          <w:p w14:paraId="5C0D00A4" w14:textId="77777777" w:rsidR="002E1E2A" w:rsidRPr="00D82CB0" w:rsidRDefault="002E1E2A" w:rsidP="00A7577F">
            <w:pPr>
              <w:spacing w:before="120" w:after="120"/>
              <w:jc w:val="right"/>
              <w:rPr>
                <w:rFonts w:cs="Calibri"/>
                <w:i/>
                <w:sz w:val="20"/>
              </w:rPr>
            </w:pPr>
            <w:r w:rsidRPr="00D82CB0">
              <w:rPr>
                <w:i/>
                <w:sz w:val="20"/>
              </w:rPr>
              <w:t>Nga të cilat kapitale:</w:t>
            </w:r>
          </w:p>
        </w:tc>
        <w:tc>
          <w:tcPr>
            <w:tcW w:w="957" w:type="dxa"/>
            <w:shd w:val="clear" w:color="auto" w:fill="auto"/>
          </w:tcPr>
          <w:p w14:paraId="79DE8504" w14:textId="77777777" w:rsidR="002E1E2A" w:rsidRPr="00D82CB0" w:rsidRDefault="002E1E2A" w:rsidP="00A7577F">
            <w:pPr>
              <w:rPr>
                <w:rFonts w:cs="Calibri"/>
              </w:rPr>
            </w:pPr>
          </w:p>
        </w:tc>
        <w:tc>
          <w:tcPr>
            <w:tcW w:w="843" w:type="dxa"/>
            <w:shd w:val="clear" w:color="auto" w:fill="auto"/>
          </w:tcPr>
          <w:p w14:paraId="68A1EACE" w14:textId="77777777" w:rsidR="002E1E2A" w:rsidRPr="00D82CB0" w:rsidRDefault="002E1E2A" w:rsidP="00A7577F">
            <w:pPr>
              <w:rPr>
                <w:rFonts w:cs="Calibri"/>
              </w:rPr>
            </w:pPr>
          </w:p>
        </w:tc>
        <w:tc>
          <w:tcPr>
            <w:tcW w:w="843" w:type="dxa"/>
            <w:gridSpan w:val="2"/>
            <w:shd w:val="clear" w:color="auto" w:fill="auto"/>
          </w:tcPr>
          <w:p w14:paraId="26B9C085" w14:textId="77777777" w:rsidR="002E1E2A" w:rsidRPr="00D82CB0" w:rsidRDefault="002E1E2A" w:rsidP="00A7577F">
            <w:pPr>
              <w:rPr>
                <w:rFonts w:cs="Calibri"/>
              </w:rPr>
            </w:pPr>
          </w:p>
        </w:tc>
        <w:tc>
          <w:tcPr>
            <w:tcW w:w="759" w:type="dxa"/>
            <w:shd w:val="clear" w:color="auto" w:fill="auto"/>
          </w:tcPr>
          <w:p w14:paraId="3F1B866F" w14:textId="77777777" w:rsidR="002E1E2A" w:rsidRPr="00D82CB0" w:rsidRDefault="002E1E2A" w:rsidP="00A7577F">
            <w:pPr>
              <w:rPr>
                <w:rFonts w:cs="Calibri"/>
              </w:rPr>
            </w:pPr>
          </w:p>
        </w:tc>
        <w:tc>
          <w:tcPr>
            <w:tcW w:w="1276" w:type="dxa"/>
            <w:shd w:val="clear" w:color="auto" w:fill="auto"/>
          </w:tcPr>
          <w:p w14:paraId="1E011B2E" w14:textId="77777777" w:rsidR="002E1E2A" w:rsidRPr="00D82CB0" w:rsidRDefault="002E1E2A" w:rsidP="00A7577F">
            <w:pPr>
              <w:rPr>
                <w:rFonts w:cs="Calibri"/>
              </w:rPr>
            </w:pPr>
          </w:p>
        </w:tc>
        <w:tc>
          <w:tcPr>
            <w:tcW w:w="1689" w:type="dxa"/>
            <w:shd w:val="clear" w:color="auto" w:fill="auto"/>
          </w:tcPr>
          <w:p w14:paraId="2B7C78CC" w14:textId="77777777" w:rsidR="002E1E2A" w:rsidRPr="00D82CB0" w:rsidRDefault="002E1E2A" w:rsidP="00A7577F">
            <w:pPr>
              <w:rPr>
                <w:rFonts w:cs="Calibri"/>
              </w:rPr>
            </w:pPr>
          </w:p>
        </w:tc>
        <w:tc>
          <w:tcPr>
            <w:tcW w:w="2218" w:type="dxa"/>
            <w:shd w:val="clear" w:color="auto" w:fill="auto"/>
          </w:tcPr>
          <w:p w14:paraId="6132EFB7" w14:textId="77777777" w:rsidR="002E1E2A" w:rsidRPr="00D82CB0" w:rsidRDefault="002E1E2A" w:rsidP="00A7577F">
            <w:pPr>
              <w:rPr>
                <w:rFonts w:cs="Calibri"/>
              </w:rPr>
            </w:pPr>
          </w:p>
        </w:tc>
        <w:tc>
          <w:tcPr>
            <w:tcW w:w="1196" w:type="dxa"/>
            <w:shd w:val="clear" w:color="auto" w:fill="auto"/>
          </w:tcPr>
          <w:p w14:paraId="7A2335DD" w14:textId="77777777" w:rsidR="002E1E2A" w:rsidRPr="00D82CB0" w:rsidRDefault="002E1E2A" w:rsidP="00A7577F">
            <w:pPr>
              <w:rPr>
                <w:rFonts w:cs="Calibri"/>
              </w:rPr>
            </w:pPr>
          </w:p>
        </w:tc>
      </w:tr>
      <w:tr w:rsidR="002E1E2A" w:rsidRPr="00D82CB0" w14:paraId="5A1E716F" w14:textId="77777777" w:rsidTr="00A7577F">
        <w:tc>
          <w:tcPr>
            <w:tcW w:w="733" w:type="dxa"/>
            <w:shd w:val="clear" w:color="auto" w:fill="auto"/>
          </w:tcPr>
          <w:p w14:paraId="420E90AD" w14:textId="77777777" w:rsidR="002E1E2A" w:rsidRPr="00D82CB0" w:rsidRDefault="002E1E2A" w:rsidP="00A7577F">
            <w:pPr>
              <w:spacing w:before="120" w:after="120"/>
              <w:rPr>
                <w:rFonts w:cs="Calibri"/>
                <w:sz w:val="20"/>
              </w:rPr>
            </w:pPr>
          </w:p>
        </w:tc>
        <w:tc>
          <w:tcPr>
            <w:tcW w:w="3486" w:type="dxa"/>
            <w:shd w:val="clear" w:color="auto" w:fill="auto"/>
          </w:tcPr>
          <w:p w14:paraId="43D10754" w14:textId="77777777" w:rsidR="002E1E2A" w:rsidRPr="00D82CB0" w:rsidRDefault="002E1E2A" w:rsidP="00A7577F">
            <w:pPr>
              <w:spacing w:before="120" w:after="120"/>
              <w:jc w:val="right"/>
              <w:rPr>
                <w:rFonts w:cs="Calibri"/>
                <w:i/>
                <w:sz w:val="20"/>
              </w:rPr>
            </w:pPr>
            <w:r w:rsidRPr="00D82CB0">
              <w:rPr>
                <w:i/>
                <w:sz w:val="20"/>
              </w:rPr>
              <w:t>Nga të cilat rrjedhëse:</w:t>
            </w:r>
          </w:p>
        </w:tc>
        <w:tc>
          <w:tcPr>
            <w:tcW w:w="957" w:type="dxa"/>
            <w:shd w:val="clear" w:color="auto" w:fill="auto"/>
          </w:tcPr>
          <w:p w14:paraId="4512EA1F" w14:textId="77777777" w:rsidR="002E1E2A" w:rsidRPr="00D82CB0" w:rsidRDefault="002E1E2A" w:rsidP="00A7577F">
            <w:pPr>
              <w:rPr>
                <w:rFonts w:cs="Calibri"/>
              </w:rPr>
            </w:pPr>
          </w:p>
        </w:tc>
        <w:tc>
          <w:tcPr>
            <w:tcW w:w="843" w:type="dxa"/>
            <w:shd w:val="clear" w:color="auto" w:fill="auto"/>
          </w:tcPr>
          <w:p w14:paraId="01AC817B" w14:textId="77777777" w:rsidR="002E1E2A" w:rsidRPr="00D82CB0" w:rsidRDefault="002E1E2A" w:rsidP="00A7577F">
            <w:pPr>
              <w:rPr>
                <w:rFonts w:cs="Calibri"/>
              </w:rPr>
            </w:pPr>
          </w:p>
        </w:tc>
        <w:tc>
          <w:tcPr>
            <w:tcW w:w="843" w:type="dxa"/>
            <w:gridSpan w:val="2"/>
            <w:shd w:val="clear" w:color="auto" w:fill="auto"/>
          </w:tcPr>
          <w:p w14:paraId="51EFF378" w14:textId="77777777" w:rsidR="002E1E2A" w:rsidRPr="00D82CB0" w:rsidRDefault="002E1E2A" w:rsidP="00A7577F">
            <w:pPr>
              <w:rPr>
                <w:rFonts w:cs="Calibri"/>
              </w:rPr>
            </w:pPr>
          </w:p>
        </w:tc>
        <w:tc>
          <w:tcPr>
            <w:tcW w:w="759" w:type="dxa"/>
            <w:shd w:val="clear" w:color="auto" w:fill="auto"/>
          </w:tcPr>
          <w:p w14:paraId="7D5C2DBD" w14:textId="77777777" w:rsidR="002E1E2A" w:rsidRPr="00D82CB0" w:rsidRDefault="002E1E2A" w:rsidP="00A7577F">
            <w:pPr>
              <w:rPr>
                <w:rFonts w:cs="Calibri"/>
              </w:rPr>
            </w:pPr>
          </w:p>
        </w:tc>
        <w:tc>
          <w:tcPr>
            <w:tcW w:w="1276" w:type="dxa"/>
            <w:shd w:val="clear" w:color="auto" w:fill="auto"/>
          </w:tcPr>
          <w:p w14:paraId="5453B920" w14:textId="77777777" w:rsidR="002E1E2A" w:rsidRPr="00D82CB0" w:rsidRDefault="002E1E2A" w:rsidP="00A7577F">
            <w:pPr>
              <w:rPr>
                <w:rFonts w:cs="Calibri"/>
              </w:rPr>
            </w:pPr>
          </w:p>
        </w:tc>
        <w:tc>
          <w:tcPr>
            <w:tcW w:w="1689" w:type="dxa"/>
            <w:shd w:val="clear" w:color="auto" w:fill="auto"/>
          </w:tcPr>
          <w:p w14:paraId="2AF1D811" w14:textId="77777777" w:rsidR="002E1E2A" w:rsidRPr="00D82CB0" w:rsidRDefault="002E1E2A" w:rsidP="00A7577F">
            <w:pPr>
              <w:rPr>
                <w:rFonts w:cs="Calibri"/>
              </w:rPr>
            </w:pPr>
          </w:p>
        </w:tc>
        <w:tc>
          <w:tcPr>
            <w:tcW w:w="2218" w:type="dxa"/>
            <w:shd w:val="clear" w:color="auto" w:fill="auto"/>
          </w:tcPr>
          <w:p w14:paraId="1AFADD0B" w14:textId="77777777" w:rsidR="002E1E2A" w:rsidRPr="00D82CB0" w:rsidRDefault="002E1E2A" w:rsidP="00A7577F">
            <w:pPr>
              <w:rPr>
                <w:rFonts w:cs="Calibri"/>
              </w:rPr>
            </w:pPr>
          </w:p>
        </w:tc>
        <w:tc>
          <w:tcPr>
            <w:tcW w:w="1196" w:type="dxa"/>
            <w:shd w:val="clear" w:color="auto" w:fill="auto"/>
          </w:tcPr>
          <w:p w14:paraId="24FEB2CF" w14:textId="77777777" w:rsidR="002E1E2A" w:rsidRPr="00D82CB0" w:rsidRDefault="002E1E2A" w:rsidP="00A7577F">
            <w:pPr>
              <w:rPr>
                <w:rFonts w:cs="Calibri"/>
              </w:rPr>
            </w:pPr>
          </w:p>
        </w:tc>
      </w:tr>
      <w:tr w:rsidR="002E1E2A" w:rsidRPr="00D82CB0" w14:paraId="5364AAF3" w14:textId="77777777" w:rsidTr="00A7577F">
        <w:tc>
          <w:tcPr>
            <w:tcW w:w="733" w:type="dxa"/>
            <w:tcBorders>
              <w:top w:val="single" w:sz="4" w:space="0" w:color="auto"/>
              <w:left w:val="single" w:sz="4" w:space="0" w:color="auto"/>
              <w:bottom w:val="single" w:sz="4" w:space="0" w:color="auto"/>
              <w:right w:val="single" w:sz="4" w:space="0" w:color="auto"/>
            </w:tcBorders>
            <w:shd w:val="clear" w:color="auto" w:fill="auto"/>
          </w:tcPr>
          <w:p w14:paraId="5CF29F0A" w14:textId="77777777" w:rsidR="002E1E2A" w:rsidRPr="00D82CB0" w:rsidRDefault="002E1E2A" w:rsidP="00A7577F">
            <w:pPr>
              <w:spacing w:before="120" w:after="120"/>
              <w:rPr>
                <w:rFonts w:cs="Calibri"/>
                <w:b/>
                <w:sz w:val="21"/>
              </w:rPr>
            </w:pPr>
          </w:p>
        </w:tc>
        <w:tc>
          <w:tcPr>
            <w:tcW w:w="3486" w:type="dxa"/>
            <w:tcBorders>
              <w:top w:val="single" w:sz="4" w:space="0" w:color="auto"/>
              <w:left w:val="single" w:sz="4" w:space="0" w:color="auto"/>
              <w:bottom w:val="single" w:sz="4" w:space="0" w:color="auto"/>
              <w:right w:val="single" w:sz="4" w:space="0" w:color="auto"/>
            </w:tcBorders>
            <w:shd w:val="clear" w:color="auto" w:fill="auto"/>
          </w:tcPr>
          <w:p w14:paraId="62CC3C2A" w14:textId="77777777" w:rsidR="002E1E2A" w:rsidRPr="00D82CB0" w:rsidRDefault="002E1E2A" w:rsidP="00A7577F">
            <w:pPr>
              <w:spacing w:before="120" w:after="120"/>
              <w:jc w:val="right"/>
              <w:rPr>
                <w:rFonts w:cs="Calibri"/>
                <w:b/>
                <w:i/>
                <w:sz w:val="21"/>
              </w:rPr>
            </w:pPr>
            <w:r w:rsidRPr="00D82CB0">
              <w:rPr>
                <w:b/>
                <w:i/>
                <w:sz w:val="21"/>
              </w:rPr>
              <w:t xml:space="preserve"> Buxheti i përgjithshëm për Planin e Veprimit:</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502D08EC" w14:textId="77777777" w:rsidR="002E1E2A" w:rsidRPr="00D82CB0" w:rsidRDefault="002E1E2A" w:rsidP="00A7577F">
            <w:pPr>
              <w:rPr>
                <w:rFonts w:cs="Calibri"/>
                <w:b/>
                <w:sz w:val="21"/>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6ABC34A0" w14:textId="77777777" w:rsidR="002E1E2A" w:rsidRPr="00D82CB0" w:rsidRDefault="002E1E2A" w:rsidP="00A7577F">
            <w:pPr>
              <w:rPr>
                <w:rFonts w:cs="Calibri"/>
                <w:b/>
                <w:sz w:val="21"/>
              </w:rPr>
            </w:pP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14:paraId="513BD7BC" w14:textId="77777777" w:rsidR="002E1E2A" w:rsidRPr="00D82CB0" w:rsidRDefault="002E1E2A" w:rsidP="00A7577F">
            <w:pPr>
              <w:rPr>
                <w:rFonts w:cs="Calibri"/>
                <w:b/>
                <w:sz w:val="21"/>
              </w:rPr>
            </w:pP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7FD01991" w14:textId="77777777" w:rsidR="002E1E2A" w:rsidRPr="00D82CB0" w:rsidRDefault="002E1E2A" w:rsidP="00A7577F">
            <w:pPr>
              <w:rPr>
                <w:rFonts w:cs="Calibri"/>
                <w:b/>
                <w:sz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71BA72" w14:textId="77777777" w:rsidR="002E1E2A" w:rsidRPr="00D82CB0" w:rsidRDefault="002E1E2A" w:rsidP="00A7577F">
            <w:pPr>
              <w:rPr>
                <w:rFonts w:cs="Calibri"/>
                <w:b/>
                <w:sz w:val="21"/>
              </w:rPr>
            </w:pP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3F0AA179" w14:textId="77777777" w:rsidR="002E1E2A" w:rsidRPr="00D82CB0" w:rsidRDefault="002E1E2A" w:rsidP="00A7577F">
            <w:pPr>
              <w:rPr>
                <w:rFonts w:cs="Calibri"/>
                <w:b/>
                <w:sz w:val="21"/>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15E174C1" w14:textId="77777777" w:rsidR="002E1E2A" w:rsidRPr="00D82CB0" w:rsidRDefault="002E1E2A" w:rsidP="00A7577F">
            <w:pPr>
              <w:rPr>
                <w:rFonts w:cs="Calibri"/>
                <w:b/>
                <w:sz w:val="21"/>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14:paraId="0548C2C5" w14:textId="77777777" w:rsidR="002E1E2A" w:rsidRPr="00D82CB0" w:rsidRDefault="002E1E2A" w:rsidP="00A7577F">
            <w:pPr>
              <w:rPr>
                <w:rFonts w:cs="Calibri"/>
                <w:b/>
                <w:sz w:val="21"/>
              </w:rPr>
            </w:pPr>
          </w:p>
        </w:tc>
      </w:tr>
      <w:tr w:rsidR="002E1E2A" w:rsidRPr="00D82CB0" w14:paraId="773BAE52" w14:textId="77777777" w:rsidTr="00A7577F">
        <w:tc>
          <w:tcPr>
            <w:tcW w:w="733" w:type="dxa"/>
            <w:tcBorders>
              <w:top w:val="single" w:sz="4" w:space="0" w:color="auto"/>
              <w:left w:val="single" w:sz="4" w:space="0" w:color="auto"/>
              <w:bottom w:val="single" w:sz="4" w:space="0" w:color="auto"/>
              <w:right w:val="single" w:sz="4" w:space="0" w:color="auto"/>
            </w:tcBorders>
            <w:shd w:val="clear" w:color="auto" w:fill="auto"/>
          </w:tcPr>
          <w:p w14:paraId="57FF0CA2" w14:textId="77777777" w:rsidR="002E1E2A" w:rsidRPr="00D82CB0" w:rsidRDefault="002E1E2A" w:rsidP="00A7577F">
            <w:pPr>
              <w:spacing w:before="120" w:after="120"/>
              <w:rPr>
                <w:rFonts w:cs="Calibri"/>
                <w:sz w:val="20"/>
              </w:rPr>
            </w:pPr>
          </w:p>
        </w:tc>
        <w:tc>
          <w:tcPr>
            <w:tcW w:w="3486" w:type="dxa"/>
            <w:tcBorders>
              <w:top w:val="single" w:sz="4" w:space="0" w:color="auto"/>
              <w:left w:val="single" w:sz="4" w:space="0" w:color="auto"/>
              <w:bottom w:val="single" w:sz="4" w:space="0" w:color="auto"/>
              <w:right w:val="single" w:sz="4" w:space="0" w:color="auto"/>
            </w:tcBorders>
            <w:shd w:val="clear" w:color="auto" w:fill="auto"/>
          </w:tcPr>
          <w:p w14:paraId="6E949351" w14:textId="77777777" w:rsidR="002E1E2A" w:rsidRPr="00D82CB0" w:rsidRDefault="002E1E2A" w:rsidP="00A7577F">
            <w:pPr>
              <w:spacing w:before="120" w:after="120"/>
              <w:jc w:val="right"/>
              <w:rPr>
                <w:rFonts w:cs="Calibri"/>
                <w:i/>
                <w:sz w:val="20"/>
              </w:rPr>
            </w:pPr>
            <w:r w:rsidRPr="00D82CB0">
              <w:rPr>
                <w:i/>
                <w:sz w:val="20"/>
              </w:rPr>
              <w:t>Nga të cilat kapitale:</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54E47CEA" w14:textId="77777777" w:rsidR="002E1E2A" w:rsidRPr="00D82CB0" w:rsidRDefault="002E1E2A" w:rsidP="00A7577F">
            <w:pPr>
              <w:rPr>
                <w:rFonts w:cs="Calibri"/>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5C990BD3" w14:textId="77777777" w:rsidR="002E1E2A" w:rsidRPr="00D82CB0" w:rsidRDefault="002E1E2A" w:rsidP="00A7577F">
            <w:pPr>
              <w:rPr>
                <w:rFonts w:cs="Calibri"/>
              </w:rPr>
            </w:pP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14:paraId="7667904A" w14:textId="77777777" w:rsidR="002E1E2A" w:rsidRPr="00D82CB0" w:rsidRDefault="002E1E2A" w:rsidP="00A7577F">
            <w:pPr>
              <w:rPr>
                <w:rFonts w:cs="Calibri"/>
              </w:rPr>
            </w:pP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7E1763A3" w14:textId="77777777" w:rsidR="002E1E2A" w:rsidRPr="00D82CB0" w:rsidRDefault="002E1E2A" w:rsidP="00A7577F">
            <w:pPr>
              <w:rPr>
                <w:rFonts w:cs="Calibr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564EB0" w14:textId="77777777" w:rsidR="002E1E2A" w:rsidRPr="00D82CB0" w:rsidRDefault="002E1E2A" w:rsidP="00A7577F">
            <w:pPr>
              <w:rPr>
                <w:rFonts w:cs="Calibri"/>
              </w:rPr>
            </w:pP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24159420" w14:textId="77777777" w:rsidR="002E1E2A" w:rsidRPr="00D82CB0" w:rsidRDefault="002E1E2A" w:rsidP="00A7577F">
            <w:pPr>
              <w:rPr>
                <w:rFonts w:cs="Calibri"/>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6AE04F76" w14:textId="77777777" w:rsidR="002E1E2A" w:rsidRPr="00D82CB0" w:rsidRDefault="002E1E2A" w:rsidP="00A7577F">
            <w:pPr>
              <w:rPr>
                <w:rFonts w:cs="Calibri"/>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14:paraId="3A5558C7" w14:textId="77777777" w:rsidR="002E1E2A" w:rsidRPr="00D82CB0" w:rsidRDefault="002E1E2A" w:rsidP="00A7577F">
            <w:pPr>
              <w:rPr>
                <w:rFonts w:cs="Calibri"/>
              </w:rPr>
            </w:pPr>
          </w:p>
        </w:tc>
      </w:tr>
      <w:tr w:rsidR="002E1E2A" w:rsidRPr="00D82CB0" w14:paraId="255D2842" w14:textId="77777777" w:rsidTr="00A7577F">
        <w:tc>
          <w:tcPr>
            <w:tcW w:w="733" w:type="dxa"/>
            <w:tcBorders>
              <w:top w:val="single" w:sz="4" w:space="0" w:color="auto"/>
              <w:left w:val="single" w:sz="4" w:space="0" w:color="auto"/>
              <w:bottom w:val="single" w:sz="4" w:space="0" w:color="auto"/>
              <w:right w:val="single" w:sz="4" w:space="0" w:color="auto"/>
            </w:tcBorders>
            <w:shd w:val="clear" w:color="auto" w:fill="auto"/>
          </w:tcPr>
          <w:p w14:paraId="479B6C6F" w14:textId="77777777" w:rsidR="002E1E2A" w:rsidRPr="00D82CB0" w:rsidRDefault="002E1E2A" w:rsidP="00A7577F">
            <w:pPr>
              <w:spacing w:before="120" w:after="120"/>
              <w:rPr>
                <w:rFonts w:cs="Calibri"/>
                <w:sz w:val="20"/>
              </w:rPr>
            </w:pPr>
          </w:p>
        </w:tc>
        <w:tc>
          <w:tcPr>
            <w:tcW w:w="3486" w:type="dxa"/>
            <w:tcBorders>
              <w:top w:val="single" w:sz="4" w:space="0" w:color="auto"/>
              <w:left w:val="single" w:sz="4" w:space="0" w:color="auto"/>
              <w:bottom w:val="single" w:sz="4" w:space="0" w:color="auto"/>
              <w:right w:val="single" w:sz="4" w:space="0" w:color="auto"/>
            </w:tcBorders>
            <w:shd w:val="clear" w:color="auto" w:fill="auto"/>
          </w:tcPr>
          <w:p w14:paraId="309BC6DA" w14:textId="77777777" w:rsidR="002E1E2A" w:rsidRPr="00D82CB0" w:rsidRDefault="002E1E2A" w:rsidP="00A7577F">
            <w:pPr>
              <w:spacing w:before="120" w:after="120"/>
              <w:jc w:val="right"/>
              <w:rPr>
                <w:rFonts w:cs="Calibri"/>
                <w:i/>
                <w:sz w:val="20"/>
              </w:rPr>
            </w:pPr>
            <w:r w:rsidRPr="00D82CB0">
              <w:rPr>
                <w:i/>
                <w:sz w:val="20"/>
              </w:rPr>
              <w:t>Nga të cilat rrjedhëse:</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63285B94" w14:textId="77777777" w:rsidR="002E1E2A" w:rsidRPr="00D82CB0" w:rsidRDefault="002E1E2A" w:rsidP="00A7577F">
            <w:pPr>
              <w:rPr>
                <w:rFonts w:cs="Calibri"/>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1E4E3A6C" w14:textId="77777777" w:rsidR="002E1E2A" w:rsidRPr="00D82CB0" w:rsidRDefault="002E1E2A" w:rsidP="00A7577F">
            <w:pPr>
              <w:rPr>
                <w:rFonts w:cs="Calibri"/>
              </w:rPr>
            </w:pP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14:paraId="3A240C2A" w14:textId="77777777" w:rsidR="002E1E2A" w:rsidRPr="00D82CB0" w:rsidRDefault="002E1E2A" w:rsidP="00A7577F">
            <w:pPr>
              <w:rPr>
                <w:rFonts w:cs="Calibri"/>
              </w:rPr>
            </w:pP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13F37350" w14:textId="77777777" w:rsidR="002E1E2A" w:rsidRPr="00D82CB0" w:rsidRDefault="002E1E2A" w:rsidP="00A7577F">
            <w:pPr>
              <w:rPr>
                <w:rFonts w:cs="Calibr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D9B858C" w14:textId="77777777" w:rsidR="002E1E2A" w:rsidRPr="00D82CB0" w:rsidRDefault="002E1E2A" w:rsidP="00A7577F">
            <w:pPr>
              <w:rPr>
                <w:rFonts w:cs="Calibri"/>
              </w:rPr>
            </w:pP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525F429F" w14:textId="77777777" w:rsidR="002E1E2A" w:rsidRPr="00D82CB0" w:rsidRDefault="002E1E2A" w:rsidP="00A7577F">
            <w:pPr>
              <w:rPr>
                <w:rFonts w:cs="Calibri"/>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2B8BA3DB" w14:textId="77777777" w:rsidR="002E1E2A" w:rsidRPr="00D82CB0" w:rsidRDefault="002E1E2A" w:rsidP="00A7577F">
            <w:pPr>
              <w:rPr>
                <w:rFonts w:cs="Calibri"/>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14:paraId="2719D716" w14:textId="77777777" w:rsidR="002E1E2A" w:rsidRPr="00D82CB0" w:rsidRDefault="002E1E2A" w:rsidP="00A7577F">
            <w:pPr>
              <w:rPr>
                <w:rFonts w:cs="Calibri"/>
              </w:rPr>
            </w:pPr>
          </w:p>
        </w:tc>
      </w:tr>
      <w:tr w:rsidR="002E1E2A" w:rsidRPr="00D82CB0" w14:paraId="0210B507" w14:textId="77777777" w:rsidTr="00A7577F">
        <w:tc>
          <w:tcPr>
            <w:tcW w:w="733" w:type="dxa"/>
            <w:shd w:val="clear" w:color="auto" w:fill="BDD6EE"/>
            <w:vAlign w:val="center"/>
          </w:tcPr>
          <w:p w14:paraId="01DE2779" w14:textId="77777777" w:rsidR="002E1E2A" w:rsidRPr="00D82CB0" w:rsidRDefault="002E1E2A" w:rsidP="00A7577F">
            <w:pPr>
              <w:jc w:val="center"/>
              <w:rPr>
                <w:rFonts w:cs="Calibri"/>
                <w:b/>
                <w:sz w:val="18"/>
              </w:rPr>
            </w:pPr>
            <w:r w:rsidRPr="00D82CB0">
              <w:rPr>
                <w:b/>
                <w:sz w:val="18"/>
              </w:rPr>
              <w:t>Nr.</w:t>
            </w:r>
          </w:p>
        </w:tc>
        <w:tc>
          <w:tcPr>
            <w:tcW w:w="3486" w:type="dxa"/>
            <w:shd w:val="clear" w:color="auto" w:fill="BDD6EE"/>
            <w:vAlign w:val="center"/>
          </w:tcPr>
          <w:p w14:paraId="429D08FA" w14:textId="77777777" w:rsidR="002E1E2A" w:rsidRPr="00D82CB0" w:rsidRDefault="002E1E2A" w:rsidP="00A7577F">
            <w:pPr>
              <w:jc w:val="center"/>
              <w:rPr>
                <w:rFonts w:cs="Calibri"/>
                <w:b/>
                <w:sz w:val="18"/>
              </w:rPr>
            </w:pPr>
            <w:r w:rsidRPr="00D82CB0">
              <w:rPr>
                <w:b/>
                <w:sz w:val="18"/>
              </w:rPr>
              <w:t>Objektivat strategjike dhe specifike, treguesit dhe veprimet</w:t>
            </w:r>
          </w:p>
        </w:tc>
        <w:tc>
          <w:tcPr>
            <w:tcW w:w="2100" w:type="dxa"/>
            <w:gridSpan w:val="3"/>
            <w:shd w:val="clear" w:color="auto" w:fill="BDD6EE"/>
            <w:vAlign w:val="center"/>
          </w:tcPr>
          <w:p w14:paraId="1D6E2542" w14:textId="77777777" w:rsidR="002E1E2A" w:rsidRDefault="002E1E2A" w:rsidP="00A7577F">
            <w:pPr>
              <w:jc w:val="center"/>
              <w:rPr>
                <w:b/>
                <w:sz w:val="18"/>
              </w:rPr>
            </w:pPr>
            <w:r w:rsidRPr="00D82CB0">
              <w:rPr>
                <w:b/>
                <w:sz w:val="18"/>
              </w:rPr>
              <w:t xml:space="preserve">Vlera bazë </w:t>
            </w:r>
          </w:p>
          <w:p w14:paraId="25981591" w14:textId="77777777" w:rsidR="002E1E2A" w:rsidRPr="00D82CB0" w:rsidRDefault="002E1E2A" w:rsidP="00A7577F">
            <w:pPr>
              <w:jc w:val="center"/>
              <w:rPr>
                <w:rFonts w:cs="Calibri"/>
                <w:b/>
                <w:sz w:val="18"/>
              </w:rPr>
            </w:pPr>
            <w:r>
              <w:rPr>
                <w:b/>
                <w:sz w:val="18"/>
              </w:rPr>
              <w:t>[2024</w:t>
            </w:r>
            <w:r w:rsidRPr="00D82CB0">
              <w:rPr>
                <w:b/>
                <w:sz w:val="18"/>
              </w:rPr>
              <w:t>]</w:t>
            </w:r>
          </w:p>
        </w:tc>
        <w:tc>
          <w:tcPr>
            <w:tcW w:w="1302" w:type="dxa"/>
            <w:gridSpan w:val="2"/>
            <w:shd w:val="clear" w:color="auto" w:fill="BDD6EE"/>
            <w:vAlign w:val="center"/>
          </w:tcPr>
          <w:p w14:paraId="5680252E" w14:textId="77777777" w:rsidR="002E1E2A" w:rsidRPr="00D82CB0" w:rsidRDefault="002E1E2A" w:rsidP="00A7577F">
            <w:pPr>
              <w:jc w:val="center"/>
              <w:rPr>
                <w:rFonts w:cs="Calibri"/>
                <w:b/>
                <w:sz w:val="18"/>
              </w:rPr>
            </w:pPr>
            <w:r>
              <w:rPr>
                <w:b/>
                <w:sz w:val="18"/>
              </w:rPr>
              <w:t>Synimi i përkohshëm [2025</w:t>
            </w:r>
            <w:r w:rsidRPr="00D82CB0">
              <w:rPr>
                <w:b/>
                <w:sz w:val="18"/>
              </w:rPr>
              <w:t>]</w:t>
            </w:r>
          </w:p>
        </w:tc>
        <w:tc>
          <w:tcPr>
            <w:tcW w:w="1276" w:type="dxa"/>
            <w:shd w:val="clear" w:color="auto" w:fill="BDD6EE"/>
            <w:vAlign w:val="center"/>
          </w:tcPr>
          <w:p w14:paraId="0D1F36D2" w14:textId="77777777" w:rsidR="002E1E2A" w:rsidRDefault="002E1E2A" w:rsidP="00A7577F">
            <w:pPr>
              <w:jc w:val="center"/>
              <w:rPr>
                <w:b/>
                <w:sz w:val="18"/>
              </w:rPr>
            </w:pPr>
            <w:r w:rsidRPr="00D82CB0">
              <w:rPr>
                <w:b/>
                <w:sz w:val="18"/>
              </w:rPr>
              <w:t xml:space="preserve">Synimi i vitit të fundit </w:t>
            </w:r>
          </w:p>
          <w:p w14:paraId="0186D95B" w14:textId="77777777" w:rsidR="002E1E2A" w:rsidRPr="00D82CB0" w:rsidRDefault="002E1E2A" w:rsidP="00A7577F">
            <w:pPr>
              <w:jc w:val="center"/>
              <w:rPr>
                <w:rFonts w:cs="Calibri"/>
                <w:b/>
                <w:sz w:val="18"/>
              </w:rPr>
            </w:pPr>
            <w:r>
              <w:rPr>
                <w:b/>
                <w:sz w:val="18"/>
              </w:rPr>
              <w:t>[2026</w:t>
            </w:r>
            <w:r w:rsidRPr="00D82CB0">
              <w:rPr>
                <w:b/>
                <w:sz w:val="18"/>
              </w:rPr>
              <w:t xml:space="preserve">] </w:t>
            </w:r>
          </w:p>
        </w:tc>
        <w:tc>
          <w:tcPr>
            <w:tcW w:w="5103" w:type="dxa"/>
            <w:gridSpan w:val="3"/>
            <w:shd w:val="clear" w:color="auto" w:fill="BDD6EE"/>
            <w:vAlign w:val="center"/>
          </w:tcPr>
          <w:p w14:paraId="2D4D1AFA" w14:textId="77777777" w:rsidR="002E1E2A" w:rsidRPr="00D82CB0" w:rsidRDefault="002E1E2A" w:rsidP="00A7577F">
            <w:pPr>
              <w:jc w:val="center"/>
              <w:rPr>
                <w:rFonts w:cs="Calibri"/>
                <w:b/>
                <w:sz w:val="18"/>
              </w:rPr>
            </w:pPr>
            <w:r w:rsidRPr="00D82CB0">
              <w:rPr>
                <w:b/>
                <w:sz w:val="18"/>
              </w:rPr>
              <w:t>Rezultati</w:t>
            </w:r>
          </w:p>
        </w:tc>
      </w:tr>
      <w:tr w:rsidR="002E1E2A" w:rsidRPr="00D82CB0" w14:paraId="174F3C27" w14:textId="77777777" w:rsidTr="00A7577F">
        <w:tc>
          <w:tcPr>
            <w:tcW w:w="733" w:type="dxa"/>
            <w:shd w:val="clear" w:color="auto" w:fill="BFBFBF"/>
          </w:tcPr>
          <w:p w14:paraId="55FD821B" w14:textId="77777777" w:rsidR="002E1E2A" w:rsidRPr="00D82CB0" w:rsidRDefault="002E1E2A" w:rsidP="00A7577F">
            <w:pPr>
              <w:spacing w:before="120" w:after="120"/>
              <w:rPr>
                <w:rFonts w:cs="Calibri"/>
                <w:sz w:val="20"/>
              </w:rPr>
            </w:pPr>
            <w:r w:rsidRPr="00D82CB0">
              <w:rPr>
                <w:b/>
                <w:sz w:val="20"/>
              </w:rPr>
              <w:t>2.</w:t>
            </w:r>
          </w:p>
        </w:tc>
        <w:tc>
          <w:tcPr>
            <w:tcW w:w="13267" w:type="dxa"/>
            <w:gridSpan w:val="10"/>
            <w:tcBorders>
              <w:right w:val="single" w:sz="4" w:space="0" w:color="auto"/>
            </w:tcBorders>
            <w:shd w:val="clear" w:color="auto" w:fill="BFBFBF"/>
            <w:vAlign w:val="center"/>
          </w:tcPr>
          <w:p w14:paraId="79751C9D" w14:textId="77777777" w:rsidR="002E1E2A" w:rsidRPr="00F00950" w:rsidRDefault="002E1E2A" w:rsidP="00A7577F">
            <w:pPr>
              <w:tabs>
                <w:tab w:val="left" w:pos="142"/>
              </w:tabs>
              <w:spacing w:after="240" w:line="276" w:lineRule="auto"/>
              <w:jc w:val="both"/>
              <w:rPr>
                <w:rFonts w:cstheme="minorHAnsi"/>
                <w:b/>
                <w:sz w:val="20"/>
                <w:szCs w:val="20"/>
              </w:rPr>
            </w:pPr>
            <w:r w:rsidRPr="00D82CB0">
              <w:rPr>
                <w:b/>
                <w:sz w:val="20"/>
              </w:rPr>
              <w:t xml:space="preserve">Objektivi strategjik: </w:t>
            </w:r>
            <w:r w:rsidRPr="00D82CB0">
              <w:rPr>
                <w:rFonts w:cstheme="minorHAnsi"/>
                <w:b/>
                <w:sz w:val="20"/>
                <w:szCs w:val="20"/>
              </w:rPr>
              <w:t xml:space="preserve">Luftimi i mosndëshkimit për shkeljet masive të të drejtave të njeriut dhe të së drejtës humanitare ndërkombëtare </w:t>
            </w:r>
            <w:r w:rsidRPr="00F00950">
              <w:rPr>
                <w:rFonts w:cstheme="minorHAnsi"/>
                <w:b/>
                <w:color w:val="000000" w:themeColor="text1"/>
                <w:sz w:val="20"/>
                <w:szCs w:val="20"/>
              </w:rPr>
              <w:t>si çështje e drejtësisë për viktimat</w:t>
            </w:r>
          </w:p>
          <w:p w14:paraId="1CD7A12F" w14:textId="77777777" w:rsidR="002E1E2A" w:rsidRPr="00D82CB0" w:rsidRDefault="002E1E2A" w:rsidP="00A7577F">
            <w:pPr>
              <w:jc w:val="center"/>
              <w:rPr>
                <w:rFonts w:cs="Calibri"/>
                <w:b/>
                <w:sz w:val="18"/>
              </w:rPr>
            </w:pPr>
          </w:p>
        </w:tc>
      </w:tr>
      <w:tr w:rsidR="002E1E2A" w:rsidRPr="00D82CB0" w14:paraId="5914643F" w14:textId="77777777" w:rsidTr="00A7577F">
        <w:tc>
          <w:tcPr>
            <w:tcW w:w="733" w:type="dxa"/>
            <w:shd w:val="clear" w:color="auto" w:fill="auto"/>
          </w:tcPr>
          <w:p w14:paraId="55C360DC" w14:textId="77777777" w:rsidR="002E1E2A" w:rsidRPr="00D82CB0" w:rsidRDefault="002E1E2A" w:rsidP="00A7577F">
            <w:pPr>
              <w:spacing w:before="120" w:after="120"/>
              <w:rPr>
                <w:rFonts w:cs="Calibri"/>
                <w:b/>
                <w:sz w:val="20"/>
              </w:rPr>
            </w:pPr>
            <w:r w:rsidRPr="00D82CB0">
              <w:rPr>
                <w:b/>
                <w:sz w:val="20"/>
              </w:rPr>
              <w:lastRenderedPageBreak/>
              <w:t>1</w:t>
            </w:r>
          </w:p>
        </w:tc>
        <w:tc>
          <w:tcPr>
            <w:tcW w:w="3486" w:type="dxa"/>
            <w:shd w:val="clear" w:color="auto" w:fill="auto"/>
            <w:vAlign w:val="center"/>
          </w:tcPr>
          <w:p w14:paraId="4367B6B5" w14:textId="77777777" w:rsidR="002E1E2A" w:rsidRPr="00660472" w:rsidRDefault="002E1E2A" w:rsidP="00A7577F">
            <w:pPr>
              <w:jc w:val="center"/>
              <w:rPr>
                <w:rFonts w:cs="Calibri"/>
                <w:sz w:val="18"/>
                <w:highlight w:val="yellow"/>
              </w:rPr>
            </w:pPr>
            <w:r w:rsidRPr="000D0F1D">
              <w:rPr>
                <w:b/>
                <w:sz w:val="20"/>
              </w:rPr>
              <w:t xml:space="preserve">Treguesi: </w:t>
            </w:r>
            <w:r>
              <w:rPr>
                <w:rFonts w:cstheme="minorHAnsi"/>
                <w:b/>
                <w:sz w:val="20"/>
                <w:szCs w:val="20"/>
              </w:rPr>
              <w:t>Numri i</w:t>
            </w:r>
            <w:r w:rsidRPr="000D0F1D">
              <w:rPr>
                <w:rFonts w:cstheme="minorHAnsi"/>
                <w:b/>
                <w:sz w:val="20"/>
                <w:szCs w:val="20"/>
              </w:rPr>
              <w:t xml:space="preserve"> </w:t>
            </w:r>
            <w:r>
              <w:rPr>
                <w:rFonts w:cstheme="minorHAnsi"/>
                <w:b/>
                <w:sz w:val="20"/>
                <w:szCs w:val="20"/>
              </w:rPr>
              <w:t>lëndëve</w:t>
            </w:r>
            <w:r w:rsidRPr="000D0F1D">
              <w:rPr>
                <w:rFonts w:cstheme="minorHAnsi"/>
                <w:b/>
                <w:sz w:val="20"/>
                <w:szCs w:val="20"/>
              </w:rPr>
              <w:t xml:space="preserve"> te iniciuara për</w:t>
            </w:r>
            <w:r>
              <w:rPr>
                <w:rFonts w:cstheme="minorHAnsi"/>
                <w:b/>
                <w:sz w:val="20"/>
                <w:szCs w:val="20"/>
              </w:rPr>
              <w:t xml:space="preserve"> shkeljet masive të të</w:t>
            </w:r>
            <w:r w:rsidRPr="000D0F1D">
              <w:rPr>
                <w:rFonts w:cstheme="minorHAnsi"/>
                <w:b/>
                <w:sz w:val="20"/>
                <w:szCs w:val="20"/>
              </w:rPr>
              <w:t xml:space="preserve"> drejtave te njeriut dhe</w:t>
            </w:r>
            <w:r>
              <w:rPr>
                <w:rFonts w:cstheme="minorHAnsi"/>
                <w:b/>
                <w:sz w:val="20"/>
                <w:szCs w:val="20"/>
              </w:rPr>
              <w:t xml:space="preserve"> të</w:t>
            </w:r>
            <w:r w:rsidRPr="000D0F1D">
              <w:rPr>
                <w:rFonts w:cstheme="minorHAnsi"/>
                <w:b/>
                <w:sz w:val="20"/>
                <w:szCs w:val="20"/>
              </w:rPr>
              <w:t xml:space="preserve"> D</w:t>
            </w:r>
            <w:r>
              <w:rPr>
                <w:rFonts w:cstheme="minorHAnsi"/>
                <w:b/>
                <w:sz w:val="20"/>
                <w:szCs w:val="20"/>
              </w:rPr>
              <w:t xml:space="preserve">rejtës </w:t>
            </w:r>
            <w:r w:rsidRPr="000D0F1D">
              <w:rPr>
                <w:rFonts w:cstheme="minorHAnsi"/>
                <w:b/>
                <w:sz w:val="20"/>
                <w:szCs w:val="20"/>
              </w:rPr>
              <w:t>H</w:t>
            </w:r>
            <w:r>
              <w:rPr>
                <w:rFonts w:cstheme="minorHAnsi"/>
                <w:b/>
                <w:sz w:val="20"/>
                <w:szCs w:val="20"/>
              </w:rPr>
              <w:t xml:space="preserve">umanitare </w:t>
            </w:r>
            <w:r w:rsidRPr="000D0F1D">
              <w:rPr>
                <w:rFonts w:cstheme="minorHAnsi"/>
                <w:b/>
                <w:sz w:val="20"/>
                <w:szCs w:val="20"/>
              </w:rPr>
              <w:t>N</w:t>
            </w:r>
            <w:r>
              <w:rPr>
                <w:rFonts w:cstheme="minorHAnsi"/>
                <w:b/>
                <w:sz w:val="20"/>
                <w:szCs w:val="20"/>
              </w:rPr>
              <w:t>dërkombëtare</w:t>
            </w:r>
          </w:p>
        </w:tc>
        <w:tc>
          <w:tcPr>
            <w:tcW w:w="2100" w:type="dxa"/>
            <w:gridSpan w:val="3"/>
            <w:shd w:val="clear" w:color="auto" w:fill="auto"/>
            <w:vAlign w:val="center"/>
          </w:tcPr>
          <w:p w14:paraId="7CD90EF9" w14:textId="77777777" w:rsidR="002E1E2A" w:rsidRPr="00D82CB0" w:rsidRDefault="002E1E2A" w:rsidP="00A7577F">
            <w:pPr>
              <w:jc w:val="center"/>
              <w:rPr>
                <w:rFonts w:cs="Calibri"/>
                <w:sz w:val="18"/>
              </w:rPr>
            </w:pPr>
            <w:r>
              <w:rPr>
                <w:sz w:val="18"/>
              </w:rPr>
              <w:t>N/A</w:t>
            </w:r>
          </w:p>
        </w:tc>
        <w:tc>
          <w:tcPr>
            <w:tcW w:w="1302" w:type="dxa"/>
            <w:gridSpan w:val="2"/>
            <w:shd w:val="clear" w:color="auto" w:fill="auto"/>
            <w:vAlign w:val="center"/>
          </w:tcPr>
          <w:p w14:paraId="2E2062C4" w14:textId="77777777" w:rsidR="002E1E2A" w:rsidRPr="00D82CB0" w:rsidRDefault="002E1E2A" w:rsidP="00A7577F">
            <w:pPr>
              <w:jc w:val="center"/>
              <w:rPr>
                <w:rFonts w:cs="Calibri"/>
                <w:sz w:val="18"/>
              </w:rPr>
            </w:pPr>
            <w:r>
              <w:rPr>
                <w:rFonts w:cs="Calibri"/>
                <w:sz w:val="18"/>
              </w:rPr>
              <w:t>70</w:t>
            </w:r>
          </w:p>
        </w:tc>
        <w:tc>
          <w:tcPr>
            <w:tcW w:w="1276" w:type="dxa"/>
            <w:shd w:val="clear" w:color="auto" w:fill="auto"/>
            <w:vAlign w:val="center"/>
          </w:tcPr>
          <w:p w14:paraId="2B79B9DE" w14:textId="77777777" w:rsidR="002E1E2A" w:rsidRPr="00D82CB0" w:rsidRDefault="002E1E2A" w:rsidP="00A7577F">
            <w:pPr>
              <w:jc w:val="center"/>
              <w:rPr>
                <w:rFonts w:cs="Calibri"/>
                <w:sz w:val="18"/>
              </w:rPr>
            </w:pPr>
            <w:r>
              <w:rPr>
                <w:rFonts w:cs="Calibri"/>
                <w:sz w:val="18"/>
              </w:rPr>
              <w:t>120</w:t>
            </w:r>
          </w:p>
        </w:tc>
        <w:tc>
          <w:tcPr>
            <w:tcW w:w="5103" w:type="dxa"/>
            <w:gridSpan w:val="3"/>
            <w:shd w:val="clear" w:color="auto" w:fill="auto"/>
            <w:vAlign w:val="center"/>
          </w:tcPr>
          <w:p w14:paraId="77DC4A1E" w14:textId="77777777" w:rsidR="002E1E2A" w:rsidRPr="00D82CB0" w:rsidRDefault="002E1E2A" w:rsidP="00A7577F">
            <w:pPr>
              <w:jc w:val="center"/>
              <w:rPr>
                <w:rFonts w:cs="Calibri"/>
                <w:sz w:val="20"/>
                <w:szCs w:val="20"/>
              </w:rPr>
            </w:pPr>
            <w:r>
              <w:rPr>
                <w:sz w:val="20"/>
              </w:rPr>
              <w:t>Hetimi dhe ndjekja penale e lëndëve me prioritet</w:t>
            </w:r>
          </w:p>
        </w:tc>
      </w:tr>
      <w:tr w:rsidR="002E1E2A" w:rsidRPr="00D82CB0" w14:paraId="753A4976" w14:textId="77777777" w:rsidTr="00A7577F">
        <w:tc>
          <w:tcPr>
            <w:tcW w:w="733" w:type="dxa"/>
            <w:shd w:val="clear" w:color="auto" w:fill="auto"/>
          </w:tcPr>
          <w:p w14:paraId="7E56AEC2" w14:textId="77777777" w:rsidR="002E1E2A" w:rsidRPr="00D82CB0" w:rsidRDefault="002E1E2A" w:rsidP="00A7577F">
            <w:pPr>
              <w:spacing w:before="120" w:after="120"/>
              <w:rPr>
                <w:rFonts w:cs="Calibri"/>
                <w:b/>
                <w:sz w:val="20"/>
              </w:rPr>
            </w:pPr>
            <w:r w:rsidRPr="00D82CB0">
              <w:rPr>
                <w:b/>
                <w:sz w:val="20"/>
              </w:rPr>
              <w:t>2</w:t>
            </w:r>
          </w:p>
        </w:tc>
        <w:tc>
          <w:tcPr>
            <w:tcW w:w="3486" w:type="dxa"/>
            <w:shd w:val="clear" w:color="auto" w:fill="auto"/>
            <w:vAlign w:val="center"/>
          </w:tcPr>
          <w:p w14:paraId="5E7B3B91" w14:textId="77777777" w:rsidR="002E1E2A" w:rsidRPr="00660472" w:rsidRDefault="002E1E2A" w:rsidP="00A7577F">
            <w:pPr>
              <w:jc w:val="center"/>
              <w:rPr>
                <w:rFonts w:cs="Calibri"/>
                <w:b/>
                <w:sz w:val="20"/>
                <w:highlight w:val="yellow"/>
              </w:rPr>
            </w:pPr>
            <w:r w:rsidRPr="000D0F1D">
              <w:rPr>
                <w:b/>
                <w:sz w:val="20"/>
              </w:rPr>
              <w:t xml:space="preserve">Treguesi: </w:t>
            </w:r>
            <w:r>
              <w:rPr>
                <w:b/>
                <w:sz w:val="20"/>
              </w:rPr>
              <w:t xml:space="preserve">Përqindja e rasteve të </w:t>
            </w:r>
            <w:r>
              <w:rPr>
                <w:rFonts w:cstheme="minorHAnsi"/>
                <w:b/>
                <w:sz w:val="20"/>
                <w:szCs w:val="20"/>
              </w:rPr>
              <w:t>proceduara</w:t>
            </w:r>
            <w:r w:rsidRPr="000D0F1D">
              <w:rPr>
                <w:rFonts w:cstheme="minorHAnsi"/>
                <w:b/>
                <w:sz w:val="20"/>
                <w:szCs w:val="20"/>
              </w:rPr>
              <w:t xml:space="preserve"> për</w:t>
            </w:r>
            <w:r>
              <w:rPr>
                <w:rFonts w:cstheme="minorHAnsi"/>
                <w:b/>
                <w:sz w:val="20"/>
                <w:szCs w:val="20"/>
              </w:rPr>
              <w:t xml:space="preserve"> shkeljet masive të të</w:t>
            </w:r>
            <w:r w:rsidRPr="000D0F1D">
              <w:rPr>
                <w:rFonts w:cstheme="minorHAnsi"/>
                <w:b/>
                <w:sz w:val="20"/>
                <w:szCs w:val="20"/>
              </w:rPr>
              <w:t xml:space="preserve"> drejtave te njeriut dhe</w:t>
            </w:r>
            <w:r>
              <w:rPr>
                <w:rFonts w:cstheme="minorHAnsi"/>
                <w:b/>
                <w:sz w:val="20"/>
                <w:szCs w:val="20"/>
              </w:rPr>
              <w:t xml:space="preserve"> të</w:t>
            </w:r>
            <w:r w:rsidRPr="000D0F1D">
              <w:rPr>
                <w:rFonts w:cstheme="minorHAnsi"/>
                <w:b/>
                <w:sz w:val="20"/>
                <w:szCs w:val="20"/>
              </w:rPr>
              <w:t xml:space="preserve"> D</w:t>
            </w:r>
            <w:r>
              <w:rPr>
                <w:rFonts w:cstheme="minorHAnsi"/>
                <w:b/>
                <w:sz w:val="20"/>
                <w:szCs w:val="20"/>
              </w:rPr>
              <w:t xml:space="preserve">rejtës </w:t>
            </w:r>
            <w:r w:rsidRPr="000D0F1D">
              <w:rPr>
                <w:rFonts w:cstheme="minorHAnsi"/>
                <w:b/>
                <w:sz w:val="20"/>
                <w:szCs w:val="20"/>
              </w:rPr>
              <w:t>H</w:t>
            </w:r>
            <w:r>
              <w:rPr>
                <w:rFonts w:cstheme="minorHAnsi"/>
                <w:b/>
                <w:sz w:val="20"/>
                <w:szCs w:val="20"/>
              </w:rPr>
              <w:t xml:space="preserve">umanitare </w:t>
            </w:r>
            <w:r w:rsidRPr="000D0F1D">
              <w:rPr>
                <w:rFonts w:cstheme="minorHAnsi"/>
                <w:b/>
                <w:sz w:val="20"/>
                <w:szCs w:val="20"/>
              </w:rPr>
              <w:t>N</w:t>
            </w:r>
            <w:r>
              <w:rPr>
                <w:rFonts w:cstheme="minorHAnsi"/>
                <w:b/>
                <w:sz w:val="20"/>
                <w:szCs w:val="20"/>
              </w:rPr>
              <w:t>dërkombëtare</w:t>
            </w:r>
          </w:p>
        </w:tc>
        <w:tc>
          <w:tcPr>
            <w:tcW w:w="2100" w:type="dxa"/>
            <w:gridSpan w:val="3"/>
            <w:shd w:val="clear" w:color="auto" w:fill="auto"/>
            <w:vAlign w:val="center"/>
          </w:tcPr>
          <w:p w14:paraId="38A90384" w14:textId="77777777" w:rsidR="002E1E2A" w:rsidRPr="00D82CB0" w:rsidRDefault="002E1E2A" w:rsidP="00A7577F">
            <w:pPr>
              <w:jc w:val="center"/>
              <w:rPr>
                <w:rFonts w:cs="Calibri"/>
                <w:sz w:val="18"/>
              </w:rPr>
            </w:pPr>
            <w:r>
              <w:rPr>
                <w:sz w:val="18"/>
              </w:rPr>
              <w:t>N/A</w:t>
            </w:r>
          </w:p>
        </w:tc>
        <w:tc>
          <w:tcPr>
            <w:tcW w:w="1302" w:type="dxa"/>
            <w:gridSpan w:val="2"/>
            <w:shd w:val="clear" w:color="auto" w:fill="auto"/>
            <w:vAlign w:val="center"/>
          </w:tcPr>
          <w:p w14:paraId="46F8B0A0" w14:textId="77777777" w:rsidR="002E1E2A" w:rsidRPr="00D82CB0" w:rsidRDefault="002E1E2A" w:rsidP="00A7577F">
            <w:pPr>
              <w:jc w:val="center"/>
              <w:rPr>
                <w:rFonts w:cs="Calibri"/>
                <w:sz w:val="18"/>
              </w:rPr>
            </w:pPr>
            <w:r>
              <w:rPr>
                <w:rFonts w:cs="Calibri"/>
                <w:sz w:val="18"/>
              </w:rPr>
              <w:t>40%</w:t>
            </w:r>
          </w:p>
        </w:tc>
        <w:tc>
          <w:tcPr>
            <w:tcW w:w="1276" w:type="dxa"/>
            <w:shd w:val="clear" w:color="auto" w:fill="auto"/>
            <w:vAlign w:val="center"/>
          </w:tcPr>
          <w:p w14:paraId="4D9CC384" w14:textId="77777777" w:rsidR="002E1E2A" w:rsidRPr="00D82CB0" w:rsidRDefault="002E1E2A" w:rsidP="00A7577F">
            <w:pPr>
              <w:jc w:val="center"/>
              <w:rPr>
                <w:rFonts w:cs="Calibri"/>
                <w:sz w:val="18"/>
              </w:rPr>
            </w:pPr>
            <w:r>
              <w:rPr>
                <w:rFonts w:cs="Calibri"/>
                <w:sz w:val="18"/>
              </w:rPr>
              <w:t>50%</w:t>
            </w:r>
          </w:p>
        </w:tc>
        <w:tc>
          <w:tcPr>
            <w:tcW w:w="5103" w:type="dxa"/>
            <w:gridSpan w:val="3"/>
            <w:shd w:val="clear" w:color="auto" w:fill="auto"/>
            <w:vAlign w:val="center"/>
          </w:tcPr>
          <w:p w14:paraId="12056D2E" w14:textId="77777777" w:rsidR="002E1E2A" w:rsidRPr="00D82CB0" w:rsidRDefault="002E1E2A" w:rsidP="00A7577F">
            <w:pPr>
              <w:jc w:val="center"/>
              <w:rPr>
                <w:rFonts w:cs="Calibri"/>
                <w:sz w:val="20"/>
                <w:szCs w:val="20"/>
              </w:rPr>
            </w:pPr>
            <w:r w:rsidRPr="00D82CB0">
              <w:rPr>
                <w:rFonts w:cs="Calibri"/>
                <w:sz w:val="20"/>
                <w:szCs w:val="20"/>
              </w:rPr>
              <w:t>Sjellja para drejtësisë e ekzekutorëve të krimeve</w:t>
            </w:r>
          </w:p>
        </w:tc>
      </w:tr>
      <w:tr w:rsidR="002E1E2A" w:rsidRPr="00D82CB0" w14:paraId="0DE8F2FB" w14:textId="77777777" w:rsidTr="00A7577F">
        <w:tc>
          <w:tcPr>
            <w:tcW w:w="733" w:type="dxa"/>
            <w:shd w:val="clear" w:color="auto" w:fill="D9D9D9"/>
          </w:tcPr>
          <w:p w14:paraId="58212635" w14:textId="77777777" w:rsidR="002E1E2A" w:rsidRPr="00D82CB0" w:rsidRDefault="002E1E2A" w:rsidP="00A7577F">
            <w:pPr>
              <w:spacing w:before="120" w:after="120"/>
              <w:rPr>
                <w:rFonts w:cs="Calibri"/>
                <w:b/>
                <w:sz w:val="20"/>
              </w:rPr>
            </w:pPr>
            <w:r w:rsidRPr="00D82CB0">
              <w:rPr>
                <w:b/>
                <w:sz w:val="20"/>
              </w:rPr>
              <w:t>2.1</w:t>
            </w:r>
          </w:p>
        </w:tc>
        <w:tc>
          <w:tcPr>
            <w:tcW w:w="13267" w:type="dxa"/>
            <w:gridSpan w:val="10"/>
            <w:shd w:val="clear" w:color="auto" w:fill="D9D9D9"/>
            <w:vAlign w:val="center"/>
          </w:tcPr>
          <w:p w14:paraId="0AC3A04A" w14:textId="77777777" w:rsidR="002E1E2A" w:rsidRPr="00D82CB0" w:rsidRDefault="002E1E2A" w:rsidP="00A7577F">
            <w:pPr>
              <w:rPr>
                <w:rFonts w:cs="Calibri"/>
                <w:sz w:val="18"/>
              </w:rPr>
            </w:pPr>
            <w:r w:rsidRPr="00D82CB0">
              <w:rPr>
                <w:b/>
                <w:sz w:val="20"/>
              </w:rPr>
              <w:t xml:space="preserve">Qëllimi specifik: </w:t>
            </w:r>
            <w:r w:rsidRPr="00D82CB0">
              <w:rPr>
                <w:rFonts w:cstheme="minorHAnsi"/>
                <w:b/>
                <w:sz w:val="20"/>
                <w:szCs w:val="20"/>
              </w:rPr>
              <w:t>Fuqizimi i sistemit të drejtësisë dhe ngritja e kapaciteteve te personelit  gjyqësorë</w:t>
            </w:r>
          </w:p>
        </w:tc>
      </w:tr>
      <w:tr w:rsidR="002E1E2A" w:rsidRPr="00D82CB0" w14:paraId="0068791D" w14:textId="77777777" w:rsidTr="00A7577F">
        <w:tc>
          <w:tcPr>
            <w:tcW w:w="733" w:type="dxa"/>
            <w:shd w:val="clear" w:color="auto" w:fill="auto"/>
          </w:tcPr>
          <w:p w14:paraId="3CBE2E39" w14:textId="77777777" w:rsidR="002E1E2A" w:rsidRPr="00D82CB0" w:rsidRDefault="002E1E2A" w:rsidP="00A7577F">
            <w:pPr>
              <w:spacing w:before="120" w:after="120"/>
              <w:rPr>
                <w:rFonts w:cs="Calibri"/>
                <w:b/>
                <w:sz w:val="20"/>
              </w:rPr>
            </w:pPr>
            <w:r w:rsidRPr="00D82CB0">
              <w:rPr>
                <w:b/>
                <w:sz w:val="20"/>
              </w:rPr>
              <w:t>1</w:t>
            </w:r>
          </w:p>
        </w:tc>
        <w:tc>
          <w:tcPr>
            <w:tcW w:w="3486" w:type="dxa"/>
            <w:shd w:val="clear" w:color="auto" w:fill="auto"/>
            <w:vAlign w:val="center"/>
          </w:tcPr>
          <w:p w14:paraId="67000C88" w14:textId="77777777" w:rsidR="002E1E2A" w:rsidRPr="00D82CB0" w:rsidRDefault="002E1E2A" w:rsidP="00A7577F">
            <w:pPr>
              <w:jc w:val="center"/>
              <w:rPr>
                <w:rFonts w:cs="Calibri"/>
                <w:sz w:val="18"/>
              </w:rPr>
            </w:pPr>
            <w:r w:rsidRPr="00D82CB0">
              <w:rPr>
                <w:b/>
                <w:sz w:val="20"/>
              </w:rPr>
              <w:t xml:space="preserve">Treguesi: Rritja e numrit të Prokurorëve  </w:t>
            </w:r>
          </w:p>
        </w:tc>
        <w:tc>
          <w:tcPr>
            <w:tcW w:w="2100" w:type="dxa"/>
            <w:gridSpan w:val="3"/>
            <w:shd w:val="clear" w:color="auto" w:fill="auto"/>
            <w:vAlign w:val="center"/>
          </w:tcPr>
          <w:p w14:paraId="07EDB6B8" w14:textId="77777777" w:rsidR="002E1E2A" w:rsidRPr="00497290" w:rsidRDefault="002E1E2A" w:rsidP="00A7577F">
            <w:pPr>
              <w:jc w:val="center"/>
              <w:rPr>
                <w:rFonts w:cs="Calibri"/>
                <w:sz w:val="18"/>
              </w:rPr>
            </w:pPr>
            <w:r w:rsidRPr="00497290">
              <w:rPr>
                <w:sz w:val="18"/>
              </w:rPr>
              <w:t>2</w:t>
            </w:r>
          </w:p>
        </w:tc>
        <w:tc>
          <w:tcPr>
            <w:tcW w:w="1302" w:type="dxa"/>
            <w:gridSpan w:val="2"/>
            <w:shd w:val="clear" w:color="auto" w:fill="auto"/>
            <w:vAlign w:val="center"/>
          </w:tcPr>
          <w:p w14:paraId="4587673E" w14:textId="77777777" w:rsidR="002E1E2A" w:rsidRPr="00497290" w:rsidRDefault="002E1E2A" w:rsidP="00A7577F">
            <w:pPr>
              <w:jc w:val="center"/>
              <w:rPr>
                <w:rFonts w:cs="Calibri"/>
                <w:sz w:val="18"/>
              </w:rPr>
            </w:pPr>
            <w:r>
              <w:rPr>
                <w:rFonts w:cs="Calibri"/>
                <w:sz w:val="18"/>
              </w:rPr>
              <w:t>3</w:t>
            </w:r>
          </w:p>
        </w:tc>
        <w:tc>
          <w:tcPr>
            <w:tcW w:w="1276" w:type="dxa"/>
            <w:shd w:val="clear" w:color="auto" w:fill="auto"/>
            <w:vAlign w:val="center"/>
          </w:tcPr>
          <w:p w14:paraId="76908A6A" w14:textId="77777777" w:rsidR="002E1E2A" w:rsidRPr="00497290" w:rsidRDefault="002E1E2A" w:rsidP="00A7577F">
            <w:pPr>
              <w:jc w:val="center"/>
              <w:rPr>
                <w:rFonts w:cs="Calibri"/>
                <w:sz w:val="18"/>
              </w:rPr>
            </w:pPr>
            <w:r>
              <w:rPr>
                <w:rFonts w:cs="Calibri"/>
                <w:sz w:val="18"/>
              </w:rPr>
              <w:t>5</w:t>
            </w:r>
          </w:p>
        </w:tc>
        <w:tc>
          <w:tcPr>
            <w:tcW w:w="5103" w:type="dxa"/>
            <w:gridSpan w:val="3"/>
            <w:shd w:val="clear" w:color="auto" w:fill="auto"/>
            <w:vAlign w:val="center"/>
          </w:tcPr>
          <w:p w14:paraId="221AFCFF" w14:textId="77777777" w:rsidR="002E1E2A" w:rsidRPr="00D82CB0" w:rsidRDefault="002E1E2A" w:rsidP="00A7577F">
            <w:pPr>
              <w:jc w:val="center"/>
              <w:rPr>
                <w:rFonts w:cs="Calibri"/>
                <w:sz w:val="20"/>
                <w:szCs w:val="20"/>
              </w:rPr>
            </w:pPr>
            <w:r w:rsidRPr="00D82CB0">
              <w:rPr>
                <w:rFonts w:cs="Calibri"/>
                <w:sz w:val="20"/>
                <w:szCs w:val="20"/>
              </w:rPr>
              <w:t xml:space="preserve">10 prokurorë të rekrutuar </w:t>
            </w:r>
          </w:p>
        </w:tc>
      </w:tr>
      <w:tr w:rsidR="002E1E2A" w:rsidRPr="00D82CB0" w14:paraId="05895C8F" w14:textId="77777777" w:rsidTr="00A7577F">
        <w:tc>
          <w:tcPr>
            <w:tcW w:w="733" w:type="dxa"/>
            <w:shd w:val="clear" w:color="auto" w:fill="auto"/>
          </w:tcPr>
          <w:p w14:paraId="42FB0309" w14:textId="77777777" w:rsidR="002E1E2A" w:rsidRPr="00D82CB0" w:rsidRDefault="002E1E2A" w:rsidP="00A7577F">
            <w:pPr>
              <w:spacing w:before="120" w:after="120"/>
              <w:rPr>
                <w:rFonts w:cs="Calibri"/>
                <w:b/>
                <w:sz w:val="20"/>
              </w:rPr>
            </w:pPr>
            <w:r w:rsidRPr="00D82CB0">
              <w:rPr>
                <w:b/>
                <w:sz w:val="20"/>
              </w:rPr>
              <w:t>2</w:t>
            </w:r>
          </w:p>
        </w:tc>
        <w:tc>
          <w:tcPr>
            <w:tcW w:w="3486" w:type="dxa"/>
            <w:shd w:val="clear" w:color="auto" w:fill="auto"/>
            <w:vAlign w:val="center"/>
          </w:tcPr>
          <w:p w14:paraId="32B03E46" w14:textId="77777777" w:rsidR="002E1E2A" w:rsidRPr="00D82CB0" w:rsidRDefault="002E1E2A" w:rsidP="00A7577F">
            <w:pPr>
              <w:jc w:val="center"/>
              <w:rPr>
                <w:rFonts w:cs="Calibri"/>
                <w:b/>
                <w:sz w:val="20"/>
              </w:rPr>
            </w:pPr>
            <w:r w:rsidRPr="00D82CB0">
              <w:rPr>
                <w:b/>
                <w:sz w:val="20"/>
              </w:rPr>
              <w:t>Treguesi: Rritja e numrit të zyrtarëve policor</w:t>
            </w:r>
          </w:p>
        </w:tc>
        <w:tc>
          <w:tcPr>
            <w:tcW w:w="2100" w:type="dxa"/>
            <w:gridSpan w:val="3"/>
            <w:shd w:val="clear" w:color="auto" w:fill="auto"/>
            <w:vAlign w:val="center"/>
          </w:tcPr>
          <w:p w14:paraId="2E51C8AA" w14:textId="77777777" w:rsidR="002E1E2A" w:rsidRPr="00497290" w:rsidRDefault="002E1E2A" w:rsidP="00A7577F">
            <w:pPr>
              <w:jc w:val="center"/>
              <w:rPr>
                <w:rFonts w:cs="Calibri"/>
                <w:sz w:val="18"/>
              </w:rPr>
            </w:pPr>
            <w:r w:rsidRPr="00497290">
              <w:rPr>
                <w:sz w:val="18"/>
              </w:rPr>
              <w:t>5</w:t>
            </w:r>
          </w:p>
        </w:tc>
        <w:tc>
          <w:tcPr>
            <w:tcW w:w="1302" w:type="dxa"/>
            <w:gridSpan w:val="2"/>
            <w:shd w:val="clear" w:color="auto" w:fill="auto"/>
            <w:vAlign w:val="center"/>
          </w:tcPr>
          <w:p w14:paraId="128BF54E" w14:textId="77777777" w:rsidR="002E1E2A" w:rsidRPr="00497290" w:rsidRDefault="002E1E2A" w:rsidP="00A7577F">
            <w:pPr>
              <w:jc w:val="center"/>
              <w:rPr>
                <w:rFonts w:cs="Calibri"/>
                <w:sz w:val="18"/>
              </w:rPr>
            </w:pPr>
            <w:r>
              <w:rPr>
                <w:rFonts w:cs="Calibri"/>
                <w:sz w:val="18"/>
              </w:rPr>
              <w:t>5</w:t>
            </w:r>
          </w:p>
        </w:tc>
        <w:tc>
          <w:tcPr>
            <w:tcW w:w="1276" w:type="dxa"/>
            <w:shd w:val="clear" w:color="auto" w:fill="auto"/>
            <w:vAlign w:val="center"/>
          </w:tcPr>
          <w:p w14:paraId="1E4E791F" w14:textId="77777777" w:rsidR="002E1E2A" w:rsidRPr="00497290" w:rsidRDefault="002E1E2A" w:rsidP="00A7577F">
            <w:pPr>
              <w:jc w:val="center"/>
              <w:rPr>
                <w:rFonts w:cs="Calibri"/>
                <w:sz w:val="18"/>
              </w:rPr>
            </w:pPr>
            <w:r>
              <w:rPr>
                <w:rFonts w:cs="Calibri"/>
                <w:sz w:val="18"/>
              </w:rPr>
              <w:t>10</w:t>
            </w:r>
          </w:p>
        </w:tc>
        <w:tc>
          <w:tcPr>
            <w:tcW w:w="5103" w:type="dxa"/>
            <w:gridSpan w:val="3"/>
            <w:shd w:val="clear" w:color="auto" w:fill="auto"/>
            <w:vAlign w:val="center"/>
          </w:tcPr>
          <w:p w14:paraId="43894E30" w14:textId="77777777" w:rsidR="002E1E2A" w:rsidRPr="00D82CB0" w:rsidRDefault="002E1E2A" w:rsidP="00A7577F">
            <w:pPr>
              <w:jc w:val="center"/>
              <w:rPr>
                <w:rFonts w:cs="Calibri"/>
                <w:sz w:val="20"/>
                <w:szCs w:val="20"/>
              </w:rPr>
            </w:pPr>
            <w:r w:rsidRPr="00D82CB0">
              <w:rPr>
                <w:rFonts w:cs="Calibri"/>
                <w:sz w:val="20"/>
                <w:szCs w:val="20"/>
              </w:rPr>
              <w:t>20 zyrtarë policor të rekrutuar</w:t>
            </w:r>
          </w:p>
        </w:tc>
      </w:tr>
      <w:tr w:rsidR="002E1E2A" w:rsidRPr="00D82CB0" w14:paraId="6C6DBE09" w14:textId="77777777" w:rsidTr="00A7577F">
        <w:tc>
          <w:tcPr>
            <w:tcW w:w="733" w:type="dxa"/>
            <w:vMerge w:val="restart"/>
            <w:shd w:val="clear" w:color="auto" w:fill="D9D9D9"/>
            <w:vAlign w:val="center"/>
          </w:tcPr>
          <w:p w14:paraId="01B09A9E" w14:textId="77777777" w:rsidR="002E1E2A" w:rsidRPr="00D82CB0" w:rsidRDefault="002E1E2A" w:rsidP="00A7577F">
            <w:pPr>
              <w:jc w:val="center"/>
              <w:rPr>
                <w:rFonts w:cs="Calibri"/>
                <w:b/>
                <w:sz w:val="18"/>
              </w:rPr>
            </w:pPr>
            <w:r w:rsidRPr="00D82CB0">
              <w:rPr>
                <w:b/>
                <w:sz w:val="18"/>
              </w:rPr>
              <w:t>Nr.</w:t>
            </w:r>
          </w:p>
        </w:tc>
        <w:tc>
          <w:tcPr>
            <w:tcW w:w="3486" w:type="dxa"/>
            <w:vMerge w:val="restart"/>
            <w:shd w:val="clear" w:color="auto" w:fill="D9D9D9"/>
            <w:vAlign w:val="center"/>
          </w:tcPr>
          <w:p w14:paraId="6F284981" w14:textId="77777777" w:rsidR="002E1E2A" w:rsidRPr="00D82CB0" w:rsidRDefault="002E1E2A" w:rsidP="00A7577F">
            <w:pPr>
              <w:jc w:val="center"/>
              <w:rPr>
                <w:rFonts w:cs="Calibri"/>
                <w:b/>
                <w:sz w:val="18"/>
              </w:rPr>
            </w:pPr>
            <w:r w:rsidRPr="00D82CB0">
              <w:rPr>
                <w:b/>
                <w:sz w:val="18"/>
              </w:rPr>
              <w:t>Veprimi</w:t>
            </w:r>
          </w:p>
        </w:tc>
        <w:tc>
          <w:tcPr>
            <w:tcW w:w="957" w:type="dxa"/>
            <w:vMerge w:val="restart"/>
            <w:shd w:val="clear" w:color="auto" w:fill="D9D9D9"/>
            <w:vAlign w:val="center"/>
          </w:tcPr>
          <w:p w14:paraId="7798DD36" w14:textId="77777777" w:rsidR="002E1E2A" w:rsidRPr="00D82CB0" w:rsidRDefault="002E1E2A" w:rsidP="00A7577F">
            <w:pPr>
              <w:jc w:val="center"/>
              <w:rPr>
                <w:rFonts w:cs="Calibri"/>
                <w:sz w:val="18"/>
              </w:rPr>
            </w:pPr>
            <w:r w:rsidRPr="00D82CB0">
              <w:rPr>
                <w:b/>
                <w:sz w:val="18"/>
              </w:rPr>
              <w:t>Afati i fundit</w:t>
            </w:r>
          </w:p>
        </w:tc>
        <w:tc>
          <w:tcPr>
            <w:tcW w:w="2445" w:type="dxa"/>
            <w:gridSpan w:val="4"/>
            <w:shd w:val="clear" w:color="auto" w:fill="D9D9D9"/>
            <w:vAlign w:val="center"/>
          </w:tcPr>
          <w:p w14:paraId="3E6B616B" w14:textId="77777777" w:rsidR="002E1E2A" w:rsidRPr="00D82CB0" w:rsidRDefault="002E1E2A" w:rsidP="00A7577F">
            <w:pPr>
              <w:jc w:val="center"/>
              <w:rPr>
                <w:rFonts w:cs="Calibri"/>
                <w:sz w:val="18"/>
              </w:rPr>
            </w:pPr>
            <w:r w:rsidRPr="00D82CB0">
              <w:rPr>
                <w:b/>
                <w:sz w:val="18"/>
              </w:rPr>
              <w:t>Buxheti</w:t>
            </w:r>
          </w:p>
        </w:tc>
        <w:tc>
          <w:tcPr>
            <w:tcW w:w="1276" w:type="dxa"/>
            <w:vMerge w:val="restart"/>
            <w:shd w:val="clear" w:color="auto" w:fill="D9D9D9"/>
            <w:vAlign w:val="center"/>
          </w:tcPr>
          <w:p w14:paraId="38852901" w14:textId="77777777" w:rsidR="002E1E2A" w:rsidRPr="00D82CB0" w:rsidRDefault="002E1E2A" w:rsidP="00A7577F">
            <w:pPr>
              <w:jc w:val="center"/>
              <w:rPr>
                <w:rFonts w:cs="Calibri"/>
                <w:sz w:val="18"/>
              </w:rPr>
            </w:pPr>
            <w:r w:rsidRPr="00D82CB0">
              <w:rPr>
                <w:b/>
                <w:sz w:val="18"/>
              </w:rPr>
              <w:t>Burimi i financimit</w:t>
            </w:r>
          </w:p>
        </w:tc>
        <w:tc>
          <w:tcPr>
            <w:tcW w:w="1689" w:type="dxa"/>
            <w:vMerge w:val="restart"/>
            <w:shd w:val="clear" w:color="auto" w:fill="D9D9D9"/>
          </w:tcPr>
          <w:p w14:paraId="6782CAC0" w14:textId="77777777" w:rsidR="002E1E2A" w:rsidRPr="00D82CB0" w:rsidRDefault="002E1E2A" w:rsidP="00A7577F">
            <w:pPr>
              <w:jc w:val="center"/>
              <w:rPr>
                <w:rFonts w:cs="Calibri"/>
                <w:sz w:val="18"/>
              </w:rPr>
            </w:pPr>
            <w:r w:rsidRPr="00D82CB0">
              <w:rPr>
                <w:b/>
                <w:sz w:val="18"/>
              </w:rPr>
              <w:t>Institucioni udhëheqës dhe mbështetës</w:t>
            </w:r>
          </w:p>
        </w:tc>
        <w:tc>
          <w:tcPr>
            <w:tcW w:w="2218" w:type="dxa"/>
            <w:vMerge w:val="restart"/>
            <w:shd w:val="clear" w:color="auto" w:fill="D9D9D9"/>
            <w:vAlign w:val="center"/>
          </w:tcPr>
          <w:p w14:paraId="1FA91B37" w14:textId="77777777" w:rsidR="002E1E2A" w:rsidRPr="00D82CB0" w:rsidRDefault="002E1E2A" w:rsidP="00A7577F">
            <w:pPr>
              <w:jc w:val="center"/>
              <w:rPr>
                <w:rFonts w:cs="Calibri"/>
                <w:b/>
                <w:sz w:val="18"/>
              </w:rPr>
            </w:pPr>
            <w:r w:rsidRPr="00D82CB0">
              <w:rPr>
                <w:b/>
                <w:sz w:val="18"/>
              </w:rPr>
              <w:t>Produkti (Output)</w:t>
            </w:r>
          </w:p>
        </w:tc>
        <w:tc>
          <w:tcPr>
            <w:tcW w:w="1196" w:type="dxa"/>
            <w:vMerge w:val="restart"/>
            <w:shd w:val="clear" w:color="auto" w:fill="D9D9D9"/>
            <w:vAlign w:val="center"/>
          </w:tcPr>
          <w:p w14:paraId="3585E34C" w14:textId="77777777" w:rsidR="002E1E2A" w:rsidRPr="00D82CB0" w:rsidRDefault="002E1E2A" w:rsidP="00A7577F">
            <w:pPr>
              <w:jc w:val="center"/>
              <w:rPr>
                <w:rFonts w:cs="Calibri"/>
                <w:b/>
                <w:sz w:val="18"/>
              </w:rPr>
            </w:pPr>
            <w:r w:rsidRPr="00D82CB0">
              <w:rPr>
                <w:b/>
                <w:sz w:val="18"/>
              </w:rPr>
              <w:t>Referenca në dokumente</w:t>
            </w:r>
          </w:p>
        </w:tc>
      </w:tr>
      <w:tr w:rsidR="002E1E2A" w:rsidRPr="00D82CB0" w14:paraId="061D9C8A" w14:textId="77777777" w:rsidTr="00A7577F">
        <w:tc>
          <w:tcPr>
            <w:tcW w:w="733" w:type="dxa"/>
            <w:vMerge/>
            <w:shd w:val="clear" w:color="auto" w:fill="auto"/>
          </w:tcPr>
          <w:p w14:paraId="492060E5" w14:textId="77777777" w:rsidR="002E1E2A" w:rsidRPr="00D82CB0" w:rsidRDefault="002E1E2A" w:rsidP="00A7577F">
            <w:pPr>
              <w:rPr>
                <w:rFonts w:cs="Calibri"/>
              </w:rPr>
            </w:pPr>
          </w:p>
        </w:tc>
        <w:tc>
          <w:tcPr>
            <w:tcW w:w="3486" w:type="dxa"/>
            <w:vMerge/>
            <w:shd w:val="clear" w:color="auto" w:fill="auto"/>
          </w:tcPr>
          <w:p w14:paraId="7A321451" w14:textId="77777777" w:rsidR="002E1E2A" w:rsidRPr="00D82CB0" w:rsidRDefault="002E1E2A" w:rsidP="00A7577F">
            <w:pPr>
              <w:jc w:val="center"/>
              <w:rPr>
                <w:rFonts w:cs="Calibri"/>
              </w:rPr>
            </w:pPr>
          </w:p>
        </w:tc>
        <w:tc>
          <w:tcPr>
            <w:tcW w:w="957" w:type="dxa"/>
            <w:vMerge/>
            <w:shd w:val="clear" w:color="auto" w:fill="auto"/>
          </w:tcPr>
          <w:p w14:paraId="6E42738A" w14:textId="77777777" w:rsidR="002E1E2A" w:rsidRPr="00D82CB0" w:rsidRDefault="002E1E2A" w:rsidP="00A7577F">
            <w:pPr>
              <w:rPr>
                <w:rFonts w:cs="Calibri"/>
              </w:rPr>
            </w:pPr>
          </w:p>
        </w:tc>
        <w:tc>
          <w:tcPr>
            <w:tcW w:w="843" w:type="dxa"/>
            <w:shd w:val="clear" w:color="auto" w:fill="D9D9D9"/>
          </w:tcPr>
          <w:p w14:paraId="065768C0" w14:textId="77777777" w:rsidR="002E1E2A" w:rsidRPr="00D82CB0" w:rsidRDefault="002E1E2A" w:rsidP="00A7577F">
            <w:pPr>
              <w:jc w:val="center"/>
              <w:rPr>
                <w:rFonts w:cs="Calibri"/>
                <w:b/>
                <w:sz w:val="18"/>
              </w:rPr>
            </w:pPr>
            <w:r w:rsidRPr="00D82CB0">
              <w:rPr>
                <w:b/>
                <w:sz w:val="18"/>
              </w:rPr>
              <w:t>Viti N1</w:t>
            </w:r>
          </w:p>
        </w:tc>
        <w:tc>
          <w:tcPr>
            <w:tcW w:w="843" w:type="dxa"/>
            <w:gridSpan w:val="2"/>
            <w:shd w:val="clear" w:color="auto" w:fill="D9D9D9"/>
          </w:tcPr>
          <w:p w14:paraId="625A4BB7" w14:textId="77777777" w:rsidR="002E1E2A" w:rsidRPr="00D82CB0" w:rsidRDefault="002E1E2A" w:rsidP="00A7577F">
            <w:pPr>
              <w:jc w:val="center"/>
              <w:rPr>
                <w:rFonts w:cs="Calibri"/>
                <w:b/>
                <w:sz w:val="18"/>
              </w:rPr>
            </w:pPr>
            <w:r w:rsidRPr="00D82CB0">
              <w:rPr>
                <w:b/>
                <w:sz w:val="18"/>
              </w:rPr>
              <w:t>Viti N2</w:t>
            </w:r>
          </w:p>
        </w:tc>
        <w:tc>
          <w:tcPr>
            <w:tcW w:w="759" w:type="dxa"/>
            <w:shd w:val="clear" w:color="auto" w:fill="D9D9D9"/>
          </w:tcPr>
          <w:p w14:paraId="3D178DA3" w14:textId="77777777" w:rsidR="002E1E2A" w:rsidRPr="00D82CB0" w:rsidRDefault="002E1E2A" w:rsidP="00A7577F">
            <w:pPr>
              <w:jc w:val="center"/>
              <w:rPr>
                <w:rFonts w:cs="Calibri"/>
                <w:b/>
                <w:sz w:val="18"/>
              </w:rPr>
            </w:pPr>
            <w:r w:rsidRPr="00D82CB0">
              <w:rPr>
                <w:b/>
                <w:sz w:val="18"/>
              </w:rPr>
              <w:t>Viti N3</w:t>
            </w:r>
          </w:p>
        </w:tc>
        <w:tc>
          <w:tcPr>
            <w:tcW w:w="1276" w:type="dxa"/>
            <w:vMerge/>
            <w:shd w:val="clear" w:color="auto" w:fill="auto"/>
          </w:tcPr>
          <w:p w14:paraId="4BA17E1B" w14:textId="77777777" w:rsidR="002E1E2A" w:rsidRPr="00D82CB0" w:rsidRDefault="002E1E2A" w:rsidP="00A7577F">
            <w:pPr>
              <w:rPr>
                <w:rFonts w:cs="Calibri"/>
              </w:rPr>
            </w:pPr>
          </w:p>
        </w:tc>
        <w:tc>
          <w:tcPr>
            <w:tcW w:w="1689" w:type="dxa"/>
            <w:vMerge/>
            <w:shd w:val="clear" w:color="auto" w:fill="auto"/>
          </w:tcPr>
          <w:p w14:paraId="0D6FAE20" w14:textId="77777777" w:rsidR="002E1E2A" w:rsidRPr="00D82CB0" w:rsidRDefault="002E1E2A" w:rsidP="00A7577F">
            <w:pPr>
              <w:rPr>
                <w:rFonts w:cs="Calibri"/>
              </w:rPr>
            </w:pPr>
          </w:p>
        </w:tc>
        <w:tc>
          <w:tcPr>
            <w:tcW w:w="2218" w:type="dxa"/>
            <w:vMerge/>
            <w:shd w:val="clear" w:color="auto" w:fill="auto"/>
          </w:tcPr>
          <w:p w14:paraId="1077ACB6" w14:textId="77777777" w:rsidR="002E1E2A" w:rsidRPr="00D82CB0" w:rsidRDefault="002E1E2A" w:rsidP="00A7577F">
            <w:pPr>
              <w:rPr>
                <w:rFonts w:cs="Calibri"/>
              </w:rPr>
            </w:pPr>
          </w:p>
        </w:tc>
        <w:tc>
          <w:tcPr>
            <w:tcW w:w="1196" w:type="dxa"/>
            <w:vMerge/>
            <w:shd w:val="clear" w:color="auto" w:fill="auto"/>
          </w:tcPr>
          <w:p w14:paraId="5A29869A" w14:textId="77777777" w:rsidR="002E1E2A" w:rsidRPr="00D82CB0" w:rsidRDefault="002E1E2A" w:rsidP="00A7577F">
            <w:pPr>
              <w:rPr>
                <w:rFonts w:cs="Calibri"/>
              </w:rPr>
            </w:pPr>
          </w:p>
        </w:tc>
      </w:tr>
      <w:tr w:rsidR="002E1E2A" w:rsidRPr="00D82CB0" w14:paraId="511F5474" w14:textId="77777777" w:rsidTr="00A7577F">
        <w:tc>
          <w:tcPr>
            <w:tcW w:w="733" w:type="dxa"/>
            <w:shd w:val="clear" w:color="auto" w:fill="auto"/>
          </w:tcPr>
          <w:p w14:paraId="390AFE66" w14:textId="77777777" w:rsidR="002E1E2A" w:rsidRPr="00D82CB0" w:rsidRDefault="002E1E2A" w:rsidP="00A7577F">
            <w:pPr>
              <w:spacing w:before="120" w:after="120"/>
              <w:rPr>
                <w:rFonts w:cs="Calibri"/>
                <w:sz w:val="20"/>
              </w:rPr>
            </w:pPr>
            <w:r w:rsidRPr="00D82CB0">
              <w:rPr>
                <w:sz w:val="20"/>
              </w:rPr>
              <w:t>2.1.1</w:t>
            </w:r>
          </w:p>
        </w:tc>
        <w:tc>
          <w:tcPr>
            <w:tcW w:w="3486" w:type="dxa"/>
            <w:shd w:val="clear" w:color="auto" w:fill="auto"/>
          </w:tcPr>
          <w:p w14:paraId="75CE6598" w14:textId="77777777" w:rsidR="002E1E2A" w:rsidRPr="00D82CB0" w:rsidRDefault="002E1E2A" w:rsidP="00A7577F">
            <w:pPr>
              <w:spacing w:before="120" w:after="120"/>
              <w:rPr>
                <w:rFonts w:cs="Calibri"/>
                <w:sz w:val="20"/>
                <w:szCs w:val="20"/>
              </w:rPr>
            </w:pPr>
            <w:r w:rsidRPr="00D82CB0">
              <w:rPr>
                <w:rFonts w:cstheme="minorHAnsi"/>
                <w:noProof/>
                <w:sz w:val="20"/>
                <w:szCs w:val="20"/>
              </w:rPr>
              <w:t>Rekrutimi dhe rritja e numrit të prokurorëve që merren me hetimin e krimeve te luftës</w:t>
            </w:r>
          </w:p>
        </w:tc>
        <w:tc>
          <w:tcPr>
            <w:tcW w:w="957" w:type="dxa"/>
            <w:shd w:val="clear" w:color="auto" w:fill="auto"/>
          </w:tcPr>
          <w:p w14:paraId="0A1C708F" w14:textId="77777777" w:rsidR="002E1E2A" w:rsidRPr="00D82CB0" w:rsidRDefault="002E1E2A" w:rsidP="00A7577F">
            <w:pPr>
              <w:rPr>
                <w:rFonts w:cs="Calibri"/>
              </w:rPr>
            </w:pPr>
            <w:r w:rsidRPr="00D82CB0">
              <w:rPr>
                <w:rFonts w:cs="Calibri"/>
              </w:rPr>
              <w:t>2024-2025</w:t>
            </w:r>
          </w:p>
        </w:tc>
        <w:tc>
          <w:tcPr>
            <w:tcW w:w="843" w:type="dxa"/>
            <w:shd w:val="clear" w:color="auto" w:fill="auto"/>
          </w:tcPr>
          <w:p w14:paraId="0016C6A4" w14:textId="77777777" w:rsidR="002E1E2A" w:rsidRPr="00D82CB0" w:rsidRDefault="002E1E2A" w:rsidP="00A7577F">
            <w:pPr>
              <w:rPr>
                <w:rFonts w:cs="Calibri"/>
              </w:rPr>
            </w:pPr>
          </w:p>
        </w:tc>
        <w:tc>
          <w:tcPr>
            <w:tcW w:w="843" w:type="dxa"/>
            <w:gridSpan w:val="2"/>
            <w:shd w:val="clear" w:color="auto" w:fill="auto"/>
          </w:tcPr>
          <w:p w14:paraId="04CF26E5" w14:textId="77777777" w:rsidR="002E1E2A" w:rsidRPr="00D82CB0" w:rsidRDefault="002E1E2A" w:rsidP="00A7577F">
            <w:pPr>
              <w:rPr>
                <w:rFonts w:cs="Calibri"/>
              </w:rPr>
            </w:pPr>
          </w:p>
        </w:tc>
        <w:tc>
          <w:tcPr>
            <w:tcW w:w="759" w:type="dxa"/>
            <w:shd w:val="clear" w:color="auto" w:fill="auto"/>
          </w:tcPr>
          <w:p w14:paraId="1A13E434" w14:textId="77777777" w:rsidR="002E1E2A" w:rsidRPr="00D82CB0" w:rsidRDefault="002E1E2A" w:rsidP="00A7577F">
            <w:pPr>
              <w:rPr>
                <w:rFonts w:cs="Calibri"/>
              </w:rPr>
            </w:pPr>
          </w:p>
        </w:tc>
        <w:tc>
          <w:tcPr>
            <w:tcW w:w="1276" w:type="dxa"/>
            <w:shd w:val="clear" w:color="auto" w:fill="auto"/>
          </w:tcPr>
          <w:p w14:paraId="08266B31" w14:textId="77777777" w:rsidR="002E1E2A" w:rsidRPr="00D82CB0" w:rsidRDefault="002E1E2A" w:rsidP="00A7577F">
            <w:pPr>
              <w:rPr>
                <w:rFonts w:cs="Calibri"/>
              </w:rPr>
            </w:pPr>
          </w:p>
        </w:tc>
        <w:tc>
          <w:tcPr>
            <w:tcW w:w="1689" w:type="dxa"/>
            <w:shd w:val="clear" w:color="auto" w:fill="auto"/>
          </w:tcPr>
          <w:p w14:paraId="44EADEFB" w14:textId="77777777" w:rsidR="002E1E2A" w:rsidRPr="00D82CB0" w:rsidRDefault="002E1E2A" w:rsidP="00A7577F">
            <w:pPr>
              <w:rPr>
                <w:rFonts w:cs="Calibri"/>
                <w:sz w:val="20"/>
                <w:szCs w:val="20"/>
              </w:rPr>
            </w:pPr>
            <w:r w:rsidRPr="00D82CB0">
              <w:rPr>
                <w:rFonts w:cs="Calibri"/>
                <w:sz w:val="20"/>
                <w:szCs w:val="20"/>
              </w:rPr>
              <w:t>Këshilli Prokurorial i Kosovës/Ministria e Drejtësisë</w:t>
            </w:r>
          </w:p>
        </w:tc>
        <w:tc>
          <w:tcPr>
            <w:tcW w:w="2218" w:type="dxa"/>
            <w:shd w:val="clear" w:color="auto" w:fill="auto"/>
          </w:tcPr>
          <w:p w14:paraId="017922F7" w14:textId="77777777" w:rsidR="002E1E2A" w:rsidRPr="00D82CB0" w:rsidRDefault="002E1E2A" w:rsidP="00A7577F">
            <w:pPr>
              <w:rPr>
                <w:rFonts w:cs="Calibri"/>
                <w:sz w:val="20"/>
                <w:szCs w:val="20"/>
              </w:rPr>
            </w:pPr>
            <w:r w:rsidRPr="00D82CB0">
              <w:rPr>
                <w:rFonts w:cs="Calibri"/>
                <w:sz w:val="20"/>
                <w:szCs w:val="20"/>
              </w:rPr>
              <w:t>Prokuroret e rekrutuar</w:t>
            </w:r>
          </w:p>
        </w:tc>
        <w:tc>
          <w:tcPr>
            <w:tcW w:w="1196" w:type="dxa"/>
            <w:shd w:val="clear" w:color="auto" w:fill="auto"/>
          </w:tcPr>
          <w:p w14:paraId="1F3F0E96" w14:textId="77777777" w:rsidR="002E1E2A" w:rsidRPr="00D82CB0" w:rsidRDefault="002E1E2A" w:rsidP="00A7577F">
            <w:pPr>
              <w:rPr>
                <w:rFonts w:cs="Calibri"/>
                <w:sz w:val="20"/>
                <w:szCs w:val="20"/>
              </w:rPr>
            </w:pPr>
            <w:r w:rsidRPr="00D82CB0">
              <w:rPr>
                <w:rFonts w:cs="Calibri"/>
                <w:sz w:val="20"/>
                <w:szCs w:val="20"/>
              </w:rPr>
              <w:t>Strategjia e krimeve të luftës</w:t>
            </w:r>
            <w:r>
              <w:rPr>
                <w:rFonts w:cs="Calibri"/>
                <w:sz w:val="20"/>
                <w:szCs w:val="20"/>
              </w:rPr>
              <w:t xml:space="preserve"> </w:t>
            </w:r>
            <w:r w:rsidRPr="00D82CB0">
              <w:rPr>
                <w:rFonts w:cs="Calibri"/>
                <w:sz w:val="20"/>
                <w:szCs w:val="20"/>
              </w:rPr>
              <w:t>nga Këshilli Prokurorial dhe Prokurori i shtetit</w:t>
            </w:r>
          </w:p>
        </w:tc>
      </w:tr>
      <w:tr w:rsidR="002E1E2A" w:rsidRPr="00D82CB0" w14:paraId="6D27B525" w14:textId="77777777" w:rsidTr="00A7577F">
        <w:tc>
          <w:tcPr>
            <w:tcW w:w="733" w:type="dxa"/>
            <w:shd w:val="clear" w:color="auto" w:fill="auto"/>
          </w:tcPr>
          <w:p w14:paraId="39F7C1D1" w14:textId="77777777" w:rsidR="002E1E2A" w:rsidRPr="00D82CB0" w:rsidRDefault="002E1E2A" w:rsidP="00A7577F">
            <w:pPr>
              <w:spacing w:before="120" w:after="120"/>
              <w:rPr>
                <w:rFonts w:cs="Calibri"/>
                <w:sz w:val="20"/>
              </w:rPr>
            </w:pPr>
            <w:r w:rsidRPr="00D82CB0">
              <w:rPr>
                <w:sz w:val="20"/>
              </w:rPr>
              <w:t>2.1.2</w:t>
            </w:r>
          </w:p>
        </w:tc>
        <w:tc>
          <w:tcPr>
            <w:tcW w:w="3486" w:type="dxa"/>
            <w:shd w:val="clear" w:color="auto" w:fill="auto"/>
          </w:tcPr>
          <w:p w14:paraId="70D33EA6" w14:textId="77777777" w:rsidR="002E1E2A" w:rsidRPr="00D82CB0" w:rsidRDefault="002E1E2A" w:rsidP="00A7577F">
            <w:pPr>
              <w:spacing w:before="120" w:after="120"/>
              <w:rPr>
                <w:rFonts w:cs="Calibri"/>
                <w:sz w:val="20"/>
                <w:szCs w:val="20"/>
              </w:rPr>
            </w:pPr>
            <w:r w:rsidRPr="00D82CB0">
              <w:rPr>
                <w:rFonts w:cstheme="minorHAnsi"/>
                <w:noProof/>
                <w:sz w:val="20"/>
                <w:szCs w:val="20"/>
              </w:rPr>
              <w:t>Rekrutimi i stafit mbështës të Prokurisë Speciale</w:t>
            </w:r>
          </w:p>
        </w:tc>
        <w:tc>
          <w:tcPr>
            <w:tcW w:w="957" w:type="dxa"/>
            <w:shd w:val="clear" w:color="auto" w:fill="auto"/>
          </w:tcPr>
          <w:p w14:paraId="73174A55" w14:textId="77777777" w:rsidR="002E1E2A" w:rsidRPr="00D82CB0" w:rsidRDefault="002E1E2A" w:rsidP="00A7577F">
            <w:pPr>
              <w:rPr>
                <w:rFonts w:cs="Calibri"/>
              </w:rPr>
            </w:pPr>
            <w:r w:rsidRPr="00D82CB0">
              <w:rPr>
                <w:rFonts w:cs="Calibri"/>
              </w:rPr>
              <w:t>2024-2025</w:t>
            </w:r>
          </w:p>
        </w:tc>
        <w:tc>
          <w:tcPr>
            <w:tcW w:w="843" w:type="dxa"/>
            <w:shd w:val="clear" w:color="auto" w:fill="auto"/>
          </w:tcPr>
          <w:p w14:paraId="5F8B8B99" w14:textId="77777777" w:rsidR="002E1E2A" w:rsidRPr="00D82CB0" w:rsidRDefault="002E1E2A" w:rsidP="00A7577F">
            <w:pPr>
              <w:rPr>
                <w:rFonts w:cs="Calibri"/>
              </w:rPr>
            </w:pPr>
          </w:p>
        </w:tc>
        <w:tc>
          <w:tcPr>
            <w:tcW w:w="843" w:type="dxa"/>
            <w:gridSpan w:val="2"/>
            <w:shd w:val="clear" w:color="auto" w:fill="auto"/>
          </w:tcPr>
          <w:p w14:paraId="07775C01" w14:textId="77777777" w:rsidR="002E1E2A" w:rsidRPr="00D82CB0" w:rsidRDefault="002E1E2A" w:rsidP="00A7577F">
            <w:pPr>
              <w:rPr>
                <w:rFonts w:cs="Calibri"/>
              </w:rPr>
            </w:pPr>
          </w:p>
        </w:tc>
        <w:tc>
          <w:tcPr>
            <w:tcW w:w="759" w:type="dxa"/>
            <w:shd w:val="clear" w:color="auto" w:fill="auto"/>
          </w:tcPr>
          <w:p w14:paraId="091149AA" w14:textId="77777777" w:rsidR="002E1E2A" w:rsidRPr="00D82CB0" w:rsidRDefault="002E1E2A" w:rsidP="00A7577F">
            <w:pPr>
              <w:rPr>
                <w:rFonts w:cs="Calibri"/>
              </w:rPr>
            </w:pPr>
          </w:p>
        </w:tc>
        <w:tc>
          <w:tcPr>
            <w:tcW w:w="1276" w:type="dxa"/>
            <w:shd w:val="clear" w:color="auto" w:fill="auto"/>
          </w:tcPr>
          <w:p w14:paraId="7743B42E" w14:textId="77777777" w:rsidR="002E1E2A" w:rsidRPr="00D82CB0" w:rsidRDefault="002E1E2A" w:rsidP="00A7577F">
            <w:pPr>
              <w:rPr>
                <w:rFonts w:cs="Calibri"/>
              </w:rPr>
            </w:pPr>
          </w:p>
        </w:tc>
        <w:tc>
          <w:tcPr>
            <w:tcW w:w="1689" w:type="dxa"/>
            <w:shd w:val="clear" w:color="auto" w:fill="auto"/>
          </w:tcPr>
          <w:p w14:paraId="7B64361A" w14:textId="77777777" w:rsidR="002E1E2A" w:rsidRPr="00D82CB0" w:rsidRDefault="002E1E2A" w:rsidP="00A7577F">
            <w:pPr>
              <w:rPr>
                <w:rFonts w:cs="Calibri"/>
                <w:sz w:val="20"/>
                <w:szCs w:val="20"/>
              </w:rPr>
            </w:pPr>
            <w:r w:rsidRPr="00D82CB0">
              <w:rPr>
                <w:rFonts w:cs="Calibri"/>
                <w:sz w:val="20"/>
                <w:szCs w:val="20"/>
              </w:rPr>
              <w:t>Prokuroria Speciale e Republikës së Kosovës</w:t>
            </w:r>
          </w:p>
        </w:tc>
        <w:tc>
          <w:tcPr>
            <w:tcW w:w="2218" w:type="dxa"/>
            <w:shd w:val="clear" w:color="auto" w:fill="auto"/>
          </w:tcPr>
          <w:p w14:paraId="4E7C8B24" w14:textId="77777777" w:rsidR="002E1E2A" w:rsidRPr="00D82CB0" w:rsidRDefault="002E1E2A" w:rsidP="00A7577F">
            <w:pPr>
              <w:rPr>
                <w:rFonts w:cs="Calibri"/>
                <w:sz w:val="20"/>
                <w:szCs w:val="20"/>
              </w:rPr>
            </w:pPr>
            <w:r w:rsidRPr="00D82CB0">
              <w:rPr>
                <w:rFonts w:cs="Calibri"/>
                <w:sz w:val="20"/>
                <w:szCs w:val="20"/>
              </w:rPr>
              <w:t>Stafi i rekrutuar</w:t>
            </w:r>
          </w:p>
        </w:tc>
        <w:tc>
          <w:tcPr>
            <w:tcW w:w="1196" w:type="dxa"/>
            <w:shd w:val="clear" w:color="auto" w:fill="auto"/>
          </w:tcPr>
          <w:p w14:paraId="1AF2BC1F" w14:textId="77777777" w:rsidR="002E1E2A" w:rsidRPr="00D82CB0" w:rsidRDefault="002E1E2A" w:rsidP="00A7577F">
            <w:pPr>
              <w:rPr>
                <w:rFonts w:cs="Calibri"/>
              </w:rPr>
            </w:pPr>
            <w:r w:rsidRPr="00D82CB0">
              <w:rPr>
                <w:rFonts w:cs="Calibri"/>
                <w:sz w:val="20"/>
                <w:szCs w:val="20"/>
              </w:rPr>
              <w:t>Strategjia e krimeve të luftës</w:t>
            </w:r>
            <w:r>
              <w:rPr>
                <w:rFonts w:cs="Calibri"/>
                <w:sz w:val="20"/>
                <w:szCs w:val="20"/>
              </w:rPr>
              <w:t xml:space="preserve"> </w:t>
            </w:r>
            <w:r w:rsidRPr="00D82CB0">
              <w:rPr>
                <w:rFonts w:cs="Calibri"/>
                <w:sz w:val="20"/>
                <w:szCs w:val="20"/>
              </w:rPr>
              <w:t xml:space="preserve">nga Këshilli Prokurorial </w:t>
            </w:r>
            <w:r w:rsidRPr="00D82CB0">
              <w:rPr>
                <w:rFonts w:cs="Calibri"/>
                <w:sz w:val="20"/>
                <w:szCs w:val="20"/>
              </w:rPr>
              <w:lastRenderedPageBreak/>
              <w:t>dhe Prokurori i shtetit</w:t>
            </w:r>
          </w:p>
        </w:tc>
      </w:tr>
      <w:tr w:rsidR="002E1E2A" w:rsidRPr="00D82CB0" w14:paraId="436253CE" w14:textId="77777777" w:rsidTr="00A7577F">
        <w:tc>
          <w:tcPr>
            <w:tcW w:w="733" w:type="dxa"/>
            <w:shd w:val="clear" w:color="auto" w:fill="auto"/>
          </w:tcPr>
          <w:p w14:paraId="275D3C03" w14:textId="77777777" w:rsidR="002E1E2A" w:rsidRPr="00D82CB0" w:rsidRDefault="002E1E2A" w:rsidP="00A7577F">
            <w:pPr>
              <w:spacing w:before="120" w:after="120"/>
              <w:rPr>
                <w:rFonts w:cs="Calibri"/>
                <w:sz w:val="20"/>
              </w:rPr>
            </w:pPr>
            <w:r w:rsidRPr="00D82CB0">
              <w:rPr>
                <w:sz w:val="20"/>
              </w:rPr>
              <w:lastRenderedPageBreak/>
              <w:t>2.1.3</w:t>
            </w:r>
          </w:p>
        </w:tc>
        <w:tc>
          <w:tcPr>
            <w:tcW w:w="3486" w:type="dxa"/>
            <w:shd w:val="clear" w:color="auto" w:fill="auto"/>
          </w:tcPr>
          <w:p w14:paraId="3ED40466" w14:textId="77777777" w:rsidR="002E1E2A" w:rsidRPr="00D82CB0" w:rsidRDefault="002E1E2A" w:rsidP="00A7577F">
            <w:pPr>
              <w:spacing w:before="120" w:after="120"/>
              <w:rPr>
                <w:rFonts w:cs="Calibri"/>
                <w:sz w:val="20"/>
              </w:rPr>
            </w:pPr>
            <w:r w:rsidRPr="00D82CB0">
              <w:rPr>
                <w:sz w:val="20"/>
              </w:rPr>
              <w:t>Organizimi dhe zhvillimi i trajnimeve për prokuroret dhe stafin mbështetës të punësuar dhe të rekrutuar</w:t>
            </w:r>
          </w:p>
        </w:tc>
        <w:tc>
          <w:tcPr>
            <w:tcW w:w="957" w:type="dxa"/>
            <w:shd w:val="clear" w:color="auto" w:fill="auto"/>
          </w:tcPr>
          <w:p w14:paraId="66B99791" w14:textId="77777777" w:rsidR="002E1E2A" w:rsidRPr="00D82CB0" w:rsidRDefault="002E1E2A" w:rsidP="00A7577F">
            <w:pPr>
              <w:rPr>
                <w:rFonts w:cs="Calibri"/>
              </w:rPr>
            </w:pPr>
            <w:r w:rsidRPr="00D82CB0">
              <w:rPr>
                <w:rFonts w:cs="Calibri"/>
              </w:rPr>
              <w:t>2024-2025</w:t>
            </w:r>
          </w:p>
        </w:tc>
        <w:tc>
          <w:tcPr>
            <w:tcW w:w="843" w:type="dxa"/>
            <w:shd w:val="clear" w:color="auto" w:fill="auto"/>
          </w:tcPr>
          <w:p w14:paraId="78F87FB2" w14:textId="77777777" w:rsidR="002E1E2A" w:rsidRPr="00D82CB0" w:rsidRDefault="002E1E2A" w:rsidP="00A7577F">
            <w:pPr>
              <w:rPr>
                <w:rFonts w:cs="Calibri"/>
              </w:rPr>
            </w:pPr>
          </w:p>
        </w:tc>
        <w:tc>
          <w:tcPr>
            <w:tcW w:w="843" w:type="dxa"/>
            <w:gridSpan w:val="2"/>
            <w:shd w:val="clear" w:color="auto" w:fill="auto"/>
          </w:tcPr>
          <w:p w14:paraId="7047D0B0" w14:textId="77777777" w:rsidR="002E1E2A" w:rsidRPr="00D82CB0" w:rsidRDefault="002E1E2A" w:rsidP="00A7577F">
            <w:pPr>
              <w:rPr>
                <w:rFonts w:cs="Calibri"/>
              </w:rPr>
            </w:pPr>
          </w:p>
        </w:tc>
        <w:tc>
          <w:tcPr>
            <w:tcW w:w="759" w:type="dxa"/>
            <w:shd w:val="clear" w:color="auto" w:fill="auto"/>
          </w:tcPr>
          <w:p w14:paraId="0E1DE80D" w14:textId="77777777" w:rsidR="002E1E2A" w:rsidRPr="00D82CB0" w:rsidRDefault="002E1E2A" w:rsidP="00A7577F">
            <w:pPr>
              <w:rPr>
                <w:rFonts w:cs="Calibri"/>
              </w:rPr>
            </w:pPr>
          </w:p>
        </w:tc>
        <w:tc>
          <w:tcPr>
            <w:tcW w:w="1276" w:type="dxa"/>
            <w:shd w:val="clear" w:color="auto" w:fill="auto"/>
          </w:tcPr>
          <w:p w14:paraId="2C5BF4CB" w14:textId="77777777" w:rsidR="002E1E2A" w:rsidRPr="00D82CB0" w:rsidRDefault="002E1E2A" w:rsidP="00A7577F">
            <w:pPr>
              <w:rPr>
                <w:rFonts w:cs="Calibri"/>
              </w:rPr>
            </w:pPr>
          </w:p>
        </w:tc>
        <w:tc>
          <w:tcPr>
            <w:tcW w:w="1689" w:type="dxa"/>
            <w:shd w:val="clear" w:color="auto" w:fill="auto"/>
          </w:tcPr>
          <w:p w14:paraId="5ECAE0D1" w14:textId="77777777" w:rsidR="002E1E2A" w:rsidRPr="00D82CB0" w:rsidRDefault="002E1E2A" w:rsidP="00A7577F">
            <w:pPr>
              <w:rPr>
                <w:rFonts w:cs="Calibri"/>
                <w:sz w:val="20"/>
                <w:szCs w:val="20"/>
              </w:rPr>
            </w:pPr>
            <w:r w:rsidRPr="00D82CB0">
              <w:rPr>
                <w:rFonts w:cs="Calibri"/>
                <w:sz w:val="20"/>
                <w:szCs w:val="20"/>
              </w:rPr>
              <w:t>Zyra e Kryeprokurorit dhe Këshilli Prokurorial i Kosovës</w:t>
            </w:r>
          </w:p>
        </w:tc>
        <w:tc>
          <w:tcPr>
            <w:tcW w:w="2218" w:type="dxa"/>
            <w:shd w:val="clear" w:color="auto" w:fill="auto"/>
          </w:tcPr>
          <w:p w14:paraId="281FA04C" w14:textId="77777777" w:rsidR="002E1E2A" w:rsidRPr="00D82CB0" w:rsidRDefault="002E1E2A" w:rsidP="00A7577F">
            <w:pPr>
              <w:rPr>
                <w:rFonts w:cs="Calibri"/>
                <w:sz w:val="20"/>
                <w:szCs w:val="20"/>
              </w:rPr>
            </w:pPr>
            <w:r w:rsidRPr="00D82CB0">
              <w:rPr>
                <w:rFonts w:cs="Calibri"/>
                <w:sz w:val="20"/>
                <w:szCs w:val="20"/>
              </w:rPr>
              <w:t>Prokuroret dhe stafi mbështetës i trajnuar</w:t>
            </w:r>
          </w:p>
        </w:tc>
        <w:tc>
          <w:tcPr>
            <w:tcW w:w="1196" w:type="dxa"/>
            <w:shd w:val="clear" w:color="auto" w:fill="auto"/>
          </w:tcPr>
          <w:p w14:paraId="60554C70" w14:textId="77777777" w:rsidR="002E1E2A" w:rsidRPr="00D82CB0" w:rsidRDefault="002E1E2A" w:rsidP="00A7577F">
            <w:pPr>
              <w:rPr>
                <w:rFonts w:cs="Calibri"/>
              </w:rPr>
            </w:pPr>
            <w:r w:rsidRPr="00D82CB0">
              <w:rPr>
                <w:rFonts w:cs="Calibri"/>
                <w:sz w:val="20"/>
                <w:szCs w:val="20"/>
              </w:rPr>
              <w:t>Strategjia e krimeve të luftës</w:t>
            </w:r>
            <w:r>
              <w:rPr>
                <w:rFonts w:cs="Calibri"/>
                <w:sz w:val="20"/>
                <w:szCs w:val="20"/>
              </w:rPr>
              <w:t xml:space="preserve"> </w:t>
            </w:r>
            <w:r w:rsidRPr="00D82CB0">
              <w:rPr>
                <w:rFonts w:cs="Calibri"/>
                <w:sz w:val="20"/>
                <w:szCs w:val="20"/>
              </w:rPr>
              <w:t>nga Këshilli Prokurorial dhe Prokurori i shtetit</w:t>
            </w:r>
          </w:p>
        </w:tc>
      </w:tr>
      <w:tr w:rsidR="002E1E2A" w:rsidRPr="00D82CB0" w14:paraId="6858CCB0" w14:textId="77777777" w:rsidTr="00A7577F">
        <w:tc>
          <w:tcPr>
            <w:tcW w:w="733" w:type="dxa"/>
            <w:shd w:val="clear" w:color="auto" w:fill="auto"/>
          </w:tcPr>
          <w:p w14:paraId="2E35EDFD" w14:textId="77777777" w:rsidR="002E1E2A" w:rsidRPr="00D82CB0" w:rsidRDefault="002E1E2A" w:rsidP="00A7577F">
            <w:pPr>
              <w:spacing w:before="120" w:after="120"/>
              <w:rPr>
                <w:sz w:val="20"/>
              </w:rPr>
            </w:pPr>
            <w:r w:rsidRPr="00D82CB0">
              <w:rPr>
                <w:sz w:val="20"/>
              </w:rPr>
              <w:t>2.1.4</w:t>
            </w:r>
          </w:p>
        </w:tc>
        <w:tc>
          <w:tcPr>
            <w:tcW w:w="3486" w:type="dxa"/>
            <w:shd w:val="clear" w:color="auto" w:fill="auto"/>
          </w:tcPr>
          <w:p w14:paraId="65F7C8D1" w14:textId="77777777" w:rsidR="002E1E2A" w:rsidRPr="00D82CB0" w:rsidRDefault="002E1E2A" w:rsidP="00A7577F">
            <w:pPr>
              <w:spacing w:before="120" w:after="120"/>
              <w:rPr>
                <w:sz w:val="20"/>
              </w:rPr>
            </w:pPr>
            <w:r w:rsidRPr="00D82CB0">
              <w:rPr>
                <w:sz w:val="20"/>
              </w:rPr>
              <w:t>Rekrutimi i stafit të nevojshëm në Njësitin për Hetimin e Krimeve të Luftës në Policinë e Kosovës</w:t>
            </w:r>
          </w:p>
        </w:tc>
        <w:tc>
          <w:tcPr>
            <w:tcW w:w="957" w:type="dxa"/>
            <w:shd w:val="clear" w:color="auto" w:fill="auto"/>
          </w:tcPr>
          <w:p w14:paraId="6DDFE5D2" w14:textId="77777777" w:rsidR="002E1E2A" w:rsidRPr="00D82CB0" w:rsidRDefault="002E1E2A" w:rsidP="00A7577F">
            <w:pPr>
              <w:rPr>
                <w:rFonts w:cs="Calibri"/>
              </w:rPr>
            </w:pPr>
          </w:p>
          <w:p w14:paraId="418098B5" w14:textId="77777777" w:rsidR="002E1E2A" w:rsidRPr="00D82CB0" w:rsidRDefault="002E1E2A" w:rsidP="00A7577F">
            <w:pPr>
              <w:rPr>
                <w:rFonts w:cs="Calibri"/>
              </w:rPr>
            </w:pPr>
            <w:r w:rsidRPr="00D82CB0">
              <w:rPr>
                <w:rFonts w:cs="Calibri"/>
              </w:rPr>
              <w:t>2024-2025</w:t>
            </w:r>
          </w:p>
        </w:tc>
        <w:tc>
          <w:tcPr>
            <w:tcW w:w="843" w:type="dxa"/>
            <w:shd w:val="clear" w:color="auto" w:fill="auto"/>
          </w:tcPr>
          <w:p w14:paraId="7D6F357C" w14:textId="77777777" w:rsidR="002E1E2A" w:rsidRPr="00D82CB0" w:rsidRDefault="002E1E2A" w:rsidP="00A7577F">
            <w:pPr>
              <w:rPr>
                <w:rFonts w:cs="Calibri"/>
              </w:rPr>
            </w:pPr>
          </w:p>
        </w:tc>
        <w:tc>
          <w:tcPr>
            <w:tcW w:w="843" w:type="dxa"/>
            <w:gridSpan w:val="2"/>
            <w:shd w:val="clear" w:color="auto" w:fill="auto"/>
          </w:tcPr>
          <w:p w14:paraId="2E63DF2B" w14:textId="77777777" w:rsidR="002E1E2A" w:rsidRPr="00D82CB0" w:rsidRDefault="002E1E2A" w:rsidP="00A7577F">
            <w:pPr>
              <w:rPr>
                <w:rFonts w:cs="Calibri"/>
              </w:rPr>
            </w:pPr>
          </w:p>
        </w:tc>
        <w:tc>
          <w:tcPr>
            <w:tcW w:w="759" w:type="dxa"/>
            <w:shd w:val="clear" w:color="auto" w:fill="auto"/>
          </w:tcPr>
          <w:p w14:paraId="487537AF" w14:textId="77777777" w:rsidR="002E1E2A" w:rsidRPr="00D82CB0" w:rsidRDefault="002E1E2A" w:rsidP="00A7577F">
            <w:pPr>
              <w:rPr>
                <w:rFonts w:cs="Calibri"/>
              </w:rPr>
            </w:pPr>
          </w:p>
        </w:tc>
        <w:tc>
          <w:tcPr>
            <w:tcW w:w="1276" w:type="dxa"/>
            <w:shd w:val="clear" w:color="auto" w:fill="auto"/>
          </w:tcPr>
          <w:p w14:paraId="53E5FDDA" w14:textId="77777777" w:rsidR="002E1E2A" w:rsidRPr="00D82CB0" w:rsidRDefault="002E1E2A" w:rsidP="00A7577F">
            <w:pPr>
              <w:rPr>
                <w:rFonts w:cs="Calibri"/>
              </w:rPr>
            </w:pPr>
          </w:p>
        </w:tc>
        <w:tc>
          <w:tcPr>
            <w:tcW w:w="1689" w:type="dxa"/>
            <w:shd w:val="clear" w:color="auto" w:fill="auto"/>
          </w:tcPr>
          <w:p w14:paraId="394886C3" w14:textId="77777777" w:rsidR="002E1E2A" w:rsidRPr="00D82CB0" w:rsidRDefault="002E1E2A" w:rsidP="00A7577F">
            <w:pPr>
              <w:rPr>
                <w:rFonts w:cs="Calibri"/>
                <w:sz w:val="20"/>
                <w:szCs w:val="20"/>
              </w:rPr>
            </w:pPr>
            <w:r w:rsidRPr="00D82CB0">
              <w:rPr>
                <w:rFonts w:cs="Calibri"/>
                <w:sz w:val="20"/>
                <w:szCs w:val="20"/>
              </w:rPr>
              <w:t>Policia e Kosovës</w:t>
            </w:r>
          </w:p>
        </w:tc>
        <w:tc>
          <w:tcPr>
            <w:tcW w:w="2218" w:type="dxa"/>
            <w:shd w:val="clear" w:color="auto" w:fill="auto"/>
          </w:tcPr>
          <w:p w14:paraId="2E66B644" w14:textId="77777777" w:rsidR="002E1E2A" w:rsidRPr="00D82CB0" w:rsidRDefault="002E1E2A" w:rsidP="00A7577F">
            <w:pPr>
              <w:rPr>
                <w:rFonts w:cs="Calibri"/>
                <w:sz w:val="20"/>
                <w:szCs w:val="20"/>
              </w:rPr>
            </w:pPr>
            <w:r w:rsidRPr="00D82CB0">
              <w:rPr>
                <w:rFonts w:cs="Calibri"/>
                <w:sz w:val="20"/>
                <w:szCs w:val="20"/>
              </w:rPr>
              <w:t>Stafi i rekrutuar</w:t>
            </w:r>
          </w:p>
        </w:tc>
        <w:tc>
          <w:tcPr>
            <w:tcW w:w="1196" w:type="dxa"/>
            <w:shd w:val="clear" w:color="auto" w:fill="auto"/>
          </w:tcPr>
          <w:p w14:paraId="356B16DC" w14:textId="77777777" w:rsidR="002E1E2A" w:rsidRPr="00D82CB0" w:rsidRDefault="002E1E2A" w:rsidP="00A7577F">
            <w:pPr>
              <w:rPr>
                <w:rFonts w:cs="Calibri"/>
              </w:rPr>
            </w:pPr>
            <w:r w:rsidRPr="00D82CB0">
              <w:rPr>
                <w:rFonts w:cs="Calibri"/>
                <w:sz w:val="20"/>
                <w:szCs w:val="20"/>
              </w:rPr>
              <w:t>Ligji Nr.04/L-076 për Policinë</w:t>
            </w:r>
          </w:p>
        </w:tc>
      </w:tr>
      <w:tr w:rsidR="002E1E2A" w:rsidRPr="00D82CB0" w14:paraId="5903F35B" w14:textId="77777777" w:rsidTr="00A7577F">
        <w:tc>
          <w:tcPr>
            <w:tcW w:w="733" w:type="dxa"/>
            <w:shd w:val="clear" w:color="auto" w:fill="auto"/>
          </w:tcPr>
          <w:p w14:paraId="31B162D1" w14:textId="77777777" w:rsidR="002E1E2A" w:rsidRPr="00D82CB0" w:rsidRDefault="002E1E2A" w:rsidP="00A7577F">
            <w:pPr>
              <w:spacing w:before="120" w:after="120"/>
              <w:rPr>
                <w:sz w:val="20"/>
              </w:rPr>
            </w:pPr>
            <w:r w:rsidRPr="00D82CB0">
              <w:rPr>
                <w:sz w:val="20"/>
              </w:rPr>
              <w:t>2.1.5</w:t>
            </w:r>
          </w:p>
        </w:tc>
        <w:tc>
          <w:tcPr>
            <w:tcW w:w="3486" w:type="dxa"/>
            <w:shd w:val="clear" w:color="auto" w:fill="auto"/>
          </w:tcPr>
          <w:p w14:paraId="7D28AE75" w14:textId="77777777" w:rsidR="002E1E2A" w:rsidRPr="00892A81" w:rsidRDefault="002E1E2A" w:rsidP="00A7577F">
            <w:pPr>
              <w:spacing w:before="120" w:after="120"/>
              <w:rPr>
                <w:rFonts w:cstheme="minorHAnsi"/>
                <w:sz w:val="20"/>
                <w:szCs w:val="20"/>
              </w:rPr>
            </w:pPr>
            <w:r w:rsidRPr="00892A81">
              <w:rPr>
                <w:rFonts w:cstheme="minorHAnsi"/>
                <w:color w:val="000000" w:themeColor="text1"/>
                <w:sz w:val="20"/>
                <w:szCs w:val="20"/>
              </w:rPr>
              <w:t>Identifikimi i nevojave për pajisjet e nevojshme për hetimin e krimeve të luftës</w:t>
            </w:r>
          </w:p>
        </w:tc>
        <w:tc>
          <w:tcPr>
            <w:tcW w:w="957" w:type="dxa"/>
            <w:shd w:val="clear" w:color="auto" w:fill="auto"/>
          </w:tcPr>
          <w:p w14:paraId="1CB9CA19" w14:textId="77777777" w:rsidR="002E1E2A" w:rsidRPr="00D82CB0" w:rsidRDefault="002E1E2A" w:rsidP="00A7577F">
            <w:pPr>
              <w:rPr>
                <w:rFonts w:cs="Calibri"/>
              </w:rPr>
            </w:pPr>
          </w:p>
          <w:p w14:paraId="1E8AE3D8" w14:textId="77777777" w:rsidR="002E1E2A" w:rsidRPr="00D82CB0" w:rsidRDefault="002E1E2A" w:rsidP="00A7577F">
            <w:pPr>
              <w:rPr>
                <w:rFonts w:cs="Calibri"/>
              </w:rPr>
            </w:pPr>
            <w:r w:rsidRPr="00D82CB0">
              <w:rPr>
                <w:rFonts w:cs="Calibri"/>
              </w:rPr>
              <w:t>2024</w:t>
            </w:r>
          </w:p>
        </w:tc>
        <w:tc>
          <w:tcPr>
            <w:tcW w:w="843" w:type="dxa"/>
            <w:shd w:val="clear" w:color="auto" w:fill="auto"/>
          </w:tcPr>
          <w:p w14:paraId="5153A93D" w14:textId="77777777" w:rsidR="002E1E2A" w:rsidRPr="00D82CB0" w:rsidRDefault="002E1E2A" w:rsidP="00A7577F">
            <w:pPr>
              <w:rPr>
                <w:rFonts w:cs="Calibri"/>
              </w:rPr>
            </w:pPr>
          </w:p>
        </w:tc>
        <w:tc>
          <w:tcPr>
            <w:tcW w:w="843" w:type="dxa"/>
            <w:gridSpan w:val="2"/>
            <w:shd w:val="clear" w:color="auto" w:fill="auto"/>
          </w:tcPr>
          <w:p w14:paraId="119065DA" w14:textId="77777777" w:rsidR="002E1E2A" w:rsidRPr="00D82CB0" w:rsidRDefault="002E1E2A" w:rsidP="00A7577F">
            <w:pPr>
              <w:rPr>
                <w:rFonts w:cs="Calibri"/>
              </w:rPr>
            </w:pPr>
          </w:p>
        </w:tc>
        <w:tc>
          <w:tcPr>
            <w:tcW w:w="759" w:type="dxa"/>
            <w:shd w:val="clear" w:color="auto" w:fill="auto"/>
          </w:tcPr>
          <w:p w14:paraId="6BA003C1" w14:textId="77777777" w:rsidR="002E1E2A" w:rsidRPr="00D82CB0" w:rsidRDefault="002E1E2A" w:rsidP="00A7577F">
            <w:pPr>
              <w:rPr>
                <w:rFonts w:cs="Calibri"/>
              </w:rPr>
            </w:pPr>
          </w:p>
        </w:tc>
        <w:tc>
          <w:tcPr>
            <w:tcW w:w="1276" w:type="dxa"/>
            <w:shd w:val="clear" w:color="auto" w:fill="auto"/>
          </w:tcPr>
          <w:p w14:paraId="74BCFFB7" w14:textId="77777777" w:rsidR="002E1E2A" w:rsidRPr="00D82CB0" w:rsidRDefault="002E1E2A" w:rsidP="00A7577F">
            <w:pPr>
              <w:rPr>
                <w:rFonts w:cs="Calibri"/>
              </w:rPr>
            </w:pPr>
          </w:p>
        </w:tc>
        <w:tc>
          <w:tcPr>
            <w:tcW w:w="1689" w:type="dxa"/>
            <w:shd w:val="clear" w:color="auto" w:fill="auto"/>
          </w:tcPr>
          <w:p w14:paraId="11AB1262" w14:textId="77777777" w:rsidR="002E1E2A" w:rsidRPr="00D82CB0" w:rsidRDefault="002E1E2A" w:rsidP="00A7577F">
            <w:pPr>
              <w:rPr>
                <w:rFonts w:cs="Calibri"/>
                <w:sz w:val="20"/>
                <w:szCs w:val="20"/>
              </w:rPr>
            </w:pPr>
            <w:r w:rsidRPr="00D82CB0">
              <w:rPr>
                <w:rFonts w:cs="Calibri"/>
                <w:sz w:val="20"/>
                <w:szCs w:val="20"/>
              </w:rPr>
              <w:t>Ministria e Punëve të Brendshme/Policia e Kosovës</w:t>
            </w:r>
          </w:p>
        </w:tc>
        <w:tc>
          <w:tcPr>
            <w:tcW w:w="2218" w:type="dxa"/>
            <w:shd w:val="clear" w:color="auto" w:fill="auto"/>
          </w:tcPr>
          <w:p w14:paraId="6AECF9AA" w14:textId="77777777" w:rsidR="002E1E2A" w:rsidRPr="00D82CB0" w:rsidRDefault="002E1E2A" w:rsidP="00A7577F">
            <w:pPr>
              <w:rPr>
                <w:rFonts w:cs="Calibri"/>
                <w:sz w:val="20"/>
                <w:szCs w:val="20"/>
              </w:rPr>
            </w:pPr>
            <w:r w:rsidRPr="00D82CB0">
              <w:rPr>
                <w:rFonts w:cs="Calibri"/>
                <w:sz w:val="20"/>
                <w:szCs w:val="20"/>
              </w:rPr>
              <w:t>Pajisjet e siguruara</w:t>
            </w:r>
          </w:p>
        </w:tc>
        <w:tc>
          <w:tcPr>
            <w:tcW w:w="1196" w:type="dxa"/>
            <w:shd w:val="clear" w:color="auto" w:fill="auto"/>
          </w:tcPr>
          <w:p w14:paraId="2032D437" w14:textId="77777777" w:rsidR="002E1E2A" w:rsidRPr="00D82CB0" w:rsidRDefault="002E1E2A" w:rsidP="00A7577F">
            <w:pPr>
              <w:rPr>
                <w:rFonts w:cs="Calibri"/>
                <w:sz w:val="20"/>
                <w:szCs w:val="20"/>
              </w:rPr>
            </w:pPr>
            <w:r w:rsidRPr="00D82CB0">
              <w:rPr>
                <w:rFonts w:cs="Calibri"/>
                <w:sz w:val="20"/>
                <w:szCs w:val="20"/>
              </w:rPr>
              <w:t>N/A</w:t>
            </w:r>
          </w:p>
        </w:tc>
      </w:tr>
      <w:tr w:rsidR="002E1E2A" w:rsidRPr="00D82CB0" w14:paraId="04B8FDE4" w14:textId="77777777" w:rsidTr="00A7577F">
        <w:tc>
          <w:tcPr>
            <w:tcW w:w="733" w:type="dxa"/>
            <w:shd w:val="clear" w:color="auto" w:fill="auto"/>
          </w:tcPr>
          <w:p w14:paraId="079BDECD" w14:textId="77777777" w:rsidR="002E1E2A" w:rsidRPr="00D82CB0" w:rsidRDefault="002E1E2A" w:rsidP="00A7577F">
            <w:pPr>
              <w:spacing w:before="120" w:after="120"/>
              <w:rPr>
                <w:sz w:val="20"/>
              </w:rPr>
            </w:pPr>
            <w:r w:rsidRPr="00D82CB0">
              <w:rPr>
                <w:sz w:val="20"/>
              </w:rPr>
              <w:t>2.1.6</w:t>
            </w:r>
          </w:p>
        </w:tc>
        <w:tc>
          <w:tcPr>
            <w:tcW w:w="3486" w:type="dxa"/>
            <w:shd w:val="clear" w:color="auto" w:fill="auto"/>
          </w:tcPr>
          <w:p w14:paraId="01BF11CD" w14:textId="77777777" w:rsidR="002E1E2A" w:rsidRPr="00D82CB0" w:rsidRDefault="002E1E2A" w:rsidP="00A7577F">
            <w:pPr>
              <w:spacing w:before="120" w:after="120"/>
              <w:rPr>
                <w:sz w:val="20"/>
              </w:rPr>
            </w:pPr>
            <w:r w:rsidRPr="00D82CB0">
              <w:rPr>
                <w:sz w:val="20"/>
              </w:rPr>
              <w:t>Organizimi dhe zhvillimi i trajnimeve për</w:t>
            </w:r>
            <w:r>
              <w:rPr>
                <w:sz w:val="20"/>
              </w:rPr>
              <w:t xml:space="preserve"> policet e</w:t>
            </w:r>
            <w:r w:rsidRPr="00D82CB0">
              <w:rPr>
                <w:sz w:val="20"/>
              </w:rPr>
              <w:t xml:space="preserve"> rekrutuar</w:t>
            </w:r>
          </w:p>
        </w:tc>
        <w:tc>
          <w:tcPr>
            <w:tcW w:w="957" w:type="dxa"/>
            <w:shd w:val="clear" w:color="auto" w:fill="auto"/>
          </w:tcPr>
          <w:p w14:paraId="1A1AA936" w14:textId="77777777" w:rsidR="002E1E2A" w:rsidRPr="00D82CB0" w:rsidRDefault="002E1E2A" w:rsidP="00A7577F">
            <w:pPr>
              <w:rPr>
                <w:rFonts w:cs="Calibri"/>
              </w:rPr>
            </w:pPr>
          </w:p>
          <w:p w14:paraId="0BDA37E4" w14:textId="77777777" w:rsidR="002E1E2A" w:rsidRPr="00D82CB0" w:rsidRDefault="002E1E2A" w:rsidP="00A7577F">
            <w:pPr>
              <w:rPr>
                <w:rFonts w:cs="Calibri"/>
              </w:rPr>
            </w:pPr>
            <w:r w:rsidRPr="00D82CB0">
              <w:rPr>
                <w:rFonts w:cs="Calibri"/>
              </w:rPr>
              <w:t>2024-2025</w:t>
            </w:r>
          </w:p>
        </w:tc>
        <w:tc>
          <w:tcPr>
            <w:tcW w:w="843" w:type="dxa"/>
            <w:shd w:val="clear" w:color="auto" w:fill="auto"/>
          </w:tcPr>
          <w:p w14:paraId="4D9EE3F1" w14:textId="77777777" w:rsidR="002E1E2A" w:rsidRPr="00D82CB0" w:rsidRDefault="002E1E2A" w:rsidP="00A7577F">
            <w:pPr>
              <w:rPr>
                <w:rFonts w:cs="Calibri"/>
              </w:rPr>
            </w:pPr>
          </w:p>
        </w:tc>
        <w:tc>
          <w:tcPr>
            <w:tcW w:w="843" w:type="dxa"/>
            <w:gridSpan w:val="2"/>
            <w:shd w:val="clear" w:color="auto" w:fill="auto"/>
          </w:tcPr>
          <w:p w14:paraId="639B84A4" w14:textId="77777777" w:rsidR="002E1E2A" w:rsidRPr="00D82CB0" w:rsidRDefault="002E1E2A" w:rsidP="00A7577F">
            <w:pPr>
              <w:rPr>
                <w:rFonts w:cs="Calibri"/>
              </w:rPr>
            </w:pPr>
          </w:p>
        </w:tc>
        <w:tc>
          <w:tcPr>
            <w:tcW w:w="759" w:type="dxa"/>
            <w:shd w:val="clear" w:color="auto" w:fill="auto"/>
          </w:tcPr>
          <w:p w14:paraId="603C7D97" w14:textId="77777777" w:rsidR="002E1E2A" w:rsidRPr="00D82CB0" w:rsidRDefault="002E1E2A" w:rsidP="00A7577F">
            <w:pPr>
              <w:rPr>
                <w:rFonts w:cs="Calibri"/>
              </w:rPr>
            </w:pPr>
          </w:p>
        </w:tc>
        <w:tc>
          <w:tcPr>
            <w:tcW w:w="1276" w:type="dxa"/>
            <w:shd w:val="clear" w:color="auto" w:fill="auto"/>
          </w:tcPr>
          <w:p w14:paraId="0BAAE6EC" w14:textId="77777777" w:rsidR="002E1E2A" w:rsidRPr="00D82CB0" w:rsidRDefault="002E1E2A" w:rsidP="00A7577F">
            <w:pPr>
              <w:rPr>
                <w:rFonts w:cs="Calibri"/>
              </w:rPr>
            </w:pPr>
          </w:p>
        </w:tc>
        <w:tc>
          <w:tcPr>
            <w:tcW w:w="1689" w:type="dxa"/>
            <w:shd w:val="clear" w:color="auto" w:fill="auto"/>
          </w:tcPr>
          <w:p w14:paraId="36698FC7" w14:textId="77777777" w:rsidR="002E1E2A" w:rsidRPr="00D82CB0" w:rsidRDefault="002E1E2A" w:rsidP="00A7577F">
            <w:pPr>
              <w:rPr>
                <w:rFonts w:cs="Calibri"/>
                <w:sz w:val="20"/>
                <w:szCs w:val="20"/>
              </w:rPr>
            </w:pPr>
            <w:r w:rsidRPr="00D82CB0">
              <w:rPr>
                <w:rFonts w:cs="Calibri"/>
                <w:sz w:val="20"/>
                <w:szCs w:val="20"/>
              </w:rPr>
              <w:t>Policia e Kosovës</w:t>
            </w:r>
          </w:p>
        </w:tc>
        <w:tc>
          <w:tcPr>
            <w:tcW w:w="2218" w:type="dxa"/>
            <w:shd w:val="clear" w:color="auto" w:fill="auto"/>
          </w:tcPr>
          <w:p w14:paraId="0ABD86EF" w14:textId="77777777" w:rsidR="002E1E2A" w:rsidRPr="00D82CB0" w:rsidRDefault="002E1E2A" w:rsidP="00A7577F">
            <w:pPr>
              <w:rPr>
                <w:rFonts w:cs="Calibri"/>
                <w:sz w:val="20"/>
                <w:szCs w:val="20"/>
              </w:rPr>
            </w:pPr>
            <w:r w:rsidRPr="00D82CB0">
              <w:rPr>
                <w:rFonts w:cs="Calibri"/>
                <w:sz w:val="20"/>
                <w:szCs w:val="20"/>
              </w:rPr>
              <w:t>Zyrtarët Policor të trajnuar</w:t>
            </w:r>
          </w:p>
        </w:tc>
        <w:tc>
          <w:tcPr>
            <w:tcW w:w="1196" w:type="dxa"/>
            <w:shd w:val="clear" w:color="auto" w:fill="auto"/>
          </w:tcPr>
          <w:p w14:paraId="23EE36CC" w14:textId="77777777" w:rsidR="002E1E2A" w:rsidRPr="00D82CB0" w:rsidRDefault="002E1E2A" w:rsidP="00A7577F">
            <w:pPr>
              <w:rPr>
                <w:rFonts w:cs="Calibri"/>
                <w:sz w:val="20"/>
                <w:szCs w:val="20"/>
              </w:rPr>
            </w:pPr>
            <w:r w:rsidRPr="00D82CB0">
              <w:rPr>
                <w:rFonts w:cs="Calibri"/>
                <w:sz w:val="20"/>
                <w:szCs w:val="20"/>
              </w:rPr>
              <w:t>N/A</w:t>
            </w:r>
          </w:p>
        </w:tc>
      </w:tr>
      <w:tr w:rsidR="002E1E2A" w:rsidRPr="00D82CB0" w14:paraId="2F920C9A" w14:textId="77777777" w:rsidTr="00A7577F">
        <w:tc>
          <w:tcPr>
            <w:tcW w:w="733" w:type="dxa"/>
            <w:shd w:val="clear" w:color="auto" w:fill="auto"/>
          </w:tcPr>
          <w:p w14:paraId="47F0B5C5" w14:textId="77777777" w:rsidR="002E1E2A" w:rsidRPr="00D82CB0" w:rsidRDefault="002E1E2A" w:rsidP="00A7577F">
            <w:pPr>
              <w:spacing w:before="120" w:after="120"/>
              <w:rPr>
                <w:sz w:val="20"/>
              </w:rPr>
            </w:pPr>
            <w:r w:rsidRPr="00D82CB0">
              <w:rPr>
                <w:sz w:val="20"/>
              </w:rPr>
              <w:t>2.1.7</w:t>
            </w:r>
          </w:p>
        </w:tc>
        <w:tc>
          <w:tcPr>
            <w:tcW w:w="3486" w:type="dxa"/>
            <w:shd w:val="clear" w:color="auto" w:fill="auto"/>
          </w:tcPr>
          <w:p w14:paraId="787A2B44" w14:textId="77777777" w:rsidR="002E1E2A" w:rsidRPr="00892A81" w:rsidRDefault="002E1E2A" w:rsidP="00A7577F">
            <w:pPr>
              <w:spacing w:before="120" w:after="120"/>
              <w:rPr>
                <w:rFonts w:cstheme="minorHAnsi"/>
                <w:sz w:val="20"/>
                <w:szCs w:val="20"/>
              </w:rPr>
            </w:pPr>
            <w:r w:rsidRPr="00892A81">
              <w:rPr>
                <w:rFonts w:cstheme="minorHAnsi"/>
                <w:color w:val="000000" w:themeColor="text1"/>
                <w:sz w:val="20"/>
                <w:szCs w:val="20"/>
              </w:rPr>
              <w:t>Prioritizimi i lëndëve dhe përzgjedhja e lëndëve në bazë të kritereve të përcaktuara</w:t>
            </w:r>
          </w:p>
        </w:tc>
        <w:tc>
          <w:tcPr>
            <w:tcW w:w="957" w:type="dxa"/>
            <w:shd w:val="clear" w:color="auto" w:fill="auto"/>
          </w:tcPr>
          <w:p w14:paraId="01DAD4B4" w14:textId="77777777" w:rsidR="002E1E2A" w:rsidRPr="00D82CB0" w:rsidRDefault="002E1E2A" w:rsidP="00A7577F">
            <w:pPr>
              <w:rPr>
                <w:rFonts w:cs="Calibri"/>
              </w:rPr>
            </w:pPr>
          </w:p>
          <w:p w14:paraId="431EC0C0" w14:textId="77777777" w:rsidR="002E1E2A" w:rsidRPr="00D82CB0" w:rsidRDefault="002E1E2A" w:rsidP="00A7577F">
            <w:pPr>
              <w:rPr>
                <w:rFonts w:cs="Calibri"/>
              </w:rPr>
            </w:pPr>
            <w:r w:rsidRPr="00D82CB0">
              <w:rPr>
                <w:rFonts w:cs="Calibri"/>
              </w:rPr>
              <w:t>2024</w:t>
            </w:r>
          </w:p>
        </w:tc>
        <w:tc>
          <w:tcPr>
            <w:tcW w:w="843" w:type="dxa"/>
            <w:shd w:val="clear" w:color="auto" w:fill="auto"/>
          </w:tcPr>
          <w:p w14:paraId="0DD56AE9" w14:textId="77777777" w:rsidR="002E1E2A" w:rsidRPr="00D82CB0" w:rsidRDefault="002E1E2A" w:rsidP="00A7577F">
            <w:pPr>
              <w:rPr>
                <w:rFonts w:cs="Calibri"/>
              </w:rPr>
            </w:pPr>
          </w:p>
        </w:tc>
        <w:tc>
          <w:tcPr>
            <w:tcW w:w="843" w:type="dxa"/>
            <w:gridSpan w:val="2"/>
            <w:shd w:val="clear" w:color="auto" w:fill="auto"/>
          </w:tcPr>
          <w:p w14:paraId="4F731900" w14:textId="77777777" w:rsidR="002E1E2A" w:rsidRPr="00D82CB0" w:rsidRDefault="002E1E2A" w:rsidP="00A7577F">
            <w:pPr>
              <w:rPr>
                <w:rFonts w:cs="Calibri"/>
              </w:rPr>
            </w:pPr>
          </w:p>
        </w:tc>
        <w:tc>
          <w:tcPr>
            <w:tcW w:w="759" w:type="dxa"/>
            <w:shd w:val="clear" w:color="auto" w:fill="auto"/>
          </w:tcPr>
          <w:p w14:paraId="0D930339" w14:textId="77777777" w:rsidR="002E1E2A" w:rsidRPr="00D82CB0" w:rsidRDefault="002E1E2A" w:rsidP="00A7577F">
            <w:pPr>
              <w:rPr>
                <w:rFonts w:cs="Calibri"/>
              </w:rPr>
            </w:pPr>
          </w:p>
        </w:tc>
        <w:tc>
          <w:tcPr>
            <w:tcW w:w="1276" w:type="dxa"/>
            <w:shd w:val="clear" w:color="auto" w:fill="auto"/>
          </w:tcPr>
          <w:p w14:paraId="5BEF5C99" w14:textId="77777777" w:rsidR="002E1E2A" w:rsidRPr="00D82CB0" w:rsidRDefault="002E1E2A" w:rsidP="00A7577F">
            <w:pPr>
              <w:rPr>
                <w:rFonts w:cs="Calibri"/>
              </w:rPr>
            </w:pPr>
          </w:p>
        </w:tc>
        <w:tc>
          <w:tcPr>
            <w:tcW w:w="1689" w:type="dxa"/>
            <w:shd w:val="clear" w:color="auto" w:fill="auto"/>
          </w:tcPr>
          <w:p w14:paraId="08C050F2" w14:textId="77777777" w:rsidR="002E1E2A" w:rsidRPr="00D82CB0" w:rsidRDefault="002E1E2A" w:rsidP="00A7577F">
            <w:pPr>
              <w:rPr>
                <w:rFonts w:cs="Calibri"/>
                <w:sz w:val="20"/>
                <w:szCs w:val="20"/>
              </w:rPr>
            </w:pPr>
            <w:r w:rsidRPr="00D82CB0">
              <w:rPr>
                <w:rFonts w:cs="Calibri"/>
                <w:sz w:val="20"/>
                <w:szCs w:val="20"/>
              </w:rPr>
              <w:t>Prokuroria Speciale e Republikës së Kosovës</w:t>
            </w:r>
          </w:p>
        </w:tc>
        <w:tc>
          <w:tcPr>
            <w:tcW w:w="2218" w:type="dxa"/>
            <w:shd w:val="clear" w:color="auto" w:fill="auto"/>
          </w:tcPr>
          <w:p w14:paraId="54EE14F3" w14:textId="77777777" w:rsidR="002E1E2A" w:rsidRPr="00D82CB0" w:rsidRDefault="002E1E2A" w:rsidP="00A7577F">
            <w:pPr>
              <w:rPr>
                <w:rFonts w:cs="Calibri"/>
                <w:sz w:val="20"/>
                <w:szCs w:val="20"/>
              </w:rPr>
            </w:pPr>
            <w:r w:rsidRPr="00D82CB0">
              <w:rPr>
                <w:rFonts w:cs="Calibri"/>
                <w:sz w:val="20"/>
                <w:szCs w:val="20"/>
              </w:rPr>
              <w:t>Efikasiteti i zgjidhjes së lëndëve</w:t>
            </w:r>
          </w:p>
        </w:tc>
        <w:tc>
          <w:tcPr>
            <w:tcW w:w="1196" w:type="dxa"/>
            <w:shd w:val="clear" w:color="auto" w:fill="auto"/>
          </w:tcPr>
          <w:p w14:paraId="4CA6A197" w14:textId="77777777" w:rsidR="002E1E2A" w:rsidRPr="00D82CB0" w:rsidRDefault="002E1E2A" w:rsidP="00A7577F">
            <w:pPr>
              <w:rPr>
                <w:rFonts w:cs="Calibri"/>
              </w:rPr>
            </w:pPr>
            <w:r w:rsidRPr="00D82CB0">
              <w:rPr>
                <w:rFonts w:cs="Calibri"/>
                <w:sz w:val="20"/>
                <w:szCs w:val="20"/>
              </w:rPr>
              <w:t>Strategjia e krimeve të luftës</w:t>
            </w:r>
            <w:r>
              <w:rPr>
                <w:rFonts w:cs="Calibri"/>
                <w:sz w:val="20"/>
                <w:szCs w:val="20"/>
              </w:rPr>
              <w:t xml:space="preserve"> </w:t>
            </w:r>
            <w:r w:rsidRPr="00D82CB0">
              <w:rPr>
                <w:rFonts w:cs="Calibri"/>
                <w:sz w:val="20"/>
                <w:szCs w:val="20"/>
              </w:rPr>
              <w:t xml:space="preserve">nga Këshilli Prokurorial dhe </w:t>
            </w:r>
            <w:r w:rsidRPr="00D82CB0">
              <w:rPr>
                <w:rFonts w:cs="Calibri"/>
                <w:sz w:val="20"/>
                <w:szCs w:val="20"/>
              </w:rPr>
              <w:lastRenderedPageBreak/>
              <w:t>Prokurori i shtetit</w:t>
            </w:r>
          </w:p>
        </w:tc>
      </w:tr>
      <w:tr w:rsidR="002E1E2A" w:rsidRPr="00D82CB0" w14:paraId="67B9EFF3" w14:textId="77777777" w:rsidTr="00A7577F">
        <w:tc>
          <w:tcPr>
            <w:tcW w:w="733" w:type="dxa"/>
            <w:shd w:val="clear" w:color="auto" w:fill="auto"/>
          </w:tcPr>
          <w:p w14:paraId="10FA3542" w14:textId="77777777" w:rsidR="002E1E2A" w:rsidRPr="00D82CB0" w:rsidRDefault="002E1E2A" w:rsidP="00A7577F">
            <w:pPr>
              <w:spacing w:before="120" w:after="120"/>
              <w:rPr>
                <w:sz w:val="20"/>
              </w:rPr>
            </w:pPr>
            <w:r w:rsidRPr="00D82CB0">
              <w:rPr>
                <w:sz w:val="20"/>
              </w:rPr>
              <w:lastRenderedPageBreak/>
              <w:t>2.1.8</w:t>
            </w:r>
          </w:p>
        </w:tc>
        <w:tc>
          <w:tcPr>
            <w:tcW w:w="3486" w:type="dxa"/>
            <w:shd w:val="clear" w:color="auto" w:fill="auto"/>
          </w:tcPr>
          <w:p w14:paraId="69D9D920" w14:textId="77777777" w:rsidR="002E1E2A" w:rsidRPr="00D82CB0" w:rsidRDefault="002E1E2A" w:rsidP="00A7577F">
            <w:pPr>
              <w:spacing w:before="120" w:after="120"/>
              <w:rPr>
                <w:rFonts w:cstheme="minorHAnsi"/>
                <w:sz w:val="20"/>
                <w:szCs w:val="20"/>
              </w:rPr>
            </w:pPr>
            <w:r w:rsidRPr="00D82CB0">
              <w:rPr>
                <w:rFonts w:cstheme="minorHAnsi"/>
                <w:sz w:val="20"/>
                <w:szCs w:val="20"/>
              </w:rPr>
              <w:t>Krijimi i një bazë të dhënash për krime të rënda sipas të drejtës ndërkombëtare në Kosovë</w:t>
            </w:r>
            <w:r>
              <w:rPr>
                <w:rFonts w:cstheme="minorHAnsi"/>
                <w:sz w:val="20"/>
                <w:szCs w:val="20"/>
              </w:rPr>
              <w:t xml:space="preserve"> </w:t>
            </w:r>
            <w:r w:rsidRPr="00892A81">
              <w:rPr>
                <w:rFonts w:cstheme="minorHAnsi"/>
                <w:color w:val="000000" w:themeColor="text1"/>
                <w:sz w:val="20"/>
                <w:szCs w:val="20"/>
              </w:rPr>
              <w:t>në Prokurorinë Speciale</w:t>
            </w:r>
          </w:p>
        </w:tc>
        <w:tc>
          <w:tcPr>
            <w:tcW w:w="957" w:type="dxa"/>
            <w:shd w:val="clear" w:color="auto" w:fill="auto"/>
          </w:tcPr>
          <w:p w14:paraId="656B8AA6" w14:textId="77777777" w:rsidR="002E1E2A" w:rsidRPr="00D82CB0" w:rsidRDefault="002E1E2A" w:rsidP="00A7577F">
            <w:pPr>
              <w:rPr>
                <w:rFonts w:cs="Calibri"/>
              </w:rPr>
            </w:pPr>
          </w:p>
          <w:p w14:paraId="69B2DCF7" w14:textId="77777777" w:rsidR="002E1E2A" w:rsidRPr="00D82CB0" w:rsidRDefault="002E1E2A" w:rsidP="00A7577F">
            <w:pPr>
              <w:rPr>
                <w:rFonts w:cs="Calibri"/>
              </w:rPr>
            </w:pPr>
            <w:r w:rsidRPr="00D82CB0">
              <w:rPr>
                <w:rFonts w:cs="Calibri"/>
              </w:rPr>
              <w:t>2024-2025</w:t>
            </w:r>
          </w:p>
        </w:tc>
        <w:tc>
          <w:tcPr>
            <w:tcW w:w="843" w:type="dxa"/>
            <w:shd w:val="clear" w:color="auto" w:fill="auto"/>
          </w:tcPr>
          <w:p w14:paraId="0DD3E7B2" w14:textId="77777777" w:rsidR="002E1E2A" w:rsidRPr="00D82CB0" w:rsidRDefault="002E1E2A" w:rsidP="00A7577F">
            <w:pPr>
              <w:rPr>
                <w:rFonts w:cs="Calibri"/>
              </w:rPr>
            </w:pPr>
          </w:p>
        </w:tc>
        <w:tc>
          <w:tcPr>
            <w:tcW w:w="843" w:type="dxa"/>
            <w:gridSpan w:val="2"/>
            <w:shd w:val="clear" w:color="auto" w:fill="auto"/>
          </w:tcPr>
          <w:p w14:paraId="156C43BA" w14:textId="77777777" w:rsidR="002E1E2A" w:rsidRPr="00D82CB0" w:rsidRDefault="002E1E2A" w:rsidP="00A7577F">
            <w:pPr>
              <w:rPr>
                <w:rFonts w:cs="Calibri"/>
              </w:rPr>
            </w:pPr>
          </w:p>
        </w:tc>
        <w:tc>
          <w:tcPr>
            <w:tcW w:w="759" w:type="dxa"/>
            <w:shd w:val="clear" w:color="auto" w:fill="auto"/>
          </w:tcPr>
          <w:p w14:paraId="756EE28D" w14:textId="77777777" w:rsidR="002E1E2A" w:rsidRPr="00D82CB0" w:rsidRDefault="002E1E2A" w:rsidP="00A7577F">
            <w:pPr>
              <w:rPr>
                <w:rFonts w:cs="Calibri"/>
              </w:rPr>
            </w:pPr>
          </w:p>
        </w:tc>
        <w:tc>
          <w:tcPr>
            <w:tcW w:w="1276" w:type="dxa"/>
            <w:shd w:val="clear" w:color="auto" w:fill="auto"/>
          </w:tcPr>
          <w:p w14:paraId="39F62CF7" w14:textId="77777777" w:rsidR="002E1E2A" w:rsidRPr="00D82CB0" w:rsidRDefault="002E1E2A" w:rsidP="00A7577F">
            <w:pPr>
              <w:rPr>
                <w:rFonts w:cs="Calibri"/>
              </w:rPr>
            </w:pPr>
          </w:p>
        </w:tc>
        <w:tc>
          <w:tcPr>
            <w:tcW w:w="1689" w:type="dxa"/>
            <w:shd w:val="clear" w:color="auto" w:fill="auto"/>
          </w:tcPr>
          <w:p w14:paraId="3427CF61" w14:textId="77777777" w:rsidR="002E1E2A" w:rsidRPr="00D82CB0" w:rsidRDefault="002E1E2A" w:rsidP="00A7577F">
            <w:pPr>
              <w:rPr>
                <w:rFonts w:cs="Calibri"/>
                <w:sz w:val="20"/>
                <w:szCs w:val="20"/>
              </w:rPr>
            </w:pPr>
            <w:r w:rsidRPr="00D82CB0">
              <w:rPr>
                <w:rFonts w:cs="Calibri"/>
                <w:sz w:val="20"/>
                <w:szCs w:val="20"/>
              </w:rPr>
              <w:t>Prokuroria Speciale e Republikës së Kosovës</w:t>
            </w:r>
          </w:p>
        </w:tc>
        <w:tc>
          <w:tcPr>
            <w:tcW w:w="2218" w:type="dxa"/>
            <w:shd w:val="clear" w:color="auto" w:fill="auto"/>
          </w:tcPr>
          <w:p w14:paraId="764B994C" w14:textId="77777777" w:rsidR="002E1E2A" w:rsidRPr="00D82CB0" w:rsidRDefault="002E1E2A" w:rsidP="00A7577F">
            <w:pPr>
              <w:rPr>
                <w:rFonts w:cs="Calibri"/>
                <w:sz w:val="20"/>
                <w:szCs w:val="20"/>
              </w:rPr>
            </w:pPr>
            <w:r w:rsidRPr="00D82CB0">
              <w:rPr>
                <w:rFonts w:cs="Calibri"/>
                <w:sz w:val="20"/>
                <w:szCs w:val="20"/>
              </w:rPr>
              <w:t>Baza e të dhënave e krijuar</w:t>
            </w:r>
          </w:p>
        </w:tc>
        <w:tc>
          <w:tcPr>
            <w:tcW w:w="1196" w:type="dxa"/>
            <w:shd w:val="clear" w:color="auto" w:fill="auto"/>
          </w:tcPr>
          <w:p w14:paraId="4D44E960" w14:textId="77777777" w:rsidR="002E1E2A" w:rsidRPr="00D82CB0" w:rsidRDefault="002E1E2A" w:rsidP="00A7577F">
            <w:pPr>
              <w:rPr>
                <w:rFonts w:cs="Calibri"/>
              </w:rPr>
            </w:pPr>
            <w:r w:rsidRPr="00D82CB0">
              <w:rPr>
                <w:rFonts w:cs="Calibri"/>
                <w:sz w:val="20"/>
                <w:szCs w:val="20"/>
              </w:rPr>
              <w:t>Strategjia e krimeve të luftës nga Këshilli Prokurorial dhe Prokurori i shtetit</w:t>
            </w:r>
          </w:p>
        </w:tc>
      </w:tr>
      <w:tr w:rsidR="002E1E2A" w:rsidRPr="00D82CB0" w14:paraId="02FE5E3C" w14:textId="77777777" w:rsidTr="00A7577F">
        <w:tc>
          <w:tcPr>
            <w:tcW w:w="733" w:type="dxa"/>
            <w:shd w:val="clear" w:color="auto" w:fill="auto"/>
          </w:tcPr>
          <w:p w14:paraId="63372294" w14:textId="77777777" w:rsidR="002E1E2A" w:rsidRPr="00D82CB0" w:rsidRDefault="002E1E2A" w:rsidP="00A7577F">
            <w:pPr>
              <w:spacing w:before="120" w:after="120"/>
              <w:rPr>
                <w:sz w:val="20"/>
              </w:rPr>
            </w:pPr>
            <w:r w:rsidRPr="00D82CB0">
              <w:rPr>
                <w:sz w:val="20"/>
              </w:rPr>
              <w:t>2.1.9</w:t>
            </w:r>
          </w:p>
        </w:tc>
        <w:tc>
          <w:tcPr>
            <w:tcW w:w="3486" w:type="dxa"/>
            <w:shd w:val="clear" w:color="auto" w:fill="auto"/>
          </w:tcPr>
          <w:p w14:paraId="553677C8" w14:textId="77777777" w:rsidR="002E1E2A" w:rsidRPr="00D82CB0" w:rsidRDefault="002E1E2A" w:rsidP="00A7577F">
            <w:pPr>
              <w:spacing w:before="120" w:after="120"/>
              <w:rPr>
                <w:rFonts w:cstheme="minorHAnsi"/>
                <w:sz w:val="20"/>
                <w:szCs w:val="20"/>
              </w:rPr>
            </w:pPr>
            <w:r w:rsidRPr="00D82CB0">
              <w:rPr>
                <w:rFonts w:cstheme="minorHAnsi"/>
                <w:sz w:val="20"/>
                <w:szCs w:val="20"/>
              </w:rPr>
              <w:t>Përditësimi i regjistrit elektronik të</w:t>
            </w:r>
            <w:r w:rsidRPr="00D82CB0">
              <w:rPr>
                <w:rFonts w:cstheme="minorHAnsi"/>
                <w:i/>
              </w:rPr>
              <w:t xml:space="preserve"> </w:t>
            </w:r>
            <w:r w:rsidRPr="00D82CB0">
              <w:rPr>
                <w:rFonts w:cs="Calibri"/>
                <w:sz w:val="20"/>
                <w:szCs w:val="20"/>
              </w:rPr>
              <w:t>Prokurorisë Speciale të Republikës së Kosovës</w:t>
            </w:r>
          </w:p>
        </w:tc>
        <w:tc>
          <w:tcPr>
            <w:tcW w:w="957" w:type="dxa"/>
            <w:shd w:val="clear" w:color="auto" w:fill="auto"/>
          </w:tcPr>
          <w:p w14:paraId="259E22B4" w14:textId="77777777" w:rsidR="002E1E2A" w:rsidRPr="00D82CB0" w:rsidRDefault="002E1E2A" w:rsidP="00A7577F">
            <w:pPr>
              <w:rPr>
                <w:rFonts w:cs="Calibri"/>
              </w:rPr>
            </w:pPr>
          </w:p>
          <w:p w14:paraId="3EA60E36" w14:textId="77777777" w:rsidR="002E1E2A" w:rsidRPr="00D82CB0" w:rsidRDefault="002E1E2A" w:rsidP="00A7577F">
            <w:pPr>
              <w:rPr>
                <w:rFonts w:cs="Calibri"/>
              </w:rPr>
            </w:pPr>
            <w:r w:rsidRPr="00D82CB0">
              <w:rPr>
                <w:rFonts w:cs="Calibri"/>
              </w:rPr>
              <w:t>2024</w:t>
            </w:r>
          </w:p>
        </w:tc>
        <w:tc>
          <w:tcPr>
            <w:tcW w:w="843" w:type="dxa"/>
            <w:shd w:val="clear" w:color="auto" w:fill="auto"/>
          </w:tcPr>
          <w:p w14:paraId="037BF7A6" w14:textId="77777777" w:rsidR="002E1E2A" w:rsidRPr="00D82CB0" w:rsidRDefault="002E1E2A" w:rsidP="00A7577F">
            <w:pPr>
              <w:rPr>
                <w:rFonts w:cs="Calibri"/>
              </w:rPr>
            </w:pPr>
          </w:p>
        </w:tc>
        <w:tc>
          <w:tcPr>
            <w:tcW w:w="843" w:type="dxa"/>
            <w:gridSpan w:val="2"/>
            <w:shd w:val="clear" w:color="auto" w:fill="auto"/>
          </w:tcPr>
          <w:p w14:paraId="45D86077" w14:textId="77777777" w:rsidR="002E1E2A" w:rsidRPr="00D82CB0" w:rsidRDefault="002E1E2A" w:rsidP="00A7577F">
            <w:pPr>
              <w:rPr>
                <w:rFonts w:cs="Calibri"/>
              </w:rPr>
            </w:pPr>
          </w:p>
        </w:tc>
        <w:tc>
          <w:tcPr>
            <w:tcW w:w="759" w:type="dxa"/>
            <w:shd w:val="clear" w:color="auto" w:fill="auto"/>
          </w:tcPr>
          <w:p w14:paraId="18F981CF" w14:textId="77777777" w:rsidR="002E1E2A" w:rsidRPr="00D82CB0" w:rsidRDefault="002E1E2A" w:rsidP="00A7577F">
            <w:pPr>
              <w:rPr>
                <w:rFonts w:cs="Calibri"/>
              </w:rPr>
            </w:pPr>
          </w:p>
        </w:tc>
        <w:tc>
          <w:tcPr>
            <w:tcW w:w="1276" w:type="dxa"/>
            <w:shd w:val="clear" w:color="auto" w:fill="auto"/>
          </w:tcPr>
          <w:p w14:paraId="36F5AE1A" w14:textId="77777777" w:rsidR="002E1E2A" w:rsidRPr="00D82CB0" w:rsidRDefault="002E1E2A" w:rsidP="00A7577F">
            <w:pPr>
              <w:rPr>
                <w:rFonts w:cs="Calibri"/>
              </w:rPr>
            </w:pPr>
          </w:p>
        </w:tc>
        <w:tc>
          <w:tcPr>
            <w:tcW w:w="1689" w:type="dxa"/>
            <w:shd w:val="clear" w:color="auto" w:fill="auto"/>
          </w:tcPr>
          <w:p w14:paraId="0A24F55D" w14:textId="77777777" w:rsidR="002E1E2A" w:rsidRPr="00D82CB0" w:rsidRDefault="002E1E2A" w:rsidP="00A7577F">
            <w:pPr>
              <w:rPr>
                <w:rFonts w:cs="Calibri"/>
                <w:sz w:val="20"/>
                <w:szCs w:val="20"/>
              </w:rPr>
            </w:pPr>
            <w:r w:rsidRPr="00D82CB0">
              <w:rPr>
                <w:rFonts w:cs="Calibri"/>
                <w:sz w:val="20"/>
                <w:szCs w:val="20"/>
              </w:rPr>
              <w:t>Prokuroria Speciale e Republikës së Kosovës</w:t>
            </w:r>
          </w:p>
        </w:tc>
        <w:tc>
          <w:tcPr>
            <w:tcW w:w="2218" w:type="dxa"/>
            <w:shd w:val="clear" w:color="auto" w:fill="auto"/>
          </w:tcPr>
          <w:p w14:paraId="46E5A310" w14:textId="77777777" w:rsidR="002E1E2A" w:rsidRPr="00D82CB0" w:rsidRDefault="002E1E2A" w:rsidP="00A7577F">
            <w:pPr>
              <w:rPr>
                <w:rFonts w:cs="Calibri"/>
                <w:sz w:val="20"/>
                <w:szCs w:val="20"/>
              </w:rPr>
            </w:pPr>
            <w:r w:rsidRPr="00D82CB0">
              <w:rPr>
                <w:rFonts w:cs="Calibri"/>
                <w:sz w:val="20"/>
                <w:szCs w:val="20"/>
              </w:rPr>
              <w:t>Regjistri elektronik i përditësuar</w:t>
            </w:r>
          </w:p>
        </w:tc>
        <w:tc>
          <w:tcPr>
            <w:tcW w:w="1196" w:type="dxa"/>
            <w:shd w:val="clear" w:color="auto" w:fill="auto"/>
          </w:tcPr>
          <w:p w14:paraId="72AD7214" w14:textId="77777777" w:rsidR="002E1E2A" w:rsidRPr="00D82CB0" w:rsidRDefault="002E1E2A" w:rsidP="00A7577F">
            <w:pPr>
              <w:rPr>
                <w:rFonts w:cs="Calibri"/>
                <w:sz w:val="20"/>
                <w:szCs w:val="20"/>
              </w:rPr>
            </w:pPr>
            <w:r w:rsidRPr="00D82CB0">
              <w:rPr>
                <w:rFonts w:cs="Calibri"/>
                <w:sz w:val="20"/>
                <w:szCs w:val="20"/>
              </w:rPr>
              <w:t>Strategjia e krimeve të luftës nga Këshilli Prokurorial dhe Prokurori i shtetit</w:t>
            </w:r>
          </w:p>
        </w:tc>
      </w:tr>
      <w:tr w:rsidR="002E1E2A" w:rsidRPr="00D82CB0" w14:paraId="7168E43C" w14:textId="77777777" w:rsidTr="00A7577F">
        <w:tc>
          <w:tcPr>
            <w:tcW w:w="733" w:type="dxa"/>
            <w:shd w:val="clear" w:color="auto" w:fill="auto"/>
          </w:tcPr>
          <w:p w14:paraId="7371C5BD" w14:textId="77777777" w:rsidR="002E1E2A" w:rsidRPr="00D82CB0" w:rsidRDefault="002E1E2A" w:rsidP="00A7577F">
            <w:pPr>
              <w:spacing w:before="120" w:after="120"/>
              <w:rPr>
                <w:sz w:val="20"/>
              </w:rPr>
            </w:pPr>
            <w:r w:rsidRPr="00D82CB0">
              <w:rPr>
                <w:sz w:val="20"/>
              </w:rPr>
              <w:t>2.1.10</w:t>
            </w:r>
          </w:p>
        </w:tc>
        <w:tc>
          <w:tcPr>
            <w:tcW w:w="3486" w:type="dxa"/>
            <w:shd w:val="clear" w:color="auto" w:fill="auto"/>
          </w:tcPr>
          <w:p w14:paraId="6EBBC85D" w14:textId="77777777" w:rsidR="002E1E2A" w:rsidRPr="00D82CB0" w:rsidRDefault="002E1E2A" w:rsidP="00A7577F">
            <w:pPr>
              <w:spacing w:before="120" w:after="120"/>
              <w:rPr>
                <w:rFonts w:cstheme="minorHAnsi"/>
                <w:sz w:val="20"/>
                <w:szCs w:val="20"/>
              </w:rPr>
            </w:pPr>
            <w:r w:rsidRPr="00D82CB0">
              <w:rPr>
                <w:rFonts w:cstheme="minorHAnsi"/>
                <w:sz w:val="20"/>
                <w:szCs w:val="20"/>
              </w:rPr>
              <w:t>Zhvillimi i një programi për mbrojtjen e dëshmitarëve</w:t>
            </w:r>
          </w:p>
        </w:tc>
        <w:tc>
          <w:tcPr>
            <w:tcW w:w="957" w:type="dxa"/>
            <w:shd w:val="clear" w:color="auto" w:fill="auto"/>
          </w:tcPr>
          <w:p w14:paraId="35028D80" w14:textId="77777777" w:rsidR="002E1E2A" w:rsidRPr="00D82CB0" w:rsidRDefault="002E1E2A" w:rsidP="00A7577F">
            <w:pPr>
              <w:rPr>
                <w:rFonts w:cs="Calibri"/>
              </w:rPr>
            </w:pPr>
          </w:p>
          <w:p w14:paraId="3DFB28C3" w14:textId="77777777" w:rsidR="002E1E2A" w:rsidRPr="00D82CB0" w:rsidRDefault="002E1E2A" w:rsidP="00A7577F">
            <w:pPr>
              <w:rPr>
                <w:rFonts w:cs="Calibri"/>
              </w:rPr>
            </w:pPr>
            <w:r w:rsidRPr="00D82CB0">
              <w:rPr>
                <w:rFonts w:cs="Calibri"/>
              </w:rPr>
              <w:t>2024-2025</w:t>
            </w:r>
          </w:p>
        </w:tc>
        <w:tc>
          <w:tcPr>
            <w:tcW w:w="843" w:type="dxa"/>
            <w:shd w:val="clear" w:color="auto" w:fill="auto"/>
          </w:tcPr>
          <w:p w14:paraId="6757A2B2" w14:textId="77777777" w:rsidR="002E1E2A" w:rsidRPr="00D82CB0" w:rsidRDefault="002E1E2A" w:rsidP="00A7577F">
            <w:pPr>
              <w:rPr>
                <w:rFonts w:cs="Calibri"/>
              </w:rPr>
            </w:pPr>
          </w:p>
        </w:tc>
        <w:tc>
          <w:tcPr>
            <w:tcW w:w="843" w:type="dxa"/>
            <w:gridSpan w:val="2"/>
            <w:shd w:val="clear" w:color="auto" w:fill="auto"/>
          </w:tcPr>
          <w:p w14:paraId="2809690C" w14:textId="77777777" w:rsidR="002E1E2A" w:rsidRPr="00D82CB0" w:rsidRDefault="002E1E2A" w:rsidP="00A7577F">
            <w:pPr>
              <w:rPr>
                <w:rFonts w:cs="Calibri"/>
              </w:rPr>
            </w:pPr>
          </w:p>
        </w:tc>
        <w:tc>
          <w:tcPr>
            <w:tcW w:w="759" w:type="dxa"/>
            <w:shd w:val="clear" w:color="auto" w:fill="auto"/>
          </w:tcPr>
          <w:p w14:paraId="0C0FB7CC" w14:textId="77777777" w:rsidR="002E1E2A" w:rsidRPr="00D82CB0" w:rsidRDefault="002E1E2A" w:rsidP="00A7577F">
            <w:pPr>
              <w:rPr>
                <w:rFonts w:cs="Calibri"/>
              </w:rPr>
            </w:pPr>
          </w:p>
        </w:tc>
        <w:tc>
          <w:tcPr>
            <w:tcW w:w="1276" w:type="dxa"/>
            <w:shd w:val="clear" w:color="auto" w:fill="auto"/>
          </w:tcPr>
          <w:p w14:paraId="520AB6B2" w14:textId="77777777" w:rsidR="002E1E2A" w:rsidRPr="00D82CB0" w:rsidRDefault="002E1E2A" w:rsidP="00A7577F">
            <w:pPr>
              <w:rPr>
                <w:rFonts w:cs="Calibri"/>
              </w:rPr>
            </w:pPr>
          </w:p>
        </w:tc>
        <w:tc>
          <w:tcPr>
            <w:tcW w:w="1689" w:type="dxa"/>
            <w:shd w:val="clear" w:color="auto" w:fill="auto"/>
          </w:tcPr>
          <w:p w14:paraId="000F9D3D" w14:textId="77777777" w:rsidR="002E1E2A" w:rsidRPr="00D82CB0" w:rsidRDefault="002E1E2A" w:rsidP="00A7577F">
            <w:pPr>
              <w:rPr>
                <w:rFonts w:cs="Calibri"/>
                <w:sz w:val="20"/>
                <w:szCs w:val="20"/>
              </w:rPr>
            </w:pPr>
            <w:r w:rsidRPr="00D82CB0">
              <w:rPr>
                <w:rFonts w:cs="Calibri"/>
                <w:sz w:val="20"/>
                <w:szCs w:val="20"/>
              </w:rPr>
              <w:t>Prokuroria Speciale e Republikës së Kosovës</w:t>
            </w:r>
          </w:p>
        </w:tc>
        <w:tc>
          <w:tcPr>
            <w:tcW w:w="2218" w:type="dxa"/>
            <w:shd w:val="clear" w:color="auto" w:fill="auto"/>
          </w:tcPr>
          <w:p w14:paraId="720FE714" w14:textId="77777777" w:rsidR="002E1E2A" w:rsidRPr="00D82CB0" w:rsidRDefault="002E1E2A" w:rsidP="00A7577F">
            <w:pPr>
              <w:rPr>
                <w:rFonts w:cs="Calibri"/>
                <w:sz w:val="20"/>
                <w:szCs w:val="20"/>
              </w:rPr>
            </w:pPr>
            <w:r w:rsidRPr="00D82CB0">
              <w:rPr>
                <w:rFonts w:cs="Calibri"/>
                <w:sz w:val="20"/>
                <w:szCs w:val="20"/>
              </w:rPr>
              <w:t>Sistemi apo programi i zhvilluar</w:t>
            </w:r>
          </w:p>
        </w:tc>
        <w:tc>
          <w:tcPr>
            <w:tcW w:w="1196" w:type="dxa"/>
            <w:shd w:val="clear" w:color="auto" w:fill="auto"/>
          </w:tcPr>
          <w:p w14:paraId="6720D3C4" w14:textId="77777777" w:rsidR="002E1E2A" w:rsidRPr="00D82CB0" w:rsidRDefault="002E1E2A" w:rsidP="00A7577F">
            <w:pPr>
              <w:rPr>
                <w:rFonts w:cs="Calibri"/>
                <w:sz w:val="20"/>
                <w:szCs w:val="20"/>
              </w:rPr>
            </w:pPr>
            <w:r w:rsidRPr="00D82CB0">
              <w:rPr>
                <w:rFonts w:cs="Calibri"/>
                <w:sz w:val="20"/>
                <w:szCs w:val="20"/>
              </w:rPr>
              <w:t>Strategjia e krimeve të luftës nga Këshilli Prokurorial dhe Prokurori i shtetit</w:t>
            </w:r>
          </w:p>
        </w:tc>
      </w:tr>
      <w:tr w:rsidR="002E1E2A" w:rsidRPr="00D82CB0" w14:paraId="1B41FEBC" w14:textId="77777777" w:rsidTr="00A7577F">
        <w:tc>
          <w:tcPr>
            <w:tcW w:w="733" w:type="dxa"/>
            <w:shd w:val="clear" w:color="auto" w:fill="auto"/>
          </w:tcPr>
          <w:p w14:paraId="6008D06D" w14:textId="77777777" w:rsidR="002E1E2A" w:rsidRPr="00D82CB0" w:rsidRDefault="002E1E2A" w:rsidP="00A7577F">
            <w:pPr>
              <w:spacing w:before="120" w:after="120"/>
              <w:rPr>
                <w:sz w:val="20"/>
              </w:rPr>
            </w:pPr>
            <w:r w:rsidRPr="00D82CB0">
              <w:rPr>
                <w:sz w:val="20"/>
              </w:rPr>
              <w:t>2.1.11</w:t>
            </w:r>
          </w:p>
        </w:tc>
        <w:tc>
          <w:tcPr>
            <w:tcW w:w="3486" w:type="dxa"/>
            <w:shd w:val="clear" w:color="auto" w:fill="auto"/>
          </w:tcPr>
          <w:p w14:paraId="4D30BE89" w14:textId="77777777" w:rsidR="002E1E2A" w:rsidRPr="00892A81" w:rsidRDefault="002E1E2A" w:rsidP="00A7577F">
            <w:pPr>
              <w:spacing w:before="120" w:after="120"/>
              <w:rPr>
                <w:rFonts w:cstheme="minorHAnsi"/>
                <w:sz w:val="20"/>
                <w:szCs w:val="20"/>
              </w:rPr>
            </w:pPr>
            <w:r w:rsidRPr="00892A81">
              <w:rPr>
                <w:rFonts w:cstheme="minorHAnsi"/>
                <w:color w:val="000000" w:themeColor="text1"/>
                <w:sz w:val="20"/>
                <w:szCs w:val="20"/>
              </w:rPr>
              <w:t>Zhvillimi i një protokolli hetimor të krimeve të luftës</w:t>
            </w:r>
          </w:p>
        </w:tc>
        <w:tc>
          <w:tcPr>
            <w:tcW w:w="957" w:type="dxa"/>
            <w:shd w:val="clear" w:color="auto" w:fill="auto"/>
          </w:tcPr>
          <w:p w14:paraId="620A7EE9" w14:textId="77777777" w:rsidR="002E1E2A" w:rsidRPr="00D82CB0" w:rsidRDefault="002E1E2A" w:rsidP="00A7577F">
            <w:pPr>
              <w:rPr>
                <w:rFonts w:cs="Calibri"/>
              </w:rPr>
            </w:pPr>
          </w:p>
          <w:p w14:paraId="47B39520" w14:textId="77777777" w:rsidR="002E1E2A" w:rsidRPr="00D82CB0" w:rsidRDefault="002E1E2A" w:rsidP="00A7577F">
            <w:pPr>
              <w:rPr>
                <w:rFonts w:cs="Calibri"/>
              </w:rPr>
            </w:pPr>
            <w:r w:rsidRPr="00D82CB0">
              <w:rPr>
                <w:rFonts w:cs="Calibri"/>
              </w:rPr>
              <w:t>2024-2025</w:t>
            </w:r>
          </w:p>
          <w:p w14:paraId="4F6CB65B" w14:textId="77777777" w:rsidR="002E1E2A" w:rsidRPr="00D82CB0" w:rsidRDefault="002E1E2A" w:rsidP="00A7577F">
            <w:pPr>
              <w:rPr>
                <w:rFonts w:cs="Calibri"/>
              </w:rPr>
            </w:pPr>
          </w:p>
        </w:tc>
        <w:tc>
          <w:tcPr>
            <w:tcW w:w="843" w:type="dxa"/>
            <w:shd w:val="clear" w:color="auto" w:fill="auto"/>
          </w:tcPr>
          <w:p w14:paraId="189C90B6" w14:textId="77777777" w:rsidR="002E1E2A" w:rsidRPr="00D82CB0" w:rsidRDefault="002E1E2A" w:rsidP="00A7577F">
            <w:pPr>
              <w:rPr>
                <w:rFonts w:cs="Calibri"/>
              </w:rPr>
            </w:pPr>
          </w:p>
        </w:tc>
        <w:tc>
          <w:tcPr>
            <w:tcW w:w="843" w:type="dxa"/>
            <w:gridSpan w:val="2"/>
            <w:shd w:val="clear" w:color="auto" w:fill="auto"/>
          </w:tcPr>
          <w:p w14:paraId="49684CD1" w14:textId="77777777" w:rsidR="002E1E2A" w:rsidRPr="00D82CB0" w:rsidRDefault="002E1E2A" w:rsidP="00A7577F">
            <w:pPr>
              <w:rPr>
                <w:rFonts w:cs="Calibri"/>
              </w:rPr>
            </w:pPr>
          </w:p>
        </w:tc>
        <w:tc>
          <w:tcPr>
            <w:tcW w:w="759" w:type="dxa"/>
            <w:shd w:val="clear" w:color="auto" w:fill="auto"/>
          </w:tcPr>
          <w:p w14:paraId="4157B854" w14:textId="77777777" w:rsidR="002E1E2A" w:rsidRPr="00D82CB0" w:rsidRDefault="002E1E2A" w:rsidP="00A7577F">
            <w:pPr>
              <w:rPr>
                <w:rFonts w:cs="Calibri"/>
              </w:rPr>
            </w:pPr>
          </w:p>
        </w:tc>
        <w:tc>
          <w:tcPr>
            <w:tcW w:w="1276" w:type="dxa"/>
            <w:shd w:val="clear" w:color="auto" w:fill="auto"/>
          </w:tcPr>
          <w:p w14:paraId="5D475684" w14:textId="77777777" w:rsidR="002E1E2A" w:rsidRPr="00D82CB0" w:rsidRDefault="002E1E2A" w:rsidP="00A7577F">
            <w:pPr>
              <w:rPr>
                <w:rFonts w:cs="Calibri"/>
              </w:rPr>
            </w:pPr>
          </w:p>
        </w:tc>
        <w:tc>
          <w:tcPr>
            <w:tcW w:w="1689" w:type="dxa"/>
            <w:shd w:val="clear" w:color="auto" w:fill="auto"/>
          </w:tcPr>
          <w:p w14:paraId="14CEE44A" w14:textId="77777777" w:rsidR="002E1E2A" w:rsidRPr="00D82CB0" w:rsidRDefault="002E1E2A" w:rsidP="00A7577F">
            <w:pPr>
              <w:rPr>
                <w:rFonts w:cs="Calibri"/>
                <w:sz w:val="20"/>
                <w:szCs w:val="20"/>
              </w:rPr>
            </w:pPr>
            <w:r w:rsidRPr="00D82CB0">
              <w:rPr>
                <w:rFonts w:cs="Calibri"/>
                <w:sz w:val="20"/>
                <w:szCs w:val="20"/>
              </w:rPr>
              <w:t>Prokuroria Speciale e Republikës së Kosovës</w:t>
            </w:r>
          </w:p>
        </w:tc>
        <w:tc>
          <w:tcPr>
            <w:tcW w:w="2218" w:type="dxa"/>
            <w:shd w:val="clear" w:color="auto" w:fill="auto"/>
          </w:tcPr>
          <w:p w14:paraId="6018B8A8" w14:textId="77777777" w:rsidR="002E1E2A" w:rsidRPr="00D82CB0" w:rsidRDefault="002E1E2A" w:rsidP="00A7577F">
            <w:pPr>
              <w:rPr>
                <w:rFonts w:cs="Calibri"/>
                <w:sz w:val="20"/>
                <w:szCs w:val="20"/>
              </w:rPr>
            </w:pPr>
            <w:r w:rsidRPr="00D82CB0">
              <w:rPr>
                <w:rFonts w:cs="Calibri"/>
                <w:sz w:val="20"/>
                <w:szCs w:val="20"/>
              </w:rPr>
              <w:t>Protokolli dhe Strategjia e përpiluar</w:t>
            </w:r>
          </w:p>
        </w:tc>
        <w:tc>
          <w:tcPr>
            <w:tcW w:w="1196" w:type="dxa"/>
            <w:shd w:val="clear" w:color="auto" w:fill="auto"/>
          </w:tcPr>
          <w:p w14:paraId="2F70F3B4" w14:textId="77777777" w:rsidR="002E1E2A" w:rsidRPr="00D82CB0" w:rsidRDefault="002E1E2A" w:rsidP="00A7577F">
            <w:pPr>
              <w:rPr>
                <w:rFonts w:cs="Calibri"/>
                <w:sz w:val="20"/>
                <w:szCs w:val="20"/>
              </w:rPr>
            </w:pPr>
            <w:r w:rsidRPr="00D82CB0">
              <w:rPr>
                <w:rFonts w:cs="Calibri"/>
                <w:sz w:val="20"/>
                <w:szCs w:val="20"/>
              </w:rPr>
              <w:t xml:space="preserve">Strategjia e krimeve të luftës nga Këshilli Prokurorial </w:t>
            </w:r>
            <w:r w:rsidRPr="00D82CB0">
              <w:rPr>
                <w:rFonts w:cs="Calibri"/>
                <w:sz w:val="20"/>
                <w:szCs w:val="20"/>
              </w:rPr>
              <w:lastRenderedPageBreak/>
              <w:t>dhe Prokurori i shtetit</w:t>
            </w:r>
          </w:p>
        </w:tc>
      </w:tr>
      <w:tr w:rsidR="002E1E2A" w:rsidRPr="00D82CB0" w14:paraId="53B9FB71" w14:textId="77777777" w:rsidTr="00A7577F">
        <w:tc>
          <w:tcPr>
            <w:tcW w:w="733" w:type="dxa"/>
            <w:shd w:val="clear" w:color="auto" w:fill="auto"/>
          </w:tcPr>
          <w:p w14:paraId="4DD62A91" w14:textId="77777777" w:rsidR="002E1E2A" w:rsidRPr="00D82CB0" w:rsidRDefault="002E1E2A" w:rsidP="00A7577F">
            <w:pPr>
              <w:spacing w:before="120" w:after="120"/>
              <w:rPr>
                <w:rFonts w:cs="Calibri"/>
                <w:sz w:val="20"/>
              </w:rPr>
            </w:pPr>
          </w:p>
        </w:tc>
        <w:tc>
          <w:tcPr>
            <w:tcW w:w="3486" w:type="dxa"/>
            <w:shd w:val="clear" w:color="auto" w:fill="auto"/>
          </w:tcPr>
          <w:p w14:paraId="2C2BE654" w14:textId="77777777" w:rsidR="002E1E2A" w:rsidRPr="00D82CB0" w:rsidRDefault="002E1E2A" w:rsidP="00A7577F">
            <w:pPr>
              <w:spacing w:before="120" w:after="120"/>
              <w:rPr>
                <w:rFonts w:cs="Calibri"/>
                <w:sz w:val="20"/>
              </w:rPr>
            </w:pPr>
            <w:r w:rsidRPr="00D82CB0">
              <w:rPr>
                <w:b/>
                <w:i/>
                <w:sz w:val="20"/>
              </w:rPr>
              <w:t>Buxheti i përgjithshëm për Objektivin Specifik I.1:</w:t>
            </w:r>
          </w:p>
        </w:tc>
        <w:tc>
          <w:tcPr>
            <w:tcW w:w="957" w:type="dxa"/>
            <w:shd w:val="clear" w:color="auto" w:fill="auto"/>
          </w:tcPr>
          <w:p w14:paraId="2B2FDC57" w14:textId="77777777" w:rsidR="002E1E2A" w:rsidRPr="00D82CB0" w:rsidRDefault="002E1E2A" w:rsidP="00A7577F">
            <w:pPr>
              <w:rPr>
                <w:rFonts w:cs="Calibri"/>
              </w:rPr>
            </w:pPr>
          </w:p>
        </w:tc>
        <w:tc>
          <w:tcPr>
            <w:tcW w:w="843" w:type="dxa"/>
            <w:shd w:val="clear" w:color="auto" w:fill="auto"/>
          </w:tcPr>
          <w:p w14:paraId="6624B571" w14:textId="77777777" w:rsidR="002E1E2A" w:rsidRPr="00D82CB0" w:rsidRDefault="002E1E2A" w:rsidP="00A7577F">
            <w:pPr>
              <w:rPr>
                <w:rFonts w:cs="Calibri"/>
              </w:rPr>
            </w:pPr>
          </w:p>
        </w:tc>
        <w:tc>
          <w:tcPr>
            <w:tcW w:w="843" w:type="dxa"/>
            <w:gridSpan w:val="2"/>
            <w:shd w:val="clear" w:color="auto" w:fill="auto"/>
          </w:tcPr>
          <w:p w14:paraId="2951A6F7" w14:textId="77777777" w:rsidR="002E1E2A" w:rsidRPr="00D82CB0" w:rsidRDefault="002E1E2A" w:rsidP="00A7577F">
            <w:pPr>
              <w:rPr>
                <w:rFonts w:cs="Calibri"/>
              </w:rPr>
            </w:pPr>
          </w:p>
        </w:tc>
        <w:tc>
          <w:tcPr>
            <w:tcW w:w="759" w:type="dxa"/>
            <w:shd w:val="clear" w:color="auto" w:fill="auto"/>
          </w:tcPr>
          <w:p w14:paraId="3C7F0F52" w14:textId="77777777" w:rsidR="002E1E2A" w:rsidRPr="00D82CB0" w:rsidRDefault="002E1E2A" w:rsidP="00A7577F">
            <w:pPr>
              <w:rPr>
                <w:rFonts w:cs="Calibri"/>
              </w:rPr>
            </w:pPr>
          </w:p>
        </w:tc>
        <w:tc>
          <w:tcPr>
            <w:tcW w:w="1276" w:type="dxa"/>
            <w:shd w:val="clear" w:color="auto" w:fill="auto"/>
          </w:tcPr>
          <w:p w14:paraId="717BA277" w14:textId="77777777" w:rsidR="002E1E2A" w:rsidRPr="00D82CB0" w:rsidRDefault="002E1E2A" w:rsidP="00A7577F">
            <w:pPr>
              <w:rPr>
                <w:rFonts w:cs="Calibri"/>
              </w:rPr>
            </w:pPr>
          </w:p>
        </w:tc>
        <w:tc>
          <w:tcPr>
            <w:tcW w:w="1689" w:type="dxa"/>
            <w:shd w:val="clear" w:color="auto" w:fill="auto"/>
          </w:tcPr>
          <w:p w14:paraId="2F149BBA" w14:textId="77777777" w:rsidR="002E1E2A" w:rsidRPr="00D82CB0" w:rsidRDefault="002E1E2A" w:rsidP="00A7577F">
            <w:pPr>
              <w:rPr>
                <w:rFonts w:cs="Calibri"/>
              </w:rPr>
            </w:pPr>
          </w:p>
        </w:tc>
        <w:tc>
          <w:tcPr>
            <w:tcW w:w="2218" w:type="dxa"/>
            <w:shd w:val="clear" w:color="auto" w:fill="auto"/>
          </w:tcPr>
          <w:p w14:paraId="44A70902" w14:textId="77777777" w:rsidR="002E1E2A" w:rsidRPr="00D82CB0" w:rsidRDefault="002E1E2A" w:rsidP="00A7577F">
            <w:pPr>
              <w:rPr>
                <w:rFonts w:cs="Calibri"/>
              </w:rPr>
            </w:pPr>
          </w:p>
        </w:tc>
        <w:tc>
          <w:tcPr>
            <w:tcW w:w="1196" w:type="dxa"/>
            <w:shd w:val="clear" w:color="auto" w:fill="auto"/>
          </w:tcPr>
          <w:p w14:paraId="571174C8" w14:textId="77777777" w:rsidR="002E1E2A" w:rsidRPr="00D82CB0" w:rsidRDefault="002E1E2A" w:rsidP="00A7577F">
            <w:pPr>
              <w:rPr>
                <w:rFonts w:cs="Calibri"/>
              </w:rPr>
            </w:pPr>
          </w:p>
        </w:tc>
      </w:tr>
      <w:tr w:rsidR="002E1E2A" w:rsidRPr="00D82CB0" w14:paraId="3D450820" w14:textId="77777777" w:rsidTr="00A7577F">
        <w:tc>
          <w:tcPr>
            <w:tcW w:w="733" w:type="dxa"/>
            <w:shd w:val="clear" w:color="auto" w:fill="auto"/>
          </w:tcPr>
          <w:p w14:paraId="20EFEF46" w14:textId="77777777" w:rsidR="002E1E2A" w:rsidRPr="00D82CB0" w:rsidRDefault="002E1E2A" w:rsidP="00A7577F">
            <w:pPr>
              <w:spacing w:before="120" w:after="120"/>
              <w:rPr>
                <w:rFonts w:cs="Calibri"/>
                <w:sz w:val="20"/>
              </w:rPr>
            </w:pPr>
          </w:p>
        </w:tc>
        <w:tc>
          <w:tcPr>
            <w:tcW w:w="3486" w:type="dxa"/>
            <w:shd w:val="clear" w:color="auto" w:fill="auto"/>
          </w:tcPr>
          <w:p w14:paraId="2FBB2660" w14:textId="77777777" w:rsidR="002E1E2A" w:rsidRPr="00D82CB0" w:rsidRDefault="002E1E2A" w:rsidP="00A7577F">
            <w:pPr>
              <w:spacing w:before="120" w:after="120"/>
              <w:jc w:val="right"/>
              <w:rPr>
                <w:rFonts w:cs="Calibri"/>
                <w:i/>
                <w:sz w:val="20"/>
              </w:rPr>
            </w:pPr>
            <w:r w:rsidRPr="00D82CB0">
              <w:rPr>
                <w:i/>
                <w:sz w:val="20"/>
              </w:rPr>
              <w:t>Nga të cilat kapitale:</w:t>
            </w:r>
          </w:p>
        </w:tc>
        <w:tc>
          <w:tcPr>
            <w:tcW w:w="957" w:type="dxa"/>
            <w:shd w:val="clear" w:color="auto" w:fill="auto"/>
          </w:tcPr>
          <w:p w14:paraId="39BBF177" w14:textId="77777777" w:rsidR="002E1E2A" w:rsidRPr="00D82CB0" w:rsidRDefault="002E1E2A" w:rsidP="00A7577F">
            <w:pPr>
              <w:rPr>
                <w:rFonts w:cs="Calibri"/>
              </w:rPr>
            </w:pPr>
          </w:p>
        </w:tc>
        <w:tc>
          <w:tcPr>
            <w:tcW w:w="843" w:type="dxa"/>
            <w:shd w:val="clear" w:color="auto" w:fill="auto"/>
          </w:tcPr>
          <w:p w14:paraId="7A2B2BBB" w14:textId="77777777" w:rsidR="002E1E2A" w:rsidRPr="00D82CB0" w:rsidRDefault="002E1E2A" w:rsidP="00A7577F">
            <w:pPr>
              <w:rPr>
                <w:rFonts w:cs="Calibri"/>
              </w:rPr>
            </w:pPr>
          </w:p>
        </w:tc>
        <w:tc>
          <w:tcPr>
            <w:tcW w:w="843" w:type="dxa"/>
            <w:gridSpan w:val="2"/>
            <w:shd w:val="clear" w:color="auto" w:fill="auto"/>
          </w:tcPr>
          <w:p w14:paraId="6539AC67" w14:textId="77777777" w:rsidR="002E1E2A" w:rsidRPr="00D82CB0" w:rsidRDefault="002E1E2A" w:rsidP="00A7577F">
            <w:pPr>
              <w:rPr>
                <w:rFonts w:cs="Calibri"/>
              </w:rPr>
            </w:pPr>
          </w:p>
        </w:tc>
        <w:tc>
          <w:tcPr>
            <w:tcW w:w="759" w:type="dxa"/>
            <w:shd w:val="clear" w:color="auto" w:fill="auto"/>
          </w:tcPr>
          <w:p w14:paraId="7097D4D7" w14:textId="77777777" w:rsidR="002E1E2A" w:rsidRPr="00D82CB0" w:rsidRDefault="002E1E2A" w:rsidP="00A7577F">
            <w:pPr>
              <w:rPr>
                <w:rFonts w:cs="Calibri"/>
              </w:rPr>
            </w:pPr>
          </w:p>
        </w:tc>
        <w:tc>
          <w:tcPr>
            <w:tcW w:w="1276" w:type="dxa"/>
            <w:shd w:val="clear" w:color="auto" w:fill="auto"/>
          </w:tcPr>
          <w:p w14:paraId="0BCD2BC1" w14:textId="77777777" w:rsidR="002E1E2A" w:rsidRPr="00D82CB0" w:rsidRDefault="002E1E2A" w:rsidP="00A7577F">
            <w:pPr>
              <w:rPr>
                <w:rFonts w:cs="Calibri"/>
              </w:rPr>
            </w:pPr>
          </w:p>
        </w:tc>
        <w:tc>
          <w:tcPr>
            <w:tcW w:w="1689" w:type="dxa"/>
            <w:shd w:val="clear" w:color="auto" w:fill="auto"/>
          </w:tcPr>
          <w:p w14:paraId="5914311A" w14:textId="77777777" w:rsidR="002E1E2A" w:rsidRPr="00D82CB0" w:rsidRDefault="002E1E2A" w:rsidP="00A7577F">
            <w:pPr>
              <w:rPr>
                <w:rFonts w:cs="Calibri"/>
              </w:rPr>
            </w:pPr>
          </w:p>
        </w:tc>
        <w:tc>
          <w:tcPr>
            <w:tcW w:w="2218" w:type="dxa"/>
            <w:shd w:val="clear" w:color="auto" w:fill="auto"/>
          </w:tcPr>
          <w:p w14:paraId="76AC8FCE" w14:textId="77777777" w:rsidR="002E1E2A" w:rsidRPr="00D82CB0" w:rsidRDefault="002E1E2A" w:rsidP="00A7577F">
            <w:pPr>
              <w:rPr>
                <w:rFonts w:cs="Calibri"/>
              </w:rPr>
            </w:pPr>
          </w:p>
        </w:tc>
        <w:tc>
          <w:tcPr>
            <w:tcW w:w="1196" w:type="dxa"/>
            <w:shd w:val="clear" w:color="auto" w:fill="auto"/>
          </w:tcPr>
          <w:p w14:paraId="5515B81D" w14:textId="77777777" w:rsidR="002E1E2A" w:rsidRPr="00D82CB0" w:rsidRDefault="002E1E2A" w:rsidP="00A7577F">
            <w:pPr>
              <w:rPr>
                <w:rFonts w:cs="Calibri"/>
              </w:rPr>
            </w:pPr>
          </w:p>
        </w:tc>
      </w:tr>
      <w:tr w:rsidR="002E1E2A" w:rsidRPr="00D82CB0" w14:paraId="2CA3D59A" w14:textId="77777777" w:rsidTr="00A7577F">
        <w:tc>
          <w:tcPr>
            <w:tcW w:w="733" w:type="dxa"/>
            <w:shd w:val="clear" w:color="auto" w:fill="auto"/>
          </w:tcPr>
          <w:p w14:paraId="1C559A6E" w14:textId="77777777" w:rsidR="002E1E2A" w:rsidRPr="00D82CB0" w:rsidRDefault="002E1E2A" w:rsidP="00A7577F">
            <w:pPr>
              <w:spacing w:before="120" w:after="120"/>
              <w:rPr>
                <w:rFonts w:cs="Calibri"/>
                <w:sz w:val="20"/>
              </w:rPr>
            </w:pPr>
          </w:p>
        </w:tc>
        <w:tc>
          <w:tcPr>
            <w:tcW w:w="3486" w:type="dxa"/>
            <w:shd w:val="clear" w:color="auto" w:fill="auto"/>
          </w:tcPr>
          <w:p w14:paraId="1B122988" w14:textId="77777777" w:rsidR="002E1E2A" w:rsidRPr="00D82CB0" w:rsidRDefault="002E1E2A" w:rsidP="00A7577F">
            <w:pPr>
              <w:spacing w:before="120" w:after="120"/>
              <w:jc w:val="right"/>
              <w:rPr>
                <w:rFonts w:cs="Calibri"/>
                <w:i/>
                <w:sz w:val="20"/>
              </w:rPr>
            </w:pPr>
            <w:r w:rsidRPr="00D82CB0">
              <w:rPr>
                <w:i/>
                <w:sz w:val="20"/>
              </w:rPr>
              <w:t>Nga të cilat rrjedhëse:</w:t>
            </w:r>
          </w:p>
        </w:tc>
        <w:tc>
          <w:tcPr>
            <w:tcW w:w="957" w:type="dxa"/>
            <w:shd w:val="clear" w:color="auto" w:fill="auto"/>
          </w:tcPr>
          <w:p w14:paraId="22D00965" w14:textId="77777777" w:rsidR="002E1E2A" w:rsidRPr="00D82CB0" w:rsidRDefault="002E1E2A" w:rsidP="00A7577F">
            <w:pPr>
              <w:rPr>
                <w:rFonts w:cs="Calibri"/>
              </w:rPr>
            </w:pPr>
          </w:p>
        </w:tc>
        <w:tc>
          <w:tcPr>
            <w:tcW w:w="843" w:type="dxa"/>
            <w:shd w:val="clear" w:color="auto" w:fill="auto"/>
          </w:tcPr>
          <w:p w14:paraId="22052A01" w14:textId="77777777" w:rsidR="002E1E2A" w:rsidRPr="00D82CB0" w:rsidRDefault="002E1E2A" w:rsidP="00A7577F">
            <w:pPr>
              <w:rPr>
                <w:rFonts w:cs="Calibri"/>
              </w:rPr>
            </w:pPr>
          </w:p>
        </w:tc>
        <w:tc>
          <w:tcPr>
            <w:tcW w:w="843" w:type="dxa"/>
            <w:gridSpan w:val="2"/>
            <w:shd w:val="clear" w:color="auto" w:fill="auto"/>
          </w:tcPr>
          <w:p w14:paraId="3B2938B0" w14:textId="77777777" w:rsidR="002E1E2A" w:rsidRPr="00D82CB0" w:rsidRDefault="002E1E2A" w:rsidP="00A7577F">
            <w:pPr>
              <w:rPr>
                <w:rFonts w:cs="Calibri"/>
              </w:rPr>
            </w:pPr>
          </w:p>
        </w:tc>
        <w:tc>
          <w:tcPr>
            <w:tcW w:w="759" w:type="dxa"/>
            <w:shd w:val="clear" w:color="auto" w:fill="auto"/>
          </w:tcPr>
          <w:p w14:paraId="377086FD" w14:textId="77777777" w:rsidR="002E1E2A" w:rsidRPr="00D82CB0" w:rsidRDefault="002E1E2A" w:rsidP="00A7577F">
            <w:pPr>
              <w:rPr>
                <w:rFonts w:cs="Calibri"/>
              </w:rPr>
            </w:pPr>
          </w:p>
        </w:tc>
        <w:tc>
          <w:tcPr>
            <w:tcW w:w="1276" w:type="dxa"/>
            <w:shd w:val="clear" w:color="auto" w:fill="auto"/>
          </w:tcPr>
          <w:p w14:paraId="72F76396" w14:textId="77777777" w:rsidR="002E1E2A" w:rsidRPr="00D82CB0" w:rsidRDefault="002E1E2A" w:rsidP="00A7577F">
            <w:pPr>
              <w:rPr>
                <w:rFonts w:cs="Calibri"/>
              </w:rPr>
            </w:pPr>
          </w:p>
        </w:tc>
        <w:tc>
          <w:tcPr>
            <w:tcW w:w="1689" w:type="dxa"/>
            <w:shd w:val="clear" w:color="auto" w:fill="auto"/>
          </w:tcPr>
          <w:p w14:paraId="17B45CDE" w14:textId="77777777" w:rsidR="002E1E2A" w:rsidRPr="00D82CB0" w:rsidRDefault="002E1E2A" w:rsidP="00A7577F">
            <w:pPr>
              <w:rPr>
                <w:rFonts w:cs="Calibri"/>
              </w:rPr>
            </w:pPr>
          </w:p>
        </w:tc>
        <w:tc>
          <w:tcPr>
            <w:tcW w:w="2218" w:type="dxa"/>
            <w:shd w:val="clear" w:color="auto" w:fill="auto"/>
          </w:tcPr>
          <w:p w14:paraId="7D5B6F5C" w14:textId="77777777" w:rsidR="002E1E2A" w:rsidRPr="00D82CB0" w:rsidRDefault="002E1E2A" w:rsidP="00A7577F">
            <w:pPr>
              <w:rPr>
                <w:rFonts w:cs="Calibri"/>
              </w:rPr>
            </w:pPr>
          </w:p>
        </w:tc>
        <w:tc>
          <w:tcPr>
            <w:tcW w:w="1196" w:type="dxa"/>
            <w:shd w:val="clear" w:color="auto" w:fill="auto"/>
          </w:tcPr>
          <w:p w14:paraId="37CC1DE6" w14:textId="77777777" w:rsidR="002E1E2A" w:rsidRPr="00D82CB0" w:rsidRDefault="002E1E2A" w:rsidP="00A7577F">
            <w:pPr>
              <w:rPr>
                <w:rFonts w:cs="Calibri"/>
              </w:rPr>
            </w:pPr>
          </w:p>
        </w:tc>
      </w:tr>
      <w:tr w:rsidR="002E1E2A" w:rsidRPr="00D82CB0" w14:paraId="222A5A99" w14:textId="77777777" w:rsidTr="00A7577F">
        <w:tc>
          <w:tcPr>
            <w:tcW w:w="733" w:type="dxa"/>
            <w:shd w:val="clear" w:color="auto" w:fill="D9D9D9"/>
          </w:tcPr>
          <w:p w14:paraId="24462EA4" w14:textId="77777777" w:rsidR="002E1E2A" w:rsidRPr="00D82CB0" w:rsidRDefault="002E1E2A" w:rsidP="00A7577F">
            <w:pPr>
              <w:spacing w:before="120" w:after="120"/>
              <w:rPr>
                <w:rFonts w:cs="Calibri"/>
                <w:b/>
                <w:sz w:val="20"/>
              </w:rPr>
            </w:pPr>
            <w:r w:rsidRPr="00D82CB0">
              <w:rPr>
                <w:b/>
                <w:sz w:val="20"/>
              </w:rPr>
              <w:t>2.2</w:t>
            </w:r>
          </w:p>
        </w:tc>
        <w:tc>
          <w:tcPr>
            <w:tcW w:w="13267" w:type="dxa"/>
            <w:gridSpan w:val="10"/>
            <w:shd w:val="clear" w:color="auto" w:fill="D9D9D9"/>
            <w:vAlign w:val="center"/>
          </w:tcPr>
          <w:p w14:paraId="33781E2C" w14:textId="77777777" w:rsidR="002E1E2A" w:rsidRPr="00D82CB0" w:rsidRDefault="002E1E2A" w:rsidP="00A7577F">
            <w:pPr>
              <w:spacing w:after="240" w:line="276" w:lineRule="auto"/>
              <w:jc w:val="both"/>
              <w:rPr>
                <w:rFonts w:cs="Calibri"/>
                <w:sz w:val="18"/>
              </w:rPr>
            </w:pPr>
            <w:r w:rsidRPr="00D82CB0">
              <w:rPr>
                <w:b/>
                <w:sz w:val="20"/>
              </w:rPr>
              <w:t xml:space="preserve">Qëllimi specifik: </w:t>
            </w:r>
            <w:r w:rsidRPr="00D82CB0">
              <w:rPr>
                <w:rFonts w:cstheme="minorHAnsi"/>
                <w:b/>
                <w:sz w:val="20"/>
                <w:szCs w:val="20"/>
              </w:rPr>
              <w:t xml:space="preserve">Rishikimi i kornizës ligjore ekzistuese në përputhje me standardet ndërkombëtare </w:t>
            </w:r>
          </w:p>
        </w:tc>
      </w:tr>
      <w:tr w:rsidR="002E1E2A" w:rsidRPr="00D82CB0" w14:paraId="2E5CC624" w14:textId="77777777" w:rsidTr="00A7577F">
        <w:tc>
          <w:tcPr>
            <w:tcW w:w="733" w:type="dxa"/>
            <w:shd w:val="clear" w:color="auto" w:fill="auto"/>
          </w:tcPr>
          <w:p w14:paraId="4DE2668A" w14:textId="77777777" w:rsidR="002E1E2A" w:rsidRPr="00D82CB0" w:rsidRDefault="002E1E2A" w:rsidP="00A7577F">
            <w:pPr>
              <w:spacing w:before="120" w:after="120"/>
              <w:rPr>
                <w:rFonts w:cs="Calibri"/>
                <w:b/>
                <w:sz w:val="20"/>
              </w:rPr>
            </w:pPr>
            <w:r w:rsidRPr="00D82CB0">
              <w:rPr>
                <w:b/>
                <w:sz w:val="20"/>
              </w:rPr>
              <w:t>1</w:t>
            </w:r>
          </w:p>
        </w:tc>
        <w:tc>
          <w:tcPr>
            <w:tcW w:w="3486" w:type="dxa"/>
            <w:shd w:val="clear" w:color="auto" w:fill="auto"/>
            <w:vAlign w:val="center"/>
          </w:tcPr>
          <w:p w14:paraId="01849680" w14:textId="77777777" w:rsidR="002E1E2A" w:rsidRPr="00D82CB0" w:rsidRDefault="002E1E2A" w:rsidP="00A7577F">
            <w:pPr>
              <w:jc w:val="center"/>
              <w:rPr>
                <w:rFonts w:cs="Calibri"/>
                <w:sz w:val="18"/>
              </w:rPr>
            </w:pPr>
            <w:r w:rsidRPr="00D82CB0">
              <w:rPr>
                <w:b/>
                <w:sz w:val="20"/>
              </w:rPr>
              <w:t>Treguesi: Korniza ligjore ekzistuese sipas standardeve ndërkombëtare</w:t>
            </w:r>
          </w:p>
        </w:tc>
        <w:tc>
          <w:tcPr>
            <w:tcW w:w="2100" w:type="dxa"/>
            <w:gridSpan w:val="3"/>
            <w:shd w:val="clear" w:color="auto" w:fill="auto"/>
            <w:vAlign w:val="center"/>
          </w:tcPr>
          <w:p w14:paraId="568E6239" w14:textId="77777777" w:rsidR="002E1E2A" w:rsidRPr="00D82CB0" w:rsidRDefault="002E1E2A" w:rsidP="00A7577F">
            <w:pPr>
              <w:jc w:val="center"/>
              <w:rPr>
                <w:rFonts w:cs="Calibri"/>
                <w:sz w:val="18"/>
              </w:rPr>
            </w:pPr>
            <w:r>
              <w:rPr>
                <w:sz w:val="18"/>
              </w:rPr>
              <w:t>N/A</w:t>
            </w:r>
            <w:r w:rsidRPr="00D82CB0">
              <w:rPr>
                <w:sz w:val="18"/>
              </w:rPr>
              <w:t xml:space="preserve"> </w:t>
            </w:r>
          </w:p>
        </w:tc>
        <w:tc>
          <w:tcPr>
            <w:tcW w:w="1302" w:type="dxa"/>
            <w:gridSpan w:val="2"/>
            <w:shd w:val="clear" w:color="auto" w:fill="auto"/>
            <w:vAlign w:val="center"/>
          </w:tcPr>
          <w:p w14:paraId="2F5B079D" w14:textId="77777777" w:rsidR="002E1E2A" w:rsidRPr="00AF0EB5" w:rsidRDefault="002E1E2A" w:rsidP="00A7577F">
            <w:pPr>
              <w:jc w:val="center"/>
              <w:rPr>
                <w:rFonts w:cs="Calibri"/>
                <w:sz w:val="18"/>
              </w:rPr>
            </w:pPr>
            <w:r w:rsidRPr="00AF0EB5">
              <w:rPr>
                <w:rFonts w:cs="Calibri"/>
                <w:sz w:val="18"/>
              </w:rPr>
              <w:t>Jo</w:t>
            </w:r>
          </w:p>
        </w:tc>
        <w:tc>
          <w:tcPr>
            <w:tcW w:w="1276" w:type="dxa"/>
            <w:shd w:val="clear" w:color="auto" w:fill="auto"/>
            <w:vAlign w:val="center"/>
          </w:tcPr>
          <w:p w14:paraId="523FEE59" w14:textId="77777777" w:rsidR="002E1E2A" w:rsidRPr="00AF0EB5" w:rsidRDefault="002E1E2A" w:rsidP="00A7577F">
            <w:pPr>
              <w:jc w:val="center"/>
              <w:rPr>
                <w:rFonts w:cs="Calibri"/>
                <w:sz w:val="18"/>
              </w:rPr>
            </w:pPr>
            <w:r w:rsidRPr="00AF0EB5">
              <w:rPr>
                <w:rFonts w:cs="Calibri"/>
                <w:sz w:val="18"/>
              </w:rPr>
              <w:t xml:space="preserve">Po </w:t>
            </w:r>
          </w:p>
        </w:tc>
        <w:tc>
          <w:tcPr>
            <w:tcW w:w="5103" w:type="dxa"/>
            <w:gridSpan w:val="3"/>
            <w:shd w:val="clear" w:color="auto" w:fill="auto"/>
            <w:vAlign w:val="center"/>
          </w:tcPr>
          <w:p w14:paraId="79A79DC7" w14:textId="77777777" w:rsidR="002E1E2A" w:rsidRPr="00D82CB0" w:rsidRDefault="002E1E2A" w:rsidP="00A7577F">
            <w:pPr>
              <w:jc w:val="center"/>
              <w:rPr>
                <w:rFonts w:cs="Calibri"/>
                <w:sz w:val="18"/>
              </w:rPr>
            </w:pPr>
            <w:r w:rsidRPr="00D82CB0">
              <w:rPr>
                <w:rFonts w:cs="Calibri"/>
                <w:sz w:val="18"/>
              </w:rPr>
              <w:t>Avancimi i kornizës ligjore sipas standardeve ndërkombëtare</w:t>
            </w:r>
          </w:p>
        </w:tc>
      </w:tr>
      <w:tr w:rsidR="002E1E2A" w:rsidRPr="00D82CB0" w14:paraId="4B805D0C" w14:textId="77777777" w:rsidTr="00A7577F">
        <w:tc>
          <w:tcPr>
            <w:tcW w:w="733" w:type="dxa"/>
            <w:shd w:val="clear" w:color="auto" w:fill="auto"/>
          </w:tcPr>
          <w:p w14:paraId="382A2DD1" w14:textId="77777777" w:rsidR="002E1E2A" w:rsidRPr="00D82CB0" w:rsidRDefault="002E1E2A" w:rsidP="00A7577F">
            <w:pPr>
              <w:spacing w:before="120" w:after="120"/>
              <w:rPr>
                <w:rFonts w:cs="Calibri"/>
                <w:b/>
                <w:sz w:val="20"/>
              </w:rPr>
            </w:pPr>
            <w:r w:rsidRPr="00D82CB0">
              <w:rPr>
                <w:b/>
                <w:sz w:val="20"/>
              </w:rPr>
              <w:t>2</w:t>
            </w:r>
          </w:p>
        </w:tc>
        <w:tc>
          <w:tcPr>
            <w:tcW w:w="3486" w:type="dxa"/>
            <w:shd w:val="clear" w:color="auto" w:fill="auto"/>
            <w:vAlign w:val="center"/>
          </w:tcPr>
          <w:p w14:paraId="452C837E" w14:textId="77777777" w:rsidR="002E1E2A" w:rsidRPr="00D82CB0" w:rsidRDefault="002E1E2A" w:rsidP="00A7577F">
            <w:pPr>
              <w:jc w:val="center"/>
              <w:rPr>
                <w:rFonts w:cs="Calibri"/>
                <w:b/>
                <w:sz w:val="20"/>
              </w:rPr>
            </w:pPr>
            <w:r w:rsidRPr="00D82CB0">
              <w:rPr>
                <w:b/>
                <w:sz w:val="20"/>
              </w:rPr>
              <w:t xml:space="preserve">Treguesi: Mbështetja për kategoritë e viktimave </w:t>
            </w:r>
          </w:p>
        </w:tc>
        <w:tc>
          <w:tcPr>
            <w:tcW w:w="2100" w:type="dxa"/>
            <w:gridSpan w:val="3"/>
            <w:shd w:val="clear" w:color="auto" w:fill="auto"/>
            <w:vAlign w:val="center"/>
          </w:tcPr>
          <w:p w14:paraId="57BD4713" w14:textId="77777777" w:rsidR="002E1E2A" w:rsidRPr="00AF0EB5" w:rsidRDefault="002E1E2A" w:rsidP="00A7577F">
            <w:pPr>
              <w:jc w:val="center"/>
              <w:rPr>
                <w:rFonts w:cs="Calibri"/>
                <w:sz w:val="18"/>
              </w:rPr>
            </w:pPr>
            <w:r w:rsidRPr="00AF0EB5">
              <w:rPr>
                <w:sz w:val="18"/>
              </w:rPr>
              <w:t xml:space="preserve">12 </w:t>
            </w:r>
          </w:p>
        </w:tc>
        <w:tc>
          <w:tcPr>
            <w:tcW w:w="1302" w:type="dxa"/>
            <w:gridSpan w:val="2"/>
            <w:shd w:val="clear" w:color="auto" w:fill="auto"/>
            <w:vAlign w:val="center"/>
          </w:tcPr>
          <w:p w14:paraId="135C76A0" w14:textId="77777777" w:rsidR="002E1E2A" w:rsidRPr="00AF0EB5" w:rsidRDefault="002E1E2A" w:rsidP="00A7577F">
            <w:pPr>
              <w:jc w:val="center"/>
              <w:rPr>
                <w:rFonts w:cs="Calibri"/>
                <w:sz w:val="18"/>
              </w:rPr>
            </w:pPr>
            <w:r w:rsidRPr="00AF0EB5">
              <w:rPr>
                <w:rFonts w:cs="Calibri"/>
                <w:sz w:val="18"/>
              </w:rPr>
              <w:t>2</w:t>
            </w:r>
          </w:p>
        </w:tc>
        <w:tc>
          <w:tcPr>
            <w:tcW w:w="1276" w:type="dxa"/>
            <w:shd w:val="clear" w:color="auto" w:fill="auto"/>
            <w:vAlign w:val="center"/>
          </w:tcPr>
          <w:p w14:paraId="5D3F9FFB" w14:textId="77777777" w:rsidR="002E1E2A" w:rsidRPr="00AF0EB5" w:rsidRDefault="002E1E2A" w:rsidP="00A7577F">
            <w:pPr>
              <w:jc w:val="center"/>
              <w:rPr>
                <w:rFonts w:cs="Calibri"/>
                <w:sz w:val="18"/>
              </w:rPr>
            </w:pPr>
            <w:r w:rsidRPr="00AF0EB5">
              <w:rPr>
                <w:rFonts w:cs="Calibri"/>
                <w:sz w:val="18"/>
              </w:rPr>
              <w:t>N/A</w:t>
            </w:r>
          </w:p>
        </w:tc>
        <w:tc>
          <w:tcPr>
            <w:tcW w:w="5103" w:type="dxa"/>
            <w:gridSpan w:val="3"/>
            <w:shd w:val="clear" w:color="auto" w:fill="auto"/>
            <w:vAlign w:val="center"/>
          </w:tcPr>
          <w:p w14:paraId="6CE94170" w14:textId="77777777" w:rsidR="002E1E2A" w:rsidRPr="00D82CB0" w:rsidRDefault="002E1E2A" w:rsidP="00A7577F">
            <w:pPr>
              <w:jc w:val="center"/>
              <w:rPr>
                <w:rFonts w:cs="Calibri"/>
                <w:sz w:val="18"/>
              </w:rPr>
            </w:pPr>
            <w:r w:rsidRPr="00D82CB0">
              <w:rPr>
                <w:rFonts w:cs="Calibri"/>
                <w:sz w:val="18"/>
              </w:rPr>
              <w:t>Shtrirja dhe konsolidimi i programeve për kategoritë e viktimave që mbështetën</w:t>
            </w:r>
          </w:p>
        </w:tc>
      </w:tr>
      <w:tr w:rsidR="002E1E2A" w:rsidRPr="00D82CB0" w14:paraId="02C7D036" w14:textId="77777777" w:rsidTr="00A7577F">
        <w:tc>
          <w:tcPr>
            <w:tcW w:w="733" w:type="dxa"/>
            <w:shd w:val="clear" w:color="auto" w:fill="auto"/>
          </w:tcPr>
          <w:p w14:paraId="167E7CD7" w14:textId="77777777" w:rsidR="002E1E2A" w:rsidRPr="00D82CB0" w:rsidRDefault="002E1E2A" w:rsidP="00A7577F">
            <w:pPr>
              <w:spacing w:before="120" w:after="120"/>
              <w:rPr>
                <w:b/>
                <w:sz w:val="20"/>
              </w:rPr>
            </w:pPr>
            <w:r w:rsidRPr="00D82CB0">
              <w:rPr>
                <w:b/>
                <w:sz w:val="20"/>
              </w:rPr>
              <w:t>3</w:t>
            </w:r>
          </w:p>
        </w:tc>
        <w:tc>
          <w:tcPr>
            <w:tcW w:w="3486" w:type="dxa"/>
            <w:shd w:val="clear" w:color="auto" w:fill="auto"/>
            <w:vAlign w:val="center"/>
          </w:tcPr>
          <w:p w14:paraId="0D87F1AA" w14:textId="77777777" w:rsidR="002E1E2A" w:rsidRPr="00D82CB0" w:rsidRDefault="002E1E2A" w:rsidP="00A7577F">
            <w:pPr>
              <w:jc w:val="center"/>
              <w:rPr>
                <w:b/>
                <w:sz w:val="20"/>
              </w:rPr>
            </w:pPr>
            <w:r w:rsidRPr="00D82CB0">
              <w:rPr>
                <w:b/>
                <w:sz w:val="20"/>
              </w:rPr>
              <w:t>Besimi në institucionet e drejtësisë për Drejtësinë Tranzicionale</w:t>
            </w:r>
          </w:p>
        </w:tc>
        <w:tc>
          <w:tcPr>
            <w:tcW w:w="2100" w:type="dxa"/>
            <w:gridSpan w:val="3"/>
            <w:shd w:val="clear" w:color="auto" w:fill="auto"/>
            <w:vAlign w:val="center"/>
          </w:tcPr>
          <w:p w14:paraId="334ECB05" w14:textId="77777777" w:rsidR="002E1E2A" w:rsidRPr="00AF0EB5" w:rsidRDefault="002E1E2A" w:rsidP="00A7577F">
            <w:pPr>
              <w:jc w:val="center"/>
              <w:rPr>
                <w:sz w:val="18"/>
              </w:rPr>
            </w:pPr>
            <w:r w:rsidRPr="00AF0EB5">
              <w:rPr>
                <w:sz w:val="18"/>
              </w:rPr>
              <w:t>NA</w:t>
            </w:r>
          </w:p>
        </w:tc>
        <w:tc>
          <w:tcPr>
            <w:tcW w:w="1302" w:type="dxa"/>
            <w:gridSpan w:val="2"/>
            <w:shd w:val="clear" w:color="auto" w:fill="auto"/>
            <w:vAlign w:val="center"/>
          </w:tcPr>
          <w:p w14:paraId="70CF447F" w14:textId="77777777" w:rsidR="002E1E2A" w:rsidRPr="00AF0EB5" w:rsidRDefault="002E1E2A" w:rsidP="00A7577F">
            <w:pPr>
              <w:jc w:val="center"/>
              <w:rPr>
                <w:rFonts w:cs="Calibri"/>
                <w:sz w:val="18"/>
              </w:rPr>
            </w:pPr>
            <w:r w:rsidRPr="00AA4CE8">
              <w:rPr>
                <w:sz w:val="20"/>
                <w:szCs w:val="20"/>
              </w:rPr>
              <w:t>Përcaktohet pas te dalurave t</w:t>
            </w:r>
            <w:r>
              <w:rPr>
                <w:sz w:val="20"/>
                <w:szCs w:val="20"/>
              </w:rPr>
              <w:t>ë</w:t>
            </w:r>
            <w:r w:rsidRPr="00AA4CE8">
              <w:rPr>
                <w:sz w:val="20"/>
                <w:szCs w:val="20"/>
              </w:rPr>
              <w:t xml:space="preserve"> hulumtimit</w:t>
            </w:r>
            <w:r w:rsidRPr="00AF0EB5" w:rsidDel="00AA4CE8">
              <w:rPr>
                <w:rFonts w:cs="Calibri"/>
                <w:sz w:val="18"/>
              </w:rPr>
              <w:t xml:space="preserve"> </w:t>
            </w:r>
          </w:p>
        </w:tc>
        <w:tc>
          <w:tcPr>
            <w:tcW w:w="1276" w:type="dxa"/>
            <w:shd w:val="clear" w:color="auto" w:fill="auto"/>
            <w:vAlign w:val="center"/>
          </w:tcPr>
          <w:p w14:paraId="5A83B97E" w14:textId="77777777" w:rsidR="002E1E2A" w:rsidRPr="00AF0EB5" w:rsidRDefault="002E1E2A" w:rsidP="00A7577F">
            <w:pPr>
              <w:jc w:val="center"/>
              <w:rPr>
                <w:rFonts w:cs="Calibri"/>
                <w:sz w:val="18"/>
              </w:rPr>
            </w:pPr>
            <w:r w:rsidRPr="00AF0EB5">
              <w:rPr>
                <w:rFonts w:cs="Calibri"/>
                <w:sz w:val="18"/>
              </w:rPr>
              <w:t xml:space="preserve">1 </w:t>
            </w:r>
          </w:p>
        </w:tc>
        <w:tc>
          <w:tcPr>
            <w:tcW w:w="5103" w:type="dxa"/>
            <w:gridSpan w:val="3"/>
            <w:shd w:val="clear" w:color="auto" w:fill="auto"/>
            <w:vAlign w:val="center"/>
          </w:tcPr>
          <w:p w14:paraId="0A6FEC45" w14:textId="77777777" w:rsidR="002E1E2A" w:rsidRPr="00D82CB0" w:rsidRDefault="002E1E2A" w:rsidP="00A7577F">
            <w:pPr>
              <w:jc w:val="center"/>
              <w:rPr>
                <w:rFonts w:cs="Calibri"/>
                <w:sz w:val="18"/>
              </w:rPr>
            </w:pPr>
            <w:r w:rsidRPr="00D82CB0">
              <w:rPr>
                <w:rFonts w:cs="Calibri"/>
                <w:sz w:val="18"/>
              </w:rPr>
              <w:t xml:space="preserve">Realizimi i 2 hulumtimeve </w:t>
            </w:r>
          </w:p>
        </w:tc>
      </w:tr>
      <w:tr w:rsidR="002E1E2A" w:rsidRPr="00D82CB0" w14:paraId="366A474B" w14:textId="77777777" w:rsidTr="00A7577F">
        <w:tc>
          <w:tcPr>
            <w:tcW w:w="733" w:type="dxa"/>
            <w:vMerge w:val="restart"/>
            <w:shd w:val="clear" w:color="auto" w:fill="D9D9D9"/>
            <w:vAlign w:val="center"/>
          </w:tcPr>
          <w:p w14:paraId="468B637C" w14:textId="77777777" w:rsidR="002E1E2A" w:rsidRPr="00D82CB0" w:rsidRDefault="002E1E2A" w:rsidP="00A7577F">
            <w:pPr>
              <w:jc w:val="center"/>
              <w:rPr>
                <w:rFonts w:cs="Calibri"/>
                <w:b/>
                <w:sz w:val="18"/>
              </w:rPr>
            </w:pPr>
            <w:r w:rsidRPr="00D82CB0">
              <w:rPr>
                <w:b/>
                <w:sz w:val="18"/>
              </w:rPr>
              <w:t>Nr.</w:t>
            </w:r>
          </w:p>
        </w:tc>
        <w:tc>
          <w:tcPr>
            <w:tcW w:w="3486" w:type="dxa"/>
            <w:vMerge w:val="restart"/>
            <w:shd w:val="clear" w:color="auto" w:fill="D9D9D9"/>
            <w:vAlign w:val="center"/>
          </w:tcPr>
          <w:p w14:paraId="6C746AE8" w14:textId="77777777" w:rsidR="002E1E2A" w:rsidRPr="00D82CB0" w:rsidRDefault="002E1E2A" w:rsidP="00A7577F">
            <w:pPr>
              <w:jc w:val="center"/>
              <w:rPr>
                <w:rFonts w:cs="Calibri"/>
                <w:b/>
                <w:sz w:val="18"/>
              </w:rPr>
            </w:pPr>
            <w:r w:rsidRPr="00D82CB0">
              <w:rPr>
                <w:b/>
                <w:sz w:val="18"/>
              </w:rPr>
              <w:t>Veprimi</w:t>
            </w:r>
          </w:p>
        </w:tc>
        <w:tc>
          <w:tcPr>
            <w:tcW w:w="957" w:type="dxa"/>
            <w:vMerge w:val="restart"/>
            <w:shd w:val="clear" w:color="auto" w:fill="D9D9D9"/>
            <w:vAlign w:val="center"/>
          </w:tcPr>
          <w:p w14:paraId="49363579" w14:textId="77777777" w:rsidR="002E1E2A" w:rsidRPr="00D82CB0" w:rsidRDefault="002E1E2A" w:rsidP="00A7577F">
            <w:pPr>
              <w:jc w:val="center"/>
              <w:rPr>
                <w:rFonts w:cs="Calibri"/>
                <w:sz w:val="18"/>
              </w:rPr>
            </w:pPr>
            <w:r w:rsidRPr="00D82CB0">
              <w:rPr>
                <w:b/>
                <w:sz w:val="18"/>
              </w:rPr>
              <w:t>Afati i fundit</w:t>
            </w:r>
          </w:p>
        </w:tc>
        <w:tc>
          <w:tcPr>
            <w:tcW w:w="2445" w:type="dxa"/>
            <w:gridSpan w:val="4"/>
            <w:shd w:val="clear" w:color="auto" w:fill="D9D9D9"/>
            <w:vAlign w:val="center"/>
          </w:tcPr>
          <w:p w14:paraId="3FAE5213" w14:textId="77777777" w:rsidR="002E1E2A" w:rsidRPr="00D82CB0" w:rsidRDefault="002E1E2A" w:rsidP="00A7577F">
            <w:pPr>
              <w:jc w:val="center"/>
              <w:rPr>
                <w:rFonts w:cs="Calibri"/>
                <w:sz w:val="18"/>
              </w:rPr>
            </w:pPr>
            <w:r w:rsidRPr="00D82CB0">
              <w:rPr>
                <w:b/>
                <w:sz w:val="18"/>
              </w:rPr>
              <w:t>Buxheti</w:t>
            </w:r>
          </w:p>
        </w:tc>
        <w:tc>
          <w:tcPr>
            <w:tcW w:w="1276" w:type="dxa"/>
            <w:vMerge w:val="restart"/>
            <w:shd w:val="clear" w:color="auto" w:fill="D9D9D9"/>
            <w:vAlign w:val="center"/>
          </w:tcPr>
          <w:p w14:paraId="1D8F8B0E" w14:textId="77777777" w:rsidR="002E1E2A" w:rsidRPr="00D82CB0" w:rsidRDefault="002E1E2A" w:rsidP="00A7577F">
            <w:pPr>
              <w:jc w:val="center"/>
              <w:rPr>
                <w:rFonts w:cs="Calibri"/>
                <w:sz w:val="18"/>
              </w:rPr>
            </w:pPr>
            <w:r w:rsidRPr="00D82CB0">
              <w:rPr>
                <w:b/>
                <w:sz w:val="18"/>
              </w:rPr>
              <w:t>Burimi i financimit</w:t>
            </w:r>
          </w:p>
        </w:tc>
        <w:tc>
          <w:tcPr>
            <w:tcW w:w="1689" w:type="dxa"/>
            <w:vMerge w:val="restart"/>
            <w:shd w:val="clear" w:color="auto" w:fill="D9D9D9"/>
          </w:tcPr>
          <w:p w14:paraId="26D65DFF" w14:textId="77777777" w:rsidR="002E1E2A" w:rsidRPr="00D82CB0" w:rsidRDefault="002E1E2A" w:rsidP="00A7577F">
            <w:pPr>
              <w:jc w:val="center"/>
              <w:rPr>
                <w:rFonts w:cs="Calibri"/>
                <w:sz w:val="18"/>
              </w:rPr>
            </w:pPr>
            <w:r w:rsidRPr="00D82CB0">
              <w:rPr>
                <w:b/>
                <w:sz w:val="18"/>
              </w:rPr>
              <w:t>Institucioni udhëheqës dhe mbështetës</w:t>
            </w:r>
          </w:p>
        </w:tc>
        <w:tc>
          <w:tcPr>
            <w:tcW w:w="2218" w:type="dxa"/>
            <w:vMerge w:val="restart"/>
            <w:shd w:val="clear" w:color="auto" w:fill="D9D9D9"/>
            <w:vAlign w:val="center"/>
          </w:tcPr>
          <w:p w14:paraId="08E0C52D" w14:textId="77777777" w:rsidR="002E1E2A" w:rsidRPr="00D82CB0" w:rsidRDefault="002E1E2A" w:rsidP="00A7577F">
            <w:pPr>
              <w:jc w:val="center"/>
              <w:rPr>
                <w:rFonts w:cs="Calibri"/>
                <w:b/>
                <w:sz w:val="18"/>
              </w:rPr>
            </w:pPr>
            <w:r w:rsidRPr="00D82CB0">
              <w:rPr>
                <w:b/>
                <w:sz w:val="18"/>
              </w:rPr>
              <w:t>Produkti (Output)</w:t>
            </w:r>
          </w:p>
        </w:tc>
        <w:tc>
          <w:tcPr>
            <w:tcW w:w="1196" w:type="dxa"/>
            <w:vMerge w:val="restart"/>
            <w:shd w:val="clear" w:color="auto" w:fill="D9D9D9"/>
            <w:vAlign w:val="center"/>
          </w:tcPr>
          <w:p w14:paraId="31F8F20A" w14:textId="77777777" w:rsidR="002E1E2A" w:rsidRPr="00D82CB0" w:rsidRDefault="002E1E2A" w:rsidP="00A7577F">
            <w:pPr>
              <w:jc w:val="center"/>
              <w:rPr>
                <w:rFonts w:cs="Calibri"/>
                <w:b/>
                <w:sz w:val="18"/>
              </w:rPr>
            </w:pPr>
            <w:r w:rsidRPr="00D82CB0">
              <w:rPr>
                <w:b/>
                <w:sz w:val="18"/>
              </w:rPr>
              <w:t>Referenca në dokumente</w:t>
            </w:r>
          </w:p>
        </w:tc>
      </w:tr>
      <w:tr w:rsidR="002E1E2A" w:rsidRPr="00D82CB0" w14:paraId="3BE6F205" w14:textId="77777777" w:rsidTr="00A7577F">
        <w:tc>
          <w:tcPr>
            <w:tcW w:w="733" w:type="dxa"/>
            <w:vMerge/>
            <w:shd w:val="clear" w:color="auto" w:fill="auto"/>
          </w:tcPr>
          <w:p w14:paraId="263DE409" w14:textId="77777777" w:rsidR="002E1E2A" w:rsidRPr="00D82CB0" w:rsidRDefault="002E1E2A" w:rsidP="00A7577F">
            <w:pPr>
              <w:rPr>
                <w:rFonts w:cs="Calibri"/>
              </w:rPr>
            </w:pPr>
          </w:p>
        </w:tc>
        <w:tc>
          <w:tcPr>
            <w:tcW w:w="3486" w:type="dxa"/>
            <w:vMerge/>
            <w:shd w:val="clear" w:color="auto" w:fill="auto"/>
          </w:tcPr>
          <w:p w14:paraId="2F61F44E" w14:textId="77777777" w:rsidR="002E1E2A" w:rsidRPr="00D82CB0" w:rsidRDefault="002E1E2A" w:rsidP="00A7577F">
            <w:pPr>
              <w:jc w:val="center"/>
              <w:rPr>
                <w:rFonts w:cs="Calibri"/>
              </w:rPr>
            </w:pPr>
          </w:p>
        </w:tc>
        <w:tc>
          <w:tcPr>
            <w:tcW w:w="957" w:type="dxa"/>
            <w:vMerge/>
            <w:shd w:val="clear" w:color="auto" w:fill="auto"/>
          </w:tcPr>
          <w:p w14:paraId="5BE60F4E" w14:textId="77777777" w:rsidR="002E1E2A" w:rsidRPr="00D82CB0" w:rsidRDefault="002E1E2A" w:rsidP="00A7577F">
            <w:pPr>
              <w:rPr>
                <w:rFonts w:cs="Calibri"/>
              </w:rPr>
            </w:pPr>
          </w:p>
        </w:tc>
        <w:tc>
          <w:tcPr>
            <w:tcW w:w="843" w:type="dxa"/>
            <w:shd w:val="clear" w:color="auto" w:fill="D9D9D9"/>
          </w:tcPr>
          <w:p w14:paraId="23E5FB4E" w14:textId="77777777" w:rsidR="002E1E2A" w:rsidRPr="00D82CB0" w:rsidRDefault="002E1E2A" w:rsidP="00A7577F">
            <w:pPr>
              <w:jc w:val="center"/>
              <w:rPr>
                <w:rFonts w:cs="Calibri"/>
                <w:b/>
                <w:sz w:val="18"/>
              </w:rPr>
            </w:pPr>
            <w:r w:rsidRPr="00D82CB0">
              <w:rPr>
                <w:b/>
                <w:sz w:val="18"/>
              </w:rPr>
              <w:t>Viti N1</w:t>
            </w:r>
          </w:p>
        </w:tc>
        <w:tc>
          <w:tcPr>
            <w:tcW w:w="843" w:type="dxa"/>
            <w:gridSpan w:val="2"/>
            <w:shd w:val="clear" w:color="auto" w:fill="D9D9D9"/>
          </w:tcPr>
          <w:p w14:paraId="48E69C41" w14:textId="77777777" w:rsidR="002E1E2A" w:rsidRPr="00D82CB0" w:rsidRDefault="002E1E2A" w:rsidP="00A7577F">
            <w:pPr>
              <w:jc w:val="center"/>
              <w:rPr>
                <w:rFonts w:cs="Calibri"/>
                <w:b/>
                <w:sz w:val="18"/>
              </w:rPr>
            </w:pPr>
            <w:r w:rsidRPr="00D82CB0">
              <w:rPr>
                <w:b/>
                <w:sz w:val="18"/>
              </w:rPr>
              <w:t>Viti N2</w:t>
            </w:r>
          </w:p>
        </w:tc>
        <w:tc>
          <w:tcPr>
            <w:tcW w:w="759" w:type="dxa"/>
            <w:shd w:val="clear" w:color="auto" w:fill="D9D9D9"/>
          </w:tcPr>
          <w:p w14:paraId="520536F0" w14:textId="77777777" w:rsidR="002E1E2A" w:rsidRPr="00D82CB0" w:rsidRDefault="002E1E2A" w:rsidP="00A7577F">
            <w:pPr>
              <w:jc w:val="center"/>
              <w:rPr>
                <w:rFonts w:cs="Calibri"/>
                <w:b/>
                <w:sz w:val="18"/>
              </w:rPr>
            </w:pPr>
            <w:r w:rsidRPr="00D82CB0">
              <w:rPr>
                <w:b/>
                <w:sz w:val="18"/>
              </w:rPr>
              <w:t>Viti N3</w:t>
            </w:r>
          </w:p>
        </w:tc>
        <w:tc>
          <w:tcPr>
            <w:tcW w:w="1276" w:type="dxa"/>
            <w:vMerge/>
            <w:shd w:val="clear" w:color="auto" w:fill="auto"/>
          </w:tcPr>
          <w:p w14:paraId="2D198069" w14:textId="77777777" w:rsidR="002E1E2A" w:rsidRPr="00D82CB0" w:rsidRDefault="002E1E2A" w:rsidP="00A7577F">
            <w:pPr>
              <w:rPr>
                <w:rFonts w:cs="Calibri"/>
              </w:rPr>
            </w:pPr>
          </w:p>
        </w:tc>
        <w:tc>
          <w:tcPr>
            <w:tcW w:w="1689" w:type="dxa"/>
            <w:vMerge/>
            <w:shd w:val="clear" w:color="auto" w:fill="auto"/>
          </w:tcPr>
          <w:p w14:paraId="46601336" w14:textId="77777777" w:rsidR="002E1E2A" w:rsidRPr="00D82CB0" w:rsidRDefault="002E1E2A" w:rsidP="00A7577F">
            <w:pPr>
              <w:rPr>
                <w:rFonts w:cs="Calibri"/>
              </w:rPr>
            </w:pPr>
          </w:p>
        </w:tc>
        <w:tc>
          <w:tcPr>
            <w:tcW w:w="2218" w:type="dxa"/>
            <w:vMerge/>
            <w:shd w:val="clear" w:color="auto" w:fill="auto"/>
          </w:tcPr>
          <w:p w14:paraId="6ECDDB00" w14:textId="77777777" w:rsidR="002E1E2A" w:rsidRPr="00D82CB0" w:rsidRDefault="002E1E2A" w:rsidP="00A7577F">
            <w:pPr>
              <w:rPr>
                <w:rFonts w:cs="Calibri"/>
              </w:rPr>
            </w:pPr>
          </w:p>
        </w:tc>
        <w:tc>
          <w:tcPr>
            <w:tcW w:w="1196" w:type="dxa"/>
            <w:vMerge/>
            <w:shd w:val="clear" w:color="auto" w:fill="auto"/>
          </w:tcPr>
          <w:p w14:paraId="6A578DC7" w14:textId="77777777" w:rsidR="002E1E2A" w:rsidRPr="00D82CB0" w:rsidRDefault="002E1E2A" w:rsidP="00A7577F">
            <w:pPr>
              <w:rPr>
                <w:rFonts w:cs="Calibri"/>
              </w:rPr>
            </w:pPr>
          </w:p>
        </w:tc>
      </w:tr>
      <w:tr w:rsidR="002E1E2A" w:rsidRPr="00D82CB0" w14:paraId="066BA699" w14:textId="77777777" w:rsidTr="00A7577F">
        <w:tc>
          <w:tcPr>
            <w:tcW w:w="733" w:type="dxa"/>
            <w:shd w:val="clear" w:color="auto" w:fill="auto"/>
          </w:tcPr>
          <w:p w14:paraId="25DF84C8" w14:textId="77777777" w:rsidR="002E1E2A" w:rsidRPr="00D82CB0" w:rsidRDefault="002E1E2A" w:rsidP="00A7577F">
            <w:pPr>
              <w:spacing w:before="120" w:after="120"/>
              <w:rPr>
                <w:sz w:val="20"/>
              </w:rPr>
            </w:pPr>
            <w:r w:rsidRPr="00D82CB0">
              <w:rPr>
                <w:sz w:val="20"/>
              </w:rPr>
              <w:t>2.2.1</w:t>
            </w:r>
          </w:p>
        </w:tc>
        <w:tc>
          <w:tcPr>
            <w:tcW w:w="3486" w:type="dxa"/>
            <w:shd w:val="clear" w:color="auto" w:fill="auto"/>
          </w:tcPr>
          <w:p w14:paraId="0AF5B3C4" w14:textId="77777777" w:rsidR="002E1E2A" w:rsidRPr="00EC1442" w:rsidRDefault="002E1E2A" w:rsidP="00A7577F">
            <w:pPr>
              <w:spacing w:before="120" w:after="120"/>
              <w:rPr>
                <w:rFonts w:cstheme="minorHAnsi"/>
                <w:sz w:val="20"/>
                <w:szCs w:val="20"/>
              </w:rPr>
            </w:pPr>
            <w:r w:rsidRPr="00EC1442">
              <w:rPr>
                <w:rFonts w:cstheme="minorHAnsi"/>
                <w:color w:val="000000" w:themeColor="text1"/>
                <w:sz w:val="20"/>
                <w:szCs w:val="20"/>
              </w:rPr>
              <w:t>Skanimi i kornizës ligjore që adreson nevojat e viktimave të krimeve të luftës</w:t>
            </w:r>
          </w:p>
        </w:tc>
        <w:tc>
          <w:tcPr>
            <w:tcW w:w="957" w:type="dxa"/>
            <w:shd w:val="clear" w:color="auto" w:fill="auto"/>
          </w:tcPr>
          <w:p w14:paraId="0EFE2825" w14:textId="77777777" w:rsidR="002E1E2A" w:rsidRPr="00D82CB0" w:rsidRDefault="002E1E2A" w:rsidP="00A7577F">
            <w:pPr>
              <w:rPr>
                <w:rFonts w:cs="Calibri"/>
              </w:rPr>
            </w:pPr>
            <w:r w:rsidRPr="00D82CB0">
              <w:rPr>
                <w:rFonts w:cs="Calibri"/>
              </w:rPr>
              <w:t>TM4</w:t>
            </w:r>
          </w:p>
          <w:p w14:paraId="4756C0EC" w14:textId="77777777" w:rsidR="002E1E2A" w:rsidRPr="00D82CB0" w:rsidRDefault="002E1E2A" w:rsidP="00A7577F">
            <w:pPr>
              <w:rPr>
                <w:rFonts w:cs="Calibri"/>
              </w:rPr>
            </w:pPr>
            <w:r w:rsidRPr="00D82CB0">
              <w:rPr>
                <w:rFonts w:cs="Calibri"/>
              </w:rPr>
              <w:t>2024</w:t>
            </w:r>
          </w:p>
        </w:tc>
        <w:tc>
          <w:tcPr>
            <w:tcW w:w="843" w:type="dxa"/>
            <w:shd w:val="clear" w:color="auto" w:fill="auto"/>
          </w:tcPr>
          <w:p w14:paraId="66340163" w14:textId="77777777" w:rsidR="002E1E2A" w:rsidRPr="00D82CB0" w:rsidRDefault="002E1E2A" w:rsidP="00A7577F">
            <w:pPr>
              <w:rPr>
                <w:rFonts w:cs="Calibri"/>
              </w:rPr>
            </w:pPr>
          </w:p>
        </w:tc>
        <w:tc>
          <w:tcPr>
            <w:tcW w:w="843" w:type="dxa"/>
            <w:gridSpan w:val="2"/>
            <w:shd w:val="clear" w:color="auto" w:fill="auto"/>
          </w:tcPr>
          <w:p w14:paraId="74262321" w14:textId="77777777" w:rsidR="002E1E2A" w:rsidRPr="00D82CB0" w:rsidRDefault="002E1E2A" w:rsidP="00A7577F">
            <w:pPr>
              <w:rPr>
                <w:rFonts w:cs="Calibri"/>
              </w:rPr>
            </w:pPr>
          </w:p>
        </w:tc>
        <w:tc>
          <w:tcPr>
            <w:tcW w:w="759" w:type="dxa"/>
            <w:shd w:val="clear" w:color="auto" w:fill="auto"/>
          </w:tcPr>
          <w:p w14:paraId="761EA5F7" w14:textId="77777777" w:rsidR="002E1E2A" w:rsidRPr="00D82CB0" w:rsidRDefault="002E1E2A" w:rsidP="00A7577F">
            <w:pPr>
              <w:rPr>
                <w:rFonts w:cs="Calibri"/>
              </w:rPr>
            </w:pPr>
          </w:p>
        </w:tc>
        <w:tc>
          <w:tcPr>
            <w:tcW w:w="1276" w:type="dxa"/>
            <w:shd w:val="clear" w:color="auto" w:fill="auto"/>
          </w:tcPr>
          <w:p w14:paraId="10D1F409" w14:textId="77777777" w:rsidR="002E1E2A" w:rsidRPr="00D82CB0" w:rsidRDefault="002E1E2A" w:rsidP="00A7577F">
            <w:pPr>
              <w:rPr>
                <w:rFonts w:cs="Calibri"/>
              </w:rPr>
            </w:pPr>
          </w:p>
        </w:tc>
        <w:tc>
          <w:tcPr>
            <w:tcW w:w="1689" w:type="dxa"/>
            <w:shd w:val="clear" w:color="auto" w:fill="auto"/>
          </w:tcPr>
          <w:p w14:paraId="618BC81F" w14:textId="77777777" w:rsidR="002E1E2A" w:rsidRPr="00D82CB0" w:rsidRDefault="002E1E2A" w:rsidP="00A7577F">
            <w:pPr>
              <w:rPr>
                <w:rFonts w:cs="Calibri"/>
                <w:sz w:val="20"/>
                <w:szCs w:val="20"/>
              </w:rPr>
            </w:pPr>
            <w:r w:rsidRPr="00D82CB0">
              <w:rPr>
                <w:rFonts w:cs="Calibri"/>
                <w:sz w:val="20"/>
                <w:szCs w:val="20"/>
              </w:rPr>
              <w:t>Ministria e Drejtësisë</w:t>
            </w:r>
          </w:p>
        </w:tc>
        <w:tc>
          <w:tcPr>
            <w:tcW w:w="2218" w:type="dxa"/>
            <w:shd w:val="clear" w:color="auto" w:fill="auto"/>
          </w:tcPr>
          <w:p w14:paraId="4A8938B5" w14:textId="77777777" w:rsidR="002E1E2A" w:rsidRPr="00D82CB0" w:rsidRDefault="002E1E2A" w:rsidP="00A7577F">
            <w:pPr>
              <w:rPr>
                <w:rFonts w:cs="Calibri"/>
                <w:sz w:val="20"/>
                <w:szCs w:val="20"/>
              </w:rPr>
            </w:pPr>
            <w:r w:rsidRPr="00D82CB0">
              <w:rPr>
                <w:rFonts w:cs="Calibri"/>
                <w:sz w:val="20"/>
                <w:szCs w:val="20"/>
              </w:rPr>
              <w:t>Përgatitja e raporti për gjendjen aktuale</w:t>
            </w:r>
          </w:p>
        </w:tc>
        <w:tc>
          <w:tcPr>
            <w:tcW w:w="1196" w:type="dxa"/>
            <w:shd w:val="clear" w:color="auto" w:fill="auto"/>
          </w:tcPr>
          <w:p w14:paraId="0D5163BB" w14:textId="77777777" w:rsidR="002E1E2A" w:rsidRPr="00D82CB0" w:rsidRDefault="002E1E2A" w:rsidP="00A7577F">
            <w:pPr>
              <w:rPr>
                <w:rFonts w:cs="Calibri"/>
                <w:sz w:val="20"/>
                <w:szCs w:val="20"/>
              </w:rPr>
            </w:pPr>
            <w:r w:rsidRPr="00D82CB0">
              <w:rPr>
                <w:rFonts w:cs="Calibri"/>
                <w:sz w:val="20"/>
                <w:szCs w:val="20"/>
              </w:rPr>
              <w:t>N/A</w:t>
            </w:r>
          </w:p>
        </w:tc>
      </w:tr>
      <w:tr w:rsidR="002E1E2A" w:rsidRPr="00D82CB0" w14:paraId="100A4B18" w14:textId="77777777" w:rsidTr="00A7577F">
        <w:tc>
          <w:tcPr>
            <w:tcW w:w="733" w:type="dxa"/>
            <w:shd w:val="clear" w:color="auto" w:fill="auto"/>
          </w:tcPr>
          <w:p w14:paraId="6AE2EEC1" w14:textId="77777777" w:rsidR="002E1E2A" w:rsidRPr="00D82CB0" w:rsidRDefault="002E1E2A" w:rsidP="00A7577F">
            <w:pPr>
              <w:spacing w:before="120" w:after="120"/>
              <w:rPr>
                <w:rFonts w:cs="Calibri"/>
                <w:sz w:val="20"/>
              </w:rPr>
            </w:pPr>
            <w:r w:rsidRPr="00D82CB0">
              <w:rPr>
                <w:sz w:val="20"/>
              </w:rPr>
              <w:t>2.2.2</w:t>
            </w:r>
          </w:p>
        </w:tc>
        <w:tc>
          <w:tcPr>
            <w:tcW w:w="3486" w:type="dxa"/>
            <w:shd w:val="clear" w:color="auto" w:fill="auto"/>
          </w:tcPr>
          <w:p w14:paraId="1EEE64A4" w14:textId="77777777" w:rsidR="002E1E2A" w:rsidRPr="00D82CB0" w:rsidRDefault="002E1E2A" w:rsidP="00A7577F">
            <w:pPr>
              <w:spacing w:before="120" w:after="120"/>
              <w:rPr>
                <w:rFonts w:cs="Calibri"/>
                <w:sz w:val="20"/>
              </w:rPr>
            </w:pPr>
            <w:r w:rsidRPr="00D82CB0">
              <w:rPr>
                <w:rFonts w:cs="Calibri"/>
                <w:sz w:val="20"/>
              </w:rPr>
              <w:t xml:space="preserve">Organizimi i fushatës </w:t>
            </w:r>
            <w:r w:rsidRPr="00EC1442">
              <w:rPr>
                <w:rFonts w:cstheme="minorHAnsi"/>
                <w:color w:val="000000" w:themeColor="text1"/>
                <w:sz w:val="20"/>
                <w:szCs w:val="20"/>
              </w:rPr>
              <w:t>vetëdijësuese</w:t>
            </w:r>
            <w:r w:rsidRPr="00EC1442">
              <w:rPr>
                <w:rFonts w:cstheme="minorHAnsi"/>
                <w:sz w:val="20"/>
                <w:szCs w:val="20"/>
              </w:rPr>
              <w:t xml:space="preserve"> </w:t>
            </w:r>
            <w:r>
              <w:rPr>
                <w:rFonts w:cs="Calibri"/>
                <w:sz w:val="20"/>
              </w:rPr>
              <w:t xml:space="preserve"> </w:t>
            </w:r>
            <w:r w:rsidRPr="00D82CB0">
              <w:rPr>
                <w:rFonts w:cs="Calibri"/>
                <w:sz w:val="20"/>
              </w:rPr>
              <w:t xml:space="preserve">për viktimat </w:t>
            </w:r>
          </w:p>
        </w:tc>
        <w:tc>
          <w:tcPr>
            <w:tcW w:w="957" w:type="dxa"/>
            <w:shd w:val="clear" w:color="auto" w:fill="auto"/>
          </w:tcPr>
          <w:p w14:paraId="3A97AB3D" w14:textId="77777777" w:rsidR="002E1E2A" w:rsidRPr="00D82CB0" w:rsidRDefault="002E1E2A" w:rsidP="00A7577F">
            <w:pPr>
              <w:rPr>
                <w:rFonts w:cs="Calibri"/>
              </w:rPr>
            </w:pPr>
            <w:r w:rsidRPr="00D82CB0">
              <w:rPr>
                <w:rFonts w:cs="Calibri"/>
              </w:rPr>
              <w:t>TM4</w:t>
            </w:r>
          </w:p>
          <w:p w14:paraId="67911DD2" w14:textId="77777777" w:rsidR="002E1E2A" w:rsidRPr="00D82CB0" w:rsidRDefault="002E1E2A" w:rsidP="00A7577F">
            <w:pPr>
              <w:rPr>
                <w:rFonts w:cs="Calibri"/>
              </w:rPr>
            </w:pPr>
            <w:r w:rsidRPr="00D82CB0">
              <w:rPr>
                <w:rFonts w:cs="Calibri"/>
              </w:rPr>
              <w:t>2024</w:t>
            </w:r>
          </w:p>
        </w:tc>
        <w:tc>
          <w:tcPr>
            <w:tcW w:w="843" w:type="dxa"/>
            <w:shd w:val="clear" w:color="auto" w:fill="auto"/>
          </w:tcPr>
          <w:p w14:paraId="4531F940" w14:textId="77777777" w:rsidR="002E1E2A" w:rsidRPr="00D82CB0" w:rsidRDefault="002E1E2A" w:rsidP="00A7577F">
            <w:pPr>
              <w:rPr>
                <w:rFonts w:cs="Calibri"/>
              </w:rPr>
            </w:pPr>
          </w:p>
        </w:tc>
        <w:tc>
          <w:tcPr>
            <w:tcW w:w="843" w:type="dxa"/>
            <w:gridSpan w:val="2"/>
            <w:shd w:val="clear" w:color="auto" w:fill="auto"/>
          </w:tcPr>
          <w:p w14:paraId="2933DEAC" w14:textId="77777777" w:rsidR="002E1E2A" w:rsidRPr="00D82CB0" w:rsidRDefault="002E1E2A" w:rsidP="00A7577F">
            <w:pPr>
              <w:rPr>
                <w:rFonts w:cs="Calibri"/>
              </w:rPr>
            </w:pPr>
          </w:p>
        </w:tc>
        <w:tc>
          <w:tcPr>
            <w:tcW w:w="759" w:type="dxa"/>
            <w:shd w:val="clear" w:color="auto" w:fill="auto"/>
          </w:tcPr>
          <w:p w14:paraId="45F23ED5" w14:textId="77777777" w:rsidR="002E1E2A" w:rsidRPr="00D82CB0" w:rsidRDefault="002E1E2A" w:rsidP="00A7577F">
            <w:pPr>
              <w:rPr>
                <w:rFonts w:cs="Calibri"/>
              </w:rPr>
            </w:pPr>
          </w:p>
        </w:tc>
        <w:tc>
          <w:tcPr>
            <w:tcW w:w="1276" w:type="dxa"/>
            <w:shd w:val="clear" w:color="auto" w:fill="auto"/>
          </w:tcPr>
          <w:p w14:paraId="79613CC1" w14:textId="77777777" w:rsidR="002E1E2A" w:rsidRPr="00D82CB0" w:rsidRDefault="002E1E2A" w:rsidP="00A7577F">
            <w:pPr>
              <w:rPr>
                <w:rFonts w:cs="Calibri"/>
              </w:rPr>
            </w:pPr>
          </w:p>
        </w:tc>
        <w:tc>
          <w:tcPr>
            <w:tcW w:w="1689" w:type="dxa"/>
            <w:shd w:val="clear" w:color="auto" w:fill="auto"/>
          </w:tcPr>
          <w:p w14:paraId="2264ADFA" w14:textId="77777777" w:rsidR="002E1E2A" w:rsidRPr="00D82CB0" w:rsidRDefault="002E1E2A" w:rsidP="00A7577F">
            <w:pPr>
              <w:rPr>
                <w:rFonts w:cs="Calibri"/>
                <w:sz w:val="20"/>
                <w:szCs w:val="20"/>
              </w:rPr>
            </w:pPr>
            <w:r w:rsidRPr="00D82CB0">
              <w:rPr>
                <w:rFonts w:cs="Calibri"/>
                <w:sz w:val="20"/>
                <w:szCs w:val="20"/>
              </w:rPr>
              <w:t>Ministria e Drejtësisë</w:t>
            </w:r>
          </w:p>
        </w:tc>
        <w:tc>
          <w:tcPr>
            <w:tcW w:w="2218" w:type="dxa"/>
            <w:shd w:val="clear" w:color="auto" w:fill="auto"/>
          </w:tcPr>
          <w:p w14:paraId="0B731F06" w14:textId="77777777" w:rsidR="002E1E2A" w:rsidRPr="00D82CB0" w:rsidRDefault="002E1E2A" w:rsidP="00A7577F">
            <w:pPr>
              <w:rPr>
                <w:rFonts w:cs="Calibri"/>
                <w:sz w:val="20"/>
                <w:szCs w:val="20"/>
              </w:rPr>
            </w:pPr>
            <w:r w:rsidRPr="00D82CB0">
              <w:rPr>
                <w:rFonts w:cs="Calibri"/>
                <w:sz w:val="20"/>
                <w:szCs w:val="20"/>
              </w:rPr>
              <w:t>Sensibilizimi i viktimave</w:t>
            </w:r>
          </w:p>
        </w:tc>
        <w:tc>
          <w:tcPr>
            <w:tcW w:w="1196" w:type="dxa"/>
            <w:shd w:val="clear" w:color="auto" w:fill="auto"/>
          </w:tcPr>
          <w:p w14:paraId="5A79DC6E" w14:textId="77777777" w:rsidR="002E1E2A" w:rsidRPr="00D82CB0" w:rsidRDefault="002E1E2A" w:rsidP="00A7577F">
            <w:pPr>
              <w:rPr>
                <w:rFonts w:cs="Calibri"/>
              </w:rPr>
            </w:pPr>
            <w:r w:rsidRPr="00D82CB0">
              <w:rPr>
                <w:rFonts w:cs="Calibri"/>
                <w:sz w:val="20"/>
                <w:szCs w:val="20"/>
              </w:rPr>
              <w:t>Strategjia e krimeve të luftës</w:t>
            </w:r>
            <w:r>
              <w:rPr>
                <w:rFonts w:cs="Calibri"/>
                <w:sz w:val="20"/>
                <w:szCs w:val="20"/>
              </w:rPr>
              <w:t xml:space="preserve"> </w:t>
            </w:r>
            <w:r w:rsidRPr="00D82CB0">
              <w:rPr>
                <w:rFonts w:cs="Calibri"/>
                <w:sz w:val="20"/>
                <w:szCs w:val="20"/>
              </w:rPr>
              <w:t xml:space="preserve">nga Këshilli </w:t>
            </w:r>
            <w:r w:rsidRPr="00D82CB0">
              <w:rPr>
                <w:rFonts w:cs="Calibri"/>
                <w:sz w:val="20"/>
                <w:szCs w:val="20"/>
              </w:rPr>
              <w:lastRenderedPageBreak/>
              <w:t>Prokurorial dhe Prokurori i shtetit</w:t>
            </w:r>
          </w:p>
        </w:tc>
      </w:tr>
      <w:tr w:rsidR="002E1E2A" w:rsidRPr="00D82CB0" w14:paraId="4E3EFF63" w14:textId="77777777" w:rsidTr="00A7577F">
        <w:tc>
          <w:tcPr>
            <w:tcW w:w="733" w:type="dxa"/>
            <w:shd w:val="clear" w:color="auto" w:fill="auto"/>
          </w:tcPr>
          <w:p w14:paraId="75EF971B" w14:textId="77777777" w:rsidR="002E1E2A" w:rsidRPr="00D82CB0" w:rsidRDefault="002E1E2A" w:rsidP="00A7577F">
            <w:pPr>
              <w:spacing w:before="120" w:after="120"/>
              <w:rPr>
                <w:rFonts w:cs="Calibri"/>
                <w:sz w:val="20"/>
              </w:rPr>
            </w:pPr>
            <w:r w:rsidRPr="00D82CB0">
              <w:rPr>
                <w:sz w:val="20"/>
              </w:rPr>
              <w:lastRenderedPageBreak/>
              <w:t>2.2.3</w:t>
            </w:r>
          </w:p>
        </w:tc>
        <w:tc>
          <w:tcPr>
            <w:tcW w:w="3486" w:type="dxa"/>
            <w:shd w:val="clear" w:color="auto" w:fill="auto"/>
          </w:tcPr>
          <w:p w14:paraId="0384DA47" w14:textId="77777777" w:rsidR="002E1E2A" w:rsidRPr="00D82CB0" w:rsidRDefault="002E1E2A" w:rsidP="00A7577F">
            <w:pPr>
              <w:spacing w:before="120" w:after="120"/>
              <w:rPr>
                <w:rFonts w:cs="Calibri"/>
                <w:sz w:val="20"/>
              </w:rPr>
            </w:pPr>
            <w:r w:rsidRPr="00D82CB0">
              <w:rPr>
                <w:rFonts w:cs="Calibri"/>
                <w:sz w:val="20"/>
              </w:rPr>
              <w:t>Krijimi i një fondi për mbë</w:t>
            </w:r>
            <w:r>
              <w:rPr>
                <w:rFonts w:cs="Calibri"/>
                <w:sz w:val="20"/>
              </w:rPr>
              <w:t>shtetje të viktimave në procedimet</w:t>
            </w:r>
            <w:r w:rsidRPr="00D82CB0">
              <w:rPr>
                <w:rFonts w:cs="Calibri"/>
                <w:sz w:val="20"/>
              </w:rPr>
              <w:t xml:space="preserve"> penale </w:t>
            </w:r>
          </w:p>
        </w:tc>
        <w:tc>
          <w:tcPr>
            <w:tcW w:w="957" w:type="dxa"/>
            <w:shd w:val="clear" w:color="auto" w:fill="auto"/>
          </w:tcPr>
          <w:p w14:paraId="1AB685D3" w14:textId="77777777" w:rsidR="002E1E2A" w:rsidRPr="00D82CB0" w:rsidRDefault="002E1E2A" w:rsidP="00A7577F">
            <w:pPr>
              <w:rPr>
                <w:rFonts w:cs="Calibri"/>
              </w:rPr>
            </w:pPr>
          </w:p>
          <w:p w14:paraId="6738B3AF" w14:textId="77777777" w:rsidR="002E1E2A" w:rsidRPr="00D82CB0" w:rsidRDefault="002E1E2A" w:rsidP="00A7577F">
            <w:pPr>
              <w:rPr>
                <w:rFonts w:cs="Calibri"/>
              </w:rPr>
            </w:pPr>
            <w:r w:rsidRPr="00D82CB0">
              <w:rPr>
                <w:rFonts w:cs="Calibri"/>
              </w:rPr>
              <w:t>2024</w:t>
            </w:r>
          </w:p>
        </w:tc>
        <w:tc>
          <w:tcPr>
            <w:tcW w:w="843" w:type="dxa"/>
            <w:shd w:val="clear" w:color="auto" w:fill="auto"/>
          </w:tcPr>
          <w:p w14:paraId="05523E15" w14:textId="77777777" w:rsidR="002E1E2A" w:rsidRPr="00D82CB0" w:rsidRDefault="002E1E2A" w:rsidP="00A7577F">
            <w:pPr>
              <w:rPr>
                <w:rFonts w:cs="Calibri"/>
              </w:rPr>
            </w:pPr>
          </w:p>
        </w:tc>
        <w:tc>
          <w:tcPr>
            <w:tcW w:w="843" w:type="dxa"/>
            <w:gridSpan w:val="2"/>
            <w:shd w:val="clear" w:color="auto" w:fill="auto"/>
          </w:tcPr>
          <w:p w14:paraId="3F24689F" w14:textId="77777777" w:rsidR="002E1E2A" w:rsidRPr="00D82CB0" w:rsidRDefault="002E1E2A" w:rsidP="00A7577F">
            <w:pPr>
              <w:rPr>
                <w:rFonts w:cs="Calibri"/>
              </w:rPr>
            </w:pPr>
          </w:p>
        </w:tc>
        <w:tc>
          <w:tcPr>
            <w:tcW w:w="759" w:type="dxa"/>
            <w:shd w:val="clear" w:color="auto" w:fill="auto"/>
          </w:tcPr>
          <w:p w14:paraId="72CE700E" w14:textId="77777777" w:rsidR="002E1E2A" w:rsidRPr="00D82CB0" w:rsidRDefault="002E1E2A" w:rsidP="00A7577F">
            <w:pPr>
              <w:rPr>
                <w:rFonts w:cs="Calibri"/>
              </w:rPr>
            </w:pPr>
          </w:p>
        </w:tc>
        <w:tc>
          <w:tcPr>
            <w:tcW w:w="1276" w:type="dxa"/>
            <w:shd w:val="clear" w:color="auto" w:fill="auto"/>
          </w:tcPr>
          <w:p w14:paraId="74ADB02F" w14:textId="77777777" w:rsidR="002E1E2A" w:rsidRPr="00D82CB0" w:rsidRDefault="002E1E2A" w:rsidP="00A7577F">
            <w:pPr>
              <w:rPr>
                <w:rFonts w:cs="Calibri"/>
              </w:rPr>
            </w:pPr>
          </w:p>
        </w:tc>
        <w:tc>
          <w:tcPr>
            <w:tcW w:w="1689" w:type="dxa"/>
            <w:shd w:val="clear" w:color="auto" w:fill="auto"/>
          </w:tcPr>
          <w:p w14:paraId="464CF8E1" w14:textId="77777777" w:rsidR="002E1E2A" w:rsidRPr="00D82CB0" w:rsidRDefault="002E1E2A" w:rsidP="00A7577F">
            <w:pPr>
              <w:rPr>
                <w:rFonts w:cs="Calibri"/>
                <w:sz w:val="20"/>
                <w:szCs w:val="20"/>
              </w:rPr>
            </w:pPr>
            <w:r w:rsidRPr="00D82CB0">
              <w:rPr>
                <w:rFonts w:cs="Calibri"/>
                <w:sz w:val="20"/>
                <w:szCs w:val="20"/>
              </w:rPr>
              <w:t>Ministria e Drejtësisë</w:t>
            </w:r>
          </w:p>
        </w:tc>
        <w:tc>
          <w:tcPr>
            <w:tcW w:w="2218" w:type="dxa"/>
            <w:shd w:val="clear" w:color="auto" w:fill="auto"/>
          </w:tcPr>
          <w:p w14:paraId="11F4A8AE" w14:textId="77777777" w:rsidR="002E1E2A" w:rsidRPr="00D82CB0" w:rsidRDefault="002E1E2A" w:rsidP="00A7577F">
            <w:pPr>
              <w:rPr>
                <w:rFonts w:cs="Calibri"/>
                <w:sz w:val="20"/>
                <w:szCs w:val="20"/>
              </w:rPr>
            </w:pPr>
            <w:r w:rsidRPr="00D82CB0">
              <w:rPr>
                <w:rFonts w:cs="Calibri"/>
                <w:sz w:val="20"/>
                <w:szCs w:val="20"/>
              </w:rPr>
              <w:t>Fondi i krijuar</w:t>
            </w:r>
          </w:p>
        </w:tc>
        <w:tc>
          <w:tcPr>
            <w:tcW w:w="1196" w:type="dxa"/>
            <w:shd w:val="clear" w:color="auto" w:fill="auto"/>
          </w:tcPr>
          <w:p w14:paraId="71F7E5FD" w14:textId="77777777" w:rsidR="002E1E2A" w:rsidRPr="00D82CB0" w:rsidRDefault="002E1E2A" w:rsidP="00A7577F">
            <w:pPr>
              <w:rPr>
                <w:rFonts w:cs="Calibri"/>
                <w:sz w:val="20"/>
                <w:szCs w:val="20"/>
              </w:rPr>
            </w:pPr>
            <w:r w:rsidRPr="00D82CB0">
              <w:rPr>
                <w:rFonts w:cs="Calibri"/>
                <w:sz w:val="20"/>
                <w:szCs w:val="20"/>
              </w:rPr>
              <w:t>N/A</w:t>
            </w:r>
          </w:p>
        </w:tc>
      </w:tr>
      <w:tr w:rsidR="002E1E2A" w:rsidRPr="00D82CB0" w14:paraId="6C3F6E06" w14:textId="77777777" w:rsidTr="00A7577F">
        <w:tc>
          <w:tcPr>
            <w:tcW w:w="733" w:type="dxa"/>
            <w:shd w:val="clear" w:color="auto" w:fill="auto"/>
          </w:tcPr>
          <w:p w14:paraId="61D86921" w14:textId="77777777" w:rsidR="002E1E2A" w:rsidRPr="00D82CB0" w:rsidRDefault="002E1E2A" w:rsidP="00A7577F">
            <w:pPr>
              <w:spacing w:before="120" w:after="120"/>
              <w:rPr>
                <w:rFonts w:cs="Calibri"/>
                <w:sz w:val="20"/>
              </w:rPr>
            </w:pPr>
            <w:r w:rsidRPr="00D82CB0">
              <w:rPr>
                <w:sz w:val="20"/>
              </w:rPr>
              <w:t>2.3.4</w:t>
            </w:r>
          </w:p>
        </w:tc>
        <w:tc>
          <w:tcPr>
            <w:tcW w:w="3486" w:type="dxa"/>
            <w:shd w:val="clear" w:color="auto" w:fill="auto"/>
          </w:tcPr>
          <w:p w14:paraId="464613F8" w14:textId="77777777" w:rsidR="002E1E2A" w:rsidRPr="00D82CB0" w:rsidRDefault="002E1E2A" w:rsidP="00A7577F">
            <w:pPr>
              <w:spacing w:before="120" w:after="120"/>
              <w:rPr>
                <w:rFonts w:cs="Calibri"/>
                <w:sz w:val="20"/>
              </w:rPr>
            </w:pPr>
            <w:r w:rsidRPr="00D82CB0">
              <w:rPr>
                <w:rFonts w:cs="Calibri"/>
                <w:sz w:val="20"/>
              </w:rPr>
              <w:t xml:space="preserve">Krijimi  i një sistem </w:t>
            </w:r>
            <w:r>
              <w:rPr>
                <w:rFonts w:cs="Calibri"/>
                <w:sz w:val="20"/>
              </w:rPr>
              <w:t>për vlerësimin e</w:t>
            </w:r>
            <w:r w:rsidRPr="00D82CB0">
              <w:rPr>
                <w:rFonts w:cs="Calibri"/>
                <w:sz w:val="20"/>
              </w:rPr>
              <w:t xml:space="preserve"> gjendjes emocionale dhe shëndetit të viktimave </w:t>
            </w:r>
          </w:p>
        </w:tc>
        <w:tc>
          <w:tcPr>
            <w:tcW w:w="957" w:type="dxa"/>
            <w:shd w:val="clear" w:color="auto" w:fill="auto"/>
          </w:tcPr>
          <w:p w14:paraId="0978EA0A" w14:textId="77777777" w:rsidR="002E1E2A" w:rsidRPr="00D82CB0" w:rsidRDefault="002E1E2A" w:rsidP="00A7577F">
            <w:pPr>
              <w:rPr>
                <w:rFonts w:cs="Calibri"/>
              </w:rPr>
            </w:pPr>
          </w:p>
          <w:p w14:paraId="7EB7260B" w14:textId="77777777" w:rsidR="002E1E2A" w:rsidRPr="00D82CB0" w:rsidRDefault="002E1E2A" w:rsidP="00A7577F">
            <w:pPr>
              <w:rPr>
                <w:rFonts w:cs="Calibri"/>
              </w:rPr>
            </w:pPr>
            <w:r w:rsidRPr="00D82CB0">
              <w:rPr>
                <w:rFonts w:cs="Calibri"/>
              </w:rPr>
              <w:t>2024-2025</w:t>
            </w:r>
          </w:p>
        </w:tc>
        <w:tc>
          <w:tcPr>
            <w:tcW w:w="843" w:type="dxa"/>
            <w:shd w:val="clear" w:color="auto" w:fill="auto"/>
          </w:tcPr>
          <w:p w14:paraId="533B7ED6" w14:textId="77777777" w:rsidR="002E1E2A" w:rsidRPr="00D82CB0" w:rsidRDefault="002E1E2A" w:rsidP="00A7577F">
            <w:pPr>
              <w:rPr>
                <w:rFonts w:cs="Calibri"/>
              </w:rPr>
            </w:pPr>
          </w:p>
        </w:tc>
        <w:tc>
          <w:tcPr>
            <w:tcW w:w="843" w:type="dxa"/>
            <w:gridSpan w:val="2"/>
            <w:shd w:val="clear" w:color="auto" w:fill="auto"/>
          </w:tcPr>
          <w:p w14:paraId="2C7DC7E9" w14:textId="77777777" w:rsidR="002E1E2A" w:rsidRPr="00D82CB0" w:rsidRDefault="002E1E2A" w:rsidP="00A7577F">
            <w:pPr>
              <w:rPr>
                <w:rFonts w:cs="Calibri"/>
              </w:rPr>
            </w:pPr>
          </w:p>
        </w:tc>
        <w:tc>
          <w:tcPr>
            <w:tcW w:w="759" w:type="dxa"/>
            <w:shd w:val="clear" w:color="auto" w:fill="auto"/>
          </w:tcPr>
          <w:p w14:paraId="706B0C42" w14:textId="77777777" w:rsidR="002E1E2A" w:rsidRPr="00D82CB0" w:rsidRDefault="002E1E2A" w:rsidP="00A7577F">
            <w:pPr>
              <w:rPr>
                <w:rFonts w:cs="Calibri"/>
              </w:rPr>
            </w:pPr>
          </w:p>
        </w:tc>
        <w:tc>
          <w:tcPr>
            <w:tcW w:w="1276" w:type="dxa"/>
            <w:shd w:val="clear" w:color="auto" w:fill="auto"/>
          </w:tcPr>
          <w:p w14:paraId="55C23F47" w14:textId="77777777" w:rsidR="002E1E2A" w:rsidRPr="00D82CB0" w:rsidRDefault="002E1E2A" w:rsidP="00A7577F">
            <w:pPr>
              <w:rPr>
                <w:rFonts w:cs="Calibri"/>
              </w:rPr>
            </w:pPr>
          </w:p>
        </w:tc>
        <w:tc>
          <w:tcPr>
            <w:tcW w:w="1689" w:type="dxa"/>
            <w:shd w:val="clear" w:color="auto" w:fill="auto"/>
          </w:tcPr>
          <w:p w14:paraId="18027803" w14:textId="77777777" w:rsidR="002E1E2A" w:rsidRPr="00D82CB0" w:rsidRDefault="002E1E2A" w:rsidP="00A7577F">
            <w:pPr>
              <w:rPr>
                <w:rFonts w:cs="Calibri"/>
                <w:sz w:val="20"/>
                <w:szCs w:val="20"/>
              </w:rPr>
            </w:pPr>
            <w:r w:rsidRPr="00D82CB0">
              <w:rPr>
                <w:rFonts w:cs="Calibri"/>
                <w:sz w:val="20"/>
                <w:szCs w:val="20"/>
              </w:rPr>
              <w:t xml:space="preserve">Ministria e Shëndetësisë </w:t>
            </w:r>
          </w:p>
        </w:tc>
        <w:tc>
          <w:tcPr>
            <w:tcW w:w="2218" w:type="dxa"/>
            <w:shd w:val="clear" w:color="auto" w:fill="auto"/>
          </w:tcPr>
          <w:p w14:paraId="31C2D02D" w14:textId="77777777" w:rsidR="002E1E2A" w:rsidRPr="00D82CB0" w:rsidRDefault="002E1E2A" w:rsidP="00A7577F">
            <w:pPr>
              <w:rPr>
                <w:rFonts w:cs="Calibri"/>
                <w:sz w:val="20"/>
                <w:szCs w:val="20"/>
              </w:rPr>
            </w:pPr>
            <w:r w:rsidRPr="00D82CB0">
              <w:rPr>
                <w:rFonts w:cs="Calibri"/>
                <w:sz w:val="20"/>
                <w:szCs w:val="20"/>
              </w:rPr>
              <w:t>Sistemi i vlerësimit i krijuar</w:t>
            </w:r>
          </w:p>
        </w:tc>
        <w:tc>
          <w:tcPr>
            <w:tcW w:w="1196" w:type="dxa"/>
            <w:shd w:val="clear" w:color="auto" w:fill="auto"/>
          </w:tcPr>
          <w:p w14:paraId="19B913F5" w14:textId="77777777" w:rsidR="002E1E2A" w:rsidRPr="00D82CB0" w:rsidRDefault="002E1E2A" w:rsidP="00A7577F">
            <w:pPr>
              <w:rPr>
                <w:rFonts w:cs="Calibri"/>
                <w:sz w:val="20"/>
                <w:szCs w:val="20"/>
              </w:rPr>
            </w:pPr>
            <w:r w:rsidRPr="00D82CB0">
              <w:rPr>
                <w:rFonts w:cs="Calibri"/>
                <w:sz w:val="20"/>
                <w:szCs w:val="20"/>
              </w:rPr>
              <w:t>N/A</w:t>
            </w:r>
          </w:p>
        </w:tc>
      </w:tr>
      <w:tr w:rsidR="002E1E2A" w:rsidRPr="00D82CB0" w14:paraId="52132A28" w14:textId="77777777" w:rsidTr="00A7577F">
        <w:tc>
          <w:tcPr>
            <w:tcW w:w="733" w:type="dxa"/>
            <w:shd w:val="clear" w:color="auto" w:fill="auto"/>
          </w:tcPr>
          <w:p w14:paraId="586CDC15" w14:textId="77777777" w:rsidR="002E1E2A" w:rsidRPr="00D82CB0" w:rsidRDefault="002E1E2A" w:rsidP="00A7577F">
            <w:pPr>
              <w:spacing w:before="120" w:after="120"/>
              <w:rPr>
                <w:sz w:val="20"/>
              </w:rPr>
            </w:pPr>
            <w:r w:rsidRPr="00D82CB0">
              <w:rPr>
                <w:sz w:val="20"/>
              </w:rPr>
              <w:t>2.3.</w:t>
            </w:r>
            <w:r>
              <w:rPr>
                <w:sz w:val="20"/>
              </w:rPr>
              <w:t>5</w:t>
            </w:r>
          </w:p>
        </w:tc>
        <w:tc>
          <w:tcPr>
            <w:tcW w:w="3486" w:type="dxa"/>
            <w:shd w:val="clear" w:color="auto" w:fill="auto"/>
          </w:tcPr>
          <w:p w14:paraId="6343EDDD" w14:textId="77777777" w:rsidR="002E1E2A" w:rsidRPr="001B7F34" w:rsidRDefault="002E1E2A" w:rsidP="00A7577F">
            <w:pPr>
              <w:pStyle w:val="Default"/>
              <w:rPr>
                <w:rFonts w:asciiTheme="minorHAnsi" w:hAnsiTheme="minorHAnsi" w:cstheme="minorHAnsi"/>
                <w:sz w:val="20"/>
                <w:szCs w:val="20"/>
              </w:rPr>
            </w:pPr>
            <w:r w:rsidRPr="001B7F34">
              <w:rPr>
                <w:rFonts w:asciiTheme="minorHAnsi" w:hAnsiTheme="minorHAnsi" w:cstheme="minorHAnsi"/>
                <w:color w:val="000000" w:themeColor="text1"/>
                <w:sz w:val="20"/>
                <w:szCs w:val="20"/>
              </w:rPr>
              <w:t>Hartimi i një udhëzuesi me qëllim informimin e viktimave të krimeve të luftës për kompensimin e dëmeve në procedurat penale</w:t>
            </w:r>
          </w:p>
        </w:tc>
        <w:tc>
          <w:tcPr>
            <w:tcW w:w="957" w:type="dxa"/>
            <w:shd w:val="clear" w:color="auto" w:fill="auto"/>
          </w:tcPr>
          <w:p w14:paraId="40092821" w14:textId="77777777" w:rsidR="002E1E2A" w:rsidRPr="00D82CB0" w:rsidRDefault="002E1E2A" w:rsidP="00A7577F">
            <w:pPr>
              <w:rPr>
                <w:rFonts w:cs="Calibri"/>
              </w:rPr>
            </w:pPr>
          </w:p>
          <w:p w14:paraId="3A554298" w14:textId="77777777" w:rsidR="002E1E2A" w:rsidRPr="00D82CB0" w:rsidRDefault="002E1E2A" w:rsidP="00A7577F">
            <w:pPr>
              <w:rPr>
                <w:rFonts w:cs="Calibri"/>
              </w:rPr>
            </w:pPr>
            <w:r w:rsidRPr="00D82CB0">
              <w:rPr>
                <w:rFonts w:cs="Calibri"/>
              </w:rPr>
              <w:t>2024</w:t>
            </w:r>
          </w:p>
        </w:tc>
        <w:tc>
          <w:tcPr>
            <w:tcW w:w="843" w:type="dxa"/>
            <w:shd w:val="clear" w:color="auto" w:fill="auto"/>
          </w:tcPr>
          <w:p w14:paraId="73E89B6E" w14:textId="77777777" w:rsidR="002E1E2A" w:rsidRPr="00D82CB0" w:rsidRDefault="002E1E2A" w:rsidP="00A7577F">
            <w:pPr>
              <w:rPr>
                <w:rFonts w:cs="Calibri"/>
              </w:rPr>
            </w:pPr>
          </w:p>
        </w:tc>
        <w:tc>
          <w:tcPr>
            <w:tcW w:w="843" w:type="dxa"/>
            <w:gridSpan w:val="2"/>
            <w:shd w:val="clear" w:color="auto" w:fill="auto"/>
          </w:tcPr>
          <w:p w14:paraId="3D9FBF7A" w14:textId="77777777" w:rsidR="002E1E2A" w:rsidRPr="00D82CB0" w:rsidRDefault="002E1E2A" w:rsidP="00A7577F">
            <w:pPr>
              <w:rPr>
                <w:rFonts w:cs="Calibri"/>
              </w:rPr>
            </w:pPr>
          </w:p>
        </w:tc>
        <w:tc>
          <w:tcPr>
            <w:tcW w:w="759" w:type="dxa"/>
            <w:shd w:val="clear" w:color="auto" w:fill="auto"/>
          </w:tcPr>
          <w:p w14:paraId="3481702E" w14:textId="77777777" w:rsidR="002E1E2A" w:rsidRPr="00D82CB0" w:rsidRDefault="002E1E2A" w:rsidP="00A7577F">
            <w:pPr>
              <w:rPr>
                <w:rFonts w:cs="Calibri"/>
              </w:rPr>
            </w:pPr>
          </w:p>
        </w:tc>
        <w:tc>
          <w:tcPr>
            <w:tcW w:w="1276" w:type="dxa"/>
            <w:shd w:val="clear" w:color="auto" w:fill="auto"/>
          </w:tcPr>
          <w:p w14:paraId="64B96BC7" w14:textId="77777777" w:rsidR="002E1E2A" w:rsidRPr="00D82CB0" w:rsidRDefault="002E1E2A" w:rsidP="00A7577F">
            <w:pPr>
              <w:rPr>
                <w:rFonts w:cs="Calibri"/>
              </w:rPr>
            </w:pPr>
          </w:p>
        </w:tc>
        <w:tc>
          <w:tcPr>
            <w:tcW w:w="1689" w:type="dxa"/>
            <w:shd w:val="clear" w:color="auto" w:fill="auto"/>
          </w:tcPr>
          <w:p w14:paraId="38688DAE" w14:textId="77777777" w:rsidR="002E1E2A" w:rsidRPr="00D82CB0" w:rsidRDefault="002E1E2A" w:rsidP="00A7577F">
            <w:pPr>
              <w:rPr>
                <w:rFonts w:cs="Calibri"/>
              </w:rPr>
            </w:pPr>
            <w:r w:rsidRPr="00D82CB0">
              <w:rPr>
                <w:rFonts w:cs="Calibri"/>
                <w:sz w:val="20"/>
                <w:szCs w:val="20"/>
              </w:rPr>
              <w:t>Prokurori i shtetit/Prokuroria Speciale e Republikës së Kosovës/Policia e Kosovës</w:t>
            </w:r>
          </w:p>
        </w:tc>
        <w:tc>
          <w:tcPr>
            <w:tcW w:w="2218" w:type="dxa"/>
            <w:shd w:val="clear" w:color="auto" w:fill="auto"/>
          </w:tcPr>
          <w:p w14:paraId="1E1024A1" w14:textId="77777777" w:rsidR="002E1E2A" w:rsidRPr="00D82CB0" w:rsidRDefault="002E1E2A" w:rsidP="00A7577F">
            <w:pPr>
              <w:rPr>
                <w:rFonts w:cs="Calibri"/>
                <w:sz w:val="20"/>
                <w:szCs w:val="20"/>
              </w:rPr>
            </w:pPr>
            <w:r w:rsidRPr="00D82CB0">
              <w:rPr>
                <w:rFonts w:cs="Calibri"/>
                <w:sz w:val="20"/>
                <w:szCs w:val="20"/>
              </w:rPr>
              <w:t>Udhëzuesi i hartuar</w:t>
            </w:r>
          </w:p>
        </w:tc>
        <w:tc>
          <w:tcPr>
            <w:tcW w:w="1196" w:type="dxa"/>
            <w:shd w:val="clear" w:color="auto" w:fill="auto"/>
          </w:tcPr>
          <w:p w14:paraId="6C59F4D9" w14:textId="77777777" w:rsidR="002E1E2A" w:rsidRPr="00D82CB0" w:rsidRDefault="002E1E2A" w:rsidP="00A7577F">
            <w:pPr>
              <w:rPr>
                <w:rFonts w:cs="Calibri"/>
              </w:rPr>
            </w:pPr>
            <w:r w:rsidRPr="00D82CB0">
              <w:rPr>
                <w:rFonts w:cs="Calibri"/>
                <w:sz w:val="20"/>
                <w:szCs w:val="20"/>
              </w:rPr>
              <w:t>Strategjia e krimeve të luftës</w:t>
            </w:r>
            <w:r>
              <w:rPr>
                <w:rFonts w:cs="Calibri"/>
                <w:sz w:val="20"/>
                <w:szCs w:val="20"/>
              </w:rPr>
              <w:t xml:space="preserve"> </w:t>
            </w:r>
            <w:r w:rsidRPr="00D82CB0">
              <w:rPr>
                <w:rFonts w:cs="Calibri"/>
                <w:sz w:val="20"/>
                <w:szCs w:val="20"/>
              </w:rPr>
              <w:t>nga Këshilli Prokurorial dhe Prokurori i shtetit</w:t>
            </w:r>
          </w:p>
        </w:tc>
      </w:tr>
      <w:tr w:rsidR="002E1E2A" w:rsidRPr="00D82CB0" w14:paraId="735F1292" w14:textId="77777777" w:rsidTr="00A7577F">
        <w:tc>
          <w:tcPr>
            <w:tcW w:w="733" w:type="dxa"/>
            <w:shd w:val="clear" w:color="auto" w:fill="auto"/>
          </w:tcPr>
          <w:p w14:paraId="44452E27" w14:textId="77777777" w:rsidR="002E1E2A" w:rsidRPr="00D82CB0" w:rsidRDefault="002E1E2A" w:rsidP="00A7577F">
            <w:pPr>
              <w:spacing w:before="120" w:after="120"/>
              <w:rPr>
                <w:rFonts w:cs="Calibri"/>
                <w:sz w:val="20"/>
              </w:rPr>
            </w:pPr>
          </w:p>
        </w:tc>
        <w:tc>
          <w:tcPr>
            <w:tcW w:w="3486" w:type="dxa"/>
            <w:shd w:val="clear" w:color="auto" w:fill="auto"/>
          </w:tcPr>
          <w:p w14:paraId="2D085E0B" w14:textId="77777777" w:rsidR="002E1E2A" w:rsidRPr="00D82CB0" w:rsidRDefault="002E1E2A" w:rsidP="00A7577F">
            <w:pPr>
              <w:spacing w:before="120" w:after="120"/>
              <w:rPr>
                <w:rFonts w:cs="Calibri"/>
                <w:sz w:val="20"/>
              </w:rPr>
            </w:pPr>
            <w:r w:rsidRPr="00D82CB0">
              <w:rPr>
                <w:b/>
                <w:i/>
                <w:sz w:val="20"/>
              </w:rPr>
              <w:t>Buxheti i përgjithshëm për Objektivin Specifik I.1:</w:t>
            </w:r>
          </w:p>
        </w:tc>
        <w:tc>
          <w:tcPr>
            <w:tcW w:w="957" w:type="dxa"/>
            <w:shd w:val="clear" w:color="auto" w:fill="auto"/>
          </w:tcPr>
          <w:p w14:paraId="350C979A" w14:textId="77777777" w:rsidR="002E1E2A" w:rsidRPr="00D82CB0" w:rsidRDefault="002E1E2A" w:rsidP="00A7577F">
            <w:pPr>
              <w:rPr>
                <w:rFonts w:cs="Calibri"/>
              </w:rPr>
            </w:pPr>
          </w:p>
        </w:tc>
        <w:tc>
          <w:tcPr>
            <w:tcW w:w="843" w:type="dxa"/>
            <w:shd w:val="clear" w:color="auto" w:fill="auto"/>
          </w:tcPr>
          <w:p w14:paraId="3F20ACFC" w14:textId="77777777" w:rsidR="002E1E2A" w:rsidRPr="00D82CB0" w:rsidRDefault="002E1E2A" w:rsidP="00A7577F">
            <w:pPr>
              <w:rPr>
                <w:rFonts w:cs="Calibri"/>
              </w:rPr>
            </w:pPr>
          </w:p>
        </w:tc>
        <w:tc>
          <w:tcPr>
            <w:tcW w:w="843" w:type="dxa"/>
            <w:gridSpan w:val="2"/>
            <w:shd w:val="clear" w:color="auto" w:fill="auto"/>
          </w:tcPr>
          <w:p w14:paraId="639928AB" w14:textId="77777777" w:rsidR="002E1E2A" w:rsidRPr="00D82CB0" w:rsidRDefault="002E1E2A" w:rsidP="00A7577F">
            <w:pPr>
              <w:rPr>
                <w:rFonts w:cs="Calibri"/>
              </w:rPr>
            </w:pPr>
          </w:p>
        </w:tc>
        <w:tc>
          <w:tcPr>
            <w:tcW w:w="759" w:type="dxa"/>
            <w:shd w:val="clear" w:color="auto" w:fill="auto"/>
          </w:tcPr>
          <w:p w14:paraId="05BA2242" w14:textId="77777777" w:rsidR="002E1E2A" w:rsidRPr="00D82CB0" w:rsidRDefault="002E1E2A" w:rsidP="00A7577F">
            <w:pPr>
              <w:rPr>
                <w:rFonts w:cs="Calibri"/>
              </w:rPr>
            </w:pPr>
          </w:p>
        </w:tc>
        <w:tc>
          <w:tcPr>
            <w:tcW w:w="1276" w:type="dxa"/>
            <w:shd w:val="clear" w:color="auto" w:fill="auto"/>
          </w:tcPr>
          <w:p w14:paraId="50C0F44D" w14:textId="77777777" w:rsidR="002E1E2A" w:rsidRPr="00D82CB0" w:rsidRDefault="002E1E2A" w:rsidP="00A7577F">
            <w:pPr>
              <w:rPr>
                <w:rFonts w:cs="Calibri"/>
              </w:rPr>
            </w:pPr>
          </w:p>
        </w:tc>
        <w:tc>
          <w:tcPr>
            <w:tcW w:w="1689" w:type="dxa"/>
            <w:shd w:val="clear" w:color="auto" w:fill="auto"/>
          </w:tcPr>
          <w:p w14:paraId="1568FBE7" w14:textId="77777777" w:rsidR="002E1E2A" w:rsidRPr="00D82CB0" w:rsidRDefault="002E1E2A" w:rsidP="00A7577F">
            <w:pPr>
              <w:rPr>
                <w:rFonts w:cs="Calibri"/>
              </w:rPr>
            </w:pPr>
          </w:p>
        </w:tc>
        <w:tc>
          <w:tcPr>
            <w:tcW w:w="2218" w:type="dxa"/>
            <w:shd w:val="clear" w:color="auto" w:fill="auto"/>
          </w:tcPr>
          <w:p w14:paraId="77947CCB" w14:textId="77777777" w:rsidR="002E1E2A" w:rsidRPr="00D82CB0" w:rsidRDefault="002E1E2A" w:rsidP="00A7577F">
            <w:pPr>
              <w:rPr>
                <w:rFonts w:cs="Calibri"/>
              </w:rPr>
            </w:pPr>
          </w:p>
        </w:tc>
        <w:tc>
          <w:tcPr>
            <w:tcW w:w="1196" w:type="dxa"/>
            <w:shd w:val="clear" w:color="auto" w:fill="auto"/>
          </w:tcPr>
          <w:p w14:paraId="16847A93" w14:textId="77777777" w:rsidR="002E1E2A" w:rsidRPr="00D82CB0" w:rsidRDefault="002E1E2A" w:rsidP="00A7577F">
            <w:pPr>
              <w:rPr>
                <w:rFonts w:cs="Calibri"/>
              </w:rPr>
            </w:pPr>
          </w:p>
        </w:tc>
      </w:tr>
      <w:tr w:rsidR="002E1E2A" w:rsidRPr="00D82CB0" w14:paraId="3863D017" w14:textId="77777777" w:rsidTr="00A7577F">
        <w:tc>
          <w:tcPr>
            <w:tcW w:w="733" w:type="dxa"/>
            <w:shd w:val="clear" w:color="auto" w:fill="auto"/>
          </w:tcPr>
          <w:p w14:paraId="21585B95" w14:textId="77777777" w:rsidR="002E1E2A" w:rsidRPr="00D82CB0" w:rsidRDefault="002E1E2A" w:rsidP="00A7577F">
            <w:pPr>
              <w:spacing w:before="120" w:after="120"/>
              <w:rPr>
                <w:rFonts w:cs="Calibri"/>
                <w:sz w:val="20"/>
              </w:rPr>
            </w:pPr>
          </w:p>
        </w:tc>
        <w:tc>
          <w:tcPr>
            <w:tcW w:w="3486" w:type="dxa"/>
            <w:shd w:val="clear" w:color="auto" w:fill="auto"/>
          </w:tcPr>
          <w:p w14:paraId="55BE3660" w14:textId="77777777" w:rsidR="002E1E2A" w:rsidRPr="00D82CB0" w:rsidRDefault="002E1E2A" w:rsidP="00A7577F">
            <w:pPr>
              <w:spacing w:before="120" w:after="120"/>
              <w:jc w:val="right"/>
              <w:rPr>
                <w:rFonts w:cs="Calibri"/>
                <w:i/>
                <w:sz w:val="20"/>
              </w:rPr>
            </w:pPr>
            <w:r w:rsidRPr="00D82CB0">
              <w:rPr>
                <w:i/>
                <w:sz w:val="20"/>
              </w:rPr>
              <w:t>Nga të cilat kapitale:</w:t>
            </w:r>
          </w:p>
        </w:tc>
        <w:tc>
          <w:tcPr>
            <w:tcW w:w="957" w:type="dxa"/>
            <w:shd w:val="clear" w:color="auto" w:fill="auto"/>
          </w:tcPr>
          <w:p w14:paraId="7D38D325" w14:textId="77777777" w:rsidR="002E1E2A" w:rsidRPr="00D82CB0" w:rsidRDefault="002E1E2A" w:rsidP="00A7577F">
            <w:pPr>
              <w:rPr>
                <w:rFonts w:cs="Calibri"/>
              </w:rPr>
            </w:pPr>
          </w:p>
        </w:tc>
        <w:tc>
          <w:tcPr>
            <w:tcW w:w="843" w:type="dxa"/>
            <w:shd w:val="clear" w:color="auto" w:fill="auto"/>
          </w:tcPr>
          <w:p w14:paraId="08091D38" w14:textId="77777777" w:rsidR="002E1E2A" w:rsidRPr="00D82CB0" w:rsidRDefault="002E1E2A" w:rsidP="00A7577F">
            <w:pPr>
              <w:rPr>
                <w:rFonts w:cs="Calibri"/>
              </w:rPr>
            </w:pPr>
          </w:p>
        </w:tc>
        <w:tc>
          <w:tcPr>
            <w:tcW w:w="843" w:type="dxa"/>
            <w:gridSpan w:val="2"/>
            <w:shd w:val="clear" w:color="auto" w:fill="auto"/>
          </w:tcPr>
          <w:p w14:paraId="60B29AAC" w14:textId="77777777" w:rsidR="002E1E2A" w:rsidRPr="00D82CB0" w:rsidRDefault="002E1E2A" w:rsidP="00A7577F">
            <w:pPr>
              <w:rPr>
                <w:rFonts w:cs="Calibri"/>
              </w:rPr>
            </w:pPr>
          </w:p>
        </w:tc>
        <w:tc>
          <w:tcPr>
            <w:tcW w:w="759" w:type="dxa"/>
            <w:shd w:val="clear" w:color="auto" w:fill="auto"/>
          </w:tcPr>
          <w:p w14:paraId="3EE4B491" w14:textId="77777777" w:rsidR="002E1E2A" w:rsidRPr="00D82CB0" w:rsidRDefault="002E1E2A" w:rsidP="00A7577F">
            <w:pPr>
              <w:rPr>
                <w:rFonts w:cs="Calibri"/>
              </w:rPr>
            </w:pPr>
          </w:p>
        </w:tc>
        <w:tc>
          <w:tcPr>
            <w:tcW w:w="1276" w:type="dxa"/>
            <w:shd w:val="clear" w:color="auto" w:fill="auto"/>
          </w:tcPr>
          <w:p w14:paraId="66EFF0B8" w14:textId="77777777" w:rsidR="002E1E2A" w:rsidRPr="00D82CB0" w:rsidRDefault="002E1E2A" w:rsidP="00A7577F">
            <w:pPr>
              <w:rPr>
                <w:rFonts w:cs="Calibri"/>
              </w:rPr>
            </w:pPr>
          </w:p>
        </w:tc>
        <w:tc>
          <w:tcPr>
            <w:tcW w:w="1689" w:type="dxa"/>
            <w:shd w:val="clear" w:color="auto" w:fill="auto"/>
          </w:tcPr>
          <w:p w14:paraId="1DF2BF14" w14:textId="77777777" w:rsidR="002E1E2A" w:rsidRPr="00D82CB0" w:rsidRDefault="002E1E2A" w:rsidP="00A7577F">
            <w:pPr>
              <w:rPr>
                <w:rFonts w:cs="Calibri"/>
              </w:rPr>
            </w:pPr>
          </w:p>
        </w:tc>
        <w:tc>
          <w:tcPr>
            <w:tcW w:w="2218" w:type="dxa"/>
            <w:shd w:val="clear" w:color="auto" w:fill="auto"/>
          </w:tcPr>
          <w:p w14:paraId="04991BE4" w14:textId="77777777" w:rsidR="002E1E2A" w:rsidRPr="00D82CB0" w:rsidRDefault="002E1E2A" w:rsidP="00A7577F">
            <w:pPr>
              <w:rPr>
                <w:rFonts w:cs="Calibri"/>
              </w:rPr>
            </w:pPr>
          </w:p>
        </w:tc>
        <w:tc>
          <w:tcPr>
            <w:tcW w:w="1196" w:type="dxa"/>
            <w:shd w:val="clear" w:color="auto" w:fill="auto"/>
          </w:tcPr>
          <w:p w14:paraId="00CFA118" w14:textId="77777777" w:rsidR="002E1E2A" w:rsidRPr="00D82CB0" w:rsidRDefault="002E1E2A" w:rsidP="00A7577F">
            <w:pPr>
              <w:rPr>
                <w:rFonts w:cs="Calibri"/>
              </w:rPr>
            </w:pPr>
          </w:p>
        </w:tc>
      </w:tr>
      <w:tr w:rsidR="002E1E2A" w:rsidRPr="00D82CB0" w14:paraId="3B13986D" w14:textId="77777777" w:rsidTr="00A7577F">
        <w:tc>
          <w:tcPr>
            <w:tcW w:w="733" w:type="dxa"/>
            <w:shd w:val="clear" w:color="auto" w:fill="auto"/>
          </w:tcPr>
          <w:p w14:paraId="6832C8F0" w14:textId="77777777" w:rsidR="002E1E2A" w:rsidRPr="00D82CB0" w:rsidRDefault="002E1E2A" w:rsidP="00A7577F">
            <w:pPr>
              <w:spacing w:before="120" w:after="120"/>
              <w:rPr>
                <w:rFonts w:cs="Calibri"/>
                <w:sz w:val="20"/>
              </w:rPr>
            </w:pPr>
          </w:p>
        </w:tc>
        <w:tc>
          <w:tcPr>
            <w:tcW w:w="3486" w:type="dxa"/>
            <w:shd w:val="clear" w:color="auto" w:fill="auto"/>
          </w:tcPr>
          <w:p w14:paraId="7F538888" w14:textId="77777777" w:rsidR="002E1E2A" w:rsidRPr="00D82CB0" w:rsidRDefault="002E1E2A" w:rsidP="00A7577F">
            <w:pPr>
              <w:spacing w:before="120" w:after="120"/>
              <w:jc w:val="right"/>
              <w:rPr>
                <w:rFonts w:cs="Calibri"/>
                <w:i/>
                <w:sz w:val="20"/>
              </w:rPr>
            </w:pPr>
            <w:r w:rsidRPr="00D82CB0">
              <w:rPr>
                <w:i/>
                <w:sz w:val="20"/>
              </w:rPr>
              <w:t>Nga të cilat rrjedhëse:</w:t>
            </w:r>
          </w:p>
        </w:tc>
        <w:tc>
          <w:tcPr>
            <w:tcW w:w="957" w:type="dxa"/>
            <w:shd w:val="clear" w:color="auto" w:fill="auto"/>
          </w:tcPr>
          <w:p w14:paraId="42A9D872" w14:textId="77777777" w:rsidR="002E1E2A" w:rsidRPr="00D82CB0" w:rsidRDefault="002E1E2A" w:rsidP="00A7577F">
            <w:pPr>
              <w:rPr>
                <w:rFonts w:cs="Calibri"/>
              </w:rPr>
            </w:pPr>
          </w:p>
        </w:tc>
        <w:tc>
          <w:tcPr>
            <w:tcW w:w="843" w:type="dxa"/>
            <w:shd w:val="clear" w:color="auto" w:fill="auto"/>
          </w:tcPr>
          <w:p w14:paraId="08E15DD1" w14:textId="77777777" w:rsidR="002E1E2A" w:rsidRPr="00D82CB0" w:rsidRDefault="002E1E2A" w:rsidP="00A7577F">
            <w:pPr>
              <w:rPr>
                <w:rFonts w:cs="Calibri"/>
              </w:rPr>
            </w:pPr>
          </w:p>
        </w:tc>
        <w:tc>
          <w:tcPr>
            <w:tcW w:w="843" w:type="dxa"/>
            <w:gridSpan w:val="2"/>
            <w:shd w:val="clear" w:color="auto" w:fill="auto"/>
          </w:tcPr>
          <w:p w14:paraId="48D8CA94" w14:textId="77777777" w:rsidR="002E1E2A" w:rsidRPr="00D82CB0" w:rsidRDefault="002E1E2A" w:rsidP="00A7577F">
            <w:pPr>
              <w:rPr>
                <w:rFonts w:cs="Calibri"/>
              </w:rPr>
            </w:pPr>
          </w:p>
        </w:tc>
        <w:tc>
          <w:tcPr>
            <w:tcW w:w="759" w:type="dxa"/>
            <w:shd w:val="clear" w:color="auto" w:fill="auto"/>
          </w:tcPr>
          <w:p w14:paraId="3FE07DB0" w14:textId="77777777" w:rsidR="002E1E2A" w:rsidRPr="00D82CB0" w:rsidRDefault="002E1E2A" w:rsidP="00A7577F">
            <w:pPr>
              <w:rPr>
                <w:rFonts w:cs="Calibri"/>
              </w:rPr>
            </w:pPr>
          </w:p>
        </w:tc>
        <w:tc>
          <w:tcPr>
            <w:tcW w:w="1276" w:type="dxa"/>
            <w:shd w:val="clear" w:color="auto" w:fill="auto"/>
          </w:tcPr>
          <w:p w14:paraId="22428E53" w14:textId="77777777" w:rsidR="002E1E2A" w:rsidRPr="00D82CB0" w:rsidRDefault="002E1E2A" w:rsidP="00A7577F">
            <w:pPr>
              <w:rPr>
                <w:rFonts w:cs="Calibri"/>
              </w:rPr>
            </w:pPr>
          </w:p>
        </w:tc>
        <w:tc>
          <w:tcPr>
            <w:tcW w:w="1689" w:type="dxa"/>
            <w:shd w:val="clear" w:color="auto" w:fill="auto"/>
          </w:tcPr>
          <w:p w14:paraId="6E5AC145" w14:textId="77777777" w:rsidR="002E1E2A" w:rsidRPr="00D82CB0" w:rsidRDefault="002E1E2A" w:rsidP="00A7577F">
            <w:pPr>
              <w:rPr>
                <w:rFonts w:cs="Calibri"/>
              </w:rPr>
            </w:pPr>
          </w:p>
        </w:tc>
        <w:tc>
          <w:tcPr>
            <w:tcW w:w="2218" w:type="dxa"/>
            <w:shd w:val="clear" w:color="auto" w:fill="auto"/>
          </w:tcPr>
          <w:p w14:paraId="2AB559F8" w14:textId="77777777" w:rsidR="002E1E2A" w:rsidRPr="00D82CB0" w:rsidRDefault="002E1E2A" w:rsidP="00A7577F">
            <w:pPr>
              <w:rPr>
                <w:rFonts w:cs="Calibri"/>
              </w:rPr>
            </w:pPr>
          </w:p>
        </w:tc>
        <w:tc>
          <w:tcPr>
            <w:tcW w:w="1196" w:type="dxa"/>
            <w:shd w:val="clear" w:color="auto" w:fill="auto"/>
          </w:tcPr>
          <w:p w14:paraId="0A495A23" w14:textId="77777777" w:rsidR="002E1E2A" w:rsidRPr="00D82CB0" w:rsidRDefault="002E1E2A" w:rsidP="00A7577F">
            <w:pPr>
              <w:rPr>
                <w:rFonts w:cs="Calibri"/>
              </w:rPr>
            </w:pPr>
          </w:p>
        </w:tc>
      </w:tr>
      <w:tr w:rsidR="002E1E2A" w:rsidRPr="00D82CB0" w14:paraId="6868FCC4" w14:textId="77777777" w:rsidTr="00A7577F">
        <w:tc>
          <w:tcPr>
            <w:tcW w:w="733" w:type="dxa"/>
            <w:shd w:val="clear" w:color="auto" w:fill="D9D9D9"/>
          </w:tcPr>
          <w:p w14:paraId="79CB71C6" w14:textId="77777777" w:rsidR="002E1E2A" w:rsidRPr="00D82CB0" w:rsidRDefault="002E1E2A" w:rsidP="00A7577F">
            <w:pPr>
              <w:spacing w:before="120" w:after="120"/>
              <w:rPr>
                <w:rFonts w:cs="Calibri"/>
                <w:b/>
                <w:sz w:val="20"/>
              </w:rPr>
            </w:pPr>
            <w:r w:rsidRPr="00D82CB0">
              <w:rPr>
                <w:b/>
                <w:sz w:val="20"/>
              </w:rPr>
              <w:t>2.3</w:t>
            </w:r>
          </w:p>
        </w:tc>
        <w:tc>
          <w:tcPr>
            <w:tcW w:w="13267" w:type="dxa"/>
            <w:gridSpan w:val="10"/>
            <w:shd w:val="clear" w:color="auto" w:fill="D9D9D9"/>
            <w:vAlign w:val="center"/>
          </w:tcPr>
          <w:p w14:paraId="0CD8B384" w14:textId="77777777" w:rsidR="002E1E2A" w:rsidRPr="00D82CB0" w:rsidRDefault="002E1E2A" w:rsidP="00A7577F">
            <w:pPr>
              <w:spacing w:after="240" w:line="276" w:lineRule="auto"/>
              <w:jc w:val="both"/>
              <w:rPr>
                <w:rFonts w:cstheme="minorHAnsi"/>
                <w:b/>
                <w:sz w:val="20"/>
                <w:szCs w:val="20"/>
              </w:rPr>
            </w:pPr>
            <w:r w:rsidRPr="00D82CB0">
              <w:rPr>
                <w:b/>
                <w:sz w:val="20"/>
              </w:rPr>
              <w:t xml:space="preserve">Qëllimi specifik: </w:t>
            </w:r>
            <w:r w:rsidRPr="00D82CB0">
              <w:rPr>
                <w:rFonts w:cstheme="minorHAnsi"/>
                <w:b/>
                <w:sz w:val="20"/>
                <w:szCs w:val="20"/>
              </w:rPr>
              <w:t>Rritjen e bashkëpunimit vendor dhe ndërkombëtarë në drejtësinë penale</w:t>
            </w:r>
          </w:p>
          <w:p w14:paraId="706B88B8" w14:textId="77777777" w:rsidR="002E1E2A" w:rsidRPr="00D82CB0" w:rsidRDefault="002E1E2A" w:rsidP="00A7577F">
            <w:pPr>
              <w:rPr>
                <w:rFonts w:cs="Calibri"/>
                <w:sz w:val="18"/>
              </w:rPr>
            </w:pPr>
          </w:p>
        </w:tc>
      </w:tr>
      <w:tr w:rsidR="002E1E2A" w:rsidRPr="00D82CB0" w14:paraId="769782ED" w14:textId="77777777" w:rsidTr="00A7577F">
        <w:tc>
          <w:tcPr>
            <w:tcW w:w="733" w:type="dxa"/>
            <w:shd w:val="clear" w:color="auto" w:fill="auto"/>
          </w:tcPr>
          <w:p w14:paraId="1EB5EA35" w14:textId="77777777" w:rsidR="002E1E2A" w:rsidRPr="00D82CB0" w:rsidRDefault="002E1E2A" w:rsidP="00A7577F">
            <w:pPr>
              <w:spacing w:before="120" w:after="120"/>
              <w:rPr>
                <w:rFonts w:cs="Calibri"/>
                <w:b/>
                <w:sz w:val="20"/>
              </w:rPr>
            </w:pPr>
            <w:r w:rsidRPr="00D82CB0">
              <w:rPr>
                <w:b/>
                <w:sz w:val="20"/>
              </w:rPr>
              <w:lastRenderedPageBreak/>
              <w:t>1</w:t>
            </w:r>
          </w:p>
        </w:tc>
        <w:tc>
          <w:tcPr>
            <w:tcW w:w="3486" w:type="dxa"/>
            <w:shd w:val="clear" w:color="auto" w:fill="auto"/>
            <w:vAlign w:val="center"/>
          </w:tcPr>
          <w:p w14:paraId="43E6C886" w14:textId="77777777" w:rsidR="002E1E2A" w:rsidRPr="00D82CB0" w:rsidRDefault="002E1E2A" w:rsidP="00A7577F">
            <w:pPr>
              <w:jc w:val="center"/>
              <w:rPr>
                <w:rFonts w:cs="Calibri"/>
                <w:sz w:val="18"/>
              </w:rPr>
            </w:pPr>
            <w:r w:rsidRPr="00D82CB0">
              <w:rPr>
                <w:b/>
                <w:sz w:val="20"/>
              </w:rPr>
              <w:t>Treguesi: Vendosja e kontakteve të bashkëpunimit në nivel ndërkombëtar</w:t>
            </w:r>
          </w:p>
        </w:tc>
        <w:tc>
          <w:tcPr>
            <w:tcW w:w="2100" w:type="dxa"/>
            <w:gridSpan w:val="3"/>
            <w:shd w:val="clear" w:color="auto" w:fill="auto"/>
            <w:vAlign w:val="center"/>
          </w:tcPr>
          <w:p w14:paraId="07A78B49" w14:textId="77777777" w:rsidR="002E1E2A" w:rsidRPr="003E72C8" w:rsidRDefault="002E1E2A" w:rsidP="00A7577F">
            <w:pPr>
              <w:jc w:val="center"/>
              <w:rPr>
                <w:rFonts w:cs="Calibri"/>
                <w:sz w:val="18"/>
              </w:rPr>
            </w:pPr>
            <w:r w:rsidRPr="003E72C8">
              <w:rPr>
                <w:sz w:val="18"/>
              </w:rPr>
              <w:t>N/A</w:t>
            </w:r>
          </w:p>
        </w:tc>
        <w:tc>
          <w:tcPr>
            <w:tcW w:w="1302" w:type="dxa"/>
            <w:gridSpan w:val="2"/>
            <w:shd w:val="clear" w:color="auto" w:fill="auto"/>
            <w:vAlign w:val="center"/>
          </w:tcPr>
          <w:p w14:paraId="41971163" w14:textId="77777777" w:rsidR="002E1E2A" w:rsidRPr="003E72C8" w:rsidRDefault="002E1E2A" w:rsidP="00A7577F">
            <w:pPr>
              <w:jc w:val="center"/>
              <w:rPr>
                <w:rFonts w:cs="Calibri"/>
                <w:sz w:val="18"/>
              </w:rPr>
            </w:pPr>
            <w:r w:rsidRPr="003E72C8">
              <w:rPr>
                <w:rFonts w:cs="Calibri"/>
                <w:sz w:val="18"/>
              </w:rPr>
              <w:t>2</w:t>
            </w:r>
          </w:p>
        </w:tc>
        <w:tc>
          <w:tcPr>
            <w:tcW w:w="1276" w:type="dxa"/>
            <w:shd w:val="clear" w:color="auto" w:fill="auto"/>
            <w:vAlign w:val="center"/>
          </w:tcPr>
          <w:p w14:paraId="5B82E0B3" w14:textId="77777777" w:rsidR="002E1E2A" w:rsidRPr="003E72C8" w:rsidRDefault="002E1E2A" w:rsidP="00A7577F">
            <w:pPr>
              <w:jc w:val="center"/>
              <w:rPr>
                <w:rFonts w:cs="Calibri"/>
                <w:sz w:val="18"/>
              </w:rPr>
            </w:pPr>
            <w:r w:rsidRPr="003E72C8">
              <w:rPr>
                <w:rFonts w:cs="Calibri"/>
                <w:sz w:val="18"/>
              </w:rPr>
              <w:t>2</w:t>
            </w:r>
          </w:p>
        </w:tc>
        <w:tc>
          <w:tcPr>
            <w:tcW w:w="5103" w:type="dxa"/>
            <w:gridSpan w:val="3"/>
            <w:shd w:val="clear" w:color="auto" w:fill="auto"/>
            <w:vAlign w:val="center"/>
          </w:tcPr>
          <w:p w14:paraId="46F315C8" w14:textId="77777777" w:rsidR="002E1E2A" w:rsidRPr="00D82CB0" w:rsidRDefault="002E1E2A" w:rsidP="00A7577F">
            <w:pPr>
              <w:jc w:val="center"/>
              <w:rPr>
                <w:rFonts w:cs="Calibri"/>
                <w:sz w:val="20"/>
                <w:szCs w:val="20"/>
              </w:rPr>
            </w:pPr>
            <w:r w:rsidRPr="00D82CB0">
              <w:rPr>
                <w:rFonts w:cs="Calibri"/>
                <w:sz w:val="20"/>
                <w:szCs w:val="20"/>
              </w:rPr>
              <w:t>Zyrtarizimi i bashkëpunimit</w:t>
            </w:r>
          </w:p>
        </w:tc>
      </w:tr>
      <w:tr w:rsidR="002E1E2A" w:rsidRPr="00D82CB0" w14:paraId="3A38AB9F" w14:textId="77777777" w:rsidTr="00A7577F">
        <w:tc>
          <w:tcPr>
            <w:tcW w:w="733" w:type="dxa"/>
            <w:vMerge w:val="restart"/>
            <w:shd w:val="clear" w:color="auto" w:fill="D9D9D9"/>
            <w:vAlign w:val="center"/>
          </w:tcPr>
          <w:p w14:paraId="2D86C62B" w14:textId="77777777" w:rsidR="002E1E2A" w:rsidRPr="00D82CB0" w:rsidRDefault="002E1E2A" w:rsidP="00A7577F">
            <w:pPr>
              <w:jc w:val="center"/>
              <w:rPr>
                <w:rFonts w:cs="Calibri"/>
                <w:b/>
                <w:sz w:val="18"/>
              </w:rPr>
            </w:pPr>
            <w:r w:rsidRPr="00D82CB0">
              <w:rPr>
                <w:b/>
                <w:sz w:val="18"/>
              </w:rPr>
              <w:t>Nr.</w:t>
            </w:r>
          </w:p>
        </w:tc>
        <w:tc>
          <w:tcPr>
            <w:tcW w:w="3486" w:type="dxa"/>
            <w:vMerge w:val="restart"/>
            <w:shd w:val="clear" w:color="auto" w:fill="D9D9D9"/>
            <w:vAlign w:val="center"/>
          </w:tcPr>
          <w:p w14:paraId="266D3411" w14:textId="77777777" w:rsidR="002E1E2A" w:rsidRPr="00D82CB0" w:rsidRDefault="002E1E2A" w:rsidP="00A7577F">
            <w:pPr>
              <w:jc w:val="center"/>
              <w:rPr>
                <w:rFonts w:cs="Calibri"/>
                <w:b/>
                <w:sz w:val="18"/>
              </w:rPr>
            </w:pPr>
            <w:r w:rsidRPr="00D82CB0">
              <w:rPr>
                <w:b/>
                <w:sz w:val="18"/>
              </w:rPr>
              <w:t>Veprimi</w:t>
            </w:r>
          </w:p>
        </w:tc>
        <w:tc>
          <w:tcPr>
            <w:tcW w:w="957" w:type="dxa"/>
            <w:vMerge w:val="restart"/>
            <w:shd w:val="clear" w:color="auto" w:fill="D9D9D9"/>
            <w:vAlign w:val="center"/>
          </w:tcPr>
          <w:p w14:paraId="46733EDA" w14:textId="77777777" w:rsidR="002E1E2A" w:rsidRPr="00D82CB0" w:rsidRDefault="002E1E2A" w:rsidP="00A7577F">
            <w:pPr>
              <w:jc w:val="center"/>
              <w:rPr>
                <w:rFonts w:cs="Calibri"/>
                <w:sz w:val="18"/>
              </w:rPr>
            </w:pPr>
            <w:r w:rsidRPr="00D82CB0">
              <w:rPr>
                <w:b/>
                <w:sz w:val="18"/>
              </w:rPr>
              <w:t>Afati i fundit</w:t>
            </w:r>
          </w:p>
        </w:tc>
        <w:tc>
          <w:tcPr>
            <w:tcW w:w="2445" w:type="dxa"/>
            <w:gridSpan w:val="4"/>
            <w:shd w:val="clear" w:color="auto" w:fill="D9D9D9"/>
            <w:vAlign w:val="center"/>
          </w:tcPr>
          <w:p w14:paraId="4E3F0065" w14:textId="77777777" w:rsidR="002E1E2A" w:rsidRPr="00D82CB0" w:rsidRDefault="002E1E2A" w:rsidP="00A7577F">
            <w:pPr>
              <w:jc w:val="center"/>
              <w:rPr>
                <w:rFonts w:cs="Calibri"/>
                <w:sz w:val="18"/>
              </w:rPr>
            </w:pPr>
            <w:r w:rsidRPr="00D82CB0">
              <w:rPr>
                <w:b/>
                <w:sz w:val="18"/>
              </w:rPr>
              <w:t>Buxheti</w:t>
            </w:r>
          </w:p>
        </w:tc>
        <w:tc>
          <w:tcPr>
            <w:tcW w:w="1276" w:type="dxa"/>
            <w:vMerge w:val="restart"/>
            <w:shd w:val="clear" w:color="auto" w:fill="D9D9D9"/>
            <w:vAlign w:val="center"/>
          </w:tcPr>
          <w:p w14:paraId="61FEFC4E" w14:textId="77777777" w:rsidR="002E1E2A" w:rsidRPr="00D82CB0" w:rsidRDefault="002E1E2A" w:rsidP="00A7577F">
            <w:pPr>
              <w:jc w:val="center"/>
              <w:rPr>
                <w:rFonts w:cs="Calibri"/>
                <w:sz w:val="18"/>
              </w:rPr>
            </w:pPr>
            <w:r w:rsidRPr="00D82CB0">
              <w:rPr>
                <w:b/>
                <w:sz w:val="18"/>
              </w:rPr>
              <w:t>Burimi i financimit</w:t>
            </w:r>
          </w:p>
        </w:tc>
        <w:tc>
          <w:tcPr>
            <w:tcW w:w="1689" w:type="dxa"/>
            <w:vMerge w:val="restart"/>
            <w:shd w:val="clear" w:color="auto" w:fill="D9D9D9"/>
          </w:tcPr>
          <w:p w14:paraId="0E221F78" w14:textId="77777777" w:rsidR="002E1E2A" w:rsidRPr="00D82CB0" w:rsidRDefault="002E1E2A" w:rsidP="00A7577F">
            <w:pPr>
              <w:jc w:val="center"/>
              <w:rPr>
                <w:rFonts w:cs="Calibri"/>
                <w:sz w:val="18"/>
              </w:rPr>
            </w:pPr>
            <w:r w:rsidRPr="00D82CB0">
              <w:rPr>
                <w:b/>
                <w:sz w:val="18"/>
              </w:rPr>
              <w:t>Institucioni udhëheqës dhe mbështetës</w:t>
            </w:r>
          </w:p>
        </w:tc>
        <w:tc>
          <w:tcPr>
            <w:tcW w:w="2218" w:type="dxa"/>
            <w:vMerge w:val="restart"/>
            <w:shd w:val="clear" w:color="auto" w:fill="D9D9D9"/>
            <w:vAlign w:val="center"/>
          </w:tcPr>
          <w:p w14:paraId="4E1DFDFC" w14:textId="77777777" w:rsidR="002E1E2A" w:rsidRPr="00D82CB0" w:rsidRDefault="002E1E2A" w:rsidP="00A7577F">
            <w:pPr>
              <w:jc w:val="center"/>
              <w:rPr>
                <w:rFonts w:cs="Calibri"/>
                <w:b/>
                <w:sz w:val="18"/>
              </w:rPr>
            </w:pPr>
            <w:r w:rsidRPr="00D82CB0">
              <w:rPr>
                <w:b/>
                <w:sz w:val="18"/>
              </w:rPr>
              <w:t>Produkti (Output)</w:t>
            </w:r>
          </w:p>
        </w:tc>
        <w:tc>
          <w:tcPr>
            <w:tcW w:w="1196" w:type="dxa"/>
            <w:vMerge w:val="restart"/>
            <w:shd w:val="clear" w:color="auto" w:fill="D9D9D9"/>
            <w:vAlign w:val="center"/>
          </w:tcPr>
          <w:p w14:paraId="6FA579A5" w14:textId="77777777" w:rsidR="002E1E2A" w:rsidRPr="00D82CB0" w:rsidRDefault="002E1E2A" w:rsidP="00A7577F">
            <w:pPr>
              <w:jc w:val="center"/>
              <w:rPr>
                <w:rFonts w:cs="Calibri"/>
                <w:b/>
                <w:sz w:val="18"/>
              </w:rPr>
            </w:pPr>
            <w:r w:rsidRPr="00D82CB0">
              <w:rPr>
                <w:b/>
                <w:sz w:val="18"/>
              </w:rPr>
              <w:t>Referenca në dokumente</w:t>
            </w:r>
          </w:p>
        </w:tc>
      </w:tr>
      <w:tr w:rsidR="002E1E2A" w:rsidRPr="00D82CB0" w14:paraId="0CC5E4CA" w14:textId="77777777" w:rsidTr="00A7577F">
        <w:tc>
          <w:tcPr>
            <w:tcW w:w="733" w:type="dxa"/>
            <w:vMerge/>
            <w:shd w:val="clear" w:color="auto" w:fill="auto"/>
          </w:tcPr>
          <w:p w14:paraId="2B1CD631" w14:textId="77777777" w:rsidR="002E1E2A" w:rsidRPr="00D82CB0" w:rsidRDefault="002E1E2A" w:rsidP="00A7577F">
            <w:pPr>
              <w:rPr>
                <w:rFonts w:cs="Calibri"/>
              </w:rPr>
            </w:pPr>
          </w:p>
        </w:tc>
        <w:tc>
          <w:tcPr>
            <w:tcW w:w="3486" w:type="dxa"/>
            <w:vMerge/>
            <w:shd w:val="clear" w:color="auto" w:fill="auto"/>
          </w:tcPr>
          <w:p w14:paraId="0C51F111" w14:textId="77777777" w:rsidR="002E1E2A" w:rsidRPr="00D82CB0" w:rsidRDefault="002E1E2A" w:rsidP="00A7577F">
            <w:pPr>
              <w:jc w:val="center"/>
              <w:rPr>
                <w:rFonts w:cs="Calibri"/>
              </w:rPr>
            </w:pPr>
          </w:p>
        </w:tc>
        <w:tc>
          <w:tcPr>
            <w:tcW w:w="957" w:type="dxa"/>
            <w:vMerge/>
            <w:shd w:val="clear" w:color="auto" w:fill="auto"/>
          </w:tcPr>
          <w:p w14:paraId="3E99D5CB" w14:textId="77777777" w:rsidR="002E1E2A" w:rsidRPr="00D82CB0" w:rsidRDefault="002E1E2A" w:rsidP="00A7577F">
            <w:pPr>
              <w:rPr>
                <w:rFonts w:cs="Calibri"/>
              </w:rPr>
            </w:pPr>
          </w:p>
        </w:tc>
        <w:tc>
          <w:tcPr>
            <w:tcW w:w="843" w:type="dxa"/>
            <w:shd w:val="clear" w:color="auto" w:fill="D9D9D9"/>
          </w:tcPr>
          <w:p w14:paraId="2EABA490" w14:textId="77777777" w:rsidR="002E1E2A" w:rsidRPr="00D82CB0" w:rsidRDefault="002E1E2A" w:rsidP="00A7577F">
            <w:pPr>
              <w:jc w:val="center"/>
              <w:rPr>
                <w:rFonts w:cs="Calibri"/>
                <w:b/>
                <w:sz w:val="18"/>
              </w:rPr>
            </w:pPr>
            <w:r w:rsidRPr="00D82CB0">
              <w:rPr>
                <w:b/>
                <w:sz w:val="18"/>
              </w:rPr>
              <w:t>Viti N1</w:t>
            </w:r>
          </w:p>
        </w:tc>
        <w:tc>
          <w:tcPr>
            <w:tcW w:w="843" w:type="dxa"/>
            <w:gridSpan w:val="2"/>
            <w:shd w:val="clear" w:color="auto" w:fill="D9D9D9"/>
          </w:tcPr>
          <w:p w14:paraId="09D4FDA9" w14:textId="77777777" w:rsidR="002E1E2A" w:rsidRPr="00D82CB0" w:rsidRDefault="002E1E2A" w:rsidP="00A7577F">
            <w:pPr>
              <w:jc w:val="center"/>
              <w:rPr>
                <w:rFonts w:cs="Calibri"/>
                <w:b/>
                <w:sz w:val="18"/>
              </w:rPr>
            </w:pPr>
            <w:r w:rsidRPr="00D82CB0">
              <w:rPr>
                <w:b/>
                <w:sz w:val="18"/>
              </w:rPr>
              <w:t>Viti N2</w:t>
            </w:r>
          </w:p>
        </w:tc>
        <w:tc>
          <w:tcPr>
            <w:tcW w:w="759" w:type="dxa"/>
            <w:shd w:val="clear" w:color="auto" w:fill="D9D9D9"/>
          </w:tcPr>
          <w:p w14:paraId="4B13EB99" w14:textId="77777777" w:rsidR="002E1E2A" w:rsidRPr="00D82CB0" w:rsidRDefault="002E1E2A" w:rsidP="00A7577F">
            <w:pPr>
              <w:jc w:val="center"/>
              <w:rPr>
                <w:rFonts w:cs="Calibri"/>
                <w:b/>
                <w:sz w:val="18"/>
              </w:rPr>
            </w:pPr>
            <w:r w:rsidRPr="00D82CB0">
              <w:rPr>
                <w:b/>
                <w:sz w:val="18"/>
              </w:rPr>
              <w:t>Viti N3</w:t>
            </w:r>
          </w:p>
        </w:tc>
        <w:tc>
          <w:tcPr>
            <w:tcW w:w="1276" w:type="dxa"/>
            <w:vMerge/>
            <w:shd w:val="clear" w:color="auto" w:fill="auto"/>
          </w:tcPr>
          <w:p w14:paraId="5642370E" w14:textId="77777777" w:rsidR="002E1E2A" w:rsidRPr="00D82CB0" w:rsidRDefault="002E1E2A" w:rsidP="00A7577F">
            <w:pPr>
              <w:rPr>
                <w:rFonts w:cs="Calibri"/>
              </w:rPr>
            </w:pPr>
          </w:p>
        </w:tc>
        <w:tc>
          <w:tcPr>
            <w:tcW w:w="1689" w:type="dxa"/>
            <w:vMerge/>
            <w:shd w:val="clear" w:color="auto" w:fill="auto"/>
          </w:tcPr>
          <w:p w14:paraId="4546F232" w14:textId="77777777" w:rsidR="002E1E2A" w:rsidRPr="00D82CB0" w:rsidRDefault="002E1E2A" w:rsidP="00A7577F">
            <w:pPr>
              <w:rPr>
                <w:rFonts w:cs="Calibri"/>
              </w:rPr>
            </w:pPr>
          </w:p>
        </w:tc>
        <w:tc>
          <w:tcPr>
            <w:tcW w:w="2218" w:type="dxa"/>
            <w:vMerge/>
            <w:shd w:val="clear" w:color="auto" w:fill="auto"/>
          </w:tcPr>
          <w:p w14:paraId="4DC64766" w14:textId="77777777" w:rsidR="002E1E2A" w:rsidRPr="00D82CB0" w:rsidRDefault="002E1E2A" w:rsidP="00A7577F">
            <w:pPr>
              <w:rPr>
                <w:rFonts w:cs="Calibri"/>
              </w:rPr>
            </w:pPr>
          </w:p>
        </w:tc>
        <w:tc>
          <w:tcPr>
            <w:tcW w:w="1196" w:type="dxa"/>
            <w:vMerge/>
            <w:shd w:val="clear" w:color="auto" w:fill="auto"/>
          </w:tcPr>
          <w:p w14:paraId="4AADE8B9" w14:textId="77777777" w:rsidR="002E1E2A" w:rsidRPr="00D82CB0" w:rsidRDefault="002E1E2A" w:rsidP="00A7577F">
            <w:pPr>
              <w:rPr>
                <w:rFonts w:cs="Calibri"/>
              </w:rPr>
            </w:pPr>
          </w:p>
        </w:tc>
      </w:tr>
      <w:tr w:rsidR="002E1E2A" w:rsidRPr="00D82CB0" w14:paraId="73506E41" w14:textId="77777777" w:rsidTr="00A7577F">
        <w:tc>
          <w:tcPr>
            <w:tcW w:w="733" w:type="dxa"/>
            <w:shd w:val="clear" w:color="auto" w:fill="auto"/>
          </w:tcPr>
          <w:p w14:paraId="1EE6DC39" w14:textId="77777777" w:rsidR="002E1E2A" w:rsidRPr="00D82CB0" w:rsidRDefault="002E1E2A" w:rsidP="00A7577F">
            <w:pPr>
              <w:spacing w:before="120" w:after="120"/>
              <w:rPr>
                <w:rFonts w:cs="Calibri"/>
                <w:sz w:val="20"/>
              </w:rPr>
            </w:pPr>
            <w:r w:rsidRPr="00D82CB0">
              <w:rPr>
                <w:sz w:val="20"/>
              </w:rPr>
              <w:t>2.3.1</w:t>
            </w:r>
          </w:p>
        </w:tc>
        <w:tc>
          <w:tcPr>
            <w:tcW w:w="3486" w:type="dxa"/>
            <w:shd w:val="clear" w:color="auto" w:fill="auto"/>
          </w:tcPr>
          <w:p w14:paraId="199B2B16" w14:textId="77777777" w:rsidR="002E1E2A" w:rsidRPr="00836AA7" w:rsidRDefault="002E1E2A" w:rsidP="00A7577F">
            <w:pPr>
              <w:spacing w:before="120" w:after="120"/>
              <w:rPr>
                <w:rFonts w:cstheme="minorHAnsi"/>
                <w:sz w:val="20"/>
                <w:szCs w:val="20"/>
              </w:rPr>
            </w:pPr>
            <w:r w:rsidRPr="00836AA7">
              <w:rPr>
                <w:rFonts w:cstheme="minorHAnsi"/>
                <w:color w:val="000000" w:themeColor="text1"/>
                <w:sz w:val="20"/>
                <w:szCs w:val="20"/>
              </w:rPr>
              <w:t>Skanimi i shtetit për t’i identifikuar organizatat që kanë materiale nga terreni</w:t>
            </w:r>
          </w:p>
        </w:tc>
        <w:tc>
          <w:tcPr>
            <w:tcW w:w="957" w:type="dxa"/>
            <w:shd w:val="clear" w:color="auto" w:fill="auto"/>
          </w:tcPr>
          <w:p w14:paraId="70D09D31" w14:textId="77777777" w:rsidR="002E1E2A" w:rsidRPr="00D82CB0" w:rsidRDefault="002E1E2A" w:rsidP="00A7577F">
            <w:pPr>
              <w:rPr>
                <w:rFonts w:cs="Calibri"/>
              </w:rPr>
            </w:pPr>
          </w:p>
          <w:p w14:paraId="0E2B5578" w14:textId="77777777" w:rsidR="002E1E2A" w:rsidRPr="00D82CB0" w:rsidRDefault="002E1E2A" w:rsidP="00A7577F">
            <w:pPr>
              <w:rPr>
                <w:rFonts w:cs="Calibri"/>
              </w:rPr>
            </w:pPr>
            <w:r w:rsidRPr="00D82CB0">
              <w:rPr>
                <w:rFonts w:cs="Calibri"/>
              </w:rPr>
              <w:t>2024</w:t>
            </w:r>
          </w:p>
        </w:tc>
        <w:tc>
          <w:tcPr>
            <w:tcW w:w="843" w:type="dxa"/>
            <w:shd w:val="clear" w:color="auto" w:fill="auto"/>
          </w:tcPr>
          <w:p w14:paraId="2F7A8907" w14:textId="77777777" w:rsidR="002E1E2A" w:rsidRPr="00D82CB0" w:rsidRDefault="002E1E2A" w:rsidP="00A7577F">
            <w:pPr>
              <w:rPr>
                <w:rFonts w:cs="Calibri"/>
              </w:rPr>
            </w:pPr>
          </w:p>
        </w:tc>
        <w:tc>
          <w:tcPr>
            <w:tcW w:w="843" w:type="dxa"/>
            <w:gridSpan w:val="2"/>
            <w:shd w:val="clear" w:color="auto" w:fill="auto"/>
          </w:tcPr>
          <w:p w14:paraId="0AE7A05F" w14:textId="77777777" w:rsidR="002E1E2A" w:rsidRPr="00D82CB0" w:rsidRDefault="002E1E2A" w:rsidP="00A7577F">
            <w:pPr>
              <w:rPr>
                <w:rFonts w:cs="Calibri"/>
              </w:rPr>
            </w:pPr>
          </w:p>
        </w:tc>
        <w:tc>
          <w:tcPr>
            <w:tcW w:w="759" w:type="dxa"/>
            <w:shd w:val="clear" w:color="auto" w:fill="auto"/>
          </w:tcPr>
          <w:p w14:paraId="73001348" w14:textId="77777777" w:rsidR="002E1E2A" w:rsidRPr="00D82CB0" w:rsidRDefault="002E1E2A" w:rsidP="00A7577F">
            <w:pPr>
              <w:rPr>
                <w:rFonts w:cs="Calibri"/>
              </w:rPr>
            </w:pPr>
          </w:p>
        </w:tc>
        <w:tc>
          <w:tcPr>
            <w:tcW w:w="1276" w:type="dxa"/>
            <w:shd w:val="clear" w:color="auto" w:fill="auto"/>
          </w:tcPr>
          <w:p w14:paraId="64F0A8E4" w14:textId="77777777" w:rsidR="002E1E2A" w:rsidRPr="00D82CB0" w:rsidRDefault="002E1E2A" w:rsidP="00A7577F">
            <w:pPr>
              <w:rPr>
                <w:rFonts w:cs="Calibri"/>
              </w:rPr>
            </w:pPr>
          </w:p>
        </w:tc>
        <w:tc>
          <w:tcPr>
            <w:tcW w:w="1689" w:type="dxa"/>
            <w:shd w:val="clear" w:color="auto" w:fill="auto"/>
          </w:tcPr>
          <w:p w14:paraId="7F8C16DB" w14:textId="77777777" w:rsidR="002E1E2A" w:rsidRPr="00D82CB0" w:rsidRDefault="002E1E2A" w:rsidP="00A7577F">
            <w:pPr>
              <w:rPr>
                <w:rFonts w:cs="Calibri"/>
              </w:rPr>
            </w:pPr>
            <w:r w:rsidRPr="00D82CB0">
              <w:rPr>
                <w:rFonts w:cs="Calibri"/>
                <w:sz w:val="20"/>
                <w:szCs w:val="20"/>
              </w:rPr>
              <w:t>Ministria e Drejtësisë</w:t>
            </w:r>
          </w:p>
        </w:tc>
        <w:tc>
          <w:tcPr>
            <w:tcW w:w="2218" w:type="dxa"/>
            <w:shd w:val="clear" w:color="auto" w:fill="auto"/>
          </w:tcPr>
          <w:p w14:paraId="3C55BC35" w14:textId="77777777" w:rsidR="002E1E2A" w:rsidRPr="00D82CB0" w:rsidRDefault="002E1E2A" w:rsidP="00A7577F">
            <w:pPr>
              <w:rPr>
                <w:rFonts w:cs="Calibri"/>
              </w:rPr>
            </w:pPr>
            <w:r w:rsidRPr="00D82CB0">
              <w:rPr>
                <w:rFonts w:cs="Calibri"/>
                <w:sz w:val="20"/>
                <w:szCs w:val="20"/>
              </w:rPr>
              <w:t>Përgatitja e raporti për gjendjen aktuale</w:t>
            </w:r>
          </w:p>
        </w:tc>
        <w:tc>
          <w:tcPr>
            <w:tcW w:w="1196" w:type="dxa"/>
            <w:shd w:val="clear" w:color="auto" w:fill="auto"/>
          </w:tcPr>
          <w:p w14:paraId="4021FF6A" w14:textId="77777777" w:rsidR="002E1E2A" w:rsidRPr="00D82CB0" w:rsidRDefault="002E1E2A" w:rsidP="00A7577F">
            <w:pPr>
              <w:rPr>
                <w:rFonts w:cs="Calibri"/>
                <w:sz w:val="20"/>
                <w:szCs w:val="20"/>
              </w:rPr>
            </w:pPr>
            <w:r w:rsidRPr="00D82CB0">
              <w:rPr>
                <w:rFonts w:cs="Calibri"/>
                <w:sz w:val="20"/>
                <w:szCs w:val="20"/>
              </w:rPr>
              <w:t>N/A</w:t>
            </w:r>
          </w:p>
        </w:tc>
      </w:tr>
      <w:tr w:rsidR="002E1E2A" w:rsidRPr="00D82CB0" w14:paraId="4D0E1C40" w14:textId="77777777" w:rsidTr="00A7577F">
        <w:tc>
          <w:tcPr>
            <w:tcW w:w="733" w:type="dxa"/>
            <w:shd w:val="clear" w:color="auto" w:fill="auto"/>
          </w:tcPr>
          <w:p w14:paraId="6FA2B144" w14:textId="77777777" w:rsidR="002E1E2A" w:rsidRPr="00D82CB0" w:rsidRDefault="002E1E2A" w:rsidP="00A7577F">
            <w:pPr>
              <w:spacing w:before="120" w:after="120"/>
              <w:rPr>
                <w:sz w:val="20"/>
              </w:rPr>
            </w:pPr>
            <w:r w:rsidRPr="00D82CB0">
              <w:rPr>
                <w:sz w:val="20"/>
              </w:rPr>
              <w:t>2.3.2</w:t>
            </w:r>
          </w:p>
        </w:tc>
        <w:tc>
          <w:tcPr>
            <w:tcW w:w="3486" w:type="dxa"/>
            <w:shd w:val="clear" w:color="auto" w:fill="auto"/>
          </w:tcPr>
          <w:p w14:paraId="4F776F12" w14:textId="77777777" w:rsidR="002E1E2A" w:rsidRPr="00D82CB0" w:rsidRDefault="002E1E2A" w:rsidP="00A7577F">
            <w:pPr>
              <w:spacing w:before="120" w:after="120"/>
              <w:rPr>
                <w:rFonts w:cs="Calibri"/>
                <w:sz w:val="20"/>
              </w:rPr>
            </w:pPr>
            <w:r w:rsidRPr="00836AA7">
              <w:rPr>
                <w:rFonts w:cstheme="minorHAnsi"/>
                <w:color w:val="000000" w:themeColor="text1"/>
                <w:sz w:val="20"/>
                <w:szCs w:val="20"/>
              </w:rPr>
              <w:t>Krijimi i bashkëpunimit</w:t>
            </w:r>
            <w:r w:rsidRPr="00245E16">
              <w:rPr>
                <w:rFonts w:ascii="Times New Roman" w:hAnsi="Times New Roman"/>
                <w:color w:val="000000" w:themeColor="text1"/>
              </w:rPr>
              <w:t xml:space="preserve"> </w:t>
            </w:r>
            <w:r w:rsidRPr="00D82CB0">
              <w:rPr>
                <w:rFonts w:cs="Calibri"/>
                <w:sz w:val="20"/>
              </w:rPr>
              <w:t>me organizatat vendore dhe ndërkombëtare</w:t>
            </w:r>
          </w:p>
        </w:tc>
        <w:tc>
          <w:tcPr>
            <w:tcW w:w="957" w:type="dxa"/>
            <w:shd w:val="clear" w:color="auto" w:fill="auto"/>
          </w:tcPr>
          <w:p w14:paraId="33ECD8A3" w14:textId="77777777" w:rsidR="002E1E2A" w:rsidRPr="00D82CB0" w:rsidRDefault="002E1E2A" w:rsidP="00A7577F">
            <w:pPr>
              <w:rPr>
                <w:rFonts w:cs="Calibri"/>
              </w:rPr>
            </w:pPr>
          </w:p>
          <w:p w14:paraId="203FA98D" w14:textId="77777777" w:rsidR="002E1E2A" w:rsidRPr="00D82CB0" w:rsidRDefault="002E1E2A" w:rsidP="00A7577F">
            <w:pPr>
              <w:rPr>
                <w:rFonts w:cs="Calibri"/>
              </w:rPr>
            </w:pPr>
            <w:r w:rsidRPr="00D82CB0">
              <w:rPr>
                <w:rFonts w:cs="Calibri"/>
              </w:rPr>
              <w:t>2024-2025</w:t>
            </w:r>
          </w:p>
        </w:tc>
        <w:tc>
          <w:tcPr>
            <w:tcW w:w="843" w:type="dxa"/>
            <w:shd w:val="clear" w:color="auto" w:fill="auto"/>
          </w:tcPr>
          <w:p w14:paraId="455852E0" w14:textId="77777777" w:rsidR="002E1E2A" w:rsidRPr="00D82CB0" w:rsidRDefault="002E1E2A" w:rsidP="00A7577F">
            <w:pPr>
              <w:rPr>
                <w:rFonts w:cs="Calibri"/>
              </w:rPr>
            </w:pPr>
          </w:p>
        </w:tc>
        <w:tc>
          <w:tcPr>
            <w:tcW w:w="843" w:type="dxa"/>
            <w:gridSpan w:val="2"/>
            <w:shd w:val="clear" w:color="auto" w:fill="auto"/>
          </w:tcPr>
          <w:p w14:paraId="68702E3E" w14:textId="77777777" w:rsidR="002E1E2A" w:rsidRPr="00D82CB0" w:rsidRDefault="002E1E2A" w:rsidP="00A7577F">
            <w:pPr>
              <w:rPr>
                <w:rFonts w:cs="Calibri"/>
              </w:rPr>
            </w:pPr>
          </w:p>
        </w:tc>
        <w:tc>
          <w:tcPr>
            <w:tcW w:w="759" w:type="dxa"/>
            <w:shd w:val="clear" w:color="auto" w:fill="auto"/>
          </w:tcPr>
          <w:p w14:paraId="32AAFCAE" w14:textId="77777777" w:rsidR="002E1E2A" w:rsidRPr="00D82CB0" w:rsidRDefault="002E1E2A" w:rsidP="00A7577F">
            <w:pPr>
              <w:rPr>
                <w:rFonts w:cs="Calibri"/>
              </w:rPr>
            </w:pPr>
          </w:p>
        </w:tc>
        <w:tc>
          <w:tcPr>
            <w:tcW w:w="1276" w:type="dxa"/>
            <w:shd w:val="clear" w:color="auto" w:fill="auto"/>
          </w:tcPr>
          <w:p w14:paraId="64AC7839" w14:textId="77777777" w:rsidR="002E1E2A" w:rsidRPr="00D82CB0" w:rsidRDefault="002E1E2A" w:rsidP="00A7577F">
            <w:pPr>
              <w:rPr>
                <w:rFonts w:cs="Calibri"/>
              </w:rPr>
            </w:pPr>
          </w:p>
        </w:tc>
        <w:tc>
          <w:tcPr>
            <w:tcW w:w="1689" w:type="dxa"/>
            <w:shd w:val="clear" w:color="auto" w:fill="auto"/>
          </w:tcPr>
          <w:p w14:paraId="478D1AD1" w14:textId="77777777" w:rsidR="002E1E2A" w:rsidRPr="00D82CB0" w:rsidRDefault="002E1E2A" w:rsidP="00A7577F">
            <w:pPr>
              <w:rPr>
                <w:rFonts w:cs="Calibri"/>
              </w:rPr>
            </w:pPr>
            <w:r w:rsidRPr="00D82CB0">
              <w:rPr>
                <w:rFonts w:cs="Calibri"/>
                <w:sz w:val="20"/>
                <w:szCs w:val="20"/>
              </w:rPr>
              <w:t>Ministria e Punëve të Jashtme dhe Diasporës/ Ministria e Drejtësisë</w:t>
            </w:r>
          </w:p>
        </w:tc>
        <w:tc>
          <w:tcPr>
            <w:tcW w:w="2218" w:type="dxa"/>
            <w:shd w:val="clear" w:color="auto" w:fill="auto"/>
          </w:tcPr>
          <w:p w14:paraId="0B4AA449" w14:textId="77777777" w:rsidR="002E1E2A" w:rsidRPr="00D82CB0" w:rsidRDefault="002E1E2A" w:rsidP="00A7577F">
            <w:pPr>
              <w:rPr>
                <w:rFonts w:cs="Calibri"/>
                <w:sz w:val="20"/>
                <w:szCs w:val="20"/>
              </w:rPr>
            </w:pPr>
            <w:r w:rsidRPr="00D82CB0">
              <w:rPr>
                <w:rFonts w:cs="Calibri"/>
                <w:sz w:val="20"/>
                <w:szCs w:val="20"/>
              </w:rPr>
              <w:t>Kontaktet e vendosura</w:t>
            </w:r>
          </w:p>
        </w:tc>
        <w:tc>
          <w:tcPr>
            <w:tcW w:w="1196" w:type="dxa"/>
            <w:shd w:val="clear" w:color="auto" w:fill="auto"/>
          </w:tcPr>
          <w:p w14:paraId="498D4EA0" w14:textId="77777777" w:rsidR="002E1E2A" w:rsidRPr="00D82CB0" w:rsidRDefault="002E1E2A" w:rsidP="00A7577F">
            <w:pPr>
              <w:rPr>
                <w:rFonts w:cs="Calibri"/>
                <w:sz w:val="20"/>
                <w:szCs w:val="20"/>
              </w:rPr>
            </w:pPr>
            <w:r w:rsidRPr="00D82CB0">
              <w:rPr>
                <w:rFonts w:cs="Calibri"/>
                <w:sz w:val="20"/>
                <w:szCs w:val="20"/>
              </w:rPr>
              <w:t>N/A</w:t>
            </w:r>
          </w:p>
        </w:tc>
      </w:tr>
      <w:tr w:rsidR="002E1E2A" w:rsidRPr="00D82CB0" w14:paraId="0EE66427" w14:textId="77777777" w:rsidTr="00A7577F">
        <w:tc>
          <w:tcPr>
            <w:tcW w:w="733" w:type="dxa"/>
            <w:shd w:val="clear" w:color="auto" w:fill="auto"/>
          </w:tcPr>
          <w:p w14:paraId="315EB212" w14:textId="77777777" w:rsidR="002E1E2A" w:rsidRPr="00D82CB0" w:rsidRDefault="002E1E2A" w:rsidP="00A7577F">
            <w:pPr>
              <w:spacing w:before="120" w:after="120"/>
              <w:rPr>
                <w:rFonts w:cs="Calibri"/>
                <w:sz w:val="20"/>
              </w:rPr>
            </w:pPr>
            <w:r w:rsidRPr="00D82CB0">
              <w:rPr>
                <w:rFonts w:cs="Calibri"/>
                <w:sz w:val="20"/>
              </w:rPr>
              <w:t>2.3.3</w:t>
            </w:r>
          </w:p>
        </w:tc>
        <w:tc>
          <w:tcPr>
            <w:tcW w:w="3486" w:type="dxa"/>
            <w:shd w:val="clear" w:color="auto" w:fill="auto"/>
          </w:tcPr>
          <w:p w14:paraId="18E228D2" w14:textId="77777777" w:rsidR="002E1E2A" w:rsidRPr="00836AA7" w:rsidRDefault="002E1E2A" w:rsidP="00A7577F">
            <w:pPr>
              <w:spacing w:before="120" w:after="120"/>
              <w:rPr>
                <w:rFonts w:cstheme="minorHAnsi"/>
                <w:sz w:val="20"/>
                <w:szCs w:val="20"/>
              </w:rPr>
            </w:pPr>
            <w:r w:rsidRPr="00836AA7">
              <w:rPr>
                <w:rFonts w:cstheme="minorHAnsi"/>
                <w:color w:val="000000" w:themeColor="text1"/>
                <w:sz w:val="20"/>
                <w:szCs w:val="20"/>
              </w:rPr>
              <w:t>Sigurimi i arkivave të TNPJ</w:t>
            </w:r>
          </w:p>
        </w:tc>
        <w:tc>
          <w:tcPr>
            <w:tcW w:w="957" w:type="dxa"/>
            <w:shd w:val="clear" w:color="auto" w:fill="auto"/>
          </w:tcPr>
          <w:p w14:paraId="3744B052" w14:textId="77777777" w:rsidR="002E1E2A" w:rsidRPr="00D82CB0" w:rsidRDefault="002E1E2A" w:rsidP="00A7577F">
            <w:pPr>
              <w:rPr>
                <w:rFonts w:cs="Calibri"/>
              </w:rPr>
            </w:pPr>
          </w:p>
          <w:p w14:paraId="612CFDD2" w14:textId="77777777" w:rsidR="002E1E2A" w:rsidRPr="00D82CB0" w:rsidRDefault="002E1E2A" w:rsidP="00A7577F">
            <w:pPr>
              <w:rPr>
                <w:rFonts w:cs="Calibri"/>
              </w:rPr>
            </w:pPr>
            <w:r w:rsidRPr="00D82CB0">
              <w:rPr>
                <w:rFonts w:cs="Calibri"/>
              </w:rPr>
              <w:t>2024-2025</w:t>
            </w:r>
          </w:p>
        </w:tc>
        <w:tc>
          <w:tcPr>
            <w:tcW w:w="843" w:type="dxa"/>
            <w:shd w:val="clear" w:color="auto" w:fill="auto"/>
          </w:tcPr>
          <w:p w14:paraId="16125ECC" w14:textId="77777777" w:rsidR="002E1E2A" w:rsidRPr="00D82CB0" w:rsidRDefault="002E1E2A" w:rsidP="00A7577F">
            <w:pPr>
              <w:rPr>
                <w:rFonts w:cs="Calibri"/>
              </w:rPr>
            </w:pPr>
          </w:p>
        </w:tc>
        <w:tc>
          <w:tcPr>
            <w:tcW w:w="843" w:type="dxa"/>
            <w:gridSpan w:val="2"/>
            <w:shd w:val="clear" w:color="auto" w:fill="auto"/>
          </w:tcPr>
          <w:p w14:paraId="59CB751A" w14:textId="77777777" w:rsidR="002E1E2A" w:rsidRPr="00D82CB0" w:rsidRDefault="002E1E2A" w:rsidP="00A7577F">
            <w:pPr>
              <w:rPr>
                <w:rFonts w:cs="Calibri"/>
              </w:rPr>
            </w:pPr>
          </w:p>
        </w:tc>
        <w:tc>
          <w:tcPr>
            <w:tcW w:w="759" w:type="dxa"/>
            <w:shd w:val="clear" w:color="auto" w:fill="auto"/>
          </w:tcPr>
          <w:p w14:paraId="6D583ABD" w14:textId="77777777" w:rsidR="002E1E2A" w:rsidRPr="00D82CB0" w:rsidRDefault="002E1E2A" w:rsidP="00A7577F">
            <w:pPr>
              <w:rPr>
                <w:rFonts w:cs="Calibri"/>
              </w:rPr>
            </w:pPr>
          </w:p>
        </w:tc>
        <w:tc>
          <w:tcPr>
            <w:tcW w:w="1276" w:type="dxa"/>
            <w:shd w:val="clear" w:color="auto" w:fill="auto"/>
          </w:tcPr>
          <w:p w14:paraId="6CD24BC2" w14:textId="77777777" w:rsidR="002E1E2A" w:rsidRPr="00D82CB0" w:rsidRDefault="002E1E2A" w:rsidP="00A7577F">
            <w:pPr>
              <w:rPr>
                <w:rFonts w:cs="Calibri"/>
              </w:rPr>
            </w:pPr>
          </w:p>
        </w:tc>
        <w:tc>
          <w:tcPr>
            <w:tcW w:w="1689" w:type="dxa"/>
            <w:shd w:val="clear" w:color="auto" w:fill="auto"/>
          </w:tcPr>
          <w:p w14:paraId="5AB14F48" w14:textId="77777777" w:rsidR="002E1E2A" w:rsidRPr="00D82CB0" w:rsidRDefault="002E1E2A" w:rsidP="00A7577F">
            <w:pPr>
              <w:rPr>
                <w:rFonts w:cs="Calibri"/>
              </w:rPr>
            </w:pPr>
            <w:r w:rsidRPr="00D82CB0">
              <w:rPr>
                <w:rFonts w:cs="Calibri"/>
                <w:sz w:val="20"/>
                <w:szCs w:val="20"/>
              </w:rPr>
              <w:t>Ministria e Drejtësisë</w:t>
            </w:r>
            <w:r w:rsidRPr="00D82CB0">
              <w:rPr>
                <w:rFonts w:cs="Calibri"/>
              </w:rPr>
              <w:t xml:space="preserve"> </w:t>
            </w:r>
          </w:p>
          <w:p w14:paraId="5F3B5618" w14:textId="77777777" w:rsidR="002E1E2A" w:rsidRPr="00D82CB0" w:rsidRDefault="002E1E2A" w:rsidP="00A7577F">
            <w:pPr>
              <w:rPr>
                <w:rFonts w:cs="Calibri"/>
              </w:rPr>
            </w:pPr>
          </w:p>
        </w:tc>
        <w:tc>
          <w:tcPr>
            <w:tcW w:w="2218" w:type="dxa"/>
            <w:shd w:val="clear" w:color="auto" w:fill="auto"/>
          </w:tcPr>
          <w:p w14:paraId="0262C7DD" w14:textId="77777777" w:rsidR="002E1E2A" w:rsidRPr="00D82CB0" w:rsidRDefault="002E1E2A" w:rsidP="00A7577F">
            <w:pPr>
              <w:rPr>
                <w:rFonts w:cs="Calibri"/>
                <w:sz w:val="20"/>
                <w:szCs w:val="20"/>
              </w:rPr>
            </w:pPr>
            <w:r>
              <w:rPr>
                <w:rFonts w:cs="Calibri"/>
                <w:sz w:val="20"/>
                <w:szCs w:val="20"/>
              </w:rPr>
              <w:t>Materialet e siguruara</w:t>
            </w:r>
          </w:p>
        </w:tc>
        <w:tc>
          <w:tcPr>
            <w:tcW w:w="1196" w:type="dxa"/>
            <w:shd w:val="clear" w:color="auto" w:fill="auto"/>
          </w:tcPr>
          <w:p w14:paraId="229A2767" w14:textId="77777777" w:rsidR="002E1E2A" w:rsidRPr="00D82CB0" w:rsidRDefault="002E1E2A" w:rsidP="00A7577F">
            <w:pPr>
              <w:rPr>
                <w:rFonts w:cs="Calibri"/>
              </w:rPr>
            </w:pPr>
            <w:r>
              <w:rPr>
                <w:rFonts w:cs="Calibri"/>
                <w:sz w:val="20"/>
                <w:szCs w:val="20"/>
              </w:rPr>
              <w:t>N/A</w:t>
            </w:r>
          </w:p>
        </w:tc>
      </w:tr>
      <w:tr w:rsidR="002E1E2A" w:rsidRPr="00D82CB0" w14:paraId="6ECF8273" w14:textId="77777777" w:rsidTr="00A7577F">
        <w:tc>
          <w:tcPr>
            <w:tcW w:w="733" w:type="dxa"/>
            <w:shd w:val="clear" w:color="auto" w:fill="auto"/>
          </w:tcPr>
          <w:p w14:paraId="379CEC75" w14:textId="77777777" w:rsidR="002E1E2A" w:rsidRPr="00D82CB0" w:rsidRDefault="002E1E2A" w:rsidP="00A7577F">
            <w:pPr>
              <w:spacing w:before="120" w:after="120"/>
              <w:rPr>
                <w:rFonts w:cs="Calibri"/>
                <w:sz w:val="20"/>
              </w:rPr>
            </w:pPr>
          </w:p>
        </w:tc>
        <w:tc>
          <w:tcPr>
            <w:tcW w:w="3486" w:type="dxa"/>
            <w:shd w:val="clear" w:color="auto" w:fill="auto"/>
          </w:tcPr>
          <w:p w14:paraId="1A281880" w14:textId="77777777" w:rsidR="002E1E2A" w:rsidRPr="00D82CB0" w:rsidRDefault="002E1E2A" w:rsidP="00A7577F">
            <w:pPr>
              <w:spacing w:before="120" w:after="120"/>
              <w:rPr>
                <w:rFonts w:cs="Calibri"/>
                <w:sz w:val="20"/>
              </w:rPr>
            </w:pPr>
            <w:r w:rsidRPr="00D82CB0">
              <w:rPr>
                <w:b/>
                <w:i/>
                <w:sz w:val="20"/>
              </w:rPr>
              <w:t>Buxheti i përgjithshëm për Objektivin Specifik I.1:</w:t>
            </w:r>
          </w:p>
        </w:tc>
        <w:tc>
          <w:tcPr>
            <w:tcW w:w="957" w:type="dxa"/>
            <w:shd w:val="clear" w:color="auto" w:fill="auto"/>
          </w:tcPr>
          <w:p w14:paraId="0F40B1BB" w14:textId="77777777" w:rsidR="002E1E2A" w:rsidRPr="00D82CB0" w:rsidRDefault="002E1E2A" w:rsidP="00A7577F">
            <w:pPr>
              <w:rPr>
                <w:rFonts w:cs="Calibri"/>
              </w:rPr>
            </w:pPr>
          </w:p>
        </w:tc>
        <w:tc>
          <w:tcPr>
            <w:tcW w:w="843" w:type="dxa"/>
            <w:shd w:val="clear" w:color="auto" w:fill="auto"/>
          </w:tcPr>
          <w:p w14:paraId="3FEF147F" w14:textId="77777777" w:rsidR="002E1E2A" w:rsidRPr="00D82CB0" w:rsidRDefault="002E1E2A" w:rsidP="00A7577F">
            <w:pPr>
              <w:rPr>
                <w:rFonts w:cs="Calibri"/>
              </w:rPr>
            </w:pPr>
          </w:p>
        </w:tc>
        <w:tc>
          <w:tcPr>
            <w:tcW w:w="843" w:type="dxa"/>
            <w:gridSpan w:val="2"/>
            <w:shd w:val="clear" w:color="auto" w:fill="auto"/>
          </w:tcPr>
          <w:p w14:paraId="51F22381" w14:textId="77777777" w:rsidR="002E1E2A" w:rsidRPr="00D82CB0" w:rsidRDefault="002E1E2A" w:rsidP="00A7577F">
            <w:pPr>
              <w:rPr>
                <w:rFonts w:cs="Calibri"/>
              </w:rPr>
            </w:pPr>
          </w:p>
        </w:tc>
        <w:tc>
          <w:tcPr>
            <w:tcW w:w="759" w:type="dxa"/>
            <w:shd w:val="clear" w:color="auto" w:fill="auto"/>
          </w:tcPr>
          <w:p w14:paraId="5148DDC2" w14:textId="77777777" w:rsidR="002E1E2A" w:rsidRPr="00D82CB0" w:rsidRDefault="002E1E2A" w:rsidP="00A7577F">
            <w:pPr>
              <w:rPr>
                <w:rFonts w:cs="Calibri"/>
              </w:rPr>
            </w:pPr>
          </w:p>
        </w:tc>
        <w:tc>
          <w:tcPr>
            <w:tcW w:w="1276" w:type="dxa"/>
            <w:shd w:val="clear" w:color="auto" w:fill="auto"/>
          </w:tcPr>
          <w:p w14:paraId="737049C5" w14:textId="77777777" w:rsidR="002E1E2A" w:rsidRPr="00D82CB0" w:rsidRDefault="002E1E2A" w:rsidP="00A7577F">
            <w:pPr>
              <w:rPr>
                <w:rFonts w:cs="Calibri"/>
              </w:rPr>
            </w:pPr>
          </w:p>
        </w:tc>
        <w:tc>
          <w:tcPr>
            <w:tcW w:w="1689" w:type="dxa"/>
            <w:shd w:val="clear" w:color="auto" w:fill="auto"/>
          </w:tcPr>
          <w:p w14:paraId="35CAF2CB" w14:textId="77777777" w:rsidR="002E1E2A" w:rsidRPr="00D82CB0" w:rsidRDefault="002E1E2A" w:rsidP="00A7577F">
            <w:pPr>
              <w:rPr>
                <w:rFonts w:cs="Calibri"/>
              </w:rPr>
            </w:pPr>
          </w:p>
        </w:tc>
        <w:tc>
          <w:tcPr>
            <w:tcW w:w="2218" w:type="dxa"/>
            <w:shd w:val="clear" w:color="auto" w:fill="auto"/>
          </w:tcPr>
          <w:p w14:paraId="45D122B3" w14:textId="77777777" w:rsidR="002E1E2A" w:rsidRPr="00D82CB0" w:rsidRDefault="002E1E2A" w:rsidP="00A7577F">
            <w:pPr>
              <w:rPr>
                <w:rFonts w:cs="Calibri"/>
              </w:rPr>
            </w:pPr>
          </w:p>
        </w:tc>
        <w:tc>
          <w:tcPr>
            <w:tcW w:w="1196" w:type="dxa"/>
            <w:shd w:val="clear" w:color="auto" w:fill="auto"/>
          </w:tcPr>
          <w:p w14:paraId="032CF56A" w14:textId="77777777" w:rsidR="002E1E2A" w:rsidRPr="00D82CB0" w:rsidRDefault="002E1E2A" w:rsidP="00A7577F">
            <w:pPr>
              <w:rPr>
                <w:rFonts w:cs="Calibri"/>
              </w:rPr>
            </w:pPr>
          </w:p>
        </w:tc>
      </w:tr>
      <w:tr w:rsidR="002E1E2A" w:rsidRPr="00D82CB0" w14:paraId="0FD9D36D" w14:textId="77777777" w:rsidTr="00A7577F">
        <w:tc>
          <w:tcPr>
            <w:tcW w:w="733" w:type="dxa"/>
            <w:shd w:val="clear" w:color="auto" w:fill="auto"/>
          </w:tcPr>
          <w:p w14:paraId="29CC76A8" w14:textId="77777777" w:rsidR="002E1E2A" w:rsidRPr="00D82CB0" w:rsidRDefault="002E1E2A" w:rsidP="00A7577F">
            <w:pPr>
              <w:spacing w:before="120" w:after="120"/>
              <w:rPr>
                <w:rFonts w:cs="Calibri"/>
                <w:sz w:val="20"/>
              </w:rPr>
            </w:pPr>
          </w:p>
        </w:tc>
        <w:tc>
          <w:tcPr>
            <w:tcW w:w="3486" w:type="dxa"/>
            <w:shd w:val="clear" w:color="auto" w:fill="auto"/>
          </w:tcPr>
          <w:p w14:paraId="23F0E5C5" w14:textId="77777777" w:rsidR="002E1E2A" w:rsidRPr="00D82CB0" w:rsidRDefault="002E1E2A" w:rsidP="00A7577F">
            <w:pPr>
              <w:spacing w:before="120" w:after="120"/>
              <w:jc w:val="right"/>
              <w:rPr>
                <w:rFonts w:cs="Calibri"/>
                <w:i/>
                <w:sz w:val="20"/>
              </w:rPr>
            </w:pPr>
            <w:r w:rsidRPr="00D82CB0">
              <w:rPr>
                <w:i/>
                <w:sz w:val="20"/>
              </w:rPr>
              <w:t>Nga të cilat kapitale:</w:t>
            </w:r>
          </w:p>
        </w:tc>
        <w:tc>
          <w:tcPr>
            <w:tcW w:w="957" w:type="dxa"/>
            <w:shd w:val="clear" w:color="auto" w:fill="auto"/>
          </w:tcPr>
          <w:p w14:paraId="6BAB8F21" w14:textId="77777777" w:rsidR="002E1E2A" w:rsidRPr="00D82CB0" w:rsidRDefault="002E1E2A" w:rsidP="00A7577F">
            <w:pPr>
              <w:rPr>
                <w:rFonts w:cs="Calibri"/>
              </w:rPr>
            </w:pPr>
          </w:p>
        </w:tc>
        <w:tc>
          <w:tcPr>
            <w:tcW w:w="843" w:type="dxa"/>
            <w:shd w:val="clear" w:color="auto" w:fill="auto"/>
          </w:tcPr>
          <w:p w14:paraId="2F9ED9A7" w14:textId="77777777" w:rsidR="002E1E2A" w:rsidRPr="00D82CB0" w:rsidRDefault="002E1E2A" w:rsidP="00A7577F">
            <w:pPr>
              <w:rPr>
                <w:rFonts w:cs="Calibri"/>
              </w:rPr>
            </w:pPr>
          </w:p>
        </w:tc>
        <w:tc>
          <w:tcPr>
            <w:tcW w:w="843" w:type="dxa"/>
            <w:gridSpan w:val="2"/>
            <w:shd w:val="clear" w:color="auto" w:fill="auto"/>
          </w:tcPr>
          <w:p w14:paraId="7C10AE76" w14:textId="77777777" w:rsidR="002E1E2A" w:rsidRPr="00D82CB0" w:rsidRDefault="002E1E2A" w:rsidP="00A7577F">
            <w:pPr>
              <w:rPr>
                <w:rFonts w:cs="Calibri"/>
              </w:rPr>
            </w:pPr>
          </w:p>
        </w:tc>
        <w:tc>
          <w:tcPr>
            <w:tcW w:w="759" w:type="dxa"/>
            <w:shd w:val="clear" w:color="auto" w:fill="auto"/>
          </w:tcPr>
          <w:p w14:paraId="2701DA0F" w14:textId="77777777" w:rsidR="002E1E2A" w:rsidRPr="00D82CB0" w:rsidRDefault="002E1E2A" w:rsidP="00A7577F">
            <w:pPr>
              <w:rPr>
                <w:rFonts w:cs="Calibri"/>
              </w:rPr>
            </w:pPr>
          </w:p>
        </w:tc>
        <w:tc>
          <w:tcPr>
            <w:tcW w:w="1276" w:type="dxa"/>
            <w:shd w:val="clear" w:color="auto" w:fill="auto"/>
          </w:tcPr>
          <w:p w14:paraId="0D17283A" w14:textId="77777777" w:rsidR="002E1E2A" w:rsidRPr="00D82CB0" w:rsidRDefault="002E1E2A" w:rsidP="00A7577F">
            <w:pPr>
              <w:rPr>
                <w:rFonts w:cs="Calibri"/>
              </w:rPr>
            </w:pPr>
          </w:p>
        </w:tc>
        <w:tc>
          <w:tcPr>
            <w:tcW w:w="1689" w:type="dxa"/>
            <w:shd w:val="clear" w:color="auto" w:fill="auto"/>
          </w:tcPr>
          <w:p w14:paraId="4C6EE414" w14:textId="77777777" w:rsidR="002E1E2A" w:rsidRPr="00D82CB0" w:rsidRDefault="002E1E2A" w:rsidP="00A7577F">
            <w:pPr>
              <w:rPr>
                <w:rFonts w:cs="Calibri"/>
              </w:rPr>
            </w:pPr>
          </w:p>
        </w:tc>
        <w:tc>
          <w:tcPr>
            <w:tcW w:w="2218" w:type="dxa"/>
            <w:shd w:val="clear" w:color="auto" w:fill="auto"/>
          </w:tcPr>
          <w:p w14:paraId="5530B725" w14:textId="77777777" w:rsidR="002E1E2A" w:rsidRPr="00D82CB0" w:rsidRDefault="002E1E2A" w:rsidP="00A7577F">
            <w:pPr>
              <w:rPr>
                <w:rFonts w:cs="Calibri"/>
              </w:rPr>
            </w:pPr>
          </w:p>
        </w:tc>
        <w:tc>
          <w:tcPr>
            <w:tcW w:w="1196" w:type="dxa"/>
            <w:shd w:val="clear" w:color="auto" w:fill="auto"/>
          </w:tcPr>
          <w:p w14:paraId="48EEE527" w14:textId="77777777" w:rsidR="002E1E2A" w:rsidRPr="00D82CB0" w:rsidRDefault="002E1E2A" w:rsidP="00A7577F">
            <w:pPr>
              <w:rPr>
                <w:rFonts w:cs="Calibri"/>
              </w:rPr>
            </w:pPr>
          </w:p>
        </w:tc>
      </w:tr>
      <w:tr w:rsidR="002E1E2A" w:rsidRPr="00D82CB0" w14:paraId="06FF96A7" w14:textId="77777777" w:rsidTr="00A7577F">
        <w:tc>
          <w:tcPr>
            <w:tcW w:w="733" w:type="dxa"/>
            <w:shd w:val="clear" w:color="auto" w:fill="auto"/>
          </w:tcPr>
          <w:p w14:paraId="3290B04D" w14:textId="77777777" w:rsidR="002E1E2A" w:rsidRPr="00D82CB0" w:rsidRDefault="002E1E2A" w:rsidP="00A7577F">
            <w:pPr>
              <w:spacing w:before="120" w:after="120"/>
              <w:rPr>
                <w:rFonts w:cs="Calibri"/>
                <w:sz w:val="20"/>
              </w:rPr>
            </w:pPr>
          </w:p>
        </w:tc>
        <w:tc>
          <w:tcPr>
            <w:tcW w:w="3486" w:type="dxa"/>
            <w:shd w:val="clear" w:color="auto" w:fill="auto"/>
          </w:tcPr>
          <w:p w14:paraId="73C83A2F" w14:textId="77777777" w:rsidR="002E1E2A" w:rsidRPr="00D82CB0" w:rsidRDefault="002E1E2A" w:rsidP="00A7577F">
            <w:pPr>
              <w:spacing w:before="120" w:after="120"/>
              <w:jc w:val="right"/>
              <w:rPr>
                <w:rFonts w:cs="Calibri"/>
                <w:i/>
                <w:sz w:val="20"/>
              </w:rPr>
            </w:pPr>
            <w:r w:rsidRPr="00D82CB0">
              <w:rPr>
                <w:i/>
                <w:sz w:val="20"/>
              </w:rPr>
              <w:t>Nga të cilat rrjedhëse:</w:t>
            </w:r>
          </w:p>
        </w:tc>
        <w:tc>
          <w:tcPr>
            <w:tcW w:w="957" w:type="dxa"/>
            <w:shd w:val="clear" w:color="auto" w:fill="auto"/>
          </w:tcPr>
          <w:p w14:paraId="636D1076" w14:textId="77777777" w:rsidR="002E1E2A" w:rsidRPr="00D82CB0" w:rsidRDefault="002E1E2A" w:rsidP="00A7577F">
            <w:pPr>
              <w:rPr>
                <w:rFonts w:cs="Calibri"/>
              </w:rPr>
            </w:pPr>
          </w:p>
        </w:tc>
        <w:tc>
          <w:tcPr>
            <w:tcW w:w="843" w:type="dxa"/>
            <w:shd w:val="clear" w:color="auto" w:fill="auto"/>
          </w:tcPr>
          <w:p w14:paraId="6A1D7494" w14:textId="77777777" w:rsidR="002E1E2A" w:rsidRPr="00D82CB0" w:rsidRDefault="002E1E2A" w:rsidP="00A7577F">
            <w:pPr>
              <w:rPr>
                <w:rFonts w:cs="Calibri"/>
              </w:rPr>
            </w:pPr>
          </w:p>
        </w:tc>
        <w:tc>
          <w:tcPr>
            <w:tcW w:w="843" w:type="dxa"/>
            <w:gridSpan w:val="2"/>
            <w:shd w:val="clear" w:color="auto" w:fill="auto"/>
          </w:tcPr>
          <w:p w14:paraId="070E3952" w14:textId="77777777" w:rsidR="002E1E2A" w:rsidRPr="00D82CB0" w:rsidRDefault="002E1E2A" w:rsidP="00A7577F">
            <w:pPr>
              <w:rPr>
                <w:rFonts w:cs="Calibri"/>
              </w:rPr>
            </w:pPr>
          </w:p>
        </w:tc>
        <w:tc>
          <w:tcPr>
            <w:tcW w:w="759" w:type="dxa"/>
            <w:shd w:val="clear" w:color="auto" w:fill="auto"/>
          </w:tcPr>
          <w:p w14:paraId="47B9B350" w14:textId="77777777" w:rsidR="002E1E2A" w:rsidRPr="00D82CB0" w:rsidRDefault="002E1E2A" w:rsidP="00A7577F">
            <w:pPr>
              <w:rPr>
                <w:rFonts w:cs="Calibri"/>
              </w:rPr>
            </w:pPr>
          </w:p>
        </w:tc>
        <w:tc>
          <w:tcPr>
            <w:tcW w:w="1276" w:type="dxa"/>
            <w:shd w:val="clear" w:color="auto" w:fill="auto"/>
          </w:tcPr>
          <w:p w14:paraId="3A20EA91" w14:textId="77777777" w:rsidR="002E1E2A" w:rsidRPr="00D82CB0" w:rsidRDefault="002E1E2A" w:rsidP="00A7577F">
            <w:pPr>
              <w:rPr>
                <w:rFonts w:cs="Calibri"/>
              </w:rPr>
            </w:pPr>
          </w:p>
        </w:tc>
        <w:tc>
          <w:tcPr>
            <w:tcW w:w="1689" w:type="dxa"/>
            <w:shd w:val="clear" w:color="auto" w:fill="auto"/>
          </w:tcPr>
          <w:p w14:paraId="1BD382BC" w14:textId="77777777" w:rsidR="002E1E2A" w:rsidRPr="00D82CB0" w:rsidRDefault="002E1E2A" w:rsidP="00A7577F">
            <w:pPr>
              <w:rPr>
                <w:rFonts w:cs="Calibri"/>
              </w:rPr>
            </w:pPr>
          </w:p>
        </w:tc>
        <w:tc>
          <w:tcPr>
            <w:tcW w:w="2218" w:type="dxa"/>
            <w:shd w:val="clear" w:color="auto" w:fill="auto"/>
          </w:tcPr>
          <w:p w14:paraId="1C4B39C5" w14:textId="77777777" w:rsidR="002E1E2A" w:rsidRPr="00D82CB0" w:rsidRDefault="002E1E2A" w:rsidP="00A7577F">
            <w:pPr>
              <w:rPr>
                <w:rFonts w:cs="Calibri"/>
              </w:rPr>
            </w:pPr>
          </w:p>
        </w:tc>
        <w:tc>
          <w:tcPr>
            <w:tcW w:w="1196" w:type="dxa"/>
            <w:shd w:val="clear" w:color="auto" w:fill="auto"/>
          </w:tcPr>
          <w:p w14:paraId="0CF3FB62" w14:textId="77777777" w:rsidR="002E1E2A" w:rsidRPr="00D82CB0" w:rsidRDefault="002E1E2A" w:rsidP="00A7577F">
            <w:pPr>
              <w:rPr>
                <w:rFonts w:cs="Calibri"/>
              </w:rPr>
            </w:pPr>
          </w:p>
        </w:tc>
      </w:tr>
    </w:tbl>
    <w:p w14:paraId="1643330D" w14:textId="77777777" w:rsidR="002E1E2A" w:rsidRPr="00D82CB0" w:rsidRDefault="002E1E2A" w:rsidP="002E1E2A"/>
    <w:p w14:paraId="2B0A3DE9" w14:textId="77777777" w:rsidR="002E1E2A" w:rsidRPr="00D82CB0" w:rsidRDefault="002E1E2A" w:rsidP="002E1E2A"/>
    <w:p w14:paraId="42F5D25C" w14:textId="77777777" w:rsidR="002E1E2A" w:rsidRPr="00D82CB0" w:rsidRDefault="002E1E2A" w:rsidP="002E1E2A"/>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3486"/>
        <w:gridCol w:w="957"/>
        <w:gridCol w:w="843"/>
        <w:gridCol w:w="300"/>
        <w:gridCol w:w="543"/>
        <w:gridCol w:w="759"/>
        <w:gridCol w:w="1276"/>
        <w:gridCol w:w="1689"/>
        <w:gridCol w:w="2218"/>
        <w:gridCol w:w="1196"/>
      </w:tblGrid>
      <w:tr w:rsidR="002E1E2A" w:rsidRPr="00D82CB0" w14:paraId="1C1AD67C" w14:textId="77777777" w:rsidTr="00A7577F">
        <w:tc>
          <w:tcPr>
            <w:tcW w:w="733" w:type="dxa"/>
            <w:shd w:val="clear" w:color="auto" w:fill="BDD6EE"/>
            <w:vAlign w:val="center"/>
          </w:tcPr>
          <w:p w14:paraId="6B93EE88" w14:textId="77777777" w:rsidR="002E1E2A" w:rsidRPr="00D82CB0" w:rsidRDefault="002E1E2A" w:rsidP="00A7577F">
            <w:pPr>
              <w:jc w:val="center"/>
              <w:rPr>
                <w:rFonts w:cs="Calibri"/>
                <w:b/>
                <w:sz w:val="18"/>
              </w:rPr>
            </w:pPr>
            <w:r w:rsidRPr="00D82CB0">
              <w:rPr>
                <w:b/>
                <w:sz w:val="18"/>
              </w:rPr>
              <w:lastRenderedPageBreak/>
              <w:t>Nr.</w:t>
            </w:r>
          </w:p>
        </w:tc>
        <w:tc>
          <w:tcPr>
            <w:tcW w:w="3486" w:type="dxa"/>
            <w:shd w:val="clear" w:color="auto" w:fill="BDD6EE"/>
            <w:vAlign w:val="center"/>
          </w:tcPr>
          <w:p w14:paraId="2532D2D1" w14:textId="77777777" w:rsidR="002E1E2A" w:rsidRPr="00D82CB0" w:rsidRDefault="002E1E2A" w:rsidP="00A7577F">
            <w:pPr>
              <w:jc w:val="center"/>
              <w:rPr>
                <w:rFonts w:cs="Calibri"/>
                <w:b/>
                <w:sz w:val="18"/>
              </w:rPr>
            </w:pPr>
            <w:r w:rsidRPr="00D82CB0">
              <w:rPr>
                <w:b/>
                <w:sz w:val="18"/>
              </w:rPr>
              <w:t>Objektivat strategjike dhe specifike, treguesit dhe veprimet</w:t>
            </w:r>
          </w:p>
        </w:tc>
        <w:tc>
          <w:tcPr>
            <w:tcW w:w="2100" w:type="dxa"/>
            <w:gridSpan w:val="3"/>
            <w:shd w:val="clear" w:color="auto" w:fill="BDD6EE"/>
            <w:vAlign w:val="center"/>
          </w:tcPr>
          <w:p w14:paraId="29CE55B2" w14:textId="77777777" w:rsidR="002E1E2A" w:rsidRDefault="002E1E2A" w:rsidP="00A7577F">
            <w:pPr>
              <w:jc w:val="center"/>
              <w:rPr>
                <w:b/>
                <w:sz w:val="18"/>
              </w:rPr>
            </w:pPr>
            <w:r w:rsidRPr="00D82CB0">
              <w:rPr>
                <w:b/>
                <w:sz w:val="18"/>
              </w:rPr>
              <w:t xml:space="preserve">Vlera bazë </w:t>
            </w:r>
          </w:p>
          <w:p w14:paraId="6BBA6939" w14:textId="77777777" w:rsidR="002E1E2A" w:rsidRPr="00D82CB0" w:rsidRDefault="002E1E2A" w:rsidP="00A7577F">
            <w:pPr>
              <w:jc w:val="center"/>
              <w:rPr>
                <w:rFonts w:cs="Calibri"/>
                <w:b/>
                <w:sz w:val="18"/>
              </w:rPr>
            </w:pPr>
            <w:r>
              <w:rPr>
                <w:b/>
                <w:sz w:val="18"/>
              </w:rPr>
              <w:t>[2024</w:t>
            </w:r>
            <w:r w:rsidRPr="00D82CB0">
              <w:rPr>
                <w:b/>
                <w:sz w:val="18"/>
              </w:rPr>
              <w:t>]</w:t>
            </w:r>
          </w:p>
        </w:tc>
        <w:tc>
          <w:tcPr>
            <w:tcW w:w="1302" w:type="dxa"/>
            <w:gridSpan w:val="2"/>
            <w:shd w:val="clear" w:color="auto" w:fill="BDD6EE"/>
            <w:vAlign w:val="center"/>
          </w:tcPr>
          <w:p w14:paraId="6963AE8F" w14:textId="77777777" w:rsidR="002E1E2A" w:rsidRPr="00D82CB0" w:rsidRDefault="002E1E2A" w:rsidP="00A7577F">
            <w:pPr>
              <w:jc w:val="center"/>
              <w:rPr>
                <w:rFonts w:cs="Calibri"/>
                <w:b/>
                <w:sz w:val="18"/>
              </w:rPr>
            </w:pPr>
            <w:r>
              <w:rPr>
                <w:b/>
                <w:sz w:val="18"/>
              </w:rPr>
              <w:t>Synimi i përkohshëm [2025</w:t>
            </w:r>
            <w:r w:rsidRPr="00D82CB0">
              <w:rPr>
                <w:b/>
                <w:sz w:val="18"/>
              </w:rPr>
              <w:t>]</w:t>
            </w:r>
          </w:p>
        </w:tc>
        <w:tc>
          <w:tcPr>
            <w:tcW w:w="1276" w:type="dxa"/>
            <w:shd w:val="clear" w:color="auto" w:fill="BDD6EE"/>
            <w:vAlign w:val="center"/>
          </w:tcPr>
          <w:p w14:paraId="302C91B8" w14:textId="77777777" w:rsidR="002E1E2A" w:rsidRDefault="002E1E2A" w:rsidP="00A7577F">
            <w:pPr>
              <w:jc w:val="center"/>
              <w:rPr>
                <w:b/>
                <w:sz w:val="18"/>
              </w:rPr>
            </w:pPr>
            <w:r w:rsidRPr="00D82CB0">
              <w:rPr>
                <w:b/>
                <w:sz w:val="18"/>
              </w:rPr>
              <w:t xml:space="preserve">Synimi i vitit të fundit </w:t>
            </w:r>
          </w:p>
          <w:p w14:paraId="38DF1DA8" w14:textId="77777777" w:rsidR="002E1E2A" w:rsidRPr="00D82CB0" w:rsidRDefault="002E1E2A" w:rsidP="00A7577F">
            <w:pPr>
              <w:jc w:val="center"/>
              <w:rPr>
                <w:rFonts w:cs="Calibri"/>
                <w:b/>
                <w:sz w:val="18"/>
              </w:rPr>
            </w:pPr>
            <w:r>
              <w:rPr>
                <w:b/>
                <w:sz w:val="18"/>
              </w:rPr>
              <w:t>[2026</w:t>
            </w:r>
            <w:r w:rsidRPr="00D82CB0">
              <w:rPr>
                <w:b/>
                <w:sz w:val="18"/>
              </w:rPr>
              <w:t xml:space="preserve">] </w:t>
            </w:r>
          </w:p>
        </w:tc>
        <w:tc>
          <w:tcPr>
            <w:tcW w:w="5103" w:type="dxa"/>
            <w:gridSpan w:val="3"/>
            <w:shd w:val="clear" w:color="auto" w:fill="BDD6EE"/>
            <w:vAlign w:val="center"/>
          </w:tcPr>
          <w:p w14:paraId="62817964" w14:textId="77777777" w:rsidR="002E1E2A" w:rsidRPr="00D82CB0" w:rsidRDefault="002E1E2A" w:rsidP="00A7577F">
            <w:pPr>
              <w:jc w:val="center"/>
              <w:rPr>
                <w:rFonts w:cs="Calibri"/>
                <w:b/>
                <w:sz w:val="18"/>
              </w:rPr>
            </w:pPr>
            <w:r w:rsidRPr="00D82CB0">
              <w:rPr>
                <w:b/>
                <w:sz w:val="18"/>
              </w:rPr>
              <w:t>Rezultati</w:t>
            </w:r>
          </w:p>
        </w:tc>
      </w:tr>
      <w:tr w:rsidR="002E1E2A" w:rsidRPr="00D82CB0" w14:paraId="45B18286" w14:textId="77777777" w:rsidTr="00A7577F">
        <w:tc>
          <w:tcPr>
            <w:tcW w:w="733" w:type="dxa"/>
            <w:shd w:val="clear" w:color="auto" w:fill="BFBFBF"/>
          </w:tcPr>
          <w:p w14:paraId="4CA30EC4" w14:textId="77777777" w:rsidR="002E1E2A" w:rsidRPr="00D82CB0" w:rsidRDefault="002E1E2A" w:rsidP="00A7577F">
            <w:pPr>
              <w:spacing w:before="120" w:after="120"/>
              <w:rPr>
                <w:rFonts w:cs="Calibri"/>
                <w:sz w:val="20"/>
              </w:rPr>
            </w:pPr>
            <w:r w:rsidRPr="00D82CB0">
              <w:rPr>
                <w:b/>
                <w:sz w:val="20"/>
              </w:rPr>
              <w:t>3.</w:t>
            </w:r>
          </w:p>
        </w:tc>
        <w:tc>
          <w:tcPr>
            <w:tcW w:w="13267" w:type="dxa"/>
            <w:gridSpan w:val="10"/>
            <w:tcBorders>
              <w:right w:val="single" w:sz="4" w:space="0" w:color="auto"/>
            </w:tcBorders>
            <w:shd w:val="clear" w:color="auto" w:fill="BFBFBF"/>
            <w:vAlign w:val="center"/>
          </w:tcPr>
          <w:p w14:paraId="267A4621" w14:textId="77777777" w:rsidR="002E1E2A" w:rsidRPr="00D82CB0" w:rsidRDefault="002E1E2A" w:rsidP="00A7577F">
            <w:pPr>
              <w:tabs>
                <w:tab w:val="left" w:pos="142"/>
              </w:tabs>
              <w:spacing w:after="240" w:line="276" w:lineRule="auto"/>
              <w:jc w:val="both"/>
              <w:rPr>
                <w:rFonts w:ascii="Times New Roman" w:hAnsi="Times New Roman"/>
              </w:rPr>
            </w:pPr>
            <w:r w:rsidRPr="00D82CB0">
              <w:rPr>
                <w:b/>
                <w:sz w:val="20"/>
              </w:rPr>
              <w:t xml:space="preserve">Objektivi strategjik: </w:t>
            </w:r>
            <w:r w:rsidRPr="00D82CB0">
              <w:rPr>
                <w:rFonts w:cstheme="minorHAnsi"/>
                <w:b/>
                <w:sz w:val="20"/>
                <w:szCs w:val="20"/>
              </w:rPr>
              <w:t>Qasje e barabartë në reparacione për të gjitha viktimat e shkeljes së rëndë të të drejtave të njeriut</w:t>
            </w:r>
          </w:p>
          <w:p w14:paraId="3BE11A0F" w14:textId="77777777" w:rsidR="002E1E2A" w:rsidRPr="00D82CB0" w:rsidRDefault="002E1E2A" w:rsidP="00A7577F">
            <w:pPr>
              <w:jc w:val="center"/>
              <w:rPr>
                <w:rFonts w:cs="Calibri"/>
                <w:b/>
                <w:sz w:val="18"/>
              </w:rPr>
            </w:pPr>
          </w:p>
        </w:tc>
      </w:tr>
      <w:tr w:rsidR="002E1E2A" w:rsidRPr="00D82CB0" w14:paraId="0C554859" w14:textId="77777777" w:rsidTr="00A7577F">
        <w:tc>
          <w:tcPr>
            <w:tcW w:w="733" w:type="dxa"/>
            <w:shd w:val="clear" w:color="auto" w:fill="auto"/>
          </w:tcPr>
          <w:p w14:paraId="45E916B0" w14:textId="77777777" w:rsidR="002E1E2A" w:rsidRPr="00D82CB0" w:rsidRDefault="002E1E2A" w:rsidP="00A7577F">
            <w:pPr>
              <w:spacing w:before="120" w:after="120"/>
              <w:rPr>
                <w:rFonts w:cs="Calibri"/>
                <w:b/>
                <w:sz w:val="20"/>
              </w:rPr>
            </w:pPr>
            <w:r w:rsidRPr="00D82CB0">
              <w:rPr>
                <w:b/>
                <w:sz w:val="20"/>
              </w:rPr>
              <w:t>1</w:t>
            </w:r>
          </w:p>
        </w:tc>
        <w:tc>
          <w:tcPr>
            <w:tcW w:w="3486" w:type="dxa"/>
            <w:shd w:val="clear" w:color="auto" w:fill="auto"/>
            <w:vAlign w:val="center"/>
          </w:tcPr>
          <w:p w14:paraId="1A1826C5" w14:textId="77777777" w:rsidR="002E1E2A" w:rsidRPr="00D82CB0" w:rsidRDefault="002E1E2A" w:rsidP="00A7577F">
            <w:pPr>
              <w:jc w:val="center"/>
              <w:rPr>
                <w:rFonts w:cs="Calibri"/>
                <w:sz w:val="18"/>
              </w:rPr>
            </w:pPr>
            <w:r w:rsidRPr="00D82CB0">
              <w:rPr>
                <w:b/>
                <w:sz w:val="20"/>
              </w:rPr>
              <w:t xml:space="preserve">Treguesi: Gjithëpërfshirja në realizimin e reparacioneve  </w:t>
            </w:r>
          </w:p>
        </w:tc>
        <w:tc>
          <w:tcPr>
            <w:tcW w:w="2100" w:type="dxa"/>
            <w:gridSpan w:val="3"/>
            <w:shd w:val="clear" w:color="auto" w:fill="auto"/>
            <w:vAlign w:val="center"/>
          </w:tcPr>
          <w:p w14:paraId="2B941C53" w14:textId="77777777" w:rsidR="002E1E2A" w:rsidRPr="003E72C8" w:rsidRDefault="002E1E2A" w:rsidP="00A7577F">
            <w:pPr>
              <w:jc w:val="center"/>
              <w:rPr>
                <w:rFonts w:cs="Calibri"/>
                <w:sz w:val="18"/>
              </w:rPr>
            </w:pPr>
            <w:r>
              <w:rPr>
                <w:sz w:val="18"/>
              </w:rPr>
              <w:t>12</w:t>
            </w:r>
          </w:p>
        </w:tc>
        <w:tc>
          <w:tcPr>
            <w:tcW w:w="1302" w:type="dxa"/>
            <w:gridSpan w:val="2"/>
            <w:shd w:val="clear" w:color="auto" w:fill="auto"/>
            <w:vAlign w:val="center"/>
          </w:tcPr>
          <w:p w14:paraId="6C0F5DF0" w14:textId="77777777" w:rsidR="002E1E2A" w:rsidRPr="003E72C8" w:rsidRDefault="002E1E2A" w:rsidP="00A7577F">
            <w:pPr>
              <w:jc w:val="center"/>
              <w:rPr>
                <w:rFonts w:cs="Calibri"/>
                <w:sz w:val="18"/>
              </w:rPr>
            </w:pPr>
            <w:r>
              <w:rPr>
                <w:rFonts w:cs="Calibri"/>
                <w:sz w:val="18"/>
              </w:rPr>
              <w:t>2</w:t>
            </w:r>
          </w:p>
        </w:tc>
        <w:tc>
          <w:tcPr>
            <w:tcW w:w="1276" w:type="dxa"/>
            <w:shd w:val="clear" w:color="auto" w:fill="auto"/>
            <w:vAlign w:val="center"/>
          </w:tcPr>
          <w:p w14:paraId="2493AC76" w14:textId="77777777" w:rsidR="002E1E2A" w:rsidRPr="003E72C8" w:rsidRDefault="002E1E2A" w:rsidP="00A7577F">
            <w:pPr>
              <w:jc w:val="center"/>
              <w:rPr>
                <w:rFonts w:cs="Calibri"/>
                <w:sz w:val="18"/>
              </w:rPr>
            </w:pPr>
            <w:r>
              <w:rPr>
                <w:rFonts w:cs="Calibri"/>
                <w:sz w:val="18"/>
              </w:rPr>
              <w:t>N/A</w:t>
            </w:r>
          </w:p>
        </w:tc>
        <w:tc>
          <w:tcPr>
            <w:tcW w:w="5103" w:type="dxa"/>
            <w:gridSpan w:val="3"/>
            <w:shd w:val="clear" w:color="auto" w:fill="auto"/>
            <w:vAlign w:val="center"/>
          </w:tcPr>
          <w:p w14:paraId="504BF07A" w14:textId="77777777" w:rsidR="002E1E2A" w:rsidRPr="00D82CB0" w:rsidRDefault="002E1E2A" w:rsidP="00A7577F">
            <w:pPr>
              <w:jc w:val="center"/>
              <w:rPr>
                <w:rFonts w:cs="Calibri"/>
                <w:sz w:val="20"/>
                <w:szCs w:val="20"/>
              </w:rPr>
            </w:pPr>
            <w:r w:rsidRPr="00D82CB0">
              <w:rPr>
                <w:rFonts w:cs="Calibri"/>
                <w:sz w:val="20"/>
                <w:szCs w:val="20"/>
              </w:rPr>
              <w:t xml:space="preserve">Përfshirja e kategorive të reja në programet reparative </w:t>
            </w:r>
          </w:p>
        </w:tc>
      </w:tr>
      <w:tr w:rsidR="002E1E2A" w:rsidRPr="00D82CB0" w14:paraId="6DC514D7" w14:textId="77777777" w:rsidTr="00A7577F">
        <w:tc>
          <w:tcPr>
            <w:tcW w:w="733" w:type="dxa"/>
            <w:shd w:val="clear" w:color="auto" w:fill="auto"/>
          </w:tcPr>
          <w:p w14:paraId="3EC53182" w14:textId="77777777" w:rsidR="002E1E2A" w:rsidRPr="00D82CB0" w:rsidRDefault="002E1E2A" w:rsidP="00A7577F">
            <w:pPr>
              <w:spacing w:before="120" w:after="120"/>
              <w:rPr>
                <w:rFonts w:cs="Calibri"/>
                <w:b/>
                <w:sz w:val="20"/>
              </w:rPr>
            </w:pPr>
            <w:r w:rsidRPr="00D82CB0">
              <w:rPr>
                <w:b/>
                <w:sz w:val="20"/>
              </w:rPr>
              <w:t>2</w:t>
            </w:r>
          </w:p>
        </w:tc>
        <w:tc>
          <w:tcPr>
            <w:tcW w:w="3486" w:type="dxa"/>
            <w:shd w:val="clear" w:color="auto" w:fill="auto"/>
            <w:vAlign w:val="center"/>
          </w:tcPr>
          <w:p w14:paraId="2E092464" w14:textId="77777777" w:rsidR="002E1E2A" w:rsidRPr="00D82CB0" w:rsidRDefault="002E1E2A" w:rsidP="00A7577F">
            <w:pPr>
              <w:jc w:val="center"/>
              <w:rPr>
                <w:rFonts w:cs="Calibri"/>
                <w:b/>
                <w:sz w:val="20"/>
              </w:rPr>
            </w:pPr>
            <w:r w:rsidRPr="00D82CB0">
              <w:rPr>
                <w:b/>
                <w:sz w:val="20"/>
              </w:rPr>
              <w:t xml:space="preserve">Treguesi: </w:t>
            </w:r>
            <w:r>
              <w:rPr>
                <w:b/>
                <w:sz w:val="20"/>
              </w:rPr>
              <w:t>Përqindja e viktimave të mbështetura nga programet e rehabilitimit psikosocial</w:t>
            </w:r>
            <w:r w:rsidRPr="00D82CB0">
              <w:rPr>
                <w:b/>
                <w:sz w:val="20"/>
              </w:rPr>
              <w:t xml:space="preserve"> </w:t>
            </w:r>
          </w:p>
        </w:tc>
        <w:tc>
          <w:tcPr>
            <w:tcW w:w="2100" w:type="dxa"/>
            <w:gridSpan w:val="3"/>
            <w:shd w:val="clear" w:color="auto" w:fill="auto"/>
            <w:vAlign w:val="center"/>
          </w:tcPr>
          <w:p w14:paraId="2FC5D3D7" w14:textId="77777777" w:rsidR="002E1E2A" w:rsidRPr="003E72C8" w:rsidRDefault="002E1E2A" w:rsidP="00A7577F">
            <w:pPr>
              <w:jc w:val="center"/>
              <w:rPr>
                <w:rFonts w:cs="Calibri"/>
                <w:sz w:val="18"/>
              </w:rPr>
            </w:pPr>
            <w:r w:rsidRPr="003E72C8">
              <w:rPr>
                <w:sz w:val="18"/>
              </w:rPr>
              <w:t>N/A</w:t>
            </w:r>
          </w:p>
        </w:tc>
        <w:tc>
          <w:tcPr>
            <w:tcW w:w="1302" w:type="dxa"/>
            <w:gridSpan w:val="2"/>
            <w:shd w:val="clear" w:color="auto" w:fill="auto"/>
            <w:vAlign w:val="center"/>
          </w:tcPr>
          <w:p w14:paraId="535CABD5" w14:textId="77777777" w:rsidR="002E1E2A" w:rsidRPr="003E72C8" w:rsidRDefault="002E1E2A" w:rsidP="00A7577F">
            <w:pPr>
              <w:jc w:val="center"/>
              <w:rPr>
                <w:rFonts w:cs="Calibri"/>
                <w:sz w:val="18"/>
              </w:rPr>
            </w:pPr>
            <w:r w:rsidRPr="003E72C8">
              <w:rPr>
                <w:rFonts w:cs="Calibri"/>
                <w:sz w:val="18"/>
              </w:rPr>
              <w:t>20%</w:t>
            </w:r>
          </w:p>
        </w:tc>
        <w:tc>
          <w:tcPr>
            <w:tcW w:w="1276" w:type="dxa"/>
            <w:shd w:val="clear" w:color="auto" w:fill="auto"/>
            <w:vAlign w:val="center"/>
          </w:tcPr>
          <w:p w14:paraId="2538E438" w14:textId="77777777" w:rsidR="002E1E2A" w:rsidRPr="003E72C8" w:rsidRDefault="002E1E2A" w:rsidP="00A7577F">
            <w:pPr>
              <w:jc w:val="center"/>
              <w:rPr>
                <w:rFonts w:cs="Calibri"/>
                <w:sz w:val="18"/>
              </w:rPr>
            </w:pPr>
            <w:r w:rsidRPr="003E72C8">
              <w:rPr>
                <w:rFonts w:cs="Calibri"/>
                <w:sz w:val="18"/>
              </w:rPr>
              <w:t>30%</w:t>
            </w:r>
          </w:p>
        </w:tc>
        <w:tc>
          <w:tcPr>
            <w:tcW w:w="5103" w:type="dxa"/>
            <w:gridSpan w:val="3"/>
            <w:shd w:val="clear" w:color="auto" w:fill="auto"/>
            <w:vAlign w:val="center"/>
          </w:tcPr>
          <w:p w14:paraId="12980A05" w14:textId="77777777" w:rsidR="002E1E2A" w:rsidRPr="00D82CB0" w:rsidRDefault="002E1E2A" w:rsidP="00A7577F">
            <w:pPr>
              <w:jc w:val="center"/>
              <w:rPr>
                <w:rFonts w:cs="Calibri"/>
                <w:sz w:val="20"/>
                <w:szCs w:val="20"/>
              </w:rPr>
            </w:pPr>
            <w:r w:rsidRPr="00D82CB0">
              <w:rPr>
                <w:rFonts w:cs="Calibri"/>
                <w:sz w:val="20"/>
                <w:szCs w:val="20"/>
              </w:rPr>
              <w:t>Përfshirja e rehabilitimit psikosocial për kategoritë e viktimave</w:t>
            </w:r>
          </w:p>
        </w:tc>
      </w:tr>
      <w:tr w:rsidR="002E1E2A" w:rsidRPr="00D82CB0" w14:paraId="70B05CD9" w14:textId="77777777" w:rsidTr="00A7577F">
        <w:tc>
          <w:tcPr>
            <w:tcW w:w="733" w:type="dxa"/>
            <w:shd w:val="clear" w:color="auto" w:fill="D9D9D9"/>
          </w:tcPr>
          <w:p w14:paraId="3CBD70B2" w14:textId="77777777" w:rsidR="002E1E2A" w:rsidRPr="00D82CB0" w:rsidRDefault="002E1E2A" w:rsidP="00A7577F">
            <w:pPr>
              <w:spacing w:before="120" w:after="120"/>
              <w:rPr>
                <w:rFonts w:cs="Calibri"/>
                <w:b/>
                <w:sz w:val="20"/>
              </w:rPr>
            </w:pPr>
            <w:r w:rsidRPr="00D82CB0">
              <w:rPr>
                <w:b/>
                <w:sz w:val="20"/>
              </w:rPr>
              <w:t>3.1</w:t>
            </w:r>
          </w:p>
        </w:tc>
        <w:tc>
          <w:tcPr>
            <w:tcW w:w="13267" w:type="dxa"/>
            <w:gridSpan w:val="10"/>
            <w:shd w:val="clear" w:color="auto" w:fill="D9D9D9"/>
            <w:vAlign w:val="center"/>
          </w:tcPr>
          <w:p w14:paraId="4A99286B" w14:textId="77777777" w:rsidR="002E1E2A" w:rsidRPr="00D82CB0" w:rsidRDefault="002E1E2A" w:rsidP="00A7577F">
            <w:pPr>
              <w:rPr>
                <w:rFonts w:cs="Calibri"/>
                <w:sz w:val="18"/>
              </w:rPr>
            </w:pPr>
            <w:r w:rsidRPr="00D82CB0">
              <w:rPr>
                <w:b/>
                <w:sz w:val="20"/>
              </w:rPr>
              <w:t xml:space="preserve">Qëllimi specifik: </w:t>
            </w:r>
            <w:r w:rsidRPr="00D82CB0">
              <w:rPr>
                <w:rFonts w:cstheme="minorHAnsi"/>
                <w:b/>
                <w:bCs/>
                <w:sz w:val="20"/>
                <w:szCs w:val="20"/>
              </w:rPr>
              <w:t>Sigurimi i mbështetjes financiare dhe psikosociale për të gjitha viktimat</w:t>
            </w:r>
          </w:p>
        </w:tc>
      </w:tr>
      <w:tr w:rsidR="002E1E2A" w:rsidRPr="00D82CB0" w14:paraId="02AFD9DD" w14:textId="77777777" w:rsidTr="00A7577F">
        <w:tc>
          <w:tcPr>
            <w:tcW w:w="733" w:type="dxa"/>
            <w:shd w:val="clear" w:color="auto" w:fill="auto"/>
          </w:tcPr>
          <w:p w14:paraId="38E6D1B7" w14:textId="77777777" w:rsidR="002E1E2A" w:rsidRPr="00D82CB0" w:rsidRDefault="002E1E2A" w:rsidP="00A7577F">
            <w:pPr>
              <w:spacing w:before="120" w:after="120"/>
              <w:rPr>
                <w:rFonts w:cs="Calibri"/>
                <w:b/>
                <w:sz w:val="20"/>
              </w:rPr>
            </w:pPr>
            <w:r w:rsidRPr="00D82CB0">
              <w:rPr>
                <w:b/>
                <w:sz w:val="20"/>
              </w:rPr>
              <w:t>1</w:t>
            </w:r>
          </w:p>
        </w:tc>
        <w:tc>
          <w:tcPr>
            <w:tcW w:w="3486" w:type="dxa"/>
            <w:shd w:val="clear" w:color="auto" w:fill="auto"/>
            <w:vAlign w:val="center"/>
          </w:tcPr>
          <w:p w14:paraId="0A082E14" w14:textId="77777777" w:rsidR="002E1E2A" w:rsidRPr="00D82CB0" w:rsidRDefault="002E1E2A" w:rsidP="00A7577F">
            <w:pPr>
              <w:jc w:val="center"/>
              <w:rPr>
                <w:rFonts w:cs="Calibri"/>
                <w:sz w:val="18"/>
              </w:rPr>
            </w:pPr>
            <w:r w:rsidRPr="00D82CB0">
              <w:rPr>
                <w:b/>
                <w:sz w:val="20"/>
              </w:rPr>
              <w:t xml:space="preserve">Treguesi: </w:t>
            </w:r>
            <w:r w:rsidRPr="00D82CB0">
              <w:rPr>
                <w:b/>
                <w:sz w:val="20"/>
                <w:szCs w:val="20"/>
              </w:rPr>
              <w:t xml:space="preserve">Zgjerimi i programeve mbështetëse </w:t>
            </w:r>
          </w:p>
        </w:tc>
        <w:tc>
          <w:tcPr>
            <w:tcW w:w="2100" w:type="dxa"/>
            <w:gridSpan w:val="3"/>
            <w:shd w:val="clear" w:color="auto" w:fill="auto"/>
            <w:vAlign w:val="center"/>
          </w:tcPr>
          <w:p w14:paraId="76DC6B83" w14:textId="77777777" w:rsidR="002E1E2A" w:rsidRPr="003E72C8" w:rsidRDefault="002E1E2A" w:rsidP="00A7577F">
            <w:pPr>
              <w:jc w:val="center"/>
              <w:rPr>
                <w:rFonts w:cs="Calibri"/>
                <w:sz w:val="18"/>
              </w:rPr>
            </w:pPr>
            <w:r w:rsidRPr="003E72C8">
              <w:rPr>
                <w:sz w:val="18"/>
              </w:rPr>
              <w:t>12</w:t>
            </w:r>
          </w:p>
        </w:tc>
        <w:tc>
          <w:tcPr>
            <w:tcW w:w="1302" w:type="dxa"/>
            <w:gridSpan w:val="2"/>
            <w:shd w:val="clear" w:color="auto" w:fill="auto"/>
            <w:vAlign w:val="center"/>
          </w:tcPr>
          <w:p w14:paraId="01156DEA" w14:textId="77777777" w:rsidR="002E1E2A" w:rsidRPr="003E72C8" w:rsidRDefault="002E1E2A" w:rsidP="00A7577F">
            <w:pPr>
              <w:jc w:val="center"/>
              <w:rPr>
                <w:rFonts w:cs="Calibri"/>
                <w:sz w:val="18"/>
              </w:rPr>
            </w:pPr>
            <w:r w:rsidRPr="003E72C8">
              <w:rPr>
                <w:rFonts w:cs="Calibri"/>
                <w:sz w:val="18"/>
              </w:rPr>
              <w:t>2</w:t>
            </w:r>
          </w:p>
        </w:tc>
        <w:tc>
          <w:tcPr>
            <w:tcW w:w="1276" w:type="dxa"/>
            <w:shd w:val="clear" w:color="auto" w:fill="auto"/>
            <w:vAlign w:val="center"/>
          </w:tcPr>
          <w:p w14:paraId="2E265E16" w14:textId="77777777" w:rsidR="002E1E2A" w:rsidRPr="003E72C8" w:rsidRDefault="002E1E2A" w:rsidP="00A7577F">
            <w:pPr>
              <w:jc w:val="center"/>
              <w:rPr>
                <w:rFonts w:cs="Calibri"/>
                <w:sz w:val="18"/>
              </w:rPr>
            </w:pPr>
            <w:r w:rsidRPr="003E72C8">
              <w:rPr>
                <w:rFonts w:cs="Calibri"/>
                <w:sz w:val="18"/>
              </w:rPr>
              <w:t>N/A</w:t>
            </w:r>
          </w:p>
        </w:tc>
        <w:tc>
          <w:tcPr>
            <w:tcW w:w="5103" w:type="dxa"/>
            <w:gridSpan w:val="3"/>
            <w:shd w:val="clear" w:color="auto" w:fill="auto"/>
            <w:vAlign w:val="center"/>
          </w:tcPr>
          <w:p w14:paraId="10F42EB0" w14:textId="77777777" w:rsidR="002E1E2A" w:rsidRPr="00D82CB0" w:rsidRDefault="002E1E2A" w:rsidP="00A7577F">
            <w:pPr>
              <w:jc w:val="center"/>
              <w:rPr>
                <w:rFonts w:cs="Calibri"/>
                <w:sz w:val="20"/>
                <w:szCs w:val="20"/>
              </w:rPr>
            </w:pPr>
            <w:r w:rsidRPr="00D82CB0">
              <w:rPr>
                <w:rFonts w:cs="Calibri"/>
                <w:sz w:val="20"/>
                <w:szCs w:val="20"/>
              </w:rPr>
              <w:t>Njohja e statusit të viktimave</w:t>
            </w:r>
          </w:p>
        </w:tc>
      </w:tr>
      <w:tr w:rsidR="002E1E2A" w:rsidRPr="00D82CB0" w14:paraId="58333F0F" w14:textId="77777777" w:rsidTr="00A7577F">
        <w:tc>
          <w:tcPr>
            <w:tcW w:w="733" w:type="dxa"/>
            <w:shd w:val="clear" w:color="auto" w:fill="auto"/>
          </w:tcPr>
          <w:p w14:paraId="2F45ACCB" w14:textId="77777777" w:rsidR="002E1E2A" w:rsidRPr="00D82CB0" w:rsidRDefault="002E1E2A" w:rsidP="00A7577F">
            <w:pPr>
              <w:spacing w:before="120" w:after="120"/>
              <w:rPr>
                <w:rFonts w:cs="Calibri"/>
                <w:b/>
                <w:sz w:val="20"/>
              </w:rPr>
            </w:pPr>
            <w:r w:rsidRPr="00D82CB0">
              <w:rPr>
                <w:b/>
                <w:sz w:val="20"/>
              </w:rPr>
              <w:t>2</w:t>
            </w:r>
          </w:p>
        </w:tc>
        <w:tc>
          <w:tcPr>
            <w:tcW w:w="3486" w:type="dxa"/>
            <w:shd w:val="clear" w:color="auto" w:fill="auto"/>
            <w:vAlign w:val="center"/>
          </w:tcPr>
          <w:p w14:paraId="1F02BE1B" w14:textId="77777777" w:rsidR="002E1E2A" w:rsidRPr="00D82CB0" w:rsidRDefault="002E1E2A" w:rsidP="00A7577F">
            <w:pPr>
              <w:jc w:val="center"/>
              <w:rPr>
                <w:rFonts w:cs="Calibri"/>
                <w:b/>
                <w:sz w:val="20"/>
              </w:rPr>
            </w:pPr>
            <w:r w:rsidRPr="00D82CB0">
              <w:rPr>
                <w:b/>
                <w:sz w:val="20"/>
              </w:rPr>
              <w:t xml:space="preserve">Treguesi: Rishikimi i të drejtës për përfitim </w:t>
            </w:r>
          </w:p>
        </w:tc>
        <w:tc>
          <w:tcPr>
            <w:tcW w:w="2100" w:type="dxa"/>
            <w:gridSpan w:val="3"/>
            <w:shd w:val="clear" w:color="auto" w:fill="auto"/>
            <w:vAlign w:val="center"/>
          </w:tcPr>
          <w:p w14:paraId="4743D62E" w14:textId="77777777" w:rsidR="002E1E2A" w:rsidRPr="003E72C8" w:rsidRDefault="002E1E2A" w:rsidP="00A7577F">
            <w:pPr>
              <w:jc w:val="center"/>
              <w:rPr>
                <w:rFonts w:cs="Calibri"/>
                <w:sz w:val="18"/>
              </w:rPr>
            </w:pPr>
            <w:r w:rsidRPr="003E72C8">
              <w:rPr>
                <w:sz w:val="18"/>
              </w:rPr>
              <w:t>N/A</w:t>
            </w:r>
          </w:p>
        </w:tc>
        <w:tc>
          <w:tcPr>
            <w:tcW w:w="1302" w:type="dxa"/>
            <w:gridSpan w:val="2"/>
            <w:shd w:val="clear" w:color="auto" w:fill="auto"/>
            <w:vAlign w:val="center"/>
          </w:tcPr>
          <w:p w14:paraId="107C8608" w14:textId="77777777" w:rsidR="002E1E2A" w:rsidRPr="003E72C8" w:rsidRDefault="002E1E2A" w:rsidP="00A7577F">
            <w:pPr>
              <w:jc w:val="center"/>
              <w:rPr>
                <w:rFonts w:cs="Calibri"/>
                <w:sz w:val="18"/>
              </w:rPr>
            </w:pPr>
            <w:r w:rsidRPr="003E72C8">
              <w:rPr>
                <w:rFonts w:cs="Calibri"/>
                <w:sz w:val="18"/>
              </w:rPr>
              <w:t>100%</w:t>
            </w:r>
          </w:p>
        </w:tc>
        <w:tc>
          <w:tcPr>
            <w:tcW w:w="1276" w:type="dxa"/>
            <w:shd w:val="clear" w:color="auto" w:fill="auto"/>
            <w:vAlign w:val="center"/>
          </w:tcPr>
          <w:p w14:paraId="142E9E80" w14:textId="77777777" w:rsidR="002E1E2A" w:rsidRPr="003E72C8" w:rsidRDefault="002E1E2A" w:rsidP="00A7577F">
            <w:pPr>
              <w:jc w:val="center"/>
              <w:rPr>
                <w:rFonts w:cs="Calibri"/>
                <w:sz w:val="18"/>
              </w:rPr>
            </w:pPr>
            <w:r w:rsidRPr="003E72C8">
              <w:rPr>
                <w:rFonts w:cs="Calibri"/>
                <w:sz w:val="18"/>
              </w:rPr>
              <w:t>N/A</w:t>
            </w:r>
          </w:p>
        </w:tc>
        <w:tc>
          <w:tcPr>
            <w:tcW w:w="5103" w:type="dxa"/>
            <w:gridSpan w:val="3"/>
            <w:shd w:val="clear" w:color="auto" w:fill="auto"/>
            <w:vAlign w:val="center"/>
          </w:tcPr>
          <w:p w14:paraId="5B8353D0" w14:textId="77777777" w:rsidR="002E1E2A" w:rsidRPr="00D82CB0" w:rsidRDefault="002E1E2A" w:rsidP="00A7577F">
            <w:pPr>
              <w:jc w:val="center"/>
              <w:rPr>
                <w:rFonts w:cs="Calibri"/>
                <w:sz w:val="20"/>
                <w:szCs w:val="20"/>
              </w:rPr>
            </w:pPr>
            <w:r w:rsidRPr="00D82CB0">
              <w:rPr>
                <w:rFonts w:cs="Calibri"/>
                <w:sz w:val="20"/>
                <w:szCs w:val="20"/>
              </w:rPr>
              <w:t>Eliminimi i diskriminimit në realizimin e të drejtës për kompensim</w:t>
            </w:r>
          </w:p>
        </w:tc>
      </w:tr>
      <w:tr w:rsidR="002E1E2A" w:rsidRPr="00D82CB0" w14:paraId="26EF0D59" w14:textId="77777777" w:rsidTr="00A7577F">
        <w:tc>
          <w:tcPr>
            <w:tcW w:w="733" w:type="dxa"/>
            <w:vMerge w:val="restart"/>
            <w:shd w:val="clear" w:color="auto" w:fill="D9D9D9"/>
            <w:vAlign w:val="center"/>
          </w:tcPr>
          <w:p w14:paraId="4106FCE3" w14:textId="77777777" w:rsidR="002E1E2A" w:rsidRPr="00D82CB0" w:rsidRDefault="002E1E2A" w:rsidP="00A7577F">
            <w:pPr>
              <w:jc w:val="center"/>
              <w:rPr>
                <w:rFonts w:cs="Calibri"/>
                <w:b/>
                <w:sz w:val="18"/>
              </w:rPr>
            </w:pPr>
            <w:r w:rsidRPr="00D82CB0">
              <w:rPr>
                <w:b/>
                <w:sz w:val="18"/>
              </w:rPr>
              <w:t>Nr.</w:t>
            </w:r>
          </w:p>
        </w:tc>
        <w:tc>
          <w:tcPr>
            <w:tcW w:w="3486" w:type="dxa"/>
            <w:vMerge w:val="restart"/>
            <w:shd w:val="clear" w:color="auto" w:fill="D9D9D9"/>
            <w:vAlign w:val="center"/>
          </w:tcPr>
          <w:p w14:paraId="44207385" w14:textId="77777777" w:rsidR="002E1E2A" w:rsidRPr="00D82CB0" w:rsidRDefault="002E1E2A" w:rsidP="00A7577F">
            <w:pPr>
              <w:jc w:val="center"/>
              <w:rPr>
                <w:rFonts w:cs="Calibri"/>
                <w:b/>
                <w:sz w:val="18"/>
              </w:rPr>
            </w:pPr>
            <w:r w:rsidRPr="00D82CB0">
              <w:rPr>
                <w:b/>
                <w:sz w:val="18"/>
              </w:rPr>
              <w:t>Veprimi</w:t>
            </w:r>
          </w:p>
        </w:tc>
        <w:tc>
          <w:tcPr>
            <w:tcW w:w="957" w:type="dxa"/>
            <w:vMerge w:val="restart"/>
            <w:shd w:val="clear" w:color="auto" w:fill="D9D9D9"/>
            <w:vAlign w:val="center"/>
          </w:tcPr>
          <w:p w14:paraId="2BFC941A" w14:textId="77777777" w:rsidR="002E1E2A" w:rsidRPr="00D82CB0" w:rsidRDefault="002E1E2A" w:rsidP="00A7577F">
            <w:pPr>
              <w:jc w:val="center"/>
              <w:rPr>
                <w:rFonts w:cs="Calibri"/>
                <w:sz w:val="18"/>
              </w:rPr>
            </w:pPr>
            <w:r w:rsidRPr="00D82CB0">
              <w:rPr>
                <w:b/>
                <w:sz w:val="18"/>
              </w:rPr>
              <w:t>Afati i fundit</w:t>
            </w:r>
          </w:p>
        </w:tc>
        <w:tc>
          <w:tcPr>
            <w:tcW w:w="2445" w:type="dxa"/>
            <w:gridSpan w:val="4"/>
            <w:shd w:val="clear" w:color="auto" w:fill="D9D9D9"/>
            <w:vAlign w:val="center"/>
          </w:tcPr>
          <w:p w14:paraId="13CA7AAC" w14:textId="77777777" w:rsidR="002E1E2A" w:rsidRPr="00D82CB0" w:rsidRDefault="002E1E2A" w:rsidP="00A7577F">
            <w:pPr>
              <w:jc w:val="center"/>
              <w:rPr>
                <w:rFonts w:cs="Calibri"/>
                <w:sz w:val="18"/>
              </w:rPr>
            </w:pPr>
            <w:r w:rsidRPr="00D82CB0">
              <w:rPr>
                <w:b/>
                <w:sz w:val="18"/>
              </w:rPr>
              <w:t>Buxheti</w:t>
            </w:r>
          </w:p>
        </w:tc>
        <w:tc>
          <w:tcPr>
            <w:tcW w:w="1276" w:type="dxa"/>
            <w:vMerge w:val="restart"/>
            <w:shd w:val="clear" w:color="auto" w:fill="D9D9D9"/>
            <w:vAlign w:val="center"/>
          </w:tcPr>
          <w:p w14:paraId="59D0C810" w14:textId="77777777" w:rsidR="002E1E2A" w:rsidRPr="00D82CB0" w:rsidRDefault="002E1E2A" w:rsidP="00A7577F">
            <w:pPr>
              <w:jc w:val="center"/>
              <w:rPr>
                <w:rFonts w:cs="Calibri"/>
                <w:sz w:val="18"/>
              </w:rPr>
            </w:pPr>
            <w:r w:rsidRPr="00D82CB0">
              <w:rPr>
                <w:b/>
                <w:sz w:val="18"/>
              </w:rPr>
              <w:t>Burimi i financimit</w:t>
            </w:r>
          </w:p>
        </w:tc>
        <w:tc>
          <w:tcPr>
            <w:tcW w:w="1689" w:type="dxa"/>
            <w:vMerge w:val="restart"/>
            <w:shd w:val="clear" w:color="auto" w:fill="D9D9D9"/>
          </w:tcPr>
          <w:p w14:paraId="3997F4C4" w14:textId="77777777" w:rsidR="002E1E2A" w:rsidRPr="00D82CB0" w:rsidRDefault="002E1E2A" w:rsidP="00A7577F">
            <w:pPr>
              <w:jc w:val="center"/>
              <w:rPr>
                <w:rFonts w:cs="Calibri"/>
                <w:sz w:val="18"/>
              </w:rPr>
            </w:pPr>
            <w:r w:rsidRPr="00D82CB0">
              <w:rPr>
                <w:b/>
                <w:sz w:val="18"/>
              </w:rPr>
              <w:t>Institucioni udhëheqës dhe mbështetës</w:t>
            </w:r>
          </w:p>
        </w:tc>
        <w:tc>
          <w:tcPr>
            <w:tcW w:w="2218" w:type="dxa"/>
            <w:vMerge w:val="restart"/>
            <w:shd w:val="clear" w:color="auto" w:fill="D9D9D9"/>
            <w:vAlign w:val="center"/>
          </w:tcPr>
          <w:p w14:paraId="1595CCB6" w14:textId="77777777" w:rsidR="002E1E2A" w:rsidRPr="00D82CB0" w:rsidRDefault="002E1E2A" w:rsidP="00A7577F">
            <w:pPr>
              <w:jc w:val="center"/>
              <w:rPr>
                <w:rFonts w:cs="Calibri"/>
                <w:b/>
                <w:sz w:val="18"/>
              </w:rPr>
            </w:pPr>
            <w:r w:rsidRPr="00D82CB0">
              <w:rPr>
                <w:b/>
                <w:sz w:val="18"/>
              </w:rPr>
              <w:t>Produkti (Output)</w:t>
            </w:r>
          </w:p>
        </w:tc>
        <w:tc>
          <w:tcPr>
            <w:tcW w:w="1196" w:type="dxa"/>
            <w:vMerge w:val="restart"/>
            <w:shd w:val="clear" w:color="auto" w:fill="D9D9D9"/>
            <w:vAlign w:val="center"/>
          </w:tcPr>
          <w:p w14:paraId="2EDB1CDD" w14:textId="77777777" w:rsidR="002E1E2A" w:rsidRPr="00D82CB0" w:rsidRDefault="002E1E2A" w:rsidP="00A7577F">
            <w:pPr>
              <w:jc w:val="center"/>
              <w:rPr>
                <w:rFonts w:cs="Calibri"/>
                <w:b/>
                <w:sz w:val="18"/>
              </w:rPr>
            </w:pPr>
            <w:r w:rsidRPr="00D82CB0">
              <w:rPr>
                <w:b/>
                <w:sz w:val="18"/>
              </w:rPr>
              <w:t>Referenca në dokumente</w:t>
            </w:r>
          </w:p>
        </w:tc>
      </w:tr>
      <w:tr w:rsidR="002E1E2A" w:rsidRPr="00D82CB0" w14:paraId="049ADB88" w14:textId="77777777" w:rsidTr="00A7577F">
        <w:tc>
          <w:tcPr>
            <w:tcW w:w="733" w:type="dxa"/>
            <w:vMerge/>
            <w:shd w:val="clear" w:color="auto" w:fill="auto"/>
          </w:tcPr>
          <w:p w14:paraId="3BDFD89D" w14:textId="77777777" w:rsidR="002E1E2A" w:rsidRPr="00D82CB0" w:rsidRDefault="002E1E2A" w:rsidP="00A7577F">
            <w:pPr>
              <w:rPr>
                <w:rFonts w:cs="Calibri"/>
              </w:rPr>
            </w:pPr>
          </w:p>
        </w:tc>
        <w:tc>
          <w:tcPr>
            <w:tcW w:w="3486" w:type="dxa"/>
            <w:vMerge/>
            <w:shd w:val="clear" w:color="auto" w:fill="auto"/>
          </w:tcPr>
          <w:p w14:paraId="1585CB3D" w14:textId="77777777" w:rsidR="002E1E2A" w:rsidRPr="00D82CB0" w:rsidRDefault="002E1E2A" w:rsidP="00A7577F">
            <w:pPr>
              <w:jc w:val="center"/>
              <w:rPr>
                <w:rFonts w:cs="Calibri"/>
              </w:rPr>
            </w:pPr>
          </w:p>
        </w:tc>
        <w:tc>
          <w:tcPr>
            <w:tcW w:w="957" w:type="dxa"/>
            <w:vMerge/>
            <w:shd w:val="clear" w:color="auto" w:fill="auto"/>
          </w:tcPr>
          <w:p w14:paraId="48D2B295" w14:textId="77777777" w:rsidR="002E1E2A" w:rsidRPr="00D82CB0" w:rsidRDefault="002E1E2A" w:rsidP="00A7577F">
            <w:pPr>
              <w:rPr>
                <w:rFonts w:cs="Calibri"/>
              </w:rPr>
            </w:pPr>
          </w:p>
        </w:tc>
        <w:tc>
          <w:tcPr>
            <w:tcW w:w="843" w:type="dxa"/>
            <w:shd w:val="clear" w:color="auto" w:fill="D9D9D9"/>
          </w:tcPr>
          <w:p w14:paraId="5619ECA6" w14:textId="77777777" w:rsidR="002E1E2A" w:rsidRPr="00D82CB0" w:rsidRDefault="002E1E2A" w:rsidP="00A7577F">
            <w:pPr>
              <w:jc w:val="center"/>
              <w:rPr>
                <w:rFonts w:cs="Calibri"/>
                <w:b/>
                <w:sz w:val="18"/>
              </w:rPr>
            </w:pPr>
            <w:r w:rsidRPr="00D82CB0">
              <w:rPr>
                <w:b/>
                <w:sz w:val="18"/>
              </w:rPr>
              <w:t>Viti N1</w:t>
            </w:r>
          </w:p>
        </w:tc>
        <w:tc>
          <w:tcPr>
            <w:tcW w:w="843" w:type="dxa"/>
            <w:gridSpan w:val="2"/>
            <w:shd w:val="clear" w:color="auto" w:fill="D9D9D9"/>
          </w:tcPr>
          <w:p w14:paraId="3B987312" w14:textId="77777777" w:rsidR="002E1E2A" w:rsidRPr="00D82CB0" w:rsidRDefault="002E1E2A" w:rsidP="00A7577F">
            <w:pPr>
              <w:jc w:val="center"/>
              <w:rPr>
                <w:rFonts w:cs="Calibri"/>
                <w:b/>
                <w:sz w:val="18"/>
              </w:rPr>
            </w:pPr>
            <w:r w:rsidRPr="00D82CB0">
              <w:rPr>
                <w:b/>
                <w:sz w:val="18"/>
              </w:rPr>
              <w:t>Viti N2</w:t>
            </w:r>
          </w:p>
        </w:tc>
        <w:tc>
          <w:tcPr>
            <w:tcW w:w="759" w:type="dxa"/>
            <w:shd w:val="clear" w:color="auto" w:fill="D9D9D9"/>
          </w:tcPr>
          <w:p w14:paraId="6283606A" w14:textId="77777777" w:rsidR="002E1E2A" w:rsidRPr="00D82CB0" w:rsidRDefault="002E1E2A" w:rsidP="00A7577F">
            <w:pPr>
              <w:jc w:val="center"/>
              <w:rPr>
                <w:rFonts w:cs="Calibri"/>
                <w:b/>
                <w:sz w:val="18"/>
              </w:rPr>
            </w:pPr>
            <w:r w:rsidRPr="00D82CB0">
              <w:rPr>
                <w:b/>
                <w:sz w:val="18"/>
              </w:rPr>
              <w:t>Viti N3</w:t>
            </w:r>
          </w:p>
        </w:tc>
        <w:tc>
          <w:tcPr>
            <w:tcW w:w="1276" w:type="dxa"/>
            <w:vMerge/>
            <w:shd w:val="clear" w:color="auto" w:fill="auto"/>
          </w:tcPr>
          <w:p w14:paraId="6516AB68" w14:textId="77777777" w:rsidR="002E1E2A" w:rsidRPr="00D82CB0" w:rsidRDefault="002E1E2A" w:rsidP="00A7577F">
            <w:pPr>
              <w:rPr>
                <w:rFonts w:cs="Calibri"/>
              </w:rPr>
            </w:pPr>
          </w:p>
        </w:tc>
        <w:tc>
          <w:tcPr>
            <w:tcW w:w="1689" w:type="dxa"/>
            <w:vMerge/>
            <w:shd w:val="clear" w:color="auto" w:fill="auto"/>
          </w:tcPr>
          <w:p w14:paraId="31BA9A03" w14:textId="77777777" w:rsidR="002E1E2A" w:rsidRPr="00D82CB0" w:rsidRDefault="002E1E2A" w:rsidP="00A7577F">
            <w:pPr>
              <w:rPr>
                <w:rFonts w:cs="Calibri"/>
              </w:rPr>
            </w:pPr>
          </w:p>
        </w:tc>
        <w:tc>
          <w:tcPr>
            <w:tcW w:w="2218" w:type="dxa"/>
            <w:vMerge/>
            <w:shd w:val="clear" w:color="auto" w:fill="auto"/>
          </w:tcPr>
          <w:p w14:paraId="5EB327C6" w14:textId="77777777" w:rsidR="002E1E2A" w:rsidRPr="00D82CB0" w:rsidRDefault="002E1E2A" w:rsidP="00A7577F">
            <w:pPr>
              <w:rPr>
                <w:rFonts w:cs="Calibri"/>
              </w:rPr>
            </w:pPr>
          </w:p>
        </w:tc>
        <w:tc>
          <w:tcPr>
            <w:tcW w:w="1196" w:type="dxa"/>
            <w:vMerge/>
            <w:shd w:val="clear" w:color="auto" w:fill="auto"/>
          </w:tcPr>
          <w:p w14:paraId="1A09CA19" w14:textId="77777777" w:rsidR="002E1E2A" w:rsidRPr="00D82CB0" w:rsidRDefault="002E1E2A" w:rsidP="00A7577F">
            <w:pPr>
              <w:rPr>
                <w:rFonts w:cs="Calibri"/>
              </w:rPr>
            </w:pPr>
          </w:p>
        </w:tc>
      </w:tr>
      <w:tr w:rsidR="002E1E2A" w:rsidRPr="00D82CB0" w14:paraId="7EA510FB" w14:textId="77777777" w:rsidTr="00A7577F">
        <w:tc>
          <w:tcPr>
            <w:tcW w:w="733" w:type="dxa"/>
            <w:shd w:val="clear" w:color="auto" w:fill="auto"/>
          </w:tcPr>
          <w:p w14:paraId="43E49798" w14:textId="77777777" w:rsidR="002E1E2A" w:rsidRPr="00D82CB0" w:rsidRDefault="002E1E2A" w:rsidP="00A7577F">
            <w:pPr>
              <w:spacing w:before="120" w:after="120"/>
              <w:rPr>
                <w:rFonts w:cs="Calibri"/>
                <w:sz w:val="20"/>
              </w:rPr>
            </w:pPr>
            <w:r w:rsidRPr="00D82CB0">
              <w:rPr>
                <w:sz w:val="20"/>
              </w:rPr>
              <w:t>3.1.1</w:t>
            </w:r>
          </w:p>
        </w:tc>
        <w:tc>
          <w:tcPr>
            <w:tcW w:w="3486" w:type="dxa"/>
            <w:shd w:val="clear" w:color="auto" w:fill="auto"/>
          </w:tcPr>
          <w:p w14:paraId="33987BFC" w14:textId="77777777" w:rsidR="002E1E2A" w:rsidRPr="00D82CB0" w:rsidRDefault="002E1E2A" w:rsidP="00A7577F">
            <w:pPr>
              <w:spacing w:before="120" w:after="120"/>
              <w:rPr>
                <w:rFonts w:cs="Calibri"/>
                <w:sz w:val="20"/>
                <w:szCs w:val="20"/>
              </w:rPr>
            </w:pPr>
            <w:r w:rsidRPr="00D82CB0">
              <w:rPr>
                <w:rFonts w:cs="Calibri"/>
                <w:sz w:val="20"/>
                <w:szCs w:val="20"/>
              </w:rPr>
              <w:t xml:space="preserve">Ndryshimi dhe plotësimi i ligjit Nr.04/L-054 për statusin dhe të drejtat e dëshmorëve, invalidëve, veteranëve, Pjesëtarëve të Ushtrisë Çlirimtare të Kosovës </w:t>
            </w:r>
            <w:r w:rsidRPr="00D82CB0">
              <w:rPr>
                <w:rFonts w:cstheme="minorHAnsi"/>
                <w:sz w:val="20"/>
                <w:szCs w:val="20"/>
              </w:rPr>
              <w:t>viktimave të dhunës seksuale të luftës, viktimave civile dhe familjarëve të tyre, i ndryshuar dhe plotësuar me Ligjin nr. 04/L - 172</w:t>
            </w:r>
            <w:r w:rsidRPr="00D82CB0" w:rsidDel="00CE481E">
              <w:rPr>
                <w:rFonts w:cs="Calibri"/>
                <w:sz w:val="20"/>
                <w:szCs w:val="20"/>
              </w:rPr>
              <w:t xml:space="preserve"> </w:t>
            </w:r>
            <w:r w:rsidRPr="00D82CB0">
              <w:rPr>
                <w:rFonts w:cs="Calibri"/>
                <w:sz w:val="20"/>
                <w:szCs w:val="20"/>
              </w:rPr>
              <w:t xml:space="preserve">  </w:t>
            </w:r>
          </w:p>
        </w:tc>
        <w:tc>
          <w:tcPr>
            <w:tcW w:w="957" w:type="dxa"/>
            <w:shd w:val="clear" w:color="auto" w:fill="auto"/>
          </w:tcPr>
          <w:p w14:paraId="7BD93D3F" w14:textId="77777777" w:rsidR="002E1E2A" w:rsidRPr="00D82CB0" w:rsidRDefault="002E1E2A" w:rsidP="00A7577F">
            <w:pPr>
              <w:rPr>
                <w:rFonts w:cs="Calibri"/>
              </w:rPr>
            </w:pPr>
            <w:r w:rsidRPr="00D82CB0">
              <w:rPr>
                <w:rFonts w:cs="Calibri"/>
              </w:rPr>
              <w:t>TM4</w:t>
            </w:r>
          </w:p>
          <w:p w14:paraId="580F9DC2" w14:textId="77777777" w:rsidR="002E1E2A" w:rsidRPr="00D82CB0" w:rsidRDefault="002E1E2A" w:rsidP="00A7577F">
            <w:pPr>
              <w:rPr>
                <w:rFonts w:cs="Calibri"/>
              </w:rPr>
            </w:pPr>
            <w:r w:rsidRPr="00D82CB0">
              <w:rPr>
                <w:rFonts w:cs="Calibri"/>
              </w:rPr>
              <w:t>2023</w:t>
            </w:r>
          </w:p>
        </w:tc>
        <w:tc>
          <w:tcPr>
            <w:tcW w:w="843" w:type="dxa"/>
            <w:shd w:val="clear" w:color="auto" w:fill="auto"/>
          </w:tcPr>
          <w:p w14:paraId="6A240FB0" w14:textId="77777777" w:rsidR="002E1E2A" w:rsidRPr="00D82CB0" w:rsidRDefault="002E1E2A" w:rsidP="00A7577F">
            <w:pPr>
              <w:rPr>
                <w:rFonts w:cs="Calibri"/>
              </w:rPr>
            </w:pPr>
          </w:p>
        </w:tc>
        <w:tc>
          <w:tcPr>
            <w:tcW w:w="843" w:type="dxa"/>
            <w:gridSpan w:val="2"/>
            <w:shd w:val="clear" w:color="auto" w:fill="auto"/>
          </w:tcPr>
          <w:p w14:paraId="047AC894" w14:textId="77777777" w:rsidR="002E1E2A" w:rsidRPr="00D82CB0" w:rsidRDefault="002E1E2A" w:rsidP="00A7577F">
            <w:pPr>
              <w:rPr>
                <w:rFonts w:cs="Calibri"/>
              </w:rPr>
            </w:pPr>
          </w:p>
        </w:tc>
        <w:tc>
          <w:tcPr>
            <w:tcW w:w="759" w:type="dxa"/>
            <w:shd w:val="clear" w:color="auto" w:fill="auto"/>
          </w:tcPr>
          <w:p w14:paraId="756D8FFB" w14:textId="77777777" w:rsidR="002E1E2A" w:rsidRPr="00D82CB0" w:rsidRDefault="002E1E2A" w:rsidP="00A7577F">
            <w:pPr>
              <w:rPr>
                <w:rFonts w:cs="Calibri"/>
              </w:rPr>
            </w:pPr>
          </w:p>
        </w:tc>
        <w:tc>
          <w:tcPr>
            <w:tcW w:w="1276" w:type="dxa"/>
            <w:shd w:val="clear" w:color="auto" w:fill="auto"/>
          </w:tcPr>
          <w:p w14:paraId="0739958F" w14:textId="77777777" w:rsidR="002E1E2A" w:rsidRPr="00D82CB0" w:rsidRDefault="002E1E2A" w:rsidP="00A7577F">
            <w:pPr>
              <w:rPr>
                <w:rFonts w:cs="Calibri"/>
              </w:rPr>
            </w:pPr>
          </w:p>
        </w:tc>
        <w:tc>
          <w:tcPr>
            <w:tcW w:w="1689" w:type="dxa"/>
            <w:shd w:val="clear" w:color="auto" w:fill="auto"/>
          </w:tcPr>
          <w:p w14:paraId="472B4EB7" w14:textId="77777777" w:rsidR="002E1E2A" w:rsidRPr="00D82CB0" w:rsidRDefault="002E1E2A" w:rsidP="00A7577F">
            <w:pPr>
              <w:rPr>
                <w:rFonts w:cs="Calibri"/>
                <w:sz w:val="20"/>
                <w:szCs w:val="20"/>
              </w:rPr>
            </w:pPr>
            <w:r w:rsidRPr="00D82CB0">
              <w:rPr>
                <w:rFonts w:cs="Calibri"/>
                <w:sz w:val="20"/>
                <w:szCs w:val="20"/>
              </w:rPr>
              <w:t xml:space="preserve">Ministria e Financave, Punës dhe Transfereve </w:t>
            </w:r>
          </w:p>
        </w:tc>
        <w:tc>
          <w:tcPr>
            <w:tcW w:w="2218" w:type="dxa"/>
            <w:shd w:val="clear" w:color="auto" w:fill="auto"/>
          </w:tcPr>
          <w:p w14:paraId="63778C0F" w14:textId="77777777" w:rsidR="002E1E2A" w:rsidRPr="00D82CB0" w:rsidRDefault="002E1E2A" w:rsidP="00A7577F">
            <w:pPr>
              <w:rPr>
                <w:rFonts w:cs="Calibri"/>
                <w:sz w:val="20"/>
                <w:szCs w:val="20"/>
              </w:rPr>
            </w:pPr>
            <w:r w:rsidRPr="00D82CB0">
              <w:rPr>
                <w:rFonts w:cs="Calibri"/>
                <w:sz w:val="20"/>
                <w:szCs w:val="20"/>
              </w:rPr>
              <w:t>Ligji i ndryshuar dhe i plotësuar</w:t>
            </w:r>
          </w:p>
        </w:tc>
        <w:tc>
          <w:tcPr>
            <w:tcW w:w="1196" w:type="dxa"/>
            <w:shd w:val="clear" w:color="auto" w:fill="auto"/>
          </w:tcPr>
          <w:p w14:paraId="7C450385" w14:textId="77777777" w:rsidR="002E1E2A" w:rsidRPr="00D82CB0" w:rsidRDefault="002E1E2A" w:rsidP="00A7577F">
            <w:pPr>
              <w:rPr>
                <w:rFonts w:cs="Calibri"/>
                <w:sz w:val="20"/>
                <w:szCs w:val="20"/>
              </w:rPr>
            </w:pPr>
            <w:r w:rsidRPr="00D82CB0">
              <w:rPr>
                <w:rFonts w:cs="Calibri"/>
                <w:sz w:val="20"/>
                <w:szCs w:val="20"/>
              </w:rPr>
              <w:t>N/A</w:t>
            </w:r>
          </w:p>
        </w:tc>
      </w:tr>
      <w:tr w:rsidR="002E1E2A" w:rsidRPr="00D82CB0" w14:paraId="303B94BF" w14:textId="77777777" w:rsidTr="00A7577F">
        <w:tc>
          <w:tcPr>
            <w:tcW w:w="733" w:type="dxa"/>
            <w:shd w:val="clear" w:color="auto" w:fill="auto"/>
          </w:tcPr>
          <w:p w14:paraId="1D895D34" w14:textId="77777777" w:rsidR="002E1E2A" w:rsidRPr="00D82CB0" w:rsidRDefault="002E1E2A" w:rsidP="00A7577F">
            <w:pPr>
              <w:spacing w:before="120" w:after="120"/>
              <w:rPr>
                <w:sz w:val="20"/>
              </w:rPr>
            </w:pPr>
            <w:r>
              <w:rPr>
                <w:sz w:val="20"/>
              </w:rPr>
              <w:lastRenderedPageBreak/>
              <w:t>3.1.2</w:t>
            </w:r>
          </w:p>
        </w:tc>
        <w:tc>
          <w:tcPr>
            <w:tcW w:w="3486" w:type="dxa"/>
            <w:shd w:val="clear" w:color="auto" w:fill="auto"/>
          </w:tcPr>
          <w:p w14:paraId="39C95CA6" w14:textId="77777777" w:rsidR="002E1E2A" w:rsidRPr="00334DCE" w:rsidRDefault="002E1E2A" w:rsidP="00A7577F">
            <w:pPr>
              <w:spacing w:before="120" w:after="120"/>
              <w:rPr>
                <w:rFonts w:cstheme="minorHAnsi"/>
                <w:sz w:val="20"/>
                <w:szCs w:val="20"/>
              </w:rPr>
            </w:pPr>
            <w:r w:rsidRPr="00334DCE">
              <w:rPr>
                <w:rFonts w:cstheme="minorHAnsi"/>
                <w:color w:val="000000" w:themeColor="text1"/>
                <w:sz w:val="20"/>
                <w:szCs w:val="20"/>
              </w:rPr>
              <w:t>Ndryshimi dhe plotësimi i Ligjit Nr. 2003/15 për Skemën e Ndihmës Sociale në Kosovë, në përputhje me Koncept Dokumentin e vitit 2019 për Çështjet e Personave të Zhdukur.</w:t>
            </w:r>
          </w:p>
        </w:tc>
        <w:tc>
          <w:tcPr>
            <w:tcW w:w="957" w:type="dxa"/>
            <w:shd w:val="clear" w:color="auto" w:fill="auto"/>
          </w:tcPr>
          <w:p w14:paraId="7CF40E17" w14:textId="77777777" w:rsidR="002E1E2A" w:rsidRPr="00D82CB0" w:rsidRDefault="002E1E2A" w:rsidP="00A7577F">
            <w:pPr>
              <w:rPr>
                <w:rFonts w:cs="Calibri"/>
              </w:rPr>
            </w:pPr>
            <w:r>
              <w:rPr>
                <w:rFonts w:cs="Calibri"/>
              </w:rPr>
              <w:t>2024</w:t>
            </w:r>
          </w:p>
        </w:tc>
        <w:tc>
          <w:tcPr>
            <w:tcW w:w="843" w:type="dxa"/>
            <w:shd w:val="clear" w:color="auto" w:fill="auto"/>
          </w:tcPr>
          <w:p w14:paraId="39CD74A1" w14:textId="77777777" w:rsidR="002E1E2A" w:rsidRPr="00D82CB0" w:rsidRDefault="002E1E2A" w:rsidP="00A7577F">
            <w:pPr>
              <w:rPr>
                <w:rFonts w:cs="Calibri"/>
              </w:rPr>
            </w:pPr>
          </w:p>
        </w:tc>
        <w:tc>
          <w:tcPr>
            <w:tcW w:w="843" w:type="dxa"/>
            <w:gridSpan w:val="2"/>
            <w:shd w:val="clear" w:color="auto" w:fill="auto"/>
          </w:tcPr>
          <w:p w14:paraId="1A000A19" w14:textId="77777777" w:rsidR="002E1E2A" w:rsidRPr="00D82CB0" w:rsidRDefault="002E1E2A" w:rsidP="00A7577F">
            <w:pPr>
              <w:rPr>
                <w:rFonts w:cs="Calibri"/>
              </w:rPr>
            </w:pPr>
          </w:p>
        </w:tc>
        <w:tc>
          <w:tcPr>
            <w:tcW w:w="759" w:type="dxa"/>
            <w:shd w:val="clear" w:color="auto" w:fill="auto"/>
          </w:tcPr>
          <w:p w14:paraId="0E90311C" w14:textId="77777777" w:rsidR="002E1E2A" w:rsidRPr="00D82CB0" w:rsidRDefault="002E1E2A" w:rsidP="00A7577F">
            <w:pPr>
              <w:rPr>
                <w:rFonts w:cs="Calibri"/>
              </w:rPr>
            </w:pPr>
          </w:p>
        </w:tc>
        <w:tc>
          <w:tcPr>
            <w:tcW w:w="1276" w:type="dxa"/>
            <w:shd w:val="clear" w:color="auto" w:fill="auto"/>
          </w:tcPr>
          <w:p w14:paraId="4CB8B259" w14:textId="77777777" w:rsidR="002E1E2A" w:rsidRPr="00D82CB0" w:rsidRDefault="002E1E2A" w:rsidP="00A7577F">
            <w:pPr>
              <w:rPr>
                <w:rFonts w:cs="Calibri"/>
              </w:rPr>
            </w:pPr>
          </w:p>
        </w:tc>
        <w:tc>
          <w:tcPr>
            <w:tcW w:w="1689" w:type="dxa"/>
            <w:shd w:val="clear" w:color="auto" w:fill="auto"/>
          </w:tcPr>
          <w:p w14:paraId="649EDC7E" w14:textId="77777777" w:rsidR="002E1E2A" w:rsidRPr="00D82CB0" w:rsidRDefault="002E1E2A" w:rsidP="00A7577F">
            <w:pPr>
              <w:rPr>
                <w:rFonts w:cs="Calibri"/>
                <w:sz w:val="20"/>
                <w:szCs w:val="20"/>
              </w:rPr>
            </w:pPr>
            <w:r w:rsidRPr="00D82CB0">
              <w:rPr>
                <w:rFonts w:cs="Calibri"/>
                <w:sz w:val="20"/>
                <w:szCs w:val="20"/>
              </w:rPr>
              <w:t>Ministria e Financave, Punës dhe Transfereve</w:t>
            </w:r>
          </w:p>
        </w:tc>
        <w:tc>
          <w:tcPr>
            <w:tcW w:w="2218" w:type="dxa"/>
            <w:shd w:val="clear" w:color="auto" w:fill="auto"/>
          </w:tcPr>
          <w:p w14:paraId="3D7DB7A6" w14:textId="77777777" w:rsidR="002E1E2A" w:rsidRPr="00D82CB0" w:rsidRDefault="002E1E2A" w:rsidP="00A7577F">
            <w:pPr>
              <w:rPr>
                <w:rFonts w:cs="Calibri"/>
                <w:sz w:val="20"/>
                <w:szCs w:val="20"/>
              </w:rPr>
            </w:pPr>
            <w:r w:rsidRPr="00D82CB0">
              <w:rPr>
                <w:rFonts w:cs="Calibri"/>
                <w:sz w:val="20"/>
                <w:szCs w:val="20"/>
              </w:rPr>
              <w:t>Ligji i ndryshuar dhe i plotësuar</w:t>
            </w:r>
          </w:p>
        </w:tc>
        <w:tc>
          <w:tcPr>
            <w:tcW w:w="1196" w:type="dxa"/>
            <w:shd w:val="clear" w:color="auto" w:fill="auto"/>
          </w:tcPr>
          <w:p w14:paraId="1AFB2809" w14:textId="77777777" w:rsidR="002E1E2A" w:rsidRPr="00D82CB0" w:rsidRDefault="002E1E2A" w:rsidP="00A7577F">
            <w:pPr>
              <w:rPr>
                <w:rFonts w:cs="Calibri"/>
                <w:sz w:val="20"/>
                <w:szCs w:val="20"/>
              </w:rPr>
            </w:pPr>
          </w:p>
        </w:tc>
      </w:tr>
      <w:tr w:rsidR="002E1E2A" w:rsidRPr="00D82CB0" w14:paraId="0F820A19" w14:textId="77777777" w:rsidTr="00A7577F">
        <w:tc>
          <w:tcPr>
            <w:tcW w:w="733" w:type="dxa"/>
            <w:shd w:val="clear" w:color="auto" w:fill="auto"/>
          </w:tcPr>
          <w:p w14:paraId="78C6350E" w14:textId="77777777" w:rsidR="002E1E2A" w:rsidRPr="00D82CB0" w:rsidRDefault="002E1E2A" w:rsidP="00A7577F">
            <w:pPr>
              <w:spacing w:before="120" w:after="120"/>
              <w:rPr>
                <w:sz w:val="20"/>
              </w:rPr>
            </w:pPr>
            <w:r>
              <w:rPr>
                <w:sz w:val="20"/>
              </w:rPr>
              <w:t>3.1.3</w:t>
            </w:r>
          </w:p>
          <w:p w14:paraId="66EE59D6" w14:textId="77777777" w:rsidR="002E1E2A" w:rsidRPr="00D82CB0" w:rsidRDefault="002E1E2A" w:rsidP="00A7577F">
            <w:pPr>
              <w:spacing w:before="120" w:after="120"/>
              <w:rPr>
                <w:sz w:val="20"/>
              </w:rPr>
            </w:pPr>
          </w:p>
        </w:tc>
        <w:tc>
          <w:tcPr>
            <w:tcW w:w="3486" w:type="dxa"/>
            <w:shd w:val="clear" w:color="auto" w:fill="auto"/>
          </w:tcPr>
          <w:p w14:paraId="60F95B67" w14:textId="77777777" w:rsidR="002E1E2A" w:rsidRPr="008740F7" w:rsidRDefault="002E1E2A" w:rsidP="00A7577F">
            <w:pPr>
              <w:autoSpaceDE w:val="0"/>
              <w:autoSpaceDN w:val="0"/>
              <w:adjustRightInd w:val="0"/>
              <w:rPr>
                <w:rFonts w:eastAsiaTheme="minorEastAsia" w:cstheme="minorHAnsi"/>
                <w:bCs/>
                <w:sz w:val="20"/>
                <w:szCs w:val="20"/>
              </w:rPr>
            </w:pPr>
            <w:r>
              <w:rPr>
                <w:rFonts w:eastAsiaTheme="minorEastAsia" w:cstheme="minorHAnsi"/>
                <w:bCs/>
                <w:sz w:val="20"/>
                <w:szCs w:val="20"/>
              </w:rPr>
              <w:t>Hulumtim mbi</w:t>
            </w:r>
            <w:r w:rsidRPr="00D82CB0">
              <w:rPr>
                <w:rFonts w:eastAsiaTheme="minorEastAsia" w:cstheme="minorHAnsi"/>
                <w:bCs/>
                <w:sz w:val="20"/>
                <w:szCs w:val="20"/>
              </w:rPr>
              <w:t xml:space="preserve"> trajtimin e shëndetit psikosocial te viktimave të luftës</w:t>
            </w:r>
          </w:p>
        </w:tc>
        <w:tc>
          <w:tcPr>
            <w:tcW w:w="957" w:type="dxa"/>
            <w:shd w:val="clear" w:color="auto" w:fill="auto"/>
          </w:tcPr>
          <w:p w14:paraId="59347780" w14:textId="77777777" w:rsidR="002E1E2A" w:rsidRPr="00D82CB0" w:rsidRDefault="002E1E2A" w:rsidP="00A7577F">
            <w:pPr>
              <w:rPr>
                <w:rFonts w:cs="Calibri"/>
              </w:rPr>
            </w:pPr>
            <w:r w:rsidRPr="00D82CB0">
              <w:rPr>
                <w:rFonts w:cs="Calibri"/>
              </w:rPr>
              <w:t>2024</w:t>
            </w:r>
          </w:p>
          <w:p w14:paraId="4CD957B8" w14:textId="77777777" w:rsidR="002E1E2A" w:rsidRPr="00D82CB0" w:rsidRDefault="002E1E2A" w:rsidP="00A7577F">
            <w:pPr>
              <w:rPr>
                <w:rFonts w:cs="Calibri"/>
              </w:rPr>
            </w:pPr>
          </w:p>
        </w:tc>
        <w:tc>
          <w:tcPr>
            <w:tcW w:w="843" w:type="dxa"/>
            <w:shd w:val="clear" w:color="auto" w:fill="auto"/>
          </w:tcPr>
          <w:p w14:paraId="49070F1A" w14:textId="77777777" w:rsidR="002E1E2A" w:rsidRPr="00D82CB0" w:rsidRDefault="002E1E2A" w:rsidP="00A7577F">
            <w:pPr>
              <w:rPr>
                <w:rFonts w:cs="Calibri"/>
              </w:rPr>
            </w:pPr>
          </w:p>
        </w:tc>
        <w:tc>
          <w:tcPr>
            <w:tcW w:w="843" w:type="dxa"/>
            <w:gridSpan w:val="2"/>
            <w:shd w:val="clear" w:color="auto" w:fill="auto"/>
          </w:tcPr>
          <w:p w14:paraId="2EDB2972" w14:textId="77777777" w:rsidR="002E1E2A" w:rsidRPr="00D82CB0" w:rsidRDefault="002E1E2A" w:rsidP="00A7577F">
            <w:pPr>
              <w:rPr>
                <w:rFonts w:cs="Calibri"/>
              </w:rPr>
            </w:pPr>
          </w:p>
        </w:tc>
        <w:tc>
          <w:tcPr>
            <w:tcW w:w="759" w:type="dxa"/>
            <w:shd w:val="clear" w:color="auto" w:fill="auto"/>
          </w:tcPr>
          <w:p w14:paraId="28D1BB74" w14:textId="77777777" w:rsidR="002E1E2A" w:rsidRPr="00D82CB0" w:rsidRDefault="002E1E2A" w:rsidP="00A7577F">
            <w:pPr>
              <w:rPr>
                <w:rFonts w:cs="Calibri"/>
              </w:rPr>
            </w:pPr>
          </w:p>
        </w:tc>
        <w:tc>
          <w:tcPr>
            <w:tcW w:w="1276" w:type="dxa"/>
            <w:shd w:val="clear" w:color="auto" w:fill="auto"/>
          </w:tcPr>
          <w:p w14:paraId="11111E18" w14:textId="77777777" w:rsidR="002E1E2A" w:rsidRPr="00D82CB0" w:rsidRDefault="002E1E2A" w:rsidP="00A7577F">
            <w:pPr>
              <w:rPr>
                <w:rFonts w:cs="Calibri"/>
              </w:rPr>
            </w:pPr>
          </w:p>
        </w:tc>
        <w:tc>
          <w:tcPr>
            <w:tcW w:w="1689" w:type="dxa"/>
            <w:shd w:val="clear" w:color="auto" w:fill="auto"/>
          </w:tcPr>
          <w:p w14:paraId="58BC4719" w14:textId="77777777" w:rsidR="002E1E2A" w:rsidRPr="00D82CB0" w:rsidRDefault="002E1E2A" w:rsidP="00A7577F">
            <w:pPr>
              <w:rPr>
                <w:rFonts w:cs="Calibri"/>
                <w:sz w:val="20"/>
                <w:szCs w:val="20"/>
              </w:rPr>
            </w:pPr>
            <w:r w:rsidRPr="00D82CB0">
              <w:rPr>
                <w:rFonts w:cs="Calibri"/>
                <w:sz w:val="20"/>
                <w:szCs w:val="20"/>
              </w:rPr>
              <w:t>Ministria e Shëndetësisë</w:t>
            </w:r>
          </w:p>
          <w:p w14:paraId="4A0075C1" w14:textId="77777777" w:rsidR="002E1E2A" w:rsidRPr="00D82CB0" w:rsidRDefault="002E1E2A" w:rsidP="00A7577F">
            <w:pPr>
              <w:rPr>
                <w:rFonts w:cs="Calibri"/>
                <w:sz w:val="20"/>
                <w:szCs w:val="20"/>
              </w:rPr>
            </w:pPr>
          </w:p>
          <w:p w14:paraId="0EB247A1" w14:textId="77777777" w:rsidR="002E1E2A" w:rsidRPr="00D82CB0" w:rsidRDefault="002E1E2A" w:rsidP="00A7577F">
            <w:pPr>
              <w:rPr>
                <w:rFonts w:cs="Calibri"/>
                <w:sz w:val="20"/>
                <w:szCs w:val="20"/>
              </w:rPr>
            </w:pPr>
          </w:p>
        </w:tc>
        <w:tc>
          <w:tcPr>
            <w:tcW w:w="2218" w:type="dxa"/>
            <w:shd w:val="clear" w:color="auto" w:fill="auto"/>
          </w:tcPr>
          <w:p w14:paraId="6872AF25" w14:textId="77777777" w:rsidR="002E1E2A" w:rsidRPr="00D82CB0" w:rsidRDefault="002E1E2A" w:rsidP="00A7577F">
            <w:pPr>
              <w:rPr>
                <w:rFonts w:cs="Calibri"/>
                <w:sz w:val="20"/>
                <w:szCs w:val="20"/>
              </w:rPr>
            </w:pPr>
            <w:r w:rsidRPr="00D82CB0">
              <w:rPr>
                <w:rFonts w:cs="Calibri"/>
                <w:sz w:val="20"/>
                <w:szCs w:val="20"/>
              </w:rPr>
              <w:t>Hulumtimi i kryer</w:t>
            </w:r>
          </w:p>
          <w:p w14:paraId="12B61F79" w14:textId="77777777" w:rsidR="002E1E2A" w:rsidRPr="00D82CB0" w:rsidRDefault="002E1E2A" w:rsidP="00A7577F">
            <w:pPr>
              <w:rPr>
                <w:rFonts w:cs="Calibri"/>
                <w:sz w:val="20"/>
                <w:szCs w:val="20"/>
              </w:rPr>
            </w:pPr>
          </w:p>
          <w:p w14:paraId="6FE21030" w14:textId="77777777" w:rsidR="002E1E2A" w:rsidRPr="00D82CB0" w:rsidRDefault="002E1E2A" w:rsidP="00A7577F">
            <w:pPr>
              <w:rPr>
                <w:rFonts w:cs="Calibri"/>
                <w:sz w:val="20"/>
                <w:szCs w:val="20"/>
              </w:rPr>
            </w:pPr>
          </w:p>
          <w:p w14:paraId="4E93FA39" w14:textId="77777777" w:rsidR="002E1E2A" w:rsidRPr="00D82CB0" w:rsidRDefault="002E1E2A" w:rsidP="00A7577F">
            <w:pPr>
              <w:rPr>
                <w:rFonts w:cs="Calibri"/>
                <w:sz w:val="20"/>
                <w:szCs w:val="20"/>
              </w:rPr>
            </w:pPr>
          </w:p>
        </w:tc>
        <w:tc>
          <w:tcPr>
            <w:tcW w:w="1196" w:type="dxa"/>
            <w:shd w:val="clear" w:color="auto" w:fill="auto"/>
          </w:tcPr>
          <w:p w14:paraId="1DF32F0E" w14:textId="77777777" w:rsidR="002E1E2A" w:rsidRPr="00D82CB0" w:rsidRDefault="002E1E2A" w:rsidP="00A7577F">
            <w:pPr>
              <w:rPr>
                <w:rFonts w:cs="Calibri"/>
                <w:sz w:val="20"/>
                <w:szCs w:val="20"/>
              </w:rPr>
            </w:pPr>
            <w:r w:rsidRPr="00D82CB0">
              <w:rPr>
                <w:rFonts w:cs="Calibri"/>
                <w:sz w:val="20"/>
                <w:szCs w:val="20"/>
              </w:rPr>
              <w:t>N/A</w:t>
            </w:r>
          </w:p>
          <w:p w14:paraId="1560F777" w14:textId="77777777" w:rsidR="002E1E2A" w:rsidRPr="00D82CB0" w:rsidRDefault="002E1E2A" w:rsidP="00A7577F">
            <w:pPr>
              <w:rPr>
                <w:rFonts w:cs="Calibri"/>
                <w:sz w:val="20"/>
                <w:szCs w:val="20"/>
              </w:rPr>
            </w:pPr>
          </w:p>
          <w:p w14:paraId="44025FBB" w14:textId="77777777" w:rsidR="002E1E2A" w:rsidRPr="00D82CB0" w:rsidRDefault="002E1E2A" w:rsidP="00A7577F">
            <w:pPr>
              <w:rPr>
                <w:rFonts w:cs="Calibri"/>
                <w:sz w:val="20"/>
                <w:szCs w:val="20"/>
              </w:rPr>
            </w:pPr>
          </w:p>
          <w:p w14:paraId="2A1F580F" w14:textId="77777777" w:rsidR="002E1E2A" w:rsidRPr="00D82CB0" w:rsidRDefault="002E1E2A" w:rsidP="00A7577F">
            <w:pPr>
              <w:rPr>
                <w:rFonts w:cs="Calibri"/>
                <w:sz w:val="20"/>
                <w:szCs w:val="20"/>
              </w:rPr>
            </w:pPr>
          </w:p>
        </w:tc>
      </w:tr>
      <w:tr w:rsidR="002E1E2A" w:rsidRPr="00D82CB0" w14:paraId="214814D0" w14:textId="77777777" w:rsidTr="00A7577F">
        <w:tc>
          <w:tcPr>
            <w:tcW w:w="733" w:type="dxa"/>
            <w:shd w:val="clear" w:color="auto" w:fill="auto"/>
          </w:tcPr>
          <w:p w14:paraId="0ACA21F9" w14:textId="77777777" w:rsidR="002E1E2A" w:rsidRPr="00D82CB0" w:rsidRDefault="002E1E2A" w:rsidP="00A7577F">
            <w:pPr>
              <w:spacing w:before="120" w:after="120"/>
              <w:rPr>
                <w:sz w:val="20"/>
              </w:rPr>
            </w:pPr>
            <w:r>
              <w:rPr>
                <w:sz w:val="20"/>
              </w:rPr>
              <w:t>3.1.4</w:t>
            </w:r>
          </w:p>
        </w:tc>
        <w:tc>
          <w:tcPr>
            <w:tcW w:w="3486" w:type="dxa"/>
            <w:shd w:val="clear" w:color="auto" w:fill="auto"/>
          </w:tcPr>
          <w:p w14:paraId="07860C7A" w14:textId="77777777" w:rsidR="002E1E2A" w:rsidRPr="00D82CB0" w:rsidRDefault="002E1E2A" w:rsidP="00A7577F">
            <w:pPr>
              <w:autoSpaceDE w:val="0"/>
              <w:autoSpaceDN w:val="0"/>
              <w:adjustRightInd w:val="0"/>
              <w:rPr>
                <w:rFonts w:eastAsiaTheme="minorEastAsia" w:cstheme="minorHAnsi"/>
                <w:bCs/>
                <w:sz w:val="20"/>
                <w:szCs w:val="20"/>
              </w:rPr>
            </w:pPr>
            <w:r>
              <w:rPr>
                <w:rFonts w:cs="Calibri"/>
                <w:sz w:val="20"/>
                <w:szCs w:val="20"/>
              </w:rPr>
              <w:t>Hulumtim mbi</w:t>
            </w:r>
            <w:r w:rsidRPr="00D82CB0">
              <w:rPr>
                <w:rFonts w:cs="Calibri"/>
                <w:sz w:val="20"/>
                <w:szCs w:val="20"/>
              </w:rPr>
              <w:t xml:space="preserve"> shëndetin publik të popullatës të lidhura me efektet dhe pasojat e luftës</w:t>
            </w:r>
          </w:p>
        </w:tc>
        <w:tc>
          <w:tcPr>
            <w:tcW w:w="957" w:type="dxa"/>
            <w:shd w:val="clear" w:color="auto" w:fill="auto"/>
          </w:tcPr>
          <w:p w14:paraId="3C994E95" w14:textId="77777777" w:rsidR="002E1E2A" w:rsidRPr="00D82CB0" w:rsidRDefault="002E1E2A" w:rsidP="00A7577F">
            <w:pPr>
              <w:rPr>
                <w:rFonts w:cs="Calibri"/>
              </w:rPr>
            </w:pPr>
            <w:r w:rsidRPr="00D82CB0">
              <w:rPr>
                <w:rFonts w:cs="Calibri"/>
              </w:rPr>
              <w:t>TM4</w:t>
            </w:r>
          </w:p>
          <w:p w14:paraId="60686EB0" w14:textId="77777777" w:rsidR="002E1E2A" w:rsidRPr="00D82CB0" w:rsidRDefault="002E1E2A" w:rsidP="00A7577F">
            <w:pPr>
              <w:rPr>
                <w:rFonts w:cs="Calibri"/>
              </w:rPr>
            </w:pPr>
            <w:r w:rsidRPr="00D82CB0">
              <w:rPr>
                <w:rFonts w:cs="Calibri"/>
              </w:rPr>
              <w:t>2025-2026</w:t>
            </w:r>
          </w:p>
        </w:tc>
        <w:tc>
          <w:tcPr>
            <w:tcW w:w="843" w:type="dxa"/>
            <w:shd w:val="clear" w:color="auto" w:fill="auto"/>
          </w:tcPr>
          <w:p w14:paraId="216B377F" w14:textId="77777777" w:rsidR="002E1E2A" w:rsidRPr="00D82CB0" w:rsidRDefault="002E1E2A" w:rsidP="00A7577F">
            <w:pPr>
              <w:rPr>
                <w:rFonts w:cs="Calibri"/>
              </w:rPr>
            </w:pPr>
          </w:p>
        </w:tc>
        <w:tc>
          <w:tcPr>
            <w:tcW w:w="843" w:type="dxa"/>
            <w:gridSpan w:val="2"/>
            <w:shd w:val="clear" w:color="auto" w:fill="auto"/>
          </w:tcPr>
          <w:p w14:paraId="293CC9A5" w14:textId="77777777" w:rsidR="002E1E2A" w:rsidRPr="00D82CB0" w:rsidRDefault="002E1E2A" w:rsidP="00A7577F">
            <w:pPr>
              <w:rPr>
                <w:rFonts w:cs="Calibri"/>
              </w:rPr>
            </w:pPr>
          </w:p>
        </w:tc>
        <w:tc>
          <w:tcPr>
            <w:tcW w:w="759" w:type="dxa"/>
            <w:shd w:val="clear" w:color="auto" w:fill="auto"/>
          </w:tcPr>
          <w:p w14:paraId="1C1095DC" w14:textId="77777777" w:rsidR="002E1E2A" w:rsidRPr="00D82CB0" w:rsidRDefault="002E1E2A" w:rsidP="00A7577F">
            <w:pPr>
              <w:rPr>
                <w:rFonts w:cs="Calibri"/>
              </w:rPr>
            </w:pPr>
          </w:p>
        </w:tc>
        <w:tc>
          <w:tcPr>
            <w:tcW w:w="1276" w:type="dxa"/>
            <w:shd w:val="clear" w:color="auto" w:fill="auto"/>
          </w:tcPr>
          <w:p w14:paraId="4351E75F" w14:textId="77777777" w:rsidR="002E1E2A" w:rsidRPr="00D82CB0" w:rsidRDefault="002E1E2A" w:rsidP="00A7577F">
            <w:pPr>
              <w:rPr>
                <w:rFonts w:cs="Calibri"/>
              </w:rPr>
            </w:pPr>
          </w:p>
        </w:tc>
        <w:tc>
          <w:tcPr>
            <w:tcW w:w="1689" w:type="dxa"/>
            <w:shd w:val="clear" w:color="auto" w:fill="auto"/>
          </w:tcPr>
          <w:p w14:paraId="3826082C" w14:textId="77777777" w:rsidR="002E1E2A" w:rsidRPr="00D82CB0" w:rsidRDefault="002E1E2A" w:rsidP="00A7577F">
            <w:pPr>
              <w:rPr>
                <w:rFonts w:cs="Calibri"/>
                <w:sz w:val="20"/>
                <w:szCs w:val="20"/>
              </w:rPr>
            </w:pPr>
            <w:r w:rsidRPr="00D82CB0">
              <w:rPr>
                <w:rFonts w:cs="Calibri"/>
                <w:sz w:val="20"/>
                <w:szCs w:val="20"/>
              </w:rPr>
              <w:t>Ministria e Shëndetësisë/Instituti Kombëtar i Shëndetit Publik</w:t>
            </w:r>
          </w:p>
        </w:tc>
        <w:tc>
          <w:tcPr>
            <w:tcW w:w="2218" w:type="dxa"/>
            <w:shd w:val="clear" w:color="auto" w:fill="auto"/>
          </w:tcPr>
          <w:p w14:paraId="26143F9A" w14:textId="77777777" w:rsidR="002E1E2A" w:rsidRPr="00D82CB0" w:rsidRDefault="002E1E2A" w:rsidP="00A7577F">
            <w:pPr>
              <w:rPr>
                <w:rFonts w:cs="Calibri"/>
                <w:sz w:val="20"/>
                <w:szCs w:val="20"/>
              </w:rPr>
            </w:pPr>
            <w:r w:rsidRPr="00D82CB0">
              <w:rPr>
                <w:rFonts w:cs="Calibri"/>
                <w:sz w:val="20"/>
                <w:szCs w:val="20"/>
              </w:rPr>
              <w:t>Hulumtimi i kryer</w:t>
            </w:r>
          </w:p>
        </w:tc>
        <w:tc>
          <w:tcPr>
            <w:tcW w:w="1196" w:type="dxa"/>
            <w:shd w:val="clear" w:color="auto" w:fill="auto"/>
          </w:tcPr>
          <w:p w14:paraId="71D8B296" w14:textId="77777777" w:rsidR="002E1E2A" w:rsidRPr="00D82CB0" w:rsidRDefault="002E1E2A" w:rsidP="00A7577F">
            <w:pPr>
              <w:rPr>
                <w:rFonts w:cs="Calibri"/>
                <w:sz w:val="20"/>
                <w:szCs w:val="20"/>
              </w:rPr>
            </w:pPr>
            <w:r w:rsidRPr="00D82CB0">
              <w:rPr>
                <w:rFonts w:cs="Calibri"/>
                <w:sz w:val="20"/>
                <w:szCs w:val="20"/>
              </w:rPr>
              <w:t>N/A</w:t>
            </w:r>
          </w:p>
        </w:tc>
      </w:tr>
      <w:tr w:rsidR="002E1E2A" w:rsidRPr="00D82CB0" w14:paraId="45376DBA" w14:textId="77777777" w:rsidTr="00A7577F">
        <w:tc>
          <w:tcPr>
            <w:tcW w:w="733" w:type="dxa"/>
            <w:shd w:val="clear" w:color="auto" w:fill="auto"/>
          </w:tcPr>
          <w:p w14:paraId="65532DD3" w14:textId="77777777" w:rsidR="002E1E2A" w:rsidRPr="00D82CB0" w:rsidRDefault="002E1E2A" w:rsidP="00A7577F">
            <w:pPr>
              <w:spacing w:before="120" w:after="120"/>
              <w:rPr>
                <w:sz w:val="20"/>
              </w:rPr>
            </w:pPr>
            <w:r>
              <w:rPr>
                <w:sz w:val="20"/>
              </w:rPr>
              <w:t>3.1.5</w:t>
            </w:r>
          </w:p>
        </w:tc>
        <w:tc>
          <w:tcPr>
            <w:tcW w:w="3486" w:type="dxa"/>
            <w:shd w:val="clear" w:color="auto" w:fill="auto"/>
          </w:tcPr>
          <w:p w14:paraId="4311F5AF" w14:textId="77777777" w:rsidR="002E1E2A" w:rsidRPr="008740F7" w:rsidRDefault="002E1E2A" w:rsidP="00A7577F">
            <w:pPr>
              <w:autoSpaceDE w:val="0"/>
              <w:autoSpaceDN w:val="0"/>
              <w:adjustRightInd w:val="0"/>
              <w:rPr>
                <w:rFonts w:eastAsiaTheme="minorEastAsia" w:cstheme="minorHAnsi"/>
                <w:bCs/>
                <w:sz w:val="20"/>
                <w:szCs w:val="20"/>
              </w:rPr>
            </w:pPr>
            <w:r w:rsidRPr="008740F7">
              <w:rPr>
                <w:rFonts w:cstheme="minorHAnsi"/>
                <w:color w:val="000000" w:themeColor="text1"/>
                <w:sz w:val="20"/>
                <w:szCs w:val="20"/>
              </w:rPr>
              <w:t>Ndryshimi dhe plotësimi i listës esenciale të barnave falas, duke përfshirë anëtarët e familjeve të viktimave të krimeve të luftës</w:t>
            </w:r>
          </w:p>
        </w:tc>
        <w:tc>
          <w:tcPr>
            <w:tcW w:w="957" w:type="dxa"/>
            <w:shd w:val="clear" w:color="auto" w:fill="auto"/>
          </w:tcPr>
          <w:p w14:paraId="230B01FC" w14:textId="77777777" w:rsidR="002E1E2A" w:rsidRPr="00D82CB0" w:rsidRDefault="002E1E2A" w:rsidP="00A7577F">
            <w:pPr>
              <w:rPr>
                <w:rFonts w:cs="Calibri"/>
              </w:rPr>
            </w:pPr>
          </w:p>
          <w:p w14:paraId="7857D7FE" w14:textId="77777777" w:rsidR="002E1E2A" w:rsidRPr="00D82CB0" w:rsidRDefault="002E1E2A" w:rsidP="00A7577F">
            <w:pPr>
              <w:rPr>
                <w:rFonts w:cs="Calibri"/>
              </w:rPr>
            </w:pPr>
            <w:r w:rsidRPr="00D82CB0">
              <w:rPr>
                <w:rFonts w:cs="Calibri"/>
              </w:rPr>
              <w:t>2024</w:t>
            </w:r>
          </w:p>
          <w:p w14:paraId="5D0614FF" w14:textId="77777777" w:rsidR="002E1E2A" w:rsidRPr="00D82CB0" w:rsidRDefault="002E1E2A" w:rsidP="00A7577F">
            <w:pPr>
              <w:rPr>
                <w:rFonts w:cs="Calibri"/>
              </w:rPr>
            </w:pPr>
          </w:p>
        </w:tc>
        <w:tc>
          <w:tcPr>
            <w:tcW w:w="843" w:type="dxa"/>
            <w:shd w:val="clear" w:color="auto" w:fill="auto"/>
          </w:tcPr>
          <w:p w14:paraId="4D605FDD" w14:textId="77777777" w:rsidR="002E1E2A" w:rsidRPr="00D82CB0" w:rsidRDefault="002E1E2A" w:rsidP="00A7577F">
            <w:pPr>
              <w:rPr>
                <w:rFonts w:cs="Calibri"/>
              </w:rPr>
            </w:pPr>
          </w:p>
        </w:tc>
        <w:tc>
          <w:tcPr>
            <w:tcW w:w="843" w:type="dxa"/>
            <w:gridSpan w:val="2"/>
            <w:shd w:val="clear" w:color="auto" w:fill="auto"/>
          </w:tcPr>
          <w:p w14:paraId="054A8A57" w14:textId="77777777" w:rsidR="002E1E2A" w:rsidRPr="00D82CB0" w:rsidRDefault="002E1E2A" w:rsidP="00A7577F">
            <w:pPr>
              <w:rPr>
                <w:rFonts w:cs="Calibri"/>
              </w:rPr>
            </w:pPr>
          </w:p>
        </w:tc>
        <w:tc>
          <w:tcPr>
            <w:tcW w:w="759" w:type="dxa"/>
            <w:shd w:val="clear" w:color="auto" w:fill="auto"/>
          </w:tcPr>
          <w:p w14:paraId="17A9D20C" w14:textId="77777777" w:rsidR="002E1E2A" w:rsidRPr="00D82CB0" w:rsidRDefault="002E1E2A" w:rsidP="00A7577F">
            <w:pPr>
              <w:rPr>
                <w:rFonts w:cs="Calibri"/>
              </w:rPr>
            </w:pPr>
          </w:p>
        </w:tc>
        <w:tc>
          <w:tcPr>
            <w:tcW w:w="1276" w:type="dxa"/>
            <w:shd w:val="clear" w:color="auto" w:fill="auto"/>
          </w:tcPr>
          <w:p w14:paraId="68EBD0CD" w14:textId="77777777" w:rsidR="002E1E2A" w:rsidRPr="00D82CB0" w:rsidRDefault="002E1E2A" w:rsidP="00A7577F">
            <w:pPr>
              <w:rPr>
                <w:rFonts w:cs="Calibri"/>
              </w:rPr>
            </w:pPr>
          </w:p>
        </w:tc>
        <w:tc>
          <w:tcPr>
            <w:tcW w:w="1689" w:type="dxa"/>
            <w:shd w:val="clear" w:color="auto" w:fill="auto"/>
          </w:tcPr>
          <w:p w14:paraId="39B63C63" w14:textId="77777777" w:rsidR="002E1E2A" w:rsidRPr="00D82CB0" w:rsidRDefault="002E1E2A" w:rsidP="00A7577F">
            <w:pPr>
              <w:rPr>
                <w:rFonts w:cs="Calibri"/>
                <w:sz w:val="20"/>
                <w:szCs w:val="20"/>
              </w:rPr>
            </w:pPr>
            <w:r w:rsidRPr="00D82CB0">
              <w:rPr>
                <w:rFonts w:cs="Calibri"/>
                <w:sz w:val="20"/>
                <w:szCs w:val="20"/>
              </w:rPr>
              <w:t>Ministria e Shëndetësisë</w:t>
            </w:r>
          </w:p>
        </w:tc>
        <w:tc>
          <w:tcPr>
            <w:tcW w:w="2218" w:type="dxa"/>
            <w:shd w:val="clear" w:color="auto" w:fill="auto"/>
          </w:tcPr>
          <w:p w14:paraId="1F377BBB" w14:textId="77777777" w:rsidR="002E1E2A" w:rsidRPr="00D82CB0" w:rsidRDefault="002E1E2A" w:rsidP="00A7577F">
            <w:pPr>
              <w:rPr>
                <w:rFonts w:cs="Calibri"/>
                <w:sz w:val="20"/>
                <w:szCs w:val="20"/>
              </w:rPr>
            </w:pPr>
            <w:r w:rsidRPr="00D82CB0">
              <w:rPr>
                <w:rFonts w:cs="Calibri"/>
                <w:sz w:val="20"/>
                <w:szCs w:val="20"/>
              </w:rPr>
              <w:t>Lista esenciale e ndryshuar</w:t>
            </w:r>
          </w:p>
        </w:tc>
        <w:tc>
          <w:tcPr>
            <w:tcW w:w="1196" w:type="dxa"/>
            <w:shd w:val="clear" w:color="auto" w:fill="auto"/>
          </w:tcPr>
          <w:p w14:paraId="2E927FA3" w14:textId="77777777" w:rsidR="002E1E2A" w:rsidRPr="00D82CB0" w:rsidRDefault="002E1E2A" w:rsidP="00A7577F">
            <w:pPr>
              <w:rPr>
                <w:rFonts w:cs="Calibri"/>
                <w:sz w:val="20"/>
                <w:szCs w:val="20"/>
              </w:rPr>
            </w:pPr>
            <w:r w:rsidRPr="00D82CB0">
              <w:rPr>
                <w:rFonts w:cs="Calibri"/>
                <w:sz w:val="20"/>
                <w:szCs w:val="20"/>
              </w:rPr>
              <w:t>N/A</w:t>
            </w:r>
          </w:p>
        </w:tc>
      </w:tr>
      <w:tr w:rsidR="002E1E2A" w:rsidRPr="00D82CB0" w14:paraId="02AF15F6" w14:textId="77777777" w:rsidTr="00A7577F">
        <w:tc>
          <w:tcPr>
            <w:tcW w:w="733" w:type="dxa"/>
            <w:shd w:val="clear" w:color="auto" w:fill="auto"/>
          </w:tcPr>
          <w:p w14:paraId="7A79466B" w14:textId="77777777" w:rsidR="002E1E2A" w:rsidRPr="00D82CB0" w:rsidRDefault="002E1E2A" w:rsidP="00A7577F">
            <w:pPr>
              <w:spacing w:before="120" w:after="120"/>
              <w:rPr>
                <w:sz w:val="20"/>
              </w:rPr>
            </w:pPr>
            <w:r>
              <w:rPr>
                <w:sz w:val="20"/>
              </w:rPr>
              <w:t>3.1.6</w:t>
            </w:r>
          </w:p>
        </w:tc>
        <w:tc>
          <w:tcPr>
            <w:tcW w:w="3486" w:type="dxa"/>
            <w:shd w:val="clear" w:color="auto" w:fill="auto"/>
          </w:tcPr>
          <w:p w14:paraId="198F6C83" w14:textId="77777777" w:rsidR="002E1E2A" w:rsidRPr="008740F7" w:rsidRDefault="002E1E2A" w:rsidP="00A7577F">
            <w:pPr>
              <w:autoSpaceDE w:val="0"/>
              <w:autoSpaceDN w:val="0"/>
              <w:adjustRightInd w:val="0"/>
              <w:rPr>
                <w:rFonts w:eastAsiaTheme="minorEastAsia" w:cstheme="minorHAnsi"/>
                <w:bCs/>
                <w:sz w:val="20"/>
                <w:szCs w:val="20"/>
              </w:rPr>
            </w:pPr>
            <w:r w:rsidRPr="008740F7">
              <w:rPr>
                <w:rFonts w:cstheme="minorHAnsi"/>
                <w:color w:val="000000" w:themeColor="text1"/>
                <w:sz w:val="20"/>
                <w:szCs w:val="20"/>
              </w:rPr>
              <w:t>Vendosja e anëtarëve të moshuar të familjeve të viktimave të krimeve të luftës në shtëpi pleq</w:t>
            </w:r>
            <w:r>
              <w:rPr>
                <w:rFonts w:cstheme="minorHAnsi"/>
                <w:color w:val="000000" w:themeColor="text1"/>
                <w:sz w:val="20"/>
                <w:szCs w:val="20"/>
              </w:rPr>
              <w:t>e</w:t>
            </w:r>
            <w:r w:rsidRPr="008740F7">
              <w:rPr>
                <w:rFonts w:cstheme="minorHAnsi"/>
                <w:color w:val="000000" w:themeColor="text1"/>
                <w:sz w:val="20"/>
                <w:szCs w:val="20"/>
              </w:rPr>
              <w:t>sh</w:t>
            </w:r>
          </w:p>
        </w:tc>
        <w:tc>
          <w:tcPr>
            <w:tcW w:w="957" w:type="dxa"/>
            <w:shd w:val="clear" w:color="auto" w:fill="auto"/>
          </w:tcPr>
          <w:p w14:paraId="2E4297F6" w14:textId="77777777" w:rsidR="002E1E2A" w:rsidRPr="00D82CB0" w:rsidRDefault="002E1E2A" w:rsidP="00A7577F">
            <w:pPr>
              <w:rPr>
                <w:rFonts w:cs="Calibri"/>
              </w:rPr>
            </w:pPr>
          </w:p>
          <w:p w14:paraId="4BCC7EF3" w14:textId="77777777" w:rsidR="002E1E2A" w:rsidRPr="00D82CB0" w:rsidRDefault="002E1E2A" w:rsidP="00A7577F">
            <w:pPr>
              <w:rPr>
                <w:rFonts w:cs="Calibri"/>
              </w:rPr>
            </w:pPr>
            <w:r w:rsidRPr="00D82CB0">
              <w:rPr>
                <w:rFonts w:cs="Calibri"/>
              </w:rPr>
              <w:t>2024-2025-2026</w:t>
            </w:r>
          </w:p>
        </w:tc>
        <w:tc>
          <w:tcPr>
            <w:tcW w:w="843" w:type="dxa"/>
            <w:shd w:val="clear" w:color="auto" w:fill="auto"/>
          </w:tcPr>
          <w:p w14:paraId="7F2F0E29" w14:textId="77777777" w:rsidR="002E1E2A" w:rsidRPr="00D82CB0" w:rsidRDefault="002E1E2A" w:rsidP="00A7577F">
            <w:pPr>
              <w:rPr>
                <w:rFonts w:cs="Calibri"/>
              </w:rPr>
            </w:pPr>
          </w:p>
        </w:tc>
        <w:tc>
          <w:tcPr>
            <w:tcW w:w="843" w:type="dxa"/>
            <w:gridSpan w:val="2"/>
            <w:shd w:val="clear" w:color="auto" w:fill="auto"/>
          </w:tcPr>
          <w:p w14:paraId="4B3F2B96" w14:textId="77777777" w:rsidR="002E1E2A" w:rsidRPr="00D82CB0" w:rsidRDefault="002E1E2A" w:rsidP="00A7577F">
            <w:pPr>
              <w:rPr>
                <w:rFonts w:cs="Calibri"/>
              </w:rPr>
            </w:pPr>
          </w:p>
        </w:tc>
        <w:tc>
          <w:tcPr>
            <w:tcW w:w="759" w:type="dxa"/>
            <w:shd w:val="clear" w:color="auto" w:fill="auto"/>
          </w:tcPr>
          <w:p w14:paraId="5177FA86" w14:textId="77777777" w:rsidR="002E1E2A" w:rsidRPr="00D82CB0" w:rsidRDefault="002E1E2A" w:rsidP="00A7577F">
            <w:pPr>
              <w:rPr>
                <w:rFonts w:cs="Calibri"/>
              </w:rPr>
            </w:pPr>
          </w:p>
        </w:tc>
        <w:tc>
          <w:tcPr>
            <w:tcW w:w="1276" w:type="dxa"/>
            <w:shd w:val="clear" w:color="auto" w:fill="auto"/>
          </w:tcPr>
          <w:p w14:paraId="02D2C924" w14:textId="77777777" w:rsidR="002E1E2A" w:rsidRPr="00D82CB0" w:rsidRDefault="002E1E2A" w:rsidP="00A7577F">
            <w:pPr>
              <w:rPr>
                <w:rFonts w:cs="Calibri"/>
              </w:rPr>
            </w:pPr>
          </w:p>
        </w:tc>
        <w:tc>
          <w:tcPr>
            <w:tcW w:w="1689" w:type="dxa"/>
            <w:shd w:val="clear" w:color="auto" w:fill="auto"/>
          </w:tcPr>
          <w:p w14:paraId="6B7B111D" w14:textId="77777777" w:rsidR="002E1E2A" w:rsidRPr="00D82CB0" w:rsidRDefault="002E1E2A" w:rsidP="00A7577F">
            <w:pPr>
              <w:rPr>
                <w:rFonts w:cs="Calibri"/>
                <w:sz w:val="20"/>
                <w:szCs w:val="20"/>
              </w:rPr>
            </w:pPr>
            <w:r w:rsidRPr="00D82CB0">
              <w:rPr>
                <w:rFonts w:cs="Calibri"/>
                <w:sz w:val="20"/>
                <w:szCs w:val="20"/>
              </w:rPr>
              <w:t>Ministria e Financave, Punës dhe Transfereve</w:t>
            </w:r>
          </w:p>
        </w:tc>
        <w:tc>
          <w:tcPr>
            <w:tcW w:w="2218" w:type="dxa"/>
            <w:shd w:val="clear" w:color="auto" w:fill="auto"/>
          </w:tcPr>
          <w:p w14:paraId="6B4C77BA" w14:textId="77777777" w:rsidR="002E1E2A" w:rsidRPr="00D82CB0" w:rsidRDefault="002E1E2A" w:rsidP="00A7577F">
            <w:pPr>
              <w:rPr>
                <w:rFonts w:cs="Calibri"/>
                <w:sz w:val="20"/>
                <w:szCs w:val="20"/>
              </w:rPr>
            </w:pPr>
            <w:r w:rsidRPr="00D82CB0">
              <w:rPr>
                <w:rFonts w:cs="Calibri"/>
                <w:sz w:val="20"/>
                <w:szCs w:val="20"/>
              </w:rPr>
              <w:t>Personat e sistemuar</w:t>
            </w:r>
          </w:p>
        </w:tc>
        <w:tc>
          <w:tcPr>
            <w:tcW w:w="1196" w:type="dxa"/>
            <w:shd w:val="clear" w:color="auto" w:fill="auto"/>
          </w:tcPr>
          <w:p w14:paraId="6F9A0497" w14:textId="77777777" w:rsidR="002E1E2A" w:rsidRPr="00D82CB0" w:rsidRDefault="002E1E2A" w:rsidP="00A7577F">
            <w:pPr>
              <w:rPr>
                <w:rFonts w:cs="Calibri"/>
                <w:sz w:val="20"/>
                <w:szCs w:val="20"/>
              </w:rPr>
            </w:pPr>
            <w:r w:rsidRPr="00D82CB0">
              <w:rPr>
                <w:rFonts w:cs="Calibri"/>
                <w:sz w:val="20"/>
                <w:szCs w:val="20"/>
              </w:rPr>
              <w:t>N/A</w:t>
            </w:r>
          </w:p>
        </w:tc>
      </w:tr>
      <w:tr w:rsidR="002E1E2A" w:rsidRPr="00D82CB0" w14:paraId="35BA3228" w14:textId="77777777" w:rsidTr="00A7577F">
        <w:tc>
          <w:tcPr>
            <w:tcW w:w="733" w:type="dxa"/>
            <w:shd w:val="clear" w:color="auto" w:fill="auto"/>
          </w:tcPr>
          <w:p w14:paraId="11EA30A6" w14:textId="77777777" w:rsidR="002E1E2A" w:rsidRDefault="002E1E2A" w:rsidP="00A7577F">
            <w:pPr>
              <w:spacing w:before="120" w:after="120"/>
              <w:rPr>
                <w:sz w:val="20"/>
              </w:rPr>
            </w:pPr>
            <w:r>
              <w:rPr>
                <w:sz w:val="20"/>
              </w:rPr>
              <w:t>3.1.7</w:t>
            </w:r>
          </w:p>
        </w:tc>
        <w:tc>
          <w:tcPr>
            <w:tcW w:w="3486" w:type="dxa"/>
            <w:shd w:val="clear" w:color="auto" w:fill="auto"/>
          </w:tcPr>
          <w:p w14:paraId="6058FF36" w14:textId="77777777" w:rsidR="002E1E2A" w:rsidRPr="008740F7" w:rsidRDefault="002E1E2A" w:rsidP="00A7577F">
            <w:pPr>
              <w:autoSpaceDE w:val="0"/>
              <w:autoSpaceDN w:val="0"/>
              <w:adjustRightInd w:val="0"/>
              <w:rPr>
                <w:rFonts w:cstheme="minorHAnsi"/>
                <w:color w:val="000000" w:themeColor="text1"/>
                <w:sz w:val="20"/>
                <w:szCs w:val="20"/>
              </w:rPr>
            </w:pPr>
            <w:r w:rsidRPr="008740F7">
              <w:rPr>
                <w:rFonts w:cstheme="minorHAnsi"/>
                <w:color w:val="000000" w:themeColor="text1"/>
                <w:sz w:val="20"/>
                <w:szCs w:val="20"/>
              </w:rPr>
              <w:t>Hartimi dhe miratimi i Projektligjit për Kthimin e Pronave</w:t>
            </w:r>
          </w:p>
        </w:tc>
        <w:tc>
          <w:tcPr>
            <w:tcW w:w="957" w:type="dxa"/>
            <w:shd w:val="clear" w:color="auto" w:fill="auto"/>
          </w:tcPr>
          <w:p w14:paraId="5143A038" w14:textId="77777777" w:rsidR="002E1E2A" w:rsidRPr="00D82CB0" w:rsidRDefault="002E1E2A" w:rsidP="00A7577F">
            <w:pPr>
              <w:rPr>
                <w:rFonts w:cs="Calibri"/>
              </w:rPr>
            </w:pPr>
            <w:r>
              <w:rPr>
                <w:rFonts w:cs="Calibri"/>
              </w:rPr>
              <w:t>2025-2026</w:t>
            </w:r>
          </w:p>
        </w:tc>
        <w:tc>
          <w:tcPr>
            <w:tcW w:w="843" w:type="dxa"/>
            <w:shd w:val="clear" w:color="auto" w:fill="auto"/>
          </w:tcPr>
          <w:p w14:paraId="2A6669E0" w14:textId="77777777" w:rsidR="002E1E2A" w:rsidRPr="00D82CB0" w:rsidRDefault="002E1E2A" w:rsidP="00A7577F">
            <w:pPr>
              <w:rPr>
                <w:rFonts w:cs="Calibri"/>
              </w:rPr>
            </w:pPr>
          </w:p>
        </w:tc>
        <w:tc>
          <w:tcPr>
            <w:tcW w:w="843" w:type="dxa"/>
            <w:gridSpan w:val="2"/>
            <w:shd w:val="clear" w:color="auto" w:fill="auto"/>
          </w:tcPr>
          <w:p w14:paraId="35F86E92" w14:textId="77777777" w:rsidR="002E1E2A" w:rsidRPr="00D82CB0" w:rsidRDefault="002E1E2A" w:rsidP="00A7577F">
            <w:pPr>
              <w:rPr>
                <w:rFonts w:cs="Calibri"/>
              </w:rPr>
            </w:pPr>
          </w:p>
        </w:tc>
        <w:tc>
          <w:tcPr>
            <w:tcW w:w="759" w:type="dxa"/>
            <w:shd w:val="clear" w:color="auto" w:fill="auto"/>
          </w:tcPr>
          <w:p w14:paraId="16B6B9B9" w14:textId="77777777" w:rsidR="002E1E2A" w:rsidRPr="00D82CB0" w:rsidRDefault="002E1E2A" w:rsidP="00A7577F">
            <w:pPr>
              <w:rPr>
                <w:rFonts w:cs="Calibri"/>
              </w:rPr>
            </w:pPr>
          </w:p>
        </w:tc>
        <w:tc>
          <w:tcPr>
            <w:tcW w:w="1276" w:type="dxa"/>
            <w:shd w:val="clear" w:color="auto" w:fill="auto"/>
          </w:tcPr>
          <w:p w14:paraId="7AFFAA25" w14:textId="77777777" w:rsidR="002E1E2A" w:rsidRPr="00D82CB0" w:rsidRDefault="002E1E2A" w:rsidP="00A7577F">
            <w:pPr>
              <w:rPr>
                <w:rFonts w:cs="Calibri"/>
              </w:rPr>
            </w:pPr>
          </w:p>
        </w:tc>
        <w:tc>
          <w:tcPr>
            <w:tcW w:w="1689" w:type="dxa"/>
            <w:shd w:val="clear" w:color="auto" w:fill="auto"/>
          </w:tcPr>
          <w:p w14:paraId="3D2F59A2" w14:textId="77777777" w:rsidR="002E1E2A" w:rsidRPr="00D82CB0" w:rsidRDefault="002E1E2A" w:rsidP="00A7577F">
            <w:pPr>
              <w:rPr>
                <w:rFonts w:cs="Calibri"/>
                <w:sz w:val="20"/>
                <w:szCs w:val="20"/>
              </w:rPr>
            </w:pPr>
          </w:p>
        </w:tc>
        <w:tc>
          <w:tcPr>
            <w:tcW w:w="2218" w:type="dxa"/>
            <w:shd w:val="clear" w:color="auto" w:fill="auto"/>
          </w:tcPr>
          <w:p w14:paraId="5C8E6FFF" w14:textId="77777777" w:rsidR="002E1E2A" w:rsidRPr="00D82CB0" w:rsidRDefault="002E1E2A" w:rsidP="00A7577F">
            <w:pPr>
              <w:rPr>
                <w:rFonts w:cs="Calibri"/>
                <w:sz w:val="20"/>
                <w:szCs w:val="20"/>
              </w:rPr>
            </w:pPr>
            <w:r>
              <w:rPr>
                <w:rFonts w:cs="Calibri"/>
                <w:sz w:val="20"/>
                <w:szCs w:val="20"/>
              </w:rPr>
              <w:t>Ligji i miratuar</w:t>
            </w:r>
          </w:p>
        </w:tc>
        <w:tc>
          <w:tcPr>
            <w:tcW w:w="1196" w:type="dxa"/>
            <w:shd w:val="clear" w:color="auto" w:fill="auto"/>
          </w:tcPr>
          <w:p w14:paraId="5F6B62CD" w14:textId="77777777" w:rsidR="002E1E2A" w:rsidRPr="00D82CB0" w:rsidRDefault="002E1E2A" w:rsidP="00A7577F">
            <w:pPr>
              <w:rPr>
                <w:rFonts w:cs="Calibri"/>
                <w:sz w:val="20"/>
                <w:szCs w:val="20"/>
              </w:rPr>
            </w:pPr>
            <w:r>
              <w:rPr>
                <w:rFonts w:cs="Calibri"/>
                <w:sz w:val="20"/>
                <w:szCs w:val="20"/>
              </w:rPr>
              <w:t>N/A</w:t>
            </w:r>
          </w:p>
        </w:tc>
      </w:tr>
      <w:tr w:rsidR="002E1E2A" w:rsidRPr="00D82CB0" w14:paraId="73A31210" w14:textId="77777777" w:rsidTr="00A7577F">
        <w:tc>
          <w:tcPr>
            <w:tcW w:w="733" w:type="dxa"/>
            <w:shd w:val="clear" w:color="auto" w:fill="auto"/>
          </w:tcPr>
          <w:p w14:paraId="432300A6" w14:textId="77777777" w:rsidR="002E1E2A" w:rsidRPr="00D82CB0" w:rsidRDefault="002E1E2A" w:rsidP="00A7577F">
            <w:pPr>
              <w:spacing w:before="120" w:after="120"/>
              <w:rPr>
                <w:rFonts w:cs="Calibri"/>
                <w:sz w:val="20"/>
              </w:rPr>
            </w:pPr>
          </w:p>
        </w:tc>
        <w:tc>
          <w:tcPr>
            <w:tcW w:w="3486" w:type="dxa"/>
            <w:shd w:val="clear" w:color="auto" w:fill="auto"/>
          </w:tcPr>
          <w:p w14:paraId="30DCAB29" w14:textId="77777777" w:rsidR="002E1E2A" w:rsidRPr="00D82CB0" w:rsidRDefault="002E1E2A" w:rsidP="00A7577F">
            <w:pPr>
              <w:spacing w:before="120" w:after="120"/>
              <w:rPr>
                <w:rFonts w:cs="Calibri"/>
                <w:sz w:val="20"/>
              </w:rPr>
            </w:pPr>
            <w:r w:rsidRPr="00D82CB0">
              <w:rPr>
                <w:b/>
                <w:i/>
                <w:sz w:val="20"/>
              </w:rPr>
              <w:t>Buxheti i përgjithshëm për Objektivin Specifik I.1:</w:t>
            </w:r>
          </w:p>
        </w:tc>
        <w:tc>
          <w:tcPr>
            <w:tcW w:w="957" w:type="dxa"/>
            <w:shd w:val="clear" w:color="auto" w:fill="auto"/>
          </w:tcPr>
          <w:p w14:paraId="1C9F08FB" w14:textId="77777777" w:rsidR="002E1E2A" w:rsidRPr="00D82CB0" w:rsidRDefault="002E1E2A" w:rsidP="00A7577F">
            <w:pPr>
              <w:rPr>
                <w:rFonts w:cs="Calibri"/>
              </w:rPr>
            </w:pPr>
          </w:p>
        </w:tc>
        <w:tc>
          <w:tcPr>
            <w:tcW w:w="843" w:type="dxa"/>
            <w:shd w:val="clear" w:color="auto" w:fill="auto"/>
          </w:tcPr>
          <w:p w14:paraId="1C284ACB" w14:textId="77777777" w:rsidR="002E1E2A" w:rsidRPr="00D82CB0" w:rsidRDefault="002E1E2A" w:rsidP="00A7577F">
            <w:pPr>
              <w:rPr>
                <w:rFonts w:cs="Calibri"/>
              </w:rPr>
            </w:pPr>
          </w:p>
        </w:tc>
        <w:tc>
          <w:tcPr>
            <w:tcW w:w="843" w:type="dxa"/>
            <w:gridSpan w:val="2"/>
            <w:shd w:val="clear" w:color="auto" w:fill="auto"/>
          </w:tcPr>
          <w:p w14:paraId="50CA1DC5" w14:textId="77777777" w:rsidR="002E1E2A" w:rsidRPr="00D82CB0" w:rsidRDefault="002E1E2A" w:rsidP="00A7577F">
            <w:pPr>
              <w:rPr>
                <w:rFonts w:cs="Calibri"/>
              </w:rPr>
            </w:pPr>
          </w:p>
        </w:tc>
        <w:tc>
          <w:tcPr>
            <w:tcW w:w="759" w:type="dxa"/>
            <w:shd w:val="clear" w:color="auto" w:fill="auto"/>
          </w:tcPr>
          <w:p w14:paraId="74E4E81A" w14:textId="77777777" w:rsidR="002E1E2A" w:rsidRPr="00D82CB0" w:rsidRDefault="002E1E2A" w:rsidP="00A7577F">
            <w:pPr>
              <w:rPr>
                <w:rFonts w:cs="Calibri"/>
              </w:rPr>
            </w:pPr>
          </w:p>
        </w:tc>
        <w:tc>
          <w:tcPr>
            <w:tcW w:w="1276" w:type="dxa"/>
            <w:shd w:val="clear" w:color="auto" w:fill="auto"/>
          </w:tcPr>
          <w:p w14:paraId="0CA92FF9" w14:textId="77777777" w:rsidR="002E1E2A" w:rsidRPr="00D82CB0" w:rsidRDefault="002E1E2A" w:rsidP="00A7577F">
            <w:pPr>
              <w:rPr>
                <w:rFonts w:cs="Calibri"/>
              </w:rPr>
            </w:pPr>
          </w:p>
        </w:tc>
        <w:tc>
          <w:tcPr>
            <w:tcW w:w="1689" w:type="dxa"/>
            <w:shd w:val="clear" w:color="auto" w:fill="auto"/>
          </w:tcPr>
          <w:p w14:paraId="51A2271E" w14:textId="77777777" w:rsidR="002E1E2A" w:rsidRPr="00D82CB0" w:rsidRDefault="002E1E2A" w:rsidP="00A7577F">
            <w:pPr>
              <w:rPr>
                <w:rFonts w:cs="Calibri"/>
              </w:rPr>
            </w:pPr>
          </w:p>
        </w:tc>
        <w:tc>
          <w:tcPr>
            <w:tcW w:w="2218" w:type="dxa"/>
            <w:shd w:val="clear" w:color="auto" w:fill="auto"/>
          </w:tcPr>
          <w:p w14:paraId="54C38490" w14:textId="77777777" w:rsidR="002E1E2A" w:rsidRPr="00D82CB0" w:rsidRDefault="002E1E2A" w:rsidP="00A7577F">
            <w:pPr>
              <w:rPr>
                <w:rFonts w:cs="Calibri"/>
              </w:rPr>
            </w:pPr>
          </w:p>
        </w:tc>
        <w:tc>
          <w:tcPr>
            <w:tcW w:w="1196" w:type="dxa"/>
            <w:shd w:val="clear" w:color="auto" w:fill="auto"/>
          </w:tcPr>
          <w:p w14:paraId="6BC159E8" w14:textId="77777777" w:rsidR="002E1E2A" w:rsidRPr="00D82CB0" w:rsidRDefault="002E1E2A" w:rsidP="00A7577F">
            <w:pPr>
              <w:rPr>
                <w:rFonts w:cs="Calibri"/>
              </w:rPr>
            </w:pPr>
          </w:p>
        </w:tc>
      </w:tr>
      <w:tr w:rsidR="002E1E2A" w:rsidRPr="00D82CB0" w14:paraId="005730C0" w14:textId="77777777" w:rsidTr="00A7577F">
        <w:tc>
          <w:tcPr>
            <w:tcW w:w="733" w:type="dxa"/>
            <w:shd w:val="clear" w:color="auto" w:fill="auto"/>
          </w:tcPr>
          <w:p w14:paraId="51F8E885" w14:textId="77777777" w:rsidR="002E1E2A" w:rsidRPr="00D82CB0" w:rsidRDefault="002E1E2A" w:rsidP="00A7577F">
            <w:pPr>
              <w:spacing w:before="120" w:after="120"/>
              <w:rPr>
                <w:rFonts w:cs="Calibri"/>
                <w:sz w:val="20"/>
              </w:rPr>
            </w:pPr>
          </w:p>
        </w:tc>
        <w:tc>
          <w:tcPr>
            <w:tcW w:w="3486" w:type="dxa"/>
            <w:shd w:val="clear" w:color="auto" w:fill="auto"/>
          </w:tcPr>
          <w:p w14:paraId="54FD2822" w14:textId="77777777" w:rsidR="002E1E2A" w:rsidRPr="00D82CB0" w:rsidRDefault="002E1E2A" w:rsidP="00A7577F">
            <w:pPr>
              <w:spacing w:before="120" w:after="120"/>
              <w:jc w:val="right"/>
              <w:rPr>
                <w:rFonts w:cs="Calibri"/>
                <w:i/>
                <w:sz w:val="20"/>
              </w:rPr>
            </w:pPr>
            <w:r w:rsidRPr="00D82CB0">
              <w:rPr>
                <w:i/>
                <w:sz w:val="20"/>
              </w:rPr>
              <w:t>Nga të cilat kapitale:</w:t>
            </w:r>
          </w:p>
        </w:tc>
        <w:tc>
          <w:tcPr>
            <w:tcW w:w="957" w:type="dxa"/>
            <w:shd w:val="clear" w:color="auto" w:fill="auto"/>
          </w:tcPr>
          <w:p w14:paraId="0EF976D2" w14:textId="77777777" w:rsidR="002E1E2A" w:rsidRPr="00D82CB0" w:rsidRDefault="002E1E2A" w:rsidP="00A7577F">
            <w:pPr>
              <w:rPr>
                <w:rFonts w:cs="Calibri"/>
              </w:rPr>
            </w:pPr>
          </w:p>
        </w:tc>
        <w:tc>
          <w:tcPr>
            <w:tcW w:w="843" w:type="dxa"/>
            <w:shd w:val="clear" w:color="auto" w:fill="auto"/>
          </w:tcPr>
          <w:p w14:paraId="1350214C" w14:textId="77777777" w:rsidR="002E1E2A" w:rsidRPr="00D82CB0" w:rsidRDefault="002E1E2A" w:rsidP="00A7577F">
            <w:pPr>
              <w:rPr>
                <w:rFonts w:cs="Calibri"/>
              </w:rPr>
            </w:pPr>
          </w:p>
        </w:tc>
        <w:tc>
          <w:tcPr>
            <w:tcW w:w="843" w:type="dxa"/>
            <w:gridSpan w:val="2"/>
            <w:shd w:val="clear" w:color="auto" w:fill="auto"/>
          </w:tcPr>
          <w:p w14:paraId="041A0D45" w14:textId="77777777" w:rsidR="002E1E2A" w:rsidRPr="00D82CB0" w:rsidRDefault="002E1E2A" w:rsidP="00A7577F">
            <w:pPr>
              <w:rPr>
                <w:rFonts w:cs="Calibri"/>
              </w:rPr>
            </w:pPr>
          </w:p>
        </w:tc>
        <w:tc>
          <w:tcPr>
            <w:tcW w:w="759" w:type="dxa"/>
            <w:shd w:val="clear" w:color="auto" w:fill="auto"/>
          </w:tcPr>
          <w:p w14:paraId="767BCD6E" w14:textId="77777777" w:rsidR="002E1E2A" w:rsidRPr="00D82CB0" w:rsidRDefault="002E1E2A" w:rsidP="00A7577F">
            <w:pPr>
              <w:rPr>
                <w:rFonts w:cs="Calibri"/>
              </w:rPr>
            </w:pPr>
          </w:p>
        </w:tc>
        <w:tc>
          <w:tcPr>
            <w:tcW w:w="1276" w:type="dxa"/>
            <w:shd w:val="clear" w:color="auto" w:fill="auto"/>
          </w:tcPr>
          <w:p w14:paraId="0684EC1A" w14:textId="77777777" w:rsidR="002E1E2A" w:rsidRPr="00D82CB0" w:rsidRDefault="002E1E2A" w:rsidP="00A7577F">
            <w:pPr>
              <w:rPr>
                <w:rFonts w:cs="Calibri"/>
              </w:rPr>
            </w:pPr>
          </w:p>
        </w:tc>
        <w:tc>
          <w:tcPr>
            <w:tcW w:w="1689" w:type="dxa"/>
            <w:shd w:val="clear" w:color="auto" w:fill="auto"/>
          </w:tcPr>
          <w:p w14:paraId="34624DBB" w14:textId="77777777" w:rsidR="002E1E2A" w:rsidRPr="00D82CB0" w:rsidRDefault="002E1E2A" w:rsidP="00A7577F">
            <w:pPr>
              <w:rPr>
                <w:rFonts w:cs="Calibri"/>
              </w:rPr>
            </w:pPr>
          </w:p>
        </w:tc>
        <w:tc>
          <w:tcPr>
            <w:tcW w:w="2218" w:type="dxa"/>
            <w:shd w:val="clear" w:color="auto" w:fill="auto"/>
          </w:tcPr>
          <w:p w14:paraId="3A4CBFD2" w14:textId="77777777" w:rsidR="002E1E2A" w:rsidRPr="00D82CB0" w:rsidRDefault="002E1E2A" w:rsidP="00A7577F">
            <w:pPr>
              <w:rPr>
                <w:rFonts w:cs="Calibri"/>
              </w:rPr>
            </w:pPr>
          </w:p>
        </w:tc>
        <w:tc>
          <w:tcPr>
            <w:tcW w:w="1196" w:type="dxa"/>
            <w:shd w:val="clear" w:color="auto" w:fill="auto"/>
          </w:tcPr>
          <w:p w14:paraId="2D67C0AB" w14:textId="77777777" w:rsidR="002E1E2A" w:rsidRPr="00D82CB0" w:rsidRDefault="002E1E2A" w:rsidP="00A7577F">
            <w:pPr>
              <w:rPr>
                <w:rFonts w:cs="Calibri"/>
              </w:rPr>
            </w:pPr>
          </w:p>
        </w:tc>
      </w:tr>
      <w:tr w:rsidR="002E1E2A" w:rsidRPr="00D82CB0" w14:paraId="0A079D38" w14:textId="77777777" w:rsidTr="00A7577F">
        <w:tc>
          <w:tcPr>
            <w:tcW w:w="733" w:type="dxa"/>
            <w:shd w:val="clear" w:color="auto" w:fill="auto"/>
          </w:tcPr>
          <w:p w14:paraId="2BF5D3F3" w14:textId="77777777" w:rsidR="002E1E2A" w:rsidRPr="00D82CB0" w:rsidRDefault="002E1E2A" w:rsidP="00A7577F">
            <w:pPr>
              <w:spacing w:before="120" w:after="120"/>
              <w:rPr>
                <w:rFonts w:cs="Calibri"/>
                <w:sz w:val="20"/>
              </w:rPr>
            </w:pPr>
          </w:p>
        </w:tc>
        <w:tc>
          <w:tcPr>
            <w:tcW w:w="3486" w:type="dxa"/>
            <w:shd w:val="clear" w:color="auto" w:fill="auto"/>
          </w:tcPr>
          <w:p w14:paraId="10D0CC7A" w14:textId="77777777" w:rsidR="002E1E2A" w:rsidRPr="00D82CB0" w:rsidRDefault="002E1E2A" w:rsidP="00A7577F">
            <w:pPr>
              <w:spacing w:before="120" w:after="120"/>
              <w:jc w:val="right"/>
              <w:rPr>
                <w:rFonts w:cs="Calibri"/>
                <w:i/>
                <w:sz w:val="20"/>
              </w:rPr>
            </w:pPr>
            <w:r w:rsidRPr="00D82CB0">
              <w:rPr>
                <w:i/>
                <w:sz w:val="20"/>
              </w:rPr>
              <w:t>Nga të cilat rrjedhëse:</w:t>
            </w:r>
          </w:p>
        </w:tc>
        <w:tc>
          <w:tcPr>
            <w:tcW w:w="957" w:type="dxa"/>
            <w:shd w:val="clear" w:color="auto" w:fill="auto"/>
          </w:tcPr>
          <w:p w14:paraId="354112DA" w14:textId="77777777" w:rsidR="002E1E2A" w:rsidRPr="00D82CB0" w:rsidRDefault="002E1E2A" w:rsidP="00A7577F">
            <w:pPr>
              <w:rPr>
                <w:rFonts w:cs="Calibri"/>
              </w:rPr>
            </w:pPr>
          </w:p>
        </w:tc>
        <w:tc>
          <w:tcPr>
            <w:tcW w:w="843" w:type="dxa"/>
            <w:shd w:val="clear" w:color="auto" w:fill="auto"/>
          </w:tcPr>
          <w:p w14:paraId="1C7D0752" w14:textId="77777777" w:rsidR="002E1E2A" w:rsidRPr="00D82CB0" w:rsidRDefault="002E1E2A" w:rsidP="00A7577F">
            <w:pPr>
              <w:rPr>
                <w:rFonts w:cs="Calibri"/>
              </w:rPr>
            </w:pPr>
          </w:p>
        </w:tc>
        <w:tc>
          <w:tcPr>
            <w:tcW w:w="843" w:type="dxa"/>
            <w:gridSpan w:val="2"/>
            <w:shd w:val="clear" w:color="auto" w:fill="auto"/>
          </w:tcPr>
          <w:p w14:paraId="038E8B44" w14:textId="77777777" w:rsidR="002E1E2A" w:rsidRPr="00D82CB0" w:rsidRDefault="002E1E2A" w:rsidP="00A7577F">
            <w:pPr>
              <w:rPr>
                <w:rFonts w:cs="Calibri"/>
              </w:rPr>
            </w:pPr>
          </w:p>
        </w:tc>
        <w:tc>
          <w:tcPr>
            <w:tcW w:w="759" w:type="dxa"/>
            <w:shd w:val="clear" w:color="auto" w:fill="auto"/>
          </w:tcPr>
          <w:p w14:paraId="0E816535" w14:textId="77777777" w:rsidR="002E1E2A" w:rsidRPr="00D82CB0" w:rsidRDefault="002E1E2A" w:rsidP="00A7577F">
            <w:pPr>
              <w:rPr>
                <w:rFonts w:cs="Calibri"/>
              </w:rPr>
            </w:pPr>
          </w:p>
        </w:tc>
        <w:tc>
          <w:tcPr>
            <w:tcW w:w="1276" w:type="dxa"/>
            <w:shd w:val="clear" w:color="auto" w:fill="auto"/>
          </w:tcPr>
          <w:p w14:paraId="151449E5" w14:textId="77777777" w:rsidR="002E1E2A" w:rsidRPr="00D82CB0" w:rsidRDefault="002E1E2A" w:rsidP="00A7577F">
            <w:pPr>
              <w:rPr>
                <w:rFonts w:cs="Calibri"/>
              </w:rPr>
            </w:pPr>
          </w:p>
        </w:tc>
        <w:tc>
          <w:tcPr>
            <w:tcW w:w="1689" w:type="dxa"/>
            <w:shd w:val="clear" w:color="auto" w:fill="auto"/>
          </w:tcPr>
          <w:p w14:paraId="46638D0A" w14:textId="77777777" w:rsidR="002E1E2A" w:rsidRPr="00D82CB0" w:rsidRDefault="002E1E2A" w:rsidP="00A7577F">
            <w:pPr>
              <w:rPr>
                <w:rFonts w:cs="Calibri"/>
              </w:rPr>
            </w:pPr>
          </w:p>
        </w:tc>
        <w:tc>
          <w:tcPr>
            <w:tcW w:w="2218" w:type="dxa"/>
            <w:shd w:val="clear" w:color="auto" w:fill="auto"/>
          </w:tcPr>
          <w:p w14:paraId="742690F8" w14:textId="77777777" w:rsidR="002E1E2A" w:rsidRPr="00D82CB0" w:rsidRDefault="002E1E2A" w:rsidP="00A7577F">
            <w:pPr>
              <w:rPr>
                <w:rFonts w:cs="Calibri"/>
              </w:rPr>
            </w:pPr>
          </w:p>
        </w:tc>
        <w:tc>
          <w:tcPr>
            <w:tcW w:w="1196" w:type="dxa"/>
            <w:shd w:val="clear" w:color="auto" w:fill="auto"/>
          </w:tcPr>
          <w:p w14:paraId="06948038" w14:textId="77777777" w:rsidR="002E1E2A" w:rsidRPr="00D82CB0" w:rsidRDefault="002E1E2A" w:rsidP="00A7577F">
            <w:pPr>
              <w:rPr>
                <w:rFonts w:cs="Calibri"/>
              </w:rPr>
            </w:pPr>
          </w:p>
        </w:tc>
      </w:tr>
      <w:tr w:rsidR="002E1E2A" w:rsidRPr="00D82CB0" w14:paraId="5E7BD14D" w14:textId="77777777" w:rsidTr="00A7577F">
        <w:tc>
          <w:tcPr>
            <w:tcW w:w="733" w:type="dxa"/>
            <w:shd w:val="clear" w:color="auto" w:fill="D9D9D9"/>
          </w:tcPr>
          <w:p w14:paraId="61271BA6" w14:textId="77777777" w:rsidR="002E1E2A" w:rsidRPr="00D82CB0" w:rsidRDefault="002E1E2A" w:rsidP="00A7577F">
            <w:pPr>
              <w:spacing w:before="120" w:after="120"/>
              <w:rPr>
                <w:rFonts w:cs="Calibri"/>
                <w:b/>
                <w:sz w:val="20"/>
              </w:rPr>
            </w:pPr>
            <w:r w:rsidRPr="00D82CB0">
              <w:rPr>
                <w:b/>
                <w:sz w:val="20"/>
              </w:rPr>
              <w:t>3.2</w:t>
            </w:r>
          </w:p>
        </w:tc>
        <w:tc>
          <w:tcPr>
            <w:tcW w:w="13267" w:type="dxa"/>
            <w:gridSpan w:val="10"/>
            <w:shd w:val="clear" w:color="auto" w:fill="D9D9D9"/>
            <w:vAlign w:val="center"/>
          </w:tcPr>
          <w:p w14:paraId="345C92E3" w14:textId="77777777" w:rsidR="002E1E2A" w:rsidRPr="00D82CB0" w:rsidRDefault="002E1E2A" w:rsidP="00A7577F">
            <w:pPr>
              <w:rPr>
                <w:rFonts w:cs="Calibri"/>
                <w:sz w:val="18"/>
              </w:rPr>
            </w:pPr>
            <w:r w:rsidRPr="00D82CB0">
              <w:rPr>
                <w:b/>
                <w:sz w:val="20"/>
              </w:rPr>
              <w:t xml:space="preserve">Qëllimi specifik: </w:t>
            </w:r>
            <w:r w:rsidRPr="00D82CB0">
              <w:rPr>
                <w:rFonts w:cstheme="minorHAnsi"/>
                <w:b/>
                <w:bCs/>
                <w:sz w:val="20"/>
                <w:szCs w:val="20"/>
              </w:rPr>
              <w:t>Përmirësimi i programeve ekzistuese dhe krijimi i programeve të reja</w:t>
            </w:r>
          </w:p>
        </w:tc>
      </w:tr>
      <w:tr w:rsidR="002E1E2A" w:rsidRPr="00D82CB0" w14:paraId="77FDEE69" w14:textId="77777777" w:rsidTr="00A7577F">
        <w:tc>
          <w:tcPr>
            <w:tcW w:w="733" w:type="dxa"/>
            <w:shd w:val="clear" w:color="auto" w:fill="auto"/>
          </w:tcPr>
          <w:p w14:paraId="4F1951B6" w14:textId="77777777" w:rsidR="002E1E2A" w:rsidRPr="00D82CB0" w:rsidRDefault="002E1E2A" w:rsidP="00A7577F">
            <w:pPr>
              <w:spacing w:before="120" w:after="120"/>
              <w:rPr>
                <w:rFonts w:cs="Calibri"/>
                <w:b/>
                <w:sz w:val="20"/>
              </w:rPr>
            </w:pPr>
            <w:r w:rsidRPr="00D82CB0">
              <w:rPr>
                <w:b/>
                <w:sz w:val="20"/>
              </w:rPr>
              <w:t>1</w:t>
            </w:r>
          </w:p>
        </w:tc>
        <w:tc>
          <w:tcPr>
            <w:tcW w:w="3486" w:type="dxa"/>
            <w:shd w:val="clear" w:color="auto" w:fill="auto"/>
            <w:vAlign w:val="center"/>
          </w:tcPr>
          <w:p w14:paraId="19608BAF" w14:textId="77777777" w:rsidR="002E1E2A" w:rsidRPr="00D82CB0" w:rsidRDefault="002E1E2A" w:rsidP="00A7577F">
            <w:pPr>
              <w:jc w:val="center"/>
              <w:rPr>
                <w:rFonts w:cs="Calibri"/>
                <w:sz w:val="18"/>
              </w:rPr>
            </w:pPr>
            <w:r w:rsidRPr="00D82CB0">
              <w:rPr>
                <w:b/>
                <w:sz w:val="20"/>
              </w:rPr>
              <w:t>Treguesi:</w:t>
            </w:r>
            <w:r>
              <w:rPr>
                <w:b/>
                <w:sz w:val="20"/>
              </w:rPr>
              <w:t xml:space="preserve"> Përqindja e</w:t>
            </w:r>
            <w:r w:rsidRPr="00D82CB0">
              <w:rPr>
                <w:b/>
                <w:sz w:val="20"/>
              </w:rPr>
              <w:t xml:space="preserve"> </w:t>
            </w:r>
            <w:r>
              <w:rPr>
                <w:b/>
                <w:sz w:val="20"/>
                <w:szCs w:val="20"/>
              </w:rPr>
              <w:t>Kënaqshmërisë</w:t>
            </w:r>
            <w:r w:rsidRPr="00D82CB0">
              <w:rPr>
                <w:b/>
                <w:sz w:val="20"/>
                <w:szCs w:val="20"/>
              </w:rPr>
              <w:t xml:space="preserve"> </w:t>
            </w:r>
            <w:r>
              <w:rPr>
                <w:b/>
                <w:sz w:val="20"/>
                <w:szCs w:val="20"/>
              </w:rPr>
              <w:t>s</w:t>
            </w:r>
            <w:r w:rsidRPr="00D82CB0">
              <w:rPr>
                <w:b/>
                <w:sz w:val="20"/>
                <w:szCs w:val="20"/>
              </w:rPr>
              <w:t>e individëve me programet e rehabilitimit</w:t>
            </w:r>
            <w:r w:rsidRPr="00D82CB0" w:rsidDel="000A7D80">
              <w:rPr>
                <w:b/>
                <w:sz w:val="20"/>
              </w:rPr>
              <w:t xml:space="preserve"> </w:t>
            </w:r>
          </w:p>
        </w:tc>
        <w:tc>
          <w:tcPr>
            <w:tcW w:w="2100" w:type="dxa"/>
            <w:gridSpan w:val="3"/>
            <w:shd w:val="clear" w:color="auto" w:fill="auto"/>
            <w:vAlign w:val="center"/>
          </w:tcPr>
          <w:p w14:paraId="27DB86E0" w14:textId="77777777" w:rsidR="002E1E2A" w:rsidRPr="00D82CB0" w:rsidRDefault="002E1E2A" w:rsidP="00A7577F">
            <w:pPr>
              <w:jc w:val="center"/>
              <w:rPr>
                <w:rFonts w:cs="Calibri"/>
                <w:sz w:val="18"/>
              </w:rPr>
            </w:pPr>
            <w:r>
              <w:rPr>
                <w:sz w:val="18"/>
              </w:rPr>
              <w:t>N/A</w:t>
            </w:r>
          </w:p>
        </w:tc>
        <w:tc>
          <w:tcPr>
            <w:tcW w:w="1302" w:type="dxa"/>
            <w:gridSpan w:val="2"/>
            <w:shd w:val="clear" w:color="auto" w:fill="auto"/>
            <w:vAlign w:val="center"/>
          </w:tcPr>
          <w:p w14:paraId="2BD21219" w14:textId="77777777" w:rsidR="002E1E2A" w:rsidRPr="00D82CB0" w:rsidRDefault="002E1E2A" w:rsidP="00A7577F">
            <w:pPr>
              <w:jc w:val="center"/>
              <w:rPr>
                <w:rFonts w:cs="Calibri"/>
                <w:sz w:val="18"/>
              </w:rPr>
            </w:pPr>
            <w:r>
              <w:rPr>
                <w:rFonts w:cs="Calibri"/>
                <w:sz w:val="18"/>
              </w:rPr>
              <w:t>30%</w:t>
            </w:r>
          </w:p>
        </w:tc>
        <w:tc>
          <w:tcPr>
            <w:tcW w:w="1276" w:type="dxa"/>
            <w:shd w:val="clear" w:color="auto" w:fill="auto"/>
            <w:vAlign w:val="center"/>
          </w:tcPr>
          <w:p w14:paraId="350D10F0" w14:textId="77777777" w:rsidR="002E1E2A" w:rsidRPr="00D82CB0" w:rsidRDefault="002E1E2A" w:rsidP="00A7577F">
            <w:pPr>
              <w:jc w:val="center"/>
              <w:rPr>
                <w:rFonts w:cs="Calibri"/>
                <w:sz w:val="18"/>
              </w:rPr>
            </w:pPr>
            <w:r>
              <w:rPr>
                <w:rFonts w:cs="Calibri"/>
                <w:sz w:val="18"/>
              </w:rPr>
              <w:t>60%</w:t>
            </w:r>
          </w:p>
        </w:tc>
        <w:tc>
          <w:tcPr>
            <w:tcW w:w="5103" w:type="dxa"/>
            <w:gridSpan w:val="3"/>
            <w:shd w:val="clear" w:color="auto" w:fill="auto"/>
            <w:vAlign w:val="center"/>
          </w:tcPr>
          <w:p w14:paraId="514FA872" w14:textId="77777777" w:rsidR="002E1E2A" w:rsidRPr="00D82CB0" w:rsidRDefault="002E1E2A" w:rsidP="00A7577F">
            <w:pPr>
              <w:rPr>
                <w:rFonts w:cs="Calibri"/>
                <w:sz w:val="18"/>
              </w:rPr>
            </w:pPr>
            <w:r w:rsidRPr="00D82CB0">
              <w:rPr>
                <w:rFonts w:cs="Calibri"/>
                <w:sz w:val="20"/>
                <w:szCs w:val="20"/>
              </w:rPr>
              <w:t>Hulumtime  të realizuara</w:t>
            </w:r>
          </w:p>
        </w:tc>
      </w:tr>
      <w:tr w:rsidR="002E1E2A" w:rsidRPr="00D82CB0" w14:paraId="07F17039" w14:textId="77777777" w:rsidTr="00A7577F">
        <w:tc>
          <w:tcPr>
            <w:tcW w:w="733" w:type="dxa"/>
            <w:shd w:val="clear" w:color="auto" w:fill="auto"/>
          </w:tcPr>
          <w:p w14:paraId="63B0198B" w14:textId="77777777" w:rsidR="002E1E2A" w:rsidRPr="00D82CB0" w:rsidRDefault="002E1E2A" w:rsidP="00A7577F">
            <w:pPr>
              <w:spacing w:before="120" w:after="120"/>
              <w:rPr>
                <w:rFonts w:cs="Calibri"/>
                <w:b/>
                <w:sz w:val="20"/>
              </w:rPr>
            </w:pPr>
            <w:r w:rsidRPr="00D82CB0">
              <w:rPr>
                <w:b/>
                <w:sz w:val="20"/>
              </w:rPr>
              <w:t>2</w:t>
            </w:r>
          </w:p>
        </w:tc>
        <w:tc>
          <w:tcPr>
            <w:tcW w:w="3486" w:type="dxa"/>
            <w:shd w:val="clear" w:color="auto" w:fill="auto"/>
            <w:vAlign w:val="center"/>
          </w:tcPr>
          <w:p w14:paraId="75D0DCCF" w14:textId="77777777" w:rsidR="002E1E2A" w:rsidRPr="00D82CB0" w:rsidRDefault="002E1E2A" w:rsidP="00A7577F">
            <w:pPr>
              <w:jc w:val="center"/>
              <w:rPr>
                <w:rFonts w:cs="Calibri"/>
                <w:b/>
                <w:sz w:val="20"/>
              </w:rPr>
            </w:pPr>
            <w:r w:rsidRPr="00D82CB0">
              <w:rPr>
                <w:b/>
                <w:sz w:val="20"/>
              </w:rPr>
              <w:t>Treguesi:</w:t>
            </w:r>
            <w:r w:rsidRPr="00E2328C">
              <w:rPr>
                <w:b/>
                <w:sz w:val="20"/>
                <w:szCs w:val="20"/>
              </w:rPr>
              <w:t xml:space="preserve"> </w:t>
            </w:r>
            <w:r w:rsidRPr="00E2328C">
              <w:rPr>
                <w:rStyle w:val="CommentReference"/>
                <w:b/>
                <w:sz w:val="20"/>
                <w:szCs w:val="20"/>
              </w:rPr>
              <w:t>Zhvillimi</w:t>
            </w:r>
            <w:r w:rsidRPr="00D82CB0">
              <w:rPr>
                <w:rStyle w:val="CommentReference"/>
                <w:b/>
                <w:szCs w:val="20"/>
              </w:rPr>
              <w:t xml:space="preserve"> </w:t>
            </w:r>
            <w:r w:rsidRPr="00D82CB0">
              <w:rPr>
                <w:rStyle w:val="CommentReference"/>
                <w:b/>
                <w:sz w:val="20"/>
                <w:szCs w:val="20"/>
              </w:rPr>
              <w:t xml:space="preserve"> i programeve te reja të rehabilitimit</w:t>
            </w:r>
            <w:r w:rsidRPr="00D82CB0" w:rsidDel="000A7D80">
              <w:rPr>
                <w:b/>
                <w:sz w:val="20"/>
              </w:rPr>
              <w:t xml:space="preserve"> </w:t>
            </w:r>
          </w:p>
        </w:tc>
        <w:tc>
          <w:tcPr>
            <w:tcW w:w="2100" w:type="dxa"/>
            <w:gridSpan w:val="3"/>
            <w:shd w:val="clear" w:color="auto" w:fill="auto"/>
            <w:vAlign w:val="center"/>
          </w:tcPr>
          <w:p w14:paraId="68B3DFF1" w14:textId="77777777" w:rsidR="002E1E2A" w:rsidRPr="00D82CB0" w:rsidRDefault="002E1E2A" w:rsidP="00A7577F">
            <w:pPr>
              <w:jc w:val="center"/>
              <w:rPr>
                <w:rFonts w:cs="Calibri"/>
                <w:sz w:val="18"/>
              </w:rPr>
            </w:pPr>
            <w:r>
              <w:rPr>
                <w:sz w:val="18"/>
              </w:rPr>
              <w:t>N/A</w:t>
            </w:r>
          </w:p>
        </w:tc>
        <w:tc>
          <w:tcPr>
            <w:tcW w:w="1302" w:type="dxa"/>
            <w:gridSpan w:val="2"/>
            <w:shd w:val="clear" w:color="auto" w:fill="auto"/>
            <w:vAlign w:val="center"/>
          </w:tcPr>
          <w:p w14:paraId="57A30C5F" w14:textId="77777777" w:rsidR="002E1E2A" w:rsidRPr="00D82CB0" w:rsidRDefault="002E1E2A" w:rsidP="00A7577F">
            <w:pPr>
              <w:jc w:val="center"/>
              <w:rPr>
                <w:rFonts w:cs="Calibri"/>
                <w:sz w:val="18"/>
              </w:rPr>
            </w:pPr>
            <w:r>
              <w:rPr>
                <w:rFonts w:cs="Calibri"/>
                <w:sz w:val="18"/>
              </w:rPr>
              <w:t>4</w:t>
            </w:r>
          </w:p>
        </w:tc>
        <w:tc>
          <w:tcPr>
            <w:tcW w:w="1276" w:type="dxa"/>
            <w:shd w:val="clear" w:color="auto" w:fill="auto"/>
            <w:vAlign w:val="center"/>
          </w:tcPr>
          <w:p w14:paraId="251E80F7" w14:textId="77777777" w:rsidR="002E1E2A" w:rsidRPr="00D82CB0" w:rsidRDefault="002E1E2A" w:rsidP="00A7577F">
            <w:pPr>
              <w:jc w:val="center"/>
              <w:rPr>
                <w:rFonts w:cs="Calibri"/>
                <w:sz w:val="18"/>
              </w:rPr>
            </w:pPr>
            <w:r>
              <w:rPr>
                <w:rFonts w:cs="Calibri"/>
                <w:sz w:val="18"/>
              </w:rPr>
              <w:t>N/A</w:t>
            </w:r>
          </w:p>
        </w:tc>
        <w:tc>
          <w:tcPr>
            <w:tcW w:w="5103" w:type="dxa"/>
            <w:gridSpan w:val="3"/>
            <w:shd w:val="clear" w:color="auto" w:fill="auto"/>
            <w:vAlign w:val="center"/>
          </w:tcPr>
          <w:p w14:paraId="1E463F27" w14:textId="77777777" w:rsidR="002E1E2A" w:rsidRPr="00D82CB0" w:rsidRDefault="002E1E2A" w:rsidP="00A7577F">
            <w:pPr>
              <w:rPr>
                <w:rFonts w:cs="Calibri"/>
                <w:sz w:val="18"/>
              </w:rPr>
            </w:pPr>
            <w:r w:rsidRPr="00D82CB0">
              <w:rPr>
                <w:rFonts w:cs="Calibri"/>
                <w:sz w:val="20"/>
                <w:szCs w:val="20"/>
              </w:rPr>
              <w:t>Trajtimi i viktimave  përmes programeve të rehabilitimit</w:t>
            </w:r>
          </w:p>
        </w:tc>
      </w:tr>
      <w:tr w:rsidR="002E1E2A" w:rsidRPr="00D82CB0" w14:paraId="5392193A" w14:textId="77777777" w:rsidTr="00A7577F">
        <w:tc>
          <w:tcPr>
            <w:tcW w:w="733" w:type="dxa"/>
            <w:vMerge w:val="restart"/>
            <w:shd w:val="clear" w:color="auto" w:fill="D9D9D9"/>
            <w:vAlign w:val="center"/>
          </w:tcPr>
          <w:p w14:paraId="546ADEE5" w14:textId="77777777" w:rsidR="002E1E2A" w:rsidRPr="00D82CB0" w:rsidRDefault="002E1E2A" w:rsidP="00A7577F">
            <w:pPr>
              <w:jc w:val="center"/>
              <w:rPr>
                <w:rFonts w:cs="Calibri"/>
                <w:b/>
                <w:sz w:val="18"/>
              </w:rPr>
            </w:pPr>
            <w:r w:rsidRPr="00D82CB0">
              <w:rPr>
                <w:b/>
                <w:sz w:val="18"/>
              </w:rPr>
              <w:t>Nr.</w:t>
            </w:r>
          </w:p>
        </w:tc>
        <w:tc>
          <w:tcPr>
            <w:tcW w:w="3486" w:type="dxa"/>
            <w:vMerge w:val="restart"/>
            <w:shd w:val="clear" w:color="auto" w:fill="D9D9D9"/>
            <w:vAlign w:val="center"/>
          </w:tcPr>
          <w:p w14:paraId="22F5ED21" w14:textId="77777777" w:rsidR="002E1E2A" w:rsidRPr="00D82CB0" w:rsidRDefault="002E1E2A" w:rsidP="00A7577F">
            <w:pPr>
              <w:jc w:val="center"/>
              <w:rPr>
                <w:rFonts w:cs="Calibri"/>
                <w:b/>
                <w:sz w:val="18"/>
              </w:rPr>
            </w:pPr>
            <w:r w:rsidRPr="00D82CB0">
              <w:rPr>
                <w:b/>
                <w:sz w:val="18"/>
              </w:rPr>
              <w:t>Veprimi</w:t>
            </w:r>
          </w:p>
        </w:tc>
        <w:tc>
          <w:tcPr>
            <w:tcW w:w="957" w:type="dxa"/>
            <w:vMerge w:val="restart"/>
            <w:shd w:val="clear" w:color="auto" w:fill="D9D9D9"/>
            <w:vAlign w:val="center"/>
          </w:tcPr>
          <w:p w14:paraId="4F96E115" w14:textId="77777777" w:rsidR="002E1E2A" w:rsidRPr="00D82CB0" w:rsidRDefault="002E1E2A" w:rsidP="00A7577F">
            <w:pPr>
              <w:jc w:val="center"/>
              <w:rPr>
                <w:rFonts w:cs="Calibri"/>
                <w:sz w:val="18"/>
              </w:rPr>
            </w:pPr>
            <w:r w:rsidRPr="00D82CB0">
              <w:rPr>
                <w:b/>
                <w:sz w:val="18"/>
              </w:rPr>
              <w:t>Afati i fundit</w:t>
            </w:r>
          </w:p>
        </w:tc>
        <w:tc>
          <w:tcPr>
            <w:tcW w:w="2445" w:type="dxa"/>
            <w:gridSpan w:val="4"/>
            <w:shd w:val="clear" w:color="auto" w:fill="D9D9D9"/>
            <w:vAlign w:val="center"/>
          </w:tcPr>
          <w:p w14:paraId="6A45B127" w14:textId="77777777" w:rsidR="002E1E2A" w:rsidRPr="00D82CB0" w:rsidRDefault="002E1E2A" w:rsidP="00A7577F">
            <w:pPr>
              <w:jc w:val="center"/>
              <w:rPr>
                <w:rFonts w:cs="Calibri"/>
                <w:sz w:val="18"/>
              </w:rPr>
            </w:pPr>
            <w:r w:rsidRPr="00D82CB0">
              <w:rPr>
                <w:b/>
                <w:sz w:val="18"/>
              </w:rPr>
              <w:t>Buxheti</w:t>
            </w:r>
          </w:p>
        </w:tc>
        <w:tc>
          <w:tcPr>
            <w:tcW w:w="1276" w:type="dxa"/>
            <w:vMerge w:val="restart"/>
            <w:shd w:val="clear" w:color="auto" w:fill="D9D9D9"/>
            <w:vAlign w:val="center"/>
          </w:tcPr>
          <w:p w14:paraId="0EAA0CCC" w14:textId="77777777" w:rsidR="002E1E2A" w:rsidRPr="00D82CB0" w:rsidRDefault="002E1E2A" w:rsidP="00A7577F">
            <w:pPr>
              <w:jc w:val="center"/>
              <w:rPr>
                <w:rFonts w:cs="Calibri"/>
                <w:sz w:val="18"/>
              </w:rPr>
            </w:pPr>
            <w:r w:rsidRPr="00D82CB0">
              <w:rPr>
                <w:b/>
                <w:sz w:val="18"/>
              </w:rPr>
              <w:t>Burimi i financimit</w:t>
            </w:r>
          </w:p>
        </w:tc>
        <w:tc>
          <w:tcPr>
            <w:tcW w:w="1689" w:type="dxa"/>
            <w:vMerge w:val="restart"/>
            <w:shd w:val="clear" w:color="auto" w:fill="D9D9D9"/>
          </w:tcPr>
          <w:p w14:paraId="2CB9A99B" w14:textId="77777777" w:rsidR="002E1E2A" w:rsidRPr="00D82CB0" w:rsidRDefault="002E1E2A" w:rsidP="00A7577F">
            <w:pPr>
              <w:jc w:val="center"/>
              <w:rPr>
                <w:rFonts w:cs="Calibri"/>
                <w:sz w:val="18"/>
              </w:rPr>
            </w:pPr>
            <w:r w:rsidRPr="00D82CB0">
              <w:rPr>
                <w:b/>
                <w:sz w:val="18"/>
              </w:rPr>
              <w:t>Institucioni udhëheqës dhe mbështetës</w:t>
            </w:r>
          </w:p>
        </w:tc>
        <w:tc>
          <w:tcPr>
            <w:tcW w:w="2218" w:type="dxa"/>
            <w:vMerge w:val="restart"/>
            <w:shd w:val="clear" w:color="auto" w:fill="D9D9D9"/>
            <w:vAlign w:val="center"/>
          </w:tcPr>
          <w:p w14:paraId="69AC5B53" w14:textId="77777777" w:rsidR="002E1E2A" w:rsidRPr="00D82CB0" w:rsidRDefault="002E1E2A" w:rsidP="00A7577F">
            <w:pPr>
              <w:jc w:val="center"/>
              <w:rPr>
                <w:rFonts w:cs="Calibri"/>
                <w:b/>
                <w:sz w:val="18"/>
              </w:rPr>
            </w:pPr>
            <w:r w:rsidRPr="00D82CB0">
              <w:rPr>
                <w:b/>
                <w:sz w:val="18"/>
              </w:rPr>
              <w:t>Produkti (Output)</w:t>
            </w:r>
          </w:p>
        </w:tc>
        <w:tc>
          <w:tcPr>
            <w:tcW w:w="1196" w:type="dxa"/>
            <w:vMerge w:val="restart"/>
            <w:shd w:val="clear" w:color="auto" w:fill="D9D9D9"/>
            <w:vAlign w:val="center"/>
          </w:tcPr>
          <w:p w14:paraId="14386BF4" w14:textId="77777777" w:rsidR="002E1E2A" w:rsidRPr="00D82CB0" w:rsidRDefault="002E1E2A" w:rsidP="00A7577F">
            <w:pPr>
              <w:jc w:val="center"/>
              <w:rPr>
                <w:rFonts w:cs="Calibri"/>
                <w:b/>
                <w:sz w:val="18"/>
              </w:rPr>
            </w:pPr>
            <w:r w:rsidRPr="00D82CB0">
              <w:rPr>
                <w:b/>
                <w:sz w:val="18"/>
              </w:rPr>
              <w:t>Referenca në dokumente</w:t>
            </w:r>
          </w:p>
        </w:tc>
      </w:tr>
      <w:tr w:rsidR="002E1E2A" w:rsidRPr="00D82CB0" w14:paraId="45B62262" w14:textId="77777777" w:rsidTr="00A7577F">
        <w:tc>
          <w:tcPr>
            <w:tcW w:w="733" w:type="dxa"/>
            <w:vMerge/>
            <w:shd w:val="clear" w:color="auto" w:fill="auto"/>
          </w:tcPr>
          <w:p w14:paraId="26DE98A5" w14:textId="77777777" w:rsidR="002E1E2A" w:rsidRPr="00D82CB0" w:rsidRDefault="002E1E2A" w:rsidP="00A7577F">
            <w:pPr>
              <w:rPr>
                <w:rFonts w:cs="Calibri"/>
              </w:rPr>
            </w:pPr>
          </w:p>
        </w:tc>
        <w:tc>
          <w:tcPr>
            <w:tcW w:w="3486" w:type="dxa"/>
            <w:vMerge/>
            <w:shd w:val="clear" w:color="auto" w:fill="auto"/>
          </w:tcPr>
          <w:p w14:paraId="4492ABDC" w14:textId="77777777" w:rsidR="002E1E2A" w:rsidRPr="00D82CB0" w:rsidRDefault="002E1E2A" w:rsidP="00A7577F">
            <w:pPr>
              <w:jc w:val="center"/>
              <w:rPr>
                <w:rFonts w:cs="Calibri"/>
              </w:rPr>
            </w:pPr>
          </w:p>
        </w:tc>
        <w:tc>
          <w:tcPr>
            <w:tcW w:w="957" w:type="dxa"/>
            <w:vMerge/>
            <w:shd w:val="clear" w:color="auto" w:fill="auto"/>
          </w:tcPr>
          <w:p w14:paraId="49D8006C" w14:textId="77777777" w:rsidR="002E1E2A" w:rsidRPr="00D82CB0" w:rsidRDefault="002E1E2A" w:rsidP="00A7577F">
            <w:pPr>
              <w:rPr>
                <w:rFonts w:cs="Calibri"/>
              </w:rPr>
            </w:pPr>
          </w:p>
        </w:tc>
        <w:tc>
          <w:tcPr>
            <w:tcW w:w="843" w:type="dxa"/>
            <w:shd w:val="clear" w:color="auto" w:fill="D9D9D9"/>
          </w:tcPr>
          <w:p w14:paraId="7E94FF7B" w14:textId="77777777" w:rsidR="002E1E2A" w:rsidRPr="00D82CB0" w:rsidRDefault="002E1E2A" w:rsidP="00A7577F">
            <w:pPr>
              <w:jc w:val="center"/>
              <w:rPr>
                <w:rFonts w:cs="Calibri"/>
                <w:b/>
                <w:sz w:val="18"/>
              </w:rPr>
            </w:pPr>
            <w:r w:rsidRPr="00D82CB0">
              <w:rPr>
                <w:b/>
                <w:sz w:val="18"/>
              </w:rPr>
              <w:t>Viti N1</w:t>
            </w:r>
          </w:p>
        </w:tc>
        <w:tc>
          <w:tcPr>
            <w:tcW w:w="843" w:type="dxa"/>
            <w:gridSpan w:val="2"/>
            <w:shd w:val="clear" w:color="auto" w:fill="D9D9D9"/>
          </w:tcPr>
          <w:p w14:paraId="351A0021" w14:textId="77777777" w:rsidR="002E1E2A" w:rsidRPr="00D82CB0" w:rsidRDefault="002E1E2A" w:rsidP="00A7577F">
            <w:pPr>
              <w:jc w:val="center"/>
              <w:rPr>
                <w:rFonts w:cs="Calibri"/>
                <w:b/>
                <w:sz w:val="18"/>
              </w:rPr>
            </w:pPr>
            <w:r w:rsidRPr="00D82CB0">
              <w:rPr>
                <w:b/>
                <w:sz w:val="18"/>
              </w:rPr>
              <w:t>Viti N2</w:t>
            </w:r>
          </w:p>
        </w:tc>
        <w:tc>
          <w:tcPr>
            <w:tcW w:w="759" w:type="dxa"/>
            <w:shd w:val="clear" w:color="auto" w:fill="D9D9D9"/>
          </w:tcPr>
          <w:p w14:paraId="4183C1F0" w14:textId="77777777" w:rsidR="002E1E2A" w:rsidRPr="00D82CB0" w:rsidRDefault="002E1E2A" w:rsidP="00A7577F">
            <w:pPr>
              <w:jc w:val="center"/>
              <w:rPr>
                <w:rFonts w:cs="Calibri"/>
                <w:b/>
                <w:sz w:val="18"/>
              </w:rPr>
            </w:pPr>
            <w:r w:rsidRPr="00D82CB0">
              <w:rPr>
                <w:b/>
                <w:sz w:val="18"/>
              </w:rPr>
              <w:t>Viti N3</w:t>
            </w:r>
          </w:p>
        </w:tc>
        <w:tc>
          <w:tcPr>
            <w:tcW w:w="1276" w:type="dxa"/>
            <w:vMerge/>
            <w:shd w:val="clear" w:color="auto" w:fill="auto"/>
          </w:tcPr>
          <w:p w14:paraId="76B3E6C1" w14:textId="77777777" w:rsidR="002E1E2A" w:rsidRPr="00D82CB0" w:rsidRDefault="002E1E2A" w:rsidP="00A7577F">
            <w:pPr>
              <w:rPr>
                <w:rFonts w:cs="Calibri"/>
              </w:rPr>
            </w:pPr>
          </w:p>
        </w:tc>
        <w:tc>
          <w:tcPr>
            <w:tcW w:w="1689" w:type="dxa"/>
            <w:vMerge/>
            <w:shd w:val="clear" w:color="auto" w:fill="auto"/>
          </w:tcPr>
          <w:p w14:paraId="6EA880C2" w14:textId="77777777" w:rsidR="002E1E2A" w:rsidRPr="00D82CB0" w:rsidRDefault="002E1E2A" w:rsidP="00A7577F">
            <w:pPr>
              <w:rPr>
                <w:rFonts w:cs="Calibri"/>
              </w:rPr>
            </w:pPr>
          </w:p>
        </w:tc>
        <w:tc>
          <w:tcPr>
            <w:tcW w:w="2218" w:type="dxa"/>
            <w:vMerge/>
            <w:shd w:val="clear" w:color="auto" w:fill="auto"/>
          </w:tcPr>
          <w:p w14:paraId="51607C0D" w14:textId="77777777" w:rsidR="002E1E2A" w:rsidRPr="00D82CB0" w:rsidRDefault="002E1E2A" w:rsidP="00A7577F">
            <w:pPr>
              <w:rPr>
                <w:rFonts w:cs="Calibri"/>
              </w:rPr>
            </w:pPr>
          </w:p>
        </w:tc>
        <w:tc>
          <w:tcPr>
            <w:tcW w:w="1196" w:type="dxa"/>
            <w:vMerge/>
            <w:shd w:val="clear" w:color="auto" w:fill="auto"/>
          </w:tcPr>
          <w:p w14:paraId="7D83D603" w14:textId="77777777" w:rsidR="002E1E2A" w:rsidRPr="00D82CB0" w:rsidRDefault="002E1E2A" w:rsidP="00A7577F">
            <w:pPr>
              <w:rPr>
                <w:rFonts w:cs="Calibri"/>
              </w:rPr>
            </w:pPr>
          </w:p>
        </w:tc>
      </w:tr>
      <w:tr w:rsidR="002E1E2A" w:rsidRPr="00D82CB0" w14:paraId="67042C41" w14:textId="77777777" w:rsidTr="00A7577F">
        <w:tc>
          <w:tcPr>
            <w:tcW w:w="733" w:type="dxa"/>
            <w:shd w:val="clear" w:color="auto" w:fill="auto"/>
          </w:tcPr>
          <w:p w14:paraId="7751D5A7" w14:textId="77777777" w:rsidR="002E1E2A" w:rsidRPr="00D82CB0" w:rsidRDefault="002E1E2A" w:rsidP="00A7577F">
            <w:pPr>
              <w:spacing w:before="120" w:after="120"/>
              <w:rPr>
                <w:sz w:val="20"/>
              </w:rPr>
            </w:pPr>
            <w:r>
              <w:rPr>
                <w:sz w:val="20"/>
              </w:rPr>
              <w:t>3.2.1</w:t>
            </w:r>
          </w:p>
        </w:tc>
        <w:tc>
          <w:tcPr>
            <w:tcW w:w="3486" w:type="dxa"/>
            <w:shd w:val="clear" w:color="auto" w:fill="auto"/>
          </w:tcPr>
          <w:p w14:paraId="197E4F85" w14:textId="77777777" w:rsidR="002E1E2A" w:rsidRPr="004F5BFD" w:rsidRDefault="002E1E2A" w:rsidP="00A7577F">
            <w:pPr>
              <w:spacing w:before="120" w:after="120"/>
              <w:rPr>
                <w:rFonts w:cstheme="minorHAnsi"/>
                <w:sz w:val="20"/>
                <w:szCs w:val="20"/>
              </w:rPr>
            </w:pPr>
            <w:r w:rsidRPr="004F5BFD">
              <w:rPr>
                <w:rFonts w:cstheme="minorHAnsi"/>
                <w:color w:val="000000" w:themeColor="text1"/>
                <w:sz w:val="20"/>
                <w:szCs w:val="20"/>
              </w:rPr>
              <w:t>Ofrimi i shërbimeve shëndetësore parësore, dytësore dhe tretësore pa pagesë për të gjitha viktimat e dhunës seksuale gjatë luftës në Kosovë, si dhe anëtarët më të afërt të familjes së tyre, përmes ndryshimit të ligjit nr. 04/L-172 për statusin dhe të drejtat e dëshmorëve, invalidëve, veteranëve, pjesëtarëve të Ushtrisë Çlirimtare të Kosovës, viktimave të dhunës seksuale gjatë luftës dhe familjeve të tyre</w:t>
            </w:r>
          </w:p>
        </w:tc>
        <w:tc>
          <w:tcPr>
            <w:tcW w:w="957" w:type="dxa"/>
            <w:shd w:val="clear" w:color="auto" w:fill="auto"/>
          </w:tcPr>
          <w:p w14:paraId="1DBD71DE" w14:textId="77777777" w:rsidR="002E1E2A" w:rsidRPr="00D82CB0" w:rsidRDefault="002E1E2A" w:rsidP="00A7577F">
            <w:pPr>
              <w:rPr>
                <w:rFonts w:cs="Calibri"/>
              </w:rPr>
            </w:pPr>
            <w:r w:rsidRPr="00D82CB0">
              <w:rPr>
                <w:rFonts w:cs="Calibri"/>
              </w:rPr>
              <w:t>TM4</w:t>
            </w:r>
          </w:p>
          <w:p w14:paraId="07C60F3E" w14:textId="77777777" w:rsidR="002E1E2A" w:rsidRPr="00D82CB0" w:rsidRDefault="002E1E2A" w:rsidP="00A7577F">
            <w:pPr>
              <w:rPr>
                <w:rFonts w:cs="Calibri"/>
              </w:rPr>
            </w:pPr>
            <w:r w:rsidRPr="00D82CB0">
              <w:rPr>
                <w:rFonts w:cs="Calibri"/>
              </w:rPr>
              <w:t>2023</w:t>
            </w:r>
          </w:p>
        </w:tc>
        <w:tc>
          <w:tcPr>
            <w:tcW w:w="843" w:type="dxa"/>
            <w:shd w:val="clear" w:color="auto" w:fill="auto"/>
          </w:tcPr>
          <w:p w14:paraId="54437CD6" w14:textId="77777777" w:rsidR="002E1E2A" w:rsidRPr="00D82CB0" w:rsidRDefault="002E1E2A" w:rsidP="00A7577F">
            <w:pPr>
              <w:rPr>
                <w:rFonts w:cs="Calibri"/>
              </w:rPr>
            </w:pPr>
          </w:p>
        </w:tc>
        <w:tc>
          <w:tcPr>
            <w:tcW w:w="843" w:type="dxa"/>
            <w:gridSpan w:val="2"/>
            <w:shd w:val="clear" w:color="auto" w:fill="auto"/>
          </w:tcPr>
          <w:p w14:paraId="3C190A3D" w14:textId="77777777" w:rsidR="002E1E2A" w:rsidRPr="00D82CB0" w:rsidRDefault="002E1E2A" w:rsidP="00A7577F">
            <w:pPr>
              <w:rPr>
                <w:rFonts w:cs="Calibri"/>
              </w:rPr>
            </w:pPr>
          </w:p>
        </w:tc>
        <w:tc>
          <w:tcPr>
            <w:tcW w:w="759" w:type="dxa"/>
            <w:shd w:val="clear" w:color="auto" w:fill="auto"/>
          </w:tcPr>
          <w:p w14:paraId="27AAA09A" w14:textId="77777777" w:rsidR="002E1E2A" w:rsidRPr="00D82CB0" w:rsidRDefault="002E1E2A" w:rsidP="00A7577F">
            <w:pPr>
              <w:rPr>
                <w:rFonts w:cs="Calibri"/>
              </w:rPr>
            </w:pPr>
          </w:p>
        </w:tc>
        <w:tc>
          <w:tcPr>
            <w:tcW w:w="1276" w:type="dxa"/>
            <w:shd w:val="clear" w:color="auto" w:fill="auto"/>
          </w:tcPr>
          <w:p w14:paraId="57DFF0A3" w14:textId="77777777" w:rsidR="002E1E2A" w:rsidRPr="00D82CB0" w:rsidRDefault="002E1E2A" w:rsidP="00A7577F">
            <w:pPr>
              <w:rPr>
                <w:rFonts w:cs="Calibri"/>
              </w:rPr>
            </w:pPr>
          </w:p>
        </w:tc>
        <w:tc>
          <w:tcPr>
            <w:tcW w:w="1689" w:type="dxa"/>
            <w:shd w:val="clear" w:color="auto" w:fill="auto"/>
          </w:tcPr>
          <w:p w14:paraId="451F7C00" w14:textId="77777777" w:rsidR="002E1E2A" w:rsidRPr="00D82CB0" w:rsidRDefault="002E1E2A" w:rsidP="00A7577F">
            <w:pPr>
              <w:rPr>
                <w:rFonts w:cs="Calibri"/>
                <w:sz w:val="20"/>
                <w:szCs w:val="20"/>
              </w:rPr>
            </w:pPr>
            <w:r w:rsidRPr="00D82CB0">
              <w:rPr>
                <w:rFonts w:cs="Calibri"/>
                <w:sz w:val="20"/>
                <w:szCs w:val="20"/>
              </w:rPr>
              <w:t>Ministria e Financave dhe Transfereve/Ministria e Shëndetësisë</w:t>
            </w:r>
          </w:p>
        </w:tc>
        <w:tc>
          <w:tcPr>
            <w:tcW w:w="2218" w:type="dxa"/>
            <w:shd w:val="clear" w:color="auto" w:fill="auto"/>
          </w:tcPr>
          <w:p w14:paraId="63E4DD38" w14:textId="77777777" w:rsidR="002E1E2A" w:rsidRPr="00D82CB0" w:rsidRDefault="002E1E2A" w:rsidP="00A7577F">
            <w:pPr>
              <w:rPr>
                <w:rFonts w:cs="Calibri"/>
                <w:sz w:val="20"/>
                <w:szCs w:val="20"/>
              </w:rPr>
            </w:pPr>
            <w:r w:rsidRPr="00D82CB0">
              <w:rPr>
                <w:rFonts w:cs="Calibri"/>
                <w:sz w:val="20"/>
                <w:szCs w:val="20"/>
              </w:rPr>
              <w:t>Shërbimet shëndetësore pa pagesë</w:t>
            </w:r>
          </w:p>
        </w:tc>
        <w:tc>
          <w:tcPr>
            <w:tcW w:w="1196" w:type="dxa"/>
            <w:shd w:val="clear" w:color="auto" w:fill="auto"/>
          </w:tcPr>
          <w:p w14:paraId="5E07A9A6" w14:textId="77777777" w:rsidR="002E1E2A" w:rsidRPr="00D82CB0" w:rsidRDefault="002E1E2A" w:rsidP="00A7577F">
            <w:pPr>
              <w:rPr>
                <w:rFonts w:cs="Calibri"/>
                <w:sz w:val="20"/>
                <w:szCs w:val="20"/>
              </w:rPr>
            </w:pPr>
            <w:r>
              <w:rPr>
                <w:rFonts w:cs="Calibri"/>
                <w:sz w:val="20"/>
                <w:szCs w:val="20"/>
              </w:rPr>
              <w:t>N/A</w:t>
            </w:r>
          </w:p>
        </w:tc>
      </w:tr>
      <w:tr w:rsidR="002E1E2A" w:rsidRPr="00D82CB0" w14:paraId="4F516265" w14:textId="77777777" w:rsidTr="00A7577F">
        <w:tc>
          <w:tcPr>
            <w:tcW w:w="733" w:type="dxa"/>
            <w:shd w:val="clear" w:color="auto" w:fill="auto"/>
          </w:tcPr>
          <w:p w14:paraId="2622A97C" w14:textId="77777777" w:rsidR="002E1E2A" w:rsidRPr="00D82CB0" w:rsidRDefault="002E1E2A" w:rsidP="00A7577F">
            <w:pPr>
              <w:spacing w:before="120" w:after="120"/>
              <w:rPr>
                <w:rFonts w:cs="Calibri"/>
                <w:sz w:val="20"/>
              </w:rPr>
            </w:pPr>
            <w:r w:rsidRPr="00D82CB0">
              <w:rPr>
                <w:sz w:val="20"/>
              </w:rPr>
              <w:t>3</w:t>
            </w:r>
            <w:r>
              <w:rPr>
                <w:sz w:val="20"/>
              </w:rPr>
              <w:t>.2.2</w:t>
            </w:r>
          </w:p>
        </w:tc>
        <w:tc>
          <w:tcPr>
            <w:tcW w:w="3486" w:type="dxa"/>
            <w:shd w:val="clear" w:color="auto" w:fill="auto"/>
          </w:tcPr>
          <w:p w14:paraId="1ACCB4CB" w14:textId="77777777" w:rsidR="002E1E2A" w:rsidRPr="004F5BFD" w:rsidRDefault="002E1E2A" w:rsidP="00A7577F">
            <w:pPr>
              <w:spacing w:before="120" w:after="120"/>
              <w:jc w:val="both"/>
              <w:rPr>
                <w:rFonts w:cstheme="minorHAnsi"/>
                <w:sz w:val="20"/>
                <w:szCs w:val="20"/>
              </w:rPr>
            </w:pPr>
            <w:r w:rsidRPr="004F5BFD">
              <w:rPr>
                <w:rFonts w:cstheme="minorHAnsi"/>
                <w:color w:val="000000" w:themeColor="text1"/>
                <w:sz w:val="20"/>
                <w:szCs w:val="20"/>
              </w:rPr>
              <w:t xml:space="preserve">Heqja e kufizimit të periudhës kohore brenda së cilës viktimat e dhunës seksuale mund të aplikonin për njohjen e statusit të tyre, përmes ndryshimit të Ligjit nr. 04/L-172 për statusin dhe të drejtat e dëshmorëve, invalidëve, </w:t>
            </w:r>
            <w:r w:rsidRPr="004F5BFD">
              <w:rPr>
                <w:rFonts w:cstheme="minorHAnsi"/>
                <w:color w:val="000000" w:themeColor="text1"/>
                <w:sz w:val="20"/>
                <w:szCs w:val="20"/>
              </w:rPr>
              <w:lastRenderedPageBreak/>
              <w:t>veteranëve, anëtarëve të Ushtria Çlirimtare e Kosovës, viktimat e dhunës seksuale të luftës dhe familjet e tyre</w:t>
            </w:r>
          </w:p>
        </w:tc>
        <w:tc>
          <w:tcPr>
            <w:tcW w:w="957" w:type="dxa"/>
            <w:shd w:val="clear" w:color="auto" w:fill="auto"/>
          </w:tcPr>
          <w:p w14:paraId="3A4092CF" w14:textId="77777777" w:rsidR="002E1E2A" w:rsidRPr="00D82CB0" w:rsidRDefault="002E1E2A" w:rsidP="00A7577F">
            <w:pPr>
              <w:rPr>
                <w:rFonts w:cs="Calibri"/>
              </w:rPr>
            </w:pPr>
            <w:r w:rsidRPr="00D82CB0">
              <w:rPr>
                <w:rFonts w:cs="Calibri"/>
              </w:rPr>
              <w:lastRenderedPageBreak/>
              <w:t>TM4</w:t>
            </w:r>
          </w:p>
          <w:p w14:paraId="5A4CD87A" w14:textId="77777777" w:rsidR="002E1E2A" w:rsidRPr="00D82CB0" w:rsidRDefault="002E1E2A" w:rsidP="00A7577F">
            <w:pPr>
              <w:rPr>
                <w:rFonts w:cs="Calibri"/>
              </w:rPr>
            </w:pPr>
            <w:r w:rsidRPr="00D82CB0">
              <w:rPr>
                <w:rFonts w:cs="Calibri"/>
              </w:rPr>
              <w:t>2023</w:t>
            </w:r>
          </w:p>
        </w:tc>
        <w:tc>
          <w:tcPr>
            <w:tcW w:w="843" w:type="dxa"/>
            <w:shd w:val="clear" w:color="auto" w:fill="auto"/>
          </w:tcPr>
          <w:p w14:paraId="5119B2E3" w14:textId="77777777" w:rsidR="002E1E2A" w:rsidRPr="00D82CB0" w:rsidRDefault="002E1E2A" w:rsidP="00A7577F">
            <w:pPr>
              <w:rPr>
                <w:rFonts w:cs="Calibri"/>
              </w:rPr>
            </w:pPr>
          </w:p>
        </w:tc>
        <w:tc>
          <w:tcPr>
            <w:tcW w:w="843" w:type="dxa"/>
            <w:gridSpan w:val="2"/>
            <w:shd w:val="clear" w:color="auto" w:fill="auto"/>
          </w:tcPr>
          <w:p w14:paraId="61F07DE3" w14:textId="77777777" w:rsidR="002E1E2A" w:rsidRPr="00D82CB0" w:rsidRDefault="002E1E2A" w:rsidP="00A7577F">
            <w:pPr>
              <w:rPr>
                <w:rFonts w:cs="Calibri"/>
              </w:rPr>
            </w:pPr>
          </w:p>
        </w:tc>
        <w:tc>
          <w:tcPr>
            <w:tcW w:w="759" w:type="dxa"/>
            <w:shd w:val="clear" w:color="auto" w:fill="auto"/>
          </w:tcPr>
          <w:p w14:paraId="621A5BFB" w14:textId="77777777" w:rsidR="002E1E2A" w:rsidRPr="00D82CB0" w:rsidRDefault="002E1E2A" w:rsidP="00A7577F">
            <w:pPr>
              <w:rPr>
                <w:rFonts w:cs="Calibri"/>
              </w:rPr>
            </w:pPr>
          </w:p>
        </w:tc>
        <w:tc>
          <w:tcPr>
            <w:tcW w:w="1276" w:type="dxa"/>
            <w:shd w:val="clear" w:color="auto" w:fill="auto"/>
          </w:tcPr>
          <w:p w14:paraId="2847A951" w14:textId="77777777" w:rsidR="002E1E2A" w:rsidRPr="00D82CB0" w:rsidRDefault="002E1E2A" w:rsidP="00A7577F">
            <w:pPr>
              <w:rPr>
                <w:rFonts w:cs="Calibri"/>
              </w:rPr>
            </w:pPr>
          </w:p>
        </w:tc>
        <w:tc>
          <w:tcPr>
            <w:tcW w:w="1689" w:type="dxa"/>
            <w:shd w:val="clear" w:color="auto" w:fill="auto"/>
          </w:tcPr>
          <w:p w14:paraId="603748F0" w14:textId="77777777" w:rsidR="002E1E2A" w:rsidRPr="00D82CB0" w:rsidRDefault="002E1E2A" w:rsidP="00A7577F">
            <w:pPr>
              <w:rPr>
                <w:rFonts w:cs="Calibri"/>
                <w:sz w:val="20"/>
                <w:szCs w:val="20"/>
              </w:rPr>
            </w:pPr>
            <w:r w:rsidRPr="00D82CB0">
              <w:rPr>
                <w:rFonts w:cs="Calibri"/>
                <w:sz w:val="20"/>
                <w:szCs w:val="20"/>
              </w:rPr>
              <w:t>Qeveria e Republikës së Kosovës/Ministria e Financave, Punës dhe Transfereve</w:t>
            </w:r>
          </w:p>
        </w:tc>
        <w:tc>
          <w:tcPr>
            <w:tcW w:w="2218" w:type="dxa"/>
            <w:shd w:val="clear" w:color="auto" w:fill="auto"/>
          </w:tcPr>
          <w:p w14:paraId="43F60816" w14:textId="77777777" w:rsidR="002E1E2A" w:rsidRPr="00D82CB0" w:rsidRDefault="002E1E2A" w:rsidP="00A7577F">
            <w:pPr>
              <w:rPr>
                <w:rFonts w:cs="Calibri"/>
                <w:sz w:val="20"/>
                <w:szCs w:val="20"/>
              </w:rPr>
            </w:pPr>
            <w:r w:rsidRPr="00D82CB0">
              <w:rPr>
                <w:rFonts w:cs="Calibri"/>
                <w:sz w:val="20"/>
                <w:szCs w:val="20"/>
              </w:rPr>
              <w:t>Afati i pakufizuar për viktimat e dhunës seksuale</w:t>
            </w:r>
          </w:p>
        </w:tc>
        <w:tc>
          <w:tcPr>
            <w:tcW w:w="1196" w:type="dxa"/>
            <w:shd w:val="clear" w:color="auto" w:fill="auto"/>
          </w:tcPr>
          <w:p w14:paraId="50A11938" w14:textId="77777777" w:rsidR="002E1E2A" w:rsidRPr="00D82CB0" w:rsidRDefault="002E1E2A" w:rsidP="00A7577F">
            <w:pPr>
              <w:rPr>
                <w:rFonts w:cs="Calibri"/>
              </w:rPr>
            </w:pPr>
            <w:r w:rsidRPr="00D82CB0">
              <w:rPr>
                <w:rFonts w:cs="Calibri"/>
                <w:sz w:val="20"/>
                <w:szCs w:val="20"/>
              </w:rPr>
              <w:t>N/A</w:t>
            </w:r>
          </w:p>
        </w:tc>
      </w:tr>
      <w:tr w:rsidR="002E1E2A" w:rsidRPr="00D82CB0" w14:paraId="5FBC72C4" w14:textId="77777777" w:rsidTr="00A7577F">
        <w:tc>
          <w:tcPr>
            <w:tcW w:w="733" w:type="dxa"/>
            <w:shd w:val="clear" w:color="auto" w:fill="auto"/>
          </w:tcPr>
          <w:p w14:paraId="0038897F" w14:textId="77777777" w:rsidR="002E1E2A" w:rsidRPr="00D82CB0" w:rsidRDefault="002E1E2A" w:rsidP="00A7577F">
            <w:pPr>
              <w:spacing w:before="120" w:after="120"/>
              <w:rPr>
                <w:sz w:val="20"/>
              </w:rPr>
            </w:pPr>
            <w:r w:rsidRPr="00D82CB0">
              <w:rPr>
                <w:sz w:val="20"/>
              </w:rPr>
              <w:lastRenderedPageBreak/>
              <w:t>3</w:t>
            </w:r>
            <w:r>
              <w:rPr>
                <w:sz w:val="20"/>
              </w:rPr>
              <w:t>.2.3</w:t>
            </w:r>
          </w:p>
        </w:tc>
        <w:tc>
          <w:tcPr>
            <w:tcW w:w="3486" w:type="dxa"/>
            <w:shd w:val="clear" w:color="auto" w:fill="auto"/>
          </w:tcPr>
          <w:p w14:paraId="13FF8795" w14:textId="77777777" w:rsidR="002E1E2A" w:rsidRPr="004F5BFD" w:rsidRDefault="002E1E2A" w:rsidP="00A7577F">
            <w:pPr>
              <w:spacing w:before="120" w:after="120"/>
              <w:jc w:val="both"/>
              <w:rPr>
                <w:rFonts w:cstheme="minorHAnsi"/>
                <w:sz w:val="20"/>
                <w:szCs w:val="20"/>
              </w:rPr>
            </w:pPr>
            <w:r w:rsidRPr="004F5BFD">
              <w:rPr>
                <w:rFonts w:cstheme="minorHAnsi"/>
                <w:color w:val="000000" w:themeColor="text1"/>
                <w:sz w:val="20"/>
                <w:szCs w:val="20"/>
              </w:rPr>
              <w:t>Ndryshimi i shkallës së invaliditetit dhe rritja e shumës së pensionit për invalidët civilë të luftës, përmes ndryshimit dhe plotësimit të Ligjit nr. 04/L-054 për statusin dhe të drejtat e dëshmorëve, invalidëve, veteranëve, pjesëtarëve të Ushtrisë Çlirimtare të Kosovës dhe pjesëtarët e familjeve të tyre</w:t>
            </w:r>
          </w:p>
        </w:tc>
        <w:tc>
          <w:tcPr>
            <w:tcW w:w="957" w:type="dxa"/>
            <w:shd w:val="clear" w:color="auto" w:fill="auto"/>
          </w:tcPr>
          <w:p w14:paraId="4D012CAE" w14:textId="77777777" w:rsidR="002E1E2A" w:rsidRPr="00D82CB0" w:rsidRDefault="002E1E2A" w:rsidP="00A7577F">
            <w:pPr>
              <w:rPr>
                <w:rFonts w:cs="Calibri"/>
              </w:rPr>
            </w:pPr>
            <w:r w:rsidRPr="00D82CB0">
              <w:rPr>
                <w:rFonts w:cs="Calibri"/>
              </w:rPr>
              <w:t>TM4</w:t>
            </w:r>
          </w:p>
          <w:p w14:paraId="411BF758" w14:textId="77777777" w:rsidR="002E1E2A" w:rsidRPr="00D82CB0" w:rsidRDefault="002E1E2A" w:rsidP="00A7577F">
            <w:pPr>
              <w:rPr>
                <w:rFonts w:cs="Calibri"/>
              </w:rPr>
            </w:pPr>
            <w:r w:rsidRPr="00D82CB0">
              <w:rPr>
                <w:rFonts w:cs="Calibri"/>
              </w:rPr>
              <w:t>2023</w:t>
            </w:r>
          </w:p>
        </w:tc>
        <w:tc>
          <w:tcPr>
            <w:tcW w:w="843" w:type="dxa"/>
            <w:shd w:val="clear" w:color="auto" w:fill="auto"/>
          </w:tcPr>
          <w:p w14:paraId="68ECB8BE" w14:textId="77777777" w:rsidR="002E1E2A" w:rsidRPr="00D82CB0" w:rsidRDefault="002E1E2A" w:rsidP="00A7577F">
            <w:pPr>
              <w:rPr>
                <w:rFonts w:cs="Calibri"/>
              </w:rPr>
            </w:pPr>
          </w:p>
        </w:tc>
        <w:tc>
          <w:tcPr>
            <w:tcW w:w="843" w:type="dxa"/>
            <w:gridSpan w:val="2"/>
            <w:shd w:val="clear" w:color="auto" w:fill="auto"/>
          </w:tcPr>
          <w:p w14:paraId="5C783FB1" w14:textId="77777777" w:rsidR="002E1E2A" w:rsidRPr="00D82CB0" w:rsidRDefault="002E1E2A" w:rsidP="00A7577F">
            <w:pPr>
              <w:rPr>
                <w:rFonts w:cs="Calibri"/>
              </w:rPr>
            </w:pPr>
          </w:p>
        </w:tc>
        <w:tc>
          <w:tcPr>
            <w:tcW w:w="759" w:type="dxa"/>
            <w:shd w:val="clear" w:color="auto" w:fill="auto"/>
          </w:tcPr>
          <w:p w14:paraId="0C304E02" w14:textId="77777777" w:rsidR="002E1E2A" w:rsidRPr="00D82CB0" w:rsidRDefault="002E1E2A" w:rsidP="00A7577F">
            <w:pPr>
              <w:rPr>
                <w:rFonts w:cs="Calibri"/>
              </w:rPr>
            </w:pPr>
          </w:p>
        </w:tc>
        <w:tc>
          <w:tcPr>
            <w:tcW w:w="1276" w:type="dxa"/>
            <w:shd w:val="clear" w:color="auto" w:fill="auto"/>
          </w:tcPr>
          <w:p w14:paraId="342D5B00" w14:textId="77777777" w:rsidR="002E1E2A" w:rsidRPr="00D82CB0" w:rsidRDefault="002E1E2A" w:rsidP="00A7577F">
            <w:pPr>
              <w:rPr>
                <w:rFonts w:cs="Calibri"/>
              </w:rPr>
            </w:pPr>
          </w:p>
        </w:tc>
        <w:tc>
          <w:tcPr>
            <w:tcW w:w="1689" w:type="dxa"/>
            <w:shd w:val="clear" w:color="auto" w:fill="auto"/>
          </w:tcPr>
          <w:p w14:paraId="4B08D249" w14:textId="77777777" w:rsidR="002E1E2A" w:rsidRPr="00D82CB0" w:rsidRDefault="002E1E2A" w:rsidP="00A7577F">
            <w:pPr>
              <w:rPr>
                <w:rFonts w:cs="Calibri"/>
                <w:sz w:val="20"/>
                <w:szCs w:val="20"/>
              </w:rPr>
            </w:pPr>
            <w:r w:rsidRPr="00D82CB0">
              <w:rPr>
                <w:rFonts w:cs="Calibri"/>
                <w:sz w:val="20"/>
                <w:szCs w:val="20"/>
              </w:rPr>
              <w:t>Qeveria e Republikës së Kosovës/Ministria e Financave, Punës dhe Transfereve</w:t>
            </w:r>
          </w:p>
        </w:tc>
        <w:tc>
          <w:tcPr>
            <w:tcW w:w="2218" w:type="dxa"/>
            <w:shd w:val="clear" w:color="auto" w:fill="auto"/>
          </w:tcPr>
          <w:p w14:paraId="2C7818B5" w14:textId="77777777" w:rsidR="002E1E2A" w:rsidRPr="00D82CB0" w:rsidRDefault="002E1E2A" w:rsidP="00A7577F">
            <w:pPr>
              <w:rPr>
                <w:rFonts w:cs="Calibri"/>
                <w:sz w:val="20"/>
                <w:szCs w:val="20"/>
              </w:rPr>
            </w:pPr>
            <w:r w:rsidRPr="00D82CB0">
              <w:rPr>
                <w:rFonts w:cs="Calibri"/>
                <w:sz w:val="20"/>
                <w:szCs w:val="20"/>
              </w:rPr>
              <w:t>Shkalla e ndryshuar e invaliditetit dhe shuma e pensionit e rritur për invalidët civil të luftës</w:t>
            </w:r>
          </w:p>
        </w:tc>
        <w:tc>
          <w:tcPr>
            <w:tcW w:w="1196" w:type="dxa"/>
            <w:shd w:val="clear" w:color="auto" w:fill="auto"/>
          </w:tcPr>
          <w:p w14:paraId="16589798" w14:textId="77777777" w:rsidR="002E1E2A" w:rsidRPr="00D82CB0" w:rsidRDefault="002E1E2A" w:rsidP="00A7577F">
            <w:pPr>
              <w:rPr>
                <w:rFonts w:cs="Calibri"/>
              </w:rPr>
            </w:pPr>
            <w:r w:rsidRPr="00D82CB0">
              <w:rPr>
                <w:rFonts w:cs="Calibri"/>
                <w:sz w:val="20"/>
                <w:szCs w:val="20"/>
              </w:rPr>
              <w:t>N/A</w:t>
            </w:r>
          </w:p>
        </w:tc>
      </w:tr>
      <w:tr w:rsidR="002E1E2A" w:rsidRPr="00D82CB0" w14:paraId="6863913F" w14:textId="77777777" w:rsidTr="00A7577F">
        <w:tc>
          <w:tcPr>
            <w:tcW w:w="733" w:type="dxa"/>
            <w:shd w:val="clear" w:color="auto" w:fill="auto"/>
          </w:tcPr>
          <w:p w14:paraId="5B8BAD28" w14:textId="77777777" w:rsidR="002E1E2A" w:rsidRPr="00D82CB0" w:rsidRDefault="002E1E2A" w:rsidP="00A7577F">
            <w:pPr>
              <w:spacing w:before="120" w:after="120"/>
              <w:rPr>
                <w:sz w:val="20"/>
              </w:rPr>
            </w:pPr>
            <w:r>
              <w:rPr>
                <w:sz w:val="20"/>
              </w:rPr>
              <w:t>3.2.4</w:t>
            </w:r>
          </w:p>
        </w:tc>
        <w:tc>
          <w:tcPr>
            <w:tcW w:w="3486" w:type="dxa"/>
            <w:shd w:val="clear" w:color="auto" w:fill="auto"/>
          </w:tcPr>
          <w:p w14:paraId="187EBD36" w14:textId="77777777" w:rsidR="002E1E2A" w:rsidRPr="004F5BFD" w:rsidRDefault="002E1E2A" w:rsidP="00A7577F">
            <w:pPr>
              <w:spacing w:before="120" w:after="120"/>
              <w:rPr>
                <w:rFonts w:cstheme="minorHAnsi"/>
                <w:sz w:val="20"/>
                <w:szCs w:val="20"/>
              </w:rPr>
            </w:pPr>
            <w:r w:rsidRPr="004F5BFD">
              <w:rPr>
                <w:rFonts w:cstheme="minorHAnsi"/>
                <w:color w:val="000000" w:themeColor="text1"/>
                <w:sz w:val="20"/>
                <w:szCs w:val="20"/>
              </w:rPr>
              <w:t>Rritja e shumës së pensionit për invalidët civilë me kujdestarë, përmes ndryshimit dhe plotësimit të Ligjit nr. 04/L-054 për statusin dhe të drejtat e dëshmorëve, invalidëve, veteranëve, pjesëtarëve të Ushtrisë Çlirimtare të Kosovës dhe familjarëve të tyre.</w:t>
            </w:r>
          </w:p>
        </w:tc>
        <w:tc>
          <w:tcPr>
            <w:tcW w:w="957" w:type="dxa"/>
            <w:shd w:val="clear" w:color="auto" w:fill="auto"/>
          </w:tcPr>
          <w:p w14:paraId="512D86C0" w14:textId="77777777" w:rsidR="002E1E2A" w:rsidRPr="00D82CB0" w:rsidRDefault="002E1E2A" w:rsidP="00A7577F">
            <w:pPr>
              <w:rPr>
                <w:rFonts w:cs="Calibri"/>
              </w:rPr>
            </w:pPr>
            <w:r w:rsidRPr="00D82CB0">
              <w:rPr>
                <w:rFonts w:cs="Calibri"/>
              </w:rPr>
              <w:t>TM4</w:t>
            </w:r>
          </w:p>
          <w:p w14:paraId="5A974E30" w14:textId="77777777" w:rsidR="002E1E2A" w:rsidRPr="00D82CB0" w:rsidRDefault="002E1E2A" w:rsidP="00A7577F">
            <w:pPr>
              <w:rPr>
                <w:rFonts w:cs="Calibri"/>
              </w:rPr>
            </w:pPr>
            <w:r w:rsidRPr="00D82CB0">
              <w:rPr>
                <w:rFonts w:cs="Calibri"/>
              </w:rPr>
              <w:t>2023</w:t>
            </w:r>
          </w:p>
        </w:tc>
        <w:tc>
          <w:tcPr>
            <w:tcW w:w="843" w:type="dxa"/>
            <w:shd w:val="clear" w:color="auto" w:fill="auto"/>
          </w:tcPr>
          <w:p w14:paraId="799F6A7D" w14:textId="77777777" w:rsidR="002E1E2A" w:rsidRPr="00D82CB0" w:rsidRDefault="002E1E2A" w:rsidP="00A7577F">
            <w:pPr>
              <w:rPr>
                <w:rFonts w:cs="Calibri"/>
              </w:rPr>
            </w:pPr>
          </w:p>
        </w:tc>
        <w:tc>
          <w:tcPr>
            <w:tcW w:w="843" w:type="dxa"/>
            <w:gridSpan w:val="2"/>
            <w:shd w:val="clear" w:color="auto" w:fill="auto"/>
          </w:tcPr>
          <w:p w14:paraId="73C5428E" w14:textId="77777777" w:rsidR="002E1E2A" w:rsidRPr="00D82CB0" w:rsidRDefault="002E1E2A" w:rsidP="00A7577F">
            <w:pPr>
              <w:rPr>
                <w:rFonts w:cs="Calibri"/>
              </w:rPr>
            </w:pPr>
          </w:p>
        </w:tc>
        <w:tc>
          <w:tcPr>
            <w:tcW w:w="759" w:type="dxa"/>
            <w:shd w:val="clear" w:color="auto" w:fill="auto"/>
          </w:tcPr>
          <w:p w14:paraId="7197393E" w14:textId="77777777" w:rsidR="002E1E2A" w:rsidRPr="00D82CB0" w:rsidRDefault="002E1E2A" w:rsidP="00A7577F">
            <w:pPr>
              <w:rPr>
                <w:rFonts w:cs="Calibri"/>
              </w:rPr>
            </w:pPr>
          </w:p>
        </w:tc>
        <w:tc>
          <w:tcPr>
            <w:tcW w:w="1276" w:type="dxa"/>
            <w:shd w:val="clear" w:color="auto" w:fill="auto"/>
          </w:tcPr>
          <w:p w14:paraId="517C02DF" w14:textId="77777777" w:rsidR="002E1E2A" w:rsidRPr="00D82CB0" w:rsidRDefault="002E1E2A" w:rsidP="00A7577F">
            <w:pPr>
              <w:rPr>
                <w:rFonts w:cs="Calibri"/>
              </w:rPr>
            </w:pPr>
          </w:p>
        </w:tc>
        <w:tc>
          <w:tcPr>
            <w:tcW w:w="1689" w:type="dxa"/>
            <w:shd w:val="clear" w:color="auto" w:fill="auto"/>
          </w:tcPr>
          <w:p w14:paraId="1D870EE3" w14:textId="77777777" w:rsidR="002E1E2A" w:rsidRPr="00D82CB0" w:rsidRDefault="002E1E2A" w:rsidP="00A7577F">
            <w:pPr>
              <w:rPr>
                <w:rFonts w:cs="Calibri"/>
                <w:sz w:val="20"/>
                <w:szCs w:val="20"/>
              </w:rPr>
            </w:pPr>
            <w:r w:rsidRPr="00D82CB0">
              <w:rPr>
                <w:rFonts w:cs="Calibri"/>
                <w:sz w:val="20"/>
                <w:szCs w:val="20"/>
              </w:rPr>
              <w:t>Qeveria e Republikës së Kosovës/Ministria e Financave dhe Transfereve</w:t>
            </w:r>
          </w:p>
        </w:tc>
        <w:tc>
          <w:tcPr>
            <w:tcW w:w="2218" w:type="dxa"/>
            <w:shd w:val="clear" w:color="auto" w:fill="auto"/>
          </w:tcPr>
          <w:p w14:paraId="6152E731" w14:textId="77777777" w:rsidR="002E1E2A" w:rsidRPr="00D82CB0" w:rsidRDefault="002E1E2A" w:rsidP="00A7577F">
            <w:pPr>
              <w:rPr>
                <w:rFonts w:cs="Calibri"/>
                <w:sz w:val="20"/>
                <w:szCs w:val="20"/>
              </w:rPr>
            </w:pPr>
            <w:r w:rsidRPr="00D82CB0">
              <w:rPr>
                <w:rFonts w:cs="Calibri"/>
                <w:sz w:val="20"/>
                <w:szCs w:val="20"/>
              </w:rPr>
              <w:t xml:space="preserve">Shuma e pensionit e rritur për </w:t>
            </w:r>
            <w:r w:rsidRPr="00D82CB0">
              <w:rPr>
                <w:sz w:val="20"/>
                <w:szCs w:val="20"/>
              </w:rPr>
              <w:t>invalidët civil me kujdestar</w:t>
            </w:r>
          </w:p>
        </w:tc>
        <w:tc>
          <w:tcPr>
            <w:tcW w:w="1196" w:type="dxa"/>
            <w:shd w:val="clear" w:color="auto" w:fill="auto"/>
          </w:tcPr>
          <w:p w14:paraId="447C1CA4" w14:textId="77777777" w:rsidR="002E1E2A" w:rsidRPr="00D82CB0" w:rsidRDefault="002E1E2A" w:rsidP="00A7577F">
            <w:pPr>
              <w:rPr>
                <w:rFonts w:cs="Calibri"/>
                <w:sz w:val="20"/>
                <w:szCs w:val="20"/>
              </w:rPr>
            </w:pPr>
            <w:r w:rsidRPr="00D82CB0">
              <w:rPr>
                <w:rFonts w:cs="Calibri"/>
                <w:sz w:val="20"/>
                <w:szCs w:val="20"/>
              </w:rPr>
              <w:t>N/A</w:t>
            </w:r>
          </w:p>
        </w:tc>
      </w:tr>
      <w:tr w:rsidR="002E1E2A" w:rsidRPr="00D82CB0" w14:paraId="3BEAEF92" w14:textId="77777777" w:rsidTr="00A7577F">
        <w:tc>
          <w:tcPr>
            <w:tcW w:w="733" w:type="dxa"/>
            <w:shd w:val="clear" w:color="auto" w:fill="auto"/>
          </w:tcPr>
          <w:p w14:paraId="4EC81DA4" w14:textId="77777777" w:rsidR="002E1E2A" w:rsidRPr="00D82CB0" w:rsidRDefault="002E1E2A" w:rsidP="00A7577F">
            <w:pPr>
              <w:spacing w:before="120" w:after="120"/>
              <w:rPr>
                <w:sz w:val="20"/>
              </w:rPr>
            </w:pPr>
            <w:r>
              <w:rPr>
                <w:sz w:val="20"/>
              </w:rPr>
              <w:t>3.2.5</w:t>
            </w:r>
          </w:p>
        </w:tc>
        <w:tc>
          <w:tcPr>
            <w:tcW w:w="3486" w:type="dxa"/>
            <w:shd w:val="clear" w:color="auto" w:fill="auto"/>
          </w:tcPr>
          <w:p w14:paraId="6E25EACD" w14:textId="77777777" w:rsidR="002E1E2A" w:rsidRPr="004F5BFD" w:rsidRDefault="002E1E2A" w:rsidP="00A7577F">
            <w:pPr>
              <w:spacing w:before="120" w:after="120"/>
              <w:rPr>
                <w:rFonts w:cstheme="minorHAnsi"/>
                <w:sz w:val="20"/>
                <w:szCs w:val="20"/>
              </w:rPr>
            </w:pPr>
            <w:r w:rsidRPr="004F5BFD">
              <w:rPr>
                <w:rFonts w:cstheme="minorHAnsi"/>
                <w:color w:val="000000" w:themeColor="text1"/>
                <w:sz w:val="20"/>
                <w:szCs w:val="20"/>
              </w:rPr>
              <w:t>Ndryshimi i shkallës së invaliditetit të invalidëve të luftës dhe invalidëve civilë të luftës me kujdestarë, përmes ndryshimit dhe plotësimit të Ligjit nr. 04/L-054 për statusin dhe të drejtat e dëshmorëve, invalidëve, veteranëve, pjesëtarëve të Ushtrisë Çlirimtare të Kosovës dhe anëtarëve të familjeve të tyre</w:t>
            </w:r>
          </w:p>
        </w:tc>
        <w:tc>
          <w:tcPr>
            <w:tcW w:w="957" w:type="dxa"/>
            <w:shd w:val="clear" w:color="auto" w:fill="auto"/>
          </w:tcPr>
          <w:p w14:paraId="3FADAC97" w14:textId="77777777" w:rsidR="002E1E2A" w:rsidRPr="00D82CB0" w:rsidRDefault="002E1E2A" w:rsidP="00A7577F">
            <w:pPr>
              <w:rPr>
                <w:rFonts w:cs="Calibri"/>
              </w:rPr>
            </w:pPr>
            <w:r w:rsidRPr="00D82CB0">
              <w:rPr>
                <w:rFonts w:cs="Calibri"/>
              </w:rPr>
              <w:t>TM4</w:t>
            </w:r>
          </w:p>
          <w:p w14:paraId="04C2E8E9" w14:textId="77777777" w:rsidR="002E1E2A" w:rsidRPr="00D82CB0" w:rsidRDefault="002E1E2A" w:rsidP="00A7577F">
            <w:pPr>
              <w:rPr>
                <w:rFonts w:cs="Calibri"/>
              </w:rPr>
            </w:pPr>
            <w:r w:rsidRPr="00D82CB0">
              <w:rPr>
                <w:rFonts w:cs="Calibri"/>
              </w:rPr>
              <w:t>2023</w:t>
            </w:r>
          </w:p>
        </w:tc>
        <w:tc>
          <w:tcPr>
            <w:tcW w:w="843" w:type="dxa"/>
            <w:shd w:val="clear" w:color="auto" w:fill="auto"/>
          </w:tcPr>
          <w:p w14:paraId="446DF422" w14:textId="77777777" w:rsidR="002E1E2A" w:rsidRPr="00D82CB0" w:rsidRDefault="002E1E2A" w:rsidP="00A7577F">
            <w:pPr>
              <w:rPr>
                <w:rFonts w:cs="Calibri"/>
              </w:rPr>
            </w:pPr>
          </w:p>
        </w:tc>
        <w:tc>
          <w:tcPr>
            <w:tcW w:w="843" w:type="dxa"/>
            <w:gridSpan w:val="2"/>
            <w:shd w:val="clear" w:color="auto" w:fill="auto"/>
          </w:tcPr>
          <w:p w14:paraId="493B8CC0" w14:textId="77777777" w:rsidR="002E1E2A" w:rsidRPr="00D82CB0" w:rsidRDefault="002E1E2A" w:rsidP="00A7577F">
            <w:pPr>
              <w:rPr>
                <w:rFonts w:cs="Calibri"/>
              </w:rPr>
            </w:pPr>
          </w:p>
        </w:tc>
        <w:tc>
          <w:tcPr>
            <w:tcW w:w="759" w:type="dxa"/>
            <w:shd w:val="clear" w:color="auto" w:fill="auto"/>
          </w:tcPr>
          <w:p w14:paraId="0C9377C5" w14:textId="77777777" w:rsidR="002E1E2A" w:rsidRPr="00D82CB0" w:rsidRDefault="002E1E2A" w:rsidP="00A7577F">
            <w:pPr>
              <w:rPr>
                <w:rFonts w:cs="Calibri"/>
              </w:rPr>
            </w:pPr>
          </w:p>
        </w:tc>
        <w:tc>
          <w:tcPr>
            <w:tcW w:w="1276" w:type="dxa"/>
            <w:shd w:val="clear" w:color="auto" w:fill="auto"/>
          </w:tcPr>
          <w:p w14:paraId="10668820" w14:textId="77777777" w:rsidR="002E1E2A" w:rsidRPr="00D82CB0" w:rsidRDefault="002E1E2A" w:rsidP="00A7577F">
            <w:pPr>
              <w:rPr>
                <w:rFonts w:cs="Calibri"/>
              </w:rPr>
            </w:pPr>
          </w:p>
        </w:tc>
        <w:tc>
          <w:tcPr>
            <w:tcW w:w="1689" w:type="dxa"/>
            <w:shd w:val="clear" w:color="auto" w:fill="auto"/>
          </w:tcPr>
          <w:p w14:paraId="4880F902" w14:textId="77777777" w:rsidR="002E1E2A" w:rsidRPr="00D82CB0" w:rsidRDefault="002E1E2A" w:rsidP="00A7577F">
            <w:pPr>
              <w:rPr>
                <w:rFonts w:cs="Calibri"/>
                <w:sz w:val="20"/>
                <w:szCs w:val="20"/>
              </w:rPr>
            </w:pPr>
            <w:r w:rsidRPr="00D82CB0">
              <w:rPr>
                <w:rFonts w:cs="Calibri"/>
                <w:sz w:val="20"/>
                <w:szCs w:val="20"/>
              </w:rPr>
              <w:t>Qeveria e Republikës së Kosovës/Ministria e, Financave, Punës dhe Transfereve</w:t>
            </w:r>
          </w:p>
        </w:tc>
        <w:tc>
          <w:tcPr>
            <w:tcW w:w="2218" w:type="dxa"/>
            <w:shd w:val="clear" w:color="auto" w:fill="auto"/>
          </w:tcPr>
          <w:p w14:paraId="16DDA336" w14:textId="77777777" w:rsidR="002E1E2A" w:rsidRPr="00D82CB0" w:rsidRDefault="002E1E2A" w:rsidP="00A7577F">
            <w:pPr>
              <w:rPr>
                <w:rFonts w:cs="Calibri"/>
                <w:sz w:val="20"/>
                <w:szCs w:val="20"/>
              </w:rPr>
            </w:pPr>
            <w:r w:rsidRPr="00D82CB0">
              <w:rPr>
                <w:rFonts w:cs="Calibri"/>
                <w:sz w:val="20"/>
                <w:szCs w:val="20"/>
              </w:rPr>
              <w:t xml:space="preserve">Shkalla e ndryshuar e invaliditetit të </w:t>
            </w:r>
            <w:r w:rsidRPr="00D82CB0">
              <w:rPr>
                <w:sz w:val="20"/>
                <w:szCs w:val="20"/>
              </w:rPr>
              <w:t>invalidëve të luftës dhe invalidëve të luftës me kujdestar</w:t>
            </w:r>
          </w:p>
        </w:tc>
        <w:tc>
          <w:tcPr>
            <w:tcW w:w="1196" w:type="dxa"/>
            <w:shd w:val="clear" w:color="auto" w:fill="auto"/>
          </w:tcPr>
          <w:p w14:paraId="4FCB0E28" w14:textId="77777777" w:rsidR="002E1E2A" w:rsidRPr="00D82CB0" w:rsidRDefault="002E1E2A" w:rsidP="00A7577F">
            <w:pPr>
              <w:rPr>
                <w:rFonts w:cs="Calibri"/>
                <w:sz w:val="20"/>
                <w:szCs w:val="20"/>
              </w:rPr>
            </w:pPr>
            <w:r w:rsidRPr="00D82CB0">
              <w:rPr>
                <w:rFonts w:cs="Calibri"/>
                <w:sz w:val="20"/>
                <w:szCs w:val="20"/>
              </w:rPr>
              <w:t>N/A</w:t>
            </w:r>
          </w:p>
        </w:tc>
      </w:tr>
      <w:tr w:rsidR="002E1E2A" w:rsidRPr="00D82CB0" w14:paraId="5231D90F" w14:textId="77777777" w:rsidTr="00A7577F">
        <w:tc>
          <w:tcPr>
            <w:tcW w:w="733" w:type="dxa"/>
            <w:shd w:val="clear" w:color="auto" w:fill="auto"/>
          </w:tcPr>
          <w:p w14:paraId="3EF5821D" w14:textId="77777777" w:rsidR="002E1E2A" w:rsidRPr="00D82CB0" w:rsidRDefault="002E1E2A" w:rsidP="00A7577F">
            <w:pPr>
              <w:spacing w:before="120" w:after="120"/>
              <w:rPr>
                <w:rFonts w:cs="Calibri"/>
                <w:sz w:val="20"/>
              </w:rPr>
            </w:pPr>
            <w:r>
              <w:rPr>
                <w:sz w:val="20"/>
              </w:rPr>
              <w:t>3.2.6</w:t>
            </w:r>
          </w:p>
        </w:tc>
        <w:tc>
          <w:tcPr>
            <w:tcW w:w="3486" w:type="dxa"/>
            <w:shd w:val="clear" w:color="auto" w:fill="auto"/>
          </w:tcPr>
          <w:p w14:paraId="6B8D76B6" w14:textId="77777777" w:rsidR="002E1E2A" w:rsidRPr="004F5BFD" w:rsidRDefault="002E1E2A" w:rsidP="00A7577F">
            <w:pPr>
              <w:spacing w:before="120" w:after="120"/>
              <w:rPr>
                <w:rFonts w:cstheme="minorHAnsi"/>
                <w:sz w:val="20"/>
                <w:szCs w:val="20"/>
              </w:rPr>
            </w:pPr>
            <w:r w:rsidRPr="004F5BFD">
              <w:rPr>
                <w:rFonts w:cstheme="minorHAnsi"/>
                <w:color w:val="000000" w:themeColor="text1"/>
                <w:sz w:val="20"/>
                <w:szCs w:val="20"/>
              </w:rPr>
              <w:t xml:space="preserve">Fushata sensibilizuese për luftën kundër paragjykimeve dhe stigmatizimit të </w:t>
            </w:r>
            <w:r w:rsidRPr="004F5BFD">
              <w:rPr>
                <w:rFonts w:cstheme="minorHAnsi"/>
                <w:color w:val="000000" w:themeColor="text1"/>
                <w:sz w:val="20"/>
                <w:szCs w:val="20"/>
              </w:rPr>
              <w:lastRenderedPageBreak/>
              <w:t>viktimave dhe të mbijetuarve të dhunës seksuale</w:t>
            </w:r>
          </w:p>
        </w:tc>
        <w:tc>
          <w:tcPr>
            <w:tcW w:w="957" w:type="dxa"/>
            <w:shd w:val="clear" w:color="auto" w:fill="auto"/>
          </w:tcPr>
          <w:p w14:paraId="2D101EB4" w14:textId="77777777" w:rsidR="002E1E2A" w:rsidRPr="00D82CB0" w:rsidRDefault="002E1E2A" w:rsidP="00A7577F">
            <w:pPr>
              <w:rPr>
                <w:rFonts w:cs="Calibri"/>
              </w:rPr>
            </w:pPr>
          </w:p>
          <w:p w14:paraId="5E769929" w14:textId="77777777" w:rsidR="002E1E2A" w:rsidRPr="00D82CB0" w:rsidRDefault="002E1E2A" w:rsidP="00A7577F">
            <w:pPr>
              <w:rPr>
                <w:rFonts w:cs="Calibri"/>
              </w:rPr>
            </w:pPr>
            <w:r w:rsidRPr="00D82CB0">
              <w:rPr>
                <w:rFonts w:cs="Calibri"/>
              </w:rPr>
              <w:t>2024</w:t>
            </w:r>
          </w:p>
        </w:tc>
        <w:tc>
          <w:tcPr>
            <w:tcW w:w="843" w:type="dxa"/>
            <w:shd w:val="clear" w:color="auto" w:fill="auto"/>
          </w:tcPr>
          <w:p w14:paraId="06DE9576" w14:textId="77777777" w:rsidR="002E1E2A" w:rsidRPr="00D82CB0" w:rsidRDefault="002E1E2A" w:rsidP="00A7577F">
            <w:pPr>
              <w:rPr>
                <w:rFonts w:cs="Calibri"/>
              </w:rPr>
            </w:pPr>
          </w:p>
        </w:tc>
        <w:tc>
          <w:tcPr>
            <w:tcW w:w="843" w:type="dxa"/>
            <w:gridSpan w:val="2"/>
            <w:shd w:val="clear" w:color="auto" w:fill="auto"/>
          </w:tcPr>
          <w:p w14:paraId="241881FF" w14:textId="77777777" w:rsidR="002E1E2A" w:rsidRPr="00D82CB0" w:rsidRDefault="002E1E2A" w:rsidP="00A7577F">
            <w:pPr>
              <w:rPr>
                <w:rFonts w:cs="Calibri"/>
              </w:rPr>
            </w:pPr>
          </w:p>
        </w:tc>
        <w:tc>
          <w:tcPr>
            <w:tcW w:w="759" w:type="dxa"/>
            <w:shd w:val="clear" w:color="auto" w:fill="auto"/>
          </w:tcPr>
          <w:p w14:paraId="5B3FDAF8" w14:textId="77777777" w:rsidR="002E1E2A" w:rsidRPr="00D82CB0" w:rsidRDefault="002E1E2A" w:rsidP="00A7577F">
            <w:pPr>
              <w:rPr>
                <w:rFonts w:cs="Calibri"/>
              </w:rPr>
            </w:pPr>
          </w:p>
        </w:tc>
        <w:tc>
          <w:tcPr>
            <w:tcW w:w="1276" w:type="dxa"/>
            <w:shd w:val="clear" w:color="auto" w:fill="auto"/>
          </w:tcPr>
          <w:p w14:paraId="3BC032F0" w14:textId="77777777" w:rsidR="002E1E2A" w:rsidRPr="00D82CB0" w:rsidRDefault="002E1E2A" w:rsidP="00A7577F">
            <w:pPr>
              <w:rPr>
                <w:rFonts w:cs="Calibri"/>
              </w:rPr>
            </w:pPr>
          </w:p>
        </w:tc>
        <w:tc>
          <w:tcPr>
            <w:tcW w:w="1689" w:type="dxa"/>
            <w:shd w:val="clear" w:color="auto" w:fill="auto"/>
          </w:tcPr>
          <w:p w14:paraId="576EE8AB" w14:textId="77777777" w:rsidR="002E1E2A" w:rsidRPr="00D82CB0" w:rsidRDefault="002E1E2A" w:rsidP="00A7577F">
            <w:pPr>
              <w:rPr>
                <w:rFonts w:cs="Calibri"/>
                <w:sz w:val="20"/>
                <w:szCs w:val="20"/>
              </w:rPr>
            </w:pPr>
            <w:r w:rsidRPr="00D82CB0">
              <w:rPr>
                <w:rFonts w:cs="Calibri"/>
                <w:sz w:val="20"/>
                <w:szCs w:val="20"/>
              </w:rPr>
              <w:t>Ministria e Financave, Punës dhe Transfereve/</w:t>
            </w:r>
            <w:r w:rsidRPr="00D82CB0">
              <w:rPr>
                <w:rFonts w:ascii="Segoe UI Historic" w:hAnsi="Segoe UI Historic" w:cs="Segoe UI Historic"/>
                <w:sz w:val="23"/>
                <w:szCs w:val="23"/>
                <w:shd w:val="clear" w:color="auto" w:fill="FFFFFF"/>
              </w:rPr>
              <w:t xml:space="preserve"> </w:t>
            </w:r>
            <w:r w:rsidRPr="00D82CB0">
              <w:rPr>
                <w:rFonts w:cstheme="minorHAnsi"/>
                <w:sz w:val="20"/>
                <w:szCs w:val="20"/>
                <w:shd w:val="clear" w:color="auto" w:fill="FFFFFF"/>
              </w:rPr>
              <w:lastRenderedPageBreak/>
              <w:t>Komisioni Qeveritar për Njohjen dhe Verifikimin e Statusit të Personave të Dhunuar gjatë Luftës Çlirimtare të Kosovës</w:t>
            </w:r>
          </w:p>
        </w:tc>
        <w:tc>
          <w:tcPr>
            <w:tcW w:w="2218" w:type="dxa"/>
            <w:shd w:val="clear" w:color="auto" w:fill="auto"/>
          </w:tcPr>
          <w:p w14:paraId="54E0CCE6" w14:textId="77777777" w:rsidR="002E1E2A" w:rsidRPr="00D82CB0" w:rsidRDefault="002E1E2A" w:rsidP="00A7577F">
            <w:pPr>
              <w:rPr>
                <w:rFonts w:cs="Calibri"/>
                <w:sz w:val="20"/>
                <w:szCs w:val="20"/>
              </w:rPr>
            </w:pPr>
            <w:r w:rsidRPr="00D82CB0">
              <w:rPr>
                <w:rFonts w:cs="Calibri"/>
                <w:sz w:val="20"/>
                <w:szCs w:val="20"/>
              </w:rPr>
              <w:lastRenderedPageBreak/>
              <w:t>Kampanja e organizuar</w:t>
            </w:r>
          </w:p>
        </w:tc>
        <w:tc>
          <w:tcPr>
            <w:tcW w:w="1196" w:type="dxa"/>
            <w:shd w:val="clear" w:color="auto" w:fill="auto"/>
          </w:tcPr>
          <w:p w14:paraId="4F217928" w14:textId="77777777" w:rsidR="002E1E2A" w:rsidRPr="00D82CB0" w:rsidRDefault="002E1E2A" w:rsidP="00A7577F">
            <w:pPr>
              <w:rPr>
                <w:rFonts w:cs="Calibri"/>
                <w:sz w:val="20"/>
                <w:szCs w:val="20"/>
              </w:rPr>
            </w:pPr>
            <w:r w:rsidRPr="00D82CB0">
              <w:rPr>
                <w:rFonts w:cs="Calibri"/>
                <w:sz w:val="20"/>
                <w:szCs w:val="20"/>
              </w:rPr>
              <w:t>N/A</w:t>
            </w:r>
          </w:p>
        </w:tc>
      </w:tr>
      <w:tr w:rsidR="002E1E2A" w:rsidRPr="00D82CB0" w14:paraId="2742E509" w14:textId="77777777" w:rsidTr="00A7577F">
        <w:tc>
          <w:tcPr>
            <w:tcW w:w="733" w:type="dxa"/>
            <w:shd w:val="clear" w:color="auto" w:fill="auto"/>
          </w:tcPr>
          <w:p w14:paraId="5D60F302" w14:textId="77777777" w:rsidR="002E1E2A" w:rsidRPr="00D82CB0" w:rsidRDefault="002E1E2A" w:rsidP="00A7577F">
            <w:pPr>
              <w:spacing w:before="120" w:after="120"/>
              <w:rPr>
                <w:sz w:val="20"/>
              </w:rPr>
            </w:pPr>
            <w:r>
              <w:rPr>
                <w:sz w:val="20"/>
              </w:rPr>
              <w:lastRenderedPageBreak/>
              <w:t>3.2.7</w:t>
            </w:r>
          </w:p>
        </w:tc>
        <w:tc>
          <w:tcPr>
            <w:tcW w:w="3486" w:type="dxa"/>
            <w:shd w:val="clear" w:color="auto" w:fill="auto"/>
          </w:tcPr>
          <w:p w14:paraId="6B577668" w14:textId="77777777" w:rsidR="002E1E2A" w:rsidRPr="004F5BFD" w:rsidRDefault="002E1E2A" w:rsidP="00A7577F">
            <w:pPr>
              <w:spacing w:before="120" w:after="120"/>
              <w:rPr>
                <w:rFonts w:cstheme="minorHAnsi"/>
                <w:sz w:val="20"/>
                <w:szCs w:val="20"/>
              </w:rPr>
            </w:pPr>
            <w:r w:rsidRPr="004F5BFD">
              <w:rPr>
                <w:rFonts w:cstheme="minorHAnsi"/>
                <w:color w:val="000000" w:themeColor="text1"/>
                <w:sz w:val="20"/>
                <w:szCs w:val="20"/>
              </w:rPr>
              <w:t>Skanimi i situatës ekonomike të kategorive të viktimave</w:t>
            </w:r>
          </w:p>
        </w:tc>
        <w:tc>
          <w:tcPr>
            <w:tcW w:w="957" w:type="dxa"/>
            <w:shd w:val="clear" w:color="auto" w:fill="auto"/>
          </w:tcPr>
          <w:p w14:paraId="15665617" w14:textId="77777777" w:rsidR="002E1E2A" w:rsidRPr="00D82CB0" w:rsidRDefault="002E1E2A" w:rsidP="00A7577F">
            <w:pPr>
              <w:rPr>
                <w:rFonts w:cs="Calibri"/>
              </w:rPr>
            </w:pPr>
            <w:r w:rsidRPr="00D82CB0">
              <w:rPr>
                <w:rFonts w:cs="Calibri"/>
              </w:rPr>
              <w:t>2024-</w:t>
            </w:r>
          </w:p>
          <w:p w14:paraId="12016FD3" w14:textId="77777777" w:rsidR="002E1E2A" w:rsidRPr="00D82CB0" w:rsidRDefault="002E1E2A" w:rsidP="00A7577F">
            <w:pPr>
              <w:rPr>
                <w:rFonts w:cs="Calibri"/>
              </w:rPr>
            </w:pPr>
            <w:r w:rsidRPr="00D82CB0">
              <w:rPr>
                <w:rFonts w:cs="Calibri"/>
              </w:rPr>
              <w:t>2025</w:t>
            </w:r>
          </w:p>
        </w:tc>
        <w:tc>
          <w:tcPr>
            <w:tcW w:w="843" w:type="dxa"/>
            <w:shd w:val="clear" w:color="auto" w:fill="auto"/>
          </w:tcPr>
          <w:p w14:paraId="5C2B9F5B" w14:textId="77777777" w:rsidR="002E1E2A" w:rsidRPr="00D82CB0" w:rsidRDefault="002E1E2A" w:rsidP="00A7577F">
            <w:pPr>
              <w:rPr>
                <w:rFonts w:cs="Calibri"/>
              </w:rPr>
            </w:pPr>
          </w:p>
        </w:tc>
        <w:tc>
          <w:tcPr>
            <w:tcW w:w="843" w:type="dxa"/>
            <w:gridSpan w:val="2"/>
            <w:shd w:val="clear" w:color="auto" w:fill="auto"/>
          </w:tcPr>
          <w:p w14:paraId="108D5E9F" w14:textId="77777777" w:rsidR="002E1E2A" w:rsidRPr="00D82CB0" w:rsidRDefault="002E1E2A" w:rsidP="00A7577F">
            <w:pPr>
              <w:rPr>
                <w:rFonts w:cs="Calibri"/>
              </w:rPr>
            </w:pPr>
          </w:p>
        </w:tc>
        <w:tc>
          <w:tcPr>
            <w:tcW w:w="759" w:type="dxa"/>
            <w:shd w:val="clear" w:color="auto" w:fill="auto"/>
          </w:tcPr>
          <w:p w14:paraId="1A73B735" w14:textId="77777777" w:rsidR="002E1E2A" w:rsidRPr="00D82CB0" w:rsidRDefault="002E1E2A" w:rsidP="00A7577F">
            <w:pPr>
              <w:rPr>
                <w:rFonts w:cs="Calibri"/>
              </w:rPr>
            </w:pPr>
          </w:p>
        </w:tc>
        <w:tc>
          <w:tcPr>
            <w:tcW w:w="1276" w:type="dxa"/>
            <w:shd w:val="clear" w:color="auto" w:fill="auto"/>
          </w:tcPr>
          <w:p w14:paraId="64481DA1" w14:textId="77777777" w:rsidR="002E1E2A" w:rsidRPr="00D82CB0" w:rsidRDefault="002E1E2A" w:rsidP="00A7577F">
            <w:pPr>
              <w:rPr>
                <w:rFonts w:cs="Calibri"/>
              </w:rPr>
            </w:pPr>
          </w:p>
        </w:tc>
        <w:tc>
          <w:tcPr>
            <w:tcW w:w="1689" w:type="dxa"/>
            <w:shd w:val="clear" w:color="auto" w:fill="auto"/>
          </w:tcPr>
          <w:p w14:paraId="3DA59E3A" w14:textId="77777777" w:rsidR="002E1E2A" w:rsidRPr="00D82CB0" w:rsidRDefault="002E1E2A" w:rsidP="00A7577F">
            <w:pPr>
              <w:rPr>
                <w:rFonts w:cs="Calibri"/>
                <w:sz w:val="20"/>
                <w:szCs w:val="20"/>
              </w:rPr>
            </w:pPr>
            <w:r w:rsidRPr="00D82CB0">
              <w:rPr>
                <w:rFonts w:cs="Calibri"/>
                <w:sz w:val="20"/>
                <w:szCs w:val="20"/>
              </w:rPr>
              <w:t>Ministria e Financave, Punës dhe Transfereve</w:t>
            </w:r>
          </w:p>
        </w:tc>
        <w:tc>
          <w:tcPr>
            <w:tcW w:w="2218" w:type="dxa"/>
            <w:shd w:val="clear" w:color="auto" w:fill="auto"/>
          </w:tcPr>
          <w:p w14:paraId="15B3F0C3" w14:textId="77777777" w:rsidR="002E1E2A" w:rsidRPr="00D82CB0" w:rsidRDefault="002E1E2A" w:rsidP="00A7577F">
            <w:pPr>
              <w:rPr>
                <w:rFonts w:cs="Calibri"/>
                <w:sz w:val="20"/>
                <w:szCs w:val="20"/>
              </w:rPr>
            </w:pPr>
            <w:r w:rsidRPr="00D82CB0">
              <w:rPr>
                <w:rFonts w:cs="Calibri"/>
                <w:sz w:val="20"/>
                <w:szCs w:val="20"/>
              </w:rPr>
              <w:t xml:space="preserve">Raporti mbi skanimin e gjendjes i hartuar </w:t>
            </w:r>
          </w:p>
        </w:tc>
        <w:tc>
          <w:tcPr>
            <w:tcW w:w="1196" w:type="dxa"/>
            <w:shd w:val="clear" w:color="auto" w:fill="auto"/>
          </w:tcPr>
          <w:p w14:paraId="33282C93" w14:textId="77777777" w:rsidR="002E1E2A" w:rsidRPr="00D82CB0" w:rsidRDefault="002E1E2A" w:rsidP="00A7577F">
            <w:pPr>
              <w:rPr>
                <w:rFonts w:cs="Calibri"/>
                <w:sz w:val="20"/>
                <w:szCs w:val="20"/>
              </w:rPr>
            </w:pPr>
            <w:r w:rsidRPr="00D82CB0">
              <w:rPr>
                <w:rFonts w:cs="Calibri"/>
                <w:sz w:val="20"/>
                <w:szCs w:val="20"/>
              </w:rPr>
              <w:t>N/A</w:t>
            </w:r>
          </w:p>
        </w:tc>
      </w:tr>
      <w:tr w:rsidR="002E1E2A" w:rsidRPr="00D82CB0" w14:paraId="484BA2F9" w14:textId="77777777" w:rsidTr="00A7577F">
        <w:tc>
          <w:tcPr>
            <w:tcW w:w="733" w:type="dxa"/>
            <w:shd w:val="clear" w:color="auto" w:fill="auto"/>
          </w:tcPr>
          <w:p w14:paraId="4C5957BF" w14:textId="77777777" w:rsidR="002E1E2A" w:rsidRPr="00D82CB0" w:rsidRDefault="002E1E2A" w:rsidP="00A7577F">
            <w:pPr>
              <w:spacing w:before="120" w:after="120"/>
              <w:rPr>
                <w:sz w:val="20"/>
              </w:rPr>
            </w:pPr>
            <w:r>
              <w:rPr>
                <w:sz w:val="20"/>
              </w:rPr>
              <w:t>3.2.8</w:t>
            </w:r>
          </w:p>
        </w:tc>
        <w:tc>
          <w:tcPr>
            <w:tcW w:w="3486" w:type="dxa"/>
            <w:shd w:val="clear" w:color="auto" w:fill="auto"/>
          </w:tcPr>
          <w:p w14:paraId="1A880D2F" w14:textId="77777777" w:rsidR="002E1E2A" w:rsidRPr="00D82CB0" w:rsidRDefault="002E1E2A" w:rsidP="00A7577F">
            <w:pPr>
              <w:spacing w:before="120" w:after="120"/>
              <w:rPr>
                <w:rFonts w:cs="Calibri"/>
                <w:sz w:val="20"/>
                <w:szCs w:val="20"/>
              </w:rPr>
            </w:pPr>
            <w:r w:rsidRPr="00D82CB0">
              <w:rPr>
                <w:noProof/>
                <w:sz w:val="20"/>
                <w:szCs w:val="20"/>
              </w:rPr>
              <w:t>Krijimi i programit</w:t>
            </w:r>
            <w:r>
              <w:rPr>
                <w:noProof/>
                <w:sz w:val="20"/>
                <w:szCs w:val="20"/>
              </w:rPr>
              <w:t xml:space="preserve"> për punësimin dhe vetëpunësim te</w:t>
            </w:r>
            <w:r w:rsidRPr="00D82CB0">
              <w:rPr>
                <w:noProof/>
                <w:sz w:val="20"/>
                <w:szCs w:val="20"/>
              </w:rPr>
              <w:t xml:space="preserve"> viktimave të luftës</w:t>
            </w:r>
          </w:p>
        </w:tc>
        <w:tc>
          <w:tcPr>
            <w:tcW w:w="957" w:type="dxa"/>
            <w:shd w:val="clear" w:color="auto" w:fill="auto"/>
          </w:tcPr>
          <w:p w14:paraId="706E92E5" w14:textId="77777777" w:rsidR="002E1E2A" w:rsidRPr="00D82CB0" w:rsidRDefault="002E1E2A" w:rsidP="00A7577F">
            <w:pPr>
              <w:rPr>
                <w:rFonts w:cs="Calibri"/>
              </w:rPr>
            </w:pPr>
          </w:p>
          <w:p w14:paraId="5D065EB0" w14:textId="77777777" w:rsidR="002E1E2A" w:rsidRPr="00D82CB0" w:rsidRDefault="002E1E2A" w:rsidP="00A7577F">
            <w:pPr>
              <w:rPr>
                <w:rFonts w:cs="Calibri"/>
              </w:rPr>
            </w:pPr>
            <w:r w:rsidRPr="00D82CB0">
              <w:rPr>
                <w:rFonts w:cs="Calibri"/>
              </w:rPr>
              <w:t>2024</w:t>
            </w:r>
          </w:p>
        </w:tc>
        <w:tc>
          <w:tcPr>
            <w:tcW w:w="843" w:type="dxa"/>
            <w:shd w:val="clear" w:color="auto" w:fill="auto"/>
          </w:tcPr>
          <w:p w14:paraId="586B7DBF" w14:textId="77777777" w:rsidR="002E1E2A" w:rsidRPr="00D82CB0" w:rsidRDefault="002E1E2A" w:rsidP="00A7577F">
            <w:pPr>
              <w:rPr>
                <w:rFonts w:cs="Calibri"/>
              </w:rPr>
            </w:pPr>
          </w:p>
        </w:tc>
        <w:tc>
          <w:tcPr>
            <w:tcW w:w="843" w:type="dxa"/>
            <w:gridSpan w:val="2"/>
            <w:shd w:val="clear" w:color="auto" w:fill="auto"/>
          </w:tcPr>
          <w:p w14:paraId="2EC3F33C" w14:textId="77777777" w:rsidR="002E1E2A" w:rsidRPr="00D82CB0" w:rsidRDefault="002E1E2A" w:rsidP="00A7577F">
            <w:pPr>
              <w:rPr>
                <w:rFonts w:cs="Calibri"/>
              </w:rPr>
            </w:pPr>
          </w:p>
        </w:tc>
        <w:tc>
          <w:tcPr>
            <w:tcW w:w="759" w:type="dxa"/>
            <w:shd w:val="clear" w:color="auto" w:fill="auto"/>
          </w:tcPr>
          <w:p w14:paraId="2E571F63" w14:textId="77777777" w:rsidR="002E1E2A" w:rsidRPr="00D82CB0" w:rsidRDefault="002E1E2A" w:rsidP="00A7577F">
            <w:pPr>
              <w:rPr>
                <w:rFonts w:cs="Calibri"/>
              </w:rPr>
            </w:pPr>
          </w:p>
        </w:tc>
        <w:tc>
          <w:tcPr>
            <w:tcW w:w="1276" w:type="dxa"/>
            <w:shd w:val="clear" w:color="auto" w:fill="auto"/>
          </w:tcPr>
          <w:p w14:paraId="5F5BE398" w14:textId="77777777" w:rsidR="002E1E2A" w:rsidRPr="00D82CB0" w:rsidRDefault="002E1E2A" w:rsidP="00A7577F">
            <w:pPr>
              <w:rPr>
                <w:rFonts w:cs="Calibri"/>
              </w:rPr>
            </w:pPr>
          </w:p>
        </w:tc>
        <w:tc>
          <w:tcPr>
            <w:tcW w:w="1689" w:type="dxa"/>
            <w:shd w:val="clear" w:color="auto" w:fill="auto"/>
          </w:tcPr>
          <w:p w14:paraId="633714C2" w14:textId="77777777" w:rsidR="002E1E2A" w:rsidRPr="00D82CB0" w:rsidRDefault="002E1E2A" w:rsidP="00A7577F">
            <w:pPr>
              <w:rPr>
                <w:rFonts w:cs="Calibri"/>
                <w:sz w:val="20"/>
                <w:szCs w:val="20"/>
              </w:rPr>
            </w:pPr>
            <w:r w:rsidRPr="00D82CB0">
              <w:rPr>
                <w:rFonts w:cs="Calibri"/>
                <w:sz w:val="20"/>
                <w:szCs w:val="20"/>
              </w:rPr>
              <w:t>Ministria e Financave, Punës dhe Transfereve/Agjencia e Punësimit e Republikës së Kosovës</w:t>
            </w:r>
          </w:p>
        </w:tc>
        <w:tc>
          <w:tcPr>
            <w:tcW w:w="2218" w:type="dxa"/>
            <w:shd w:val="clear" w:color="auto" w:fill="auto"/>
          </w:tcPr>
          <w:p w14:paraId="53244ED0" w14:textId="77777777" w:rsidR="002E1E2A" w:rsidRPr="00D82CB0" w:rsidRDefault="002E1E2A" w:rsidP="00A7577F">
            <w:pPr>
              <w:rPr>
                <w:rFonts w:cs="Calibri"/>
                <w:sz w:val="20"/>
                <w:szCs w:val="20"/>
              </w:rPr>
            </w:pPr>
            <w:r w:rsidRPr="00D82CB0">
              <w:rPr>
                <w:rFonts w:cs="Calibri"/>
                <w:sz w:val="20"/>
                <w:szCs w:val="20"/>
              </w:rPr>
              <w:t xml:space="preserve">Numri i personave të punësuar </w:t>
            </w:r>
          </w:p>
        </w:tc>
        <w:tc>
          <w:tcPr>
            <w:tcW w:w="1196" w:type="dxa"/>
            <w:shd w:val="clear" w:color="auto" w:fill="auto"/>
          </w:tcPr>
          <w:p w14:paraId="32F05077" w14:textId="77777777" w:rsidR="002E1E2A" w:rsidRPr="00D82CB0" w:rsidRDefault="002E1E2A" w:rsidP="00A7577F">
            <w:pPr>
              <w:rPr>
                <w:rFonts w:cs="Calibri"/>
                <w:sz w:val="20"/>
                <w:szCs w:val="20"/>
              </w:rPr>
            </w:pPr>
            <w:r w:rsidRPr="00D82CB0">
              <w:rPr>
                <w:rFonts w:cs="Calibri"/>
                <w:sz w:val="20"/>
                <w:szCs w:val="20"/>
              </w:rPr>
              <w:t>N/A</w:t>
            </w:r>
          </w:p>
        </w:tc>
      </w:tr>
      <w:tr w:rsidR="002E1E2A" w:rsidRPr="00D82CB0" w14:paraId="0D96B8C7" w14:textId="77777777" w:rsidTr="00A7577F">
        <w:tc>
          <w:tcPr>
            <w:tcW w:w="733" w:type="dxa"/>
            <w:shd w:val="clear" w:color="auto" w:fill="auto"/>
          </w:tcPr>
          <w:p w14:paraId="18B7F7B6" w14:textId="77777777" w:rsidR="002E1E2A" w:rsidRPr="00D82CB0" w:rsidRDefault="002E1E2A" w:rsidP="00A7577F">
            <w:pPr>
              <w:spacing w:before="120" w:after="120"/>
              <w:rPr>
                <w:sz w:val="20"/>
              </w:rPr>
            </w:pPr>
            <w:r>
              <w:rPr>
                <w:sz w:val="20"/>
              </w:rPr>
              <w:t>3.2.9</w:t>
            </w:r>
          </w:p>
        </w:tc>
        <w:tc>
          <w:tcPr>
            <w:tcW w:w="3486" w:type="dxa"/>
            <w:shd w:val="clear" w:color="auto" w:fill="auto"/>
          </w:tcPr>
          <w:p w14:paraId="64A6BF02" w14:textId="77777777" w:rsidR="002E1E2A" w:rsidRPr="004F5BFD" w:rsidRDefault="002E1E2A" w:rsidP="00A7577F">
            <w:pPr>
              <w:autoSpaceDE w:val="0"/>
              <w:autoSpaceDN w:val="0"/>
              <w:adjustRightInd w:val="0"/>
              <w:rPr>
                <w:rFonts w:cstheme="minorHAnsi"/>
                <w:noProof/>
                <w:sz w:val="20"/>
                <w:szCs w:val="20"/>
              </w:rPr>
            </w:pPr>
            <w:r w:rsidRPr="004F5BFD">
              <w:rPr>
                <w:rFonts w:cstheme="minorHAnsi"/>
                <w:color w:val="000000" w:themeColor="text1"/>
                <w:sz w:val="20"/>
                <w:szCs w:val="20"/>
              </w:rPr>
              <w:t>Hartimi i rregullores për përcaktimin e procedurave për pajisjen me kartela për kategoritë e viktimave civile të luftës</w:t>
            </w:r>
          </w:p>
        </w:tc>
        <w:tc>
          <w:tcPr>
            <w:tcW w:w="957" w:type="dxa"/>
            <w:shd w:val="clear" w:color="auto" w:fill="auto"/>
          </w:tcPr>
          <w:p w14:paraId="6BFA8AE9" w14:textId="77777777" w:rsidR="002E1E2A" w:rsidRPr="00D82CB0" w:rsidRDefault="002E1E2A" w:rsidP="00A7577F">
            <w:pPr>
              <w:rPr>
                <w:rFonts w:cs="Calibri"/>
              </w:rPr>
            </w:pPr>
          </w:p>
          <w:p w14:paraId="05B00F06" w14:textId="77777777" w:rsidR="002E1E2A" w:rsidRPr="00D82CB0" w:rsidRDefault="002E1E2A" w:rsidP="00A7577F">
            <w:pPr>
              <w:rPr>
                <w:rFonts w:cs="Calibri"/>
              </w:rPr>
            </w:pPr>
            <w:r w:rsidRPr="00D82CB0">
              <w:rPr>
                <w:rFonts w:cs="Calibri"/>
              </w:rPr>
              <w:t>2024</w:t>
            </w:r>
          </w:p>
        </w:tc>
        <w:tc>
          <w:tcPr>
            <w:tcW w:w="843" w:type="dxa"/>
            <w:shd w:val="clear" w:color="auto" w:fill="auto"/>
          </w:tcPr>
          <w:p w14:paraId="4E3D0EC1" w14:textId="77777777" w:rsidR="002E1E2A" w:rsidRPr="00D82CB0" w:rsidRDefault="002E1E2A" w:rsidP="00A7577F">
            <w:pPr>
              <w:rPr>
                <w:rFonts w:cs="Calibri"/>
              </w:rPr>
            </w:pPr>
          </w:p>
        </w:tc>
        <w:tc>
          <w:tcPr>
            <w:tcW w:w="843" w:type="dxa"/>
            <w:gridSpan w:val="2"/>
            <w:shd w:val="clear" w:color="auto" w:fill="auto"/>
          </w:tcPr>
          <w:p w14:paraId="176BD716" w14:textId="77777777" w:rsidR="002E1E2A" w:rsidRPr="00D82CB0" w:rsidRDefault="002E1E2A" w:rsidP="00A7577F">
            <w:pPr>
              <w:rPr>
                <w:rFonts w:cs="Calibri"/>
              </w:rPr>
            </w:pPr>
          </w:p>
        </w:tc>
        <w:tc>
          <w:tcPr>
            <w:tcW w:w="759" w:type="dxa"/>
            <w:shd w:val="clear" w:color="auto" w:fill="auto"/>
          </w:tcPr>
          <w:p w14:paraId="1F2719B9" w14:textId="77777777" w:rsidR="002E1E2A" w:rsidRPr="00D82CB0" w:rsidRDefault="002E1E2A" w:rsidP="00A7577F">
            <w:pPr>
              <w:rPr>
                <w:rFonts w:cs="Calibri"/>
              </w:rPr>
            </w:pPr>
          </w:p>
        </w:tc>
        <w:tc>
          <w:tcPr>
            <w:tcW w:w="1276" w:type="dxa"/>
            <w:shd w:val="clear" w:color="auto" w:fill="auto"/>
          </w:tcPr>
          <w:p w14:paraId="3A12808F" w14:textId="77777777" w:rsidR="002E1E2A" w:rsidRPr="00D82CB0" w:rsidRDefault="002E1E2A" w:rsidP="00A7577F">
            <w:pPr>
              <w:rPr>
                <w:rFonts w:cs="Calibri"/>
              </w:rPr>
            </w:pPr>
          </w:p>
        </w:tc>
        <w:tc>
          <w:tcPr>
            <w:tcW w:w="1689" w:type="dxa"/>
            <w:shd w:val="clear" w:color="auto" w:fill="auto"/>
          </w:tcPr>
          <w:p w14:paraId="72DACA2F" w14:textId="77777777" w:rsidR="002E1E2A" w:rsidRPr="00D82CB0" w:rsidRDefault="002E1E2A" w:rsidP="00A7577F">
            <w:pPr>
              <w:rPr>
                <w:rFonts w:cs="Calibri"/>
                <w:sz w:val="20"/>
                <w:szCs w:val="20"/>
              </w:rPr>
            </w:pPr>
            <w:r w:rsidRPr="00D82CB0">
              <w:rPr>
                <w:rFonts w:cs="Calibri"/>
                <w:sz w:val="20"/>
                <w:szCs w:val="20"/>
              </w:rPr>
              <w:t>Ministria e Financave, Punës dhe Transfereve</w:t>
            </w:r>
          </w:p>
        </w:tc>
        <w:tc>
          <w:tcPr>
            <w:tcW w:w="2218" w:type="dxa"/>
            <w:shd w:val="clear" w:color="auto" w:fill="auto"/>
          </w:tcPr>
          <w:p w14:paraId="4E8B5DEA" w14:textId="77777777" w:rsidR="002E1E2A" w:rsidRPr="00D82CB0" w:rsidRDefault="002E1E2A" w:rsidP="00A7577F">
            <w:pPr>
              <w:rPr>
                <w:rFonts w:cs="Calibri"/>
                <w:sz w:val="20"/>
                <w:szCs w:val="20"/>
              </w:rPr>
            </w:pPr>
            <w:r w:rsidRPr="00D82CB0">
              <w:rPr>
                <w:rFonts w:cs="Calibri"/>
                <w:sz w:val="20"/>
                <w:szCs w:val="20"/>
              </w:rPr>
              <w:t xml:space="preserve">Rregullorja e miratuar </w:t>
            </w:r>
          </w:p>
        </w:tc>
        <w:tc>
          <w:tcPr>
            <w:tcW w:w="1196" w:type="dxa"/>
            <w:shd w:val="clear" w:color="auto" w:fill="auto"/>
          </w:tcPr>
          <w:p w14:paraId="539EC920" w14:textId="77777777" w:rsidR="002E1E2A" w:rsidRPr="00D82CB0" w:rsidRDefault="002E1E2A" w:rsidP="00A7577F">
            <w:pPr>
              <w:rPr>
                <w:rFonts w:cs="Calibri"/>
                <w:sz w:val="20"/>
                <w:szCs w:val="20"/>
              </w:rPr>
            </w:pPr>
            <w:r w:rsidRPr="00D82CB0">
              <w:rPr>
                <w:rFonts w:cs="Calibri"/>
                <w:sz w:val="20"/>
                <w:szCs w:val="20"/>
              </w:rPr>
              <w:t>N/A</w:t>
            </w:r>
          </w:p>
        </w:tc>
      </w:tr>
      <w:tr w:rsidR="002E1E2A" w:rsidRPr="00D82CB0" w14:paraId="75211406" w14:textId="77777777" w:rsidTr="00A7577F">
        <w:tc>
          <w:tcPr>
            <w:tcW w:w="733" w:type="dxa"/>
            <w:shd w:val="clear" w:color="auto" w:fill="auto"/>
          </w:tcPr>
          <w:p w14:paraId="6A3B7033" w14:textId="77777777" w:rsidR="002E1E2A" w:rsidRPr="00D82CB0" w:rsidRDefault="002E1E2A" w:rsidP="00A7577F">
            <w:pPr>
              <w:spacing w:before="120" w:after="120"/>
              <w:rPr>
                <w:sz w:val="20"/>
              </w:rPr>
            </w:pPr>
            <w:r>
              <w:rPr>
                <w:sz w:val="20"/>
              </w:rPr>
              <w:t>3.2.10</w:t>
            </w:r>
          </w:p>
        </w:tc>
        <w:tc>
          <w:tcPr>
            <w:tcW w:w="3486" w:type="dxa"/>
            <w:shd w:val="clear" w:color="auto" w:fill="auto"/>
          </w:tcPr>
          <w:p w14:paraId="054C406E" w14:textId="77777777" w:rsidR="002E1E2A" w:rsidRPr="004F5BFD" w:rsidRDefault="002E1E2A" w:rsidP="00A7577F">
            <w:pPr>
              <w:autoSpaceDE w:val="0"/>
              <w:autoSpaceDN w:val="0"/>
              <w:adjustRightInd w:val="0"/>
              <w:rPr>
                <w:rFonts w:eastAsiaTheme="minorEastAsia" w:cstheme="minorHAnsi"/>
                <w:bCs/>
                <w:sz w:val="20"/>
                <w:szCs w:val="20"/>
              </w:rPr>
            </w:pPr>
            <w:r w:rsidRPr="004F5BFD">
              <w:rPr>
                <w:rFonts w:eastAsiaTheme="minorEastAsia" w:cstheme="minorHAnsi"/>
                <w:bCs/>
                <w:sz w:val="20"/>
                <w:szCs w:val="20"/>
              </w:rPr>
              <w:t xml:space="preserve">Hartimi një protokoll për qasje </w:t>
            </w:r>
            <w:r w:rsidRPr="004F5BFD">
              <w:rPr>
                <w:rFonts w:eastAsia="Batang" w:cstheme="minorHAnsi"/>
                <w:sz w:val="20"/>
                <w:szCs w:val="20"/>
              </w:rPr>
              <w:t>të integruar shëndetësore për kategoritë e viktimave të luftës</w:t>
            </w:r>
          </w:p>
        </w:tc>
        <w:tc>
          <w:tcPr>
            <w:tcW w:w="957" w:type="dxa"/>
            <w:shd w:val="clear" w:color="auto" w:fill="auto"/>
          </w:tcPr>
          <w:p w14:paraId="59505EA7" w14:textId="77777777" w:rsidR="002E1E2A" w:rsidRPr="00D82CB0" w:rsidRDefault="002E1E2A" w:rsidP="00A7577F">
            <w:pPr>
              <w:rPr>
                <w:rFonts w:cs="Calibri"/>
              </w:rPr>
            </w:pPr>
          </w:p>
          <w:p w14:paraId="7B4C0A53" w14:textId="77777777" w:rsidR="002E1E2A" w:rsidRPr="00D82CB0" w:rsidRDefault="002E1E2A" w:rsidP="00A7577F">
            <w:pPr>
              <w:rPr>
                <w:rFonts w:cs="Calibri"/>
              </w:rPr>
            </w:pPr>
            <w:r w:rsidRPr="00D82CB0">
              <w:rPr>
                <w:rFonts w:cs="Calibri"/>
              </w:rPr>
              <w:t>2024</w:t>
            </w:r>
          </w:p>
        </w:tc>
        <w:tc>
          <w:tcPr>
            <w:tcW w:w="843" w:type="dxa"/>
            <w:shd w:val="clear" w:color="auto" w:fill="auto"/>
          </w:tcPr>
          <w:p w14:paraId="2F35144E" w14:textId="77777777" w:rsidR="002E1E2A" w:rsidRPr="00D82CB0" w:rsidRDefault="002E1E2A" w:rsidP="00A7577F">
            <w:pPr>
              <w:rPr>
                <w:rFonts w:cs="Calibri"/>
              </w:rPr>
            </w:pPr>
          </w:p>
        </w:tc>
        <w:tc>
          <w:tcPr>
            <w:tcW w:w="843" w:type="dxa"/>
            <w:gridSpan w:val="2"/>
            <w:shd w:val="clear" w:color="auto" w:fill="auto"/>
          </w:tcPr>
          <w:p w14:paraId="2258BB72" w14:textId="77777777" w:rsidR="002E1E2A" w:rsidRPr="00D82CB0" w:rsidRDefault="002E1E2A" w:rsidP="00A7577F">
            <w:pPr>
              <w:rPr>
                <w:rFonts w:cs="Calibri"/>
              </w:rPr>
            </w:pPr>
          </w:p>
        </w:tc>
        <w:tc>
          <w:tcPr>
            <w:tcW w:w="759" w:type="dxa"/>
            <w:shd w:val="clear" w:color="auto" w:fill="auto"/>
          </w:tcPr>
          <w:p w14:paraId="411BC65A" w14:textId="77777777" w:rsidR="002E1E2A" w:rsidRPr="00D82CB0" w:rsidRDefault="002E1E2A" w:rsidP="00A7577F">
            <w:pPr>
              <w:rPr>
                <w:rFonts w:cs="Calibri"/>
              </w:rPr>
            </w:pPr>
          </w:p>
        </w:tc>
        <w:tc>
          <w:tcPr>
            <w:tcW w:w="1276" w:type="dxa"/>
            <w:shd w:val="clear" w:color="auto" w:fill="auto"/>
          </w:tcPr>
          <w:p w14:paraId="61953E8A" w14:textId="77777777" w:rsidR="002E1E2A" w:rsidRPr="00D82CB0" w:rsidRDefault="002E1E2A" w:rsidP="00A7577F">
            <w:pPr>
              <w:rPr>
                <w:rFonts w:cs="Calibri"/>
              </w:rPr>
            </w:pPr>
          </w:p>
        </w:tc>
        <w:tc>
          <w:tcPr>
            <w:tcW w:w="1689" w:type="dxa"/>
            <w:shd w:val="clear" w:color="auto" w:fill="auto"/>
          </w:tcPr>
          <w:p w14:paraId="358D17CA" w14:textId="77777777" w:rsidR="002E1E2A" w:rsidRPr="00D82CB0" w:rsidRDefault="002E1E2A" w:rsidP="00A7577F">
            <w:pPr>
              <w:rPr>
                <w:rFonts w:cs="Calibri"/>
                <w:sz w:val="20"/>
                <w:szCs w:val="20"/>
              </w:rPr>
            </w:pPr>
            <w:r w:rsidRPr="00D82CB0">
              <w:rPr>
                <w:rFonts w:cs="Calibri"/>
                <w:sz w:val="20"/>
                <w:szCs w:val="20"/>
              </w:rPr>
              <w:t xml:space="preserve">Ministria e Shëndetësisë </w:t>
            </w:r>
          </w:p>
        </w:tc>
        <w:tc>
          <w:tcPr>
            <w:tcW w:w="2218" w:type="dxa"/>
            <w:shd w:val="clear" w:color="auto" w:fill="auto"/>
          </w:tcPr>
          <w:p w14:paraId="00D66A31" w14:textId="77777777" w:rsidR="002E1E2A" w:rsidRPr="00D82CB0" w:rsidRDefault="002E1E2A" w:rsidP="00A7577F">
            <w:pPr>
              <w:rPr>
                <w:rFonts w:cs="Calibri"/>
                <w:sz w:val="20"/>
                <w:szCs w:val="20"/>
              </w:rPr>
            </w:pPr>
            <w:r w:rsidRPr="00D82CB0">
              <w:rPr>
                <w:rFonts w:cs="Calibri"/>
                <w:sz w:val="20"/>
                <w:szCs w:val="20"/>
              </w:rPr>
              <w:t xml:space="preserve">Protokolli i miratuar </w:t>
            </w:r>
          </w:p>
        </w:tc>
        <w:tc>
          <w:tcPr>
            <w:tcW w:w="1196" w:type="dxa"/>
            <w:shd w:val="clear" w:color="auto" w:fill="auto"/>
          </w:tcPr>
          <w:p w14:paraId="3CB48A0E" w14:textId="77777777" w:rsidR="002E1E2A" w:rsidRPr="00D82CB0" w:rsidRDefault="002E1E2A" w:rsidP="00A7577F">
            <w:pPr>
              <w:rPr>
                <w:rFonts w:cs="Calibri"/>
                <w:sz w:val="20"/>
                <w:szCs w:val="20"/>
              </w:rPr>
            </w:pPr>
            <w:r w:rsidRPr="00D82CB0">
              <w:rPr>
                <w:rFonts w:cs="Calibri"/>
                <w:sz w:val="20"/>
                <w:szCs w:val="20"/>
              </w:rPr>
              <w:t>N/A</w:t>
            </w:r>
          </w:p>
        </w:tc>
      </w:tr>
      <w:tr w:rsidR="002E1E2A" w:rsidRPr="00D82CB0" w14:paraId="563E334A" w14:textId="77777777" w:rsidTr="00A7577F">
        <w:tc>
          <w:tcPr>
            <w:tcW w:w="733" w:type="dxa"/>
            <w:shd w:val="clear" w:color="auto" w:fill="auto"/>
          </w:tcPr>
          <w:p w14:paraId="110A26CA" w14:textId="77777777" w:rsidR="002E1E2A" w:rsidRPr="00D82CB0" w:rsidRDefault="002E1E2A" w:rsidP="00A7577F">
            <w:pPr>
              <w:spacing w:before="120" w:after="120"/>
              <w:rPr>
                <w:sz w:val="20"/>
              </w:rPr>
            </w:pPr>
            <w:r w:rsidRPr="00D82CB0">
              <w:rPr>
                <w:sz w:val="20"/>
              </w:rPr>
              <w:t>3.2.13</w:t>
            </w:r>
          </w:p>
        </w:tc>
        <w:tc>
          <w:tcPr>
            <w:tcW w:w="3486" w:type="dxa"/>
            <w:shd w:val="clear" w:color="auto" w:fill="auto"/>
          </w:tcPr>
          <w:p w14:paraId="4D7EC98E" w14:textId="77777777" w:rsidR="002E1E2A" w:rsidRPr="004F5BFD" w:rsidRDefault="002E1E2A" w:rsidP="00A7577F">
            <w:pPr>
              <w:autoSpaceDE w:val="0"/>
              <w:autoSpaceDN w:val="0"/>
              <w:adjustRightInd w:val="0"/>
              <w:rPr>
                <w:rFonts w:eastAsiaTheme="minorEastAsia" w:cstheme="minorHAnsi"/>
                <w:bCs/>
                <w:sz w:val="20"/>
                <w:szCs w:val="20"/>
              </w:rPr>
            </w:pPr>
            <w:r w:rsidRPr="004F5BFD">
              <w:rPr>
                <w:rFonts w:eastAsiaTheme="minorEastAsia" w:cstheme="minorHAnsi"/>
                <w:bCs/>
                <w:sz w:val="20"/>
                <w:szCs w:val="20"/>
              </w:rPr>
              <w:t>Rritja e kapaciteteve te Qendrave për Punë Sociale, me psikolog dhe defektolog</w:t>
            </w:r>
          </w:p>
        </w:tc>
        <w:tc>
          <w:tcPr>
            <w:tcW w:w="957" w:type="dxa"/>
            <w:shd w:val="clear" w:color="auto" w:fill="auto"/>
          </w:tcPr>
          <w:p w14:paraId="140732F1" w14:textId="77777777" w:rsidR="002E1E2A" w:rsidRPr="00D82CB0" w:rsidRDefault="002E1E2A" w:rsidP="00A7577F">
            <w:pPr>
              <w:rPr>
                <w:rFonts w:cs="Calibri"/>
              </w:rPr>
            </w:pPr>
            <w:r w:rsidRPr="00D82CB0">
              <w:rPr>
                <w:rFonts w:cs="Calibri"/>
              </w:rPr>
              <w:t>2024-</w:t>
            </w:r>
          </w:p>
          <w:p w14:paraId="7339FFAB" w14:textId="77777777" w:rsidR="002E1E2A" w:rsidRPr="00D82CB0" w:rsidRDefault="002E1E2A" w:rsidP="00A7577F">
            <w:pPr>
              <w:rPr>
                <w:rFonts w:cs="Calibri"/>
              </w:rPr>
            </w:pPr>
            <w:r w:rsidRPr="00D82CB0">
              <w:rPr>
                <w:rFonts w:cs="Calibri"/>
              </w:rPr>
              <w:t>2025</w:t>
            </w:r>
          </w:p>
        </w:tc>
        <w:tc>
          <w:tcPr>
            <w:tcW w:w="843" w:type="dxa"/>
            <w:shd w:val="clear" w:color="auto" w:fill="auto"/>
          </w:tcPr>
          <w:p w14:paraId="13124533" w14:textId="77777777" w:rsidR="002E1E2A" w:rsidRPr="00D82CB0" w:rsidRDefault="002E1E2A" w:rsidP="00A7577F">
            <w:pPr>
              <w:rPr>
                <w:rFonts w:cs="Calibri"/>
              </w:rPr>
            </w:pPr>
          </w:p>
        </w:tc>
        <w:tc>
          <w:tcPr>
            <w:tcW w:w="843" w:type="dxa"/>
            <w:gridSpan w:val="2"/>
            <w:shd w:val="clear" w:color="auto" w:fill="auto"/>
          </w:tcPr>
          <w:p w14:paraId="3EF57597" w14:textId="77777777" w:rsidR="002E1E2A" w:rsidRPr="00D82CB0" w:rsidRDefault="002E1E2A" w:rsidP="00A7577F">
            <w:pPr>
              <w:rPr>
                <w:rFonts w:cs="Calibri"/>
              </w:rPr>
            </w:pPr>
          </w:p>
        </w:tc>
        <w:tc>
          <w:tcPr>
            <w:tcW w:w="759" w:type="dxa"/>
            <w:shd w:val="clear" w:color="auto" w:fill="auto"/>
          </w:tcPr>
          <w:p w14:paraId="69AD074E" w14:textId="77777777" w:rsidR="002E1E2A" w:rsidRPr="00D82CB0" w:rsidRDefault="002E1E2A" w:rsidP="00A7577F">
            <w:pPr>
              <w:rPr>
                <w:rFonts w:cs="Calibri"/>
              </w:rPr>
            </w:pPr>
          </w:p>
        </w:tc>
        <w:tc>
          <w:tcPr>
            <w:tcW w:w="1276" w:type="dxa"/>
            <w:shd w:val="clear" w:color="auto" w:fill="auto"/>
          </w:tcPr>
          <w:p w14:paraId="2DFE394B" w14:textId="77777777" w:rsidR="002E1E2A" w:rsidRPr="00D82CB0" w:rsidRDefault="002E1E2A" w:rsidP="00A7577F">
            <w:pPr>
              <w:rPr>
                <w:rFonts w:cs="Calibri"/>
              </w:rPr>
            </w:pPr>
          </w:p>
        </w:tc>
        <w:tc>
          <w:tcPr>
            <w:tcW w:w="1689" w:type="dxa"/>
            <w:shd w:val="clear" w:color="auto" w:fill="auto"/>
          </w:tcPr>
          <w:p w14:paraId="0CE8B2B0" w14:textId="77777777" w:rsidR="002E1E2A" w:rsidRPr="00D82CB0" w:rsidRDefault="002E1E2A" w:rsidP="00A7577F">
            <w:pPr>
              <w:rPr>
                <w:rFonts w:cs="Calibri"/>
                <w:sz w:val="20"/>
                <w:szCs w:val="20"/>
              </w:rPr>
            </w:pPr>
            <w:r w:rsidRPr="00D82CB0">
              <w:rPr>
                <w:rFonts w:cs="Calibri"/>
                <w:sz w:val="20"/>
                <w:szCs w:val="20"/>
              </w:rPr>
              <w:t>Ministria e Financave, Punës dhe Transfereve/ Ministria e Shëndetësisë</w:t>
            </w:r>
          </w:p>
        </w:tc>
        <w:tc>
          <w:tcPr>
            <w:tcW w:w="2218" w:type="dxa"/>
            <w:shd w:val="clear" w:color="auto" w:fill="auto"/>
          </w:tcPr>
          <w:p w14:paraId="561BC581" w14:textId="77777777" w:rsidR="002E1E2A" w:rsidRPr="00D82CB0" w:rsidRDefault="002E1E2A" w:rsidP="00A7577F">
            <w:pPr>
              <w:rPr>
                <w:rFonts w:cs="Calibri"/>
                <w:sz w:val="20"/>
                <w:szCs w:val="20"/>
              </w:rPr>
            </w:pPr>
            <w:r w:rsidRPr="00D82CB0">
              <w:rPr>
                <w:rFonts w:cs="Calibri"/>
                <w:sz w:val="20"/>
                <w:szCs w:val="20"/>
              </w:rPr>
              <w:t>Psikologet dhe defektologët e angazhuar</w:t>
            </w:r>
          </w:p>
        </w:tc>
        <w:tc>
          <w:tcPr>
            <w:tcW w:w="1196" w:type="dxa"/>
            <w:shd w:val="clear" w:color="auto" w:fill="auto"/>
          </w:tcPr>
          <w:p w14:paraId="0274CF37" w14:textId="77777777" w:rsidR="002E1E2A" w:rsidRPr="00D82CB0" w:rsidRDefault="002E1E2A" w:rsidP="00A7577F">
            <w:pPr>
              <w:rPr>
                <w:rFonts w:cs="Calibri"/>
                <w:sz w:val="20"/>
                <w:szCs w:val="20"/>
              </w:rPr>
            </w:pPr>
            <w:r w:rsidRPr="00D82CB0">
              <w:rPr>
                <w:rFonts w:cs="Calibri"/>
                <w:sz w:val="20"/>
                <w:szCs w:val="20"/>
              </w:rPr>
              <w:t>N/A</w:t>
            </w:r>
          </w:p>
        </w:tc>
      </w:tr>
      <w:tr w:rsidR="002E1E2A" w:rsidRPr="00D82CB0" w14:paraId="7C321207" w14:textId="77777777" w:rsidTr="00A7577F">
        <w:tc>
          <w:tcPr>
            <w:tcW w:w="733" w:type="dxa"/>
            <w:shd w:val="clear" w:color="auto" w:fill="auto"/>
          </w:tcPr>
          <w:p w14:paraId="2B429493" w14:textId="77777777" w:rsidR="002E1E2A" w:rsidRPr="00D82CB0" w:rsidRDefault="002E1E2A" w:rsidP="00A7577F">
            <w:pPr>
              <w:spacing w:before="120" w:after="120"/>
              <w:rPr>
                <w:rFonts w:cs="Calibri"/>
                <w:sz w:val="20"/>
              </w:rPr>
            </w:pPr>
          </w:p>
        </w:tc>
        <w:tc>
          <w:tcPr>
            <w:tcW w:w="3486" w:type="dxa"/>
            <w:shd w:val="clear" w:color="auto" w:fill="auto"/>
          </w:tcPr>
          <w:p w14:paraId="344A8B18" w14:textId="77777777" w:rsidR="002E1E2A" w:rsidRPr="00D82CB0" w:rsidRDefault="002E1E2A" w:rsidP="00A7577F">
            <w:pPr>
              <w:spacing w:before="120" w:after="120"/>
              <w:rPr>
                <w:rFonts w:cs="Calibri"/>
                <w:sz w:val="20"/>
              </w:rPr>
            </w:pPr>
            <w:r w:rsidRPr="00D82CB0">
              <w:rPr>
                <w:b/>
                <w:i/>
                <w:sz w:val="20"/>
              </w:rPr>
              <w:t>Buxheti i përgjithshëm për Objektivin Specifik I.1:</w:t>
            </w:r>
          </w:p>
        </w:tc>
        <w:tc>
          <w:tcPr>
            <w:tcW w:w="957" w:type="dxa"/>
            <w:shd w:val="clear" w:color="auto" w:fill="auto"/>
          </w:tcPr>
          <w:p w14:paraId="2AC6DA55" w14:textId="77777777" w:rsidR="002E1E2A" w:rsidRPr="00D82CB0" w:rsidRDefault="002E1E2A" w:rsidP="00A7577F">
            <w:pPr>
              <w:rPr>
                <w:rFonts w:cs="Calibri"/>
              </w:rPr>
            </w:pPr>
          </w:p>
        </w:tc>
        <w:tc>
          <w:tcPr>
            <w:tcW w:w="843" w:type="dxa"/>
            <w:shd w:val="clear" w:color="auto" w:fill="auto"/>
          </w:tcPr>
          <w:p w14:paraId="29B2B4B7" w14:textId="77777777" w:rsidR="002E1E2A" w:rsidRPr="00D82CB0" w:rsidRDefault="002E1E2A" w:rsidP="00A7577F">
            <w:pPr>
              <w:rPr>
                <w:rFonts w:cs="Calibri"/>
              </w:rPr>
            </w:pPr>
          </w:p>
        </w:tc>
        <w:tc>
          <w:tcPr>
            <w:tcW w:w="843" w:type="dxa"/>
            <w:gridSpan w:val="2"/>
            <w:shd w:val="clear" w:color="auto" w:fill="auto"/>
          </w:tcPr>
          <w:p w14:paraId="47CB8F0C" w14:textId="77777777" w:rsidR="002E1E2A" w:rsidRPr="00D82CB0" w:rsidRDefault="002E1E2A" w:rsidP="00A7577F">
            <w:pPr>
              <w:rPr>
                <w:rFonts w:cs="Calibri"/>
              </w:rPr>
            </w:pPr>
          </w:p>
        </w:tc>
        <w:tc>
          <w:tcPr>
            <w:tcW w:w="759" w:type="dxa"/>
            <w:shd w:val="clear" w:color="auto" w:fill="auto"/>
          </w:tcPr>
          <w:p w14:paraId="673B8C89" w14:textId="77777777" w:rsidR="002E1E2A" w:rsidRPr="00D82CB0" w:rsidRDefault="002E1E2A" w:rsidP="00A7577F">
            <w:pPr>
              <w:rPr>
                <w:rFonts w:cs="Calibri"/>
              </w:rPr>
            </w:pPr>
          </w:p>
        </w:tc>
        <w:tc>
          <w:tcPr>
            <w:tcW w:w="1276" w:type="dxa"/>
            <w:shd w:val="clear" w:color="auto" w:fill="auto"/>
          </w:tcPr>
          <w:p w14:paraId="728B410D" w14:textId="77777777" w:rsidR="002E1E2A" w:rsidRPr="00D82CB0" w:rsidRDefault="002E1E2A" w:rsidP="00A7577F">
            <w:pPr>
              <w:rPr>
                <w:rFonts w:cs="Calibri"/>
              </w:rPr>
            </w:pPr>
          </w:p>
        </w:tc>
        <w:tc>
          <w:tcPr>
            <w:tcW w:w="1689" w:type="dxa"/>
            <w:shd w:val="clear" w:color="auto" w:fill="auto"/>
          </w:tcPr>
          <w:p w14:paraId="634B9565" w14:textId="77777777" w:rsidR="002E1E2A" w:rsidRPr="00D82CB0" w:rsidRDefault="002E1E2A" w:rsidP="00A7577F">
            <w:pPr>
              <w:rPr>
                <w:rFonts w:cs="Calibri"/>
              </w:rPr>
            </w:pPr>
          </w:p>
        </w:tc>
        <w:tc>
          <w:tcPr>
            <w:tcW w:w="2218" w:type="dxa"/>
            <w:shd w:val="clear" w:color="auto" w:fill="auto"/>
          </w:tcPr>
          <w:p w14:paraId="65AF1F54" w14:textId="77777777" w:rsidR="002E1E2A" w:rsidRPr="00D82CB0" w:rsidRDefault="002E1E2A" w:rsidP="00A7577F">
            <w:pPr>
              <w:rPr>
                <w:rFonts w:cs="Calibri"/>
              </w:rPr>
            </w:pPr>
          </w:p>
        </w:tc>
        <w:tc>
          <w:tcPr>
            <w:tcW w:w="1196" w:type="dxa"/>
            <w:shd w:val="clear" w:color="auto" w:fill="auto"/>
          </w:tcPr>
          <w:p w14:paraId="0A51B8FA" w14:textId="77777777" w:rsidR="002E1E2A" w:rsidRPr="00D82CB0" w:rsidRDefault="002E1E2A" w:rsidP="00A7577F">
            <w:pPr>
              <w:rPr>
                <w:rFonts w:cs="Calibri"/>
              </w:rPr>
            </w:pPr>
          </w:p>
        </w:tc>
      </w:tr>
      <w:tr w:rsidR="002E1E2A" w:rsidRPr="00D82CB0" w14:paraId="28895AF7" w14:textId="77777777" w:rsidTr="00A7577F">
        <w:tc>
          <w:tcPr>
            <w:tcW w:w="733" w:type="dxa"/>
            <w:shd w:val="clear" w:color="auto" w:fill="auto"/>
          </w:tcPr>
          <w:p w14:paraId="27EA9420" w14:textId="77777777" w:rsidR="002E1E2A" w:rsidRPr="00D82CB0" w:rsidRDefault="002E1E2A" w:rsidP="00A7577F">
            <w:pPr>
              <w:spacing w:before="120" w:after="120"/>
              <w:rPr>
                <w:rFonts w:cs="Calibri"/>
                <w:sz w:val="20"/>
              </w:rPr>
            </w:pPr>
          </w:p>
        </w:tc>
        <w:tc>
          <w:tcPr>
            <w:tcW w:w="3486" w:type="dxa"/>
            <w:shd w:val="clear" w:color="auto" w:fill="auto"/>
          </w:tcPr>
          <w:p w14:paraId="6D415395" w14:textId="77777777" w:rsidR="002E1E2A" w:rsidRPr="00D82CB0" w:rsidRDefault="002E1E2A" w:rsidP="00A7577F">
            <w:pPr>
              <w:spacing w:before="120" w:after="120"/>
              <w:jc w:val="right"/>
              <w:rPr>
                <w:rFonts w:cs="Calibri"/>
                <w:i/>
                <w:sz w:val="20"/>
              </w:rPr>
            </w:pPr>
            <w:r w:rsidRPr="00D82CB0">
              <w:rPr>
                <w:i/>
                <w:sz w:val="20"/>
              </w:rPr>
              <w:t>Nga të cilat kapitale:</w:t>
            </w:r>
          </w:p>
        </w:tc>
        <w:tc>
          <w:tcPr>
            <w:tcW w:w="957" w:type="dxa"/>
            <w:shd w:val="clear" w:color="auto" w:fill="auto"/>
          </w:tcPr>
          <w:p w14:paraId="7E3071A9" w14:textId="77777777" w:rsidR="002E1E2A" w:rsidRPr="00D82CB0" w:rsidRDefault="002E1E2A" w:rsidP="00A7577F">
            <w:pPr>
              <w:rPr>
                <w:rFonts w:cs="Calibri"/>
              </w:rPr>
            </w:pPr>
          </w:p>
        </w:tc>
        <w:tc>
          <w:tcPr>
            <w:tcW w:w="843" w:type="dxa"/>
            <w:shd w:val="clear" w:color="auto" w:fill="auto"/>
          </w:tcPr>
          <w:p w14:paraId="23856E63" w14:textId="77777777" w:rsidR="002E1E2A" w:rsidRPr="00D82CB0" w:rsidRDefault="002E1E2A" w:rsidP="00A7577F">
            <w:pPr>
              <w:rPr>
                <w:rFonts w:cs="Calibri"/>
              </w:rPr>
            </w:pPr>
          </w:p>
        </w:tc>
        <w:tc>
          <w:tcPr>
            <w:tcW w:w="843" w:type="dxa"/>
            <w:gridSpan w:val="2"/>
            <w:shd w:val="clear" w:color="auto" w:fill="auto"/>
          </w:tcPr>
          <w:p w14:paraId="50E88788" w14:textId="77777777" w:rsidR="002E1E2A" w:rsidRPr="00D82CB0" w:rsidRDefault="002E1E2A" w:rsidP="00A7577F">
            <w:pPr>
              <w:rPr>
                <w:rFonts w:cs="Calibri"/>
              </w:rPr>
            </w:pPr>
          </w:p>
        </w:tc>
        <w:tc>
          <w:tcPr>
            <w:tcW w:w="759" w:type="dxa"/>
            <w:shd w:val="clear" w:color="auto" w:fill="auto"/>
          </w:tcPr>
          <w:p w14:paraId="03A455C2" w14:textId="77777777" w:rsidR="002E1E2A" w:rsidRPr="00D82CB0" w:rsidRDefault="002E1E2A" w:rsidP="00A7577F">
            <w:pPr>
              <w:rPr>
                <w:rFonts w:cs="Calibri"/>
              </w:rPr>
            </w:pPr>
          </w:p>
        </w:tc>
        <w:tc>
          <w:tcPr>
            <w:tcW w:w="1276" w:type="dxa"/>
            <w:shd w:val="clear" w:color="auto" w:fill="auto"/>
          </w:tcPr>
          <w:p w14:paraId="527AB5CA" w14:textId="77777777" w:rsidR="002E1E2A" w:rsidRPr="00D82CB0" w:rsidRDefault="002E1E2A" w:rsidP="00A7577F">
            <w:pPr>
              <w:rPr>
                <w:rFonts w:cs="Calibri"/>
              </w:rPr>
            </w:pPr>
          </w:p>
        </w:tc>
        <w:tc>
          <w:tcPr>
            <w:tcW w:w="1689" w:type="dxa"/>
            <w:shd w:val="clear" w:color="auto" w:fill="auto"/>
          </w:tcPr>
          <w:p w14:paraId="489CD6B5" w14:textId="77777777" w:rsidR="002E1E2A" w:rsidRPr="00D82CB0" w:rsidRDefault="002E1E2A" w:rsidP="00A7577F">
            <w:pPr>
              <w:rPr>
                <w:rFonts w:cs="Calibri"/>
              </w:rPr>
            </w:pPr>
          </w:p>
        </w:tc>
        <w:tc>
          <w:tcPr>
            <w:tcW w:w="2218" w:type="dxa"/>
            <w:shd w:val="clear" w:color="auto" w:fill="auto"/>
          </w:tcPr>
          <w:p w14:paraId="43E5ACCE" w14:textId="77777777" w:rsidR="002E1E2A" w:rsidRPr="00D82CB0" w:rsidRDefault="002E1E2A" w:rsidP="00A7577F">
            <w:pPr>
              <w:rPr>
                <w:rFonts w:cs="Calibri"/>
              </w:rPr>
            </w:pPr>
          </w:p>
        </w:tc>
        <w:tc>
          <w:tcPr>
            <w:tcW w:w="1196" w:type="dxa"/>
            <w:shd w:val="clear" w:color="auto" w:fill="auto"/>
          </w:tcPr>
          <w:p w14:paraId="5D232683" w14:textId="77777777" w:rsidR="002E1E2A" w:rsidRPr="00D82CB0" w:rsidRDefault="002E1E2A" w:rsidP="00A7577F">
            <w:pPr>
              <w:rPr>
                <w:rFonts w:cs="Calibri"/>
              </w:rPr>
            </w:pPr>
          </w:p>
        </w:tc>
      </w:tr>
      <w:tr w:rsidR="002E1E2A" w:rsidRPr="00D82CB0" w14:paraId="311098F0" w14:textId="77777777" w:rsidTr="00A7577F">
        <w:tc>
          <w:tcPr>
            <w:tcW w:w="733" w:type="dxa"/>
            <w:shd w:val="clear" w:color="auto" w:fill="auto"/>
          </w:tcPr>
          <w:p w14:paraId="3873745F" w14:textId="77777777" w:rsidR="002E1E2A" w:rsidRPr="00D82CB0" w:rsidRDefault="002E1E2A" w:rsidP="00A7577F">
            <w:pPr>
              <w:spacing w:before="120" w:after="120"/>
              <w:rPr>
                <w:rFonts w:cs="Calibri"/>
                <w:sz w:val="20"/>
              </w:rPr>
            </w:pPr>
          </w:p>
        </w:tc>
        <w:tc>
          <w:tcPr>
            <w:tcW w:w="3486" w:type="dxa"/>
            <w:shd w:val="clear" w:color="auto" w:fill="auto"/>
          </w:tcPr>
          <w:p w14:paraId="404434A8" w14:textId="77777777" w:rsidR="002E1E2A" w:rsidRPr="00D82CB0" w:rsidRDefault="002E1E2A" w:rsidP="00A7577F">
            <w:pPr>
              <w:spacing w:before="120" w:after="120"/>
              <w:jc w:val="right"/>
              <w:rPr>
                <w:rFonts w:cs="Calibri"/>
                <w:i/>
                <w:sz w:val="20"/>
              </w:rPr>
            </w:pPr>
            <w:r w:rsidRPr="00D82CB0">
              <w:rPr>
                <w:i/>
                <w:sz w:val="20"/>
              </w:rPr>
              <w:t>Nga të cilat rrjedhëse:</w:t>
            </w:r>
          </w:p>
        </w:tc>
        <w:tc>
          <w:tcPr>
            <w:tcW w:w="957" w:type="dxa"/>
            <w:shd w:val="clear" w:color="auto" w:fill="auto"/>
          </w:tcPr>
          <w:p w14:paraId="13A4EA33" w14:textId="77777777" w:rsidR="002E1E2A" w:rsidRPr="00D82CB0" w:rsidRDefault="002E1E2A" w:rsidP="00A7577F">
            <w:pPr>
              <w:rPr>
                <w:rFonts w:cs="Calibri"/>
              </w:rPr>
            </w:pPr>
          </w:p>
        </w:tc>
        <w:tc>
          <w:tcPr>
            <w:tcW w:w="843" w:type="dxa"/>
            <w:shd w:val="clear" w:color="auto" w:fill="auto"/>
          </w:tcPr>
          <w:p w14:paraId="38B95FD9" w14:textId="77777777" w:rsidR="002E1E2A" w:rsidRPr="00D82CB0" w:rsidRDefault="002E1E2A" w:rsidP="00A7577F">
            <w:pPr>
              <w:rPr>
                <w:rFonts w:cs="Calibri"/>
              </w:rPr>
            </w:pPr>
          </w:p>
        </w:tc>
        <w:tc>
          <w:tcPr>
            <w:tcW w:w="843" w:type="dxa"/>
            <w:gridSpan w:val="2"/>
            <w:shd w:val="clear" w:color="auto" w:fill="auto"/>
          </w:tcPr>
          <w:p w14:paraId="3A9EDFF3" w14:textId="77777777" w:rsidR="002E1E2A" w:rsidRPr="00D82CB0" w:rsidRDefault="002E1E2A" w:rsidP="00A7577F">
            <w:pPr>
              <w:rPr>
                <w:rFonts w:cs="Calibri"/>
              </w:rPr>
            </w:pPr>
          </w:p>
        </w:tc>
        <w:tc>
          <w:tcPr>
            <w:tcW w:w="759" w:type="dxa"/>
            <w:shd w:val="clear" w:color="auto" w:fill="auto"/>
          </w:tcPr>
          <w:p w14:paraId="7C023821" w14:textId="77777777" w:rsidR="002E1E2A" w:rsidRPr="00D82CB0" w:rsidRDefault="002E1E2A" w:rsidP="00A7577F">
            <w:pPr>
              <w:rPr>
                <w:rFonts w:cs="Calibri"/>
              </w:rPr>
            </w:pPr>
          </w:p>
        </w:tc>
        <w:tc>
          <w:tcPr>
            <w:tcW w:w="1276" w:type="dxa"/>
            <w:shd w:val="clear" w:color="auto" w:fill="auto"/>
          </w:tcPr>
          <w:p w14:paraId="7C30356F" w14:textId="77777777" w:rsidR="002E1E2A" w:rsidRPr="00D82CB0" w:rsidRDefault="002E1E2A" w:rsidP="00A7577F">
            <w:pPr>
              <w:rPr>
                <w:rFonts w:cs="Calibri"/>
              </w:rPr>
            </w:pPr>
          </w:p>
        </w:tc>
        <w:tc>
          <w:tcPr>
            <w:tcW w:w="1689" w:type="dxa"/>
            <w:shd w:val="clear" w:color="auto" w:fill="auto"/>
          </w:tcPr>
          <w:p w14:paraId="607ECF72" w14:textId="77777777" w:rsidR="002E1E2A" w:rsidRPr="00D82CB0" w:rsidRDefault="002E1E2A" w:rsidP="00A7577F">
            <w:pPr>
              <w:rPr>
                <w:rFonts w:cs="Calibri"/>
              </w:rPr>
            </w:pPr>
          </w:p>
        </w:tc>
        <w:tc>
          <w:tcPr>
            <w:tcW w:w="2218" w:type="dxa"/>
            <w:shd w:val="clear" w:color="auto" w:fill="auto"/>
          </w:tcPr>
          <w:p w14:paraId="7BE92672" w14:textId="77777777" w:rsidR="002E1E2A" w:rsidRPr="00D82CB0" w:rsidRDefault="002E1E2A" w:rsidP="00A7577F">
            <w:pPr>
              <w:rPr>
                <w:rFonts w:cs="Calibri"/>
              </w:rPr>
            </w:pPr>
          </w:p>
        </w:tc>
        <w:tc>
          <w:tcPr>
            <w:tcW w:w="1196" w:type="dxa"/>
            <w:shd w:val="clear" w:color="auto" w:fill="auto"/>
          </w:tcPr>
          <w:p w14:paraId="3A74E20B" w14:textId="77777777" w:rsidR="002E1E2A" w:rsidRPr="00D82CB0" w:rsidRDefault="002E1E2A" w:rsidP="00A7577F">
            <w:pPr>
              <w:rPr>
                <w:rFonts w:cs="Calibri"/>
              </w:rPr>
            </w:pPr>
          </w:p>
        </w:tc>
      </w:tr>
      <w:tr w:rsidR="002E1E2A" w:rsidRPr="00D82CB0" w14:paraId="6F7DAA58" w14:textId="77777777" w:rsidTr="00A7577F">
        <w:tc>
          <w:tcPr>
            <w:tcW w:w="733" w:type="dxa"/>
            <w:shd w:val="clear" w:color="auto" w:fill="D9D9D9"/>
          </w:tcPr>
          <w:p w14:paraId="64C7F9F7" w14:textId="77777777" w:rsidR="002E1E2A" w:rsidRPr="00D82CB0" w:rsidRDefault="002E1E2A" w:rsidP="00A7577F">
            <w:pPr>
              <w:spacing w:before="120" w:after="120"/>
              <w:rPr>
                <w:rFonts w:cs="Calibri"/>
                <w:b/>
                <w:sz w:val="20"/>
              </w:rPr>
            </w:pPr>
            <w:r w:rsidRPr="00D82CB0">
              <w:rPr>
                <w:b/>
                <w:sz w:val="20"/>
              </w:rPr>
              <w:t>3.3</w:t>
            </w:r>
          </w:p>
        </w:tc>
        <w:tc>
          <w:tcPr>
            <w:tcW w:w="13267" w:type="dxa"/>
            <w:gridSpan w:val="10"/>
            <w:shd w:val="clear" w:color="auto" w:fill="D9D9D9"/>
            <w:vAlign w:val="center"/>
          </w:tcPr>
          <w:p w14:paraId="66CD5D35" w14:textId="77777777" w:rsidR="002E1E2A" w:rsidRPr="00D82CB0" w:rsidRDefault="002E1E2A" w:rsidP="00A7577F">
            <w:pPr>
              <w:rPr>
                <w:rFonts w:cs="Calibri"/>
                <w:sz w:val="18"/>
              </w:rPr>
            </w:pPr>
            <w:r w:rsidRPr="00D82CB0">
              <w:rPr>
                <w:b/>
                <w:sz w:val="20"/>
              </w:rPr>
              <w:t xml:space="preserve">Qëllimi specifik:  Përfshirja </w:t>
            </w:r>
            <w:r>
              <w:rPr>
                <w:b/>
                <w:sz w:val="20"/>
              </w:rPr>
              <w:t>e</w:t>
            </w:r>
            <w:r w:rsidRPr="00D82CB0">
              <w:rPr>
                <w:b/>
                <w:sz w:val="20"/>
              </w:rPr>
              <w:t xml:space="preserve"> kategori</w:t>
            </w:r>
            <w:r>
              <w:rPr>
                <w:b/>
                <w:sz w:val="20"/>
              </w:rPr>
              <w:t>së së</w:t>
            </w:r>
            <w:r w:rsidRPr="00D82CB0">
              <w:rPr>
                <w:b/>
                <w:sz w:val="20"/>
              </w:rPr>
              <w:t xml:space="preserve"> viktimave të helmimit të viteve </w:t>
            </w:r>
            <w:r>
              <w:rPr>
                <w:b/>
                <w:sz w:val="20"/>
              </w:rPr>
              <w:t>‘</w:t>
            </w:r>
            <w:r w:rsidRPr="00D82CB0">
              <w:rPr>
                <w:b/>
                <w:sz w:val="20"/>
              </w:rPr>
              <w:t>90-ta</w:t>
            </w:r>
            <w:r>
              <w:rPr>
                <w:b/>
                <w:sz w:val="20"/>
              </w:rPr>
              <w:t xml:space="preserve"> në kornizën ligjore aktuale</w:t>
            </w:r>
          </w:p>
        </w:tc>
      </w:tr>
      <w:tr w:rsidR="002E1E2A" w:rsidRPr="00D82CB0" w14:paraId="081F3CDA" w14:textId="77777777" w:rsidTr="00A7577F">
        <w:tc>
          <w:tcPr>
            <w:tcW w:w="733" w:type="dxa"/>
            <w:shd w:val="clear" w:color="auto" w:fill="auto"/>
          </w:tcPr>
          <w:p w14:paraId="42FCE7FB" w14:textId="77777777" w:rsidR="002E1E2A" w:rsidRPr="00D82CB0" w:rsidRDefault="002E1E2A" w:rsidP="00A7577F">
            <w:pPr>
              <w:spacing w:before="120" w:after="120"/>
              <w:rPr>
                <w:rFonts w:cs="Calibri"/>
                <w:b/>
                <w:sz w:val="20"/>
              </w:rPr>
            </w:pPr>
            <w:r w:rsidRPr="00D82CB0">
              <w:rPr>
                <w:b/>
                <w:sz w:val="20"/>
              </w:rPr>
              <w:t>1</w:t>
            </w:r>
          </w:p>
        </w:tc>
        <w:tc>
          <w:tcPr>
            <w:tcW w:w="3486" w:type="dxa"/>
            <w:shd w:val="clear" w:color="auto" w:fill="auto"/>
            <w:vAlign w:val="center"/>
          </w:tcPr>
          <w:p w14:paraId="7B5C6551" w14:textId="77777777" w:rsidR="002E1E2A" w:rsidRPr="00D82CB0" w:rsidRDefault="002E1E2A" w:rsidP="00A7577F">
            <w:pPr>
              <w:jc w:val="center"/>
              <w:rPr>
                <w:rFonts w:cs="Calibri"/>
                <w:sz w:val="18"/>
              </w:rPr>
            </w:pPr>
            <w:r w:rsidRPr="00D82CB0">
              <w:rPr>
                <w:b/>
                <w:sz w:val="20"/>
              </w:rPr>
              <w:t xml:space="preserve">Treguesi: </w:t>
            </w:r>
            <w:r>
              <w:rPr>
                <w:b/>
                <w:sz w:val="20"/>
                <w:szCs w:val="20"/>
              </w:rPr>
              <w:t>Viktimat e helmimit të</w:t>
            </w:r>
            <w:r w:rsidRPr="00967D45">
              <w:rPr>
                <w:b/>
                <w:sz w:val="20"/>
                <w:szCs w:val="20"/>
              </w:rPr>
              <w:t xml:space="preserve"> viteve 90</w:t>
            </w:r>
            <w:r>
              <w:rPr>
                <w:b/>
                <w:sz w:val="20"/>
                <w:szCs w:val="20"/>
              </w:rPr>
              <w:t>-ta janë te njohura në</w:t>
            </w:r>
            <w:r w:rsidRPr="00967D45">
              <w:rPr>
                <w:b/>
                <w:sz w:val="20"/>
                <w:szCs w:val="20"/>
              </w:rPr>
              <w:t xml:space="preserve"> legjislacion</w:t>
            </w:r>
            <w:r w:rsidRPr="00D82CB0">
              <w:rPr>
                <w:b/>
                <w:sz w:val="20"/>
              </w:rPr>
              <w:t xml:space="preserve"> </w:t>
            </w:r>
          </w:p>
        </w:tc>
        <w:tc>
          <w:tcPr>
            <w:tcW w:w="2100" w:type="dxa"/>
            <w:gridSpan w:val="3"/>
            <w:shd w:val="clear" w:color="auto" w:fill="auto"/>
            <w:vAlign w:val="center"/>
          </w:tcPr>
          <w:p w14:paraId="22A7CC2A" w14:textId="77777777" w:rsidR="002E1E2A" w:rsidRPr="00967D45" w:rsidRDefault="002E1E2A" w:rsidP="00A7577F">
            <w:pPr>
              <w:jc w:val="center"/>
              <w:rPr>
                <w:rFonts w:cs="Calibri"/>
                <w:sz w:val="18"/>
              </w:rPr>
            </w:pPr>
            <w:r w:rsidRPr="00967D45">
              <w:rPr>
                <w:sz w:val="18"/>
              </w:rPr>
              <w:t>N/A</w:t>
            </w:r>
          </w:p>
        </w:tc>
        <w:tc>
          <w:tcPr>
            <w:tcW w:w="1302" w:type="dxa"/>
            <w:gridSpan w:val="2"/>
            <w:shd w:val="clear" w:color="auto" w:fill="auto"/>
            <w:vAlign w:val="center"/>
          </w:tcPr>
          <w:p w14:paraId="1A5024ED" w14:textId="77777777" w:rsidR="002E1E2A" w:rsidRPr="00967D45" w:rsidRDefault="002E1E2A" w:rsidP="00A7577F">
            <w:pPr>
              <w:jc w:val="center"/>
              <w:rPr>
                <w:rFonts w:cs="Calibri"/>
                <w:sz w:val="18"/>
              </w:rPr>
            </w:pPr>
            <w:r w:rsidRPr="00967D45">
              <w:rPr>
                <w:rFonts w:cs="Calibri"/>
                <w:sz w:val="18"/>
              </w:rPr>
              <w:t>Po</w:t>
            </w:r>
          </w:p>
        </w:tc>
        <w:tc>
          <w:tcPr>
            <w:tcW w:w="1276" w:type="dxa"/>
            <w:shd w:val="clear" w:color="auto" w:fill="auto"/>
            <w:vAlign w:val="center"/>
          </w:tcPr>
          <w:p w14:paraId="0FA55E62" w14:textId="77777777" w:rsidR="002E1E2A" w:rsidRPr="00967D45" w:rsidRDefault="002E1E2A" w:rsidP="00A7577F">
            <w:pPr>
              <w:jc w:val="center"/>
              <w:rPr>
                <w:rFonts w:cs="Calibri"/>
                <w:sz w:val="18"/>
              </w:rPr>
            </w:pPr>
            <w:r w:rsidRPr="00967D45">
              <w:rPr>
                <w:rFonts w:cs="Calibri"/>
                <w:sz w:val="18"/>
              </w:rPr>
              <w:t>N/A</w:t>
            </w:r>
          </w:p>
        </w:tc>
        <w:tc>
          <w:tcPr>
            <w:tcW w:w="5103" w:type="dxa"/>
            <w:gridSpan w:val="3"/>
            <w:shd w:val="clear" w:color="auto" w:fill="auto"/>
            <w:vAlign w:val="center"/>
          </w:tcPr>
          <w:p w14:paraId="5622979D" w14:textId="77777777" w:rsidR="002E1E2A" w:rsidRPr="00D82CB0" w:rsidRDefault="002E1E2A" w:rsidP="00A7577F">
            <w:pPr>
              <w:jc w:val="center"/>
              <w:rPr>
                <w:rFonts w:cs="Calibri"/>
                <w:sz w:val="20"/>
                <w:szCs w:val="20"/>
              </w:rPr>
            </w:pPr>
            <w:r w:rsidRPr="00D82CB0">
              <w:rPr>
                <w:rFonts w:cs="Calibri"/>
                <w:sz w:val="20"/>
                <w:szCs w:val="20"/>
              </w:rPr>
              <w:t>Përfshirja e kategorisë së viktimave të helmimit</w:t>
            </w:r>
          </w:p>
        </w:tc>
      </w:tr>
      <w:tr w:rsidR="002E1E2A" w:rsidRPr="00D82CB0" w14:paraId="261B3624" w14:textId="77777777" w:rsidTr="00A7577F">
        <w:tc>
          <w:tcPr>
            <w:tcW w:w="733" w:type="dxa"/>
            <w:vMerge w:val="restart"/>
            <w:shd w:val="clear" w:color="auto" w:fill="D9D9D9"/>
            <w:vAlign w:val="center"/>
          </w:tcPr>
          <w:p w14:paraId="316E305E" w14:textId="77777777" w:rsidR="002E1E2A" w:rsidRPr="00D82CB0" w:rsidRDefault="002E1E2A" w:rsidP="00A7577F">
            <w:pPr>
              <w:jc w:val="center"/>
              <w:rPr>
                <w:rFonts w:cs="Calibri"/>
                <w:b/>
                <w:sz w:val="18"/>
              </w:rPr>
            </w:pPr>
            <w:r w:rsidRPr="00D82CB0">
              <w:rPr>
                <w:b/>
                <w:sz w:val="18"/>
              </w:rPr>
              <w:t>Nr.</w:t>
            </w:r>
          </w:p>
        </w:tc>
        <w:tc>
          <w:tcPr>
            <w:tcW w:w="3486" w:type="dxa"/>
            <w:vMerge w:val="restart"/>
            <w:shd w:val="clear" w:color="auto" w:fill="D9D9D9"/>
            <w:vAlign w:val="center"/>
          </w:tcPr>
          <w:p w14:paraId="6B425053" w14:textId="77777777" w:rsidR="002E1E2A" w:rsidRPr="00D82CB0" w:rsidRDefault="002E1E2A" w:rsidP="00A7577F">
            <w:pPr>
              <w:jc w:val="center"/>
              <w:rPr>
                <w:rFonts w:cs="Calibri"/>
                <w:b/>
                <w:sz w:val="18"/>
              </w:rPr>
            </w:pPr>
            <w:r w:rsidRPr="00D82CB0">
              <w:rPr>
                <w:b/>
                <w:sz w:val="18"/>
              </w:rPr>
              <w:t>Veprimi</w:t>
            </w:r>
          </w:p>
        </w:tc>
        <w:tc>
          <w:tcPr>
            <w:tcW w:w="957" w:type="dxa"/>
            <w:vMerge w:val="restart"/>
            <w:shd w:val="clear" w:color="auto" w:fill="D9D9D9"/>
            <w:vAlign w:val="center"/>
          </w:tcPr>
          <w:p w14:paraId="6A10799C" w14:textId="77777777" w:rsidR="002E1E2A" w:rsidRPr="00D82CB0" w:rsidRDefault="002E1E2A" w:rsidP="00A7577F">
            <w:pPr>
              <w:jc w:val="center"/>
              <w:rPr>
                <w:rFonts w:cs="Calibri"/>
                <w:sz w:val="18"/>
              </w:rPr>
            </w:pPr>
            <w:r w:rsidRPr="00D82CB0">
              <w:rPr>
                <w:b/>
                <w:sz w:val="18"/>
              </w:rPr>
              <w:t>Afati i fundit</w:t>
            </w:r>
          </w:p>
        </w:tc>
        <w:tc>
          <w:tcPr>
            <w:tcW w:w="2445" w:type="dxa"/>
            <w:gridSpan w:val="4"/>
            <w:shd w:val="clear" w:color="auto" w:fill="D9D9D9"/>
            <w:vAlign w:val="center"/>
          </w:tcPr>
          <w:p w14:paraId="15164073" w14:textId="77777777" w:rsidR="002E1E2A" w:rsidRPr="00D82CB0" w:rsidRDefault="002E1E2A" w:rsidP="00A7577F">
            <w:pPr>
              <w:jc w:val="center"/>
              <w:rPr>
                <w:rFonts w:cs="Calibri"/>
                <w:sz w:val="18"/>
              </w:rPr>
            </w:pPr>
            <w:r w:rsidRPr="00D82CB0">
              <w:rPr>
                <w:b/>
                <w:sz w:val="18"/>
              </w:rPr>
              <w:t>Buxheti</w:t>
            </w:r>
          </w:p>
        </w:tc>
        <w:tc>
          <w:tcPr>
            <w:tcW w:w="1276" w:type="dxa"/>
            <w:vMerge w:val="restart"/>
            <w:shd w:val="clear" w:color="auto" w:fill="D9D9D9"/>
            <w:vAlign w:val="center"/>
          </w:tcPr>
          <w:p w14:paraId="11B3290A" w14:textId="77777777" w:rsidR="002E1E2A" w:rsidRPr="00D82CB0" w:rsidRDefault="002E1E2A" w:rsidP="00A7577F">
            <w:pPr>
              <w:jc w:val="center"/>
              <w:rPr>
                <w:rFonts w:cs="Calibri"/>
                <w:sz w:val="18"/>
              </w:rPr>
            </w:pPr>
            <w:r w:rsidRPr="00D82CB0">
              <w:rPr>
                <w:b/>
                <w:sz w:val="18"/>
              </w:rPr>
              <w:t>Burimi i financimit</w:t>
            </w:r>
          </w:p>
        </w:tc>
        <w:tc>
          <w:tcPr>
            <w:tcW w:w="1689" w:type="dxa"/>
            <w:vMerge w:val="restart"/>
            <w:shd w:val="clear" w:color="auto" w:fill="D9D9D9"/>
          </w:tcPr>
          <w:p w14:paraId="213A0D05" w14:textId="77777777" w:rsidR="002E1E2A" w:rsidRPr="00D82CB0" w:rsidRDefault="002E1E2A" w:rsidP="00A7577F">
            <w:pPr>
              <w:jc w:val="center"/>
              <w:rPr>
                <w:rFonts w:cs="Calibri"/>
                <w:sz w:val="18"/>
              </w:rPr>
            </w:pPr>
            <w:r w:rsidRPr="00D82CB0">
              <w:rPr>
                <w:b/>
                <w:sz w:val="18"/>
              </w:rPr>
              <w:t>Institucioni udhëheqës dhe mbështetës</w:t>
            </w:r>
          </w:p>
        </w:tc>
        <w:tc>
          <w:tcPr>
            <w:tcW w:w="2218" w:type="dxa"/>
            <w:vMerge w:val="restart"/>
            <w:shd w:val="clear" w:color="auto" w:fill="D9D9D9"/>
            <w:vAlign w:val="center"/>
          </w:tcPr>
          <w:p w14:paraId="4B124EFC" w14:textId="77777777" w:rsidR="002E1E2A" w:rsidRPr="00D82CB0" w:rsidRDefault="002E1E2A" w:rsidP="00A7577F">
            <w:pPr>
              <w:jc w:val="center"/>
              <w:rPr>
                <w:rFonts w:cs="Calibri"/>
                <w:b/>
                <w:sz w:val="18"/>
              </w:rPr>
            </w:pPr>
            <w:r w:rsidRPr="00D82CB0">
              <w:rPr>
                <w:b/>
                <w:sz w:val="18"/>
              </w:rPr>
              <w:t>Produkti (Output)</w:t>
            </w:r>
          </w:p>
        </w:tc>
        <w:tc>
          <w:tcPr>
            <w:tcW w:w="1196" w:type="dxa"/>
            <w:vMerge w:val="restart"/>
            <w:shd w:val="clear" w:color="auto" w:fill="D9D9D9"/>
            <w:vAlign w:val="center"/>
          </w:tcPr>
          <w:p w14:paraId="186CEF0B" w14:textId="77777777" w:rsidR="002E1E2A" w:rsidRPr="00D82CB0" w:rsidRDefault="002E1E2A" w:rsidP="00A7577F">
            <w:pPr>
              <w:jc w:val="center"/>
              <w:rPr>
                <w:rFonts w:cs="Calibri"/>
                <w:b/>
                <w:sz w:val="18"/>
              </w:rPr>
            </w:pPr>
            <w:r w:rsidRPr="00D82CB0">
              <w:rPr>
                <w:b/>
                <w:sz w:val="18"/>
              </w:rPr>
              <w:t>Referenca në dokumente</w:t>
            </w:r>
          </w:p>
        </w:tc>
      </w:tr>
      <w:tr w:rsidR="002E1E2A" w:rsidRPr="00D82CB0" w14:paraId="3C7F5E5C" w14:textId="77777777" w:rsidTr="00A7577F">
        <w:tc>
          <w:tcPr>
            <w:tcW w:w="733" w:type="dxa"/>
            <w:vMerge/>
            <w:shd w:val="clear" w:color="auto" w:fill="auto"/>
          </w:tcPr>
          <w:p w14:paraId="7CF8BEF1" w14:textId="77777777" w:rsidR="002E1E2A" w:rsidRPr="00D82CB0" w:rsidRDefault="002E1E2A" w:rsidP="00A7577F">
            <w:pPr>
              <w:rPr>
                <w:rFonts w:cs="Calibri"/>
              </w:rPr>
            </w:pPr>
          </w:p>
        </w:tc>
        <w:tc>
          <w:tcPr>
            <w:tcW w:w="3486" w:type="dxa"/>
            <w:vMerge/>
            <w:shd w:val="clear" w:color="auto" w:fill="auto"/>
          </w:tcPr>
          <w:p w14:paraId="6DC228C5" w14:textId="77777777" w:rsidR="002E1E2A" w:rsidRPr="00D82CB0" w:rsidRDefault="002E1E2A" w:rsidP="00A7577F">
            <w:pPr>
              <w:jc w:val="center"/>
              <w:rPr>
                <w:rFonts w:cs="Calibri"/>
              </w:rPr>
            </w:pPr>
          </w:p>
        </w:tc>
        <w:tc>
          <w:tcPr>
            <w:tcW w:w="957" w:type="dxa"/>
            <w:vMerge/>
            <w:shd w:val="clear" w:color="auto" w:fill="auto"/>
          </w:tcPr>
          <w:p w14:paraId="4CA30C45" w14:textId="77777777" w:rsidR="002E1E2A" w:rsidRPr="00D82CB0" w:rsidRDefault="002E1E2A" w:rsidP="00A7577F">
            <w:pPr>
              <w:rPr>
                <w:rFonts w:cs="Calibri"/>
              </w:rPr>
            </w:pPr>
          </w:p>
        </w:tc>
        <w:tc>
          <w:tcPr>
            <w:tcW w:w="843" w:type="dxa"/>
            <w:shd w:val="clear" w:color="auto" w:fill="D9D9D9"/>
          </w:tcPr>
          <w:p w14:paraId="261A92E7" w14:textId="77777777" w:rsidR="002E1E2A" w:rsidRPr="00D82CB0" w:rsidRDefault="002E1E2A" w:rsidP="00A7577F">
            <w:pPr>
              <w:jc w:val="center"/>
              <w:rPr>
                <w:rFonts w:cs="Calibri"/>
                <w:b/>
                <w:sz w:val="18"/>
              </w:rPr>
            </w:pPr>
            <w:r w:rsidRPr="00D82CB0">
              <w:rPr>
                <w:b/>
                <w:sz w:val="18"/>
              </w:rPr>
              <w:t>Viti N1</w:t>
            </w:r>
          </w:p>
        </w:tc>
        <w:tc>
          <w:tcPr>
            <w:tcW w:w="843" w:type="dxa"/>
            <w:gridSpan w:val="2"/>
            <w:shd w:val="clear" w:color="auto" w:fill="D9D9D9"/>
          </w:tcPr>
          <w:p w14:paraId="6482679B" w14:textId="77777777" w:rsidR="002E1E2A" w:rsidRPr="00D82CB0" w:rsidRDefault="002E1E2A" w:rsidP="00A7577F">
            <w:pPr>
              <w:jc w:val="center"/>
              <w:rPr>
                <w:rFonts w:cs="Calibri"/>
                <w:b/>
                <w:sz w:val="18"/>
              </w:rPr>
            </w:pPr>
            <w:r w:rsidRPr="00D82CB0">
              <w:rPr>
                <w:b/>
                <w:sz w:val="18"/>
              </w:rPr>
              <w:t>Viti N2</w:t>
            </w:r>
          </w:p>
        </w:tc>
        <w:tc>
          <w:tcPr>
            <w:tcW w:w="759" w:type="dxa"/>
            <w:shd w:val="clear" w:color="auto" w:fill="D9D9D9"/>
          </w:tcPr>
          <w:p w14:paraId="79CD8E48" w14:textId="77777777" w:rsidR="002E1E2A" w:rsidRPr="00D82CB0" w:rsidRDefault="002E1E2A" w:rsidP="00A7577F">
            <w:pPr>
              <w:jc w:val="center"/>
              <w:rPr>
                <w:rFonts w:cs="Calibri"/>
                <w:b/>
                <w:sz w:val="18"/>
              </w:rPr>
            </w:pPr>
            <w:r w:rsidRPr="00D82CB0">
              <w:rPr>
                <w:b/>
                <w:sz w:val="18"/>
              </w:rPr>
              <w:t>Viti N3</w:t>
            </w:r>
          </w:p>
        </w:tc>
        <w:tc>
          <w:tcPr>
            <w:tcW w:w="1276" w:type="dxa"/>
            <w:vMerge/>
            <w:shd w:val="clear" w:color="auto" w:fill="auto"/>
          </w:tcPr>
          <w:p w14:paraId="5DD84C5A" w14:textId="77777777" w:rsidR="002E1E2A" w:rsidRPr="00D82CB0" w:rsidRDefault="002E1E2A" w:rsidP="00A7577F">
            <w:pPr>
              <w:rPr>
                <w:rFonts w:cs="Calibri"/>
              </w:rPr>
            </w:pPr>
          </w:p>
        </w:tc>
        <w:tc>
          <w:tcPr>
            <w:tcW w:w="1689" w:type="dxa"/>
            <w:vMerge/>
            <w:shd w:val="clear" w:color="auto" w:fill="auto"/>
          </w:tcPr>
          <w:p w14:paraId="4DF5FDA0" w14:textId="77777777" w:rsidR="002E1E2A" w:rsidRPr="00D82CB0" w:rsidRDefault="002E1E2A" w:rsidP="00A7577F">
            <w:pPr>
              <w:rPr>
                <w:rFonts w:cs="Calibri"/>
              </w:rPr>
            </w:pPr>
          </w:p>
        </w:tc>
        <w:tc>
          <w:tcPr>
            <w:tcW w:w="2218" w:type="dxa"/>
            <w:vMerge/>
            <w:shd w:val="clear" w:color="auto" w:fill="auto"/>
          </w:tcPr>
          <w:p w14:paraId="710FB04C" w14:textId="77777777" w:rsidR="002E1E2A" w:rsidRPr="00D82CB0" w:rsidRDefault="002E1E2A" w:rsidP="00A7577F">
            <w:pPr>
              <w:rPr>
                <w:rFonts w:cs="Calibri"/>
              </w:rPr>
            </w:pPr>
          </w:p>
        </w:tc>
        <w:tc>
          <w:tcPr>
            <w:tcW w:w="1196" w:type="dxa"/>
            <w:vMerge/>
            <w:shd w:val="clear" w:color="auto" w:fill="auto"/>
          </w:tcPr>
          <w:p w14:paraId="01EB5743" w14:textId="77777777" w:rsidR="002E1E2A" w:rsidRPr="00D82CB0" w:rsidRDefault="002E1E2A" w:rsidP="00A7577F">
            <w:pPr>
              <w:rPr>
                <w:rFonts w:cs="Calibri"/>
              </w:rPr>
            </w:pPr>
          </w:p>
        </w:tc>
      </w:tr>
      <w:tr w:rsidR="002E1E2A" w:rsidRPr="00D82CB0" w14:paraId="0C36CCD7" w14:textId="77777777" w:rsidTr="00A7577F">
        <w:tc>
          <w:tcPr>
            <w:tcW w:w="733" w:type="dxa"/>
            <w:shd w:val="clear" w:color="auto" w:fill="auto"/>
          </w:tcPr>
          <w:p w14:paraId="7D53D207" w14:textId="77777777" w:rsidR="002E1E2A" w:rsidRPr="00D82CB0" w:rsidRDefault="002E1E2A" w:rsidP="00A7577F">
            <w:pPr>
              <w:spacing w:before="120" w:after="120"/>
              <w:rPr>
                <w:rFonts w:cs="Calibri"/>
                <w:sz w:val="20"/>
              </w:rPr>
            </w:pPr>
            <w:r w:rsidRPr="00D82CB0">
              <w:rPr>
                <w:sz w:val="20"/>
              </w:rPr>
              <w:t>3.3.1</w:t>
            </w:r>
          </w:p>
        </w:tc>
        <w:tc>
          <w:tcPr>
            <w:tcW w:w="3486" w:type="dxa"/>
            <w:shd w:val="clear" w:color="auto" w:fill="auto"/>
          </w:tcPr>
          <w:p w14:paraId="13AD48E3" w14:textId="77777777" w:rsidR="002E1E2A" w:rsidRPr="00D82CB0" w:rsidRDefault="002E1E2A" w:rsidP="00A7577F">
            <w:pPr>
              <w:spacing w:before="120" w:after="120"/>
              <w:rPr>
                <w:rFonts w:cs="Calibri"/>
                <w:sz w:val="20"/>
                <w:szCs w:val="20"/>
              </w:rPr>
            </w:pPr>
            <w:r>
              <w:rPr>
                <w:sz w:val="20"/>
                <w:szCs w:val="20"/>
              </w:rPr>
              <w:t>Identifikimi i</w:t>
            </w:r>
            <w:r w:rsidRPr="00D82CB0">
              <w:rPr>
                <w:sz w:val="20"/>
                <w:szCs w:val="20"/>
              </w:rPr>
              <w:t xml:space="preserve"> viktimave të helmimit </w:t>
            </w:r>
          </w:p>
        </w:tc>
        <w:tc>
          <w:tcPr>
            <w:tcW w:w="957" w:type="dxa"/>
            <w:shd w:val="clear" w:color="auto" w:fill="auto"/>
          </w:tcPr>
          <w:p w14:paraId="79D1E721" w14:textId="77777777" w:rsidR="002E1E2A" w:rsidRPr="00D82CB0" w:rsidRDefault="002E1E2A" w:rsidP="00A7577F">
            <w:pPr>
              <w:rPr>
                <w:rFonts w:cs="Calibri"/>
              </w:rPr>
            </w:pPr>
          </w:p>
          <w:p w14:paraId="049CE5D0" w14:textId="77777777" w:rsidR="002E1E2A" w:rsidRPr="00D82CB0" w:rsidRDefault="002E1E2A" w:rsidP="00A7577F">
            <w:pPr>
              <w:rPr>
                <w:rFonts w:cs="Calibri"/>
              </w:rPr>
            </w:pPr>
            <w:r w:rsidRPr="00D82CB0">
              <w:rPr>
                <w:rFonts w:cs="Calibri"/>
              </w:rPr>
              <w:t>2024</w:t>
            </w:r>
          </w:p>
        </w:tc>
        <w:tc>
          <w:tcPr>
            <w:tcW w:w="843" w:type="dxa"/>
            <w:shd w:val="clear" w:color="auto" w:fill="auto"/>
          </w:tcPr>
          <w:p w14:paraId="122903C1" w14:textId="77777777" w:rsidR="002E1E2A" w:rsidRPr="00D82CB0" w:rsidRDefault="002E1E2A" w:rsidP="00A7577F">
            <w:pPr>
              <w:rPr>
                <w:rFonts w:cs="Calibri"/>
              </w:rPr>
            </w:pPr>
          </w:p>
        </w:tc>
        <w:tc>
          <w:tcPr>
            <w:tcW w:w="843" w:type="dxa"/>
            <w:gridSpan w:val="2"/>
            <w:shd w:val="clear" w:color="auto" w:fill="auto"/>
          </w:tcPr>
          <w:p w14:paraId="4A81B684" w14:textId="77777777" w:rsidR="002E1E2A" w:rsidRPr="00D82CB0" w:rsidRDefault="002E1E2A" w:rsidP="00A7577F">
            <w:pPr>
              <w:rPr>
                <w:rFonts w:cs="Calibri"/>
              </w:rPr>
            </w:pPr>
          </w:p>
        </w:tc>
        <w:tc>
          <w:tcPr>
            <w:tcW w:w="759" w:type="dxa"/>
            <w:shd w:val="clear" w:color="auto" w:fill="auto"/>
          </w:tcPr>
          <w:p w14:paraId="6D43B0A7" w14:textId="77777777" w:rsidR="002E1E2A" w:rsidRPr="00D82CB0" w:rsidRDefault="002E1E2A" w:rsidP="00A7577F">
            <w:pPr>
              <w:rPr>
                <w:rFonts w:cs="Calibri"/>
              </w:rPr>
            </w:pPr>
          </w:p>
        </w:tc>
        <w:tc>
          <w:tcPr>
            <w:tcW w:w="1276" w:type="dxa"/>
            <w:shd w:val="clear" w:color="auto" w:fill="auto"/>
          </w:tcPr>
          <w:p w14:paraId="58DCFA8A" w14:textId="77777777" w:rsidR="002E1E2A" w:rsidRPr="00D82CB0" w:rsidRDefault="002E1E2A" w:rsidP="00A7577F">
            <w:pPr>
              <w:rPr>
                <w:rFonts w:cs="Calibri"/>
              </w:rPr>
            </w:pPr>
          </w:p>
        </w:tc>
        <w:tc>
          <w:tcPr>
            <w:tcW w:w="1689" w:type="dxa"/>
            <w:shd w:val="clear" w:color="auto" w:fill="auto"/>
          </w:tcPr>
          <w:p w14:paraId="30847459" w14:textId="77777777" w:rsidR="002E1E2A" w:rsidRPr="00D82CB0" w:rsidRDefault="002E1E2A" w:rsidP="00A7577F">
            <w:pPr>
              <w:rPr>
                <w:rFonts w:cs="Calibri"/>
                <w:sz w:val="20"/>
                <w:szCs w:val="20"/>
              </w:rPr>
            </w:pPr>
            <w:r w:rsidRPr="00D82CB0">
              <w:rPr>
                <w:rFonts w:cs="Calibri"/>
                <w:sz w:val="20"/>
                <w:szCs w:val="20"/>
              </w:rPr>
              <w:t xml:space="preserve">Ministria e Financave, Punës dhe Transfereve </w:t>
            </w:r>
          </w:p>
        </w:tc>
        <w:tc>
          <w:tcPr>
            <w:tcW w:w="2218" w:type="dxa"/>
            <w:shd w:val="clear" w:color="auto" w:fill="auto"/>
          </w:tcPr>
          <w:p w14:paraId="6470499B" w14:textId="77777777" w:rsidR="002E1E2A" w:rsidRPr="00D82CB0" w:rsidRDefault="002E1E2A" w:rsidP="00A7577F">
            <w:pPr>
              <w:rPr>
                <w:rFonts w:cs="Calibri"/>
                <w:sz w:val="20"/>
                <w:szCs w:val="20"/>
              </w:rPr>
            </w:pPr>
            <w:r w:rsidRPr="00D82CB0">
              <w:rPr>
                <w:rFonts w:cs="Calibri"/>
                <w:sz w:val="20"/>
                <w:szCs w:val="20"/>
              </w:rPr>
              <w:t>Baza e të dhënave e plotësuar</w:t>
            </w:r>
          </w:p>
        </w:tc>
        <w:tc>
          <w:tcPr>
            <w:tcW w:w="1196" w:type="dxa"/>
            <w:shd w:val="clear" w:color="auto" w:fill="auto"/>
          </w:tcPr>
          <w:p w14:paraId="42C49FE4" w14:textId="77777777" w:rsidR="002E1E2A" w:rsidRPr="00D82CB0" w:rsidRDefault="002E1E2A" w:rsidP="00A7577F">
            <w:pPr>
              <w:rPr>
                <w:rFonts w:cs="Calibri"/>
                <w:sz w:val="20"/>
                <w:szCs w:val="20"/>
              </w:rPr>
            </w:pPr>
            <w:r w:rsidRPr="00D82CB0">
              <w:rPr>
                <w:rFonts w:cs="Calibri"/>
                <w:sz w:val="20"/>
                <w:szCs w:val="20"/>
              </w:rPr>
              <w:t>N/A</w:t>
            </w:r>
          </w:p>
        </w:tc>
      </w:tr>
      <w:tr w:rsidR="002E1E2A" w:rsidRPr="00D82CB0" w14:paraId="468EC2EB" w14:textId="77777777" w:rsidTr="00A7577F">
        <w:tc>
          <w:tcPr>
            <w:tcW w:w="733" w:type="dxa"/>
            <w:shd w:val="clear" w:color="auto" w:fill="auto"/>
          </w:tcPr>
          <w:p w14:paraId="2D5D13DF" w14:textId="77777777" w:rsidR="002E1E2A" w:rsidRPr="00D82CB0" w:rsidRDefault="002E1E2A" w:rsidP="00A7577F">
            <w:pPr>
              <w:spacing w:before="120" w:after="120"/>
              <w:rPr>
                <w:rFonts w:cs="Calibri"/>
                <w:sz w:val="20"/>
              </w:rPr>
            </w:pPr>
            <w:r w:rsidRPr="00D82CB0">
              <w:rPr>
                <w:rFonts w:cs="Calibri"/>
                <w:sz w:val="20"/>
              </w:rPr>
              <w:t>3.3.2</w:t>
            </w:r>
          </w:p>
        </w:tc>
        <w:tc>
          <w:tcPr>
            <w:tcW w:w="3486" w:type="dxa"/>
            <w:shd w:val="clear" w:color="auto" w:fill="auto"/>
          </w:tcPr>
          <w:p w14:paraId="66D01B97" w14:textId="77777777" w:rsidR="002E1E2A" w:rsidRPr="00D82CB0" w:rsidRDefault="002E1E2A" w:rsidP="00A7577F">
            <w:pPr>
              <w:spacing w:before="120" w:after="120"/>
              <w:rPr>
                <w:sz w:val="20"/>
              </w:rPr>
            </w:pPr>
            <w:r w:rsidRPr="00D82CB0">
              <w:rPr>
                <w:sz w:val="20"/>
              </w:rPr>
              <w:t xml:space="preserve">Njohja </w:t>
            </w:r>
            <w:r>
              <w:rPr>
                <w:sz w:val="20"/>
              </w:rPr>
              <w:t xml:space="preserve">e </w:t>
            </w:r>
            <w:r w:rsidRPr="00D82CB0">
              <w:rPr>
                <w:sz w:val="20"/>
              </w:rPr>
              <w:t xml:space="preserve">statusit të viktimave </w:t>
            </w:r>
            <w:r>
              <w:rPr>
                <w:sz w:val="20"/>
              </w:rPr>
              <w:t>të helmimit</w:t>
            </w:r>
            <w:r w:rsidRPr="00D82CB0">
              <w:rPr>
                <w:sz w:val="20"/>
              </w:rPr>
              <w:t xml:space="preserve"> </w:t>
            </w:r>
          </w:p>
        </w:tc>
        <w:tc>
          <w:tcPr>
            <w:tcW w:w="957" w:type="dxa"/>
            <w:shd w:val="clear" w:color="auto" w:fill="auto"/>
          </w:tcPr>
          <w:p w14:paraId="58BF57EE" w14:textId="77777777" w:rsidR="002E1E2A" w:rsidRPr="00D82CB0" w:rsidRDefault="002E1E2A" w:rsidP="00A7577F">
            <w:pPr>
              <w:rPr>
                <w:rFonts w:cs="Calibri"/>
              </w:rPr>
            </w:pPr>
            <w:r w:rsidRPr="00D82CB0">
              <w:rPr>
                <w:rFonts w:cs="Calibri"/>
              </w:rPr>
              <w:t>2024-</w:t>
            </w:r>
          </w:p>
          <w:p w14:paraId="3F9D2AC4" w14:textId="77777777" w:rsidR="002E1E2A" w:rsidRPr="00D82CB0" w:rsidRDefault="002E1E2A" w:rsidP="00A7577F">
            <w:pPr>
              <w:rPr>
                <w:rFonts w:cs="Calibri"/>
              </w:rPr>
            </w:pPr>
            <w:r w:rsidRPr="00D82CB0">
              <w:rPr>
                <w:rFonts w:cs="Calibri"/>
              </w:rPr>
              <w:t>2025</w:t>
            </w:r>
          </w:p>
        </w:tc>
        <w:tc>
          <w:tcPr>
            <w:tcW w:w="843" w:type="dxa"/>
            <w:shd w:val="clear" w:color="auto" w:fill="auto"/>
          </w:tcPr>
          <w:p w14:paraId="0B7E6ADC" w14:textId="77777777" w:rsidR="002E1E2A" w:rsidRPr="00D82CB0" w:rsidRDefault="002E1E2A" w:rsidP="00A7577F">
            <w:pPr>
              <w:rPr>
                <w:rFonts w:cs="Calibri"/>
              </w:rPr>
            </w:pPr>
          </w:p>
        </w:tc>
        <w:tc>
          <w:tcPr>
            <w:tcW w:w="843" w:type="dxa"/>
            <w:gridSpan w:val="2"/>
            <w:shd w:val="clear" w:color="auto" w:fill="auto"/>
          </w:tcPr>
          <w:p w14:paraId="0BD6429B" w14:textId="77777777" w:rsidR="002E1E2A" w:rsidRPr="00D82CB0" w:rsidRDefault="002E1E2A" w:rsidP="00A7577F">
            <w:pPr>
              <w:rPr>
                <w:rFonts w:cs="Calibri"/>
              </w:rPr>
            </w:pPr>
          </w:p>
        </w:tc>
        <w:tc>
          <w:tcPr>
            <w:tcW w:w="759" w:type="dxa"/>
            <w:shd w:val="clear" w:color="auto" w:fill="auto"/>
          </w:tcPr>
          <w:p w14:paraId="35C5EF21" w14:textId="77777777" w:rsidR="002E1E2A" w:rsidRPr="00D82CB0" w:rsidRDefault="002E1E2A" w:rsidP="00A7577F">
            <w:pPr>
              <w:rPr>
                <w:rFonts w:cs="Calibri"/>
              </w:rPr>
            </w:pPr>
          </w:p>
        </w:tc>
        <w:tc>
          <w:tcPr>
            <w:tcW w:w="1276" w:type="dxa"/>
            <w:shd w:val="clear" w:color="auto" w:fill="auto"/>
          </w:tcPr>
          <w:p w14:paraId="05738F05" w14:textId="77777777" w:rsidR="002E1E2A" w:rsidRPr="00D82CB0" w:rsidRDefault="002E1E2A" w:rsidP="00A7577F">
            <w:pPr>
              <w:rPr>
                <w:rFonts w:cs="Calibri"/>
              </w:rPr>
            </w:pPr>
          </w:p>
        </w:tc>
        <w:tc>
          <w:tcPr>
            <w:tcW w:w="1689" w:type="dxa"/>
            <w:shd w:val="clear" w:color="auto" w:fill="auto"/>
          </w:tcPr>
          <w:p w14:paraId="3D4277FA" w14:textId="77777777" w:rsidR="002E1E2A" w:rsidRPr="00D82CB0" w:rsidRDefault="002E1E2A" w:rsidP="00A7577F">
            <w:pPr>
              <w:rPr>
                <w:rFonts w:cs="Calibri"/>
              </w:rPr>
            </w:pPr>
            <w:r w:rsidRPr="00D82CB0">
              <w:rPr>
                <w:rFonts w:cs="Calibri"/>
                <w:sz w:val="20"/>
                <w:szCs w:val="20"/>
              </w:rPr>
              <w:t>Ministria e Financave, Punës dhe Transfereve</w:t>
            </w:r>
          </w:p>
        </w:tc>
        <w:tc>
          <w:tcPr>
            <w:tcW w:w="2218" w:type="dxa"/>
            <w:shd w:val="clear" w:color="auto" w:fill="auto"/>
          </w:tcPr>
          <w:p w14:paraId="3A017E66" w14:textId="77777777" w:rsidR="002E1E2A" w:rsidRPr="00D82CB0" w:rsidRDefault="002E1E2A" w:rsidP="00A7577F">
            <w:pPr>
              <w:rPr>
                <w:rFonts w:cs="Calibri"/>
                <w:sz w:val="20"/>
                <w:szCs w:val="20"/>
              </w:rPr>
            </w:pPr>
            <w:r w:rsidRPr="00D82CB0">
              <w:rPr>
                <w:rFonts w:cs="Calibri"/>
                <w:sz w:val="20"/>
                <w:szCs w:val="20"/>
              </w:rPr>
              <w:t>Statusi i njohur përmes një akti juridik</w:t>
            </w:r>
          </w:p>
        </w:tc>
        <w:tc>
          <w:tcPr>
            <w:tcW w:w="1196" w:type="dxa"/>
            <w:shd w:val="clear" w:color="auto" w:fill="auto"/>
          </w:tcPr>
          <w:p w14:paraId="665ADAF4" w14:textId="77777777" w:rsidR="002E1E2A" w:rsidRPr="00D82CB0" w:rsidRDefault="002E1E2A" w:rsidP="00A7577F">
            <w:pPr>
              <w:rPr>
                <w:rFonts w:cs="Calibri"/>
                <w:sz w:val="20"/>
                <w:szCs w:val="20"/>
              </w:rPr>
            </w:pPr>
          </w:p>
        </w:tc>
      </w:tr>
      <w:tr w:rsidR="002E1E2A" w:rsidRPr="00D82CB0" w14:paraId="59BF0EB1" w14:textId="77777777" w:rsidTr="00A7577F">
        <w:tc>
          <w:tcPr>
            <w:tcW w:w="733" w:type="dxa"/>
            <w:shd w:val="clear" w:color="auto" w:fill="auto"/>
          </w:tcPr>
          <w:p w14:paraId="6DD88A02" w14:textId="77777777" w:rsidR="002E1E2A" w:rsidRPr="00D82CB0" w:rsidRDefault="002E1E2A" w:rsidP="00A7577F">
            <w:pPr>
              <w:spacing w:before="120" w:after="120"/>
              <w:rPr>
                <w:rFonts w:cs="Calibri"/>
                <w:sz w:val="20"/>
              </w:rPr>
            </w:pPr>
            <w:r w:rsidRPr="00D82CB0">
              <w:rPr>
                <w:rFonts w:cs="Calibri"/>
                <w:sz w:val="20"/>
              </w:rPr>
              <w:t>3.3.3</w:t>
            </w:r>
          </w:p>
        </w:tc>
        <w:tc>
          <w:tcPr>
            <w:tcW w:w="3486" w:type="dxa"/>
            <w:shd w:val="clear" w:color="auto" w:fill="auto"/>
          </w:tcPr>
          <w:p w14:paraId="27336A5C" w14:textId="77777777" w:rsidR="002E1E2A" w:rsidRPr="00D82CB0" w:rsidRDefault="002E1E2A" w:rsidP="00A7577F">
            <w:pPr>
              <w:spacing w:before="120" w:after="120"/>
              <w:rPr>
                <w:sz w:val="20"/>
              </w:rPr>
            </w:pPr>
            <w:r>
              <w:rPr>
                <w:sz w:val="20"/>
              </w:rPr>
              <w:t>Krijimi i qendre</w:t>
            </w:r>
            <w:r w:rsidRPr="00D82CB0">
              <w:rPr>
                <w:sz w:val="20"/>
              </w:rPr>
              <w:t xml:space="preserve"> përkujtimore </w:t>
            </w:r>
            <w:r w:rsidRPr="002544A4">
              <w:rPr>
                <w:rFonts w:cstheme="minorHAnsi"/>
                <w:sz w:val="20"/>
                <w:szCs w:val="20"/>
              </w:rPr>
              <w:t xml:space="preserve">për </w:t>
            </w:r>
            <w:r w:rsidRPr="002544A4">
              <w:rPr>
                <w:rFonts w:cstheme="minorHAnsi"/>
                <w:color w:val="000000" w:themeColor="text1"/>
                <w:sz w:val="20"/>
                <w:szCs w:val="20"/>
              </w:rPr>
              <w:t>për viktimat e helmimit në vitet e '90-ta</w:t>
            </w:r>
          </w:p>
        </w:tc>
        <w:tc>
          <w:tcPr>
            <w:tcW w:w="957" w:type="dxa"/>
            <w:shd w:val="clear" w:color="auto" w:fill="auto"/>
          </w:tcPr>
          <w:p w14:paraId="7A841A2B" w14:textId="77777777" w:rsidR="002E1E2A" w:rsidRPr="00D82CB0" w:rsidRDefault="002E1E2A" w:rsidP="00A7577F">
            <w:pPr>
              <w:rPr>
                <w:rFonts w:cs="Calibri"/>
              </w:rPr>
            </w:pPr>
          </w:p>
          <w:p w14:paraId="38ECE027" w14:textId="77777777" w:rsidR="002E1E2A" w:rsidRPr="00D82CB0" w:rsidRDefault="002E1E2A" w:rsidP="00A7577F">
            <w:pPr>
              <w:rPr>
                <w:rFonts w:cs="Calibri"/>
              </w:rPr>
            </w:pPr>
            <w:r w:rsidRPr="00D82CB0">
              <w:rPr>
                <w:rFonts w:cs="Calibri"/>
              </w:rPr>
              <w:t>2025-2026</w:t>
            </w:r>
          </w:p>
        </w:tc>
        <w:tc>
          <w:tcPr>
            <w:tcW w:w="843" w:type="dxa"/>
            <w:shd w:val="clear" w:color="auto" w:fill="auto"/>
          </w:tcPr>
          <w:p w14:paraId="72600DCF" w14:textId="77777777" w:rsidR="002E1E2A" w:rsidRPr="00D82CB0" w:rsidRDefault="002E1E2A" w:rsidP="00A7577F">
            <w:pPr>
              <w:rPr>
                <w:rFonts w:cs="Calibri"/>
              </w:rPr>
            </w:pPr>
          </w:p>
        </w:tc>
        <w:tc>
          <w:tcPr>
            <w:tcW w:w="843" w:type="dxa"/>
            <w:gridSpan w:val="2"/>
            <w:shd w:val="clear" w:color="auto" w:fill="auto"/>
          </w:tcPr>
          <w:p w14:paraId="69FEAFA3" w14:textId="77777777" w:rsidR="002E1E2A" w:rsidRPr="00D82CB0" w:rsidRDefault="002E1E2A" w:rsidP="00A7577F">
            <w:pPr>
              <w:rPr>
                <w:rFonts w:cs="Calibri"/>
              </w:rPr>
            </w:pPr>
          </w:p>
        </w:tc>
        <w:tc>
          <w:tcPr>
            <w:tcW w:w="759" w:type="dxa"/>
            <w:shd w:val="clear" w:color="auto" w:fill="auto"/>
          </w:tcPr>
          <w:p w14:paraId="6AA500B7" w14:textId="77777777" w:rsidR="002E1E2A" w:rsidRPr="00D82CB0" w:rsidRDefault="002E1E2A" w:rsidP="00A7577F">
            <w:pPr>
              <w:rPr>
                <w:rFonts w:cs="Calibri"/>
              </w:rPr>
            </w:pPr>
          </w:p>
        </w:tc>
        <w:tc>
          <w:tcPr>
            <w:tcW w:w="1276" w:type="dxa"/>
            <w:shd w:val="clear" w:color="auto" w:fill="auto"/>
          </w:tcPr>
          <w:p w14:paraId="57195A06" w14:textId="77777777" w:rsidR="002E1E2A" w:rsidRPr="00D82CB0" w:rsidRDefault="002E1E2A" w:rsidP="00A7577F">
            <w:pPr>
              <w:rPr>
                <w:rFonts w:cs="Calibri"/>
              </w:rPr>
            </w:pPr>
          </w:p>
        </w:tc>
        <w:tc>
          <w:tcPr>
            <w:tcW w:w="1689" w:type="dxa"/>
            <w:shd w:val="clear" w:color="auto" w:fill="auto"/>
          </w:tcPr>
          <w:p w14:paraId="029F8774" w14:textId="77777777" w:rsidR="002E1E2A" w:rsidRPr="00D82CB0" w:rsidRDefault="002E1E2A" w:rsidP="00A7577F">
            <w:pPr>
              <w:rPr>
                <w:rFonts w:cs="Calibri"/>
                <w:sz w:val="20"/>
                <w:szCs w:val="20"/>
              </w:rPr>
            </w:pPr>
            <w:r w:rsidRPr="00D82CB0">
              <w:rPr>
                <w:rFonts w:cs="Calibri"/>
                <w:sz w:val="20"/>
                <w:szCs w:val="20"/>
              </w:rPr>
              <w:t>Agjencia për menaxhimin e Komplekseve memorialë të Kosovës</w:t>
            </w:r>
          </w:p>
        </w:tc>
        <w:tc>
          <w:tcPr>
            <w:tcW w:w="2218" w:type="dxa"/>
            <w:shd w:val="clear" w:color="auto" w:fill="auto"/>
          </w:tcPr>
          <w:p w14:paraId="3D1C1680" w14:textId="77777777" w:rsidR="002E1E2A" w:rsidRPr="00D82CB0" w:rsidRDefault="002E1E2A" w:rsidP="00A7577F">
            <w:pPr>
              <w:rPr>
                <w:rFonts w:cs="Calibri"/>
                <w:sz w:val="20"/>
                <w:szCs w:val="20"/>
              </w:rPr>
            </w:pPr>
            <w:r w:rsidRPr="00D82CB0">
              <w:rPr>
                <w:rFonts w:cs="Calibri"/>
                <w:sz w:val="20"/>
                <w:szCs w:val="20"/>
              </w:rPr>
              <w:t>Qendra përkujtimore e funksionalizuar</w:t>
            </w:r>
          </w:p>
        </w:tc>
        <w:tc>
          <w:tcPr>
            <w:tcW w:w="1196" w:type="dxa"/>
            <w:shd w:val="clear" w:color="auto" w:fill="auto"/>
          </w:tcPr>
          <w:p w14:paraId="79981087" w14:textId="77777777" w:rsidR="002E1E2A" w:rsidRPr="00D82CB0" w:rsidRDefault="002E1E2A" w:rsidP="00A7577F">
            <w:pPr>
              <w:rPr>
                <w:rFonts w:cs="Calibri"/>
                <w:sz w:val="20"/>
                <w:szCs w:val="20"/>
              </w:rPr>
            </w:pPr>
            <w:r w:rsidRPr="00D82CB0">
              <w:rPr>
                <w:rFonts w:cs="Calibri"/>
                <w:sz w:val="20"/>
                <w:szCs w:val="20"/>
              </w:rPr>
              <w:t>N/A</w:t>
            </w:r>
          </w:p>
        </w:tc>
      </w:tr>
      <w:tr w:rsidR="002E1E2A" w:rsidRPr="00D82CB0" w14:paraId="169B7F0D" w14:textId="77777777" w:rsidTr="00A7577F">
        <w:tc>
          <w:tcPr>
            <w:tcW w:w="733" w:type="dxa"/>
            <w:shd w:val="clear" w:color="auto" w:fill="D9D9D9"/>
          </w:tcPr>
          <w:p w14:paraId="11A37BB0" w14:textId="77777777" w:rsidR="002E1E2A" w:rsidRPr="00D82CB0" w:rsidRDefault="002E1E2A" w:rsidP="00A7577F">
            <w:pPr>
              <w:spacing w:before="120" w:after="120"/>
              <w:rPr>
                <w:rFonts w:cs="Calibri"/>
                <w:b/>
                <w:sz w:val="20"/>
              </w:rPr>
            </w:pPr>
            <w:r w:rsidRPr="00D82CB0">
              <w:rPr>
                <w:b/>
                <w:sz w:val="20"/>
              </w:rPr>
              <w:t>3.4</w:t>
            </w:r>
          </w:p>
        </w:tc>
        <w:tc>
          <w:tcPr>
            <w:tcW w:w="13267" w:type="dxa"/>
            <w:gridSpan w:val="10"/>
            <w:shd w:val="clear" w:color="auto" w:fill="D9D9D9"/>
            <w:vAlign w:val="center"/>
          </w:tcPr>
          <w:p w14:paraId="47CCCB2E" w14:textId="77777777" w:rsidR="002E1E2A" w:rsidRPr="00D82CB0" w:rsidRDefault="002E1E2A" w:rsidP="00A7577F">
            <w:pPr>
              <w:rPr>
                <w:rFonts w:cs="Calibri"/>
                <w:sz w:val="18"/>
              </w:rPr>
            </w:pPr>
            <w:r w:rsidRPr="00D82CB0">
              <w:rPr>
                <w:b/>
                <w:sz w:val="20"/>
              </w:rPr>
              <w:t xml:space="preserve">Qëllimi specifik: </w:t>
            </w:r>
            <w:r w:rsidRPr="00D82CB0">
              <w:rPr>
                <w:rFonts w:cstheme="minorHAnsi"/>
                <w:b/>
                <w:bCs/>
                <w:sz w:val="20"/>
                <w:szCs w:val="20"/>
              </w:rPr>
              <w:t xml:space="preserve">Ruajtja e kujtesës kolektive përmes memorializimit </w:t>
            </w:r>
          </w:p>
        </w:tc>
      </w:tr>
      <w:tr w:rsidR="002E1E2A" w:rsidRPr="00D82CB0" w14:paraId="69297F6F" w14:textId="77777777" w:rsidTr="00A7577F">
        <w:tc>
          <w:tcPr>
            <w:tcW w:w="733" w:type="dxa"/>
            <w:shd w:val="clear" w:color="auto" w:fill="auto"/>
          </w:tcPr>
          <w:p w14:paraId="6665D94E" w14:textId="77777777" w:rsidR="002E1E2A" w:rsidRPr="00D82CB0" w:rsidRDefault="002E1E2A" w:rsidP="00A7577F">
            <w:pPr>
              <w:spacing w:before="120" w:after="120"/>
              <w:rPr>
                <w:rFonts w:cs="Calibri"/>
                <w:b/>
                <w:sz w:val="20"/>
              </w:rPr>
            </w:pPr>
            <w:r w:rsidRPr="00D82CB0">
              <w:rPr>
                <w:b/>
                <w:sz w:val="20"/>
              </w:rPr>
              <w:t>1</w:t>
            </w:r>
          </w:p>
        </w:tc>
        <w:tc>
          <w:tcPr>
            <w:tcW w:w="3486" w:type="dxa"/>
            <w:shd w:val="clear" w:color="auto" w:fill="auto"/>
            <w:vAlign w:val="center"/>
          </w:tcPr>
          <w:p w14:paraId="6C4E7F64" w14:textId="77777777" w:rsidR="002E1E2A" w:rsidRPr="00D82CB0" w:rsidRDefault="002E1E2A" w:rsidP="00A7577F">
            <w:pPr>
              <w:jc w:val="center"/>
              <w:rPr>
                <w:rFonts w:cs="Calibri"/>
                <w:sz w:val="18"/>
              </w:rPr>
            </w:pPr>
            <w:r w:rsidRPr="00D82CB0">
              <w:rPr>
                <w:b/>
                <w:sz w:val="20"/>
              </w:rPr>
              <w:t xml:space="preserve">Treguesi: </w:t>
            </w:r>
            <w:r>
              <w:rPr>
                <w:b/>
                <w:sz w:val="20"/>
                <w:szCs w:val="20"/>
              </w:rPr>
              <w:t>Përqindja e</w:t>
            </w:r>
            <w:r w:rsidRPr="008C4DB7">
              <w:rPr>
                <w:b/>
                <w:sz w:val="20"/>
                <w:szCs w:val="20"/>
              </w:rPr>
              <w:t xml:space="preserve"> memorialëve për trashëgiminë e luftës të rishikuara</w:t>
            </w:r>
            <w:r w:rsidRPr="00D82CB0" w:rsidDel="0036398F">
              <w:rPr>
                <w:b/>
                <w:sz w:val="20"/>
              </w:rPr>
              <w:t xml:space="preserve"> </w:t>
            </w:r>
          </w:p>
        </w:tc>
        <w:tc>
          <w:tcPr>
            <w:tcW w:w="2100" w:type="dxa"/>
            <w:gridSpan w:val="3"/>
            <w:shd w:val="clear" w:color="auto" w:fill="auto"/>
            <w:vAlign w:val="center"/>
          </w:tcPr>
          <w:p w14:paraId="1A7A1B69" w14:textId="77777777" w:rsidR="002E1E2A" w:rsidRPr="00D82CB0" w:rsidRDefault="002E1E2A" w:rsidP="00A7577F">
            <w:pPr>
              <w:jc w:val="center"/>
              <w:rPr>
                <w:rFonts w:cs="Calibri"/>
                <w:sz w:val="18"/>
              </w:rPr>
            </w:pPr>
            <w:r w:rsidRPr="00D82CB0">
              <w:rPr>
                <w:sz w:val="18"/>
              </w:rPr>
              <w:t xml:space="preserve">10% </w:t>
            </w:r>
          </w:p>
        </w:tc>
        <w:tc>
          <w:tcPr>
            <w:tcW w:w="1302" w:type="dxa"/>
            <w:gridSpan w:val="2"/>
            <w:shd w:val="clear" w:color="auto" w:fill="auto"/>
            <w:vAlign w:val="center"/>
          </w:tcPr>
          <w:p w14:paraId="597A5D31" w14:textId="77777777" w:rsidR="002E1E2A" w:rsidRPr="00D82CB0" w:rsidRDefault="002E1E2A" w:rsidP="00A7577F">
            <w:pPr>
              <w:jc w:val="center"/>
              <w:rPr>
                <w:rFonts w:cs="Calibri"/>
                <w:sz w:val="18"/>
              </w:rPr>
            </w:pPr>
            <w:r w:rsidRPr="00D82CB0">
              <w:rPr>
                <w:rFonts w:cs="Calibri"/>
                <w:sz w:val="18"/>
              </w:rPr>
              <w:t xml:space="preserve">15% </w:t>
            </w:r>
          </w:p>
        </w:tc>
        <w:tc>
          <w:tcPr>
            <w:tcW w:w="1276" w:type="dxa"/>
            <w:shd w:val="clear" w:color="auto" w:fill="auto"/>
            <w:vAlign w:val="center"/>
          </w:tcPr>
          <w:p w14:paraId="4655F6AB" w14:textId="77777777" w:rsidR="002E1E2A" w:rsidRPr="00D82CB0" w:rsidRDefault="002E1E2A" w:rsidP="00A7577F">
            <w:pPr>
              <w:jc w:val="center"/>
              <w:rPr>
                <w:rFonts w:cs="Calibri"/>
                <w:sz w:val="18"/>
              </w:rPr>
            </w:pPr>
            <w:r w:rsidRPr="00D82CB0">
              <w:rPr>
                <w:rFonts w:cs="Calibri"/>
                <w:sz w:val="18"/>
              </w:rPr>
              <w:t>20%</w:t>
            </w:r>
          </w:p>
        </w:tc>
        <w:tc>
          <w:tcPr>
            <w:tcW w:w="5103" w:type="dxa"/>
            <w:gridSpan w:val="3"/>
            <w:shd w:val="clear" w:color="auto" w:fill="auto"/>
            <w:vAlign w:val="center"/>
          </w:tcPr>
          <w:p w14:paraId="6AE4DE1A" w14:textId="77777777" w:rsidR="002E1E2A" w:rsidRPr="00D82CB0" w:rsidRDefault="002E1E2A" w:rsidP="00A7577F">
            <w:pPr>
              <w:jc w:val="center"/>
              <w:rPr>
                <w:rFonts w:cs="Calibri"/>
                <w:sz w:val="18"/>
              </w:rPr>
            </w:pPr>
            <w:r w:rsidRPr="00D82CB0">
              <w:rPr>
                <w:rFonts w:cs="Calibri"/>
                <w:sz w:val="18"/>
              </w:rPr>
              <w:t>45% prej 1369 memorialë të rishikuara</w:t>
            </w:r>
          </w:p>
        </w:tc>
      </w:tr>
      <w:tr w:rsidR="002E1E2A" w:rsidRPr="00D82CB0" w14:paraId="77B7704B" w14:textId="77777777" w:rsidTr="00A7577F">
        <w:tc>
          <w:tcPr>
            <w:tcW w:w="733" w:type="dxa"/>
            <w:shd w:val="clear" w:color="auto" w:fill="auto"/>
          </w:tcPr>
          <w:p w14:paraId="780AA60E" w14:textId="77777777" w:rsidR="002E1E2A" w:rsidRPr="00D82CB0" w:rsidRDefault="002E1E2A" w:rsidP="00A7577F">
            <w:pPr>
              <w:spacing w:before="120" w:after="120"/>
              <w:rPr>
                <w:rFonts w:cs="Calibri"/>
                <w:b/>
                <w:sz w:val="20"/>
              </w:rPr>
            </w:pPr>
            <w:r w:rsidRPr="00D82CB0">
              <w:rPr>
                <w:b/>
                <w:sz w:val="20"/>
              </w:rPr>
              <w:lastRenderedPageBreak/>
              <w:t>2</w:t>
            </w:r>
          </w:p>
        </w:tc>
        <w:tc>
          <w:tcPr>
            <w:tcW w:w="3486" w:type="dxa"/>
            <w:shd w:val="clear" w:color="auto" w:fill="auto"/>
            <w:vAlign w:val="center"/>
          </w:tcPr>
          <w:p w14:paraId="4B915408" w14:textId="77777777" w:rsidR="002E1E2A" w:rsidRPr="00D82CB0" w:rsidRDefault="002E1E2A" w:rsidP="00A7577F">
            <w:pPr>
              <w:jc w:val="center"/>
              <w:rPr>
                <w:rFonts w:cs="Calibri"/>
                <w:b/>
                <w:sz w:val="20"/>
              </w:rPr>
            </w:pPr>
            <w:r w:rsidRPr="00D82CB0">
              <w:rPr>
                <w:b/>
                <w:sz w:val="20"/>
              </w:rPr>
              <w:t xml:space="preserve">Treguesi: Standardet për ndërtimin dhe menaxhimin e memorialëve </w:t>
            </w:r>
          </w:p>
        </w:tc>
        <w:tc>
          <w:tcPr>
            <w:tcW w:w="2100" w:type="dxa"/>
            <w:gridSpan w:val="3"/>
            <w:shd w:val="clear" w:color="auto" w:fill="auto"/>
            <w:vAlign w:val="center"/>
          </w:tcPr>
          <w:p w14:paraId="215194F2" w14:textId="77777777" w:rsidR="002E1E2A" w:rsidRPr="00E33C82" w:rsidRDefault="002E1E2A" w:rsidP="00A7577F">
            <w:pPr>
              <w:jc w:val="center"/>
              <w:rPr>
                <w:rFonts w:cs="Calibri"/>
                <w:sz w:val="18"/>
              </w:rPr>
            </w:pPr>
            <w:r w:rsidRPr="00E33C82">
              <w:rPr>
                <w:sz w:val="18"/>
              </w:rPr>
              <w:t xml:space="preserve">N/A </w:t>
            </w:r>
          </w:p>
        </w:tc>
        <w:tc>
          <w:tcPr>
            <w:tcW w:w="1302" w:type="dxa"/>
            <w:gridSpan w:val="2"/>
            <w:shd w:val="clear" w:color="auto" w:fill="auto"/>
            <w:vAlign w:val="center"/>
          </w:tcPr>
          <w:p w14:paraId="51CBB9D1" w14:textId="77777777" w:rsidR="002E1E2A" w:rsidRPr="00E33C82" w:rsidRDefault="002E1E2A" w:rsidP="00A7577F">
            <w:pPr>
              <w:jc w:val="center"/>
              <w:rPr>
                <w:rFonts w:cs="Calibri"/>
                <w:sz w:val="18"/>
              </w:rPr>
            </w:pPr>
            <w:r>
              <w:rPr>
                <w:rFonts w:cs="Calibri"/>
                <w:sz w:val="18"/>
              </w:rPr>
              <w:t xml:space="preserve">Standardet e vendosura dhe te miratuara </w:t>
            </w:r>
          </w:p>
        </w:tc>
        <w:tc>
          <w:tcPr>
            <w:tcW w:w="1276" w:type="dxa"/>
            <w:shd w:val="clear" w:color="auto" w:fill="auto"/>
            <w:vAlign w:val="center"/>
          </w:tcPr>
          <w:p w14:paraId="0FA45FB8" w14:textId="77777777" w:rsidR="002E1E2A" w:rsidRPr="00E33C82" w:rsidRDefault="002E1E2A" w:rsidP="00A7577F">
            <w:pPr>
              <w:jc w:val="center"/>
              <w:rPr>
                <w:rFonts w:cs="Calibri"/>
                <w:sz w:val="18"/>
              </w:rPr>
            </w:pPr>
            <w:r>
              <w:rPr>
                <w:rFonts w:cs="Calibri"/>
                <w:sz w:val="18"/>
              </w:rPr>
              <w:t>40% e ndërtimeve të reja sipas standardeve</w:t>
            </w:r>
          </w:p>
        </w:tc>
        <w:tc>
          <w:tcPr>
            <w:tcW w:w="5103" w:type="dxa"/>
            <w:gridSpan w:val="3"/>
            <w:shd w:val="clear" w:color="auto" w:fill="auto"/>
            <w:vAlign w:val="center"/>
          </w:tcPr>
          <w:p w14:paraId="2FF8D2B0" w14:textId="77777777" w:rsidR="002E1E2A" w:rsidRPr="00D82CB0" w:rsidRDefault="002E1E2A" w:rsidP="00A7577F">
            <w:pPr>
              <w:jc w:val="center"/>
              <w:rPr>
                <w:rFonts w:cs="Calibri"/>
                <w:sz w:val="18"/>
              </w:rPr>
            </w:pPr>
            <w:r w:rsidRPr="00D82CB0">
              <w:rPr>
                <w:rFonts w:cs="Calibri"/>
                <w:sz w:val="18"/>
              </w:rPr>
              <w:t xml:space="preserve">Kriteret juridike, artistike për procesin e ndërtimit dhe të menaxhimit të memorialëve </w:t>
            </w:r>
          </w:p>
        </w:tc>
      </w:tr>
      <w:tr w:rsidR="002E1E2A" w:rsidRPr="00D82CB0" w14:paraId="11A88316" w14:textId="77777777" w:rsidTr="00A7577F">
        <w:tc>
          <w:tcPr>
            <w:tcW w:w="733" w:type="dxa"/>
            <w:vMerge w:val="restart"/>
            <w:shd w:val="clear" w:color="auto" w:fill="D9D9D9"/>
            <w:vAlign w:val="center"/>
          </w:tcPr>
          <w:p w14:paraId="535BDC97" w14:textId="77777777" w:rsidR="002E1E2A" w:rsidRPr="00D82CB0" w:rsidRDefault="002E1E2A" w:rsidP="00A7577F">
            <w:pPr>
              <w:jc w:val="center"/>
              <w:rPr>
                <w:rFonts w:cs="Calibri"/>
                <w:b/>
                <w:sz w:val="18"/>
              </w:rPr>
            </w:pPr>
            <w:r w:rsidRPr="00D82CB0">
              <w:rPr>
                <w:b/>
                <w:sz w:val="18"/>
              </w:rPr>
              <w:t>Nr.</w:t>
            </w:r>
          </w:p>
        </w:tc>
        <w:tc>
          <w:tcPr>
            <w:tcW w:w="3486" w:type="dxa"/>
            <w:vMerge w:val="restart"/>
            <w:shd w:val="clear" w:color="auto" w:fill="D9D9D9"/>
            <w:vAlign w:val="center"/>
          </w:tcPr>
          <w:p w14:paraId="062A63B4" w14:textId="77777777" w:rsidR="002E1E2A" w:rsidRPr="00D82CB0" w:rsidRDefault="002E1E2A" w:rsidP="00A7577F">
            <w:pPr>
              <w:jc w:val="center"/>
              <w:rPr>
                <w:rFonts w:cs="Calibri"/>
                <w:b/>
                <w:sz w:val="18"/>
              </w:rPr>
            </w:pPr>
            <w:r w:rsidRPr="00D82CB0">
              <w:rPr>
                <w:b/>
                <w:sz w:val="18"/>
              </w:rPr>
              <w:t>Veprimi</w:t>
            </w:r>
          </w:p>
        </w:tc>
        <w:tc>
          <w:tcPr>
            <w:tcW w:w="957" w:type="dxa"/>
            <w:vMerge w:val="restart"/>
            <w:shd w:val="clear" w:color="auto" w:fill="D9D9D9"/>
            <w:vAlign w:val="center"/>
          </w:tcPr>
          <w:p w14:paraId="233F9183" w14:textId="77777777" w:rsidR="002E1E2A" w:rsidRPr="00D82CB0" w:rsidRDefault="002E1E2A" w:rsidP="00A7577F">
            <w:pPr>
              <w:jc w:val="center"/>
              <w:rPr>
                <w:rFonts w:cs="Calibri"/>
                <w:sz w:val="18"/>
              </w:rPr>
            </w:pPr>
            <w:r w:rsidRPr="00D82CB0">
              <w:rPr>
                <w:b/>
                <w:sz w:val="18"/>
              </w:rPr>
              <w:t>Afati i fundit</w:t>
            </w:r>
          </w:p>
        </w:tc>
        <w:tc>
          <w:tcPr>
            <w:tcW w:w="2445" w:type="dxa"/>
            <w:gridSpan w:val="4"/>
            <w:shd w:val="clear" w:color="auto" w:fill="D9D9D9"/>
            <w:vAlign w:val="center"/>
          </w:tcPr>
          <w:p w14:paraId="58BE0D01" w14:textId="77777777" w:rsidR="002E1E2A" w:rsidRPr="00D82CB0" w:rsidRDefault="002E1E2A" w:rsidP="00A7577F">
            <w:pPr>
              <w:jc w:val="center"/>
              <w:rPr>
                <w:rFonts w:cs="Calibri"/>
                <w:sz w:val="18"/>
              </w:rPr>
            </w:pPr>
            <w:r w:rsidRPr="00D82CB0">
              <w:rPr>
                <w:b/>
                <w:sz w:val="18"/>
              </w:rPr>
              <w:t>Buxheti</w:t>
            </w:r>
          </w:p>
        </w:tc>
        <w:tc>
          <w:tcPr>
            <w:tcW w:w="1276" w:type="dxa"/>
            <w:vMerge w:val="restart"/>
            <w:shd w:val="clear" w:color="auto" w:fill="D9D9D9"/>
            <w:vAlign w:val="center"/>
          </w:tcPr>
          <w:p w14:paraId="0E05C4F8" w14:textId="77777777" w:rsidR="002E1E2A" w:rsidRPr="00D82CB0" w:rsidRDefault="002E1E2A" w:rsidP="00A7577F">
            <w:pPr>
              <w:jc w:val="center"/>
              <w:rPr>
                <w:rFonts w:cs="Calibri"/>
                <w:sz w:val="18"/>
              </w:rPr>
            </w:pPr>
            <w:r w:rsidRPr="00D82CB0">
              <w:rPr>
                <w:b/>
                <w:sz w:val="18"/>
              </w:rPr>
              <w:t>Burimi i financimit</w:t>
            </w:r>
          </w:p>
        </w:tc>
        <w:tc>
          <w:tcPr>
            <w:tcW w:w="1689" w:type="dxa"/>
            <w:vMerge w:val="restart"/>
            <w:shd w:val="clear" w:color="auto" w:fill="D9D9D9"/>
          </w:tcPr>
          <w:p w14:paraId="0E621D43" w14:textId="77777777" w:rsidR="002E1E2A" w:rsidRPr="00D82CB0" w:rsidRDefault="002E1E2A" w:rsidP="00A7577F">
            <w:pPr>
              <w:jc w:val="center"/>
              <w:rPr>
                <w:rFonts w:cs="Calibri"/>
                <w:sz w:val="18"/>
              </w:rPr>
            </w:pPr>
            <w:r w:rsidRPr="00D82CB0">
              <w:rPr>
                <w:b/>
                <w:sz w:val="18"/>
              </w:rPr>
              <w:t>Institucioni udhëheqës dhe mbështetës</w:t>
            </w:r>
          </w:p>
        </w:tc>
        <w:tc>
          <w:tcPr>
            <w:tcW w:w="2218" w:type="dxa"/>
            <w:vMerge w:val="restart"/>
            <w:shd w:val="clear" w:color="auto" w:fill="D9D9D9"/>
            <w:vAlign w:val="center"/>
          </w:tcPr>
          <w:p w14:paraId="65094B89" w14:textId="77777777" w:rsidR="002E1E2A" w:rsidRPr="00D82CB0" w:rsidRDefault="002E1E2A" w:rsidP="00A7577F">
            <w:pPr>
              <w:jc w:val="center"/>
              <w:rPr>
                <w:rFonts w:cs="Calibri"/>
                <w:b/>
                <w:sz w:val="18"/>
              </w:rPr>
            </w:pPr>
            <w:r w:rsidRPr="00D82CB0">
              <w:rPr>
                <w:b/>
                <w:sz w:val="18"/>
              </w:rPr>
              <w:t>Produkti (Output)</w:t>
            </w:r>
          </w:p>
        </w:tc>
        <w:tc>
          <w:tcPr>
            <w:tcW w:w="1196" w:type="dxa"/>
            <w:vMerge w:val="restart"/>
            <w:shd w:val="clear" w:color="auto" w:fill="D9D9D9"/>
            <w:vAlign w:val="center"/>
          </w:tcPr>
          <w:p w14:paraId="30A3A974" w14:textId="77777777" w:rsidR="002E1E2A" w:rsidRPr="00D82CB0" w:rsidRDefault="002E1E2A" w:rsidP="00A7577F">
            <w:pPr>
              <w:jc w:val="center"/>
              <w:rPr>
                <w:rFonts w:cs="Calibri"/>
                <w:b/>
                <w:sz w:val="18"/>
              </w:rPr>
            </w:pPr>
            <w:r w:rsidRPr="00D82CB0">
              <w:rPr>
                <w:b/>
                <w:sz w:val="18"/>
              </w:rPr>
              <w:t>Referenca në dokumente</w:t>
            </w:r>
          </w:p>
        </w:tc>
      </w:tr>
      <w:tr w:rsidR="002E1E2A" w:rsidRPr="00D82CB0" w14:paraId="39ED8B0A" w14:textId="77777777" w:rsidTr="00A7577F">
        <w:tc>
          <w:tcPr>
            <w:tcW w:w="733" w:type="dxa"/>
            <w:vMerge/>
            <w:shd w:val="clear" w:color="auto" w:fill="auto"/>
          </w:tcPr>
          <w:p w14:paraId="08B9A276" w14:textId="77777777" w:rsidR="002E1E2A" w:rsidRPr="00D82CB0" w:rsidRDefault="002E1E2A" w:rsidP="00A7577F">
            <w:pPr>
              <w:rPr>
                <w:rFonts w:cs="Calibri"/>
              </w:rPr>
            </w:pPr>
          </w:p>
        </w:tc>
        <w:tc>
          <w:tcPr>
            <w:tcW w:w="3486" w:type="dxa"/>
            <w:vMerge/>
            <w:shd w:val="clear" w:color="auto" w:fill="auto"/>
          </w:tcPr>
          <w:p w14:paraId="549A3693" w14:textId="77777777" w:rsidR="002E1E2A" w:rsidRPr="00D82CB0" w:rsidRDefault="002E1E2A" w:rsidP="00A7577F">
            <w:pPr>
              <w:jc w:val="center"/>
              <w:rPr>
                <w:rFonts w:cs="Calibri"/>
              </w:rPr>
            </w:pPr>
          </w:p>
        </w:tc>
        <w:tc>
          <w:tcPr>
            <w:tcW w:w="957" w:type="dxa"/>
            <w:vMerge/>
            <w:shd w:val="clear" w:color="auto" w:fill="auto"/>
          </w:tcPr>
          <w:p w14:paraId="3B2C7799" w14:textId="77777777" w:rsidR="002E1E2A" w:rsidRPr="00D82CB0" w:rsidRDefault="002E1E2A" w:rsidP="00A7577F">
            <w:pPr>
              <w:rPr>
                <w:rFonts w:cs="Calibri"/>
              </w:rPr>
            </w:pPr>
          </w:p>
        </w:tc>
        <w:tc>
          <w:tcPr>
            <w:tcW w:w="843" w:type="dxa"/>
            <w:shd w:val="clear" w:color="auto" w:fill="D9D9D9"/>
          </w:tcPr>
          <w:p w14:paraId="33F50C63" w14:textId="77777777" w:rsidR="002E1E2A" w:rsidRPr="00D82CB0" w:rsidRDefault="002E1E2A" w:rsidP="00A7577F">
            <w:pPr>
              <w:jc w:val="center"/>
              <w:rPr>
                <w:rFonts w:cs="Calibri"/>
                <w:b/>
                <w:sz w:val="18"/>
              </w:rPr>
            </w:pPr>
            <w:r w:rsidRPr="00D82CB0">
              <w:rPr>
                <w:b/>
                <w:sz w:val="18"/>
              </w:rPr>
              <w:t>Viti N1</w:t>
            </w:r>
          </w:p>
        </w:tc>
        <w:tc>
          <w:tcPr>
            <w:tcW w:w="843" w:type="dxa"/>
            <w:gridSpan w:val="2"/>
            <w:shd w:val="clear" w:color="auto" w:fill="D9D9D9"/>
          </w:tcPr>
          <w:p w14:paraId="5AE909B4" w14:textId="77777777" w:rsidR="002E1E2A" w:rsidRPr="00D82CB0" w:rsidRDefault="002E1E2A" w:rsidP="00A7577F">
            <w:pPr>
              <w:jc w:val="center"/>
              <w:rPr>
                <w:rFonts w:cs="Calibri"/>
                <w:b/>
                <w:sz w:val="18"/>
              </w:rPr>
            </w:pPr>
            <w:r w:rsidRPr="00D82CB0">
              <w:rPr>
                <w:b/>
                <w:sz w:val="18"/>
              </w:rPr>
              <w:t>Viti N2</w:t>
            </w:r>
          </w:p>
        </w:tc>
        <w:tc>
          <w:tcPr>
            <w:tcW w:w="759" w:type="dxa"/>
            <w:shd w:val="clear" w:color="auto" w:fill="D9D9D9"/>
          </w:tcPr>
          <w:p w14:paraId="39263321" w14:textId="77777777" w:rsidR="002E1E2A" w:rsidRPr="00D82CB0" w:rsidRDefault="002E1E2A" w:rsidP="00A7577F">
            <w:pPr>
              <w:jc w:val="center"/>
              <w:rPr>
                <w:rFonts w:cs="Calibri"/>
                <w:b/>
                <w:sz w:val="18"/>
              </w:rPr>
            </w:pPr>
            <w:r w:rsidRPr="00D82CB0">
              <w:rPr>
                <w:b/>
                <w:sz w:val="18"/>
              </w:rPr>
              <w:t>Viti N3</w:t>
            </w:r>
          </w:p>
        </w:tc>
        <w:tc>
          <w:tcPr>
            <w:tcW w:w="1276" w:type="dxa"/>
            <w:vMerge/>
            <w:shd w:val="clear" w:color="auto" w:fill="auto"/>
          </w:tcPr>
          <w:p w14:paraId="098452AE" w14:textId="77777777" w:rsidR="002E1E2A" w:rsidRPr="00D82CB0" w:rsidRDefault="002E1E2A" w:rsidP="00A7577F">
            <w:pPr>
              <w:rPr>
                <w:rFonts w:cs="Calibri"/>
              </w:rPr>
            </w:pPr>
          </w:p>
        </w:tc>
        <w:tc>
          <w:tcPr>
            <w:tcW w:w="1689" w:type="dxa"/>
            <w:vMerge/>
            <w:shd w:val="clear" w:color="auto" w:fill="auto"/>
          </w:tcPr>
          <w:p w14:paraId="3464A0F2" w14:textId="77777777" w:rsidR="002E1E2A" w:rsidRPr="00D82CB0" w:rsidRDefault="002E1E2A" w:rsidP="00A7577F">
            <w:pPr>
              <w:rPr>
                <w:rFonts w:cs="Calibri"/>
              </w:rPr>
            </w:pPr>
          </w:p>
        </w:tc>
        <w:tc>
          <w:tcPr>
            <w:tcW w:w="2218" w:type="dxa"/>
            <w:vMerge/>
            <w:shd w:val="clear" w:color="auto" w:fill="auto"/>
          </w:tcPr>
          <w:p w14:paraId="137F458C" w14:textId="77777777" w:rsidR="002E1E2A" w:rsidRPr="00D82CB0" w:rsidRDefault="002E1E2A" w:rsidP="00A7577F">
            <w:pPr>
              <w:rPr>
                <w:rFonts w:cs="Calibri"/>
              </w:rPr>
            </w:pPr>
          </w:p>
        </w:tc>
        <w:tc>
          <w:tcPr>
            <w:tcW w:w="1196" w:type="dxa"/>
            <w:vMerge/>
            <w:shd w:val="clear" w:color="auto" w:fill="auto"/>
          </w:tcPr>
          <w:p w14:paraId="149BD957" w14:textId="77777777" w:rsidR="002E1E2A" w:rsidRPr="00D82CB0" w:rsidRDefault="002E1E2A" w:rsidP="00A7577F">
            <w:pPr>
              <w:rPr>
                <w:rFonts w:cs="Calibri"/>
              </w:rPr>
            </w:pPr>
          </w:p>
        </w:tc>
      </w:tr>
      <w:tr w:rsidR="002E1E2A" w:rsidRPr="00D82CB0" w14:paraId="4EB8592E" w14:textId="77777777" w:rsidTr="00A7577F">
        <w:tc>
          <w:tcPr>
            <w:tcW w:w="733" w:type="dxa"/>
            <w:shd w:val="clear" w:color="auto" w:fill="auto"/>
          </w:tcPr>
          <w:p w14:paraId="68FBCD75" w14:textId="77777777" w:rsidR="002E1E2A" w:rsidRPr="00D82CB0" w:rsidRDefault="002E1E2A" w:rsidP="00A7577F">
            <w:pPr>
              <w:spacing w:before="120" w:after="120"/>
              <w:rPr>
                <w:rFonts w:cs="Calibri"/>
                <w:sz w:val="20"/>
              </w:rPr>
            </w:pPr>
            <w:r w:rsidRPr="00D82CB0">
              <w:rPr>
                <w:sz w:val="20"/>
              </w:rPr>
              <w:t>3.4.1</w:t>
            </w:r>
          </w:p>
        </w:tc>
        <w:tc>
          <w:tcPr>
            <w:tcW w:w="3486" w:type="dxa"/>
            <w:shd w:val="clear" w:color="auto" w:fill="auto"/>
          </w:tcPr>
          <w:p w14:paraId="1F05DEA4" w14:textId="77777777" w:rsidR="002E1E2A" w:rsidRPr="00D82CB0" w:rsidRDefault="002E1E2A" w:rsidP="00A7577F">
            <w:pPr>
              <w:spacing w:before="120" w:after="120"/>
              <w:rPr>
                <w:rFonts w:cs="Calibri"/>
                <w:sz w:val="20"/>
                <w:szCs w:val="20"/>
              </w:rPr>
            </w:pPr>
            <w:r w:rsidRPr="00D82CB0">
              <w:rPr>
                <w:rFonts w:cstheme="minorHAnsi"/>
                <w:noProof/>
                <w:sz w:val="20"/>
                <w:szCs w:val="20"/>
              </w:rPr>
              <w:t xml:space="preserve">Hartimi i </w:t>
            </w:r>
            <w:r>
              <w:rPr>
                <w:rFonts w:cstheme="minorHAnsi"/>
                <w:noProof/>
                <w:sz w:val="20"/>
                <w:szCs w:val="20"/>
              </w:rPr>
              <w:t>Ligjit për M</w:t>
            </w:r>
            <w:r w:rsidRPr="00D82CB0">
              <w:rPr>
                <w:rFonts w:cstheme="minorHAnsi"/>
                <w:noProof/>
                <w:sz w:val="20"/>
                <w:szCs w:val="20"/>
              </w:rPr>
              <w:t xml:space="preserve">emorialët </w:t>
            </w:r>
          </w:p>
        </w:tc>
        <w:tc>
          <w:tcPr>
            <w:tcW w:w="957" w:type="dxa"/>
            <w:shd w:val="clear" w:color="auto" w:fill="auto"/>
          </w:tcPr>
          <w:p w14:paraId="3F3B0AF3" w14:textId="77777777" w:rsidR="002E1E2A" w:rsidRPr="00D82CB0" w:rsidRDefault="002E1E2A" w:rsidP="00A7577F">
            <w:pPr>
              <w:rPr>
                <w:rFonts w:cs="Calibri"/>
              </w:rPr>
            </w:pPr>
            <w:r w:rsidRPr="00D82CB0">
              <w:rPr>
                <w:rFonts w:cs="Calibri"/>
              </w:rPr>
              <w:t>TM1</w:t>
            </w:r>
          </w:p>
          <w:p w14:paraId="571FF028" w14:textId="77777777" w:rsidR="002E1E2A" w:rsidRPr="00D82CB0" w:rsidRDefault="002E1E2A" w:rsidP="00A7577F">
            <w:pPr>
              <w:rPr>
                <w:rFonts w:cs="Calibri"/>
              </w:rPr>
            </w:pPr>
            <w:r w:rsidRPr="00D82CB0">
              <w:rPr>
                <w:rFonts w:cs="Calibri"/>
              </w:rPr>
              <w:t>2024</w:t>
            </w:r>
          </w:p>
        </w:tc>
        <w:tc>
          <w:tcPr>
            <w:tcW w:w="843" w:type="dxa"/>
            <w:shd w:val="clear" w:color="auto" w:fill="auto"/>
          </w:tcPr>
          <w:p w14:paraId="7F4D0D3D" w14:textId="77777777" w:rsidR="002E1E2A" w:rsidRPr="00D82CB0" w:rsidRDefault="002E1E2A" w:rsidP="00A7577F">
            <w:pPr>
              <w:rPr>
                <w:rFonts w:cs="Calibri"/>
              </w:rPr>
            </w:pPr>
          </w:p>
        </w:tc>
        <w:tc>
          <w:tcPr>
            <w:tcW w:w="843" w:type="dxa"/>
            <w:gridSpan w:val="2"/>
            <w:shd w:val="clear" w:color="auto" w:fill="auto"/>
          </w:tcPr>
          <w:p w14:paraId="4A01CDC7" w14:textId="77777777" w:rsidR="002E1E2A" w:rsidRPr="00D82CB0" w:rsidRDefault="002E1E2A" w:rsidP="00A7577F">
            <w:pPr>
              <w:rPr>
                <w:rFonts w:cs="Calibri"/>
              </w:rPr>
            </w:pPr>
          </w:p>
        </w:tc>
        <w:tc>
          <w:tcPr>
            <w:tcW w:w="759" w:type="dxa"/>
            <w:shd w:val="clear" w:color="auto" w:fill="auto"/>
          </w:tcPr>
          <w:p w14:paraId="4240256F" w14:textId="77777777" w:rsidR="002E1E2A" w:rsidRPr="00D82CB0" w:rsidRDefault="002E1E2A" w:rsidP="00A7577F">
            <w:pPr>
              <w:rPr>
                <w:rFonts w:cs="Calibri"/>
              </w:rPr>
            </w:pPr>
          </w:p>
        </w:tc>
        <w:tc>
          <w:tcPr>
            <w:tcW w:w="1276" w:type="dxa"/>
            <w:shd w:val="clear" w:color="auto" w:fill="auto"/>
          </w:tcPr>
          <w:p w14:paraId="31E8DA82" w14:textId="77777777" w:rsidR="002E1E2A" w:rsidRPr="00D82CB0" w:rsidRDefault="002E1E2A" w:rsidP="00A7577F">
            <w:pPr>
              <w:rPr>
                <w:rFonts w:cs="Calibri"/>
              </w:rPr>
            </w:pPr>
          </w:p>
        </w:tc>
        <w:tc>
          <w:tcPr>
            <w:tcW w:w="1689" w:type="dxa"/>
            <w:shd w:val="clear" w:color="auto" w:fill="auto"/>
          </w:tcPr>
          <w:p w14:paraId="4D137622" w14:textId="77777777" w:rsidR="002E1E2A" w:rsidRPr="00D82CB0" w:rsidRDefault="002E1E2A" w:rsidP="00A7577F">
            <w:pPr>
              <w:rPr>
                <w:rFonts w:cs="Calibri"/>
                <w:sz w:val="20"/>
                <w:szCs w:val="20"/>
              </w:rPr>
            </w:pPr>
            <w:r w:rsidRPr="00D82CB0">
              <w:rPr>
                <w:rFonts w:cs="Calibri"/>
                <w:sz w:val="20"/>
                <w:szCs w:val="20"/>
              </w:rPr>
              <w:t>Ministria e Drejtësisë/ Ministria e Financave dhe Transfereve</w:t>
            </w:r>
          </w:p>
        </w:tc>
        <w:tc>
          <w:tcPr>
            <w:tcW w:w="2218" w:type="dxa"/>
            <w:shd w:val="clear" w:color="auto" w:fill="auto"/>
          </w:tcPr>
          <w:p w14:paraId="7EA7C612" w14:textId="77777777" w:rsidR="002E1E2A" w:rsidRPr="00D82CB0" w:rsidRDefault="002E1E2A" w:rsidP="00A7577F">
            <w:pPr>
              <w:rPr>
                <w:rFonts w:cs="Calibri"/>
                <w:sz w:val="20"/>
                <w:szCs w:val="20"/>
              </w:rPr>
            </w:pPr>
            <w:r w:rsidRPr="00D82CB0">
              <w:rPr>
                <w:rFonts w:cs="Calibri"/>
                <w:sz w:val="20"/>
                <w:szCs w:val="20"/>
              </w:rPr>
              <w:t>Ligji i miratuar</w:t>
            </w:r>
          </w:p>
        </w:tc>
        <w:tc>
          <w:tcPr>
            <w:tcW w:w="1196" w:type="dxa"/>
            <w:shd w:val="clear" w:color="auto" w:fill="auto"/>
          </w:tcPr>
          <w:p w14:paraId="0566AAEF" w14:textId="77777777" w:rsidR="002E1E2A" w:rsidRPr="00D82CB0" w:rsidRDefault="002E1E2A" w:rsidP="00A7577F">
            <w:pPr>
              <w:rPr>
                <w:rFonts w:cs="Calibri"/>
                <w:sz w:val="20"/>
                <w:szCs w:val="20"/>
              </w:rPr>
            </w:pPr>
            <w:r w:rsidRPr="00D82CB0">
              <w:rPr>
                <w:rFonts w:cs="Calibri"/>
                <w:sz w:val="20"/>
                <w:szCs w:val="20"/>
              </w:rPr>
              <w:t>N/A</w:t>
            </w:r>
          </w:p>
        </w:tc>
      </w:tr>
      <w:tr w:rsidR="002E1E2A" w:rsidRPr="00D82CB0" w14:paraId="26B237CA" w14:textId="77777777" w:rsidTr="00A7577F">
        <w:tc>
          <w:tcPr>
            <w:tcW w:w="733" w:type="dxa"/>
            <w:shd w:val="clear" w:color="auto" w:fill="auto"/>
          </w:tcPr>
          <w:p w14:paraId="1142290F" w14:textId="77777777" w:rsidR="002E1E2A" w:rsidRPr="00D82CB0" w:rsidRDefault="002E1E2A" w:rsidP="00A7577F">
            <w:pPr>
              <w:spacing w:before="120" w:after="120"/>
              <w:rPr>
                <w:sz w:val="20"/>
              </w:rPr>
            </w:pPr>
            <w:r w:rsidRPr="00D82CB0">
              <w:rPr>
                <w:sz w:val="20"/>
              </w:rPr>
              <w:t>3.4.2</w:t>
            </w:r>
          </w:p>
        </w:tc>
        <w:tc>
          <w:tcPr>
            <w:tcW w:w="3486" w:type="dxa"/>
            <w:shd w:val="clear" w:color="auto" w:fill="auto"/>
          </w:tcPr>
          <w:p w14:paraId="322DD4C7" w14:textId="77777777" w:rsidR="002E1E2A" w:rsidRPr="00C562A4" w:rsidRDefault="002E1E2A" w:rsidP="00A7577F">
            <w:pPr>
              <w:spacing w:before="120" w:after="120"/>
              <w:rPr>
                <w:rFonts w:cstheme="minorHAnsi"/>
                <w:noProof/>
                <w:sz w:val="20"/>
                <w:szCs w:val="20"/>
              </w:rPr>
            </w:pPr>
            <w:r w:rsidRPr="00C562A4">
              <w:rPr>
                <w:rFonts w:cstheme="minorHAnsi"/>
                <w:color w:val="000000" w:themeColor="text1"/>
                <w:sz w:val="20"/>
                <w:szCs w:val="20"/>
              </w:rPr>
              <w:t>Hulumtim mbi gjendjen aktuale të memorialeve</w:t>
            </w:r>
          </w:p>
        </w:tc>
        <w:tc>
          <w:tcPr>
            <w:tcW w:w="957" w:type="dxa"/>
            <w:shd w:val="clear" w:color="auto" w:fill="auto"/>
          </w:tcPr>
          <w:p w14:paraId="2348B634" w14:textId="77777777" w:rsidR="002E1E2A" w:rsidRPr="00D82CB0" w:rsidRDefault="002E1E2A" w:rsidP="00A7577F">
            <w:pPr>
              <w:rPr>
                <w:rFonts w:cs="Calibri"/>
              </w:rPr>
            </w:pPr>
            <w:r w:rsidRPr="00D82CB0">
              <w:rPr>
                <w:rFonts w:cs="Calibri"/>
              </w:rPr>
              <w:t>TM2</w:t>
            </w:r>
          </w:p>
          <w:p w14:paraId="3782AF8D" w14:textId="77777777" w:rsidR="002E1E2A" w:rsidRPr="00D82CB0" w:rsidRDefault="002E1E2A" w:rsidP="00A7577F">
            <w:pPr>
              <w:rPr>
                <w:rFonts w:cs="Calibri"/>
              </w:rPr>
            </w:pPr>
            <w:r w:rsidRPr="00D82CB0">
              <w:rPr>
                <w:rFonts w:cs="Calibri"/>
              </w:rPr>
              <w:t>2024</w:t>
            </w:r>
          </w:p>
        </w:tc>
        <w:tc>
          <w:tcPr>
            <w:tcW w:w="843" w:type="dxa"/>
            <w:shd w:val="clear" w:color="auto" w:fill="auto"/>
          </w:tcPr>
          <w:p w14:paraId="2B9572B7" w14:textId="77777777" w:rsidR="002E1E2A" w:rsidRPr="00D82CB0" w:rsidRDefault="002E1E2A" w:rsidP="00A7577F">
            <w:pPr>
              <w:rPr>
                <w:rFonts w:cs="Calibri"/>
              </w:rPr>
            </w:pPr>
          </w:p>
        </w:tc>
        <w:tc>
          <w:tcPr>
            <w:tcW w:w="843" w:type="dxa"/>
            <w:gridSpan w:val="2"/>
            <w:shd w:val="clear" w:color="auto" w:fill="auto"/>
          </w:tcPr>
          <w:p w14:paraId="1F5E9CB1" w14:textId="77777777" w:rsidR="002E1E2A" w:rsidRPr="00D82CB0" w:rsidRDefault="002E1E2A" w:rsidP="00A7577F">
            <w:pPr>
              <w:rPr>
                <w:rFonts w:cs="Calibri"/>
              </w:rPr>
            </w:pPr>
          </w:p>
        </w:tc>
        <w:tc>
          <w:tcPr>
            <w:tcW w:w="759" w:type="dxa"/>
            <w:shd w:val="clear" w:color="auto" w:fill="auto"/>
          </w:tcPr>
          <w:p w14:paraId="0BADED59" w14:textId="77777777" w:rsidR="002E1E2A" w:rsidRPr="00D82CB0" w:rsidRDefault="002E1E2A" w:rsidP="00A7577F">
            <w:pPr>
              <w:rPr>
                <w:rFonts w:cs="Calibri"/>
              </w:rPr>
            </w:pPr>
          </w:p>
        </w:tc>
        <w:tc>
          <w:tcPr>
            <w:tcW w:w="1276" w:type="dxa"/>
            <w:shd w:val="clear" w:color="auto" w:fill="auto"/>
          </w:tcPr>
          <w:p w14:paraId="2A7727E8" w14:textId="77777777" w:rsidR="002E1E2A" w:rsidRPr="00D82CB0" w:rsidRDefault="002E1E2A" w:rsidP="00A7577F">
            <w:pPr>
              <w:rPr>
                <w:rFonts w:cs="Calibri"/>
              </w:rPr>
            </w:pPr>
          </w:p>
        </w:tc>
        <w:tc>
          <w:tcPr>
            <w:tcW w:w="1689" w:type="dxa"/>
            <w:shd w:val="clear" w:color="auto" w:fill="auto"/>
          </w:tcPr>
          <w:p w14:paraId="3842A814" w14:textId="77777777" w:rsidR="002E1E2A" w:rsidRPr="00D82CB0" w:rsidRDefault="002E1E2A" w:rsidP="00A7577F">
            <w:pPr>
              <w:rPr>
                <w:rFonts w:cs="Calibri"/>
                <w:sz w:val="20"/>
                <w:szCs w:val="20"/>
              </w:rPr>
            </w:pPr>
            <w:r w:rsidRPr="00D82CB0">
              <w:rPr>
                <w:rFonts w:cs="Calibri"/>
                <w:sz w:val="20"/>
                <w:szCs w:val="20"/>
              </w:rPr>
              <w:t>Agjencia për Menaxhimin e Komplekseve Memoriale</w:t>
            </w:r>
          </w:p>
        </w:tc>
        <w:tc>
          <w:tcPr>
            <w:tcW w:w="2218" w:type="dxa"/>
            <w:shd w:val="clear" w:color="auto" w:fill="auto"/>
          </w:tcPr>
          <w:p w14:paraId="7036D4F7" w14:textId="77777777" w:rsidR="002E1E2A" w:rsidRPr="00D82CB0" w:rsidRDefault="002E1E2A" w:rsidP="00A7577F">
            <w:pPr>
              <w:rPr>
                <w:rFonts w:cs="Calibri"/>
                <w:sz w:val="20"/>
                <w:szCs w:val="20"/>
              </w:rPr>
            </w:pPr>
            <w:r w:rsidRPr="00D82CB0">
              <w:rPr>
                <w:rFonts w:cs="Calibri"/>
                <w:sz w:val="20"/>
                <w:szCs w:val="20"/>
              </w:rPr>
              <w:t>Përgatitja e raportit për gjendjen aktuale</w:t>
            </w:r>
          </w:p>
        </w:tc>
        <w:tc>
          <w:tcPr>
            <w:tcW w:w="1196" w:type="dxa"/>
            <w:shd w:val="clear" w:color="auto" w:fill="auto"/>
          </w:tcPr>
          <w:p w14:paraId="0294EF6F" w14:textId="77777777" w:rsidR="002E1E2A" w:rsidRPr="00D82CB0" w:rsidRDefault="002E1E2A" w:rsidP="00A7577F">
            <w:pPr>
              <w:rPr>
                <w:rFonts w:cs="Calibri"/>
                <w:sz w:val="20"/>
                <w:szCs w:val="20"/>
              </w:rPr>
            </w:pPr>
            <w:r w:rsidRPr="00D82CB0">
              <w:rPr>
                <w:rFonts w:cs="Calibri"/>
                <w:sz w:val="20"/>
                <w:szCs w:val="20"/>
              </w:rPr>
              <w:t>N/A</w:t>
            </w:r>
          </w:p>
        </w:tc>
      </w:tr>
      <w:tr w:rsidR="002E1E2A" w:rsidRPr="00D82CB0" w14:paraId="31AFE0D4" w14:textId="77777777" w:rsidTr="00A7577F">
        <w:tc>
          <w:tcPr>
            <w:tcW w:w="733" w:type="dxa"/>
            <w:shd w:val="clear" w:color="auto" w:fill="auto"/>
          </w:tcPr>
          <w:p w14:paraId="1E12F849" w14:textId="77777777" w:rsidR="002E1E2A" w:rsidRPr="00D82CB0" w:rsidRDefault="002E1E2A" w:rsidP="00A7577F">
            <w:pPr>
              <w:spacing w:before="120" w:after="120"/>
              <w:rPr>
                <w:rFonts w:cs="Calibri"/>
                <w:sz w:val="20"/>
              </w:rPr>
            </w:pPr>
            <w:r w:rsidRPr="00D82CB0">
              <w:rPr>
                <w:sz w:val="20"/>
              </w:rPr>
              <w:t>3.4.3</w:t>
            </w:r>
          </w:p>
        </w:tc>
        <w:tc>
          <w:tcPr>
            <w:tcW w:w="3486" w:type="dxa"/>
            <w:shd w:val="clear" w:color="auto" w:fill="auto"/>
          </w:tcPr>
          <w:p w14:paraId="58CBBFF7" w14:textId="77777777" w:rsidR="002E1E2A" w:rsidRPr="00C562A4" w:rsidRDefault="002E1E2A" w:rsidP="00A7577F">
            <w:pPr>
              <w:spacing w:before="120" w:after="120"/>
              <w:rPr>
                <w:rFonts w:cstheme="minorHAnsi"/>
                <w:sz w:val="20"/>
                <w:szCs w:val="20"/>
              </w:rPr>
            </w:pPr>
            <w:r w:rsidRPr="00C562A4">
              <w:rPr>
                <w:rFonts w:cstheme="minorHAnsi"/>
                <w:color w:val="000000" w:themeColor="text1"/>
                <w:sz w:val="20"/>
                <w:szCs w:val="20"/>
              </w:rPr>
              <w:t>Përcaktimi i datave zyrtare të përkujtimeve</w:t>
            </w:r>
          </w:p>
        </w:tc>
        <w:tc>
          <w:tcPr>
            <w:tcW w:w="957" w:type="dxa"/>
            <w:shd w:val="clear" w:color="auto" w:fill="auto"/>
          </w:tcPr>
          <w:p w14:paraId="1B905075" w14:textId="77777777" w:rsidR="002E1E2A" w:rsidRPr="00D82CB0" w:rsidRDefault="002E1E2A" w:rsidP="00A7577F">
            <w:pPr>
              <w:rPr>
                <w:rFonts w:cs="Calibri"/>
              </w:rPr>
            </w:pPr>
            <w:r w:rsidRPr="00D82CB0">
              <w:rPr>
                <w:rFonts w:cs="Calibri"/>
              </w:rPr>
              <w:t>TM3</w:t>
            </w:r>
          </w:p>
          <w:p w14:paraId="0A6B574C" w14:textId="77777777" w:rsidR="002E1E2A" w:rsidRPr="00D82CB0" w:rsidRDefault="002E1E2A" w:rsidP="00A7577F">
            <w:pPr>
              <w:rPr>
                <w:rFonts w:cs="Calibri"/>
              </w:rPr>
            </w:pPr>
            <w:r w:rsidRPr="00D82CB0">
              <w:rPr>
                <w:rFonts w:cs="Calibri"/>
              </w:rPr>
              <w:t>2024</w:t>
            </w:r>
          </w:p>
        </w:tc>
        <w:tc>
          <w:tcPr>
            <w:tcW w:w="843" w:type="dxa"/>
            <w:shd w:val="clear" w:color="auto" w:fill="auto"/>
          </w:tcPr>
          <w:p w14:paraId="5300BA54" w14:textId="77777777" w:rsidR="002E1E2A" w:rsidRPr="00D82CB0" w:rsidRDefault="002E1E2A" w:rsidP="00A7577F">
            <w:pPr>
              <w:rPr>
                <w:rFonts w:cs="Calibri"/>
              </w:rPr>
            </w:pPr>
          </w:p>
        </w:tc>
        <w:tc>
          <w:tcPr>
            <w:tcW w:w="843" w:type="dxa"/>
            <w:gridSpan w:val="2"/>
            <w:shd w:val="clear" w:color="auto" w:fill="auto"/>
          </w:tcPr>
          <w:p w14:paraId="5DF8F970" w14:textId="77777777" w:rsidR="002E1E2A" w:rsidRPr="00D82CB0" w:rsidRDefault="002E1E2A" w:rsidP="00A7577F">
            <w:pPr>
              <w:rPr>
                <w:rFonts w:cs="Calibri"/>
              </w:rPr>
            </w:pPr>
          </w:p>
        </w:tc>
        <w:tc>
          <w:tcPr>
            <w:tcW w:w="759" w:type="dxa"/>
            <w:shd w:val="clear" w:color="auto" w:fill="auto"/>
          </w:tcPr>
          <w:p w14:paraId="33861E1F" w14:textId="77777777" w:rsidR="002E1E2A" w:rsidRPr="00D82CB0" w:rsidRDefault="002E1E2A" w:rsidP="00A7577F">
            <w:pPr>
              <w:rPr>
                <w:rFonts w:cs="Calibri"/>
              </w:rPr>
            </w:pPr>
          </w:p>
        </w:tc>
        <w:tc>
          <w:tcPr>
            <w:tcW w:w="1276" w:type="dxa"/>
            <w:shd w:val="clear" w:color="auto" w:fill="auto"/>
          </w:tcPr>
          <w:p w14:paraId="3B3E5C56" w14:textId="77777777" w:rsidR="002E1E2A" w:rsidRPr="00D82CB0" w:rsidRDefault="002E1E2A" w:rsidP="00A7577F">
            <w:pPr>
              <w:rPr>
                <w:rFonts w:cs="Calibri"/>
              </w:rPr>
            </w:pPr>
          </w:p>
        </w:tc>
        <w:tc>
          <w:tcPr>
            <w:tcW w:w="1689" w:type="dxa"/>
            <w:shd w:val="clear" w:color="auto" w:fill="auto"/>
          </w:tcPr>
          <w:p w14:paraId="6269173F" w14:textId="77777777" w:rsidR="002E1E2A" w:rsidRPr="00D82CB0" w:rsidRDefault="002E1E2A" w:rsidP="00A7577F">
            <w:pPr>
              <w:rPr>
                <w:rFonts w:cs="Calibri"/>
                <w:sz w:val="20"/>
                <w:szCs w:val="20"/>
              </w:rPr>
            </w:pPr>
            <w:r w:rsidRPr="00D82CB0">
              <w:rPr>
                <w:rFonts w:cs="Calibri"/>
                <w:sz w:val="20"/>
                <w:szCs w:val="20"/>
              </w:rPr>
              <w:t>Qeveria e Republikës së Kosovës</w:t>
            </w:r>
          </w:p>
        </w:tc>
        <w:tc>
          <w:tcPr>
            <w:tcW w:w="2218" w:type="dxa"/>
            <w:shd w:val="clear" w:color="auto" w:fill="auto"/>
          </w:tcPr>
          <w:p w14:paraId="74ADBB14" w14:textId="77777777" w:rsidR="002E1E2A" w:rsidRPr="00D82CB0" w:rsidRDefault="002E1E2A" w:rsidP="00A7577F">
            <w:pPr>
              <w:rPr>
                <w:rFonts w:cs="Calibri"/>
                <w:sz w:val="20"/>
                <w:szCs w:val="20"/>
              </w:rPr>
            </w:pPr>
            <w:r w:rsidRPr="00D82CB0">
              <w:rPr>
                <w:rFonts w:cs="Calibri"/>
                <w:sz w:val="20"/>
                <w:szCs w:val="20"/>
              </w:rPr>
              <w:t>Data e unifikuar</w:t>
            </w:r>
          </w:p>
        </w:tc>
        <w:tc>
          <w:tcPr>
            <w:tcW w:w="1196" w:type="dxa"/>
            <w:shd w:val="clear" w:color="auto" w:fill="auto"/>
          </w:tcPr>
          <w:p w14:paraId="47EEDD62" w14:textId="77777777" w:rsidR="002E1E2A" w:rsidRPr="00D82CB0" w:rsidRDefault="002E1E2A" w:rsidP="00A7577F">
            <w:pPr>
              <w:rPr>
                <w:rFonts w:cs="Calibri"/>
              </w:rPr>
            </w:pPr>
            <w:r w:rsidRPr="00D82CB0">
              <w:rPr>
                <w:rFonts w:cs="Calibri"/>
                <w:sz w:val="20"/>
                <w:szCs w:val="20"/>
              </w:rPr>
              <w:t>N/A</w:t>
            </w:r>
          </w:p>
        </w:tc>
      </w:tr>
      <w:tr w:rsidR="002E1E2A" w:rsidRPr="00D82CB0" w14:paraId="54994C66" w14:textId="77777777" w:rsidTr="00A7577F">
        <w:tc>
          <w:tcPr>
            <w:tcW w:w="733" w:type="dxa"/>
            <w:shd w:val="clear" w:color="auto" w:fill="auto"/>
          </w:tcPr>
          <w:p w14:paraId="4350F1E4" w14:textId="77777777" w:rsidR="002E1E2A" w:rsidRPr="00D82CB0" w:rsidRDefault="002E1E2A" w:rsidP="00A7577F">
            <w:pPr>
              <w:spacing w:before="120" w:after="120"/>
              <w:rPr>
                <w:rFonts w:cs="Calibri"/>
                <w:sz w:val="20"/>
              </w:rPr>
            </w:pPr>
            <w:r w:rsidRPr="00D82CB0">
              <w:rPr>
                <w:sz w:val="20"/>
              </w:rPr>
              <w:t>3.4.4</w:t>
            </w:r>
          </w:p>
        </w:tc>
        <w:tc>
          <w:tcPr>
            <w:tcW w:w="3486" w:type="dxa"/>
            <w:shd w:val="clear" w:color="auto" w:fill="auto"/>
          </w:tcPr>
          <w:p w14:paraId="135C9F9B" w14:textId="77777777" w:rsidR="002E1E2A" w:rsidRPr="00C562A4" w:rsidRDefault="002E1E2A" w:rsidP="00A7577F">
            <w:pPr>
              <w:spacing w:before="120" w:after="120"/>
              <w:rPr>
                <w:rFonts w:cstheme="minorHAnsi"/>
                <w:sz w:val="20"/>
                <w:szCs w:val="20"/>
              </w:rPr>
            </w:pPr>
            <w:r w:rsidRPr="00C562A4">
              <w:rPr>
                <w:rFonts w:cstheme="minorHAnsi"/>
                <w:color w:val="000000" w:themeColor="text1"/>
                <w:sz w:val="20"/>
                <w:szCs w:val="20"/>
              </w:rPr>
              <w:t>Hartimi i standardeve për ngritjen e memorialeve</w:t>
            </w:r>
          </w:p>
        </w:tc>
        <w:tc>
          <w:tcPr>
            <w:tcW w:w="957" w:type="dxa"/>
            <w:shd w:val="clear" w:color="auto" w:fill="auto"/>
          </w:tcPr>
          <w:p w14:paraId="6363C6BD" w14:textId="77777777" w:rsidR="002E1E2A" w:rsidRPr="00D82CB0" w:rsidRDefault="002E1E2A" w:rsidP="00A7577F">
            <w:pPr>
              <w:rPr>
                <w:rFonts w:cs="Calibri"/>
              </w:rPr>
            </w:pPr>
            <w:r w:rsidRPr="00D82CB0">
              <w:rPr>
                <w:rFonts w:cs="Calibri"/>
              </w:rPr>
              <w:t>TM4</w:t>
            </w:r>
          </w:p>
          <w:p w14:paraId="05CC1ACE" w14:textId="77777777" w:rsidR="002E1E2A" w:rsidRPr="00D82CB0" w:rsidRDefault="002E1E2A" w:rsidP="00A7577F">
            <w:pPr>
              <w:rPr>
                <w:rFonts w:cs="Calibri"/>
              </w:rPr>
            </w:pPr>
            <w:r w:rsidRPr="00D82CB0">
              <w:rPr>
                <w:rFonts w:cs="Calibri"/>
              </w:rPr>
              <w:t>2025</w:t>
            </w:r>
          </w:p>
        </w:tc>
        <w:tc>
          <w:tcPr>
            <w:tcW w:w="843" w:type="dxa"/>
            <w:shd w:val="clear" w:color="auto" w:fill="auto"/>
          </w:tcPr>
          <w:p w14:paraId="022CF1A9" w14:textId="77777777" w:rsidR="002E1E2A" w:rsidRPr="00D82CB0" w:rsidRDefault="002E1E2A" w:rsidP="00A7577F">
            <w:pPr>
              <w:rPr>
                <w:rFonts w:cs="Calibri"/>
              </w:rPr>
            </w:pPr>
          </w:p>
        </w:tc>
        <w:tc>
          <w:tcPr>
            <w:tcW w:w="843" w:type="dxa"/>
            <w:gridSpan w:val="2"/>
            <w:shd w:val="clear" w:color="auto" w:fill="auto"/>
          </w:tcPr>
          <w:p w14:paraId="113F82F1" w14:textId="77777777" w:rsidR="002E1E2A" w:rsidRPr="00D82CB0" w:rsidRDefault="002E1E2A" w:rsidP="00A7577F">
            <w:pPr>
              <w:rPr>
                <w:rFonts w:cs="Calibri"/>
              </w:rPr>
            </w:pPr>
          </w:p>
        </w:tc>
        <w:tc>
          <w:tcPr>
            <w:tcW w:w="759" w:type="dxa"/>
            <w:shd w:val="clear" w:color="auto" w:fill="auto"/>
          </w:tcPr>
          <w:p w14:paraId="4C8F00EA" w14:textId="77777777" w:rsidR="002E1E2A" w:rsidRPr="00D82CB0" w:rsidRDefault="002E1E2A" w:rsidP="00A7577F">
            <w:pPr>
              <w:rPr>
                <w:rFonts w:cs="Calibri"/>
              </w:rPr>
            </w:pPr>
          </w:p>
        </w:tc>
        <w:tc>
          <w:tcPr>
            <w:tcW w:w="1276" w:type="dxa"/>
            <w:shd w:val="clear" w:color="auto" w:fill="auto"/>
          </w:tcPr>
          <w:p w14:paraId="2522E5AE" w14:textId="77777777" w:rsidR="002E1E2A" w:rsidRPr="00D82CB0" w:rsidRDefault="002E1E2A" w:rsidP="00A7577F">
            <w:pPr>
              <w:rPr>
                <w:rFonts w:cs="Calibri"/>
              </w:rPr>
            </w:pPr>
          </w:p>
        </w:tc>
        <w:tc>
          <w:tcPr>
            <w:tcW w:w="1689" w:type="dxa"/>
            <w:shd w:val="clear" w:color="auto" w:fill="auto"/>
          </w:tcPr>
          <w:p w14:paraId="46D2016D" w14:textId="77777777" w:rsidR="002E1E2A" w:rsidRPr="00D82CB0" w:rsidRDefault="002E1E2A" w:rsidP="00A7577F">
            <w:pPr>
              <w:rPr>
                <w:rFonts w:cs="Calibri"/>
                <w:sz w:val="20"/>
                <w:szCs w:val="20"/>
              </w:rPr>
            </w:pPr>
            <w:r w:rsidRPr="00D82CB0">
              <w:rPr>
                <w:rFonts w:cs="Calibri"/>
                <w:sz w:val="20"/>
                <w:szCs w:val="20"/>
              </w:rPr>
              <w:t>Ministria e Financave</w:t>
            </w:r>
            <w:r>
              <w:rPr>
                <w:rFonts w:cs="Calibri"/>
                <w:sz w:val="20"/>
                <w:szCs w:val="20"/>
              </w:rPr>
              <w:t>, Punës</w:t>
            </w:r>
            <w:r w:rsidRPr="00D82CB0">
              <w:rPr>
                <w:rFonts w:cs="Calibri"/>
                <w:sz w:val="20"/>
                <w:szCs w:val="20"/>
              </w:rPr>
              <w:t xml:space="preserve"> dhe Transfereve/ </w:t>
            </w:r>
          </w:p>
        </w:tc>
        <w:tc>
          <w:tcPr>
            <w:tcW w:w="2218" w:type="dxa"/>
            <w:shd w:val="clear" w:color="auto" w:fill="auto"/>
          </w:tcPr>
          <w:p w14:paraId="018D9BCD" w14:textId="77777777" w:rsidR="002E1E2A" w:rsidRPr="00D82CB0" w:rsidRDefault="002E1E2A" w:rsidP="00A7577F">
            <w:pPr>
              <w:rPr>
                <w:rFonts w:cs="Calibri"/>
                <w:sz w:val="20"/>
                <w:szCs w:val="20"/>
              </w:rPr>
            </w:pPr>
            <w:r w:rsidRPr="00D82CB0">
              <w:rPr>
                <w:rFonts w:cs="Calibri"/>
                <w:sz w:val="20"/>
                <w:szCs w:val="20"/>
              </w:rPr>
              <w:t xml:space="preserve">Standardet dhe kriteret për memorialët te përcaktuara </w:t>
            </w:r>
          </w:p>
        </w:tc>
        <w:tc>
          <w:tcPr>
            <w:tcW w:w="1196" w:type="dxa"/>
            <w:shd w:val="clear" w:color="auto" w:fill="auto"/>
          </w:tcPr>
          <w:p w14:paraId="309EBBD9" w14:textId="77777777" w:rsidR="002E1E2A" w:rsidRPr="00D82CB0" w:rsidRDefault="002E1E2A" w:rsidP="00A7577F">
            <w:pPr>
              <w:rPr>
                <w:rFonts w:cs="Calibri"/>
                <w:sz w:val="20"/>
                <w:szCs w:val="20"/>
              </w:rPr>
            </w:pPr>
            <w:r>
              <w:rPr>
                <w:rFonts w:cs="Calibri"/>
                <w:sz w:val="20"/>
                <w:szCs w:val="20"/>
              </w:rPr>
              <w:t>N/A</w:t>
            </w:r>
          </w:p>
        </w:tc>
      </w:tr>
      <w:tr w:rsidR="002E1E2A" w:rsidRPr="00D82CB0" w14:paraId="72C5334A" w14:textId="77777777" w:rsidTr="00A7577F">
        <w:tc>
          <w:tcPr>
            <w:tcW w:w="733" w:type="dxa"/>
            <w:shd w:val="clear" w:color="auto" w:fill="auto"/>
          </w:tcPr>
          <w:p w14:paraId="1814BEDC" w14:textId="77777777" w:rsidR="002E1E2A" w:rsidRPr="00D82CB0" w:rsidRDefault="002E1E2A" w:rsidP="00A7577F">
            <w:pPr>
              <w:spacing w:before="120" w:after="120"/>
              <w:rPr>
                <w:sz w:val="20"/>
              </w:rPr>
            </w:pPr>
            <w:r w:rsidRPr="00D82CB0">
              <w:rPr>
                <w:sz w:val="20"/>
              </w:rPr>
              <w:t>3.4.5</w:t>
            </w:r>
          </w:p>
        </w:tc>
        <w:tc>
          <w:tcPr>
            <w:tcW w:w="3486" w:type="dxa"/>
            <w:shd w:val="clear" w:color="auto" w:fill="auto"/>
          </w:tcPr>
          <w:p w14:paraId="6EEAB8F6" w14:textId="77777777" w:rsidR="002E1E2A" w:rsidRPr="00C562A4" w:rsidRDefault="002E1E2A" w:rsidP="00A7577F">
            <w:pPr>
              <w:spacing w:before="120" w:after="120"/>
              <w:rPr>
                <w:rFonts w:cstheme="minorHAnsi"/>
                <w:sz w:val="20"/>
                <w:szCs w:val="20"/>
              </w:rPr>
            </w:pPr>
            <w:r w:rsidRPr="00C562A4">
              <w:rPr>
                <w:rFonts w:cstheme="minorHAnsi"/>
                <w:color w:val="000000" w:themeColor="text1"/>
                <w:sz w:val="20"/>
                <w:szCs w:val="20"/>
              </w:rPr>
              <w:t>Krijimi i bazës së të dhënave për memorialet</w:t>
            </w:r>
          </w:p>
        </w:tc>
        <w:tc>
          <w:tcPr>
            <w:tcW w:w="957" w:type="dxa"/>
            <w:shd w:val="clear" w:color="auto" w:fill="auto"/>
          </w:tcPr>
          <w:p w14:paraId="3DC6BAAA" w14:textId="77777777" w:rsidR="002E1E2A" w:rsidRPr="00D82CB0" w:rsidRDefault="002E1E2A" w:rsidP="00A7577F">
            <w:pPr>
              <w:rPr>
                <w:rFonts w:cs="Calibri"/>
              </w:rPr>
            </w:pPr>
            <w:r w:rsidRPr="00D82CB0">
              <w:rPr>
                <w:rFonts w:cs="Calibri"/>
              </w:rPr>
              <w:t>TM1</w:t>
            </w:r>
          </w:p>
          <w:p w14:paraId="0BF3EAFF" w14:textId="77777777" w:rsidR="002E1E2A" w:rsidRPr="00D82CB0" w:rsidRDefault="002E1E2A" w:rsidP="00A7577F">
            <w:pPr>
              <w:rPr>
                <w:rFonts w:cs="Calibri"/>
              </w:rPr>
            </w:pPr>
            <w:r w:rsidRPr="00D82CB0">
              <w:rPr>
                <w:rFonts w:cs="Calibri"/>
              </w:rPr>
              <w:t>2026</w:t>
            </w:r>
          </w:p>
        </w:tc>
        <w:tc>
          <w:tcPr>
            <w:tcW w:w="843" w:type="dxa"/>
            <w:shd w:val="clear" w:color="auto" w:fill="auto"/>
          </w:tcPr>
          <w:p w14:paraId="278AE6F2" w14:textId="77777777" w:rsidR="002E1E2A" w:rsidRPr="00D82CB0" w:rsidRDefault="002E1E2A" w:rsidP="00A7577F">
            <w:pPr>
              <w:rPr>
                <w:rFonts w:cs="Calibri"/>
              </w:rPr>
            </w:pPr>
          </w:p>
        </w:tc>
        <w:tc>
          <w:tcPr>
            <w:tcW w:w="843" w:type="dxa"/>
            <w:gridSpan w:val="2"/>
            <w:shd w:val="clear" w:color="auto" w:fill="auto"/>
          </w:tcPr>
          <w:p w14:paraId="16CA8F22" w14:textId="77777777" w:rsidR="002E1E2A" w:rsidRPr="00D82CB0" w:rsidRDefault="002E1E2A" w:rsidP="00A7577F">
            <w:pPr>
              <w:rPr>
                <w:rFonts w:cs="Calibri"/>
              </w:rPr>
            </w:pPr>
          </w:p>
        </w:tc>
        <w:tc>
          <w:tcPr>
            <w:tcW w:w="759" w:type="dxa"/>
            <w:shd w:val="clear" w:color="auto" w:fill="auto"/>
          </w:tcPr>
          <w:p w14:paraId="73E1CE2F" w14:textId="77777777" w:rsidR="002E1E2A" w:rsidRPr="00D82CB0" w:rsidRDefault="002E1E2A" w:rsidP="00A7577F">
            <w:pPr>
              <w:rPr>
                <w:rFonts w:cs="Calibri"/>
              </w:rPr>
            </w:pPr>
          </w:p>
        </w:tc>
        <w:tc>
          <w:tcPr>
            <w:tcW w:w="1276" w:type="dxa"/>
            <w:shd w:val="clear" w:color="auto" w:fill="auto"/>
          </w:tcPr>
          <w:p w14:paraId="38AFE22D" w14:textId="77777777" w:rsidR="002E1E2A" w:rsidRPr="00D82CB0" w:rsidRDefault="002E1E2A" w:rsidP="00A7577F">
            <w:pPr>
              <w:rPr>
                <w:rFonts w:cs="Calibri"/>
              </w:rPr>
            </w:pPr>
          </w:p>
        </w:tc>
        <w:tc>
          <w:tcPr>
            <w:tcW w:w="1689" w:type="dxa"/>
            <w:shd w:val="clear" w:color="auto" w:fill="auto"/>
          </w:tcPr>
          <w:p w14:paraId="4E84B0FD" w14:textId="77777777" w:rsidR="002E1E2A" w:rsidRPr="00D82CB0" w:rsidRDefault="002E1E2A" w:rsidP="00A7577F">
            <w:pPr>
              <w:rPr>
                <w:rFonts w:cs="Calibri"/>
                <w:sz w:val="20"/>
                <w:szCs w:val="20"/>
              </w:rPr>
            </w:pPr>
            <w:r w:rsidRPr="00D82CB0">
              <w:rPr>
                <w:rFonts w:cs="Calibri"/>
                <w:sz w:val="20"/>
                <w:szCs w:val="20"/>
              </w:rPr>
              <w:t>Agjencia për Menaxhimin e Komplekseve Memoriale</w:t>
            </w:r>
          </w:p>
        </w:tc>
        <w:tc>
          <w:tcPr>
            <w:tcW w:w="2218" w:type="dxa"/>
            <w:shd w:val="clear" w:color="auto" w:fill="auto"/>
          </w:tcPr>
          <w:p w14:paraId="5386AF2D" w14:textId="77777777" w:rsidR="002E1E2A" w:rsidRPr="00D82CB0" w:rsidRDefault="002E1E2A" w:rsidP="00A7577F">
            <w:pPr>
              <w:rPr>
                <w:rFonts w:cs="Calibri"/>
                <w:sz w:val="20"/>
                <w:szCs w:val="20"/>
              </w:rPr>
            </w:pPr>
            <w:r w:rsidRPr="00D82CB0">
              <w:rPr>
                <w:rFonts w:cs="Calibri"/>
                <w:sz w:val="20"/>
                <w:szCs w:val="20"/>
              </w:rPr>
              <w:t>Baza e të dhënave e krijuar</w:t>
            </w:r>
          </w:p>
        </w:tc>
        <w:tc>
          <w:tcPr>
            <w:tcW w:w="1196" w:type="dxa"/>
            <w:shd w:val="clear" w:color="auto" w:fill="auto"/>
          </w:tcPr>
          <w:p w14:paraId="70FB464F" w14:textId="77777777" w:rsidR="002E1E2A" w:rsidRPr="00D82CB0" w:rsidRDefault="002E1E2A" w:rsidP="00A7577F">
            <w:pPr>
              <w:rPr>
                <w:rFonts w:cs="Calibri"/>
                <w:sz w:val="20"/>
                <w:szCs w:val="20"/>
              </w:rPr>
            </w:pPr>
            <w:r w:rsidRPr="00D82CB0">
              <w:rPr>
                <w:rFonts w:cs="Calibri"/>
                <w:sz w:val="20"/>
                <w:szCs w:val="20"/>
              </w:rPr>
              <w:t>N/A</w:t>
            </w:r>
          </w:p>
        </w:tc>
      </w:tr>
      <w:tr w:rsidR="002E1E2A" w:rsidRPr="00D82CB0" w14:paraId="445A1C3D" w14:textId="77777777" w:rsidTr="00A7577F">
        <w:tc>
          <w:tcPr>
            <w:tcW w:w="733" w:type="dxa"/>
            <w:shd w:val="clear" w:color="auto" w:fill="auto"/>
          </w:tcPr>
          <w:p w14:paraId="124DA1FC" w14:textId="77777777" w:rsidR="002E1E2A" w:rsidRPr="00D82CB0" w:rsidRDefault="002E1E2A" w:rsidP="00A7577F">
            <w:pPr>
              <w:spacing w:before="120" w:after="120"/>
              <w:rPr>
                <w:sz w:val="20"/>
              </w:rPr>
            </w:pPr>
            <w:r w:rsidRPr="00D82CB0">
              <w:rPr>
                <w:sz w:val="20"/>
              </w:rPr>
              <w:t>3.4.6</w:t>
            </w:r>
          </w:p>
        </w:tc>
        <w:tc>
          <w:tcPr>
            <w:tcW w:w="3486" w:type="dxa"/>
            <w:shd w:val="clear" w:color="auto" w:fill="auto"/>
          </w:tcPr>
          <w:p w14:paraId="474BFD04" w14:textId="77777777" w:rsidR="002E1E2A" w:rsidRPr="00C562A4" w:rsidRDefault="002E1E2A" w:rsidP="00A7577F">
            <w:pPr>
              <w:spacing w:before="120" w:after="120"/>
              <w:rPr>
                <w:rFonts w:cstheme="minorHAnsi"/>
                <w:sz w:val="20"/>
                <w:szCs w:val="20"/>
              </w:rPr>
            </w:pPr>
            <w:r w:rsidRPr="00C562A4">
              <w:rPr>
                <w:rFonts w:cstheme="minorHAnsi"/>
                <w:color w:val="000000" w:themeColor="text1"/>
                <w:sz w:val="20"/>
                <w:szCs w:val="20"/>
              </w:rPr>
              <w:t>Krijimi i një memoriali përfaqësues dhe gjithëpërfshirës për personat e zhdukur</w:t>
            </w:r>
          </w:p>
        </w:tc>
        <w:tc>
          <w:tcPr>
            <w:tcW w:w="957" w:type="dxa"/>
            <w:shd w:val="clear" w:color="auto" w:fill="auto"/>
          </w:tcPr>
          <w:p w14:paraId="49364C55" w14:textId="77777777" w:rsidR="002E1E2A" w:rsidRPr="00D82CB0" w:rsidRDefault="002E1E2A" w:rsidP="00A7577F">
            <w:pPr>
              <w:rPr>
                <w:rFonts w:cs="Calibri"/>
              </w:rPr>
            </w:pPr>
            <w:r w:rsidRPr="00D82CB0">
              <w:rPr>
                <w:rFonts w:cs="Calibri"/>
              </w:rPr>
              <w:t>TM2</w:t>
            </w:r>
          </w:p>
          <w:p w14:paraId="431B3677" w14:textId="77777777" w:rsidR="002E1E2A" w:rsidRPr="00D82CB0" w:rsidRDefault="002E1E2A" w:rsidP="00A7577F">
            <w:pPr>
              <w:rPr>
                <w:rFonts w:cs="Calibri"/>
              </w:rPr>
            </w:pPr>
            <w:r w:rsidRPr="00D82CB0">
              <w:rPr>
                <w:rFonts w:cs="Calibri"/>
              </w:rPr>
              <w:t>2025</w:t>
            </w:r>
          </w:p>
        </w:tc>
        <w:tc>
          <w:tcPr>
            <w:tcW w:w="843" w:type="dxa"/>
            <w:shd w:val="clear" w:color="auto" w:fill="auto"/>
          </w:tcPr>
          <w:p w14:paraId="0605480E" w14:textId="77777777" w:rsidR="002E1E2A" w:rsidRPr="00D82CB0" w:rsidRDefault="002E1E2A" w:rsidP="00A7577F">
            <w:pPr>
              <w:rPr>
                <w:rFonts w:cs="Calibri"/>
              </w:rPr>
            </w:pPr>
          </w:p>
        </w:tc>
        <w:tc>
          <w:tcPr>
            <w:tcW w:w="843" w:type="dxa"/>
            <w:gridSpan w:val="2"/>
            <w:shd w:val="clear" w:color="auto" w:fill="auto"/>
          </w:tcPr>
          <w:p w14:paraId="13A9E5E1" w14:textId="77777777" w:rsidR="002E1E2A" w:rsidRPr="00D82CB0" w:rsidRDefault="002E1E2A" w:rsidP="00A7577F">
            <w:pPr>
              <w:rPr>
                <w:rFonts w:cs="Calibri"/>
              </w:rPr>
            </w:pPr>
          </w:p>
        </w:tc>
        <w:tc>
          <w:tcPr>
            <w:tcW w:w="759" w:type="dxa"/>
            <w:shd w:val="clear" w:color="auto" w:fill="auto"/>
          </w:tcPr>
          <w:p w14:paraId="77E4A354" w14:textId="77777777" w:rsidR="002E1E2A" w:rsidRPr="00D82CB0" w:rsidRDefault="002E1E2A" w:rsidP="00A7577F">
            <w:pPr>
              <w:rPr>
                <w:rFonts w:cs="Calibri"/>
              </w:rPr>
            </w:pPr>
          </w:p>
        </w:tc>
        <w:tc>
          <w:tcPr>
            <w:tcW w:w="1276" w:type="dxa"/>
            <w:shd w:val="clear" w:color="auto" w:fill="auto"/>
          </w:tcPr>
          <w:p w14:paraId="195ACF5E" w14:textId="77777777" w:rsidR="002E1E2A" w:rsidRPr="00D82CB0" w:rsidRDefault="002E1E2A" w:rsidP="00A7577F">
            <w:pPr>
              <w:rPr>
                <w:rFonts w:cs="Calibri"/>
              </w:rPr>
            </w:pPr>
          </w:p>
        </w:tc>
        <w:tc>
          <w:tcPr>
            <w:tcW w:w="1689" w:type="dxa"/>
            <w:shd w:val="clear" w:color="auto" w:fill="auto"/>
          </w:tcPr>
          <w:p w14:paraId="4BD21ABF" w14:textId="77777777" w:rsidR="002E1E2A" w:rsidRPr="00D82CB0" w:rsidRDefault="002E1E2A" w:rsidP="00A7577F">
            <w:pPr>
              <w:rPr>
                <w:rFonts w:cs="Calibri"/>
                <w:sz w:val="20"/>
                <w:szCs w:val="20"/>
              </w:rPr>
            </w:pPr>
            <w:r w:rsidRPr="00D82CB0">
              <w:rPr>
                <w:rFonts w:cs="Calibri"/>
                <w:sz w:val="20"/>
                <w:szCs w:val="20"/>
              </w:rPr>
              <w:t xml:space="preserve">Agjencia për Menaxhimin e </w:t>
            </w:r>
            <w:r w:rsidRPr="00D82CB0">
              <w:rPr>
                <w:rFonts w:cs="Calibri"/>
                <w:sz w:val="20"/>
                <w:szCs w:val="20"/>
              </w:rPr>
              <w:lastRenderedPageBreak/>
              <w:t>Komplekseve Memoriale</w:t>
            </w:r>
          </w:p>
        </w:tc>
        <w:tc>
          <w:tcPr>
            <w:tcW w:w="2218" w:type="dxa"/>
            <w:shd w:val="clear" w:color="auto" w:fill="auto"/>
          </w:tcPr>
          <w:p w14:paraId="5658E3CF" w14:textId="77777777" w:rsidR="002E1E2A" w:rsidRPr="00D82CB0" w:rsidRDefault="002E1E2A" w:rsidP="00A7577F">
            <w:pPr>
              <w:rPr>
                <w:rFonts w:cs="Calibri"/>
                <w:sz w:val="20"/>
                <w:szCs w:val="20"/>
              </w:rPr>
            </w:pPr>
            <w:r>
              <w:rPr>
                <w:rFonts w:cs="Calibri"/>
                <w:sz w:val="20"/>
                <w:szCs w:val="20"/>
              </w:rPr>
              <w:lastRenderedPageBreak/>
              <w:t>Memoriali i krijuar</w:t>
            </w:r>
          </w:p>
        </w:tc>
        <w:tc>
          <w:tcPr>
            <w:tcW w:w="1196" w:type="dxa"/>
            <w:shd w:val="clear" w:color="auto" w:fill="auto"/>
          </w:tcPr>
          <w:p w14:paraId="2B284E8C" w14:textId="77777777" w:rsidR="002E1E2A" w:rsidRPr="00D82CB0" w:rsidRDefault="002E1E2A" w:rsidP="00A7577F">
            <w:pPr>
              <w:rPr>
                <w:rFonts w:cs="Calibri"/>
                <w:sz w:val="20"/>
                <w:szCs w:val="20"/>
              </w:rPr>
            </w:pPr>
            <w:r w:rsidRPr="00D82CB0">
              <w:rPr>
                <w:rFonts w:cs="Calibri"/>
                <w:sz w:val="20"/>
                <w:szCs w:val="20"/>
              </w:rPr>
              <w:t>N/A</w:t>
            </w:r>
          </w:p>
        </w:tc>
      </w:tr>
      <w:tr w:rsidR="002E1E2A" w:rsidRPr="00D82CB0" w14:paraId="21B08F92" w14:textId="77777777" w:rsidTr="00A7577F">
        <w:tc>
          <w:tcPr>
            <w:tcW w:w="733" w:type="dxa"/>
            <w:shd w:val="clear" w:color="auto" w:fill="auto"/>
          </w:tcPr>
          <w:p w14:paraId="4FFA1FA9" w14:textId="77777777" w:rsidR="002E1E2A" w:rsidRPr="00D82CB0" w:rsidRDefault="002E1E2A" w:rsidP="00A7577F">
            <w:pPr>
              <w:spacing w:before="120" w:after="120"/>
              <w:rPr>
                <w:sz w:val="20"/>
              </w:rPr>
            </w:pPr>
            <w:r w:rsidRPr="00D82CB0">
              <w:rPr>
                <w:sz w:val="20"/>
              </w:rPr>
              <w:lastRenderedPageBreak/>
              <w:t>3.4.7</w:t>
            </w:r>
          </w:p>
        </w:tc>
        <w:tc>
          <w:tcPr>
            <w:tcW w:w="3486" w:type="dxa"/>
            <w:shd w:val="clear" w:color="auto" w:fill="auto"/>
          </w:tcPr>
          <w:p w14:paraId="499D6585" w14:textId="77777777" w:rsidR="002E1E2A" w:rsidRPr="00C562A4" w:rsidRDefault="002E1E2A" w:rsidP="00A7577F">
            <w:pPr>
              <w:spacing w:before="120" w:after="120"/>
              <w:rPr>
                <w:rFonts w:cstheme="minorHAnsi"/>
                <w:sz w:val="20"/>
                <w:szCs w:val="20"/>
              </w:rPr>
            </w:pPr>
            <w:r w:rsidRPr="00C562A4">
              <w:rPr>
                <w:rFonts w:cstheme="minorHAnsi"/>
                <w:color w:val="000000" w:themeColor="text1"/>
                <w:sz w:val="20"/>
                <w:szCs w:val="20"/>
              </w:rPr>
              <w:t>Krijimi i simboleve përkujtimore për viktimat</w:t>
            </w:r>
          </w:p>
        </w:tc>
        <w:tc>
          <w:tcPr>
            <w:tcW w:w="957" w:type="dxa"/>
            <w:shd w:val="clear" w:color="auto" w:fill="auto"/>
          </w:tcPr>
          <w:p w14:paraId="364C71F7" w14:textId="77777777" w:rsidR="002E1E2A" w:rsidRPr="00D82CB0" w:rsidRDefault="002E1E2A" w:rsidP="00A7577F">
            <w:pPr>
              <w:rPr>
                <w:rFonts w:cs="Calibri"/>
              </w:rPr>
            </w:pPr>
            <w:r w:rsidRPr="00D82CB0">
              <w:rPr>
                <w:rFonts w:cs="Calibri"/>
              </w:rPr>
              <w:t>TM3</w:t>
            </w:r>
          </w:p>
          <w:p w14:paraId="2DBCD19F" w14:textId="77777777" w:rsidR="002E1E2A" w:rsidRPr="00D82CB0" w:rsidRDefault="002E1E2A" w:rsidP="00A7577F">
            <w:pPr>
              <w:rPr>
                <w:rFonts w:cs="Calibri"/>
              </w:rPr>
            </w:pPr>
            <w:r w:rsidRPr="00D82CB0">
              <w:rPr>
                <w:rFonts w:cs="Calibri"/>
              </w:rPr>
              <w:t>2026</w:t>
            </w:r>
          </w:p>
        </w:tc>
        <w:tc>
          <w:tcPr>
            <w:tcW w:w="843" w:type="dxa"/>
            <w:shd w:val="clear" w:color="auto" w:fill="auto"/>
          </w:tcPr>
          <w:p w14:paraId="3FC27FC7" w14:textId="77777777" w:rsidR="002E1E2A" w:rsidRPr="00D82CB0" w:rsidRDefault="002E1E2A" w:rsidP="00A7577F">
            <w:pPr>
              <w:rPr>
                <w:rFonts w:cs="Calibri"/>
              </w:rPr>
            </w:pPr>
          </w:p>
        </w:tc>
        <w:tc>
          <w:tcPr>
            <w:tcW w:w="843" w:type="dxa"/>
            <w:gridSpan w:val="2"/>
            <w:shd w:val="clear" w:color="auto" w:fill="auto"/>
          </w:tcPr>
          <w:p w14:paraId="23ACC5EB" w14:textId="77777777" w:rsidR="002E1E2A" w:rsidRPr="00D82CB0" w:rsidRDefault="002E1E2A" w:rsidP="00A7577F">
            <w:pPr>
              <w:rPr>
                <w:rFonts w:cs="Calibri"/>
              </w:rPr>
            </w:pPr>
          </w:p>
        </w:tc>
        <w:tc>
          <w:tcPr>
            <w:tcW w:w="759" w:type="dxa"/>
            <w:shd w:val="clear" w:color="auto" w:fill="auto"/>
          </w:tcPr>
          <w:p w14:paraId="36318CEE" w14:textId="77777777" w:rsidR="002E1E2A" w:rsidRPr="00D82CB0" w:rsidRDefault="002E1E2A" w:rsidP="00A7577F">
            <w:pPr>
              <w:rPr>
                <w:rFonts w:cs="Calibri"/>
              </w:rPr>
            </w:pPr>
          </w:p>
        </w:tc>
        <w:tc>
          <w:tcPr>
            <w:tcW w:w="1276" w:type="dxa"/>
            <w:shd w:val="clear" w:color="auto" w:fill="auto"/>
          </w:tcPr>
          <w:p w14:paraId="25F86805" w14:textId="77777777" w:rsidR="002E1E2A" w:rsidRPr="00D82CB0" w:rsidRDefault="002E1E2A" w:rsidP="00A7577F">
            <w:pPr>
              <w:rPr>
                <w:rFonts w:cs="Calibri"/>
              </w:rPr>
            </w:pPr>
          </w:p>
        </w:tc>
        <w:tc>
          <w:tcPr>
            <w:tcW w:w="1689" w:type="dxa"/>
            <w:shd w:val="clear" w:color="auto" w:fill="auto"/>
          </w:tcPr>
          <w:p w14:paraId="45BB4E53" w14:textId="77777777" w:rsidR="002E1E2A" w:rsidRPr="00D82CB0" w:rsidRDefault="002E1E2A" w:rsidP="00A7577F">
            <w:pPr>
              <w:rPr>
                <w:rFonts w:cs="Calibri"/>
                <w:sz w:val="20"/>
                <w:szCs w:val="20"/>
              </w:rPr>
            </w:pPr>
            <w:r w:rsidRPr="00D82CB0">
              <w:rPr>
                <w:rFonts w:cs="Calibri"/>
                <w:sz w:val="20"/>
                <w:szCs w:val="20"/>
              </w:rPr>
              <w:t>Agjencia për Menaxhimin e Komplekseve Memoriale</w:t>
            </w:r>
          </w:p>
        </w:tc>
        <w:tc>
          <w:tcPr>
            <w:tcW w:w="2218" w:type="dxa"/>
            <w:shd w:val="clear" w:color="auto" w:fill="auto"/>
          </w:tcPr>
          <w:p w14:paraId="3DB89D12" w14:textId="77777777" w:rsidR="002E1E2A" w:rsidRPr="00D82CB0" w:rsidRDefault="002E1E2A" w:rsidP="00A7577F">
            <w:pPr>
              <w:rPr>
                <w:rFonts w:cs="Calibri"/>
                <w:sz w:val="20"/>
                <w:szCs w:val="20"/>
              </w:rPr>
            </w:pPr>
            <w:r>
              <w:rPr>
                <w:rFonts w:cs="Calibri"/>
                <w:sz w:val="20"/>
                <w:szCs w:val="20"/>
              </w:rPr>
              <w:t>Simbolet e miratuara</w:t>
            </w:r>
          </w:p>
        </w:tc>
        <w:tc>
          <w:tcPr>
            <w:tcW w:w="1196" w:type="dxa"/>
            <w:shd w:val="clear" w:color="auto" w:fill="auto"/>
          </w:tcPr>
          <w:p w14:paraId="6E6E89FD" w14:textId="77777777" w:rsidR="002E1E2A" w:rsidRPr="00D82CB0" w:rsidRDefault="002E1E2A" w:rsidP="00A7577F">
            <w:pPr>
              <w:rPr>
                <w:rFonts w:cs="Calibri"/>
                <w:sz w:val="20"/>
                <w:szCs w:val="20"/>
              </w:rPr>
            </w:pPr>
            <w:r>
              <w:rPr>
                <w:rFonts w:cs="Calibri"/>
                <w:sz w:val="20"/>
                <w:szCs w:val="20"/>
              </w:rPr>
              <w:t>N/A</w:t>
            </w:r>
          </w:p>
        </w:tc>
      </w:tr>
      <w:tr w:rsidR="002E1E2A" w:rsidRPr="00D82CB0" w14:paraId="170049BE" w14:textId="77777777" w:rsidTr="00A7577F">
        <w:tc>
          <w:tcPr>
            <w:tcW w:w="733" w:type="dxa"/>
            <w:shd w:val="clear" w:color="auto" w:fill="auto"/>
          </w:tcPr>
          <w:p w14:paraId="0D8093CE" w14:textId="77777777" w:rsidR="002E1E2A" w:rsidRPr="00D82CB0" w:rsidRDefault="002E1E2A" w:rsidP="00A7577F">
            <w:pPr>
              <w:spacing w:before="120" w:after="120"/>
              <w:rPr>
                <w:sz w:val="20"/>
              </w:rPr>
            </w:pPr>
            <w:r w:rsidRPr="00D82CB0">
              <w:rPr>
                <w:sz w:val="20"/>
              </w:rPr>
              <w:t>3.4.8</w:t>
            </w:r>
          </w:p>
        </w:tc>
        <w:tc>
          <w:tcPr>
            <w:tcW w:w="3486" w:type="dxa"/>
            <w:shd w:val="clear" w:color="auto" w:fill="auto"/>
          </w:tcPr>
          <w:p w14:paraId="18B30F6B" w14:textId="77777777" w:rsidR="002E1E2A" w:rsidRPr="00C562A4" w:rsidRDefault="002E1E2A" w:rsidP="00A7577F">
            <w:pPr>
              <w:spacing w:before="120" w:after="120"/>
              <w:rPr>
                <w:rFonts w:cstheme="minorHAnsi"/>
                <w:noProof/>
                <w:sz w:val="20"/>
                <w:szCs w:val="20"/>
              </w:rPr>
            </w:pPr>
            <w:r w:rsidRPr="00C562A4">
              <w:rPr>
                <w:rFonts w:cstheme="minorHAnsi"/>
                <w:color w:val="000000" w:themeColor="text1"/>
                <w:sz w:val="20"/>
                <w:szCs w:val="20"/>
              </w:rPr>
              <w:t>Ngritja e një memoriali për fëmijët e vrarë dhe të zhdukur gjatë luftës</w:t>
            </w:r>
          </w:p>
        </w:tc>
        <w:tc>
          <w:tcPr>
            <w:tcW w:w="957" w:type="dxa"/>
            <w:shd w:val="clear" w:color="auto" w:fill="auto"/>
          </w:tcPr>
          <w:p w14:paraId="28633D96" w14:textId="77777777" w:rsidR="002E1E2A" w:rsidRPr="00D82CB0" w:rsidRDefault="002E1E2A" w:rsidP="00A7577F">
            <w:pPr>
              <w:rPr>
                <w:rFonts w:cs="Calibri"/>
              </w:rPr>
            </w:pPr>
            <w:r w:rsidRPr="00D82CB0">
              <w:rPr>
                <w:rFonts w:cs="Calibri"/>
              </w:rPr>
              <w:t>TM2</w:t>
            </w:r>
          </w:p>
          <w:p w14:paraId="023E6270" w14:textId="77777777" w:rsidR="002E1E2A" w:rsidRPr="00D82CB0" w:rsidRDefault="002E1E2A" w:rsidP="00A7577F">
            <w:pPr>
              <w:rPr>
                <w:rFonts w:cs="Calibri"/>
              </w:rPr>
            </w:pPr>
            <w:r w:rsidRPr="00D82CB0">
              <w:rPr>
                <w:rFonts w:cs="Calibri"/>
              </w:rPr>
              <w:t>2025</w:t>
            </w:r>
          </w:p>
        </w:tc>
        <w:tc>
          <w:tcPr>
            <w:tcW w:w="843" w:type="dxa"/>
            <w:shd w:val="clear" w:color="auto" w:fill="auto"/>
          </w:tcPr>
          <w:p w14:paraId="2E5305FB" w14:textId="77777777" w:rsidR="002E1E2A" w:rsidRPr="00D82CB0" w:rsidRDefault="002E1E2A" w:rsidP="00A7577F">
            <w:pPr>
              <w:rPr>
                <w:rFonts w:cs="Calibri"/>
              </w:rPr>
            </w:pPr>
          </w:p>
        </w:tc>
        <w:tc>
          <w:tcPr>
            <w:tcW w:w="843" w:type="dxa"/>
            <w:gridSpan w:val="2"/>
            <w:shd w:val="clear" w:color="auto" w:fill="auto"/>
          </w:tcPr>
          <w:p w14:paraId="421936DE" w14:textId="77777777" w:rsidR="002E1E2A" w:rsidRPr="00D82CB0" w:rsidRDefault="002E1E2A" w:rsidP="00A7577F">
            <w:pPr>
              <w:rPr>
                <w:rFonts w:cs="Calibri"/>
              </w:rPr>
            </w:pPr>
          </w:p>
        </w:tc>
        <w:tc>
          <w:tcPr>
            <w:tcW w:w="759" w:type="dxa"/>
            <w:shd w:val="clear" w:color="auto" w:fill="auto"/>
          </w:tcPr>
          <w:p w14:paraId="5C5AB478" w14:textId="77777777" w:rsidR="002E1E2A" w:rsidRPr="00D82CB0" w:rsidRDefault="002E1E2A" w:rsidP="00A7577F">
            <w:pPr>
              <w:rPr>
                <w:rFonts w:cs="Calibri"/>
              </w:rPr>
            </w:pPr>
          </w:p>
        </w:tc>
        <w:tc>
          <w:tcPr>
            <w:tcW w:w="1276" w:type="dxa"/>
            <w:shd w:val="clear" w:color="auto" w:fill="auto"/>
          </w:tcPr>
          <w:p w14:paraId="1ECA46EC" w14:textId="77777777" w:rsidR="002E1E2A" w:rsidRPr="00D82CB0" w:rsidRDefault="002E1E2A" w:rsidP="00A7577F">
            <w:pPr>
              <w:rPr>
                <w:rFonts w:cs="Calibri"/>
              </w:rPr>
            </w:pPr>
          </w:p>
        </w:tc>
        <w:tc>
          <w:tcPr>
            <w:tcW w:w="1689" w:type="dxa"/>
            <w:shd w:val="clear" w:color="auto" w:fill="auto"/>
          </w:tcPr>
          <w:p w14:paraId="510F91B7" w14:textId="77777777" w:rsidR="002E1E2A" w:rsidRPr="00D82CB0" w:rsidRDefault="002E1E2A" w:rsidP="00A7577F">
            <w:pPr>
              <w:rPr>
                <w:rFonts w:cs="Calibri"/>
                <w:sz w:val="20"/>
                <w:szCs w:val="20"/>
              </w:rPr>
            </w:pPr>
            <w:r w:rsidRPr="00D82CB0">
              <w:rPr>
                <w:rFonts w:cs="Calibri"/>
                <w:sz w:val="20"/>
                <w:szCs w:val="20"/>
              </w:rPr>
              <w:t>Agjencia për Menaxhimin e Komplekseve Memoriale</w:t>
            </w:r>
          </w:p>
        </w:tc>
        <w:tc>
          <w:tcPr>
            <w:tcW w:w="2218" w:type="dxa"/>
            <w:shd w:val="clear" w:color="auto" w:fill="auto"/>
          </w:tcPr>
          <w:p w14:paraId="5D560C58" w14:textId="77777777" w:rsidR="002E1E2A" w:rsidRPr="00D82CB0" w:rsidRDefault="002E1E2A" w:rsidP="00A7577F">
            <w:pPr>
              <w:rPr>
                <w:rFonts w:cs="Calibri"/>
                <w:sz w:val="20"/>
                <w:szCs w:val="20"/>
              </w:rPr>
            </w:pPr>
            <w:r w:rsidRPr="00D82CB0">
              <w:rPr>
                <w:rFonts w:cs="Calibri"/>
                <w:sz w:val="20"/>
                <w:szCs w:val="20"/>
              </w:rPr>
              <w:t xml:space="preserve">Memoriali i ndërtuar </w:t>
            </w:r>
          </w:p>
        </w:tc>
        <w:tc>
          <w:tcPr>
            <w:tcW w:w="1196" w:type="dxa"/>
            <w:shd w:val="clear" w:color="auto" w:fill="auto"/>
          </w:tcPr>
          <w:p w14:paraId="49247744" w14:textId="77777777" w:rsidR="002E1E2A" w:rsidRPr="00D82CB0" w:rsidRDefault="002E1E2A" w:rsidP="00A7577F">
            <w:pPr>
              <w:rPr>
                <w:rFonts w:cs="Calibri"/>
                <w:sz w:val="20"/>
                <w:szCs w:val="20"/>
              </w:rPr>
            </w:pPr>
            <w:r w:rsidRPr="00D82CB0">
              <w:rPr>
                <w:rFonts w:cs="Calibri"/>
                <w:sz w:val="20"/>
                <w:szCs w:val="20"/>
              </w:rPr>
              <w:t>Ligji Nr.04/L-146  për Agjencinë për Menaxhimin e komplekse memoriale</w:t>
            </w:r>
          </w:p>
        </w:tc>
      </w:tr>
      <w:tr w:rsidR="002E1E2A" w:rsidRPr="00D82CB0" w14:paraId="0537E75A" w14:textId="77777777" w:rsidTr="00A7577F">
        <w:tc>
          <w:tcPr>
            <w:tcW w:w="733" w:type="dxa"/>
            <w:shd w:val="clear" w:color="auto" w:fill="auto"/>
          </w:tcPr>
          <w:p w14:paraId="0119AFEE" w14:textId="77777777" w:rsidR="002E1E2A" w:rsidRPr="00D82CB0" w:rsidRDefault="002E1E2A" w:rsidP="00A7577F">
            <w:pPr>
              <w:spacing w:before="120" w:after="120"/>
              <w:rPr>
                <w:rFonts w:cs="Calibri"/>
                <w:sz w:val="20"/>
              </w:rPr>
            </w:pPr>
          </w:p>
        </w:tc>
        <w:tc>
          <w:tcPr>
            <w:tcW w:w="3486" w:type="dxa"/>
            <w:shd w:val="clear" w:color="auto" w:fill="auto"/>
          </w:tcPr>
          <w:p w14:paraId="517EEFE3" w14:textId="77777777" w:rsidR="002E1E2A" w:rsidRPr="00D82CB0" w:rsidRDefault="002E1E2A" w:rsidP="00A7577F">
            <w:pPr>
              <w:spacing w:before="120" w:after="120"/>
              <w:rPr>
                <w:rFonts w:cs="Calibri"/>
                <w:sz w:val="20"/>
              </w:rPr>
            </w:pPr>
            <w:r w:rsidRPr="00D82CB0">
              <w:rPr>
                <w:b/>
                <w:i/>
                <w:sz w:val="20"/>
              </w:rPr>
              <w:t>Buxheti i përgjithshëm për Objektivin Specifik I.1:</w:t>
            </w:r>
          </w:p>
        </w:tc>
        <w:tc>
          <w:tcPr>
            <w:tcW w:w="957" w:type="dxa"/>
            <w:shd w:val="clear" w:color="auto" w:fill="auto"/>
          </w:tcPr>
          <w:p w14:paraId="0DC5BAAD" w14:textId="77777777" w:rsidR="002E1E2A" w:rsidRPr="00D82CB0" w:rsidRDefault="002E1E2A" w:rsidP="00A7577F">
            <w:pPr>
              <w:rPr>
                <w:rFonts w:cs="Calibri"/>
              </w:rPr>
            </w:pPr>
          </w:p>
        </w:tc>
        <w:tc>
          <w:tcPr>
            <w:tcW w:w="843" w:type="dxa"/>
            <w:shd w:val="clear" w:color="auto" w:fill="auto"/>
          </w:tcPr>
          <w:p w14:paraId="75972A4E" w14:textId="77777777" w:rsidR="002E1E2A" w:rsidRPr="00D82CB0" w:rsidRDefault="002E1E2A" w:rsidP="00A7577F">
            <w:pPr>
              <w:rPr>
                <w:rFonts w:cs="Calibri"/>
              </w:rPr>
            </w:pPr>
          </w:p>
        </w:tc>
        <w:tc>
          <w:tcPr>
            <w:tcW w:w="843" w:type="dxa"/>
            <w:gridSpan w:val="2"/>
            <w:shd w:val="clear" w:color="auto" w:fill="auto"/>
          </w:tcPr>
          <w:p w14:paraId="433ED9AA" w14:textId="77777777" w:rsidR="002E1E2A" w:rsidRPr="00D82CB0" w:rsidRDefault="002E1E2A" w:rsidP="00A7577F">
            <w:pPr>
              <w:rPr>
                <w:rFonts w:cs="Calibri"/>
              </w:rPr>
            </w:pPr>
          </w:p>
        </w:tc>
        <w:tc>
          <w:tcPr>
            <w:tcW w:w="759" w:type="dxa"/>
            <w:shd w:val="clear" w:color="auto" w:fill="auto"/>
          </w:tcPr>
          <w:p w14:paraId="5D3114D0" w14:textId="77777777" w:rsidR="002E1E2A" w:rsidRPr="00D82CB0" w:rsidRDefault="002E1E2A" w:rsidP="00A7577F">
            <w:pPr>
              <w:rPr>
                <w:rFonts w:cs="Calibri"/>
              </w:rPr>
            </w:pPr>
          </w:p>
        </w:tc>
        <w:tc>
          <w:tcPr>
            <w:tcW w:w="1276" w:type="dxa"/>
            <w:shd w:val="clear" w:color="auto" w:fill="auto"/>
          </w:tcPr>
          <w:p w14:paraId="3EF86965" w14:textId="77777777" w:rsidR="002E1E2A" w:rsidRPr="00D82CB0" w:rsidRDefault="002E1E2A" w:rsidP="00A7577F">
            <w:pPr>
              <w:rPr>
                <w:rFonts w:cs="Calibri"/>
              </w:rPr>
            </w:pPr>
          </w:p>
        </w:tc>
        <w:tc>
          <w:tcPr>
            <w:tcW w:w="1689" w:type="dxa"/>
            <w:shd w:val="clear" w:color="auto" w:fill="auto"/>
          </w:tcPr>
          <w:p w14:paraId="5AF02EDE" w14:textId="77777777" w:rsidR="002E1E2A" w:rsidRPr="00D82CB0" w:rsidRDefault="002E1E2A" w:rsidP="00A7577F">
            <w:pPr>
              <w:rPr>
                <w:rFonts w:cs="Calibri"/>
              </w:rPr>
            </w:pPr>
          </w:p>
        </w:tc>
        <w:tc>
          <w:tcPr>
            <w:tcW w:w="2218" w:type="dxa"/>
            <w:shd w:val="clear" w:color="auto" w:fill="auto"/>
          </w:tcPr>
          <w:p w14:paraId="4B42D90F" w14:textId="77777777" w:rsidR="002E1E2A" w:rsidRPr="00D82CB0" w:rsidRDefault="002E1E2A" w:rsidP="00A7577F">
            <w:pPr>
              <w:rPr>
                <w:rFonts w:cs="Calibri"/>
              </w:rPr>
            </w:pPr>
          </w:p>
        </w:tc>
        <w:tc>
          <w:tcPr>
            <w:tcW w:w="1196" w:type="dxa"/>
            <w:shd w:val="clear" w:color="auto" w:fill="auto"/>
          </w:tcPr>
          <w:p w14:paraId="5E8DE931" w14:textId="77777777" w:rsidR="002E1E2A" w:rsidRPr="00D82CB0" w:rsidRDefault="002E1E2A" w:rsidP="00A7577F">
            <w:pPr>
              <w:rPr>
                <w:rFonts w:cs="Calibri"/>
              </w:rPr>
            </w:pPr>
          </w:p>
        </w:tc>
      </w:tr>
      <w:tr w:rsidR="002E1E2A" w:rsidRPr="00D82CB0" w14:paraId="54AD14E6" w14:textId="77777777" w:rsidTr="00A7577F">
        <w:tc>
          <w:tcPr>
            <w:tcW w:w="733" w:type="dxa"/>
            <w:shd w:val="clear" w:color="auto" w:fill="auto"/>
          </w:tcPr>
          <w:p w14:paraId="4CB32669" w14:textId="77777777" w:rsidR="002E1E2A" w:rsidRPr="00D82CB0" w:rsidRDefault="002E1E2A" w:rsidP="00A7577F">
            <w:pPr>
              <w:spacing w:before="120" w:after="120"/>
              <w:rPr>
                <w:rFonts w:cs="Calibri"/>
                <w:sz w:val="20"/>
              </w:rPr>
            </w:pPr>
          </w:p>
        </w:tc>
        <w:tc>
          <w:tcPr>
            <w:tcW w:w="3486" w:type="dxa"/>
            <w:shd w:val="clear" w:color="auto" w:fill="auto"/>
          </w:tcPr>
          <w:p w14:paraId="0FD56543" w14:textId="77777777" w:rsidR="002E1E2A" w:rsidRPr="00D82CB0" w:rsidRDefault="002E1E2A" w:rsidP="00A7577F">
            <w:pPr>
              <w:spacing w:before="120" w:after="120"/>
              <w:jc w:val="right"/>
              <w:rPr>
                <w:rFonts w:cs="Calibri"/>
                <w:i/>
                <w:sz w:val="20"/>
              </w:rPr>
            </w:pPr>
            <w:r w:rsidRPr="00D82CB0">
              <w:rPr>
                <w:i/>
                <w:sz w:val="20"/>
              </w:rPr>
              <w:t>Nga të cilat kapitale:</w:t>
            </w:r>
          </w:p>
        </w:tc>
        <w:tc>
          <w:tcPr>
            <w:tcW w:w="957" w:type="dxa"/>
            <w:shd w:val="clear" w:color="auto" w:fill="auto"/>
          </w:tcPr>
          <w:p w14:paraId="089A6A06" w14:textId="77777777" w:rsidR="002E1E2A" w:rsidRPr="00D82CB0" w:rsidRDefault="002E1E2A" w:rsidP="00A7577F">
            <w:pPr>
              <w:rPr>
                <w:rFonts w:cs="Calibri"/>
              </w:rPr>
            </w:pPr>
          </w:p>
        </w:tc>
        <w:tc>
          <w:tcPr>
            <w:tcW w:w="843" w:type="dxa"/>
            <w:shd w:val="clear" w:color="auto" w:fill="auto"/>
          </w:tcPr>
          <w:p w14:paraId="26E221E0" w14:textId="77777777" w:rsidR="002E1E2A" w:rsidRPr="00D82CB0" w:rsidRDefault="002E1E2A" w:rsidP="00A7577F">
            <w:pPr>
              <w:rPr>
                <w:rFonts w:cs="Calibri"/>
              </w:rPr>
            </w:pPr>
          </w:p>
        </w:tc>
        <w:tc>
          <w:tcPr>
            <w:tcW w:w="843" w:type="dxa"/>
            <w:gridSpan w:val="2"/>
            <w:shd w:val="clear" w:color="auto" w:fill="auto"/>
          </w:tcPr>
          <w:p w14:paraId="4C3A62F8" w14:textId="77777777" w:rsidR="002E1E2A" w:rsidRPr="00D82CB0" w:rsidRDefault="002E1E2A" w:rsidP="00A7577F">
            <w:pPr>
              <w:rPr>
                <w:rFonts w:cs="Calibri"/>
              </w:rPr>
            </w:pPr>
          </w:p>
        </w:tc>
        <w:tc>
          <w:tcPr>
            <w:tcW w:w="759" w:type="dxa"/>
            <w:shd w:val="clear" w:color="auto" w:fill="auto"/>
          </w:tcPr>
          <w:p w14:paraId="76F3A0B4" w14:textId="77777777" w:rsidR="002E1E2A" w:rsidRPr="00D82CB0" w:rsidRDefault="002E1E2A" w:rsidP="00A7577F">
            <w:pPr>
              <w:rPr>
                <w:rFonts w:cs="Calibri"/>
              </w:rPr>
            </w:pPr>
          </w:p>
        </w:tc>
        <w:tc>
          <w:tcPr>
            <w:tcW w:w="1276" w:type="dxa"/>
            <w:shd w:val="clear" w:color="auto" w:fill="auto"/>
          </w:tcPr>
          <w:p w14:paraId="7B6906B5" w14:textId="77777777" w:rsidR="002E1E2A" w:rsidRPr="00D82CB0" w:rsidRDefault="002E1E2A" w:rsidP="00A7577F">
            <w:pPr>
              <w:rPr>
                <w:rFonts w:cs="Calibri"/>
              </w:rPr>
            </w:pPr>
          </w:p>
        </w:tc>
        <w:tc>
          <w:tcPr>
            <w:tcW w:w="1689" w:type="dxa"/>
            <w:shd w:val="clear" w:color="auto" w:fill="auto"/>
          </w:tcPr>
          <w:p w14:paraId="07334E8F" w14:textId="77777777" w:rsidR="002E1E2A" w:rsidRPr="00D82CB0" w:rsidRDefault="002E1E2A" w:rsidP="00A7577F">
            <w:pPr>
              <w:rPr>
                <w:rFonts w:cs="Calibri"/>
              </w:rPr>
            </w:pPr>
          </w:p>
        </w:tc>
        <w:tc>
          <w:tcPr>
            <w:tcW w:w="2218" w:type="dxa"/>
            <w:shd w:val="clear" w:color="auto" w:fill="auto"/>
          </w:tcPr>
          <w:p w14:paraId="565980B7" w14:textId="77777777" w:rsidR="002E1E2A" w:rsidRPr="00D82CB0" w:rsidRDefault="002E1E2A" w:rsidP="00A7577F">
            <w:pPr>
              <w:rPr>
                <w:rFonts w:cs="Calibri"/>
              </w:rPr>
            </w:pPr>
          </w:p>
        </w:tc>
        <w:tc>
          <w:tcPr>
            <w:tcW w:w="1196" w:type="dxa"/>
            <w:shd w:val="clear" w:color="auto" w:fill="auto"/>
          </w:tcPr>
          <w:p w14:paraId="42ABD23C" w14:textId="77777777" w:rsidR="002E1E2A" w:rsidRPr="00D82CB0" w:rsidRDefault="002E1E2A" w:rsidP="00A7577F">
            <w:pPr>
              <w:rPr>
                <w:rFonts w:cs="Calibri"/>
              </w:rPr>
            </w:pPr>
          </w:p>
        </w:tc>
      </w:tr>
      <w:tr w:rsidR="002E1E2A" w:rsidRPr="00D82CB0" w14:paraId="692DD921" w14:textId="77777777" w:rsidTr="00A7577F">
        <w:tc>
          <w:tcPr>
            <w:tcW w:w="733" w:type="dxa"/>
            <w:shd w:val="clear" w:color="auto" w:fill="auto"/>
          </w:tcPr>
          <w:p w14:paraId="0F0791E0" w14:textId="77777777" w:rsidR="002E1E2A" w:rsidRPr="00D82CB0" w:rsidRDefault="002E1E2A" w:rsidP="00A7577F">
            <w:pPr>
              <w:spacing w:before="120" w:after="120"/>
              <w:rPr>
                <w:rFonts w:cs="Calibri"/>
                <w:sz w:val="20"/>
              </w:rPr>
            </w:pPr>
          </w:p>
        </w:tc>
        <w:tc>
          <w:tcPr>
            <w:tcW w:w="3486" w:type="dxa"/>
            <w:shd w:val="clear" w:color="auto" w:fill="auto"/>
          </w:tcPr>
          <w:p w14:paraId="3073FB71" w14:textId="77777777" w:rsidR="002E1E2A" w:rsidRPr="00D82CB0" w:rsidRDefault="002E1E2A" w:rsidP="00A7577F">
            <w:pPr>
              <w:spacing w:before="120" w:after="120"/>
              <w:jc w:val="right"/>
              <w:rPr>
                <w:rFonts w:cs="Calibri"/>
                <w:i/>
                <w:sz w:val="20"/>
              </w:rPr>
            </w:pPr>
            <w:r w:rsidRPr="00D82CB0">
              <w:rPr>
                <w:i/>
                <w:sz w:val="20"/>
              </w:rPr>
              <w:t>Nga të cilat rrjedhëse:</w:t>
            </w:r>
          </w:p>
        </w:tc>
        <w:tc>
          <w:tcPr>
            <w:tcW w:w="957" w:type="dxa"/>
            <w:shd w:val="clear" w:color="auto" w:fill="auto"/>
          </w:tcPr>
          <w:p w14:paraId="6C81F950" w14:textId="77777777" w:rsidR="002E1E2A" w:rsidRPr="00D82CB0" w:rsidRDefault="002E1E2A" w:rsidP="00A7577F">
            <w:pPr>
              <w:rPr>
                <w:rFonts w:cs="Calibri"/>
              </w:rPr>
            </w:pPr>
          </w:p>
        </w:tc>
        <w:tc>
          <w:tcPr>
            <w:tcW w:w="843" w:type="dxa"/>
            <w:shd w:val="clear" w:color="auto" w:fill="auto"/>
          </w:tcPr>
          <w:p w14:paraId="5146550B" w14:textId="77777777" w:rsidR="002E1E2A" w:rsidRPr="00D82CB0" w:rsidRDefault="002E1E2A" w:rsidP="00A7577F">
            <w:pPr>
              <w:rPr>
                <w:rFonts w:cs="Calibri"/>
              </w:rPr>
            </w:pPr>
          </w:p>
        </w:tc>
        <w:tc>
          <w:tcPr>
            <w:tcW w:w="843" w:type="dxa"/>
            <w:gridSpan w:val="2"/>
            <w:shd w:val="clear" w:color="auto" w:fill="auto"/>
          </w:tcPr>
          <w:p w14:paraId="12395EE4" w14:textId="77777777" w:rsidR="002E1E2A" w:rsidRPr="00D82CB0" w:rsidRDefault="002E1E2A" w:rsidP="00A7577F">
            <w:pPr>
              <w:rPr>
                <w:rFonts w:cs="Calibri"/>
              </w:rPr>
            </w:pPr>
          </w:p>
        </w:tc>
        <w:tc>
          <w:tcPr>
            <w:tcW w:w="759" w:type="dxa"/>
            <w:shd w:val="clear" w:color="auto" w:fill="auto"/>
          </w:tcPr>
          <w:p w14:paraId="3DFA06C7" w14:textId="77777777" w:rsidR="002E1E2A" w:rsidRPr="00D82CB0" w:rsidRDefault="002E1E2A" w:rsidP="00A7577F">
            <w:pPr>
              <w:rPr>
                <w:rFonts w:cs="Calibri"/>
              </w:rPr>
            </w:pPr>
          </w:p>
        </w:tc>
        <w:tc>
          <w:tcPr>
            <w:tcW w:w="1276" w:type="dxa"/>
            <w:shd w:val="clear" w:color="auto" w:fill="auto"/>
          </w:tcPr>
          <w:p w14:paraId="3BE2D1BE" w14:textId="77777777" w:rsidR="002E1E2A" w:rsidRPr="00D82CB0" w:rsidRDefault="002E1E2A" w:rsidP="00A7577F">
            <w:pPr>
              <w:rPr>
                <w:rFonts w:cs="Calibri"/>
              </w:rPr>
            </w:pPr>
          </w:p>
        </w:tc>
        <w:tc>
          <w:tcPr>
            <w:tcW w:w="1689" w:type="dxa"/>
            <w:shd w:val="clear" w:color="auto" w:fill="auto"/>
          </w:tcPr>
          <w:p w14:paraId="07952A83" w14:textId="77777777" w:rsidR="002E1E2A" w:rsidRPr="00D82CB0" w:rsidRDefault="002E1E2A" w:rsidP="00A7577F">
            <w:pPr>
              <w:rPr>
                <w:rFonts w:cs="Calibri"/>
              </w:rPr>
            </w:pPr>
          </w:p>
        </w:tc>
        <w:tc>
          <w:tcPr>
            <w:tcW w:w="2218" w:type="dxa"/>
            <w:shd w:val="clear" w:color="auto" w:fill="auto"/>
          </w:tcPr>
          <w:p w14:paraId="008C97D2" w14:textId="77777777" w:rsidR="002E1E2A" w:rsidRPr="00D82CB0" w:rsidRDefault="002E1E2A" w:rsidP="00A7577F">
            <w:pPr>
              <w:rPr>
                <w:rFonts w:cs="Calibri"/>
              </w:rPr>
            </w:pPr>
          </w:p>
        </w:tc>
        <w:tc>
          <w:tcPr>
            <w:tcW w:w="1196" w:type="dxa"/>
            <w:shd w:val="clear" w:color="auto" w:fill="auto"/>
          </w:tcPr>
          <w:p w14:paraId="2CA8F78E" w14:textId="77777777" w:rsidR="002E1E2A" w:rsidRPr="00D82CB0" w:rsidRDefault="002E1E2A" w:rsidP="00A7577F">
            <w:pPr>
              <w:rPr>
                <w:rFonts w:cs="Calibri"/>
              </w:rPr>
            </w:pPr>
          </w:p>
        </w:tc>
      </w:tr>
      <w:tr w:rsidR="002E1E2A" w:rsidRPr="00D82CB0" w14:paraId="60377C7C" w14:textId="77777777" w:rsidTr="00A7577F">
        <w:tc>
          <w:tcPr>
            <w:tcW w:w="733" w:type="dxa"/>
            <w:shd w:val="clear" w:color="auto" w:fill="BDD6EE"/>
            <w:vAlign w:val="center"/>
          </w:tcPr>
          <w:p w14:paraId="1EEFA477" w14:textId="77777777" w:rsidR="002E1E2A" w:rsidRPr="00D82CB0" w:rsidRDefault="002E1E2A" w:rsidP="00A7577F">
            <w:pPr>
              <w:jc w:val="center"/>
              <w:rPr>
                <w:rFonts w:cs="Calibri"/>
                <w:b/>
                <w:sz w:val="18"/>
              </w:rPr>
            </w:pPr>
            <w:r w:rsidRPr="00D82CB0">
              <w:rPr>
                <w:b/>
                <w:sz w:val="18"/>
              </w:rPr>
              <w:t>Nr.</w:t>
            </w:r>
          </w:p>
        </w:tc>
        <w:tc>
          <w:tcPr>
            <w:tcW w:w="3486" w:type="dxa"/>
            <w:shd w:val="clear" w:color="auto" w:fill="BDD6EE"/>
            <w:vAlign w:val="center"/>
          </w:tcPr>
          <w:p w14:paraId="6A852060" w14:textId="77777777" w:rsidR="002E1E2A" w:rsidRPr="00D82CB0" w:rsidRDefault="002E1E2A" w:rsidP="00A7577F">
            <w:pPr>
              <w:jc w:val="center"/>
              <w:rPr>
                <w:rFonts w:cs="Calibri"/>
                <w:b/>
                <w:sz w:val="18"/>
              </w:rPr>
            </w:pPr>
            <w:r w:rsidRPr="00D82CB0">
              <w:rPr>
                <w:b/>
                <w:sz w:val="18"/>
              </w:rPr>
              <w:t>Objektivat strategjike dhe specifike, treguesit dhe veprimet</w:t>
            </w:r>
          </w:p>
        </w:tc>
        <w:tc>
          <w:tcPr>
            <w:tcW w:w="2100" w:type="dxa"/>
            <w:gridSpan w:val="3"/>
            <w:shd w:val="clear" w:color="auto" w:fill="BDD6EE"/>
            <w:vAlign w:val="center"/>
          </w:tcPr>
          <w:p w14:paraId="1037F718" w14:textId="77777777" w:rsidR="002E1E2A" w:rsidRDefault="002E1E2A" w:rsidP="00A7577F">
            <w:pPr>
              <w:jc w:val="center"/>
              <w:rPr>
                <w:b/>
                <w:sz w:val="18"/>
              </w:rPr>
            </w:pPr>
            <w:r w:rsidRPr="00D82CB0">
              <w:rPr>
                <w:b/>
                <w:sz w:val="18"/>
              </w:rPr>
              <w:t xml:space="preserve">Vlera bazë </w:t>
            </w:r>
          </w:p>
          <w:p w14:paraId="4E0EFCA1" w14:textId="77777777" w:rsidR="002E1E2A" w:rsidRPr="00D82CB0" w:rsidRDefault="002E1E2A" w:rsidP="00A7577F">
            <w:pPr>
              <w:jc w:val="center"/>
              <w:rPr>
                <w:rFonts w:cs="Calibri"/>
                <w:b/>
                <w:sz w:val="18"/>
              </w:rPr>
            </w:pPr>
            <w:r>
              <w:rPr>
                <w:b/>
                <w:sz w:val="18"/>
              </w:rPr>
              <w:t>[2024</w:t>
            </w:r>
            <w:r w:rsidRPr="00D82CB0">
              <w:rPr>
                <w:b/>
                <w:sz w:val="18"/>
              </w:rPr>
              <w:t>]</w:t>
            </w:r>
          </w:p>
        </w:tc>
        <w:tc>
          <w:tcPr>
            <w:tcW w:w="1302" w:type="dxa"/>
            <w:gridSpan w:val="2"/>
            <w:shd w:val="clear" w:color="auto" w:fill="BDD6EE"/>
            <w:vAlign w:val="center"/>
          </w:tcPr>
          <w:p w14:paraId="2FFE8D12" w14:textId="77777777" w:rsidR="002E1E2A" w:rsidRPr="00D82CB0" w:rsidRDefault="002E1E2A" w:rsidP="00A7577F">
            <w:pPr>
              <w:jc w:val="center"/>
              <w:rPr>
                <w:rFonts w:cs="Calibri"/>
                <w:b/>
                <w:sz w:val="18"/>
              </w:rPr>
            </w:pPr>
            <w:r>
              <w:rPr>
                <w:b/>
                <w:sz w:val="18"/>
              </w:rPr>
              <w:t>Synimi i përkohshëm [2025</w:t>
            </w:r>
            <w:r w:rsidRPr="00D82CB0">
              <w:rPr>
                <w:b/>
                <w:sz w:val="18"/>
              </w:rPr>
              <w:t>]</w:t>
            </w:r>
          </w:p>
        </w:tc>
        <w:tc>
          <w:tcPr>
            <w:tcW w:w="1276" w:type="dxa"/>
            <w:shd w:val="clear" w:color="auto" w:fill="BDD6EE"/>
            <w:vAlign w:val="center"/>
          </w:tcPr>
          <w:p w14:paraId="5376CA8C" w14:textId="77777777" w:rsidR="002E1E2A" w:rsidRDefault="002E1E2A" w:rsidP="00A7577F">
            <w:pPr>
              <w:jc w:val="center"/>
              <w:rPr>
                <w:b/>
                <w:sz w:val="18"/>
              </w:rPr>
            </w:pPr>
            <w:r w:rsidRPr="00D82CB0">
              <w:rPr>
                <w:b/>
                <w:sz w:val="18"/>
              </w:rPr>
              <w:t xml:space="preserve">Synimi i vitit të fundit </w:t>
            </w:r>
          </w:p>
          <w:p w14:paraId="0F4542FD" w14:textId="77777777" w:rsidR="002E1E2A" w:rsidRPr="00D82CB0" w:rsidRDefault="002E1E2A" w:rsidP="00A7577F">
            <w:pPr>
              <w:jc w:val="center"/>
              <w:rPr>
                <w:rFonts w:cs="Calibri"/>
                <w:b/>
                <w:sz w:val="18"/>
              </w:rPr>
            </w:pPr>
            <w:r>
              <w:rPr>
                <w:b/>
                <w:sz w:val="18"/>
              </w:rPr>
              <w:t>[2026</w:t>
            </w:r>
            <w:r w:rsidRPr="00D82CB0">
              <w:rPr>
                <w:b/>
                <w:sz w:val="18"/>
              </w:rPr>
              <w:t xml:space="preserve">] </w:t>
            </w:r>
          </w:p>
        </w:tc>
        <w:tc>
          <w:tcPr>
            <w:tcW w:w="5103" w:type="dxa"/>
            <w:gridSpan w:val="3"/>
            <w:shd w:val="clear" w:color="auto" w:fill="BDD6EE"/>
            <w:vAlign w:val="center"/>
          </w:tcPr>
          <w:p w14:paraId="6F27AD7D" w14:textId="77777777" w:rsidR="002E1E2A" w:rsidRPr="00D82CB0" w:rsidRDefault="002E1E2A" w:rsidP="00A7577F">
            <w:pPr>
              <w:jc w:val="center"/>
              <w:rPr>
                <w:rFonts w:cs="Calibri"/>
                <w:b/>
                <w:sz w:val="18"/>
              </w:rPr>
            </w:pPr>
            <w:r w:rsidRPr="00D82CB0">
              <w:rPr>
                <w:b/>
                <w:sz w:val="18"/>
              </w:rPr>
              <w:t>Rezultati</w:t>
            </w:r>
          </w:p>
        </w:tc>
      </w:tr>
      <w:tr w:rsidR="002E1E2A" w:rsidRPr="00D82CB0" w14:paraId="519D3942" w14:textId="77777777" w:rsidTr="00A7577F">
        <w:tc>
          <w:tcPr>
            <w:tcW w:w="733" w:type="dxa"/>
            <w:shd w:val="clear" w:color="auto" w:fill="BFBFBF"/>
          </w:tcPr>
          <w:p w14:paraId="4BAF866D" w14:textId="77777777" w:rsidR="002E1E2A" w:rsidRPr="00D82CB0" w:rsidRDefault="002E1E2A" w:rsidP="00A7577F">
            <w:pPr>
              <w:spacing w:before="120" w:after="120"/>
              <w:rPr>
                <w:rFonts w:cs="Calibri"/>
                <w:sz w:val="20"/>
              </w:rPr>
            </w:pPr>
            <w:r w:rsidRPr="00D82CB0">
              <w:rPr>
                <w:b/>
                <w:sz w:val="20"/>
              </w:rPr>
              <w:t>4.</w:t>
            </w:r>
          </w:p>
        </w:tc>
        <w:tc>
          <w:tcPr>
            <w:tcW w:w="13267" w:type="dxa"/>
            <w:gridSpan w:val="10"/>
            <w:tcBorders>
              <w:right w:val="single" w:sz="4" w:space="0" w:color="auto"/>
            </w:tcBorders>
            <w:shd w:val="clear" w:color="auto" w:fill="BFBFBF"/>
            <w:vAlign w:val="center"/>
          </w:tcPr>
          <w:p w14:paraId="27C4D439" w14:textId="77777777" w:rsidR="002E1E2A" w:rsidRPr="00D82CB0" w:rsidRDefault="002E1E2A" w:rsidP="00A7577F">
            <w:pPr>
              <w:spacing w:after="240" w:line="276" w:lineRule="auto"/>
              <w:jc w:val="both"/>
              <w:rPr>
                <w:rFonts w:cstheme="minorHAnsi"/>
                <w:b/>
              </w:rPr>
            </w:pPr>
            <w:r w:rsidRPr="00D82CB0">
              <w:rPr>
                <w:b/>
                <w:sz w:val="20"/>
              </w:rPr>
              <w:t xml:space="preserve">Objektivi strategjik: </w:t>
            </w:r>
            <w:r w:rsidRPr="00D82CB0">
              <w:rPr>
                <w:rFonts w:cstheme="minorHAnsi"/>
                <w:b/>
                <w:sz w:val="20"/>
                <w:szCs w:val="20"/>
              </w:rPr>
              <w:t>Eliminimi i mundësive për përsëritjen e shkeljeve masive te drejtave te njeriut nëpërmjet reformimit institucional</w:t>
            </w:r>
            <w:r w:rsidRPr="00D82CB0">
              <w:rPr>
                <w:rFonts w:cstheme="minorHAnsi"/>
                <w:b/>
              </w:rPr>
              <w:t xml:space="preserve">  </w:t>
            </w:r>
          </w:p>
          <w:p w14:paraId="450E5344" w14:textId="77777777" w:rsidR="002E1E2A" w:rsidRPr="00D82CB0" w:rsidRDefault="002E1E2A" w:rsidP="00A7577F">
            <w:pPr>
              <w:jc w:val="center"/>
              <w:rPr>
                <w:rFonts w:cs="Calibri"/>
                <w:b/>
                <w:sz w:val="18"/>
              </w:rPr>
            </w:pPr>
          </w:p>
        </w:tc>
      </w:tr>
      <w:tr w:rsidR="002E1E2A" w:rsidRPr="00D82CB0" w14:paraId="49EDB5E3" w14:textId="77777777" w:rsidTr="00A7577F">
        <w:tc>
          <w:tcPr>
            <w:tcW w:w="733" w:type="dxa"/>
            <w:shd w:val="clear" w:color="auto" w:fill="auto"/>
          </w:tcPr>
          <w:p w14:paraId="17AA85DA" w14:textId="77777777" w:rsidR="002E1E2A" w:rsidRPr="00D82CB0" w:rsidRDefault="002E1E2A" w:rsidP="00A7577F">
            <w:pPr>
              <w:spacing w:before="120" w:after="120"/>
              <w:rPr>
                <w:rFonts w:cs="Calibri"/>
                <w:b/>
                <w:sz w:val="20"/>
              </w:rPr>
            </w:pPr>
            <w:r w:rsidRPr="00D82CB0">
              <w:rPr>
                <w:b/>
                <w:sz w:val="20"/>
              </w:rPr>
              <w:t>1</w:t>
            </w:r>
          </w:p>
        </w:tc>
        <w:tc>
          <w:tcPr>
            <w:tcW w:w="3486" w:type="dxa"/>
            <w:shd w:val="clear" w:color="auto" w:fill="auto"/>
            <w:vAlign w:val="center"/>
          </w:tcPr>
          <w:p w14:paraId="03DDACC1" w14:textId="77777777" w:rsidR="002E1E2A" w:rsidRPr="00D82CB0" w:rsidRDefault="002E1E2A" w:rsidP="00A7577F">
            <w:pPr>
              <w:jc w:val="center"/>
              <w:rPr>
                <w:rFonts w:cs="Calibri"/>
                <w:sz w:val="18"/>
              </w:rPr>
            </w:pPr>
            <w:r w:rsidRPr="00D82CB0">
              <w:rPr>
                <w:b/>
                <w:sz w:val="20"/>
              </w:rPr>
              <w:t xml:space="preserve">Treguesi: Reforma institucionale </w:t>
            </w:r>
          </w:p>
        </w:tc>
        <w:tc>
          <w:tcPr>
            <w:tcW w:w="2100" w:type="dxa"/>
            <w:gridSpan w:val="3"/>
            <w:shd w:val="clear" w:color="auto" w:fill="auto"/>
            <w:vAlign w:val="center"/>
          </w:tcPr>
          <w:p w14:paraId="6A391033" w14:textId="77777777" w:rsidR="002E1E2A" w:rsidRPr="00593A83" w:rsidRDefault="002E1E2A" w:rsidP="00A7577F">
            <w:pPr>
              <w:jc w:val="center"/>
              <w:rPr>
                <w:rFonts w:cs="Calibri"/>
                <w:sz w:val="18"/>
              </w:rPr>
            </w:pPr>
            <w:r w:rsidRPr="00593A83">
              <w:rPr>
                <w:sz w:val="18"/>
              </w:rPr>
              <w:t>N/A</w:t>
            </w:r>
          </w:p>
        </w:tc>
        <w:tc>
          <w:tcPr>
            <w:tcW w:w="1302" w:type="dxa"/>
            <w:gridSpan w:val="2"/>
            <w:shd w:val="clear" w:color="auto" w:fill="auto"/>
            <w:vAlign w:val="center"/>
          </w:tcPr>
          <w:p w14:paraId="2A2F5530" w14:textId="77777777" w:rsidR="002E1E2A" w:rsidRPr="00593A83" w:rsidRDefault="002E1E2A" w:rsidP="00A7577F">
            <w:pPr>
              <w:jc w:val="center"/>
              <w:rPr>
                <w:rFonts w:cs="Calibri"/>
                <w:sz w:val="18"/>
              </w:rPr>
            </w:pPr>
            <w:r w:rsidRPr="00593A83">
              <w:rPr>
                <w:rFonts w:cs="Calibri"/>
                <w:sz w:val="18"/>
              </w:rPr>
              <w:t>Po</w:t>
            </w:r>
          </w:p>
        </w:tc>
        <w:tc>
          <w:tcPr>
            <w:tcW w:w="1276" w:type="dxa"/>
            <w:shd w:val="clear" w:color="auto" w:fill="auto"/>
            <w:vAlign w:val="center"/>
          </w:tcPr>
          <w:p w14:paraId="74E3D20C" w14:textId="77777777" w:rsidR="002E1E2A" w:rsidRPr="00593A83" w:rsidRDefault="002E1E2A" w:rsidP="00A7577F">
            <w:pPr>
              <w:jc w:val="center"/>
              <w:rPr>
                <w:rFonts w:cs="Calibri"/>
                <w:sz w:val="18"/>
              </w:rPr>
            </w:pPr>
            <w:r w:rsidRPr="00593A83">
              <w:rPr>
                <w:rFonts w:cs="Calibri"/>
                <w:sz w:val="18"/>
              </w:rPr>
              <w:t>N/A</w:t>
            </w:r>
          </w:p>
        </w:tc>
        <w:tc>
          <w:tcPr>
            <w:tcW w:w="5103" w:type="dxa"/>
            <w:gridSpan w:val="3"/>
            <w:shd w:val="clear" w:color="auto" w:fill="auto"/>
            <w:vAlign w:val="center"/>
          </w:tcPr>
          <w:p w14:paraId="62FE1EBA" w14:textId="77777777" w:rsidR="002E1E2A" w:rsidRPr="00D82CB0" w:rsidRDefault="002E1E2A" w:rsidP="00A7577F">
            <w:pPr>
              <w:jc w:val="center"/>
              <w:rPr>
                <w:rFonts w:cs="Calibri"/>
                <w:sz w:val="20"/>
                <w:szCs w:val="20"/>
              </w:rPr>
            </w:pPr>
            <w:r w:rsidRPr="00D82CB0">
              <w:rPr>
                <w:rFonts w:cs="Calibri"/>
                <w:sz w:val="20"/>
                <w:szCs w:val="20"/>
              </w:rPr>
              <w:t>Institucione të reformuara</w:t>
            </w:r>
          </w:p>
        </w:tc>
      </w:tr>
      <w:tr w:rsidR="002E1E2A" w:rsidRPr="00D82CB0" w14:paraId="19545D7C" w14:textId="77777777" w:rsidTr="00A7577F">
        <w:tc>
          <w:tcPr>
            <w:tcW w:w="733" w:type="dxa"/>
            <w:shd w:val="clear" w:color="auto" w:fill="D9D9D9"/>
          </w:tcPr>
          <w:p w14:paraId="3F67AA05" w14:textId="77777777" w:rsidR="002E1E2A" w:rsidRPr="00D82CB0" w:rsidRDefault="002E1E2A" w:rsidP="00A7577F">
            <w:pPr>
              <w:spacing w:before="120" w:after="120"/>
              <w:rPr>
                <w:rFonts w:cs="Calibri"/>
                <w:b/>
                <w:sz w:val="20"/>
              </w:rPr>
            </w:pPr>
            <w:r w:rsidRPr="00D82CB0">
              <w:rPr>
                <w:b/>
                <w:sz w:val="20"/>
              </w:rPr>
              <w:lastRenderedPageBreak/>
              <w:t>4.1</w:t>
            </w:r>
          </w:p>
        </w:tc>
        <w:tc>
          <w:tcPr>
            <w:tcW w:w="13267" w:type="dxa"/>
            <w:gridSpan w:val="10"/>
            <w:shd w:val="clear" w:color="auto" w:fill="D9D9D9"/>
            <w:vAlign w:val="center"/>
          </w:tcPr>
          <w:p w14:paraId="06F25285" w14:textId="77777777" w:rsidR="002E1E2A" w:rsidRPr="00D82CB0" w:rsidRDefault="002E1E2A" w:rsidP="00A7577F">
            <w:pPr>
              <w:rPr>
                <w:rFonts w:cs="Calibri"/>
                <w:sz w:val="18"/>
              </w:rPr>
            </w:pPr>
            <w:r w:rsidRPr="00D82CB0">
              <w:rPr>
                <w:b/>
                <w:sz w:val="20"/>
              </w:rPr>
              <w:t xml:space="preserve">Qëllimi specifik: </w:t>
            </w:r>
            <w:r>
              <w:rPr>
                <w:rFonts w:cstheme="minorHAnsi"/>
                <w:b/>
                <w:sz w:val="20"/>
                <w:szCs w:val="20"/>
              </w:rPr>
              <w:t>Inicimi i procesit të vetingut</w:t>
            </w:r>
            <w:r w:rsidRPr="00D82CB0">
              <w:rPr>
                <w:rFonts w:cstheme="minorHAnsi"/>
                <w:b/>
                <w:sz w:val="20"/>
                <w:szCs w:val="20"/>
              </w:rPr>
              <w:t xml:space="preserve"> në institucionet publike</w:t>
            </w:r>
          </w:p>
        </w:tc>
      </w:tr>
      <w:tr w:rsidR="002E1E2A" w:rsidRPr="00D82CB0" w14:paraId="62EEA5BE" w14:textId="77777777" w:rsidTr="00A7577F">
        <w:tc>
          <w:tcPr>
            <w:tcW w:w="733" w:type="dxa"/>
            <w:shd w:val="clear" w:color="auto" w:fill="auto"/>
          </w:tcPr>
          <w:p w14:paraId="5493151E" w14:textId="77777777" w:rsidR="002E1E2A" w:rsidRPr="00D82CB0" w:rsidRDefault="002E1E2A" w:rsidP="00A7577F">
            <w:pPr>
              <w:spacing w:before="120" w:after="120"/>
              <w:rPr>
                <w:rFonts w:cs="Calibri"/>
                <w:b/>
                <w:sz w:val="20"/>
              </w:rPr>
            </w:pPr>
            <w:r w:rsidRPr="00D82CB0">
              <w:rPr>
                <w:b/>
                <w:sz w:val="20"/>
              </w:rPr>
              <w:t>1</w:t>
            </w:r>
          </w:p>
        </w:tc>
        <w:tc>
          <w:tcPr>
            <w:tcW w:w="3486" w:type="dxa"/>
            <w:shd w:val="clear" w:color="auto" w:fill="auto"/>
            <w:vAlign w:val="center"/>
          </w:tcPr>
          <w:p w14:paraId="299E0D25" w14:textId="77777777" w:rsidR="002E1E2A" w:rsidRPr="00D82CB0" w:rsidRDefault="002E1E2A" w:rsidP="00A7577F">
            <w:pPr>
              <w:jc w:val="center"/>
              <w:rPr>
                <w:rFonts w:cs="Calibri"/>
                <w:sz w:val="18"/>
              </w:rPr>
            </w:pPr>
            <w:r w:rsidRPr="00D82CB0">
              <w:rPr>
                <w:b/>
                <w:sz w:val="20"/>
              </w:rPr>
              <w:t xml:space="preserve">Treguesi: </w:t>
            </w:r>
            <w:r>
              <w:rPr>
                <w:b/>
                <w:sz w:val="20"/>
              </w:rPr>
              <w:t>Procesi i vetingut</w:t>
            </w:r>
            <w:r w:rsidRPr="00D82CB0">
              <w:rPr>
                <w:b/>
                <w:sz w:val="20"/>
              </w:rPr>
              <w:t xml:space="preserve"> i filluar </w:t>
            </w:r>
          </w:p>
        </w:tc>
        <w:tc>
          <w:tcPr>
            <w:tcW w:w="2100" w:type="dxa"/>
            <w:gridSpan w:val="3"/>
            <w:shd w:val="clear" w:color="auto" w:fill="auto"/>
            <w:vAlign w:val="center"/>
          </w:tcPr>
          <w:p w14:paraId="2F6B17D7" w14:textId="77777777" w:rsidR="002E1E2A" w:rsidRPr="00593A83" w:rsidRDefault="002E1E2A" w:rsidP="00A7577F">
            <w:pPr>
              <w:jc w:val="center"/>
              <w:rPr>
                <w:rFonts w:cs="Calibri"/>
                <w:sz w:val="18"/>
              </w:rPr>
            </w:pPr>
            <w:r w:rsidRPr="00593A83">
              <w:rPr>
                <w:sz w:val="18"/>
              </w:rPr>
              <w:t>N/A</w:t>
            </w:r>
          </w:p>
        </w:tc>
        <w:tc>
          <w:tcPr>
            <w:tcW w:w="1302" w:type="dxa"/>
            <w:gridSpan w:val="2"/>
            <w:shd w:val="clear" w:color="auto" w:fill="auto"/>
            <w:vAlign w:val="center"/>
          </w:tcPr>
          <w:p w14:paraId="3A7E4CF3" w14:textId="77777777" w:rsidR="002E1E2A" w:rsidRPr="00593A83" w:rsidRDefault="002E1E2A" w:rsidP="00A7577F">
            <w:pPr>
              <w:jc w:val="center"/>
              <w:rPr>
                <w:rFonts w:cs="Calibri"/>
                <w:sz w:val="18"/>
              </w:rPr>
            </w:pPr>
            <w:r w:rsidRPr="00593A83">
              <w:rPr>
                <w:rFonts w:cs="Calibri"/>
                <w:sz w:val="18"/>
              </w:rPr>
              <w:t>PO</w:t>
            </w:r>
          </w:p>
        </w:tc>
        <w:tc>
          <w:tcPr>
            <w:tcW w:w="1276" w:type="dxa"/>
            <w:shd w:val="clear" w:color="auto" w:fill="auto"/>
            <w:vAlign w:val="center"/>
          </w:tcPr>
          <w:p w14:paraId="1A5AE8D0" w14:textId="77777777" w:rsidR="002E1E2A" w:rsidRPr="00593A83" w:rsidRDefault="002E1E2A" w:rsidP="00A7577F">
            <w:pPr>
              <w:jc w:val="center"/>
              <w:rPr>
                <w:rFonts w:cs="Calibri"/>
                <w:sz w:val="18"/>
              </w:rPr>
            </w:pPr>
            <w:r w:rsidRPr="00593A83">
              <w:rPr>
                <w:rFonts w:cs="Calibri"/>
                <w:sz w:val="18"/>
              </w:rPr>
              <w:t>N/A</w:t>
            </w:r>
          </w:p>
        </w:tc>
        <w:tc>
          <w:tcPr>
            <w:tcW w:w="5103" w:type="dxa"/>
            <w:gridSpan w:val="3"/>
            <w:shd w:val="clear" w:color="auto" w:fill="auto"/>
            <w:vAlign w:val="center"/>
          </w:tcPr>
          <w:p w14:paraId="2CA22192" w14:textId="77777777" w:rsidR="002E1E2A" w:rsidRPr="00D82CB0" w:rsidRDefault="002E1E2A" w:rsidP="00A7577F">
            <w:pPr>
              <w:jc w:val="center"/>
              <w:rPr>
                <w:rFonts w:cs="Calibri"/>
                <w:sz w:val="18"/>
              </w:rPr>
            </w:pPr>
            <w:r w:rsidRPr="00D82CB0">
              <w:rPr>
                <w:rFonts w:cs="Calibri"/>
                <w:sz w:val="18"/>
              </w:rPr>
              <w:t xml:space="preserve">Lista e institucioneve që duhet ti nënshtrohen </w:t>
            </w:r>
            <w:r>
              <w:rPr>
                <w:rFonts w:cs="Calibri"/>
                <w:sz w:val="18"/>
              </w:rPr>
              <w:t>vetingut</w:t>
            </w:r>
            <w:r w:rsidRPr="00D82CB0">
              <w:rPr>
                <w:rFonts w:cs="Calibri"/>
                <w:sz w:val="18"/>
              </w:rPr>
              <w:t xml:space="preserve"> </w:t>
            </w:r>
          </w:p>
        </w:tc>
      </w:tr>
      <w:tr w:rsidR="002E1E2A" w:rsidRPr="00D82CB0" w14:paraId="37942AA5" w14:textId="77777777" w:rsidTr="00A7577F">
        <w:tc>
          <w:tcPr>
            <w:tcW w:w="733" w:type="dxa"/>
            <w:vMerge w:val="restart"/>
            <w:shd w:val="clear" w:color="auto" w:fill="D9D9D9"/>
            <w:vAlign w:val="center"/>
          </w:tcPr>
          <w:p w14:paraId="785963B4" w14:textId="77777777" w:rsidR="002E1E2A" w:rsidRPr="00D82CB0" w:rsidRDefault="002E1E2A" w:rsidP="00A7577F">
            <w:pPr>
              <w:jc w:val="center"/>
              <w:rPr>
                <w:rFonts w:cs="Calibri"/>
                <w:b/>
                <w:sz w:val="18"/>
              </w:rPr>
            </w:pPr>
            <w:r w:rsidRPr="00D82CB0">
              <w:rPr>
                <w:b/>
                <w:sz w:val="18"/>
              </w:rPr>
              <w:t>Nr.</w:t>
            </w:r>
          </w:p>
        </w:tc>
        <w:tc>
          <w:tcPr>
            <w:tcW w:w="3486" w:type="dxa"/>
            <w:vMerge w:val="restart"/>
            <w:shd w:val="clear" w:color="auto" w:fill="D9D9D9"/>
            <w:vAlign w:val="center"/>
          </w:tcPr>
          <w:p w14:paraId="1852EFFF" w14:textId="77777777" w:rsidR="002E1E2A" w:rsidRPr="00D82CB0" w:rsidRDefault="002E1E2A" w:rsidP="00A7577F">
            <w:pPr>
              <w:jc w:val="center"/>
              <w:rPr>
                <w:rFonts w:cs="Calibri"/>
                <w:b/>
                <w:sz w:val="18"/>
              </w:rPr>
            </w:pPr>
            <w:r w:rsidRPr="00D82CB0">
              <w:rPr>
                <w:b/>
                <w:sz w:val="18"/>
              </w:rPr>
              <w:t>Veprimi</w:t>
            </w:r>
          </w:p>
        </w:tc>
        <w:tc>
          <w:tcPr>
            <w:tcW w:w="957" w:type="dxa"/>
            <w:vMerge w:val="restart"/>
            <w:shd w:val="clear" w:color="auto" w:fill="D9D9D9"/>
            <w:vAlign w:val="center"/>
          </w:tcPr>
          <w:p w14:paraId="40CDCA00" w14:textId="77777777" w:rsidR="002E1E2A" w:rsidRPr="00D82CB0" w:rsidRDefault="002E1E2A" w:rsidP="00A7577F">
            <w:pPr>
              <w:jc w:val="center"/>
              <w:rPr>
                <w:rFonts w:cs="Calibri"/>
                <w:sz w:val="18"/>
              </w:rPr>
            </w:pPr>
            <w:r w:rsidRPr="00D82CB0">
              <w:rPr>
                <w:b/>
                <w:sz w:val="18"/>
              </w:rPr>
              <w:t>Afati i fundit</w:t>
            </w:r>
          </w:p>
        </w:tc>
        <w:tc>
          <w:tcPr>
            <w:tcW w:w="2445" w:type="dxa"/>
            <w:gridSpan w:val="4"/>
            <w:shd w:val="clear" w:color="auto" w:fill="D9D9D9"/>
            <w:vAlign w:val="center"/>
          </w:tcPr>
          <w:p w14:paraId="31CB3CF7" w14:textId="77777777" w:rsidR="002E1E2A" w:rsidRPr="00D82CB0" w:rsidRDefault="002E1E2A" w:rsidP="00A7577F">
            <w:pPr>
              <w:jc w:val="center"/>
              <w:rPr>
                <w:rFonts w:cs="Calibri"/>
                <w:sz w:val="18"/>
              </w:rPr>
            </w:pPr>
            <w:r w:rsidRPr="00D82CB0">
              <w:rPr>
                <w:b/>
                <w:sz w:val="18"/>
              </w:rPr>
              <w:t>Buxheti</w:t>
            </w:r>
          </w:p>
        </w:tc>
        <w:tc>
          <w:tcPr>
            <w:tcW w:w="1276" w:type="dxa"/>
            <w:vMerge w:val="restart"/>
            <w:shd w:val="clear" w:color="auto" w:fill="D9D9D9"/>
            <w:vAlign w:val="center"/>
          </w:tcPr>
          <w:p w14:paraId="5CEE96D6" w14:textId="77777777" w:rsidR="002E1E2A" w:rsidRPr="00D82CB0" w:rsidRDefault="002E1E2A" w:rsidP="00A7577F">
            <w:pPr>
              <w:jc w:val="center"/>
              <w:rPr>
                <w:rFonts w:cs="Calibri"/>
                <w:sz w:val="18"/>
              </w:rPr>
            </w:pPr>
            <w:r w:rsidRPr="00D82CB0">
              <w:rPr>
                <w:b/>
                <w:sz w:val="18"/>
              </w:rPr>
              <w:t>Burimi i financimit</w:t>
            </w:r>
          </w:p>
        </w:tc>
        <w:tc>
          <w:tcPr>
            <w:tcW w:w="1689" w:type="dxa"/>
            <w:vMerge w:val="restart"/>
            <w:shd w:val="clear" w:color="auto" w:fill="D9D9D9"/>
          </w:tcPr>
          <w:p w14:paraId="481D780B" w14:textId="77777777" w:rsidR="002E1E2A" w:rsidRPr="00D82CB0" w:rsidRDefault="002E1E2A" w:rsidP="00A7577F">
            <w:pPr>
              <w:jc w:val="center"/>
              <w:rPr>
                <w:rFonts w:cs="Calibri"/>
                <w:sz w:val="18"/>
              </w:rPr>
            </w:pPr>
            <w:r w:rsidRPr="00D82CB0">
              <w:rPr>
                <w:b/>
                <w:sz w:val="18"/>
              </w:rPr>
              <w:t>Institucioni udhëheqës dhe mbështetës</w:t>
            </w:r>
          </w:p>
        </w:tc>
        <w:tc>
          <w:tcPr>
            <w:tcW w:w="2218" w:type="dxa"/>
            <w:vMerge w:val="restart"/>
            <w:shd w:val="clear" w:color="auto" w:fill="D9D9D9"/>
            <w:vAlign w:val="center"/>
          </w:tcPr>
          <w:p w14:paraId="2D9311D8" w14:textId="77777777" w:rsidR="002E1E2A" w:rsidRPr="00D82CB0" w:rsidRDefault="002E1E2A" w:rsidP="00A7577F">
            <w:pPr>
              <w:jc w:val="center"/>
              <w:rPr>
                <w:rFonts w:cs="Calibri"/>
                <w:b/>
                <w:sz w:val="18"/>
              </w:rPr>
            </w:pPr>
            <w:r w:rsidRPr="00D82CB0">
              <w:rPr>
                <w:b/>
                <w:sz w:val="18"/>
              </w:rPr>
              <w:t>Produkti (Output)</w:t>
            </w:r>
          </w:p>
        </w:tc>
        <w:tc>
          <w:tcPr>
            <w:tcW w:w="1196" w:type="dxa"/>
            <w:vMerge w:val="restart"/>
            <w:shd w:val="clear" w:color="auto" w:fill="D9D9D9"/>
            <w:vAlign w:val="center"/>
          </w:tcPr>
          <w:p w14:paraId="7E2048C2" w14:textId="77777777" w:rsidR="002E1E2A" w:rsidRPr="00D82CB0" w:rsidRDefault="002E1E2A" w:rsidP="00A7577F">
            <w:pPr>
              <w:jc w:val="center"/>
              <w:rPr>
                <w:rFonts w:cs="Calibri"/>
                <w:b/>
                <w:sz w:val="18"/>
              </w:rPr>
            </w:pPr>
            <w:r w:rsidRPr="00D82CB0">
              <w:rPr>
                <w:b/>
                <w:sz w:val="18"/>
              </w:rPr>
              <w:t>Referenca në dokumente</w:t>
            </w:r>
          </w:p>
        </w:tc>
      </w:tr>
      <w:tr w:rsidR="002E1E2A" w:rsidRPr="00D82CB0" w14:paraId="61B8B7EB" w14:textId="77777777" w:rsidTr="00A7577F">
        <w:tc>
          <w:tcPr>
            <w:tcW w:w="733" w:type="dxa"/>
            <w:vMerge/>
            <w:shd w:val="clear" w:color="auto" w:fill="auto"/>
          </w:tcPr>
          <w:p w14:paraId="4A34D2A2" w14:textId="77777777" w:rsidR="002E1E2A" w:rsidRPr="00D82CB0" w:rsidRDefault="002E1E2A" w:rsidP="00A7577F">
            <w:pPr>
              <w:rPr>
                <w:rFonts w:cs="Calibri"/>
              </w:rPr>
            </w:pPr>
          </w:p>
        </w:tc>
        <w:tc>
          <w:tcPr>
            <w:tcW w:w="3486" w:type="dxa"/>
            <w:vMerge/>
            <w:shd w:val="clear" w:color="auto" w:fill="auto"/>
          </w:tcPr>
          <w:p w14:paraId="678170C2" w14:textId="77777777" w:rsidR="002E1E2A" w:rsidRPr="00D82CB0" w:rsidRDefault="002E1E2A" w:rsidP="00A7577F">
            <w:pPr>
              <w:jc w:val="center"/>
              <w:rPr>
                <w:rFonts w:cs="Calibri"/>
              </w:rPr>
            </w:pPr>
          </w:p>
        </w:tc>
        <w:tc>
          <w:tcPr>
            <w:tcW w:w="957" w:type="dxa"/>
            <w:vMerge/>
            <w:shd w:val="clear" w:color="auto" w:fill="auto"/>
          </w:tcPr>
          <w:p w14:paraId="6BCFAF7F" w14:textId="77777777" w:rsidR="002E1E2A" w:rsidRPr="00D82CB0" w:rsidRDefault="002E1E2A" w:rsidP="00A7577F">
            <w:pPr>
              <w:rPr>
                <w:rFonts w:cs="Calibri"/>
              </w:rPr>
            </w:pPr>
          </w:p>
        </w:tc>
        <w:tc>
          <w:tcPr>
            <w:tcW w:w="843" w:type="dxa"/>
            <w:shd w:val="clear" w:color="auto" w:fill="D9D9D9"/>
          </w:tcPr>
          <w:p w14:paraId="198C7FFE" w14:textId="77777777" w:rsidR="002E1E2A" w:rsidRPr="00D82CB0" w:rsidRDefault="002E1E2A" w:rsidP="00A7577F">
            <w:pPr>
              <w:jc w:val="center"/>
              <w:rPr>
                <w:rFonts w:cs="Calibri"/>
                <w:b/>
                <w:sz w:val="18"/>
              </w:rPr>
            </w:pPr>
            <w:r w:rsidRPr="00D82CB0">
              <w:rPr>
                <w:b/>
                <w:sz w:val="18"/>
              </w:rPr>
              <w:t>Viti N1</w:t>
            </w:r>
          </w:p>
        </w:tc>
        <w:tc>
          <w:tcPr>
            <w:tcW w:w="843" w:type="dxa"/>
            <w:gridSpan w:val="2"/>
            <w:shd w:val="clear" w:color="auto" w:fill="D9D9D9"/>
          </w:tcPr>
          <w:p w14:paraId="3E16F9A2" w14:textId="77777777" w:rsidR="002E1E2A" w:rsidRPr="00D82CB0" w:rsidRDefault="002E1E2A" w:rsidP="00A7577F">
            <w:pPr>
              <w:jc w:val="center"/>
              <w:rPr>
                <w:rFonts w:cs="Calibri"/>
                <w:b/>
                <w:sz w:val="18"/>
              </w:rPr>
            </w:pPr>
            <w:r w:rsidRPr="00D82CB0">
              <w:rPr>
                <w:b/>
                <w:sz w:val="18"/>
              </w:rPr>
              <w:t>Viti N2</w:t>
            </w:r>
          </w:p>
        </w:tc>
        <w:tc>
          <w:tcPr>
            <w:tcW w:w="759" w:type="dxa"/>
            <w:shd w:val="clear" w:color="auto" w:fill="D9D9D9"/>
          </w:tcPr>
          <w:p w14:paraId="127384D6" w14:textId="77777777" w:rsidR="002E1E2A" w:rsidRPr="00D82CB0" w:rsidRDefault="002E1E2A" w:rsidP="00A7577F">
            <w:pPr>
              <w:jc w:val="center"/>
              <w:rPr>
                <w:rFonts w:cs="Calibri"/>
                <w:b/>
                <w:sz w:val="18"/>
              </w:rPr>
            </w:pPr>
            <w:r w:rsidRPr="00D82CB0">
              <w:rPr>
                <w:b/>
                <w:sz w:val="18"/>
              </w:rPr>
              <w:t>Viti N3</w:t>
            </w:r>
          </w:p>
        </w:tc>
        <w:tc>
          <w:tcPr>
            <w:tcW w:w="1276" w:type="dxa"/>
            <w:vMerge/>
            <w:shd w:val="clear" w:color="auto" w:fill="auto"/>
          </w:tcPr>
          <w:p w14:paraId="74BBB611" w14:textId="77777777" w:rsidR="002E1E2A" w:rsidRPr="00D82CB0" w:rsidRDefault="002E1E2A" w:rsidP="00A7577F">
            <w:pPr>
              <w:rPr>
                <w:rFonts w:cs="Calibri"/>
              </w:rPr>
            </w:pPr>
          </w:p>
        </w:tc>
        <w:tc>
          <w:tcPr>
            <w:tcW w:w="1689" w:type="dxa"/>
            <w:vMerge/>
            <w:shd w:val="clear" w:color="auto" w:fill="auto"/>
          </w:tcPr>
          <w:p w14:paraId="6044B072" w14:textId="77777777" w:rsidR="002E1E2A" w:rsidRPr="00D82CB0" w:rsidRDefault="002E1E2A" w:rsidP="00A7577F">
            <w:pPr>
              <w:rPr>
                <w:rFonts w:cs="Calibri"/>
              </w:rPr>
            </w:pPr>
          </w:p>
        </w:tc>
        <w:tc>
          <w:tcPr>
            <w:tcW w:w="2218" w:type="dxa"/>
            <w:vMerge/>
            <w:shd w:val="clear" w:color="auto" w:fill="auto"/>
          </w:tcPr>
          <w:p w14:paraId="4631F26F" w14:textId="77777777" w:rsidR="002E1E2A" w:rsidRPr="00D82CB0" w:rsidRDefault="002E1E2A" w:rsidP="00A7577F">
            <w:pPr>
              <w:rPr>
                <w:rFonts w:cs="Calibri"/>
              </w:rPr>
            </w:pPr>
          </w:p>
        </w:tc>
        <w:tc>
          <w:tcPr>
            <w:tcW w:w="1196" w:type="dxa"/>
            <w:vMerge/>
            <w:shd w:val="clear" w:color="auto" w:fill="auto"/>
          </w:tcPr>
          <w:p w14:paraId="052E712E" w14:textId="77777777" w:rsidR="002E1E2A" w:rsidRPr="00D82CB0" w:rsidRDefault="002E1E2A" w:rsidP="00A7577F">
            <w:pPr>
              <w:rPr>
                <w:rFonts w:cs="Calibri"/>
              </w:rPr>
            </w:pPr>
          </w:p>
        </w:tc>
      </w:tr>
      <w:tr w:rsidR="002E1E2A" w:rsidRPr="00D82CB0" w14:paraId="70229DA0" w14:textId="77777777" w:rsidTr="00A7577F">
        <w:tc>
          <w:tcPr>
            <w:tcW w:w="733" w:type="dxa"/>
            <w:shd w:val="clear" w:color="auto" w:fill="auto"/>
          </w:tcPr>
          <w:p w14:paraId="067493C8" w14:textId="77777777" w:rsidR="002E1E2A" w:rsidRPr="00D82CB0" w:rsidRDefault="002E1E2A" w:rsidP="00A7577F">
            <w:pPr>
              <w:spacing w:before="120" w:after="120"/>
              <w:rPr>
                <w:rFonts w:cs="Calibri"/>
                <w:sz w:val="20"/>
              </w:rPr>
            </w:pPr>
            <w:r w:rsidRPr="00D82CB0">
              <w:rPr>
                <w:sz w:val="20"/>
              </w:rPr>
              <w:t>4.1.1</w:t>
            </w:r>
          </w:p>
        </w:tc>
        <w:tc>
          <w:tcPr>
            <w:tcW w:w="3486" w:type="dxa"/>
            <w:shd w:val="clear" w:color="auto" w:fill="auto"/>
          </w:tcPr>
          <w:p w14:paraId="4156183A" w14:textId="77777777" w:rsidR="002E1E2A" w:rsidRPr="00D82CB0" w:rsidRDefault="002E1E2A" w:rsidP="00A7577F">
            <w:pPr>
              <w:spacing w:before="120" w:after="120"/>
              <w:rPr>
                <w:rFonts w:cs="Calibri"/>
                <w:sz w:val="20"/>
                <w:szCs w:val="20"/>
              </w:rPr>
            </w:pPr>
            <w:r>
              <w:rPr>
                <w:rFonts w:cs="Calibri"/>
                <w:sz w:val="20"/>
                <w:szCs w:val="20"/>
              </w:rPr>
              <w:t>Rishikimi i legjislacionit aktual për vetingut për institucionet e drejtësisë</w:t>
            </w:r>
          </w:p>
        </w:tc>
        <w:tc>
          <w:tcPr>
            <w:tcW w:w="957" w:type="dxa"/>
            <w:shd w:val="clear" w:color="auto" w:fill="auto"/>
          </w:tcPr>
          <w:p w14:paraId="1EEC483B" w14:textId="77777777" w:rsidR="002E1E2A" w:rsidRPr="00D82CB0" w:rsidRDefault="002E1E2A" w:rsidP="00A7577F">
            <w:pPr>
              <w:rPr>
                <w:rFonts w:cs="Calibri"/>
              </w:rPr>
            </w:pPr>
            <w:r w:rsidRPr="00D82CB0">
              <w:rPr>
                <w:rFonts w:cs="Calibri"/>
              </w:rPr>
              <w:t>TM1</w:t>
            </w:r>
          </w:p>
          <w:p w14:paraId="699BCD22" w14:textId="77777777" w:rsidR="002E1E2A" w:rsidRPr="00D82CB0" w:rsidRDefault="002E1E2A" w:rsidP="00A7577F">
            <w:pPr>
              <w:rPr>
                <w:rFonts w:cs="Calibri"/>
              </w:rPr>
            </w:pPr>
            <w:r w:rsidRPr="00D82CB0">
              <w:rPr>
                <w:rFonts w:cs="Calibri"/>
              </w:rPr>
              <w:t>2024</w:t>
            </w:r>
          </w:p>
        </w:tc>
        <w:tc>
          <w:tcPr>
            <w:tcW w:w="843" w:type="dxa"/>
            <w:shd w:val="clear" w:color="auto" w:fill="auto"/>
          </w:tcPr>
          <w:p w14:paraId="1919790E" w14:textId="77777777" w:rsidR="002E1E2A" w:rsidRPr="00D82CB0" w:rsidRDefault="002E1E2A" w:rsidP="00A7577F">
            <w:pPr>
              <w:rPr>
                <w:rFonts w:cs="Calibri"/>
              </w:rPr>
            </w:pPr>
          </w:p>
        </w:tc>
        <w:tc>
          <w:tcPr>
            <w:tcW w:w="843" w:type="dxa"/>
            <w:gridSpan w:val="2"/>
            <w:shd w:val="clear" w:color="auto" w:fill="auto"/>
          </w:tcPr>
          <w:p w14:paraId="0145D08D" w14:textId="77777777" w:rsidR="002E1E2A" w:rsidRPr="00D82CB0" w:rsidRDefault="002E1E2A" w:rsidP="00A7577F">
            <w:pPr>
              <w:rPr>
                <w:rFonts w:cs="Calibri"/>
              </w:rPr>
            </w:pPr>
          </w:p>
        </w:tc>
        <w:tc>
          <w:tcPr>
            <w:tcW w:w="759" w:type="dxa"/>
            <w:shd w:val="clear" w:color="auto" w:fill="auto"/>
          </w:tcPr>
          <w:p w14:paraId="6E5E691E" w14:textId="77777777" w:rsidR="002E1E2A" w:rsidRPr="00D82CB0" w:rsidRDefault="002E1E2A" w:rsidP="00A7577F">
            <w:pPr>
              <w:rPr>
                <w:rFonts w:cs="Calibri"/>
              </w:rPr>
            </w:pPr>
          </w:p>
        </w:tc>
        <w:tc>
          <w:tcPr>
            <w:tcW w:w="1276" w:type="dxa"/>
            <w:shd w:val="clear" w:color="auto" w:fill="auto"/>
          </w:tcPr>
          <w:p w14:paraId="36F39112" w14:textId="77777777" w:rsidR="002E1E2A" w:rsidRPr="00D82CB0" w:rsidRDefault="002E1E2A" w:rsidP="00A7577F">
            <w:pPr>
              <w:rPr>
                <w:rFonts w:cs="Calibri"/>
              </w:rPr>
            </w:pPr>
          </w:p>
        </w:tc>
        <w:tc>
          <w:tcPr>
            <w:tcW w:w="1689" w:type="dxa"/>
            <w:shd w:val="clear" w:color="auto" w:fill="auto"/>
          </w:tcPr>
          <w:p w14:paraId="39113795" w14:textId="77777777" w:rsidR="002E1E2A" w:rsidRPr="00D82CB0" w:rsidRDefault="002E1E2A" w:rsidP="00A7577F">
            <w:pPr>
              <w:rPr>
                <w:rFonts w:cs="Calibri"/>
                <w:sz w:val="20"/>
                <w:szCs w:val="20"/>
              </w:rPr>
            </w:pPr>
            <w:r w:rsidRPr="00D82CB0">
              <w:rPr>
                <w:rFonts w:cs="Calibri"/>
                <w:sz w:val="20"/>
                <w:szCs w:val="20"/>
              </w:rPr>
              <w:t>Ministria e Drejtësisë/Shoqëria civile</w:t>
            </w:r>
          </w:p>
        </w:tc>
        <w:tc>
          <w:tcPr>
            <w:tcW w:w="2218" w:type="dxa"/>
            <w:shd w:val="clear" w:color="auto" w:fill="auto"/>
          </w:tcPr>
          <w:p w14:paraId="648E1303" w14:textId="77777777" w:rsidR="002E1E2A" w:rsidRPr="00D82CB0" w:rsidRDefault="002E1E2A" w:rsidP="00A7577F">
            <w:pPr>
              <w:rPr>
                <w:rFonts w:cs="Calibri"/>
                <w:sz w:val="20"/>
                <w:szCs w:val="20"/>
              </w:rPr>
            </w:pPr>
            <w:r>
              <w:rPr>
                <w:rFonts w:cs="Calibri"/>
                <w:sz w:val="20"/>
                <w:szCs w:val="20"/>
              </w:rPr>
              <w:t>Legjislacioni i rishikuar</w:t>
            </w:r>
          </w:p>
        </w:tc>
        <w:tc>
          <w:tcPr>
            <w:tcW w:w="1196" w:type="dxa"/>
            <w:shd w:val="clear" w:color="auto" w:fill="auto"/>
          </w:tcPr>
          <w:p w14:paraId="397C49A9" w14:textId="77777777" w:rsidR="002E1E2A" w:rsidRPr="00D82CB0" w:rsidRDefault="002E1E2A" w:rsidP="00A7577F">
            <w:pPr>
              <w:rPr>
                <w:rFonts w:cs="Calibri"/>
                <w:sz w:val="20"/>
                <w:szCs w:val="20"/>
              </w:rPr>
            </w:pPr>
            <w:r w:rsidRPr="00D82CB0">
              <w:rPr>
                <w:rFonts w:cs="Calibri"/>
                <w:sz w:val="20"/>
                <w:szCs w:val="20"/>
              </w:rPr>
              <w:t>N/A</w:t>
            </w:r>
          </w:p>
        </w:tc>
      </w:tr>
      <w:tr w:rsidR="002E1E2A" w:rsidRPr="00D82CB0" w14:paraId="4BCB3521" w14:textId="77777777" w:rsidTr="00A7577F">
        <w:tc>
          <w:tcPr>
            <w:tcW w:w="733" w:type="dxa"/>
            <w:shd w:val="clear" w:color="auto" w:fill="auto"/>
          </w:tcPr>
          <w:p w14:paraId="7B05FD08" w14:textId="77777777" w:rsidR="002E1E2A" w:rsidRPr="00D82CB0" w:rsidRDefault="002E1E2A" w:rsidP="00A7577F">
            <w:pPr>
              <w:spacing w:before="120" w:after="120"/>
              <w:rPr>
                <w:sz w:val="20"/>
              </w:rPr>
            </w:pPr>
            <w:r w:rsidRPr="00D82CB0">
              <w:rPr>
                <w:sz w:val="20"/>
              </w:rPr>
              <w:t>4.1.2</w:t>
            </w:r>
          </w:p>
        </w:tc>
        <w:tc>
          <w:tcPr>
            <w:tcW w:w="3486" w:type="dxa"/>
            <w:shd w:val="clear" w:color="auto" w:fill="auto"/>
          </w:tcPr>
          <w:p w14:paraId="2FC90A21" w14:textId="77777777" w:rsidR="002E1E2A" w:rsidRPr="00D82CB0" w:rsidRDefault="002E1E2A" w:rsidP="00A7577F">
            <w:pPr>
              <w:spacing w:before="120" w:after="120"/>
              <w:rPr>
                <w:rFonts w:cs="Calibri"/>
                <w:sz w:val="20"/>
                <w:szCs w:val="20"/>
              </w:rPr>
            </w:pPr>
            <w:r>
              <w:rPr>
                <w:rFonts w:cs="Calibri"/>
                <w:sz w:val="20"/>
                <w:szCs w:val="20"/>
              </w:rPr>
              <w:t>Vlerësimi dhe verifikimi i zyrtareve të institucioneve publike duke përfshirë policinë, institucionet arsimore, administratën publike dhe institucionet e drejtësisë</w:t>
            </w:r>
          </w:p>
        </w:tc>
        <w:tc>
          <w:tcPr>
            <w:tcW w:w="957" w:type="dxa"/>
            <w:shd w:val="clear" w:color="auto" w:fill="auto"/>
          </w:tcPr>
          <w:p w14:paraId="4E964EF5" w14:textId="77777777" w:rsidR="002E1E2A" w:rsidRPr="00D82CB0" w:rsidRDefault="002E1E2A" w:rsidP="00A7577F">
            <w:pPr>
              <w:rPr>
                <w:rFonts w:cs="Calibri"/>
              </w:rPr>
            </w:pPr>
            <w:r w:rsidRPr="00D82CB0">
              <w:rPr>
                <w:rFonts w:cs="Calibri"/>
              </w:rPr>
              <w:t>TM2</w:t>
            </w:r>
          </w:p>
          <w:p w14:paraId="775FE4F7" w14:textId="77777777" w:rsidR="002E1E2A" w:rsidRPr="00D82CB0" w:rsidRDefault="002E1E2A" w:rsidP="00A7577F">
            <w:pPr>
              <w:rPr>
                <w:rFonts w:cs="Calibri"/>
              </w:rPr>
            </w:pPr>
            <w:r w:rsidRPr="00D82CB0">
              <w:rPr>
                <w:rFonts w:cs="Calibri"/>
              </w:rPr>
              <w:t>2025</w:t>
            </w:r>
          </w:p>
        </w:tc>
        <w:tc>
          <w:tcPr>
            <w:tcW w:w="843" w:type="dxa"/>
            <w:shd w:val="clear" w:color="auto" w:fill="auto"/>
          </w:tcPr>
          <w:p w14:paraId="34DFE160" w14:textId="77777777" w:rsidR="002E1E2A" w:rsidRPr="00D82CB0" w:rsidRDefault="002E1E2A" w:rsidP="00A7577F">
            <w:pPr>
              <w:rPr>
                <w:rFonts w:cs="Calibri"/>
              </w:rPr>
            </w:pPr>
          </w:p>
        </w:tc>
        <w:tc>
          <w:tcPr>
            <w:tcW w:w="843" w:type="dxa"/>
            <w:gridSpan w:val="2"/>
            <w:shd w:val="clear" w:color="auto" w:fill="auto"/>
          </w:tcPr>
          <w:p w14:paraId="0BD5ED48" w14:textId="77777777" w:rsidR="002E1E2A" w:rsidRPr="00D82CB0" w:rsidRDefault="002E1E2A" w:rsidP="00A7577F">
            <w:pPr>
              <w:rPr>
                <w:rFonts w:cs="Calibri"/>
              </w:rPr>
            </w:pPr>
          </w:p>
        </w:tc>
        <w:tc>
          <w:tcPr>
            <w:tcW w:w="759" w:type="dxa"/>
            <w:shd w:val="clear" w:color="auto" w:fill="auto"/>
          </w:tcPr>
          <w:p w14:paraId="28FC889F" w14:textId="77777777" w:rsidR="002E1E2A" w:rsidRPr="00D82CB0" w:rsidRDefault="002E1E2A" w:rsidP="00A7577F">
            <w:pPr>
              <w:rPr>
                <w:rFonts w:cs="Calibri"/>
              </w:rPr>
            </w:pPr>
          </w:p>
        </w:tc>
        <w:tc>
          <w:tcPr>
            <w:tcW w:w="1276" w:type="dxa"/>
            <w:shd w:val="clear" w:color="auto" w:fill="auto"/>
          </w:tcPr>
          <w:p w14:paraId="7B120EB4" w14:textId="77777777" w:rsidR="002E1E2A" w:rsidRPr="00D82CB0" w:rsidRDefault="002E1E2A" w:rsidP="00A7577F">
            <w:pPr>
              <w:rPr>
                <w:rFonts w:cs="Calibri"/>
              </w:rPr>
            </w:pPr>
          </w:p>
        </w:tc>
        <w:tc>
          <w:tcPr>
            <w:tcW w:w="1689" w:type="dxa"/>
            <w:shd w:val="clear" w:color="auto" w:fill="auto"/>
          </w:tcPr>
          <w:p w14:paraId="7ECB1283" w14:textId="77777777" w:rsidR="002E1E2A" w:rsidRPr="00D82CB0" w:rsidRDefault="002E1E2A" w:rsidP="00A7577F">
            <w:pPr>
              <w:rPr>
                <w:rFonts w:cs="Calibri"/>
                <w:sz w:val="20"/>
                <w:szCs w:val="20"/>
              </w:rPr>
            </w:pPr>
            <w:r w:rsidRPr="00D82CB0">
              <w:rPr>
                <w:rFonts w:cs="Calibri"/>
                <w:sz w:val="20"/>
                <w:szCs w:val="20"/>
              </w:rPr>
              <w:t>Ministria e Drejtësisë</w:t>
            </w:r>
          </w:p>
        </w:tc>
        <w:tc>
          <w:tcPr>
            <w:tcW w:w="2218" w:type="dxa"/>
            <w:shd w:val="clear" w:color="auto" w:fill="auto"/>
          </w:tcPr>
          <w:p w14:paraId="4F9226FF" w14:textId="77777777" w:rsidR="002E1E2A" w:rsidRPr="00D82CB0" w:rsidRDefault="002E1E2A" w:rsidP="00A7577F">
            <w:pPr>
              <w:rPr>
                <w:rFonts w:cs="Calibri"/>
                <w:sz w:val="20"/>
                <w:szCs w:val="20"/>
              </w:rPr>
            </w:pPr>
            <w:r>
              <w:rPr>
                <w:rFonts w:cs="Calibri"/>
                <w:sz w:val="20"/>
                <w:szCs w:val="20"/>
              </w:rPr>
              <w:t>Fillimi i vetingut</w:t>
            </w:r>
          </w:p>
        </w:tc>
        <w:tc>
          <w:tcPr>
            <w:tcW w:w="1196" w:type="dxa"/>
            <w:shd w:val="clear" w:color="auto" w:fill="auto"/>
          </w:tcPr>
          <w:p w14:paraId="34EEE4C5" w14:textId="77777777" w:rsidR="002E1E2A" w:rsidRPr="00D82CB0" w:rsidRDefault="002E1E2A" w:rsidP="00A7577F">
            <w:pPr>
              <w:rPr>
                <w:rFonts w:cs="Calibri"/>
                <w:sz w:val="20"/>
                <w:szCs w:val="20"/>
              </w:rPr>
            </w:pPr>
            <w:r w:rsidRPr="00D82CB0">
              <w:rPr>
                <w:rFonts w:cs="Calibri"/>
                <w:sz w:val="20"/>
                <w:szCs w:val="20"/>
              </w:rPr>
              <w:t>N/A</w:t>
            </w:r>
          </w:p>
        </w:tc>
      </w:tr>
      <w:tr w:rsidR="002E1E2A" w:rsidRPr="00D82CB0" w14:paraId="5E80F247" w14:textId="77777777" w:rsidTr="00A7577F">
        <w:tc>
          <w:tcPr>
            <w:tcW w:w="733" w:type="dxa"/>
            <w:shd w:val="clear" w:color="auto" w:fill="auto"/>
          </w:tcPr>
          <w:p w14:paraId="4DC20B7A" w14:textId="77777777" w:rsidR="002E1E2A" w:rsidRPr="00D82CB0" w:rsidRDefault="002E1E2A" w:rsidP="00A7577F">
            <w:pPr>
              <w:spacing w:before="120" w:after="120"/>
              <w:rPr>
                <w:rFonts w:cs="Calibri"/>
                <w:sz w:val="20"/>
              </w:rPr>
            </w:pPr>
            <w:r>
              <w:rPr>
                <w:sz w:val="20"/>
              </w:rPr>
              <w:t>4.1.3</w:t>
            </w:r>
          </w:p>
        </w:tc>
        <w:tc>
          <w:tcPr>
            <w:tcW w:w="3486" w:type="dxa"/>
            <w:shd w:val="clear" w:color="auto" w:fill="auto"/>
          </w:tcPr>
          <w:p w14:paraId="283F3504" w14:textId="77777777" w:rsidR="002E1E2A" w:rsidRPr="00D82CB0" w:rsidRDefault="002E1E2A" w:rsidP="00A7577F">
            <w:pPr>
              <w:spacing w:before="120" w:after="120"/>
              <w:rPr>
                <w:rFonts w:cs="Calibri"/>
                <w:sz w:val="20"/>
                <w:szCs w:val="20"/>
              </w:rPr>
            </w:pPr>
            <w:r>
              <w:rPr>
                <w:rFonts w:cstheme="minorHAnsi"/>
                <w:noProof/>
                <w:sz w:val="20"/>
                <w:szCs w:val="20"/>
              </w:rPr>
              <w:t>Programi i trajnimit për zyrtarët publik mbi standardet ndërkombëtare të të drejtave njeriut</w:t>
            </w:r>
          </w:p>
        </w:tc>
        <w:tc>
          <w:tcPr>
            <w:tcW w:w="957" w:type="dxa"/>
            <w:shd w:val="clear" w:color="auto" w:fill="auto"/>
          </w:tcPr>
          <w:p w14:paraId="1BE1B14C" w14:textId="77777777" w:rsidR="002E1E2A" w:rsidRPr="00D82CB0" w:rsidRDefault="002E1E2A" w:rsidP="00A7577F">
            <w:pPr>
              <w:rPr>
                <w:rFonts w:cs="Calibri"/>
              </w:rPr>
            </w:pPr>
            <w:r w:rsidRPr="00D82CB0">
              <w:rPr>
                <w:rFonts w:cs="Calibri"/>
              </w:rPr>
              <w:t>TM1</w:t>
            </w:r>
          </w:p>
          <w:p w14:paraId="3C5B7817" w14:textId="77777777" w:rsidR="002E1E2A" w:rsidRPr="00D82CB0" w:rsidRDefault="002E1E2A" w:rsidP="00A7577F">
            <w:pPr>
              <w:rPr>
                <w:rFonts w:cs="Calibri"/>
              </w:rPr>
            </w:pPr>
            <w:r w:rsidRPr="00D82CB0">
              <w:rPr>
                <w:rFonts w:cs="Calibri"/>
              </w:rPr>
              <w:t>2026</w:t>
            </w:r>
          </w:p>
        </w:tc>
        <w:tc>
          <w:tcPr>
            <w:tcW w:w="843" w:type="dxa"/>
            <w:shd w:val="clear" w:color="auto" w:fill="auto"/>
          </w:tcPr>
          <w:p w14:paraId="1C1AEF23" w14:textId="77777777" w:rsidR="002E1E2A" w:rsidRPr="00D82CB0" w:rsidRDefault="002E1E2A" w:rsidP="00A7577F">
            <w:pPr>
              <w:rPr>
                <w:rFonts w:cs="Calibri"/>
              </w:rPr>
            </w:pPr>
          </w:p>
        </w:tc>
        <w:tc>
          <w:tcPr>
            <w:tcW w:w="843" w:type="dxa"/>
            <w:gridSpan w:val="2"/>
            <w:shd w:val="clear" w:color="auto" w:fill="auto"/>
          </w:tcPr>
          <w:p w14:paraId="5054D0F4" w14:textId="77777777" w:rsidR="002E1E2A" w:rsidRPr="00D82CB0" w:rsidRDefault="002E1E2A" w:rsidP="00A7577F">
            <w:pPr>
              <w:rPr>
                <w:rFonts w:cs="Calibri"/>
              </w:rPr>
            </w:pPr>
          </w:p>
        </w:tc>
        <w:tc>
          <w:tcPr>
            <w:tcW w:w="759" w:type="dxa"/>
            <w:shd w:val="clear" w:color="auto" w:fill="auto"/>
          </w:tcPr>
          <w:p w14:paraId="60E1062B" w14:textId="77777777" w:rsidR="002E1E2A" w:rsidRPr="00D82CB0" w:rsidRDefault="002E1E2A" w:rsidP="00A7577F">
            <w:pPr>
              <w:rPr>
                <w:rFonts w:cs="Calibri"/>
              </w:rPr>
            </w:pPr>
          </w:p>
        </w:tc>
        <w:tc>
          <w:tcPr>
            <w:tcW w:w="1276" w:type="dxa"/>
            <w:shd w:val="clear" w:color="auto" w:fill="auto"/>
          </w:tcPr>
          <w:p w14:paraId="33B67E2F" w14:textId="77777777" w:rsidR="002E1E2A" w:rsidRPr="00D82CB0" w:rsidRDefault="002E1E2A" w:rsidP="00A7577F">
            <w:pPr>
              <w:rPr>
                <w:rFonts w:cs="Calibri"/>
              </w:rPr>
            </w:pPr>
          </w:p>
        </w:tc>
        <w:tc>
          <w:tcPr>
            <w:tcW w:w="1689" w:type="dxa"/>
            <w:shd w:val="clear" w:color="auto" w:fill="auto"/>
          </w:tcPr>
          <w:p w14:paraId="7B138D63" w14:textId="77777777" w:rsidR="002E1E2A" w:rsidRPr="00D82CB0" w:rsidRDefault="002E1E2A" w:rsidP="00A7577F">
            <w:pPr>
              <w:rPr>
                <w:rFonts w:cs="Calibri"/>
                <w:sz w:val="20"/>
                <w:szCs w:val="20"/>
              </w:rPr>
            </w:pPr>
            <w:r w:rsidRPr="00D82CB0">
              <w:rPr>
                <w:rFonts w:cs="Calibri"/>
                <w:sz w:val="20"/>
                <w:szCs w:val="20"/>
              </w:rPr>
              <w:t>Ministria e Drejtësisë</w:t>
            </w:r>
          </w:p>
        </w:tc>
        <w:tc>
          <w:tcPr>
            <w:tcW w:w="2218" w:type="dxa"/>
            <w:shd w:val="clear" w:color="auto" w:fill="auto"/>
          </w:tcPr>
          <w:p w14:paraId="382417A3" w14:textId="77777777" w:rsidR="002E1E2A" w:rsidRPr="00D82CB0" w:rsidRDefault="002E1E2A" w:rsidP="00A7577F">
            <w:pPr>
              <w:rPr>
                <w:rFonts w:cs="Calibri"/>
                <w:sz w:val="20"/>
                <w:szCs w:val="20"/>
              </w:rPr>
            </w:pPr>
            <w:r>
              <w:rPr>
                <w:rFonts w:cs="Calibri"/>
                <w:sz w:val="20"/>
                <w:szCs w:val="20"/>
              </w:rPr>
              <w:t>Programi i hartuar</w:t>
            </w:r>
          </w:p>
        </w:tc>
        <w:tc>
          <w:tcPr>
            <w:tcW w:w="1196" w:type="dxa"/>
            <w:shd w:val="clear" w:color="auto" w:fill="auto"/>
          </w:tcPr>
          <w:p w14:paraId="5BAB87AE" w14:textId="77777777" w:rsidR="002E1E2A" w:rsidRPr="00D82CB0" w:rsidRDefault="002E1E2A" w:rsidP="00A7577F">
            <w:pPr>
              <w:rPr>
                <w:rFonts w:cs="Calibri"/>
              </w:rPr>
            </w:pPr>
            <w:r w:rsidRPr="00D82CB0">
              <w:rPr>
                <w:rFonts w:cs="Calibri"/>
              </w:rPr>
              <w:t>N/A</w:t>
            </w:r>
          </w:p>
        </w:tc>
      </w:tr>
      <w:tr w:rsidR="002E1E2A" w:rsidRPr="00D82CB0" w14:paraId="279FEB10" w14:textId="77777777" w:rsidTr="00A7577F">
        <w:tc>
          <w:tcPr>
            <w:tcW w:w="733" w:type="dxa"/>
            <w:shd w:val="clear" w:color="auto" w:fill="auto"/>
          </w:tcPr>
          <w:p w14:paraId="13DB865B" w14:textId="77777777" w:rsidR="002E1E2A" w:rsidRPr="00D82CB0" w:rsidRDefault="002E1E2A" w:rsidP="00A7577F">
            <w:pPr>
              <w:spacing w:before="120" w:after="120"/>
              <w:rPr>
                <w:rFonts w:cs="Calibri"/>
                <w:sz w:val="20"/>
              </w:rPr>
            </w:pPr>
          </w:p>
        </w:tc>
        <w:tc>
          <w:tcPr>
            <w:tcW w:w="3486" w:type="dxa"/>
            <w:shd w:val="clear" w:color="auto" w:fill="auto"/>
          </w:tcPr>
          <w:p w14:paraId="67BE0E7F" w14:textId="77777777" w:rsidR="002E1E2A" w:rsidRPr="00D82CB0" w:rsidRDefault="002E1E2A" w:rsidP="00A7577F">
            <w:pPr>
              <w:spacing w:before="120" w:after="120"/>
              <w:rPr>
                <w:rFonts w:cs="Calibri"/>
                <w:sz w:val="20"/>
              </w:rPr>
            </w:pPr>
            <w:r w:rsidRPr="00D82CB0">
              <w:rPr>
                <w:b/>
                <w:i/>
                <w:sz w:val="20"/>
              </w:rPr>
              <w:t>Buxheti i përgjithshëm për Objektivin Specifik I.1:</w:t>
            </w:r>
          </w:p>
        </w:tc>
        <w:tc>
          <w:tcPr>
            <w:tcW w:w="957" w:type="dxa"/>
            <w:shd w:val="clear" w:color="auto" w:fill="auto"/>
          </w:tcPr>
          <w:p w14:paraId="013F1C3F" w14:textId="77777777" w:rsidR="002E1E2A" w:rsidRPr="00D82CB0" w:rsidRDefault="002E1E2A" w:rsidP="00A7577F">
            <w:pPr>
              <w:rPr>
                <w:rFonts w:cs="Calibri"/>
              </w:rPr>
            </w:pPr>
          </w:p>
        </w:tc>
        <w:tc>
          <w:tcPr>
            <w:tcW w:w="843" w:type="dxa"/>
            <w:shd w:val="clear" w:color="auto" w:fill="auto"/>
          </w:tcPr>
          <w:p w14:paraId="6D2B44E5" w14:textId="77777777" w:rsidR="002E1E2A" w:rsidRPr="00D82CB0" w:rsidRDefault="002E1E2A" w:rsidP="00A7577F">
            <w:pPr>
              <w:rPr>
                <w:rFonts w:cs="Calibri"/>
              </w:rPr>
            </w:pPr>
          </w:p>
        </w:tc>
        <w:tc>
          <w:tcPr>
            <w:tcW w:w="843" w:type="dxa"/>
            <w:gridSpan w:val="2"/>
            <w:shd w:val="clear" w:color="auto" w:fill="auto"/>
          </w:tcPr>
          <w:p w14:paraId="2FFF053F" w14:textId="77777777" w:rsidR="002E1E2A" w:rsidRPr="00D82CB0" w:rsidRDefault="002E1E2A" w:rsidP="00A7577F">
            <w:pPr>
              <w:rPr>
                <w:rFonts w:cs="Calibri"/>
              </w:rPr>
            </w:pPr>
          </w:p>
        </w:tc>
        <w:tc>
          <w:tcPr>
            <w:tcW w:w="759" w:type="dxa"/>
            <w:shd w:val="clear" w:color="auto" w:fill="auto"/>
          </w:tcPr>
          <w:p w14:paraId="6579113C" w14:textId="77777777" w:rsidR="002E1E2A" w:rsidRPr="00D82CB0" w:rsidRDefault="002E1E2A" w:rsidP="00A7577F">
            <w:pPr>
              <w:rPr>
                <w:rFonts w:cs="Calibri"/>
              </w:rPr>
            </w:pPr>
          </w:p>
        </w:tc>
        <w:tc>
          <w:tcPr>
            <w:tcW w:w="1276" w:type="dxa"/>
            <w:shd w:val="clear" w:color="auto" w:fill="auto"/>
          </w:tcPr>
          <w:p w14:paraId="70971258" w14:textId="77777777" w:rsidR="002E1E2A" w:rsidRPr="00D82CB0" w:rsidRDefault="002E1E2A" w:rsidP="00A7577F">
            <w:pPr>
              <w:rPr>
                <w:rFonts w:cs="Calibri"/>
              </w:rPr>
            </w:pPr>
          </w:p>
        </w:tc>
        <w:tc>
          <w:tcPr>
            <w:tcW w:w="1689" w:type="dxa"/>
            <w:shd w:val="clear" w:color="auto" w:fill="auto"/>
          </w:tcPr>
          <w:p w14:paraId="6EA7BB38" w14:textId="77777777" w:rsidR="002E1E2A" w:rsidRPr="00D82CB0" w:rsidRDefault="002E1E2A" w:rsidP="00A7577F">
            <w:pPr>
              <w:rPr>
                <w:rFonts w:cs="Calibri"/>
              </w:rPr>
            </w:pPr>
          </w:p>
        </w:tc>
        <w:tc>
          <w:tcPr>
            <w:tcW w:w="2218" w:type="dxa"/>
            <w:shd w:val="clear" w:color="auto" w:fill="auto"/>
          </w:tcPr>
          <w:p w14:paraId="33C639EC" w14:textId="77777777" w:rsidR="002E1E2A" w:rsidRPr="00D82CB0" w:rsidRDefault="002E1E2A" w:rsidP="00A7577F">
            <w:pPr>
              <w:rPr>
                <w:rFonts w:cs="Calibri"/>
              </w:rPr>
            </w:pPr>
          </w:p>
        </w:tc>
        <w:tc>
          <w:tcPr>
            <w:tcW w:w="1196" w:type="dxa"/>
            <w:shd w:val="clear" w:color="auto" w:fill="auto"/>
          </w:tcPr>
          <w:p w14:paraId="56A8DFD6" w14:textId="77777777" w:rsidR="002E1E2A" w:rsidRPr="00D82CB0" w:rsidRDefault="002E1E2A" w:rsidP="00A7577F">
            <w:pPr>
              <w:rPr>
                <w:rFonts w:cs="Calibri"/>
              </w:rPr>
            </w:pPr>
          </w:p>
        </w:tc>
      </w:tr>
      <w:tr w:rsidR="002E1E2A" w:rsidRPr="00D82CB0" w14:paraId="4E505FF9" w14:textId="77777777" w:rsidTr="00A7577F">
        <w:tc>
          <w:tcPr>
            <w:tcW w:w="733" w:type="dxa"/>
            <w:shd w:val="clear" w:color="auto" w:fill="auto"/>
          </w:tcPr>
          <w:p w14:paraId="3D0981E1" w14:textId="77777777" w:rsidR="002E1E2A" w:rsidRPr="00D82CB0" w:rsidRDefault="002E1E2A" w:rsidP="00A7577F">
            <w:pPr>
              <w:spacing w:before="120" w:after="120"/>
              <w:rPr>
                <w:rFonts w:cs="Calibri"/>
                <w:sz w:val="20"/>
              </w:rPr>
            </w:pPr>
          </w:p>
        </w:tc>
        <w:tc>
          <w:tcPr>
            <w:tcW w:w="3486" w:type="dxa"/>
            <w:shd w:val="clear" w:color="auto" w:fill="auto"/>
          </w:tcPr>
          <w:p w14:paraId="30C87001" w14:textId="77777777" w:rsidR="002E1E2A" w:rsidRPr="00D82CB0" w:rsidRDefault="002E1E2A" w:rsidP="00A7577F">
            <w:pPr>
              <w:spacing w:before="120" w:after="120"/>
              <w:jc w:val="right"/>
              <w:rPr>
                <w:rFonts w:cs="Calibri"/>
                <w:i/>
                <w:sz w:val="20"/>
              </w:rPr>
            </w:pPr>
            <w:r w:rsidRPr="00D82CB0">
              <w:rPr>
                <w:i/>
                <w:sz w:val="20"/>
              </w:rPr>
              <w:t>Nga të cilat kapitale:</w:t>
            </w:r>
          </w:p>
        </w:tc>
        <w:tc>
          <w:tcPr>
            <w:tcW w:w="957" w:type="dxa"/>
            <w:shd w:val="clear" w:color="auto" w:fill="auto"/>
          </w:tcPr>
          <w:p w14:paraId="147D92FC" w14:textId="77777777" w:rsidR="002E1E2A" w:rsidRPr="00D82CB0" w:rsidRDefault="002E1E2A" w:rsidP="00A7577F">
            <w:pPr>
              <w:rPr>
                <w:rFonts w:cs="Calibri"/>
              </w:rPr>
            </w:pPr>
          </w:p>
        </w:tc>
        <w:tc>
          <w:tcPr>
            <w:tcW w:w="843" w:type="dxa"/>
            <w:shd w:val="clear" w:color="auto" w:fill="auto"/>
          </w:tcPr>
          <w:p w14:paraId="307C7F00" w14:textId="77777777" w:rsidR="002E1E2A" w:rsidRPr="00D82CB0" w:rsidRDefault="002E1E2A" w:rsidP="00A7577F">
            <w:pPr>
              <w:rPr>
                <w:rFonts w:cs="Calibri"/>
              </w:rPr>
            </w:pPr>
          </w:p>
        </w:tc>
        <w:tc>
          <w:tcPr>
            <w:tcW w:w="843" w:type="dxa"/>
            <w:gridSpan w:val="2"/>
            <w:shd w:val="clear" w:color="auto" w:fill="auto"/>
          </w:tcPr>
          <w:p w14:paraId="3320F858" w14:textId="77777777" w:rsidR="002E1E2A" w:rsidRPr="00D82CB0" w:rsidRDefault="002E1E2A" w:rsidP="00A7577F">
            <w:pPr>
              <w:rPr>
                <w:rFonts w:cs="Calibri"/>
              </w:rPr>
            </w:pPr>
          </w:p>
        </w:tc>
        <w:tc>
          <w:tcPr>
            <w:tcW w:w="759" w:type="dxa"/>
            <w:shd w:val="clear" w:color="auto" w:fill="auto"/>
          </w:tcPr>
          <w:p w14:paraId="12E41D8A" w14:textId="77777777" w:rsidR="002E1E2A" w:rsidRPr="00D82CB0" w:rsidRDefault="002E1E2A" w:rsidP="00A7577F">
            <w:pPr>
              <w:rPr>
                <w:rFonts w:cs="Calibri"/>
              </w:rPr>
            </w:pPr>
          </w:p>
        </w:tc>
        <w:tc>
          <w:tcPr>
            <w:tcW w:w="1276" w:type="dxa"/>
            <w:shd w:val="clear" w:color="auto" w:fill="auto"/>
          </w:tcPr>
          <w:p w14:paraId="544DFB3E" w14:textId="77777777" w:rsidR="002E1E2A" w:rsidRPr="00D82CB0" w:rsidRDefault="002E1E2A" w:rsidP="00A7577F">
            <w:pPr>
              <w:rPr>
                <w:rFonts w:cs="Calibri"/>
              </w:rPr>
            </w:pPr>
          </w:p>
        </w:tc>
        <w:tc>
          <w:tcPr>
            <w:tcW w:w="1689" w:type="dxa"/>
            <w:shd w:val="clear" w:color="auto" w:fill="auto"/>
          </w:tcPr>
          <w:p w14:paraId="4EAC57A2" w14:textId="77777777" w:rsidR="002E1E2A" w:rsidRPr="00D82CB0" w:rsidRDefault="002E1E2A" w:rsidP="00A7577F">
            <w:pPr>
              <w:rPr>
                <w:rFonts w:cs="Calibri"/>
              </w:rPr>
            </w:pPr>
          </w:p>
        </w:tc>
        <w:tc>
          <w:tcPr>
            <w:tcW w:w="2218" w:type="dxa"/>
            <w:shd w:val="clear" w:color="auto" w:fill="auto"/>
          </w:tcPr>
          <w:p w14:paraId="44AAC116" w14:textId="77777777" w:rsidR="002E1E2A" w:rsidRPr="00D82CB0" w:rsidRDefault="002E1E2A" w:rsidP="00A7577F">
            <w:pPr>
              <w:rPr>
                <w:rFonts w:cs="Calibri"/>
              </w:rPr>
            </w:pPr>
          </w:p>
        </w:tc>
        <w:tc>
          <w:tcPr>
            <w:tcW w:w="1196" w:type="dxa"/>
            <w:shd w:val="clear" w:color="auto" w:fill="auto"/>
          </w:tcPr>
          <w:p w14:paraId="65BE3DA9" w14:textId="77777777" w:rsidR="002E1E2A" w:rsidRPr="00D82CB0" w:rsidRDefault="002E1E2A" w:rsidP="00A7577F">
            <w:pPr>
              <w:rPr>
                <w:rFonts w:cs="Calibri"/>
              </w:rPr>
            </w:pPr>
          </w:p>
        </w:tc>
      </w:tr>
      <w:tr w:rsidR="002E1E2A" w:rsidRPr="00D82CB0" w14:paraId="3D3F82D9" w14:textId="77777777" w:rsidTr="00A7577F">
        <w:tc>
          <w:tcPr>
            <w:tcW w:w="733" w:type="dxa"/>
            <w:shd w:val="clear" w:color="auto" w:fill="auto"/>
          </w:tcPr>
          <w:p w14:paraId="7C7EBCA7" w14:textId="77777777" w:rsidR="002E1E2A" w:rsidRPr="00D82CB0" w:rsidRDefault="002E1E2A" w:rsidP="00A7577F">
            <w:pPr>
              <w:spacing w:before="120" w:after="120"/>
              <w:rPr>
                <w:rFonts w:cs="Calibri"/>
                <w:sz w:val="20"/>
              </w:rPr>
            </w:pPr>
          </w:p>
        </w:tc>
        <w:tc>
          <w:tcPr>
            <w:tcW w:w="3486" w:type="dxa"/>
            <w:shd w:val="clear" w:color="auto" w:fill="auto"/>
          </w:tcPr>
          <w:p w14:paraId="251853C5" w14:textId="77777777" w:rsidR="002E1E2A" w:rsidRPr="00D82CB0" w:rsidRDefault="002E1E2A" w:rsidP="00A7577F">
            <w:pPr>
              <w:spacing w:before="120" w:after="120"/>
              <w:jc w:val="right"/>
              <w:rPr>
                <w:rFonts w:cs="Calibri"/>
                <w:i/>
                <w:sz w:val="20"/>
              </w:rPr>
            </w:pPr>
            <w:r w:rsidRPr="00D82CB0">
              <w:rPr>
                <w:i/>
                <w:sz w:val="20"/>
              </w:rPr>
              <w:t>Nga të cilat rrjedhëse:</w:t>
            </w:r>
          </w:p>
        </w:tc>
        <w:tc>
          <w:tcPr>
            <w:tcW w:w="957" w:type="dxa"/>
            <w:shd w:val="clear" w:color="auto" w:fill="auto"/>
          </w:tcPr>
          <w:p w14:paraId="31528535" w14:textId="77777777" w:rsidR="002E1E2A" w:rsidRPr="00D82CB0" w:rsidRDefault="002E1E2A" w:rsidP="00A7577F">
            <w:pPr>
              <w:rPr>
                <w:rFonts w:cs="Calibri"/>
              </w:rPr>
            </w:pPr>
          </w:p>
        </w:tc>
        <w:tc>
          <w:tcPr>
            <w:tcW w:w="843" w:type="dxa"/>
            <w:shd w:val="clear" w:color="auto" w:fill="auto"/>
          </w:tcPr>
          <w:p w14:paraId="45CD1786" w14:textId="77777777" w:rsidR="002E1E2A" w:rsidRPr="00D82CB0" w:rsidRDefault="002E1E2A" w:rsidP="00A7577F">
            <w:pPr>
              <w:rPr>
                <w:rFonts w:cs="Calibri"/>
              </w:rPr>
            </w:pPr>
          </w:p>
        </w:tc>
        <w:tc>
          <w:tcPr>
            <w:tcW w:w="843" w:type="dxa"/>
            <w:gridSpan w:val="2"/>
            <w:shd w:val="clear" w:color="auto" w:fill="auto"/>
          </w:tcPr>
          <w:p w14:paraId="680C3E47" w14:textId="77777777" w:rsidR="002E1E2A" w:rsidRPr="00D82CB0" w:rsidRDefault="002E1E2A" w:rsidP="00A7577F">
            <w:pPr>
              <w:rPr>
                <w:rFonts w:cs="Calibri"/>
              </w:rPr>
            </w:pPr>
          </w:p>
        </w:tc>
        <w:tc>
          <w:tcPr>
            <w:tcW w:w="759" w:type="dxa"/>
            <w:shd w:val="clear" w:color="auto" w:fill="auto"/>
          </w:tcPr>
          <w:p w14:paraId="38BE1863" w14:textId="77777777" w:rsidR="002E1E2A" w:rsidRPr="00D82CB0" w:rsidRDefault="002E1E2A" w:rsidP="00A7577F">
            <w:pPr>
              <w:rPr>
                <w:rFonts w:cs="Calibri"/>
              </w:rPr>
            </w:pPr>
          </w:p>
        </w:tc>
        <w:tc>
          <w:tcPr>
            <w:tcW w:w="1276" w:type="dxa"/>
            <w:shd w:val="clear" w:color="auto" w:fill="auto"/>
          </w:tcPr>
          <w:p w14:paraId="6FBA6BB3" w14:textId="77777777" w:rsidR="002E1E2A" w:rsidRPr="00D82CB0" w:rsidRDefault="002E1E2A" w:rsidP="00A7577F">
            <w:pPr>
              <w:rPr>
                <w:rFonts w:cs="Calibri"/>
              </w:rPr>
            </w:pPr>
          </w:p>
        </w:tc>
        <w:tc>
          <w:tcPr>
            <w:tcW w:w="1689" w:type="dxa"/>
            <w:shd w:val="clear" w:color="auto" w:fill="auto"/>
          </w:tcPr>
          <w:p w14:paraId="5DC294C8" w14:textId="77777777" w:rsidR="002E1E2A" w:rsidRPr="00D82CB0" w:rsidRDefault="002E1E2A" w:rsidP="00A7577F">
            <w:pPr>
              <w:rPr>
                <w:rFonts w:cs="Calibri"/>
              </w:rPr>
            </w:pPr>
          </w:p>
        </w:tc>
        <w:tc>
          <w:tcPr>
            <w:tcW w:w="2218" w:type="dxa"/>
            <w:shd w:val="clear" w:color="auto" w:fill="auto"/>
          </w:tcPr>
          <w:p w14:paraId="0CD2A615" w14:textId="77777777" w:rsidR="002E1E2A" w:rsidRPr="00D82CB0" w:rsidRDefault="002E1E2A" w:rsidP="00A7577F">
            <w:pPr>
              <w:rPr>
                <w:rFonts w:cs="Calibri"/>
              </w:rPr>
            </w:pPr>
          </w:p>
        </w:tc>
        <w:tc>
          <w:tcPr>
            <w:tcW w:w="1196" w:type="dxa"/>
            <w:shd w:val="clear" w:color="auto" w:fill="auto"/>
          </w:tcPr>
          <w:p w14:paraId="083A3CEA" w14:textId="77777777" w:rsidR="002E1E2A" w:rsidRPr="00D82CB0" w:rsidRDefault="002E1E2A" w:rsidP="00A7577F">
            <w:pPr>
              <w:rPr>
                <w:rFonts w:cs="Calibri"/>
              </w:rPr>
            </w:pPr>
          </w:p>
        </w:tc>
      </w:tr>
      <w:tr w:rsidR="002E1E2A" w:rsidRPr="00D82CB0" w14:paraId="3F3EE91E" w14:textId="77777777" w:rsidTr="00A7577F">
        <w:tc>
          <w:tcPr>
            <w:tcW w:w="733" w:type="dxa"/>
            <w:shd w:val="clear" w:color="auto" w:fill="D9D9D9"/>
          </w:tcPr>
          <w:p w14:paraId="488B8E41" w14:textId="77777777" w:rsidR="002E1E2A" w:rsidRPr="00D82CB0" w:rsidRDefault="002E1E2A" w:rsidP="00A7577F">
            <w:pPr>
              <w:spacing w:before="120" w:after="120"/>
              <w:rPr>
                <w:rFonts w:cs="Calibri"/>
                <w:b/>
                <w:sz w:val="20"/>
              </w:rPr>
            </w:pPr>
            <w:r w:rsidRPr="00D82CB0">
              <w:rPr>
                <w:b/>
                <w:sz w:val="20"/>
              </w:rPr>
              <w:t>4.2</w:t>
            </w:r>
          </w:p>
        </w:tc>
        <w:tc>
          <w:tcPr>
            <w:tcW w:w="13267" w:type="dxa"/>
            <w:gridSpan w:val="10"/>
            <w:shd w:val="clear" w:color="auto" w:fill="D9D9D9"/>
            <w:vAlign w:val="center"/>
          </w:tcPr>
          <w:p w14:paraId="2CDD4222" w14:textId="77777777" w:rsidR="002E1E2A" w:rsidRPr="00D82CB0" w:rsidRDefault="002E1E2A" w:rsidP="00A7577F">
            <w:pPr>
              <w:rPr>
                <w:rFonts w:cs="Calibri"/>
                <w:sz w:val="18"/>
              </w:rPr>
            </w:pPr>
            <w:r w:rsidRPr="00D82CB0">
              <w:rPr>
                <w:b/>
                <w:sz w:val="20"/>
              </w:rPr>
              <w:t xml:space="preserve">Qëllimi specifik: </w:t>
            </w:r>
            <w:r w:rsidRPr="00D82CB0">
              <w:rPr>
                <w:rFonts w:cstheme="minorHAnsi"/>
                <w:b/>
                <w:sz w:val="20"/>
                <w:szCs w:val="20"/>
              </w:rPr>
              <w:t>Ndërtimi i kapaciteteve institucionale për drejtësi tranzicionale</w:t>
            </w:r>
          </w:p>
        </w:tc>
      </w:tr>
      <w:tr w:rsidR="002E1E2A" w:rsidRPr="00D82CB0" w14:paraId="64464AC8" w14:textId="77777777" w:rsidTr="00A7577F">
        <w:tc>
          <w:tcPr>
            <w:tcW w:w="733" w:type="dxa"/>
            <w:shd w:val="clear" w:color="auto" w:fill="auto"/>
          </w:tcPr>
          <w:p w14:paraId="6B820AC6" w14:textId="77777777" w:rsidR="002E1E2A" w:rsidRPr="00D82CB0" w:rsidRDefault="002E1E2A" w:rsidP="00A7577F">
            <w:pPr>
              <w:spacing w:before="120" w:after="120"/>
              <w:rPr>
                <w:rFonts w:cs="Calibri"/>
                <w:b/>
                <w:sz w:val="20"/>
              </w:rPr>
            </w:pPr>
            <w:r w:rsidRPr="00D82CB0">
              <w:rPr>
                <w:b/>
                <w:sz w:val="20"/>
              </w:rPr>
              <w:t>1</w:t>
            </w:r>
          </w:p>
        </w:tc>
        <w:tc>
          <w:tcPr>
            <w:tcW w:w="3486" w:type="dxa"/>
            <w:shd w:val="clear" w:color="auto" w:fill="auto"/>
            <w:vAlign w:val="center"/>
          </w:tcPr>
          <w:p w14:paraId="76E436D4" w14:textId="77777777" w:rsidR="002E1E2A" w:rsidRPr="00D82CB0" w:rsidRDefault="002E1E2A" w:rsidP="00A7577F">
            <w:pPr>
              <w:jc w:val="center"/>
              <w:rPr>
                <w:rFonts w:cs="Calibri"/>
                <w:sz w:val="18"/>
              </w:rPr>
            </w:pPr>
            <w:r w:rsidRPr="00D82CB0">
              <w:rPr>
                <w:b/>
                <w:sz w:val="20"/>
              </w:rPr>
              <w:t xml:space="preserve">Treguesi: Certifikimi i trajnerëve </w:t>
            </w:r>
          </w:p>
        </w:tc>
        <w:tc>
          <w:tcPr>
            <w:tcW w:w="2100" w:type="dxa"/>
            <w:gridSpan w:val="3"/>
            <w:shd w:val="clear" w:color="auto" w:fill="auto"/>
            <w:vAlign w:val="center"/>
          </w:tcPr>
          <w:p w14:paraId="2C18483F" w14:textId="77777777" w:rsidR="002E1E2A" w:rsidRPr="00D82CB0" w:rsidRDefault="002E1E2A" w:rsidP="00A7577F">
            <w:pPr>
              <w:jc w:val="center"/>
              <w:rPr>
                <w:rFonts w:cs="Calibri"/>
                <w:sz w:val="18"/>
              </w:rPr>
            </w:pPr>
            <w:r w:rsidRPr="00D82CB0">
              <w:rPr>
                <w:sz w:val="18"/>
              </w:rPr>
              <w:t xml:space="preserve">0 </w:t>
            </w:r>
          </w:p>
        </w:tc>
        <w:tc>
          <w:tcPr>
            <w:tcW w:w="1302" w:type="dxa"/>
            <w:gridSpan w:val="2"/>
            <w:shd w:val="clear" w:color="auto" w:fill="auto"/>
            <w:vAlign w:val="center"/>
          </w:tcPr>
          <w:p w14:paraId="3A985BA6" w14:textId="77777777" w:rsidR="002E1E2A" w:rsidRPr="00D82CB0" w:rsidRDefault="002E1E2A" w:rsidP="00A7577F">
            <w:pPr>
              <w:jc w:val="center"/>
              <w:rPr>
                <w:rFonts w:cs="Calibri"/>
                <w:sz w:val="18"/>
              </w:rPr>
            </w:pPr>
            <w:r w:rsidRPr="00D82CB0">
              <w:rPr>
                <w:rFonts w:cs="Calibri"/>
                <w:sz w:val="18"/>
              </w:rPr>
              <w:t>5</w:t>
            </w:r>
          </w:p>
        </w:tc>
        <w:tc>
          <w:tcPr>
            <w:tcW w:w="1276" w:type="dxa"/>
            <w:shd w:val="clear" w:color="auto" w:fill="auto"/>
            <w:vAlign w:val="center"/>
          </w:tcPr>
          <w:p w14:paraId="0200C314" w14:textId="77777777" w:rsidR="002E1E2A" w:rsidRPr="00D82CB0" w:rsidRDefault="002E1E2A" w:rsidP="00A7577F">
            <w:pPr>
              <w:jc w:val="center"/>
              <w:rPr>
                <w:rFonts w:cs="Calibri"/>
                <w:sz w:val="18"/>
              </w:rPr>
            </w:pPr>
            <w:r w:rsidRPr="00D82CB0">
              <w:rPr>
                <w:rFonts w:cs="Calibri"/>
                <w:sz w:val="18"/>
              </w:rPr>
              <w:t>5</w:t>
            </w:r>
          </w:p>
        </w:tc>
        <w:tc>
          <w:tcPr>
            <w:tcW w:w="5103" w:type="dxa"/>
            <w:gridSpan w:val="3"/>
            <w:shd w:val="clear" w:color="auto" w:fill="auto"/>
            <w:vAlign w:val="center"/>
          </w:tcPr>
          <w:p w14:paraId="72488C96" w14:textId="77777777" w:rsidR="002E1E2A" w:rsidRPr="00D82CB0" w:rsidRDefault="002E1E2A" w:rsidP="00A7577F">
            <w:pPr>
              <w:jc w:val="center"/>
              <w:rPr>
                <w:rFonts w:cs="Calibri"/>
                <w:sz w:val="18"/>
              </w:rPr>
            </w:pPr>
            <w:r w:rsidRPr="00D82CB0">
              <w:rPr>
                <w:rFonts w:cs="Calibri"/>
                <w:sz w:val="18"/>
              </w:rPr>
              <w:t xml:space="preserve">10 Trajner e certifikuar  </w:t>
            </w:r>
          </w:p>
        </w:tc>
      </w:tr>
      <w:tr w:rsidR="002E1E2A" w:rsidRPr="00D82CB0" w14:paraId="26F2AF8C" w14:textId="77777777" w:rsidTr="00A7577F">
        <w:tc>
          <w:tcPr>
            <w:tcW w:w="733" w:type="dxa"/>
            <w:shd w:val="clear" w:color="auto" w:fill="auto"/>
          </w:tcPr>
          <w:p w14:paraId="77AFC7F9" w14:textId="77777777" w:rsidR="002E1E2A" w:rsidRPr="00D82CB0" w:rsidRDefault="002E1E2A" w:rsidP="00A7577F">
            <w:pPr>
              <w:spacing w:before="120" w:after="120"/>
              <w:rPr>
                <w:rFonts w:cs="Calibri"/>
                <w:b/>
                <w:sz w:val="20"/>
              </w:rPr>
            </w:pPr>
            <w:r w:rsidRPr="00D82CB0">
              <w:rPr>
                <w:b/>
                <w:sz w:val="20"/>
              </w:rPr>
              <w:t>2</w:t>
            </w:r>
          </w:p>
        </w:tc>
        <w:tc>
          <w:tcPr>
            <w:tcW w:w="3486" w:type="dxa"/>
            <w:shd w:val="clear" w:color="auto" w:fill="auto"/>
            <w:vAlign w:val="center"/>
          </w:tcPr>
          <w:p w14:paraId="2D979C2F" w14:textId="77777777" w:rsidR="002E1E2A" w:rsidRPr="00D82CB0" w:rsidRDefault="002E1E2A" w:rsidP="00A7577F">
            <w:pPr>
              <w:jc w:val="center"/>
              <w:rPr>
                <w:rFonts w:cs="Calibri"/>
                <w:b/>
                <w:sz w:val="20"/>
              </w:rPr>
            </w:pPr>
            <w:r w:rsidRPr="00D82CB0">
              <w:rPr>
                <w:b/>
                <w:sz w:val="20"/>
              </w:rPr>
              <w:t>Treguesi: Numri i zyrtarëve të trajnuar për Drejtësi Tranzicionale</w:t>
            </w:r>
            <w:r w:rsidRPr="00D82CB0" w:rsidDel="003C589C">
              <w:rPr>
                <w:b/>
                <w:sz w:val="20"/>
              </w:rPr>
              <w:t xml:space="preserve"> </w:t>
            </w:r>
          </w:p>
        </w:tc>
        <w:tc>
          <w:tcPr>
            <w:tcW w:w="2100" w:type="dxa"/>
            <w:gridSpan w:val="3"/>
            <w:shd w:val="clear" w:color="auto" w:fill="auto"/>
            <w:vAlign w:val="center"/>
          </w:tcPr>
          <w:p w14:paraId="2C4F9350" w14:textId="77777777" w:rsidR="002E1E2A" w:rsidRPr="00D82CB0" w:rsidRDefault="002E1E2A" w:rsidP="00A7577F">
            <w:pPr>
              <w:jc w:val="center"/>
              <w:rPr>
                <w:rFonts w:cs="Calibri"/>
                <w:sz w:val="18"/>
              </w:rPr>
            </w:pPr>
            <w:r w:rsidRPr="00D82CB0">
              <w:rPr>
                <w:sz w:val="18"/>
              </w:rPr>
              <w:t>0</w:t>
            </w:r>
          </w:p>
        </w:tc>
        <w:tc>
          <w:tcPr>
            <w:tcW w:w="1302" w:type="dxa"/>
            <w:gridSpan w:val="2"/>
            <w:shd w:val="clear" w:color="auto" w:fill="auto"/>
            <w:vAlign w:val="center"/>
          </w:tcPr>
          <w:p w14:paraId="03D32E8C" w14:textId="77777777" w:rsidR="002E1E2A" w:rsidRPr="00D82CB0" w:rsidRDefault="002E1E2A" w:rsidP="00A7577F">
            <w:pPr>
              <w:jc w:val="center"/>
              <w:rPr>
                <w:rFonts w:cs="Calibri"/>
                <w:sz w:val="18"/>
              </w:rPr>
            </w:pPr>
            <w:r w:rsidRPr="00D82CB0">
              <w:rPr>
                <w:rFonts w:cs="Calibri"/>
                <w:sz w:val="18"/>
              </w:rPr>
              <w:t>50</w:t>
            </w:r>
          </w:p>
        </w:tc>
        <w:tc>
          <w:tcPr>
            <w:tcW w:w="1276" w:type="dxa"/>
            <w:shd w:val="clear" w:color="auto" w:fill="auto"/>
            <w:vAlign w:val="center"/>
          </w:tcPr>
          <w:p w14:paraId="57AD531A" w14:textId="77777777" w:rsidR="002E1E2A" w:rsidRPr="00D82CB0" w:rsidRDefault="002E1E2A" w:rsidP="00A7577F">
            <w:pPr>
              <w:jc w:val="center"/>
              <w:rPr>
                <w:rFonts w:cs="Calibri"/>
                <w:sz w:val="18"/>
              </w:rPr>
            </w:pPr>
            <w:r w:rsidRPr="00D82CB0">
              <w:rPr>
                <w:rFonts w:cs="Calibri"/>
                <w:sz w:val="18"/>
              </w:rPr>
              <w:t>100</w:t>
            </w:r>
          </w:p>
        </w:tc>
        <w:tc>
          <w:tcPr>
            <w:tcW w:w="5103" w:type="dxa"/>
            <w:gridSpan w:val="3"/>
            <w:shd w:val="clear" w:color="auto" w:fill="auto"/>
            <w:vAlign w:val="center"/>
          </w:tcPr>
          <w:p w14:paraId="2F59E6A9" w14:textId="77777777" w:rsidR="002E1E2A" w:rsidRPr="00D82CB0" w:rsidRDefault="002E1E2A" w:rsidP="00A7577F">
            <w:pPr>
              <w:jc w:val="center"/>
              <w:rPr>
                <w:rFonts w:cs="Calibri"/>
                <w:sz w:val="18"/>
              </w:rPr>
            </w:pPr>
            <w:r w:rsidRPr="00D82CB0">
              <w:rPr>
                <w:rFonts w:cs="Calibri"/>
                <w:sz w:val="18"/>
              </w:rPr>
              <w:t xml:space="preserve">150 zyrtarë të trajnuar </w:t>
            </w:r>
          </w:p>
        </w:tc>
      </w:tr>
      <w:tr w:rsidR="002E1E2A" w:rsidRPr="00D82CB0" w14:paraId="4C72C6E2" w14:textId="77777777" w:rsidTr="00A7577F">
        <w:tc>
          <w:tcPr>
            <w:tcW w:w="733" w:type="dxa"/>
            <w:vMerge w:val="restart"/>
            <w:shd w:val="clear" w:color="auto" w:fill="D9D9D9"/>
            <w:vAlign w:val="center"/>
          </w:tcPr>
          <w:p w14:paraId="474552A5" w14:textId="77777777" w:rsidR="002E1E2A" w:rsidRPr="00D82CB0" w:rsidRDefault="002E1E2A" w:rsidP="00A7577F">
            <w:pPr>
              <w:jc w:val="center"/>
              <w:rPr>
                <w:rFonts w:cs="Calibri"/>
                <w:b/>
                <w:sz w:val="18"/>
              </w:rPr>
            </w:pPr>
            <w:r w:rsidRPr="00D82CB0">
              <w:rPr>
                <w:b/>
                <w:sz w:val="18"/>
              </w:rPr>
              <w:lastRenderedPageBreak/>
              <w:t>Nr.</w:t>
            </w:r>
          </w:p>
        </w:tc>
        <w:tc>
          <w:tcPr>
            <w:tcW w:w="3486" w:type="dxa"/>
            <w:vMerge w:val="restart"/>
            <w:shd w:val="clear" w:color="auto" w:fill="D9D9D9"/>
            <w:vAlign w:val="center"/>
          </w:tcPr>
          <w:p w14:paraId="4980540A" w14:textId="77777777" w:rsidR="002E1E2A" w:rsidRPr="00D82CB0" w:rsidRDefault="002E1E2A" w:rsidP="00A7577F">
            <w:pPr>
              <w:jc w:val="center"/>
              <w:rPr>
                <w:rFonts w:cs="Calibri"/>
                <w:b/>
                <w:sz w:val="18"/>
              </w:rPr>
            </w:pPr>
            <w:r w:rsidRPr="00D82CB0">
              <w:rPr>
                <w:b/>
                <w:sz w:val="18"/>
              </w:rPr>
              <w:t>Veprimi</w:t>
            </w:r>
          </w:p>
        </w:tc>
        <w:tc>
          <w:tcPr>
            <w:tcW w:w="957" w:type="dxa"/>
            <w:vMerge w:val="restart"/>
            <w:shd w:val="clear" w:color="auto" w:fill="D9D9D9"/>
            <w:vAlign w:val="center"/>
          </w:tcPr>
          <w:p w14:paraId="5B24E424" w14:textId="77777777" w:rsidR="002E1E2A" w:rsidRPr="00D82CB0" w:rsidRDefault="002E1E2A" w:rsidP="00A7577F">
            <w:pPr>
              <w:jc w:val="center"/>
              <w:rPr>
                <w:rFonts w:cs="Calibri"/>
                <w:sz w:val="18"/>
              </w:rPr>
            </w:pPr>
            <w:r w:rsidRPr="00D82CB0">
              <w:rPr>
                <w:b/>
                <w:sz w:val="18"/>
              </w:rPr>
              <w:t>Afati i fundit</w:t>
            </w:r>
          </w:p>
        </w:tc>
        <w:tc>
          <w:tcPr>
            <w:tcW w:w="2445" w:type="dxa"/>
            <w:gridSpan w:val="4"/>
            <w:shd w:val="clear" w:color="auto" w:fill="D9D9D9"/>
            <w:vAlign w:val="center"/>
          </w:tcPr>
          <w:p w14:paraId="3151111F" w14:textId="77777777" w:rsidR="002E1E2A" w:rsidRPr="00D82CB0" w:rsidRDefault="002E1E2A" w:rsidP="00A7577F">
            <w:pPr>
              <w:jc w:val="center"/>
              <w:rPr>
                <w:rFonts w:cs="Calibri"/>
                <w:sz w:val="18"/>
              </w:rPr>
            </w:pPr>
            <w:r w:rsidRPr="00D82CB0">
              <w:rPr>
                <w:b/>
                <w:sz w:val="18"/>
              </w:rPr>
              <w:t>Buxheti</w:t>
            </w:r>
          </w:p>
        </w:tc>
        <w:tc>
          <w:tcPr>
            <w:tcW w:w="1276" w:type="dxa"/>
            <w:vMerge w:val="restart"/>
            <w:shd w:val="clear" w:color="auto" w:fill="D9D9D9"/>
            <w:vAlign w:val="center"/>
          </w:tcPr>
          <w:p w14:paraId="0E0A9626" w14:textId="77777777" w:rsidR="002E1E2A" w:rsidRPr="00D82CB0" w:rsidRDefault="002E1E2A" w:rsidP="00A7577F">
            <w:pPr>
              <w:jc w:val="center"/>
              <w:rPr>
                <w:rFonts w:cs="Calibri"/>
                <w:sz w:val="18"/>
              </w:rPr>
            </w:pPr>
            <w:r w:rsidRPr="00D82CB0">
              <w:rPr>
                <w:b/>
                <w:sz w:val="18"/>
              </w:rPr>
              <w:t>Burimi i financimit</w:t>
            </w:r>
          </w:p>
        </w:tc>
        <w:tc>
          <w:tcPr>
            <w:tcW w:w="1689" w:type="dxa"/>
            <w:vMerge w:val="restart"/>
            <w:shd w:val="clear" w:color="auto" w:fill="D9D9D9"/>
          </w:tcPr>
          <w:p w14:paraId="472EF902" w14:textId="77777777" w:rsidR="002E1E2A" w:rsidRPr="00D82CB0" w:rsidRDefault="002E1E2A" w:rsidP="00A7577F">
            <w:pPr>
              <w:jc w:val="center"/>
              <w:rPr>
                <w:rFonts w:cs="Calibri"/>
                <w:sz w:val="18"/>
              </w:rPr>
            </w:pPr>
            <w:r w:rsidRPr="00D82CB0">
              <w:rPr>
                <w:b/>
                <w:sz w:val="18"/>
              </w:rPr>
              <w:t>Institucioni udhëheqës dhe mbështetës</w:t>
            </w:r>
          </w:p>
        </w:tc>
        <w:tc>
          <w:tcPr>
            <w:tcW w:w="2218" w:type="dxa"/>
            <w:vMerge w:val="restart"/>
            <w:shd w:val="clear" w:color="auto" w:fill="D9D9D9"/>
            <w:vAlign w:val="center"/>
          </w:tcPr>
          <w:p w14:paraId="7013AD52" w14:textId="77777777" w:rsidR="002E1E2A" w:rsidRPr="00D82CB0" w:rsidRDefault="002E1E2A" w:rsidP="00A7577F">
            <w:pPr>
              <w:jc w:val="center"/>
              <w:rPr>
                <w:rFonts w:cs="Calibri"/>
                <w:b/>
                <w:sz w:val="18"/>
              </w:rPr>
            </w:pPr>
            <w:r w:rsidRPr="00D82CB0">
              <w:rPr>
                <w:b/>
                <w:sz w:val="18"/>
              </w:rPr>
              <w:t>Produkti (Output)</w:t>
            </w:r>
          </w:p>
        </w:tc>
        <w:tc>
          <w:tcPr>
            <w:tcW w:w="1196" w:type="dxa"/>
            <w:vMerge w:val="restart"/>
            <w:shd w:val="clear" w:color="auto" w:fill="D9D9D9"/>
            <w:vAlign w:val="center"/>
          </w:tcPr>
          <w:p w14:paraId="3DED1CB3" w14:textId="77777777" w:rsidR="002E1E2A" w:rsidRPr="00D82CB0" w:rsidRDefault="002E1E2A" w:rsidP="00A7577F">
            <w:pPr>
              <w:jc w:val="center"/>
              <w:rPr>
                <w:rFonts w:cs="Calibri"/>
                <w:b/>
                <w:sz w:val="18"/>
              </w:rPr>
            </w:pPr>
            <w:r w:rsidRPr="00D82CB0">
              <w:rPr>
                <w:b/>
                <w:sz w:val="18"/>
              </w:rPr>
              <w:t>Referenca në dokumente</w:t>
            </w:r>
          </w:p>
        </w:tc>
      </w:tr>
      <w:tr w:rsidR="002E1E2A" w:rsidRPr="00D82CB0" w14:paraId="1342895F" w14:textId="77777777" w:rsidTr="00A7577F">
        <w:tc>
          <w:tcPr>
            <w:tcW w:w="733" w:type="dxa"/>
            <w:vMerge/>
            <w:shd w:val="clear" w:color="auto" w:fill="auto"/>
          </w:tcPr>
          <w:p w14:paraId="6A44AD5B" w14:textId="77777777" w:rsidR="002E1E2A" w:rsidRPr="00D82CB0" w:rsidRDefault="002E1E2A" w:rsidP="00A7577F">
            <w:pPr>
              <w:rPr>
                <w:rFonts w:cs="Calibri"/>
              </w:rPr>
            </w:pPr>
          </w:p>
        </w:tc>
        <w:tc>
          <w:tcPr>
            <w:tcW w:w="3486" w:type="dxa"/>
            <w:vMerge/>
            <w:shd w:val="clear" w:color="auto" w:fill="auto"/>
          </w:tcPr>
          <w:p w14:paraId="67BB736B" w14:textId="77777777" w:rsidR="002E1E2A" w:rsidRPr="00D82CB0" w:rsidRDefault="002E1E2A" w:rsidP="00A7577F">
            <w:pPr>
              <w:jc w:val="center"/>
              <w:rPr>
                <w:rFonts w:cs="Calibri"/>
              </w:rPr>
            </w:pPr>
          </w:p>
        </w:tc>
        <w:tc>
          <w:tcPr>
            <w:tcW w:w="957" w:type="dxa"/>
            <w:vMerge/>
            <w:shd w:val="clear" w:color="auto" w:fill="auto"/>
          </w:tcPr>
          <w:p w14:paraId="1D47B746" w14:textId="77777777" w:rsidR="002E1E2A" w:rsidRPr="00D82CB0" w:rsidRDefault="002E1E2A" w:rsidP="00A7577F">
            <w:pPr>
              <w:rPr>
                <w:rFonts w:cs="Calibri"/>
              </w:rPr>
            </w:pPr>
          </w:p>
        </w:tc>
        <w:tc>
          <w:tcPr>
            <w:tcW w:w="843" w:type="dxa"/>
            <w:shd w:val="clear" w:color="auto" w:fill="D9D9D9"/>
          </w:tcPr>
          <w:p w14:paraId="634EC561" w14:textId="77777777" w:rsidR="002E1E2A" w:rsidRPr="00D82CB0" w:rsidRDefault="002E1E2A" w:rsidP="00A7577F">
            <w:pPr>
              <w:jc w:val="center"/>
              <w:rPr>
                <w:rFonts w:cs="Calibri"/>
                <w:b/>
                <w:sz w:val="18"/>
              </w:rPr>
            </w:pPr>
            <w:r w:rsidRPr="00D82CB0">
              <w:rPr>
                <w:b/>
                <w:sz w:val="18"/>
              </w:rPr>
              <w:t>Viti N1</w:t>
            </w:r>
          </w:p>
        </w:tc>
        <w:tc>
          <w:tcPr>
            <w:tcW w:w="843" w:type="dxa"/>
            <w:gridSpan w:val="2"/>
            <w:shd w:val="clear" w:color="auto" w:fill="D9D9D9"/>
          </w:tcPr>
          <w:p w14:paraId="5FF708FB" w14:textId="77777777" w:rsidR="002E1E2A" w:rsidRPr="00D82CB0" w:rsidRDefault="002E1E2A" w:rsidP="00A7577F">
            <w:pPr>
              <w:jc w:val="center"/>
              <w:rPr>
                <w:rFonts w:cs="Calibri"/>
                <w:b/>
                <w:sz w:val="18"/>
              </w:rPr>
            </w:pPr>
            <w:r w:rsidRPr="00D82CB0">
              <w:rPr>
                <w:b/>
                <w:sz w:val="18"/>
              </w:rPr>
              <w:t>Viti N2</w:t>
            </w:r>
          </w:p>
        </w:tc>
        <w:tc>
          <w:tcPr>
            <w:tcW w:w="759" w:type="dxa"/>
            <w:shd w:val="clear" w:color="auto" w:fill="D9D9D9"/>
          </w:tcPr>
          <w:p w14:paraId="232070DC" w14:textId="77777777" w:rsidR="002E1E2A" w:rsidRPr="00D82CB0" w:rsidRDefault="002E1E2A" w:rsidP="00A7577F">
            <w:pPr>
              <w:jc w:val="center"/>
              <w:rPr>
                <w:rFonts w:cs="Calibri"/>
                <w:b/>
                <w:sz w:val="18"/>
              </w:rPr>
            </w:pPr>
            <w:r w:rsidRPr="00D82CB0">
              <w:rPr>
                <w:b/>
                <w:sz w:val="18"/>
              </w:rPr>
              <w:t>Viti N3</w:t>
            </w:r>
          </w:p>
        </w:tc>
        <w:tc>
          <w:tcPr>
            <w:tcW w:w="1276" w:type="dxa"/>
            <w:vMerge/>
            <w:shd w:val="clear" w:color="auto" w:fill="auto"/>
          </w:tcPr>
          <w:p w14:paraId="2E965C13" w14:textId="77777777" w:rsidR="002E1E2A" w:rsidRPr="00D82CB0" w:rsidRDefault="002E1E2A" w:rsidP="00A7577F">
            <w:pPr>
              <w:rPr>
                <w:rFonts w:cs="Calibri"/>
              </w:rPr>
            </w:pPr>
          </w:p>
        </w:tc>
        <w:tc>
          <w:tcPr>
            <w:tcW w:w="1689" w:type="dxa"/>
            <w:vMerge/>
            <w:shd w:val="clear" w:color="auto" w:fill="auto"/>
          </w:tcPr>
          <w:p w14:paraId="59570890" w14:textId="77777777" w:rsidR="002E1E2A" w:rsidRPr="00D82CB0" w:rsidRDefault="002E1E2A" w:rsidP="00A7577F">
            <w:pPr>
              <w:rPr>
                <w:rFonts w:cs="Calibri"/>
              </w:rPr>
            </w:pPr>
          </w:p>
        </w:tc>
        <w:tc>
          <w:tcPr>
            <w:tcW w:w="2218" w:type="dxa"/>
            <w:vMerge/>
            <w:shd w:val="clear" w:color="auto" w:fill="auto"/>
          </w:tcPr>
          <w:p w14:paraId="7AF056F9" w14:textId="77777777" w:rsidR="002E1E2A" w:rsidRPr="00D82CB0" w:rsidRDefault="002E1E2A" w:rsidP="00A7577F">
            <w:pPr>
              <w:rPr>
                <w:rFonts w:cs="Calibri"/>
              </w:rPr>
            </w:pPr>
          </w:p>
        </w:tc>
        <w:tc>
          <w:tcPr>
            <w:tcW w:w="1196" w:type="dxa"/>
            <w:vMerge/>
            <w:shd w:val="clear" w:color="auto" w:fill="auto"/>
          </w:tcPr>
          <w:p w14:paraId="7145866A" w14:textId="77777777" w:rsidR="002E1E2A" w:rsidRPr="00D82CB0" w:rsidRDefault="002E1E2A" w:rsidP="00A7577F">
            <w:pPr>
              <w:rPr>
                <w:rFonts w:cs="Calibri"/>
              </w:rPr>
            </w:pPr>
          </w:p>
        </w:tc>
      </w:tr>
      <w:tr w:rsidR="002E1E2A" w:rsidRPr="00D82CB0" w14:paraId="07F9DD2B" w14:textId="77777777" w:rsidTr="00A7577F">
        <w:tc>
          <w:tcPr>
            <w:tcW w:w="733" w:type="dxa"/>
            <w:shd w:val="clear" w:color="auto" w:fill="auto"/>
          </w:tcPr>
          <w:p w14:paraId="7A9CB489" w14:textId="77777777" w:rsidR="002E1E2A" w:rsidRPr="00D82CB0" w:rsidRDefault="002E1E2A" w:rsidP="00A7577F">
            <w:pPr>
              <w:spacing w:before="120" w:after="120"/>
              <w:rPr>
                <w:rFonts w:cs="Calibri"/>
                <w:sz w:val="20"/>
              </w:rPr>
            </w:pPr>
            <w:r w:rsidRPr="00D82CB0">
              <w:rPr>
                <w:sz w:val="20"/>
              </w:rPr>
              <w:t>4.2.1</w:t>
            </w:r>
          </w:p>
        </w:tc>
        <w:tc>
          <w:tcPr>
            <w:tcW w:w="3486" w:type="dxa"/>
            <w:shd w:val="clear" w:color="auto" w:fill="auto"/>
          </w:tcPr>
          <w:p w14:paraId="68C6E05B" w14:textId="77777777" w:rsidR="002E1E2A" w:rsidRPr="005F774A" w:rsidRDefault="002E1E2A" w:rsidP="00A7577F">
            <w:pPr>
              <w:spacing w:before="120" w:after="120"/>
              <w:rPr>
                <w:rFonts w:cstheme="minorHAnsi"/>
                <w:sz w:val="20"/>
                <w:szCs w:val="20"/>
              </w:rPr>
            </w:pPr>
            <w:r w:rsidRPr="005F774A">
              <w:rPr>
                <w:rFonts w:cstheme="minorHAnsi"/>
                <w:color w:val="000000" w:themeColor="text1"/>
                <w:sz w:val="20"/>
                <w:szCs w:val="20"/>
              </w:rPr>
              <w:t>Programi i trajnimit për drejtësinë tranzicionale</w:t>
            </w:r>
          </w:p>
        </w:tc>
        <w:tc>
          <w:tcPr>
            <w:tcW w:w="957" w:type="dxa"/>
            <w:shd w:val="clear" w:color="auto" w:fill="auto"/>
          </w:tcPr>
          <w:p w14:paraId="3099F52D" w14:textId="77777777" w:rsidR="002E1E2A" w:rsidRPr="00D82CB0" w:rsidRDefault="002E1E2A" w:rsidP="00A7577F">
            <w:pPr>
              <w:rPr>
                <w:rFonts w:cs="Calibri"/>
              </w:rPr>
            </w:pPr>
          </w:p>
          <w:p w14:paraId="1D5F8B54" w14:textId="77777777" w:rsidR="002E1E2A" w:rsidRPr="00D82CB0" w:rsidRDefault="002E1E2A" w:rsidP="00A7577F">
            <w:pPr>
              <w:rPr>
                <w:rFonts w:cs="Calibri"/>
              </w:rPr>
            </w:pPr>
            <w:r w:rsidRPr="00D82CB0">
              <w:rPr>
                <w:rFonts w:cs="Calibri"/>
              </w:rPr>
              <w:t>2024</w:t>
            </w:r>
          </w:p>
        </w:tc>
        <w:tc>
          <w:tcPr>
            <w:tcW w:w="843" w:type="dxa"/>
            <w:shd w:val="clear" w:color="auto" w:fill="auto"/>
          </w:tcPr>
          <w:p w14:paraId="7570D008" w14:textId="77777777" w:rsidR="002E1E2A" w:rsidRPr="00D82CB0" w:rsidRDefault="002E1E2A" w:rsidP="00A7577F">
            <w:pPr>
              <w:rPr>
                <w:rFonts w:cs="Calibri"/>
              </w:rPr>
            </w:pPr>
          </w:p>
        </w:tc>
        <w:tc>
          <w:tcPr>
            <w:tcW w:w="843" w:type="dxa"/>
            <w:gridSpan w:val="2"/>
            <w:shd w:val="clear" w:color="auto" w:fill="auto"/>
          </w:tcPr>
          <w:p w14:paraId="03E9BDCB" w14:textId="77777777" w:rsidR="002E1E2A" w:rsidRPr="00D82CB0" w:rsidRDefault="002E1E2A" w:rsidP="00A7577F">
            <w:pPr>
              <w:rPr>
                <w:rFonts w:cs="Calibri"/>
              </w:rPr>
            </w:pPr>
          </w:p>
        </w:tc>
        <w:tc>
          <w:tcPr>
            <w:tcW w:w="759" w:type="dxa"/>
            <w:shd w:val="clear" w:color="auto" w:fill="auto"/>
          </w:tcPr>
          <w:p w14:paraId="3922C407" w14:textId="77777777" w:rsidR="002E1E2A" w:rsidRPr="00D82CB0" w:rsidRDefault="002E1E2A" w:rsidP="00A7577F">
            <w:pPr>
              <w:rPr>
                <w:rFonts w:cs="Calibri"/>
              </w:rPr>
            </w:pPr>
          </w:p>
        </w:tc>
        <w:tc>
          <w:tcPr>
            <w:tcW w:w="1276" w:type="dxa"/>
            <w:shd w:val="clear" w:color="auto" w:fill="auto"/>
          </w:tcPr>
          <w:p w14:paraId="05C70BA0" w14:textId="77777777" w:rsidR="002E1E2A" w:rsidRPr="00D82CB0" w:rsidRDefault="002E1E2A" w:rsidP="00A7577F">
            <w:pPr>
              <w:rPr>
                <w:rFonts w:cs="Calibri"/>
              </w:rPr>
            </w:pPr>
          </w:p>
        </w:tc>
        <w:tc>
          <w:tcPr>
            <w:tcW w:w="1689" w:type="dxa"/>
            <w:shd w:val="clear" w:color="auto" w:fill="auto"/>
          </w:tcPr>
          <w:p w14:paraId="4015ACC0" w14:textId="77777777" w:rsidR="002E1E2A" w:rsidRPr="00D82CB0" w:rsidRDefault="002E1E2A" w:rsidP="00A7577F">
            <w:pPr>
              <w:rPr>
                <w:rFonts w:cs="Calibri"/>
                <w:sz w:val="20"/>
                <w:szCs w:val="20"/>
              </w:rPr>
            </w:pPr>
            <w:r w:rsidRPr="00D82CB0">
              <w:rPr>
                <w:rFonts w:cs="Calibri"/>
                <w:sz w:val="20"/>
                <w:szCs w:val="20"/>
              </w:rPr>
              <w:t>Instituti i Kosovës për Administratë Publike/</w:t>
            </w:r>
            <w:r>
              <w:rPr>
                <w:rFonts w:cs="Calibri"/>
                <w:sz w:val="20"/>
                <w:szCs w:val="20"/>
              </w:rPr>
              <w:t>Ministria e Drejtësisë/</w:t>
            </w:r>
            <w:r w:rsidRPr="00D82CB0">
              <w:rPr>
                <w:rFonts w:cs="Calibri"/>
                <w:sz w:val="20"/>
                <w:szCs w:val="20"/>
              </w:rPr>
              <w:t>Divizioni për Drejtësi Tranzicionale/Shoqëria Civile</w:t>
            </w:r>
          </w:p>
        </w:tc>
        <w:tc>
          <w:tcPr>
            <w:tcW w:w="2218" w:type="dxa"/>
            <w:shd w:val="clear" w:color="auto" w:fill="auto"/>
          </w:tcPr>
          <w:p w14:paraId="1A91215C" w14:textId="77777777" w:rsidR="002E1E2A" w:rsidRPr="00D82CB0" w:rsidRDefault="002E1E2A" w:rsidP="00A7577F">
            <w:pPr>
              <w:rPr>
                <w:rFonts w:cs="Calibri"/>
                <w:sz w:val="20"/>
                <w:szCs w:val="20"/>
              </w:rPr>
            </w:pPr>
            <w:r w:rsidRPr="00D82CB0">
              <w:rPr>
                <w:rFonts w:cs="Calibri"/>
                <w:sz w:val="20"/>
                <w:szCs w:val="20"/>
              </w:rPr>
              <w:t>Programi i krijuar</w:t>
            </w:r>
          </w:p>
        </w:tc>
        <w:tc>
          <w:tcPr>
            <w:tcW w:w="1196" w:type="dxa"/>
            <w:shd w:val="clear" w:color="auto" w:fill="auto"/>
          </w:tcPr>
          <w:p w14:paraId="4CB99792" w14:textId="77777777" w:rsidR="002E1E2A" w:rsidRPr="00D82CB0" w:rsidRDefault="002E1E2A" w:rsidP="00A7577F">
            <w:pPr>
              <w:rPr>
                <w:rFonts w:cs="Calibri"/>
                <w:sz w:val="20"/>
                <w:szCs w:val="20"/>
              </w:rPr>
            </w:pPr>
            <w:r w:rsidRPr="00D82CB0">
              <w:rPr>
                <w:rFonts w:cs="Calibri"/>
                <w:sz w:val="20"/>
                <w:szCs w:val="20"/>
              </w:rPr>
              <w:t>Ligji nr06/L-114 për zyrtaret Publik;</w:t>
            </w:r>
          </w:p>
          <w:p w14:paraId="06F88B04" w14:textId="77777777" w:rsidR="002E1E2A" w:rsidRPr="00D82CB0" w:rsidRDefault="002E1E2A" w:rsidP="00A7577F">
            <w:pPr>
              <w:rPr>
                <w:rFonts w:cs="Calibri"/>
                <w:sz w:val="20"/>
                <w:szCs w:val="20"/>
              </w:rPr>
            </w:pPr>
            <w:r w:rsidRPr="00D82CB0">
              <w:rPr>
                <w:rFonts w:cs="Calibri"/>
                <w:sz w:val="20"/>
                <w:szCs w:val="20"/>
              </w:rPr>
              <w:t xml:space="preserve">Ligji nr.04/L-221 për Institutin e Kosovës për Administratë Publike </w:t>
            </w:r>
          </w:p>
        </w:tc>
      </w:tr>
      <w:tr w:rsidR="002E1E2A" w:rsidRPr="00D82CB0" w14:paraId="5CB170CF" w14:textId="77777777" w:rsidTr="00A7577F">
        <w:tc>
          <w:tcPr>
            <w:tcW w:w="733" w:type="dxa"/>
            <w:shd w:val="clear" w:color="auto" w:fill="auto"/>
          </w:tcPr>
          <w:p w14:paraId="17A65D64" w14:textId="77777777" w:rsidR="002E1E2A" w:rsidRPr="00D82CB0" w:rsidRDefault="002E1E2A" w:rsidP="00A7577F">
            <w:pPr>
              <w:spacing w:before="120" w:after="120"/>
              <w:rPr>
                <w:rFonts w:cs="Calibri"/>
                <w:sz w:val="20"/>
              </w:rPr>
            </w:pPr>
            <w:r w:rsidRPr="00D82CB0">
              <w:rPr>
                <w:sz w:val="20"/>
              </w:rPr>
              <w:t>4.2.2</w:t>
            </w:r>
          </w:p>
        </w:tc>
        <w:tc>
          <w:tcPr>
            <w:tcW w:w="3486" w:type="dxa"/>
            <w:shd w:val="clear" w:color="auto" w:fill="auto"/>
          </w:tcPr>
          <w:p w14:paraId="64598397" w14:textId="77777777" w:rsidR="002E1E2A" w:rsidRPr="00D82CB0" w:rsidRDefault="002E1E2A" w:rsidP="00A7577F">
            <w:pPr>
              <w:spacing w:before="120" w:after="120"/>
              <w:rPr>
                <w:rFonts w:cs="Calibri"/>
                <w:sz w:val="20"/>
                <w:szCs w:val="20"/>
              </w:rPr>
            </w:pPr>
            <w:r w:rsidRPr="00D82CB0">
              <w:rPr>
                <w:rFonts w:cs="Calibri"/>
                <w:sz w:val="20"/>
                <w:szCs w:val="20"/>
              </w:rPr>
              <w:t>Krijimi i një programi për trajnerët për drejtësi tranzicionale</w:t>
            </w:r>
          </w:p>
        </w:tc>
        <w:tc>
          <w:tcPr>
            <w:tcW w:w="957" w:type="dxa"/>
            <w:shd w:val="clear" w:color="auto" w:fill="auto"/>
          </w:tcPr>
          <w:p w14:paraId="591A35E2" w14:textId="77777777" w:rsidR="002E1E2A" w:rsidRPr="00D82CB0" w:rsidRDefault="002E1E2A" w:rsidP="00A7577F">
            <w:pPr>
              <w:rPr>
                <w:rFonts w:cs="Calibri"/>
              </w:rPr>
            </w:pPr>
          </w:p>
          <w:p w14:paraId="5D920CDF" w14:textId="77777777" w:rsidR="002E1E2A" w:rsidRPr="00D82CB0" w:rsidRDefault="002E1E2A" w:rsidP="00A7577F">
            <w:pPr>
              <w:rPr>
                <w:rFonts w:cs="Calibri"/>
              </w:rPr>
            </w:pPr>
            <w:r w:rsidRPr="00D82CB0">
              <w:rPr>
                <w:rFonts w:cs="Calibri"/>
              </w:rPr>
              <w:t>2024</w:t>
            </w:r>
          </w:p>
        </w:tc>
        <w:tc>
          <w:tcPr>
            <w:tcW w:w="843" w:type="dxa"/>
            <w:shd w:val="clear" w:color="auto" w:fill="auto"/>
          </w:tcPr>
          <w:p w14:paraId="4704A4D2" w14:textId="77777777" w:rsidR="002E1E2A" w:rsidRPr="00D82CB0" w:rsidRDefault="002E1E2A" w:rsidP="00A7577F">
            <w:pPr>
              <w:rPr>
                <w:rFonts w:cs="Calibri"/>
              </w:rPr>
            </w:pPr>
          </w:p>
        </w:tc>
        <w:tc>
          <w:tcPr>
            <w:tcW w:w="843" w:type="dxa"/>
            <w:gridSpan w:val="2"/>
            <w:shd w:val="clear" w:color="auto" w:fill="auto"/>
          </w:tcPr>
          <w:p w14:paraId="1833F604" w14:textId="77777777" w:rsidR="002E1E2A" w:rsidRPr="00D82CB0" w:rsidRDefault="002E1E2A" w:rsidP="00A7577F">
            <w:pPr>
              <w:rPr>
                <w:rFonts w:cs="Calibri"/>
              </w:rPr>
            </w:pPr>
          </w:p>
        </w:tc>
        <w:tc>
          <w:tcPr>
            <w:tcW w:w="759" w:type="dxa"/>
            <w:shd w:val="clear" w:color="auto" w:fill="auto"/>
          </w:tcPr>
          <w:p w14:paraId="1C71B63F" w14:textId="77777777" w:rsidR="002E1E2A" w:rsidRPr="00D82CB0" w:rsidRDefault="002E1E2A" w:rsidP="00A7577F">
            <w:pPr>
              <w:rPr>
                <w:rFonts w:cs="Calibri"/>
              </w:rPr>
            </w:pPr>
          </w:p>
        </w:tc>
        <w:tc>
          <w:tcPr>
            <w:tcW w:w="1276" w:type="dxa"/>
            <w:shd w:val="clear" w:color="auto" w:fill="auto"/>
          </w:tcPr>
          <w:p w14:paraId="51694A9B" w14:textId="77777777" w:rsidR="002E1E2A" w:rsidRPr="00D82CB0" w:rsidRDefault="002E1E2A" w:rsidP="00A7577F">
            <w:pPr>
              <w:rPr>
                <w:rFonts w:cs="Calibri"/>
              </w:rPr>
            </w:pPr>
          </w:p>
        </w:tc>
        <w:tc>
          <w:tcPr>
            <w:tcW w:w="1689" w:type="dxa"/>
            <w:shd w:val="clear" w:color="auto" w:fill="auto"/>
          </w:tcPr>
          <w:p w14:paraId="4F5FED3B" w14:textId="77777777" w:rsidR="002E1E2A" w:rsidRPr="00D82CB0" w:rsidRDefault="002E1E2A" w:rsidP="00A7577F">
            <w:pPr>
              <w:rPr>
                <w:rFonts w:cs="Calibri"/>
                <w:sz w:val="20"/>
                <w:szCs w:val="20"/>
              </w:rPr>
            </w:pPr>
            <w:r w:rsidRPr="00D82CB0">
              <w:rPr>
                <w:rFonts w:cs="Calibri"/>
                <w:sz w:val="20"/>
                <w:szCs w:val="20"/>
              </w:rPr>
              <w:t>Instituti i Kosovës për Administratë Publike/</w:t>
            </w:r>
            <w:r>
              <w:rPr>
                <w:rFonts w:cs="Calibri"/>
                <w:sz w:val="20"/>
                <w:szCs w:val="20"/>
              </w:rPr>
              <w:t xml:space="preserve"> Ministria e Drejtësisë/</w:t>
            </w:r>
            <w:r w:rsidRPr="00D82CB0">
              <w:rPr>
                <w:rFonts w:cs="Calibri"/>
                <w:sz w:val="20"/>
                <w:szCs w:val="20"/>
              </w:rPr>
              <w:t xml:space="preserve"> Divizioni për Drejtësi Tranzicionale/ Shoqëria Civile</w:t>
            </w:r>
          </w:p>
        </w:tc>
        <w:tc>
          <w:tcPr>
            <w:tcW w:w="2218" w:type="dxa"/>
            <w:shd w:val="clear" w:color="auto" w:fill="auto"/>
          </w:tcPr>
          <w:p w14:paraId="2E1CD0DE" w14:textId="77777777" w:rsidR="002E1E2A" w:rsidRPr="00D82CB0" w:rsidRDefault="002E1E2A" w:rsidP="00A7577F">
            <w:pPr>
              <w:rPr>
                <w:rFonts w:cs="Calibri"/>
                <w:sz w:val="20"/>
                <w:szCs w:val="20"/>
              </w:rPr>
            </w:pPr>
            <w:r w:rsidRPr="00D82CB0">
              <w:rPr>
                <w:rFonts w:cs="Calibri"/>
                <w:sz w:val="20"/>
                <w:szCs w:val="20"/>
              </w:rPr>
              <w:t>Programi i krijuar</w:t>
            </w:r>
          </w:p>
        </w:tc>
        <w:tc>
          <w:tcPr>
            <w:tcW w:w="1196" w:type="dxa"/>
            <w:shd w:val="clear" w:color="auto" w:fill="auto"/>
          </w:tcPr>
          <w:p w14:paraId="2285A5B9" w14:textId="77777777" w:rsidR="002E1E2A" w:rsidRPr="00D82CB0" w:rsidRDefault="002E1E2A" w:rsidP="00A7577F">
            <w:pPr>
              <w:rPr>
                <w:rFonts w:cs="Calibri"/>
                <w:sz w:val="20"/>
                <w:szCs w:val="20"/>
              </w:rPr>
            </w:pPr>
            <w:r w:rsidRPr="00D82CB0">
              <w:rPr>
                <w:rFonts w:cs="Calibri"/>
                <w:sz w:val="20"/>
                <w:szCs w:val="20"/>
              </w:rPr>
              <w:t>Ligji nr06/L-114 për zyrtaret Publik;</w:t>
            </w:r>
          </w:p>
          <w:p w14:paraId="7C337236" w14:textId="77777777" w:rsidR="002E1E2A" w:rsidRPr="00D82CB0" w:rsidRDefault="002E1E2A" w:rsidP="00A7577F">
            <w:pPr>
              <w:rPr>
                <w:rFonts w:cs="Calibri"/>
              </w:rPr>
            </w:pPr>
            <w:r w:rsidRPr="00D82CB0">
              <w:rPr>
                <w:rFonts w:cs="Calibri"/>
                <w:sz w:val="20"/>
                <w:szCs w:val="20"/>
              </w:rPr>
              <w:t>Ligji nr.04/L-221 për Institutin e Kosovës për Administratë Publike</w:t>
            </w:r>
          </w:p>
        </w:tc>
      </w:tr>
      <w:tr w:rsidR="002E1E2A" w:rsidRPr="00D82CB0" w14:paraId="5FB459FA" w14:textId="77777777" w:rsidTr="00A7577F">
        <w:tc>
          <w:tcPr>
            <w:tcW w:w="733" w:type="dxa"/>
            <w:shd w:val="clear" w:color="auto" w:fill="auto"/>
          </w:tcPr>
          <w:p w14:paraId="1E41A452" w14:textId="77777777" w:rsidR="002E1E2A" w:rsidRPr="00D82CB0" w:rsidRDefault="002E1E2A" w:rsidP="00A7577F">
            <w:pPr>
              <w:spacing w:before="120" w:after="120"/>
              <w:rPr>
                <w:rFonts w:cs="Calibri"/>
                <w:sz w:val="20"/>
              </w:rPr>
            </w:pPr>
            <w:r w:rsidRPr="00D82CB0">
              <w:rPr>
                <w:sz w:val="20"/>
              </w:rPr>
              <w:t>4.2.3</w:t>
            </w:r>
          </w:p>
        </w:tc>
        <w:tc>
          <w:tcPr>
            <w:tcW w:w="3486" w:type="dxa"/>
            <w:shd w:val="clear" w:color="auto" w:fill="auto"/>
          </w:tcPr>
          <w:p w14:paraId="57499F93" w14:textId="77777777" w:rsidR="002E1E2A" w:rsidRPr="00D82CB0" w:rsidRDefault="002E1E2A" w:rsidP="00A7577F">
            <w:pPr>
              <w:spacing w:before="120" w:after="120"/>
              <w:rPr>
                <w:rFonts w:cs="Calibri"/>
                <w:sz w:val="20"/>
                <w:szCs w:val="20"/>
              </w:rPr>
            </w:pPr>
            <w:r w:rsidRPr="00D82CB0">
              <w:rPr>
                <w:rFonts w:cs="Calibri"/>
                <w:sz w:val="20"/>
                <w:szCs w:val="20"/>
              </w:rPr>
              <w:t xml:space="preserve">Zhvillimi i programit të trajnimit për zyrtarët </w:t>
            </w:r>
          </w:p>
        </w:tc>
        <w:tc>
          <w:tcPr>
            <w:tcW w:w="957" w:type="dxa"/>
            <w:shd w:val="clear" w:color="auto" w:fill="auto"/>
          </w:tcPr>
          <w:p w14:paraId="3E7BB6AD" w14:textId="77777777" w:rsidR="002E1E2A" w:rsidRPr="00D82CB0" w:rsidRDefault="002E1E2A" w:rsidP="00A7577F">
            <w:pPr>
              <w:rPr>
                <w:rFonts w:cs="Calibri"/>
              </w:rPr>
            </w:pPr>
          </w:p>
          <w:p w14:paraId="2B1BD062" w14:textId="77777777" w:rsidR="002E1E2A" w:rsidRPr="00D82CB0" w:rsidRDefault="002E1E2A" w:rsidP="00A7577F">
            <w:pPr>
              <w:rPr>
                <w:rFonts w:cs="Calibri"/>
              </w:rPr>
            </w:pPr>
            <w:r w:rsidRPr="00D82CB0">
              <w:rPr>
                <w:rFonts w:cs="Calibri"/>
              </w:rPr>
              <w:t>2025</w:t>
            </w:r>
          </w:p>
        </w:tc>
        <w:tc>
          <w:tcPr>
            <w:tcW w:w="843" w:type="dxa"/>
            <w:shd w:val="clear" w:color="auto" w:fill="auto"/>
          </w:tcPr>
          <w:p w14:paraId="651608A8" w14:textId="77777777" w:rsidR="002E1E2A" w:rsidRPr="00D82CB0" w:rsidRDefault="002E1E2A" w:rsidP="00A7577F">
            <w:pPr>
              <w:rPr>
                <w:rFonts w:cs="Calibri"/>
              </w:rPr>
            </w:pPr>
          </w:p>
        </w:tc>
        <w:tc>
          <w:tcPr>
            <w:tcW w:w="843" w:type="dxa"/>
            <w:gridSpan w:val="2"/>
            <w:shd w:val="clear" w:color="auto" w:fill="auto"/>
          </w:tcPr>
          <w:p w14:paraId="1956F2B2" w14:textId="77777777" w:rsidR="002E1E2A" w:rsidRPr="00D82CB0" w:rsidRDefault="002E1E2A" w:rsidP="00A7577F">
            <w:pPr>
              <w:rPr>
                <w:rFonts w:cs="Calibri"/>
              </w:rPr>
            </w:pPr>
          </w:p>
        </w:tc>
        <w:tc>
          <w:tcPr>
            <w:tcW w:w="759" w:type="dxa"/>
            <w:shd w:val="clear" w:color="auto" w:fill="auto"/>
          </w:tcPr>
          <w:p w14:paraId="37A94C17" w14:textId="77777777" w:rsidR="002E1E2A" w:rsidRPr="00D82CB0" w:rsidRDefault="002E1E2A" w:rsidP="00A7577F">
            <w:pPr>
              <w:rPr>
                <w:rFonts w:cs="Calibri"/>
              </w:rPr>
            </w:pPr>
          </w:p>
        </w:tc>
        <w:tc>
          <w:tcPr>
            <w:tcW w:w="1276" w:type="dxa"/>
            <w:shd w:val="clear" w:color="auto" w:fill="auto"/>
          </w:tcPr>
          <w:p w14:paraId="74D8D562" w14:textId="77777777" w:rsidR="002E1E2A" w:rsidRPr="00D82CB0" w:rsidRDefault="002E1E2A" w:rsidP="00A7577F">
            <w:pPr>
              <w:rPr>
                <w:rFonts w:cs="Calibri"/>
              </w:rPr>
            </w:pPr>
          </w:p>
        </w:tc>
        <w:tc>
          <w:tcPr>
            <w:tcW w:w="1689" w:type="dxa"/>
            <w:shd w:val="clear" w:color="auto" w:fill="auto"/>
          </w:tcPr>
          <w:p w14:paraId="3D7F184C" w14:textId="77777777" w:rsidR="002E1E2A" w:rsidRPr="00D82CB0" w:rsidRDefault="002E1E2A" w:rsidP="00A7577F">
            <w:pPr>
              <w:rPr>
                <w:rFonts w:cs="Calibri"/>
                <w:sz w:val="20"/>
                <w:szCs w:val="20"/>
              </w:rPr>
            </w:pPr>
            <w:r w:rsidRPr="00D82CB0">
              <w:rPr>
                <w:rFonts w:cs="Calibri"/>
                <w:sz w:val="20"/>
                <w:szCs w:val="20"/>
              </w:rPr>
              <w:t>Instituti i Kosovës për Administratë Publike/</w:t>
            </w:r>
            <w:r>
              <w:rPr>
                <w:rFonts w:cs="Calibri"/>
                <w:sz w:val="20"/>
                <w:szCs w:val="20"/>
              </w:rPr>
              <w:t xml:space="preserve"> Ministria e Drejtësisë/</w:t>
            </w:r>
            <w:r w:rsidRPr="00D82CB0">
              <w:rPr>
                <w:rFonts w:cs="Calibri"/>
                <w:sz w:val="20"/>
                <w:szCs w:val="20"/>
              </w:rPr>
              <w:t xml:space="preserve"> </w:t>
            </w:r>
            <w:r w:rsidRPr="00D82CB0">
              <w:rPr>
                <w:rFonts w:cs="Calibri"/>
                <w:sz w:val="20"/>
                <w:szCs w:val="20"/>
              </w:rPr>
              <w:lastRenderedPageBreak/>
              <w:t>Divizioni për Drejtësi Tranzicionale/ Shoqëria Civile</w:t>
            </w:r>
          </w:p>
        </w:tc>
        <w:tc>
          <w:tcPr>
            <w:tcW w:w="2218" w:type="dxa"/>
            <w:shd w:val="clear" w:color="auto" w:fill="auto"/>
          </w:tcPr>
          <w:p w14:paraId="4FD3F3A6" w14:textId="77777777" w:rsidR="002E1E2A" w:rsidRPr="00D82CB0" w:rsidRDefault="002E1E2A" w:rsidP="00A7577F">
            <w:pPr>
              <w:rPr>
                <w:rFonts w:cs="Calibri"/>
                <w:sz w:val="20"/>
                <w:szCs w:val="20"/>
              </w:rPr>
            </w:pPr>
            <w:r w:rsidRPr="00D82CB0">
              <w:rPr>
                <w:rFonts w:cs="Calibri"/>
                <w:sz w:val="20"/>
                <w:szCs w:val="20"/>
              </w:rPr>
              <w:lastRenderedPageBreak/>
              <w:t>Programi i krijuar</w:t>
            </w:r>
          </w:p>
        </w:tc>
        <w:tc>
          <w:tcPr>
            <w:tcW w:w="1196" w:type="dxa"/>
            <w:shd w:val="clear" w:color="auto" w:fill="auto"/>
          </w:tcPr>
          <w:p w14:paraId="1137118E" w14:textId="77777777" w:rsidR="002E1E2A" w:rsidRPr="00D82CB0" w:rsidRDefault="002E1E2A" w:rsidP="00A7577F">
            <w:pPr>
              <w:rPr>
                <w:rFonts w:cs="Calibri"/>
                <w:sz w:val="20"/>
                <w:szCs w:val="20"/>
              </w:rPr>
            </w:pPr>
            <w:r w:rsidRPr="00D82CB0">
              <w:rPr>
                <w:rFonts w:cs="Calibri"/>
                <w:sz w:val="20"/>
                <w:szCs w:val="20"/>
              </w:rPr>
              <w:t xml:space="preserve">Ligji nr06/L-114 për </w:t>
            </w:r>
            <w:r w:rsidRPr="00D82CB0">
              <w:rPr>
                <w:rFonts w:cs="Calibri"/>
                <w:sz w:val="20"/>
                <w:szCs w:val="20"/>
              </w:rPr>
              <w:lastRenderedPageBreak/>
              <w:t>zyrtaret Publik;</w:t>
            </w:r>
          </w:p>
          <w:p w14:paraId="08A93DCB" w14:textId="77777777" w:rsidR="002E1E2A" w:rsidRPr="00D82CB0" w:rsidRDefault="002E1E2A" w:rsidP="00A7577F">
            <w:pPr>
              <w:rPr>
                <w:rFonts w:cs="Calibri"/>
              </w:rPr>
            </w:pPr>
            <w:r w:rsidRPr="00D82CB0">
              <w:rPr>
                <w:rFonts w:cs="Calibri"/>
                <w:sz w:val="20"/>
                <w:szCs w:val="20"/>
              </w:rPr>
              <w:t>Ligji nr.04/L-221 për Institutin e Kosovës për Administratë Publike</w:t>
            </w:r>
          </w:p>
        </w:tc>
      </w:tr>
      <w:tr w:rsidR="002E1E2A" w:rsidRPr="00D82CB0" w14:paraId="376F24D1" w14:textId="77777777" w:rsidTr="00A7577F">
        <w:tc>
          <w:tcPr>
            <w:tcW w:w="733" w:type="dxa"/>
            <w:shd w:val="clear" w:color="auto" w:fill="auto"/>
          </w:tcPr>
          <w:p w14:paraId="24ECC5BB" w14:textId="77777777" w:rsidR="002E1E2A" w:rsidRPr="00D82CB0" w:rsidRDefault="002E1E2A" w:rsidP="00A7577F">
            <w:pPr>
              <w:spacing w:before="120" w:after="120"/>
              <w:rPr>
                <w:sz w:val="20"/>
              </w:rPr>
            </w:pPr>
            <w:r w:rsidRPr="00D82CB0">
              <w:rPr>
                <w:sz w:val="20"/>
              </w:rPr>
              <w:lastRenderedPageBreak/>
              <w:t>4.2.4</w:t>
            </w:r>
          </w:p>
        </w:tc>
        <w:tc>
          <w:tcPr>
            <w:tcW w:w="3486" w:type="dxa"/>
            <w:shd w:val="clear" w:color="auto" w:fill="auto"/>
          </w:tcPr>
          <w:p w14:paraId="2A6A5EB7" w14:textId="77777777" w:rsidR="002E1E2A" w:rsidRPr="00D82CB0" w:rsidRDefault="002E1E2A" w:rsidP="00A7577F">
            <w:pPr>
              <w:spacing w:before="120" w:after="120"/>
              <w:rPr>
                <w:rFonts w:cs="Calibri"/>
                <w:sz w:val="20"/>
                <w:szCs w:val="20"/>
              </w:rPr>
            </w:pPr>
            <w:r w:rsidRPr="00D82CB0">
              <w:rPr>
                <w:rFonts w:cs="Calibri"/>
                <w:sz w:val="20"/>
                <w:szCs w:val="20"/>
              </w:rPr>
              <w:t>Organizimi i trajnimeve për zyrtarët përkatës</w:t>
            </w:r>
          </w:p>
        </w:tc>
        <w:tc>
          <w:tcPr>
            <w:tcW w:w="957" w:type="dxa"/>
            <w:shd w:val="clear" w:color="auto" w:fill="auto"/>
          </w:tcPr>
          <w:p w14:paraId="4DC06CC5" w14:textId="77777777" w:rsidR="002E1E2A" w:rsidRPr="00D82CB0" w:rsidRDefault="002E1E2A" w:rsidP="00A7577F">
            <w:pPr>
              <w:rPr>
                <w:rFonts w:cs="Calibri"/>
              </w:rPr>
            </w:pPr>
          </w:p>
          <w:p w14:paraId="6A1996AF" w14:textId="77777777" w:rsidR="002E1E2A" w:rsidRPr="00D82CB0" w:rsidRDefault="002E1E2A" w:rsidP="00A7577F">
            <w:pPr>
              <w:rPr>
                <w:rFonts w:cs="Calibri"/>
              </w:rPr>
            </w:pPr>
            <w:r w:rsidRPr="00D82CB0">
              <w:rPr>
                <w:rFonts w:cs="Calibri"/>
              </w:rPr>
              <w:t>2025</w:t>
            </w:r>
          </w:p>
        </w:tc>
        <w:tc>
          <w:tcPr>
            <w:tcW w:w="843" w:type="dxa"/>
            <w:shd w:val="clear" w:color="auto" w:fill="auto"/>
          </w:tcPr>
          <w:p w14:paraId="72B69E99" w14:textId="77777777" w:rsidR="002E1E2A" w:rsidRPr="00D82CB0" w:rsidRDefault="002E1E2A" w:rsidP="00A7577F">
            <w:pPr>
              <w:rPr>
                <w:rFonts w:cs="Calibri"/>
              </w:rPr>
            </w:pPr>
          </w:p>
        </w:tc>
        <w:tc>
          <w:tcPr>
            <w:tcW w:w="843" w:type="dxa"/>
            <w:gridSpan w:val="2"/>
            <w:shd w:val="clear" w:color="auto" w:fill="auto"/>
          </w:tcPr>
          <w:p w14:paraId="62EF4A6B" w14:textId="77777777" w:rsidR="002E1E2A" w:rsidRPr="00D82CB0" w:rsidRDefault="002E1E2A" w:rsidP="00A7577F">
            <w:pPr>
              <w:rPr>
                <w:rFonts w:cs="Calibri"/>
              </w:rPr>
            </w:pPr>
          </w:p>
        </w:tc>
        <w:tc>
          <w:tcPr>
            <w:tcW w:w="759" w:type="dxa"/>
            <w:shd w:val="clear" w:color="auto" w:fill="auto"/>
          </w:tcPr>
          <w:p w14:paraId="1106C803" w14:textId="77777777" w:rsidR="002E1E2A" w:rsidRPr="00D82CB0" w:rsidRDefault="002E1E2A" w:rsidP="00A7577F">
            <w:pPr>
              <w:rPr>
                <w:rFonts w:cs="Calibri"/>
              </w:rPr>
            </w:pPr>
          </w:p>
        </w:tc>
        <w:tc>
          <w:tcPr>
            <w:tcW w:w="1276" w:type="dxa"/>
            <w:shd w:val="clear" w:color="auto" w:fill="auto"/>
          </w:tcPr>
          <w:p w14:paraId="4C33C619" w14:textId="77777777" w:rsidR="002E1E2A" w:rsidRPr="00D82CB0" w:rsidRDefault="002E1E2A" w:rsidP="00A7577F">
            <w:pPr>
              <w:rPr>
                <w:rFonts w:cs="Calibri"/>
              </w:rPr>
            </w:pPr>
          </w:p>
        </w:tc>
        <w:tc>
          <w:tcPr>
            <w:tcW w:w="1689" w:type="dxa"/>
            <w:shd w:val="clear" w:color="auto" w:fill="auto"/>
          </w:tcPr>
          <w:p w14:paraId="794390F5" w14:textId="77777777" w:rsidR="002E1E2A" w:rsidRPr="00D82CB0" w:rsidRDefault="002E1E2A" w:rsidP="00A7577F">
            <w:pPr>
              <w:rPr>
                <w:rFonts w:cs="Calibri"/>
                <w:sz w:val="20"/>
                <w:szCs w:val="20"/>
              </w:rPr>
            </w:pPr>
            <w:r w:rsidRPr="00D82CB0">
              <w:rPr>
                <w:rFonts w:cs="Calibri"/>
                <w:sz w:val="20"/>
                <w:szCs w:val="20"/>
              </w:rPr>
              <w:t>Instituti i Kosovës për Administratë Publike/</w:t>
            </w:r>
            <w:r>
              <w:rPr>
                <w:rFonts w:cs="Calibri"/>
                <w:sz w:val="20"/>
                <w:szCs w:val="20"/>
              </w:rPr>
              <w:t xml:space="preserve"> Ministria e Drejtësisë/</w:t>
            </w:r>
            <w:r w:rsidRPr="00D82CB0">
              <w:rPr>
                <w:rFonts w:cs="Calibri"/>
                <w:sz w:val="20"/>
                <w:szCs w:val="20"/>
              </w:rPr>
              <w:t xml:space="preserve"> Divizioni për Drejtësi Tranzicionale/ Shoqëria Civile</w:t>
            </w:r>
          </w:p>
        </w:tc>
        <w:tc>
          <w:tcPr>
            <w:tcW w:w="2218" w:type="dxa"/>
            <w:shd w:val="clear" w:color="auto" w:fill="auto"/>
          </w:tcPr>
          <w:p w14:paraId="301D0C14" w14:textId="77777777" w:rsidR="002E1E2A" w:rsidRPr="00D82CB0" w:rsidRDefault="002E1E2A" w:rsidP="00A7577F">
            <w:pPr>
              <w:rPr>
                <w:rFonts w:cs="Calibri"/>
                <w:sz w:val="20"/>
                <w:szCs w:val="20"/>
              </w:rPr>
            </w:pPr>
            <w:r w:rsidRPr="00D82CB0">
              <w:rPr>
                <w:rFonts w:cs="Calibri"/>
                <w:sz w:val="20"/>
                <w:szCs w:val="20"/>
              </w:rPr>
              <w:t>Zyrtarët e trajnuar</w:t>
            </w:r>
          </w:p>
        </w:tc>
        <w:tc>
          <w:tcPr>
            <w:tcW w:w="1196" w:type="dxa"/>
            <w:shd w:val="clear" w:color="auto" w:fill="auto"/>
          </w:tcPr>
          <w:p w14:paraId="65652585" w14:textId="77777777" w:rsidR="002E1E2A" w:rsidRPr="00D82CB0" w:rsidRDefault="002E1E2A" w:rsidP="00A7577F">
            <w:pPr>
              <w:rPr>
                <w:rFonts w:cs="Calibri"/>
                <w:sz w:val="20"/>
                <w:szCs w:val="20"/>
              </w:rPr>
            </w:pPr>
            <w:r w:rsidRPr="00D82CB0">
              <w:rPr>
                <w:rFonts w:cs="Calibri"/>
                <w:sz w:val="20"/>
                <w:szCs w:val="20"/>
              </w:rPr>
              <w:t>Ligji nr06/L-114 për zyrtaret Publik;</w:t>
            </w:r>
          </w:p>
          <w:p w14:paraId="745D3961" w14:textId="77777777" w:rsidR="002E1E2A" w:rsidRPr="00D82CB0" w:rsidRDefault="002E1E2A" w:rsidP="00A7577F">
            <w:pPr>
              <w:rPr>
                <w:rFonts w:cs="Calibri"/>
                <w:sz w:val="20"/>
                <w:szCs w:val="20"/>
              </w:rPr>
            </w:pPr>
            <w:r w:rsidRPr="00D82CB0">
              <w:rPr>
                <w:rFonts w:cs="Calibri"/>
                <w:sz w:val="20"/>
                <w:szCs w:val="20"/>
              </w:rPr>
              <w:t>Ligji nr.04/L-221 për Institutin e Kosovës për Administratë Publike</w:t>
            </w:r>
          </w:p>
        </w:tc>
      </w:tr>
      <w:tr w:rsidR="002E1E2A" w:rsidRPr="00D82CB0" w14:paraId="33EB95FF" w14:textId="77777777" w:rsidTr="00A7577F">
        <w:tc>
          <w:tcPr>
            <w:tcW w:w="733" w:type="dxa"/>
            <w:shd w:val="clear" w:color="auto" w:fill="auto"/>
          </w:tcPr>
          <w:p w14:paraId="3DE43307" w14:textId="77777777" w:rsidR="002E1E2A" w:rsidRPr="00D82CB0" w:rsidRDefault="002E1E2A" w:rsidP="00A7577F">
            <w:pPr>
              <w:spacing w:before="120" w:after="120"/>
              <w:rPr>
                <w:rFonts w:cs="Calibri"/>
                <w:sz w:val="20"/>
              </w:rPr>
            </w:pPr>
          </w:p>
        </w:tc>
        <w:tc>
          <w:tcPr>
            <w:tcW w:w="3486" w:type="dxa"/>
            <w:shd w:val="clear" w:color="auto" w:fill="auto"/>
          </w:tcPr>
          <w:p w14:paraId="768669DB" w14:textId="77777777" w:rsidR="002E1E2A" w:rsidRPr="00D82CB0" w:rsidRDefault="002E1E2A" w:rsidP="00A7577F">
            <w:pPr>
              <w:spacing w:before="120" w:after="120"/>
              <w:rPr>
                <w:rFonts w:cs="Calibri"/>
                <w:sz w:val="20"/>
              </w:rPr>
            </w:pPr>
            <w:r w:rsidRPr="00D82CB0">
              <w:rPr>
                <w:b/>
                <w:i/>
                <w:sz w:val="20"/>
              </w:rPr>
              <w:t>Buxheti i përgjithshëm për Objektivin Specifik I.1:</w:t>
            </w:r>
          </w:p>
        </w:tc>
        <w:tc>
          <w:tcPr>
            <w:tcW w:w="957" w:type="dxa"/>
            <w:shd w:val="clear" w:color="auto" w:fill="auto"/>
          </w:tcPr>
          <w:p w14:paraId="1D98005B" w14:textId="77777777" w:rsidR="002E1E2A" w:rsidRPr="00D82CB0" w:rsidRDefault="002E1E2A" w:rsidP="00A7577F">
            <w:pPr>
              <w:rPr>
                <w:rFonts w:cs="Calibri"/>
              </w:rPr>
            </w:pPr>
          </w:p>
        </w:tc>
        <w:tc>
          <w:tcPr>
            <w:tcW w:w="843" w:type="dxa"/>
            <w:shd w:val="clear" w:color="auto" w:fill="auto"/>
          </w:tcPr>
          <w:p w14:paraId="6B525808" w14:textId="77777777" w:rsidR="002E1E2A" w:rsidRPr="00D82CB0" w:rsidRDefault="002E1E2A" w:rsidP="00A7577F">
            <w:pPr>
              <w:rPr>
                <w:rFonts w:cs="Calibri"/>
              </w:rPr>
            </w:pPr>
          </w:p>
        </w:tc>
        <w:tc>
          <w:tcPr>
            <w:tcW w:w="843" w:type="dxa"/>
            <w:gridSpan w:val="2"/>
            <w:shd w:val="clear" w:color="auto" w:fill="auto"/>
          </w:tcPr>
          <w:p w14:paraId="510814DB" w14:textId="77777777" w:rsidR="002E1E2A" w:rsidRPr="00D82CB0" w:rsidRDefault="002E1E2A" w:rsidP="00A7577F">
            <w:pPr>
              <w:rPr>
                <w:rFonts w:cs="Calibri"/>
              </w:rPr>
            </w:pPr>
          </w:p>
        </w:tc>
        <w:tc>
          <w:tcPr>
            <w:tcW w:w="759" w:type="dxa"/>
            <w:shd w:val="clear" w:color="auto" w:fill="auto"/>
          </w:tcPr>
          <w:p w14:paraId="3E14E967" w14:textId="77777777" w:rsidR="002E1E2A" w:rsidRPr="00D82CB0" w:rsidRDefault="002E1E2A" w:rsidP="00A7577F">
            <w:pPr>
              <w:rPr>
                <w:rFonts w:cs="Calibri"/>
              </w:rPr>
            </w:pPr>
          </w:p>
        </w:tc>
        <w:tc>
          <w:tcPr>
            <w:tcW w:w="1276" w:type="dxa"/>
            <w:shd w:val="clear" w:color="auto" w:fill="auto"/>
          </w:tcPr>
          <w:p w14:paraId="434AF813" w14:textId="77777777" w:rsidR="002E1E2A" w:rsidRPr="00D82CB0" w:rsidRDefault="002E1E2A" w:rsidP="00A7577F">
            <w:pPr>
              <w:rPr>
                <w:rFonts w:cs="Calibri"/>
              </w:rPr>
            </w:pPr>
          </w:p>
        </w:tc>
        <w:tc>
          <w:tcPr>
            <w:tcW w:w="1689" w:type="dxa"/>
            <w:shd w:val="clear" w:color="auto" w:fill="auto"/>
          </w:tcPr>
          <w:p w14:paraId="2E1BBAB5" w14:textId="77777777" w:rsidR="002E1E2A" w:rsidRPr="00D82CB0" w:rsidRDefault="002E1E2A" w:rsidP="00A7577F">
            <w:pPr>
              <w:rPr>
                <w:rFonts w:cs="Calibri"/>
              </w:rPr>
            </w:pPr>
          </w:p>
        </w:tc>
        <w:tc>
          <w:tcPr>
            <w:tcW w:w="2218" w:type="dxa"/>
            <w:shd w:val="clear" w:color="auto" w:fill="auto"/>
          </w:tcPr>
          <w:p w14:paraId="78D6885E" w14:textId="77777777" w:rsidR="002E1E2A" w:rsidRPr="00D82CB0" w:rsidRDefault="002E1E2A" w:rsidP="00A7577F">
            <w:pPr>
              <w:rPr>
                <w:rFonts w:cs="Calibri"/>
              </w:rPr>
            </w:pPr>
          </w:p>
        </w:tc>
        <w:tc>
          <w:tcPr>
            <w:tcW w:w="1196" w:type="dxa"/>
            <w:shd w:val="clear" w:color="auto" w:fill="auto"/>
          </w:tcPr>
          <w:p w14:paraId="593A7D73" w14:textId="77777777" w:rsidR="002E1E2A" w:rsidRPr="00D82CB0" w:rsidRDefault="002E1E2A" w:rsidP="00A7577F">
            <w:pPr>
              <w:rPr>
                <w:rFonts w:cs="Calibri"/>
              </w:rPr>
            </w:pPr>
          </w:p>
        </w:tc>
      </w:tr>
      <w:tr w:rsidR="002E1E2A" w:rsidRPr="00D82CB0" w14:paraId="0741FAFA" w14:textId="77777777" w:rsidTr="00A7577F">
        <w:tc>
          <w:tcPr>
            <w:tcW w:w="733" w:type="dxa"/>
            <w:shd w:val="clear" w:color="auto" w:fill="auto"/>
          </w:tcPr>
          <w:p w14:paraId="6FE61CB8" w14:textId="77777777" w:rsidR="002E1E2A" w:rsidRPr="00D82CB0" w:rsidRDefault="002E1E2A" w:rsidP="00A7577F">
            <w:pPr>
              <w:spacing w:before="120" w:after="120"/>
              <w:rPr>
                <w:rFonts w:cs="Calibri"/>
                <w:sz w:val="20"/>
              </w:rPr>
            </w:pPr>
          </w:p>
        </w:tc>
        <w:tc>
          <w:tcPr>
            <w:tcW w:w="3486" w:type="dxa"/>
            <w:shd w:val="clear" w:color="auto" w:fill="auto"/>
          </w:tcPr>
          <w:p w14:paraId="69E8AAD0" w14:textId="77777777" w:rsidR="002E1E2A" w:rsidRPr="00D82CB0" w:rsidRDefault="002E1E2A" w:rsidP="00A7577F">
            <w:pPr>
              <w:spacing w:before="120" w:after="120"/>
              <w:jc w:val="right"/>
              <w:rPr>
                <w:rFonts w:cs="Calibri"/>
                <w:i/>
                <w:sz w:val="20"/>
              </w:rPr>
            </w:pPr>
            <w:r w:rsidRPr="00D82CB0">
              <w:rPr>
                <w:i/>
                <w:sz w:val="20"/>
              </w:rPr>
              <w:t>Nga të cilat kapitale:</w:t>
            </w:r>
          </w:p>
        </w:tc>
        <w:tc>
          <w:tcPr>
            <w:tcW w:w="957" w:type="dxa"/>
            <w:shd w:val="clear" w:color="auto" w:fill="auto"/>
          </w:tcPr>
          <w:p w14:paraId="1DEDE407" w14:textId="77777777" w:rsidR="002E1E2A" w:rsidRPr="00D82CB0" w:rsidRDefault="002E1E2A" w:rsidP="00A7577F">
            <w:pPr>
              <w:rPr>
                <w:rFonts w:cs="Calibri"/>
              </w:rPr>
            </w:pPr>
          </w:p>
        </w:tc>
        <w:tc>
          <w:tcPr>
            <w:tcW w:w="843" w:type="dxa"/>
            <w:shd w:val="clear" w:color="auto" w:fill="auto"/>
          </w:tcPr>
          <w:p w14:paraId="4A519AB0" w14:textId="77777777" w:rsidR="002E1E2A" w:rsidRPr="00D82CB0" w:rsidRDefault="002E1E2A" w:rsidP="00A7577F">
            <w:pPr>
              <w:rPr>
                <w:rFonts w:cs="Calibri"/>
              </w:rPr>
            </w:pPr>
          </w:p>
        </w:tc>
        <w:tc>
          <w:tcPr>
            <w:tcW w:w="843" w:type="dxa"/>
            <w:gridSpan w:val="2"/>
            <w:shd w:val="clear" w:color="auto" w:fill="auto"/>
          </w:tcPr>
          <w:p w14:paraId="37A829FB" w14:textId="77777777" w:rsidR="002E1E2A" w:rsidRPr="00D82CB0" w:rsidRDefault="002E1E2A" w:rsidP="00A7577F">
            <w:pPr>
              <w:rPr>
                <w:rFonts w:cs="Calibri"/>
              </w:rPr>
            </w:pPr>
          </w:p>
        </w:tc>
        <w:tc>
          <w:tcPr>
            <w:tcW w:w="759" w:type="dxa"/>
            <w:shd w:val="clear" w:color="auto" w:fill="auto"/>
          </w:tcPr>
          <w:p w14:paraId="495F4612" w14:textId="77777777" w:rsidR="002E1E2A" w:rsidRPr="00D82CB0" w:rsidRDefault="002E1E2A" w:rsidP="00A7577F">
            <w:pPr>
              <w:rPr>
                <w:rFonts w:cs="Calibri"/>
              </w:rPr>
            </w:pPr>
          </w:p>
        </w:tc>
        <w:tc>
          <w:tcPr>
            <w:tcW w:w="1276" w:type="dxa"/>
            <w:shd w:val="clear" w:color="auto" w:fill="auto"/>
          </w:tcPr>
          <w:p w14:paraId="670FE9BE" w14:textId="77777777" w:rsidR="002E1E2A" w:rsidRPr="00D82CB0" w:rsidRDefault="002E1E2A" w:rsidP="00A7577F">
            <w:pPr>
              <w:rPr>
                <w:rFonts w:cs="Calibri"/>
              </w:rPr>
            </w:pPr>
          </w:p>
        </w:tc>
        <w:tc>
          <w:tcPr>
            <w:tcW w:w="1689" w:type="dxa"/>
            <w:shd w:val="clear" w:color="auto" w:fill="auto"/>
          </w:tcPr>
          <w:p w14:paraId="6887099E" w14:textId="77777777" w:rsidR="002E1E2A" w:rsidRPr="00D82CB0" w:rsidRDefault="002E1E2A" w:rsidP="00A7577F">
            <w:pPr>
              <w:rPr>
                <w:rFonts w:cs="Calibri"/>
              </w:rPr>
            </w:pPr>
          </w:p>
        </w:tc>
        <w:tc>
          <w:tcPr>
            <w:tcW w:w="2218" w:type="dxa"/>
            <w:shd w:val="clear" w:color="auto" w:fill="auto"/>
          </w:tcPr>
          <w:p w14:paraId="1F88EC4F" w14:textId="77777777" w:rsidR="002E1E2A" w:rsidRPr="00D82CB0" w:rsidRDefault="002E1E2A" w:rsidP="00A7577F">
            <w:pPr>
              <w:rPr>
                <w:rFonts w:cs="Calibri"/>
              </w:rPr>
            </w:pPr>
          </w:p>
        </w:tc>
        <w:tc>
          <w:tcPr>
            <w:tcW w:w="1196" w:type="dxa"/>
            <w:shd w:val="clear" w:color="auto" w:fill="auto"/>
          </w:tcPr>
          <w:p w14:paraId="62DE5A7B" w14:textId="77777777" w:rsidR="002E1E2A" w:rsidRPr="00D82CB0" w:rsidRDefault="002E1E2A" w:rsidP="00A7577F">
            <w:pPr>
              <w:rPr>
                <w:rFonts w:cs="Calibri"/>
              </w:rPr>
            </w:pPr>
          </w:p>
        </w:tc>
      </w:tr>
      <w:tr w:rsidR="002E1E2A" w:rsidRPr="00D82CB0" w14:paraId="145102A0" w14:textId="77777777" w:rsidTr="00A7577F">
        <w:tc>
          <w:tcPr>
            <w:tcW w:w="733" w:type="dxa"/>
            <w:shd w:val="clear" w:color="auto" w:fill="auto"/>
          </w:tcPr>
          <w:p w14:paraId="0945F794" w14:textId="77777777" w:rsidR="002E1E2A" w:rsidRPr="00D82CB0" w:rsidRDefault="002E1E2A" w:rsidP="00A7577F">
            <w:pPr>
              <w:spacing w:before="120" w:after="120"/>
              <w:rPr>
                <w:rFonts w:cs="Calibri"/>
                <w:sz w:val="20"/>
              </w:rPr>
            </w:pPr>
          </w:p>
        </w:tc>
        <w:tc>
          <w:tcPr>
            <w:tcW w:w="3486" w:type="dxa"/>
            <w:shd w:val="clear" w:color="auto" w:fill="auto"/>
          </w:tcPr>
          <w:p w14:paraId="5C37A96D" w14:textId="77777777" w:rsidR="002E1E2A" w:rsidRPr="00D82CB0" w:rsidRDefault="002E1E2A" w:rsidP="00A7577F">
            <w:pPr>
              <w:spacing w:before="120" w:after="120"/>
              <w:jc w:val="right"/>
              <w:rPr>
                <w:rFonts w:cs="Calibri"/>
                <w:i/>
                <w:sz w:val="20"/>
              </w:rPr>
            </w:pPr>
            <w:r w:rsidRPr="00D82CB0">
              <w:rPr>
                <w:i/>
                <w:sz w:val="20"/>
              </w:rPr>
              <w:t>Nga të cilat rrjedhëse:</w:t>
            </w:r>
          </w:p>
        </w:tc>
        <w:tc>
          <w:tcPr>
            <w:tcW w:w="957" w:type="dxa"/>
            <w:shd w:val="clear" w:color="auto" w:fill="auto"/>
          </w:tcPr>
          <w:p w14:paraId="5E6BB16F" w14:textId="77777777" w:rsidR="002E1E2A" w:rsidRPr="00D82CB0" w:rsidRDefault="002E1E2A" w:rsidP="00A7577F">
            <w:pPr>
              <w:rPr>
                <w:rFonts w:cs="Calibri"/>
              </w:rPr>
            </w:pPr>
          </w:p>
        </w:tc>
        <w:tc>
          <w:tcPr>
            <w:tcW w:w="843" w:type="dxa"/>
            <w:shd w:val="clear" w:color="auto" w:fill="auto"/>
          </w:tcPr>
          <w:p w14:paraId="6482CC4F" w14:textId="77777777" w:rsidR="002E1E2A" w:rsidRPr="00D82CB0" w:rsidRDefault="002E1E2A" w:rsidP="00A7577F">
            <w:pPr>
              <w:rPr>
                <w:rFonts w:cs="Calibri"/>
              </w:rPr>
            </w:pPr>
          </w:p>
        </w:tc>
        <w:tc>
          <w:tcPr>
            <w:tcW w:w="843" w:type="dxa"/>
            <w:gridSpan w:val="2"/>
            <w:shd w:val="clear" w:color="auto" w:fill="auto"/>
          </w:tcPr>
          <w:p w14:paraId="08E4DC80" w14:textId="77777777" w:rsidR="002E1E2A" w:rsidRPr="00D82CB0" w:rsidRDefault="002E1E2A" w:rsidP="00A7577F">
            <w:pPr>
              <w:rPr>
                <w:rFonts w:cs="Calibri"/>
              </w:rPr>
            </w:pPr>
          </w:p>
        </w:tc>
        <w:tc>
          <w:tcPr>
            <w:tcW w:w="759" w:type="dxa"/>
            <w:shd w:val="clear" w:color="auto" w:fill="auto"/>
          </w:tcPr>
          <w:p w14:paraId="4EEBE042" w14:textId="77777777" w:rsidR="002E1E2A" w:rsidRPr="00D82CB0" w:rsidRDefault="002E1E2A" w:rsidP="00A7577F">
            <w:pPr>
              <w:rPr>
                <w:rFonts w:cs="Calibri"/>
              </w:rPr>
            </w:pPr>
          </w:p>
        </w:tc>
        <w:tc>
          <w:tcPr>
            <w:tcW w:w="1276" w:type="dxa"/>
            <w:shd w:val="clear" w:color="auto" w:fill="auto"/>
          </w:tcPr>
          <w:p w14:paraId="4A0721F0" w14:textId="77777777" w:rsidR="002E1E2A" w:rsidRPr="00D82CB0" w:rsidRDefault="002E1E2A" w:rsidP="00A7577F">
            <w:pPr>
              <w:rPr>
                <w:rFonts w:cs="Calibri"/>
              </w:rPr>
            </w:pPr>
          </w:p>
        </w:tc>
        <w:tc>
          <w:tcPr>
            <w:tcW w:w="1689" w:type="dxa"/>
            <w:shd w:val="clear" w:color="auto" w:fill="auto"/>
          </w:tcPr>
          <w:p w14:paraId="0EADC57D" w14:textId="77777777" w:rsidR="002E1E2A" w:rsidRPr="00D82CB0" w:rsidRDefault="002E1E2A" w:rsidP="00A7577F">
            <w:pPr>
              <w:rPr>
                <w:rFonts w:cs="Calibri"/>
              </w:rPr>
            </w:pPr>
          </w:p>
        </w:tc>
        <w:tc>
          <w:tcPr>
            <w:tcW w:w="2218" w:type="dxa"/>
            <w:shd w:val="clear" w:color="auto" w:fill="auto"/>
          </w:tcPr>
          <w:p w14:paraId="3B7E02F5" w14:textId="77777777" w:rsidR="002E1E2A" w:rsidRPr="00D82CB0" w:rsidRDefault="002E1E2A" w:rsidP="00A7577F">
            <w:pPr>
              <w:rPr>
                <w:rFonts w:cs="Calibri"/>
              </w:rPr>
            </w:pPr>
          </w:p>
        </w:tc>
        <w:tc>
          <w:tcPr>
            <w:tcW w:w="1196" w:type="dxa"/>
            <w:shd w:val="clear" w:color="auto" w:fill="auto"/>
          </w:tcPr>
          <w:p w14:paraId="6C4453D5" w14:textId="77777777" w:rsidR="002E1E2A" w:rsidRPr="00D82CB0" w:rsidRDefault="002E1E2A" w:rsidP="00A7577F">
            <w:pPr>
              <w:rPr>
                <w:rFonts w:cs="Calibri"/>
              </w:rPr>
            </w:pPr>
          </w:p>
        </w:tc>
      </w:tr>
      <w:tr w:rsidR="002E1E2A" w:rsidRPr="00D82CB0" w14:paraId="7D24191A" w14:textId="77777777" w:rsidTr="00A7577F">
        <w:tc>
          <w:tcPr>
            <w:tcW w:w="733" w:type="dxa"/>
            <w:shd w:val="clear" w:color="auto" w:fill="D9D9D9"/>
          </w:tcPr>
          <w:p w14:paraId="02DE6B80" w14:textId="77777777" w:rsidR="002E1E2A" w:rsidRPr="00D82CB0" w:rsidRDefault="002E1E2A" w:rsidP="00A7577F">
            <w:pPr>
              <w:spacing w:before="120" w:after="120"/>
              <w:rPr>
                <w:rFonts w:cs="Calibri"/>
                <w:b/>
                <w:sz w:val="20"/>
              </w:rPr>
            </w:pPr>
            <w:r w:rsidRPr="00D82CB0">
              <w:rPr>
                <w:b/>
                <w:sz w:val="20"/>
              </w:rPr>
              <w:t>4.3</w:t>
            </w:r>
          </w:p>
        </w:tc>
        <w:tc>
          <w:tcPr>
            <w:tcW w:w="13267" w:type="dxa"/>
            <w:gridSpan w:val="10"/>
            <w:shd w:val="clear" w:color="auto" w:fill="D9D9D9"/>
            <w:vAlign w:val="center"/>
          </w:tcPr>
          <w:p w14:paraId="29CEC9E5" w14:textId="77777777" w:rsidR="002E1E2A" w:rsidRPr="00D82CB0" w:rsidRDefault="002E1E2A" w:rsidP="00A7577F">
            <w:pPr>
              <w:rPr>
                <w:rFonts w:cs="Calibri"/>
                <w:sz w:val="18"/>
              </w:rPr>
            </w:pPr>
            <w:r w:rsidRPr="00D82CB0">
              <w:rPr>
                <w:b/>
                <w:sz w:val="20"/>
              </w:rPr>
              <w:t xml:space="preserve">Qëllimi specifik: </w:t>
            </w:r>
            <w:r w:rsidRPr="00D82CB0">
              <w:rPr>
                <w:rFonts w:cstheme="minorHAnsi"/>
                <w:b/>
                <w:sz w:val="20"/>
                <w:szCs w:val="20"/>
              </w:rPr>
              <w:t xml:space="preserve">Përmirësimi i politikave publike </w:t>
            </w:r>
            <w:r>
              <w:rPr>
                <w:rFonts w:cstheme="minorHAnsi"/>
                <w:b/>
                <w:sz w:val="20"/>
                <w:szCs w:val="20"/>
              </w:rPr>
              <w:t xml:space="preserve">nga këndvështrimi i drejtësisë tranzicionale: arsimi dhe kultura </w:t>
            </w:r>
          </w:p>
        </w:tc>
      </w:tr>
      <w:tr w:rsidR="002E1E2A" w:rsidRPr="00D82CB0" w14:paraId="4833BD7D" w14:textId="77777777" w:rsidTr="00A7577F">
        <w:tc>
          <w:tcPr>
            <w:tcW w:w="733" w:type="dxa"/>
            <w:shd w:val="clear" w:color="auto" w:fill="auto"/>
          </w:tcPr>
          <w:p w14:paraId="6CE3F327" w14:textId="77777777" w:rsidR="002E1E2A" w:rsidRPr="00D82CB0" w:rsidRDefault="002E1E2A" w:rsidP="00A7577F">
            <w:pPr>
              <w:spacing w:before="120" w:after="120"/>
              <w:rPr>
                <w:rFonts w:cs="Calibri"/>
                <w:b/>
                <w:sz w:val="20"/>
              </w:rPr>
            </w:pPr>
            <w:r w:rsidRPr="00D82CB0">
              <w:rPr>
                <w:b/>
                <w:sz w:val="20"/>
              </w:rPr>
              <w:lastRenderedPageBreak/>
              <w:t>1</w:t>
            </w:r>
          </w:p>
        </w:tc>
        <w:tc>
          <w:tcPr>
            <w:tcW w:w="3486" w:type="dxa"/>
            <w:shd w:val="clear" w:color="auto" w:fill="auto"/>
            <w:vAlign w:val="center"/>
          </w:tcPr>
          <w:p w14:paraId="7FF410FB" w14:textId="77777777" w:rsidR="002E1E2A" w:rsidRPr="00D82CB0" w:rsidRDefault="002E1E2A" w:rsidP="00A7577F">
            <w:pPr>
              <w:jc w:val="center"/>
              <w:rPr>
                <w:rFonts w:cs="Calibri"/>
                <w:sz w:val="18"/>
              </w:rPr>
            </w:pPr>
            <w:r w:rsidRPr="00D82CB0">
              <w:rPr>
                <w:b/>
                <w:sz w:val="20"/>
              </w:rPr>
              <w:t>Treguesi: Numri i kurrikulave te ndryshuara sipas parimeve te DT</w:t>
            </w:r>
          </w:p>
        </w:tc>
        <w:tc>
          <w:tcPr>
            <w:tcW w:w="2100" w:type="dxa"/>
            <w:gridSpan w:val="3"/>
            <w:shd w:val="clear" w:color="auto" w:fill="auto"/>
            <w:vAlign w:val="center"/>
          </w:tcPr>
          <w:p w14:paraId="513C6A17" w14:textId="77777777" w:rsidR="002E1E2A" w:rsidRPr="00D82CB0" w:rsidRDefault="002E1E2A" w:rsidP="00A7577F">
            <w:pPr>
              <w:jc w:val="center"/>
              <w:rPr>
                <w:rFonts w:cs="Calibri"/>
                <w:sz w:val="18"/>
              </w:rPr>
            </w:pPr>
            <w:r w:rsidRPr="00D82CB0">
              <w:rPr>
                <w:sz w:val="18"/>
              </w:rPr>
              <w:t xml:space="preserve">0 </w:t>
            </w:r>
          </w:p>
        </w:tc>
        <w:tc>
          <w:tcPr>
            <w:tcW w:w="1302" w:type="dxa"/>
            <w:gridSpan w:val="2"/>
            <w:shd w:val="clear" w:color="auto" w:fill="auto"/>
            <w:vAlign w:val="center"/>
          </w:tcPr>
          <w:p w14:paraId="15BEC668" w14:textId="77777777" w:rsidR="002E1E2A" w:rsidRPr="00D82CB0" w:rsidRDefault="002E1E2A" w:rsidP="00A7577F">
            <w:pPr>
              <w:jc w:val="center"/>
              <w:rPr>
                <w:rFonts w:cs="Calibri"/>
                <w:sz w:val="18"/>
              </w:rPr>
            </w:pPr>
            <w:r w:rsidRPr="00D82CB0">
              <w:rPr>
                <w:rFonts w:cs="Calibri"/>
                <w:sz w:val="18"/>
              </w:rPr>
              <w:t>0</w:t>
            </w:r>
          </w:p>
        </w:tc>
        <w:tc>
          <w:tcPr>
            <w:tcW w:w="1276" w:type="dxa"/>
            <w:shd w:val="clear" w:color="auto" w:fill="auto"/>
            <w:vAlign w:val="center"/>
          </w:tcPr>
          <w:p w14:paraId="52CE3349" w14:textId="77777777" w:rsidR="002E1E2A" w:rsidRPr="00D82CB0" w:rsidRDefault="002E1E2A" w:rsidP="00A7577F">
            <w:pPr>
              <w:jc w:val="center"/>
              <w:rPr>
                <w:rFonts w:cs="Calibri"/>
                <w:sz w:val="18"/>
              </w:rPr>
            </w:pPr>
            <w:r w:rsidRPr="00D82CB0">
              <w:rPr>
                <w:rFonts w:cs="Calibri"/>
                <w:sz w:val="18"/>
              </w:rPr>
              <w:t xml:space="preserve">Mbi 5 </w:t>
            </w:r>
          </w:p>
        </w:tc>
        <w:tc>
          <w:tcPr>
            <w:tcW w:w="5103" w:type="dxa"/>
            <w:gridSpan w:val="3"/>
            <w:shd w:val="clear" w:color="auto" w:fill="auto"/>
            <w:vAlign w:val="center"/>
          </w:tcPr>
          <w:p w14:paraId="4B925781" w14:textId="77777777" w:rsidR="002E1E2A" w:rsidRPr="00D82CB0" w:rsidRDefault="002E1E2A" w:rsidP="00A7577F">
            <w:pPr>
              <w:jc w:val="center"/>
              <w:rPr>
                <w:rFonts w:cs="Calibri"/>
                <w:sz w:val="18"/>
              </w:rPr>
            </w:pPr>
            <w:r w:rsidRPr="005E5090">
              <w:rPr>
                <w:rFonts w:cs="Calibri"/>
                <w:sz w:val="18"/>
              </w:rPr>
              <w:t xml:space="preserve">Kurrikulat e ndryshuara  </w:t>
            </w:r>
          </w:p>
        </w:tc>
      </w:tr>
      <w:tr w:rsidR="002E1E2A" w:rsidRPr="00D82CB0" w14:paraId="24732ADC" w14:textId="77777777" w:rsidTr="00A7577F">
        <w:tc>
          <w:tcPr>
            <w:tcW w:w="733" w:type="dxa"/>
            <w:shd w:val="clear" w:color="auto" w:fill="auto"/>
          </w:tcPr>
          <w:p w14:paraId="03F94526" w14:textId="77777777" w:rsidR="002E1E2A" w:rsidRPr="00D82CB0" w:rsidRDefault="002E1E2A" w:rsidP="00A7577F">
            <w:pPr>
              <w:spacing w:before="120" w:after="120"/>
              <w:rPr>
                <w:rFonts w:cs="Calibri"/>
                <w:b/>
                <w:sz w:val="20"/>
              </w:rPr>
            </w:pPr>
            <w:r w:rsidRPr="00D82CB0">
              <w:rPr>
                <w:b/>
                <w:sz w:val="20"/>
              </w:rPr>
              <w:t>2</w:t>
            </w:r>
          </w:p>
        </w:tc>
        <w:tc>
          <w:tcPr>
            <w:tcW w:w="3486" w:type="dxa"/>
            <w:shd w:val="clear" w:color="auto" w:fill="auto"/>
            <w:vAlign w:val="center"/>
          </w:tcPr>
          <w:p w14:paraId="0CDE6307" w14:textId="77777777" w:rsidR="002E1E2A" w:rsidRPr="00D82CB0" w:rsidRDefault="002E1E2A" w:rsidP="00A7577F">
            <w:pPr>
              <w:jc w:val="center"/>
              <w:rPr>
                <w:rFonts w:cs="Calibri"/>
                <w:b/>
                <w:sz w:val="20"/>
              </w:rPr>
            </w:pPr>
            <w:r w:rsidRPr="00D82CB0">
              <w:rPr>
                <w:b/>
                <w:sz w:val="20"/>
              </w:rPr>
              <w:t>Treguesi: Numri i mësimdhënësve te trajnuar</w:t>
            </w:r>
          </w:p>
        </w:tc>
        <w:tc>
          <w:tcPr>
            <w:tcW w:w="2100" w:type="dxa"/>
            <w:gridSpan w:val="3"/>
            <w:shd w:val="clear" w:color="auto" w:fill="auto"/>
            <w:vAlign w:val="center"/>
          </w:tcPr>
          <w:p w14:paraId="4A89BB11" w14:textId="77777777" w:rsidR="002E1E2A" w:rsidRPr="00D82CB0" w:rsidRDefault="002E1E2A" w:rsidP="00A7577F">
            <w:pPr>
              <w:jc w:val="center"/>
              <w:rPr>
                <w:rFonts w:cs="Calibri"/>
                <w:sz w:val="18"/>
              </w:rPr>
            </w:pPr>
            <w:r w:rsidRPr="00D82CB0">
              <w:rPr>
                <w:sz w:val="18"/>
              </w:rPr>
              <w:t xml:space="preserve">0 </w:t>
            </w:r>
          </w:p>
        </w:tc>
        <w:tc>
          <w:tcPr>
            <w:tcW w:w="1302" w:type="dxa"/>
            <w:gridSpan w:val="2"/>
            <w:shd w:val="clear" w:color="auto" w:fill="auto"/>
            <w:vAlign w:val="center"/>
          </w:tcPr>
          <w:p w14:paraId="20DA4582" w14:textId="77777777" w:rsidR="002E1E2A" w:rsidRPr="00D82CB0" w:rsidRDefault="002E1E2A" w:rsidP="00A7577F">
            <w:pPr>
              <w:jc w:val="center"/>
              <w:rPr>
                <w:rFonts w:cs="Calibri"/>
                <w:sz w:val="18"/>
              </w:rPr>
            </w:pPr>
            <w:r w:rsidRPr="00D82CB0">
              <w:rPr>
                <w:rFonts w:cs="Calibri"/>
                <w:sz w:val="18"/>
              </w:rPr>
              <w:t>150</w:t>
            </w:r>
          </w:p>
        </w:tc>
        <w:tc>
          <w:tcPr>
            <w:tcW w:w="1276" w:type="dxa"/>
            <w:shd w:val="clear" w:color="auto" w:fill="auto"/>
            <w:vAlign w:val="center"/>
          </w:tcPr>
          <w:p w14:paraId="70A946E5" w14:textId="77777777" w:rsidR="002E1E2A" w:rsidRPr="00D82CB0" w:rsidRDefault="002E1E2A" w:rsidP="00A7577F">
            <w:pPr>
              <w:jc w:val="center"/>
              <w:rPr>
                <w:rFonts w:cs="Calibri"/>
                <w:sz w:val="18"/>
              </w:rPr>
            </w:pPr>
            <w:r w:rsidRPr="00D82CB0">
              <w:rPr>
                <w:rFonts w:cs="Calibri"/>
                <w:sz w:val="18"/>
              </w:rPr>
              <w:t xml:space="preserve">150  </w:t>
            </w:r>
          </w:p>
        </w:tc>
        <w:tc>
          <w:tcPr>
            <w:tcW w:w="5103" w:type="dxa"/>
            <w:gridSpan w:val="3"/>
            <w:shd w:val="clear" w:color="auto" w:fill="auto"/>
            <w:vAlign w:val="center"/>
          </w:tcPr>
          <w:p w14:paraId="2911A1A6" w14:textId="77777777" w:rsidR="002E1E2A" w:rsidRPr="00D82CB0" w:rsidRDefault="002E1E2A" w:rsidP="00A7577F">
            <w:pPr>
              <w:jc w:val="center"/>
              <w:rPr>
                <w:rFonts w:cs="Calibri"/>
                <w:sz w:val="18"/>
              </w:rPr>
            </w:pPr>
            <w:r w:rsidRPr="005E5090">
              <w:rPr>
                <w:rFonts w:cs="Calibri"/>
                <w:sz w:val="18"/>
              </w:rPr>
              <w:t>Trajnimi i mësimdhënësve i përfunduar</w:t>
            </w:r>
          </w:p>
        </w:tc>
      </w:tr>
      <w:tr w:rsidR="002E1E2A" w:rsidRPr="00D82CB0" w14:paraId="60074C21" w14:textId="77777777" w:rsidTr="00A7577F">
        <w:tc>
          <w:tcPr>
            <w:tcW w:w="733" w:type="dxa"/>
            <w:vMerge w:val="restart"/>
            <w:shd w:val="clear" w:color="auto" w:fill="D9D9D9"/>
            <w:vAlign w:val="center"/>
          </w:tcPr>
          <w:p w14:paraId="713FED52" w14:textId="77777777" w:rsidR="002E1E2A" w:rsidRPr="00D82CB0" w:rsidRDefault="002E1E2A" w:rsidP="00A7577F">
            <w:pPr>
              <w:jc w:val="center"/>
              <w:rPr>
                <w:rFonts w:cs="Calibri"/>
                <w:b/>
                <w:sz w:val="18"/>
              </w:rPr>
            </w:pPr>
            <w:r w:rsidRPr="00D82CB0">
              <w:rPr>
                <w:b/>
                <w:sz w:val="18"/>
              </w:rPr>
              <w:t>Nr.</w:t>
            </w:r>
          </w:p>
        </w:tc>
        <w:tc>
          <w:tcPr>
            <w:tcW w:w="3486" w:type="dxa"/>
            <w:vMerge w:val="restart"/>
            <w:shd w:val="clear" w:color="auto" w:fill="D9D9D9"/>
            <w:vAlign w:val="center"/>
          </w:tcPr>
          <w:p w14:paraId="3C8053DB" w14:textId="77777777" w:rsidR="002E1E2A" w:rsidRPr="00D82CB0" w:rsidRDefault="002E1E2A" w:rsidP="00A7577F">
            <w:pPr>
              <w:jc w:val="center"/>
              <w:rPr>
                <w:rFonts w:cs="Calibri"/>
                <w:b/>
                <w:sz w:val="18"/>
              </w:rPr>
            </w:pPr>
            <w:r w:rsidRPr="00D82CB0">
              <w:rPr>
                <w:b/>
                <w:sz w:val="18"/>
              </w:rPr>
              <w:t>Veprimi</w:t>
            </w:r>
          </w:p>
        </w:tc>
        <w:tc>
          <w:tcPr>
            <w:tcW w:w="957" w:type="dxa"/>
            <w:vMerge w:val="restart"/>
            <w:shd w:val="clear" w:color="auto" w:fill="D9D9D9"/>
            <w:vAlign w:val="center"/>
          </w:tcPr>
          <w:p w14:paraId="221DD625" w14:textId="77777777" w:rsidR="002E1E2A" w:rsidRPr="00D82CB0" w:rsidRDefault="002E1E2A" w:rsidP="00A7577F">
            <w:pPr>
              <w:jc w:val="center"/>
              <w:rPr>
                <w:rFonts w:cs="Calibri"/>
                <w:sz w:val="18"/>
              </w:rPr>
            </w:pPr>
            <w:r w:rsidRPr="00D82CB0">
              <w:rPr>
                <w:b/>
                <w:sz w:val="18"/>
              </w:rPr>
              <w:t>Afati i fundit</w:t>
            </w:r>
          </w:p>
        </w:tc>
        <w:tc>
          <w:tcPr>
            <w:tcW w:w="2445" w:type="dxa"/>
            <w:gridSpan w:val="4"/>
            <w:shd w:val="clear" w:color="auto" w:fill="D9D9D9"/>
            <w:vAlign w:val="center"/>
          </w:tcPr>
          <w:p w14:paraId="6DAD1E42" w14:textId="77777777" w:rsidR="002E1E2A" w:rsidRPr="00D82CB0" w:rsidRDefault="002E1E2A" w:rsidP="00A7577F">
            <w:pPr>
              <w:jc w:val="center"/>
              <w:rPr>
                <w:rFonts w:cs="Calibri"/>
                <w:sz w:val="18"/>
              </w:rPr>
            </w:pPr>
            <w:r w:rsidRPr="00D82CB0">
              <w:rPr>
                <w:b/>
                <w:sz w:val="18"/>
              </w:rPr>
              <w:t>Buxheti</w:t>
            </w:r>
          </w:p>
        </w:tc>
        <w:tc>
          <w:tcPr>
            <w:tcW w:w="1276" w:type="dxa"/>
            <w:vMerge w:val="restart"/>
            <w:shd w:val="clear" w:color="auto" w:fill="D9D9D9"/>
            <w:vAlign w:val="center"/>
          </w:tcPr>
          <w:p w14:paraId="256EBB7F" w14:textId="77777777" w:rsidR="002E1E2A" w:rsidRPr="00D82CB0" w:rsidRDefault="002E1E2A" w:rsidP="00A7577F">
            <w:pPr>
              <w:jc w:val="center"/>
              <w:rPr>
                <w:rFonts w:cs="Calibri"/>
                <w:sz w:val="18"/>
              </w:rPr>
            </w:pPr>
            <w:r w:rsidRPr="00D82CB0">
              <w:rPr>
                <w:b/>
                <w:sz w:val="18"/>
              </w:rPr>
              <w:t>Burimi i financimit</w:t>
            </w:r>
          </w:p>
        </w:tc>
        <w:tc>
          <w:tcPr>
            <w:tcW w:w="1689" w:type="dxa"/>
            <w:vMerge w:val="restart"/>
            <w:shd w:val="clear" w:color="auto" w:fill="D9D9D9"/>
          </w:tcPr>
          <w:p w14:paraId="241BB1CF" w14:textId="77777777" w:rsidR="002E1E2A" w:rsidRPr="00D82CB0" w:rsidRDefault="002E1E2A" w:rsidP="00A7577F">
            <w:pPr>
              <w:jc w:val="center"/>
              <w:rPr>
                <w:rFonts w:cs="Calibri"/>
                <w:sz w:val="18"/>
              </w:rPr>
            </w:pPr>
            <w:r w:rsidRPr="00D82CB0">
              <w:rPr>
                <w:b/>
                <w:sz w:val="18"/>
              </w:rPr>
              <w:t>Institucioni udhëheqës dhe mbështetës</w:t>
            </w:r>
          </w:p>
        </w:tc>
        <w:tc>
          <w:tcPr>
            <w:tcW w:w="2218" w:type="dxa"/>
            <w:vMerge w:val="restart"/>
            <w:shd w:val="clear" w:color="auto" w:fill="D9D9D9"/>
            <w:vAlign w:val="center"/>
          </w:tcPr>
          <w:p w14:paraId="55810E4A" w14:textId="77777777" w:rsidR="002E1E2A" w:rsidRPr="00D82CB0" w:rsidRDefault="002E1E2A" w:rsidP="00A7577F">
            <w:pPr>
              <w:jc w:val="center"/>
              <w:rPr>
                <w:rFonts w:cs="Calibri"/>
                <w:b/>
                <w:sz w:val="18"/>
              </w:rPr>
            </w:pPr>
            <w:r w:rsidRPr="00D82CB0">
              <w:rPr>
                <w:b/>
                <w:sz w:val="18"/>
              </w:rPr>
              <w:t>Produkti (Output)</w:t>
            </w:r>
          </w:p>
        </w:tc>
        <w:tc>
          <w:tcPr>
            <w:tcW w:w="1196" w:type="dxa"/>
            <w:vMerge w:val="restart"/>
            <w:shd w:val="clear" w:color="auto" w:fill="D9D9D9"/>
            <w:vAlign w:val="center"/>
          </w:tcPr>
          <w:p w14:paraId="530E20A5" w14:textId="77777777" w:rsidR="002E1E2A" w:rsidRPr="00D82CB0" w:rsidRDefault="002E1E2A" w:rsidP="00A7577F">
            <w:pPr>
              <w:jc w:val="center"/>
              <w:rPr>
                <w:rFonts w:cs="Calibri"/>
                <w:b/>
                <w:sz w:val="18"/>
              </w:rPr>
            </w:pPr>
            <w:r w:rsidRPr="00D82CB0">
              <w:rPr>
                <w:b/>
                <w:sz w:val="18"/>
              </w:rPr>
              <w:t>Referenca në dokumente</w:t>
            </w:r>
          </w:p>
        </w:tc>
      </w:tr>
      <w:tr w:rsidR="002E1E2A" w:rsidRPr="00D82CB0" w14:paraId="5ED34D96" w14:textId="77777777" w:rsidTr="00A7577F">
        <w:tc>
          <w:tcPr>
            <w:tcW w:w="733" w:type="dxa"/>
            <w:vMerge/>
            <w:shd w:val="clear" w:color="auto" w:fill="auto"/>
          </w:tcPr>
          <w:p w14:paraId="1300874D" w14:textId="77777777" w:rsidR="002E1E2A" w:rsidRPr="00D82CB0" w:rsidRDefault="002E1E2A" w:rsidP="00A7577F">
            <w:pPr>
              <w:rPr>
                <w:rFonts w:cs="Calibri"/>
              </w:rPr>
            </w:pPr>
          </w:p>
        </w:tc>
        <w:tc>
          <w:tcPr>
            <w:tcW w:w="3486" w:type="dxa"/>
            <w:vMerge/>
            <w:shd w:val="clear" w:color="auto" w:fill="auto"/>
          </w:tcPr>
          <w:p w14:paraId="16534B60" w14:textId="77777777" w:rsidR="002E1E2A" w:rsidRPr="00D82CB0" w:rsidRDefault="002E1E2A" w:rsidP="00A7577F">
            <w:pPr>
              <w:jc w:val="center"/>
              <w:rPr>
                <w:rFonts w:cs="Calibri"/>
              </w:rPr>
            </w:pPr>
          </w:p>
        </w:tc>
        <w:tc>
          <w:tcPr>
            <w:tcW w:w="957" w:type="dxa"/>
            <w:vMerge/>
            <w:shd w:val="clear" w:color="auto" w:fill="auto"/>
          </w:tcPr>
          <w:p w14:paraId="147F5069" w14:textId="77777777" w:rsidR="002E1E2A" w:rsidRPr="00D82CB0" w:rsidRDefault="002E1E2A" w:rsidP="00A7577F">
            <w:pPr>
              <w:rPr>
                <w:rFonts w:cs="Calibri"/>
              </w:rPr>
            </w:pPr>
          </w:p>
        </w:tc>
        <w:tc>
          <w:tcPr>
            <w:tcW w:w="843" w:type="dxa"/>
            <w:shd w:val="clear" w:color="auto" w:fill="D9D9D9"/>
          </w:tcPr>
          <w:p w14:paraId="733C77E6" w14:textId="77777777" w:rsidR="002E1E2A" w:rsidRPr="00D82CB0" w:rsidRDefault="002E1E2A" w:rsidP="00A7577F">
            <w:pPr>
              <w:jc w:val="center"/>
              <w:rPr>
                <w:rFonts w:cs="Calibri"/>
                <w:b/>
                <w:sz w:val="18"/>
              </w:rPr>
            </w:pPr>
            <w:r w:rsidRPr="00D82CB0">
              <w:rPr>
                <w:b/>
                <w:sz w:val="18"/>
              </w:rPr>
              <w:t>Viti N1</w:t>
            </w:r>
          </w:p>
        </w:tc>
        <w:tc>
          <w:tcPr>
            <w:tcW w:w="843" w:type="dxa"/>
            <w:gridSpan w:val="2"/>
            <w:shd w:val="clear" w:color="auto" w:fill="D9D9D9"/>
          </w:tcPr>
          <w:p w14:paraId="71D0B5C0" w14:textId="77777777" w:rsidR="002E1E2A" w:rsidRPr="00D82CB0" w:rsidRDefault="002E1E2A" w:rsidP="00A7577F">
            <w:pPr>
              <w:jc w:val="center"/>
              <w:rPr>
                <w:rFonts w:cs="Calibri"/>
                <w:b/>
                <w:sz w:val="18"/>
              </w:rPr>
            </w:pPr>
            <w:r w:rsidRPr="00D82CB0">
              <w:rPr>
                <w:b/>
                <w:sz w:val="18"/>
              </w:rPr>
              <w:t>Viti N2</w:t>
            </w:r>
          </w:p>
        </w:tc>
        <w:tc>
          <w:tcPr>
            <w:tcW w:w="759" w:type="dxa"/>
            <w:shd w:val="clear" w:color="auto" w:fill="D9D9D9"/>
          </w:tcPr>
          <w:p w14:paraId="6ED9890C" w14:textId="77777777" w:rsidR="002E1E2A" w:rsidRPr="00D82CB0" w:rsidRDefault="002E1E2A" w:rsidP="00A7577F">
            <w:pPr>
              <w:jc w:val="center"/>
              <w:rPr>
                <w:rFonts w:cs="Calibri"/>
                <w:b/>
                <w:sz w:val="18"/>
              </w:rPr>
            </w:pPr>
            <w:r w:rsidRPr="00D82CB0">
              <w:rPr>
                <w:b/>
                <w:sz w:val="18"/>
              </w:rPr>
              <w:t>Viti N3</w:t>
            </w:r>
          </w:p>
        </w:tc>
        <w:tc>
          <w:tcPr>
            <w:tcW w:w="1276" w:type="dxa"/>
            <w:vMerge/>
            <w:shd w:val="clear" w:color="auto" w:fill="auto"/>
          </w:tcPr>
          <w:p w14:paraId="2A6B8CC5" w14:textId="77777777" w:rsidR="002E1E2A" w:rsidRPr="00D82CB0" w:rsidRDefault="002E1E2A" w:rsidP="00A7577F">
            <w:pPr>
              <w:rPr>
                <w:rFonts w:cs="Calibri"/>
              </w:rPr>
            </w:pPr>
          </w:p>
        </w:tc>
        <w:tc>
          <w:tcPr>
            <w:tcW w:w="1689" w:type="dxa"/>
            <w:vMerge/>
            <w:shd w:val="clear" w:color="auto" w:fill="auto"/>
          </w:tcPr>
          <w:p w14:paraId="7B041B55" w14:textId="77777777" w:rsidR="002E1E2A" w:rsidRPr="00D82CB0" w:rsidRDefault="002E1E2A" w:rsidP="00A7577F">
            <w:pPr>
              <w:rPr>
                <w:rFonts w:cs="Calibri"/>
              </w:rPr>
            </w:pPr>
          </w:p>
        </w:tc>
        <w:tc>
          <w:tcPr>
            <w:tcW w:w="2218" w:type="dxa"/>
            <w:vMerge/>
            <w:shd w:val="clear" w:color="auto" w:fill="auto"/>
          </w:tcPr>
          <w:p w14:paraId="67998DCD" w14:textId="77777777" w:rsidR="002E1E2A" w:rsidRPr="00D82CB0" w:rsidRDefault="002E1E2A" w:rsidP="00A7577F">
            <w:pPr>
              <w:rPr>
                <w:rFonts w:cs="Calibri"/>
              </w:rPr>
            </w:pPr>
          </w:p>
        </w:tc>
        <w:tc>
          <w:tcPr>
            <w:tcW w:w="1196" w:type="dxa"/>
            <w:vMerge/>
            <w:shd w:val="clear" w:color="auto" w:fill="auto"/>
          </w:tcPr>
          <w:p w14:paraId="08E1F07B" w14:textId="77777777" w:rsidR="002E1E2A" w:rsidRPr="00D82CB0" w:rsidRDefault="002E1E2A" w:rsidP="00A7577F">
            <w:pPr>
              <w:rPr>
                <w:rFonts w:cs="Calibri"/>
              </w:rPr>
            </w:pPr>
          </w:p>
        </w:tc>
      </w:tr>
      <w:tr w:rsidR="002E1E2A" w:rsidRPr="00D82CB0" w14:paraId="73FB7C7C" w14:textId="77777777" w:rsidTr="00A7577F">
        <w:tc>
          <w:tcPr>
            <w:tcW w:w="733" w:type="dxa"/>
            <w:shd w:val="clear" w:color="auto" w:fill="auto"/>
          </w:tcPr>
          <w:p w14:paraId="6B546874" w14:textId="77777777" w:rsidR="002E1E2A" w:rsidRPr="00D82CB0" w:rsidRDefault="002E1E2A" w:rsidP="00A7577F">
            <w:pPr>
              <w:spacing w:before="120" w:after="120"/>
              <w:rPr>
                <w:rFonts w:cs="Calibri"/>
                <w:sz w:val="20"/>
              </w:rPr>
            </w:pPr>
            <w:r w:rsidRPr="00D82CB0">
              <w:rPr>
                <w:sz w:val="20"/>
              </w:rPr>
              <w:t>4.3.1</w:t>
            </w:r>
          </w:p>
        </w:tc>
        <w:tc>
          <w:tcPr>
            <w:tcW w:w="3486" w:type="dxa"/>
            <w:shd w:val="clear" w:color="auto" w:fill="auto"/>
          </w:tcPr>
          <w:p w14:paraId="203818BD" w14:textId="77777777" w:rsidR="002E1E2A" w:rsidRPr="00D82CB0" w:rsidRDefault="002E1E2A" w:rsidP="00A7577F">
            <w:pPr>
              <w:spacing w:before="120" w:after="120"/>
              <w:rPr>
                <w:rFonts w:cs="Calibri"/>
                <w:sz w:val="20"/>
                <w:szCs w:val="20"/>
              </w:rPr>
            </w:pPr>
            <w:r>
              <w:rPr>
                <w:rFonts w:cs="Calibri"/>
                <w:sz w:val="20"/>
                <w:szCs w:val="20"/>
              </w:rPr>
              <w:t>Hulumtim mbi gjendjen aktuale t</w:t>
            </w:r>
            <w:r w:rsidRPr="00D82CB0">
              <w:rPr>
                <w:rFonts w:cs="Calibri"/>
                <w:sz w:val="20"/>
                <w:szCs w:val="20"/>
              </w:rPr>
              <w:t>ë arsim</w:t>
            </w:r>
            <w:r>
              <w:rPr>
                <w:rFonts w:cs="Calibri"/>
                <w:sz w:val="20"/>
                <w:szCs w:val="20"/>
              </w:rPr>
              <w:t>it</w:t>
            </w:r>
            <w:r w:rsidRPr="00D82CB0">
              <w:rPr>
                <w:rFonts w:cs="Calibri"/>
                <w:sz w:val="20"/>
                <w:szCs w:val="20"/>
              </w:rPr>
              <w:t xml:space="preserve"> dhe kulturë</w:t>
            </w:r>
            <w:r>
              <w:rPr>
                <w:rFonts w:cs="Calibri"/>
                <w:sz w:val="20"/>
                <w:szCs w:val="20"/>
              </w:rPr>
              <w:t>s</w:t>
            </w:r>
          </w:p>
        </w:tc>
        <w:tc>
          <w:tcPr>
            <w:tcW w:w="957" w:type="dxa"/>
            <w:shd w:val="clear" w:color="auto" w:fill="auto"/>
          </w:tcPr>
          <w:p w14:paraId="2319C209" w14:textId="77777777" w:rsidR="002E1E2A" w:rsidRPr="00D82CB0" w:rsidRDefault="002E1E2A" w:rsidP="00A7577F">
            <w:pPr>
              <w:rPr>
                <w:rFonts w:cs="Calibri"/>
              </w:rPr>
            </w:pPr>
            <w:r w:rsidRPr="00D82CB0">
              <w:rPr>
                <w:rFonts w:cs="Calibri"/>
              </w:rPr>
              <w:t>TM2</w:t>
            </w:r>
          </w:p>
          <w:p w14:paraId="2E358FAA" w14:textId="77777777" w:rsidR="002E1E2A" w:rsidRPr="00D82CB0" w:rsidRDefault="002E1E2A" w:rsidP="00A7577F">
            <w:pPr>
              <w:rPr>
                <w:rFonts w:cs="Calibri"/>
              </w:rPr>
            </w:pPr>
            <w:r w:rsidRPr="00D82CB0">
              <w:rPr>
                <w:rFonts w:cs="Calibri"/>
              </w:rPr>
              <w:t>2024</w:t>
            </w:r>
          </w:p>
        </w:tc>
        <w:tc>
          <w:tcPr>
            <w:tcW w:w="843" w:type="dxa"/>
            <w:shd w:val="clear" w:color="auto" w:fill="auto"/>
          </w:tcPr>
          <w:p w14:paraId="57D52FAB" w14:textId="77777777" w:rsidR="002E1E2A" w:rsidRPr="00D82CB0" w:rsidRDefault="002E1E2A" w:rsidP="00A7577F">
            <w:pPr>
              <w:rPr>
                <w:rFonts w:cs="Calibri"/>
              </w:rPr>
            </w:pPr>
          </w:p>
        </w:tc>
        <w:tc>
          <w:tcPr>
            <w:tcW w:w="843" w:type="dxa"/>
            <w:gridSpan w:val="2"/>
            <w:shd w:val="clear" w:color="auto" w:fill="auto"/>
          </w:tcPr>
          <w:p w14:paraId="289294D4" w14:textId="77777777" w:rsidR="002E1E2A" w:rsidRPr="00D82CB0" w:rsidRDefault="002E1E2A" w:rsidP="00A7577F">
            <w:pPr>
              <w:rPr>
                <w:rFonts w:cs="Calibri"/>
              </w:rPr>
            </w:pPr>
          </w:p>
        </w:tc>
        <w:tc>
          <w:tcPr>
            <w:tcW w:w="759" w:type="dxa"/>
            <w:shd w:val="clear" w:color="auto" w:fill="auto"/>
          </w:tcPr>
          <w:p w14:paraId="1A645D76" w14:textId="77777777" w:rsidR="002E1E2A" w:rsidRPr="00D82CB0" w:rsidRDefault="002E1E2A" w:rsidP="00A7577F">
            <w:pPr>
              <w:rPr>
                <w:rFonts w:cs="Calibri"/>
              </w:rPr>
            </w:pPr>
          </w:p>
        </w:tc>
        <w:tc>
          <w:tcPr>
            <w:tcW w:w="1276" w:type="dxa"/>
            <w:shd w:val="clear" w:color="auto" w:fill="auto"/>
          </w:tcPr>
          <w:p w14:paraId="1762468B" w14:textId="77777777" w:rsidR="002E1E2A" w:rsidRPr="00D82CB0" w:rsidRDefault="002E1E2A" w:rsidP="00A7577F">
            <w:pPr>
              <w:rPr>
                <w:rFonts w:cs="Calibri"/>
              </w:rPr>
            </w:pPr>
          </w:p>
        </w:tc>
        <w:tc>
          <w:tcPr>
            <w:tcW w:w="1689" w:type="dxa"/>
            <w:shd w:val="clear" w:color="auto" w:fill="auto"/>
          </w:tcPr>
          <w:p w14:paraId="303911B2" w14:textId="77777777" w:rsidR="002E1E2A" w:rsidRPr="00D82CB0" w:rsidRDefault="002E1E2A" w:rsidP="00A7577F">
            <w:pPr>
              <w:rPr>
                <w:rFonts w:cs="Calibri"/>
                <w:sz w:val="20"/>
                <w:szCs w:val="20"/>
              </w:rPr>
            </w:pPr>
            <w:r w:rsidRPr="00D82CB0">
              <w:rPr>
                <w:rFonts w:cs="Calibri"/>
                <w:sz w:val="20"/>
                <w:szCs w:val="20"/>
              </w:rPr>
              <w:t>Ministria e Arsimit, Shkencës, Teknologjisë dhe Inovacionit/Ministria e Kulturës, Rinisë dhe Sportit/Divizioni për Drejtësi Tranzicionale</w:t>
            </w:r>
          </w:p>
        </w:tc>
        <w:tc>
          <w:tcPr>
            <w:tcW w:w="2218" w:type="dxa"/>
            <w:shd w:val="clear" w:color="auto" w:fill="auto"/>
          </w:tcPr>
          <w:p w14:paraId="1868B348" w14:textId="77777777" w:rsidR="002E1E2A" w:rsidRPr="00D82CB0" w:rsidRDefault="002E1E2A" w:rsidP="00A7577F">
            <w:pPr>
              <w:rPr>
                <w:rFonts w:cs="Calibri"/>
                <w:sz w:val="20"/>
                <w:szCs w:val="20"/>
              </w:rPr>
            </w:pPr>
            <w:r w:rsidRPr="00D82CB0">
              <w:rPr>
                <w:rFonts w:cs="Calibri"/>
                <w:sz w:val="20"/>
                <w:szCs w:val="20"/>
              </w:rPr>
              <w:t>Përgatitja e raportit për gjendjen aktuale</w:t>
            </w:r>
          </w:p>
        </w:tc>
        <w:tc>
          <w:tcPr>
            <w:tcW w:w="1196" w:type="dxa"/>
            <w:shd w:val="clear" w:color="auto" w:fill="auto"/>
          </w:tcPr>
          <w:p w14:paraId="03B28DED" w14:textId="77777777" w:rsidR="002E1E2A" w:rsidRPr="00D82CB0" w:rsidRDefault="002E1E2A" w:rsidP="00A7577F">
            <w:pPr>
              <w:rPr>
                <w:rFonts w:cs="Calibri"/>
                <w:sz w:val="20"/>
                <w:szCs w:val="20"/>
              </w:rPr>
            </w:pPr>
            <w:r w:rsidRPr="00D82CB0">
              <w:rPr>
                <w:rFonts w:cs="Calibri"/>
                <w:sz w:val="20"/>
                <w:szCs w:val="20"/>
              </w:rPr>
              <w:t xml:space="preserve">Ligji nr.04/L-032 për Arsimin Para universitarë në Republikën e Kosovës  </w:t>
            </w:r>
          </w:p>
        </w:tc>
      </w:tr>
      <w:tr w:rsidR="002E1E2A" w:rsidRPr="00D82CB0" w14:paraId="5AD5BAAB" w14:textId="77777777" w:rsidTr="00A7577F">
        <w:tc>
          <w:tcPr>
            <w:tcW w:w="733" w:type="dxa"/>
            <w:shd w:val="clear" w:color="auto" w:fill="auto"/>
          </w:tcPr>
          <w:p w14:paraId="11E39484" w14:textId="77777777" w:rsidR="002E1E2A" w:rsidRPr="00D82CB0" w:rsidRDefault="002E1E2A" w:rsidP="00A7577F">
            <w:pPr>
              <w:spacing w:before="120" w:after="120"/>
              <w:rPr>
                <w:sz w:val="20"/>
              </w:rPr>
            </w:pPr>
            <w:r w:rsidRPr="00D82CB0">
              <w:rPr>
                <w:sz w:val="20"/>
              </w:rPr>
              <w:t>4.3.2</w:t>
            </w:r>
          </w:p>
        </w:tc>
        <w:tc>
          <w:tcPr>
            <w:tcW w:w="3486" w:type="dxa"/>
            <w:shd w:val="clear" w:color="auto" w:fill="auto"/>
          </w:tcPr>
          <w:p w14:paraId="62C53BFB" w14:textId="77777777" w:rsidR="002E1E2A" w:rsidRPr="00D82CB0" w:rsidRDefault="002E1E2A" w:rsidP="00A7577F">
            <w:pPr>
              <w:spacing w:before="120" w:after="120"/>
              <w:rPr>
                <w:rFonts w:cstheme="minorHAnsi"/>
                <w:noProof/>
                <w:sz w:val="20"/>
                <w:szCs w:val="20"/>
              </w:rPr>
            </w:pPr>
            <w:r w:rsidRPr="00D82CB0">
              <w:rPr>
                <w:rFonts w:cstheme="minorHAnsi"/>
                <w:noProof/>
                <w:sz w:val="20"/>
                <w:szCs w:val="20"/>
              </w:rPr>
              <w:t>Ndryshimi dhe   pë</w:t>
            </w:r>
            <w:r>
              <w:rPr>
                <w:rFonts w:cstheme="minorHAnsi"/>
                <w:noProof/>
                <w:sz w:val="20"/>
                <w:szCs w:val="20"/>
              </w:rPr>
              <w:t>rditesimi i kurrikulës</w:t>
            </w:r>
            <w:r w:rsidRPr="00D82CB0">
              <w:rPr>
                <w:rFonts w:cstheme="minorHAnsi"/>
                <w:noProof/>
                <w:sz w:val="20"/>
                <w:szCs w:val="20"/>
              </w:rPr>
              <w:t xml:space="preserve"> </w:t>
            </w:r>
            <w:r>
              <w:rPr>
                <w:rFonts w:cstheme="minorHAnsi"/>
                <w:noProof/>
                <w:sz w:val="20"/>
                <w:szCs w:val="20"/>
              </w:rPr>
              <w:t xml:space="preserve">bazuar në rekomandimet </w:t>
            </w:r>
            <w:r w:rsidRPr="00D82CB0">
              <w:rPr>
                <w:rFonts w:cstheme="minorHAnsi"/>
                <w:noProof/>
                <w:sz w:val="20"/>
                <w:szCs w:val="20"/>
              </w:rPr>
              <w:t xml:space="preserve">e hulumtimit </w:t>
            </w:r>
          </w:p>
        </w:tc>
        <w:tc>
          <w:tcPr>
            <w:tcW w:w="957" w:type="dxa"/>
            <w:shd w:val="clear" w:color="auto" w:fill="auto"/>
          </w:tcPr>
          <w:p w14:paraId="439AF695" w14:textId="77777777" w:rsidR="002E1E2A" w:rsidRPr="00D82CB0" w:rsidRDefault="002E1E2A" w:rsidP="00A7577F">
            <w:pPr>
              <w:rPr>
                <w:rFonts w:cs="Calibri"/>
              </w:rPr>
            </w:pPr>
          </w:p>
          <w:p w14:paraId="2AF28946" w14:textId="77777777" w:rsidR="002E1E2A" w:rsidRPr="00D82CB0" w:rsidRDefault="002E1E2A" w:rsidP="00A7577F">
            <w:pPr>
              <w:rPr>
                <w:rFonts w:cs="Calibri"/>
              </w:rPr>
            </w:pPr>
            <w:r w:rsidRPr="00D82CB0">
              <w:rPr>
                <w:rFonts w:cs="Calibri"/>
              </w:rPr>
              <w:t xml:space="preserve">2025-2026 </w:t>
            </w:r>
          </w:p>
        </w:tc>
        <w:tc>
          <w:tcPr>
            <w:tcW w:w="843" w:type="dxa"/>
            <w:shd w:val="clear" w:color="auto" w:fill="auto"/>
          </w:tcPr>
          <w:p w14:paraId="3588FF6C" w14:textId="77777777" w:rsidR="002E1E2A" w:rsidRPr="00D82CB0" w:rsidRDefault="002E1E2A" w:rsidP="00A7577F">
            <w:pPr>
              <w:rPr>
                <w:rFonts w:cs="Calibri"/>
              </w:rPr>
            </w:pPr>
          </w:p>
        </w:tc>
        <w:tc>
          <w:tcPr>
            <w:tcW w:w="843" w:type="dxa"/>
            <w:gridSpan w:val="2"/>
            <w:shd w:val="clear" w:color="auto" w:fill="auto"/>
          </w:tcPr>
          <w:p w14:paraId="63BBA687" w14:textId="77777777" w:rsidR="002E1E2A" w:rsidRPr="00D82CB0" w:rsidRDefault="002E1E2A" w:rsidP="00A7577F">
            <w:pPr>
              <w:rPr>
                <w:rFonts w:cs="Calibri"/>
              </w:rPr>
            </w:pPr>
          </w:p>
        </w:tc>
        <w:tc>
          <w:tcPr>
            <w:tcW w:w="759" w:type="dxa"/>
            <w:shd w:val="clear" w:color="auto" w:fill="auto"/>
          </w:tcPr>
          <w:p w14:paraId="30F07025" w14:textId="77777777" w:rsidR="002E1E2A" w:rsidRPr="00D82CB0" w:rsidRDefault="002E1E2A" w:rsidP="00A7577F">
            <w:pPr>
              <w:rPr>
                <w:rFonts w:cs="Calibri"/>
              </w:rPr>
            </w:pPr>
          </w:p>
        </w:tc>
        <w:tc>
          <w:tcPr>
            <w:tcW w:w="1276" w:type="dxa"/>
            <w:shd w:val="clear" w:color="auto" w:fill="auto"/>
          </w:tcPr>
          <w:p w14:paraId="130B12E3" w14:textId="77777777" w:rsidR="002E1E2A" w:rsidRPr="00D82CB0" w:rsidRDefault="002E1E2A" w:rsidP="00A7577F">
            <w:pPr>
              <w:rPr>
                <w:rFonts w:cs="Calibri"/>
              </w:rPr>
            </w:pPr>
          </w:p>
        </w:tc>
        <w:tc>
          <w:tcPr>
            <w:tcW w:w="1689" w:type="dxa"/>
            <w:shd w:val="clear" w:color="auto" w:fill="auto"/>
          </w:tcPr>
          <w:p w14:paraId="2AE040F8" w14:textId="77777777" w:rsidR="002E1E2A" w:rsidRPr="00D82CB0" w:rsidRDefault="002E1E2A" w:rsidP="00A7577F">
            <w:pPr>
              <w:rPr>
                <w:rFonts w:cs="Calibri"/>
                <w:sz w:val="20"/>
                <w:szCs w:val="20"/>
              </w:rPr>
            </w:pPr>
            <w:r w:rsidRPr="00D82CB0">
              <w:rPr>
                <w:rFonts w:cs="Calibri"/>
                <w:sz w:val="20"/>
                <w:szCs w:val="20"/>
              </w:rPr>
              <w:t>Ministria e Arsimit, Shkencës, Teknologjisë dhe Inovacionit</w:t>
            </w:r>
          </w:p>
        </w:tc>
        <w:tc>
          <w:tcPr>
            <w:tcW w:w="2218" w:type="dxa"/>
            <w:shd w:val="clear" w:color="auto" w:fill="auto"/>
          </w:tcPr>
          <w:p w14:paraId="78292DE7" w14:textId="77777777" w:rsidR="002E1E2A" w:rsidRPr="00D82CB0" w:rsidRDefault="002E1E2A" w:rsidP="00A7577F">
            <w:pPr>
              <w:rPr>
                <w:rFonts w:cs="Calibri"/>
                <w:sz w:val="20"/>
                <w:szCs w:val="20"/>
              </w:rPr>
            </w:pPr>
            <w:r w:rsidRPr="00D82CB0">
              <w:rPr>
                <w:rFonts w:cs="Calibri"/>
                <w:sz w:val="20"/>
                <w:szCs w:val="20"/>
              </w:rPr>
              <w:t>Kurrikulat e ndryshuara</w:t>
            </w:r>
          </w:p>
        </w:tc>
        <w:tc>
          <w:tcPr>
            <w:tcW w:w="1196" w:type="dxa"/>
            <w:shd w:val="clear" w:color="auto" w:fill="auto"/>
          </w:tcPr>
          <w:p w14:paraId="5ED2DF84" w14:textId="77777777" w:rsidR="002E1E2A" w:rsidRPr="00D82CB0" w:rsidRDefault="002E1E2A" w:rsidP="00A7577F">
            <w:pPr>
              <w:rPr>
                <w:rFonts w:cs="Calibri"/>
                <w:sz w:val="20"/>
                <w:szCs w:val="20"/>
              </w:rPr>
            </w:pPr>
            <w:r w:rsidRPr="00D82CB0">
              <w:rPr>
                <w:rFonts w:cs="Calibri"/>
                <w:sz w:val="20"/>
                <w:szCs w:val="20"/>
              </w:rPr>
              <w:t xml:space="preserve">Ligji nr.04/L-032 për Arsimin Para universitarë në Republikën e Kosovës  </w:t>
            </w:r>
          </w:p>
        </w:tc>
      </w:tr>
      <w:tr w:rsidR="002E1E2A" w:rsidRPr="00D82CB0" w14:paraId="655739E8" w14:textId="77777777" w:rsidTr="00A7577F">
        <w:tc>
          <w:tcPr>
            <w:tcW w:w="733" w:type="dxa"/>
            <w:shd w:val="clear" w:color="auto" w:fill="auto"/>
          </w:tcPr>
          <w:p w14:paraId="54672BA7" w14:textId="77777777" w:rsidR="002E1E2A" w:rsidRPr="00D82CB0" w:rsidRDefault="002E1E2A" w:rsidP="00A7577F">
            <w:pPr>
              <w:spacing w:before="120" w:after="120"/>
              <w:rPr>
                <w:rFonts w:cs="Calibri"/>
                <w:sz w:val="20"/>
              </w:rPr>
            </w:pPr>
            <w:r w:rsidRPr="00D82CB0">
              <w:rPr>
                <w:sz w:val="20"/>
              </w:rPr>
              <w:t>4.3.3</w:t>
            </w:r>
          </w:p>
        </w:tc>
        <w:tc>
          <w:tcPr>
            <w:tcW w:w="3486" w:type="dxa"/>
            <w:shd w:val="clear" w:color="auto" w:fill="auto"/>
          </w:tcPr>
          <w:p w14:paraId="15029756" w14:textId="77777777" w:rsidR="002E1E2A" w:rsidRPr="00D82CB0" w:rsidRDefault="002E1E2A" w:rsidP="00A7577F">
            <w:pPr>
              <w:spacing w:before="120" w:after="120"/>
              <w:rPr>
                <w:rFonts w:cs="Calibri"/>
                <w:sz w:val="20"/>
                <w:szCs w:val="20"/>
              </w:rPr>
            </w:pPr>
            <w:r w:rsidRPr="00D82CB0">
              <w:rPr>
                <w:rFonts w:cstheme="minorHAnsi"/>
                <w:noProof/>
                <w:sz w:val="20"/>
                <w:szCs w:val="20"/>
              </w:rPr>
              <w:t>Krijimi i lënd</w:t>
            </w:r>
            <w:r>
              <w:rPr>
                <w:rFonts w:cstheme="minorHAnsi"/>
                <w:noProof/>
                <w:sz w:val="20"/>
                <w:szCs w:val="20"/>
              </w:rPr>
              <w:t>ëve t</w:t>
            </w:r>
            <w:r w:rsidRPr="00D82CB0">
              <w:rPr>
                <w:rFonts w:cstheme="minorHAnsi"/>
                <w:noProof/>
                <w:sz w:val="20"/>
                <w:szCs w:val="20"/>
              </w:rPr>
              <w:t xml:space="preserve">ë </w:t>
            </w:r>
            <w:r>
              <w:rPr>
                <w:rFonts w:cstheme="minorHAnsi"/>
                <w:noProof/>
                <w:sz w:val="20"/>
                <w:szCs w:val="20"/>
              </w:rPr>
              <w:t xml:space="preserve">  veçanta apo</w:t>
            </w:r>
            <w:r w:rsidRPr="00D82CB0">
              <w:rPr>
                <w:rFonts w:cstheme="minorHAnsi"/>
                <w:noProof/>
                <w:sz w:val="20"/>
                <w:szCs w:val="20"/>
              </w:rPr>
              <w:t xml:space="preserve"> integrimi i temave të drejtësisë tranzicionale në kurrikulen aktuale shkollore të të gjitha niveleve të arsimit në Kosovë</w:t>
            </w:r>
          </w:p>
        </w:tc>
        <w:tc>
          <w:tcPr>
            <w:tcW w:w="957" w:type="dxa"/>
            <w:shd w:val="clear" w:color="auto" w:fill="auto"/>
          </w:tcPr>
          <w:p w14:paraId="1F7486C6" w14:textId="77777777" w:rsidR="002E1E2A" w:rsidRPr="00D82CB0" w:rsidRDefault="002E1E2A" w:rsidP="00A7577F">
            <w:pPr>
              <w:rPr>
                <w:rFonts w:cs="Calibri"/>
              </w:rPr>
            </w:pPr>
          </w:p>
          <w:p w14:paraId="54632D2D" w14:textId="77777777" w:rsidR="002E1E2A" w:rsidRPr="00D82CB0" w:rsidRDefault="002E1E2A" w:rsidP="00A7577F">
            <w:pPr>
              <w:rPr>
                <w:rFonts w:cs="Calibri"/>
              </w:rPr>
            </w:pPr>
            <w:r w:rsidRPr="00D82CB0">
              <w:rPr>
                <w:rFonts w:cs="Calibri"/>
              </w:rPr>
              <w:t xml:space="preserve">2025 -2026 </w:t>
            </w:r>
          </w:p>
        </w:tc>
        <w:tc>
          <w:tcPr>
            <w:tcW w:w="843" w:type="dxa"/>
            <w:shd w:val="clear" w:color="auto" w:fill="auto"/>
          </w:tcPr>
          <w:p w14:paraId="7BC8E99E" w14:textId="77777777" w:rsidR="002E1E2A" w:rsidRPr="00D82CB0" w:rsidRDefault="002E1E2A" w:rsidP="00A7577F">
            <w:pPr>
              <w:rPr>
                <w:rFonts w:cs="Calibri"/>
              </w:rPr>
            </w:pPr>
          </w:p>
        </w:tc>
        <w:tc>
          <w:tcPr>
            <w:tcW w:w="843" w:type="dxa"/>
            <w:gridSpan w:val="2"/>
            <w:shd w:val="clear" w:color="auto" w:fill="auto"/>
          </w:tcPr>
          <w:p w14:paraId="65B73D2B" w14:textId="77777777" w:rsidR="002E1E2A" w:rsidRPr="00D82CB0" w:rsidRDefault="002E1E2A" w:rsidP="00A7577F">
            <w:pPr>
              <w:rPr>
                <w:rFonts w:cs="Calibri"/>
              </w:rPr>
            </w:pPr>
          </w:p>
        </w:tc>
        <w:tc>
          <w:tcPr>
            <w:tcW w:w="759" w:type="dxa"/>
            <w:shd w:val="clear" w:color="auto" w:fill="auto"/>
          </w:tcPr>
          <w:p w14:paraId="41B294AE" w14:textId="77777777" w:rsidR="002E1E2A" w:rsidRPr="00D82CB0" w:rsidRDefault="002E1E2A" w:rsidP="00A7577F">
            <w:pPr>
              <w:rPr>
                <w:rFonts w:cs="Calibri"/>
              </w:rPr>
            </w:pPr>
          </w:p>
        </w:tc>
        <w:tc>
          <w:tcPr>
            <w:tcW w:w="1276" w:type="dxa"/>
            <w:shd w:val="clear" w:color="auto" w:fill="auto"/>
          </w:tcPr>
          <w:p w14:paraId="7AFEACED" w14:textId="77777777" w:rsidR="002E1E2A" w:rsidRPr="00D82CB0" w:rsidRDefault="002E1E2A" w:rsidP="00A7577F">
            <w:pPr>
              <w:rPr>
                <w:rFonts w:cs="Calibri"/>
              </w:rPr>
            </w:pPr>
          </w:p>
        </w:tc>
        <w:tc>
          <w:tcPr>
            <w:tcW w:w="1689" w:type="dxa"/>
            <w:shd w:val="clear" w:color="auto" w:fill="auto"/>
          </w:tcPr>
          <w:p w14:paraId="173CF883" w14:textId="77777777" w:rsidR="002E1E2A" w:rsidRPr="00D82CB0" w:rsidRDefault="002E1E2A" w:rsidP="00A7577F">
            <w:pPr>
              <w:rPr>
                <w:rFonts w:cs="Calibri"/>
                <w:sz w:val="20"/>
                <w:szCs w:val="20"/>
              </w:rPr>
            </w:pPr>
            <w:r w:rsidRPr="00D82CB0">
              <w:rPr>
                <w:rFonts w:cs="Calibri"/>
                <w:sz w:val="20"/>
                <w:szCs w:val="20"/>
              </w:rPr>
              <w:t>Ministria e Arsimit, Shkencës, Teknologjisë dhe Inovacionit</w:t>
            </w:r>
          </w:p>
        </w:tc>
        <w:tc>
          <w:tcPr>
            <w:tcW w:w="2218" w:type="dxa"/>
            <w:shd w:val="clear" w:color="auto" w:fill="auto"/>
          </w:tcPr>
          <w:p w14:paraId="1916692C" w14:textId="77777777" w:rsidR="002E1E2A" w:rsidRPr="00D82CB0" w:rsidRDefault="002E1E2A" w:rsidP="00A7577F">
            <w:pPr>
              <w:rPr>
                <w:rFonts w:cs="Calibri"/>
                <w:sz w:val="20"/>
                <w:szCs w:val="20"/>
              </w:rPr>
            </w:pPr>
            <w:r w:rsidRPr="00D82CB0">
              <w:rPr>
                <w:rFonts w:cs="Calibri"/>
                <w:sz w:val="20"/>
                <w:szCs w:val="20"/>
              </w:rPr>
              <w:t>Lënda e krijuar ose integrimi i temave</w:t>
            </w:r>
          </w:p>
        </w:tc>
        <w:tc>
          <w:tcPr>
            <w:tcW w:w="1196" w:type="dxa"/>
            <w:shd w:val="clear" w:color="auto" w:fill="auto"/>
          </w:tcPr>
          <w:p w14:paraId="0BCD7D93" w14:textId="77777777" w:rsidR="002E1E2A" w:rsidRPr="00D82CB0" w:rsidRDefault="002E1E2A" w:rsidP="00A7577F">
            <w:pPr>
              <w:rPr>
                <w:rFonts w:cs="Calibri"/>
              </w:rPr>
            </w:pPr>
            <w:r w:rsidRPr="00D82CB0">
              <w:rPr>
                <w:rFonts w:cs="Calibri"/>
                <w:sz w:val="20"/>
                <w:szCs w:val="20"/>
              </w:rPr>
              <w:t xml:space="preserve">Ligji nr.04/L-032 për Arsimin Para universitarë në </w:t>
            </w:r>
            <w:r w:rsidRPr="00D82CB0">
              <w:rPr>
                <w:rFonts w:cs="Calibri"/>
                <w:sz w:val="20"/>
                <w:szCs w:val="20"/>
              </w:rPr>
              <w:lastRenderedPageBreak/>
              <w:t xml:space="preserve">Republikën e Kosovës  </w:t>
            </w:r>
          </w:p>
        </w:tc>
      </w:tr>
      <w:tr w:rsidR="002E1E2A" w:rsidRPr="00D82CB0" w14:paraId="774B439A" w14:textId="77777777" w:rsidTr="00A7577F">
        <w:tc>
          <w:tcPr>
            <w:tcW w:w="733" w:type="dxa"/>
            <w:shd w:val="clear" w:color="auto" w:fill="auto"/>
          </w:tcPr>
          <w:p w14:paraId="5E555A63" w14:textId="77777777" w:rsidR="002E1E2A" w:rsidRPr="00D82CB0" w:rsidRDefault="002E1E2A" w:rsidP="00A7577F">
            <w:pPr>
              <w:spacing w:before="120" w:after="120"/>
              <w:rPr>
                <w:rFonts w:cs="Calibri"/>
                <w:sz w:val="20"/>
              </w:rPr>
            </w:pPr>
            <w:r w:rsidRPr="00D82CB0">
              <w:rPr>
                <w:sz w:val="20"/>
              </w:rPr>
              <w:lastRenderedPageBreak/>
              <w:t>4.3.4</w:t>
            </w:r>
          </w:p>
        </w:tc>
        <w:tc>
          <w:tcPr>
            <w:tcW w:w="3486" w:type="dxa"/>
            <w:shd w:val="clear" w:color="auto" w:fill="auto"/>
          </w:tcPr>
          <w:p w14:paraId="0B797164" w14:textId="77777777" w:rsidR="002E1E2A" w:rsidRPr="00D82CB0" w:rsidRDefault="002E1E2A" w:rsidP="00A7577F">
            <w:pPr>
              <w:spacing w:before="120" w:after="120"/>
              <w:rPr>
                <w:rFonts w:cs="Calibri"/>
                <w:sz w:val="20"/>
                <w:szCs w:val="20"/>
              </w:rPr>
            </w:pPr>
            <w:r w:rsidRPr="00D82CB0">
              <w:rPr>
                <w:rFonts w:cstheme="minorHAnsi"/>
                <w:noProof/>
                <w:sz w:val="20"/>
                <w:szCs w:val="20"/>
              </w:rPr>
              <w:t>Organizimi i trajnimeve profesionale për mësimdhënsit në fushën e drejtësisë tranzicionale</w:t>
            </w:r>
          </w:p>
        </w:tc>
        <w:tc>
          <w:tcPr>
            <w:tcW w:w="957" w:type="dxa"/>
            <w:shd w:val="clear" w:color="auto" w:fill="auto"/>
          </w:tcPr>
          <w:p w14:paraId="4CFFD29C" w14:textId="77777777" w:rsidR="002E1E2A" w:rsidRPr="00D82CB0" w:rsidRDefault="002E1E2A" w:rsidP="00A7577F">
            <w:pPr>
              <w:rPr>
                <w:rFonts w:cs="Calibri"/>
              </w:rPr>
            </w:pPr>
          </w:p>
          <w:p w14:paraId="0D3F76E1" w14:textId="77777777" w:rsidR="002E1E2A" w:rsidRPr="00D82CB0" w:rsidRDefault="002E1E2A" w:rsidP="00A7577F">
            <w:pPr>
              <w:rPr>
                <w:rFonts w:cs="Calibri"/>
              </w:rPr>
            </w:pPr>
            <w:r w:rsidRPr="00D82CB0">
              <w:rPr>
                <w:rFonts w:cs="Calibri"/>
              </w:rPr>
              <w:t xml:space="preserve">2025- 2026 </w:t>
            </w:r>
          </w:p>
        </w:tc>
        <w:tc>
          <w:tcPr>
            <w:tcW w:w="843" w:type="dxa"/>
            <w:shd w:val="clear" w:color="auto" w:fill="auto"/>
          </w:tcPr>
          <w:p w14:paraId="56C03ECC" w14:textId="77777777" w:rsidR="002E1E2A" w:rsidRPr="00D82CB0" w:rsidRDefault="002E1E2A" w:rsidP="00A7577F">
            <w:pPr>
              <w:rPr>
                <w:rFonts w:cs="Calibri"/>
              </w:rPr>
            </w:pPr>
          </w:p>
        </w:tc>
        <w:tc>
          <w:tcPr>
            <w:tcW w:w="843" w:type="dxa"/>
            <w:gridSpan w:val="2"/>
            <w:shd w:val="clear" w:color="auto" w:fill="auto"/>
          </w:tcPr>
          <w:p w14:paraId="283606A1" w14:textId="77777777" w:rsidR="002E1E2A" w:rsidRPr="00D82CB0" w:rsidRDefault="002E1E2A" w:rsidP="00A7577F">
            <w:pPr>
              <w:rPr>
                <w:rFonts w:cs="Calibri"/>
              </w:rPr>
            </w:pPr>
          </w:p>
        </w:tc>
        <w:tc>
          <w:tcPr>
            <w:tcW w:w="759" w:type="dxa"/>
            <w:shd w:val="clear" w:color="auto" w:fill="auto"/>
          </w:tcPr>
          <w:p w14:paraId="3BA92541" w14:textId="77777777" w:rsidR="002E1E2A" w:rsidRPr="00D82CB0" w:rsidRDefault="002E1E2A" w:rsidP="00A7577F">
            <w:pPr>
              <w:rPr>
                <w:rFonts w:cs="Calibri"/>
              </w:rPr>
            </w:pPr>
          </w:p>
        </w:tc>
        <w:tc>
          <w:tcPr>
            <w:tcW w:w="1276" w:type="dxa"/>
            <w:shd w:val="clear" w:color="auto" w:fill="auto"/>
          </w:tcPr>
          <w:p w14:paraId="6307157D" w14:textId="77777777" w:rsidR="002E1E2A" w:rsidRPr="00D82CB0" w:rsidRDefault="002E1E2A" w:rsidP="00A7577F">
            <w:pPr>
              <w:rPr>
                <w:rFonts w:cs="Calibri"/>
              </w:rPr>
            </w:pPr>
          </w:p>
        </w:tc>
        <w:tc>
          <w:tcPr>
            <w:tcW w:w="1689" w:type="dxa"/>
            <w:shd w:val="clear" w:color="auto" w:fill="auto"/>
          </w:tcPr>
          <w:p w14:paraId="21D04550" w14:textId="77777777" w:rsidR="002E1E2A" w:rsidRPr="00D82CB0" w:rsidRDefault="002E1E2A" w:rsidP="00A7577F">
            <w:pPr>
              <w:rPr>
                <w:rFonts w:cs="Calibri"/>
                <w:sz w:val="20"/>
                <w:szCs w:val="20"/>
              </w:rPr>
            </w:pPr>
            <w:r w:rsidRPr="00D82CB0">
              <w:rPr>
                <w:rFonts w:cs="Calibri"/>
                <w:sz w:val="20"/>
                <w:szCs w:val="20"/>
              </w:rPr>
              <w:t>Ministria e Arsimit, Shkencës, Teknologjisë dhe Inovacionit/ Instituti i Kosovës për Administratë Publike/ Divizioni për Drejtësi Tranzicionale</w:t>
            </w:r>
          </w:p>
        </w:tc>
        <w:tc>
          <w:tcPr>
            <w:tcW w:w="2218" w:type="dxa"/>
            <w:shd w:val="clear" w:color="auto" w:fill="auto"/>
          </w:tcPr>
          <w:p w14:paraId="4DFFCCED" w14:textId="77777777" w:rsidR="002E1E2A" w:rsidRPr="00D82CB0" w:rsidRDefault="002E1E2A" w:rsidP="00A7577F">
            <w:pPr>
              <w:rPr>
                <w:rFonts w:cs="Calibri"/>
                <w:sz w:val="20"/>
                <w:szCs w:val="20"/>
              </w:rPr>
            </w:pPr>
            <w:r w:rsidRPr="00D82CB0">
              <w:rPr>
                <w:rFonts w:cs="Calibri"/>
                <w:sz w:val="20"/>
                <w:szCs w:val="20"/>
              </w:rPr>
              <w:t xml:space="preserve">15 trajnime  </w:t>
            </w:r>
          </w:p>
        </w:tc>
        <w:tc>
          <w:tcPr>
            <w:tcW w:w="1196" w:type="dxa"/>
            <w:shd w:val="clear" w:color="auto" w:fill="auto"/>
          </w:tcPr>
          <w:p w14:paraId="69658925" w14:textId="77777777" w:rsidR="002E1E2A" w:rsidRPr="00D82CB0" w:rsidRDefault="002E1E2A" w:rsidP="00A7577F">
            <w:pPr>
              <w:rPr>
                <w:rFonts w:cs="Calibri"/>
              </w:rPr>
            </w:pPr>
            <w:r w:rsidRPr="00D82CB0">
              <w:rPr>
                <w:rFonts w:cs="Calibri"/>
                <w:sz w:val="20"/>
                <w:szCs w:val="20"/>
              </w:rPr>
              <w:t xml:space="preserve">Ligji nr.04/L-032 për Arsimin Para universitarë në Republikën e Kosovës  </w:t>
            </w:r>
          </w:p>
        </w:tc>
      </w:tr>
      <w:tr w:rsidR="002E1E2A" w:rsidRPr="00D82CB0" w14:paraId="22CF8309" w14:textId="77777777" w:rsidTr="00A7577F">
        <w:tc>
          <w:tcPr>
            <w:tcW w:w="733" w:type="dxa"/>
            <w:shd w:val="clear" w:color="auto" w:fill="auto"/>
          </w:tcPr>
          <w:p w14:paraId="1D6D721E" w14:textId="77777777" w:rsidR="002E1E2A" w:rsidRPr="00D82CB0" w:rsidRDefault="002E1E2A" w:rsidP="00A7577F">
            <w:pPr>
              <w:spacing w:before="120" w:after="120"/>
              <w:rPr>
                <w:sz w:val="20"/>
              </w:rPr>
            </w:pPr>
            <w:r w:rsidRPr="00D82CB0">
              <w:rPr>
                <w:sz w:val="20"/>
              </w:rPr>
              <w:t>4.3.5</w:t>
            </w:r>
          </w:p>
        </w:tc>
        <w:tc>
          <w:tcPr>
            <w:tcW w:w="3486" w:type="dxa"/>
            <w:shd w:val="clear" w:color="auto" w:fill="auto"/>
          </w:tcPr>
          <w:p w14:paraId="0ABFB674" w14:textId="77777777" w:rsidR="002E1E2A" w:rsidRPr="00D82CB0" w:rsidRDefault="002E1E2A" w:rsidP="00A7577F">
            <w:pPr>
              <w:spacing w:before="120" w:after="120"/>
              <w:rPr>
                <w:rFonts w:cstheme="minorHAnsi"/>
                <w:noProof/>
                <w:sz w:val="20"/>
                <w:szCs w:val="20"/>
              </w:rPr>
            </w:pPr>
            <w:r w:rsidRPr="00D82CB0">
              <w:rPr>
                <w:rFonts w:cstheme="minorHAnsi"/>
                <w:noProof/>
                <w:sz w:val="20"/>
                <w:szCs w:val="20"/>
              </w:rPr>
              <w:t xml:space="preserve">Krijimi i </w:t>
            </w:r>
            <w:r>
              <w:rPr>
                <w:rFonts w:cstheme="minorHAnsi"/>
                <w:noProof/>
                <w:sz w:val="20"/>
                <w:szCs w:val="20"/>
              </w:rPr>
              <w:t>seksioneve</w:t>
            </w:r>
            <w:r w:rsidRPr="00D82CB0">
              <w:rPr>
                <w:rFonts w:cstheme="minorHAnsi"/>
                <w:noProof/>
                <w:sz w:val="20"/>
                <w:szCs w:val="20"/>
              </w:rPr>
              <w:t xml:space="preserve"> të </w:t>
            </w:r>
            <w:r>
              <w:rPr>
                <w:rFonts w:cstheme="minorHAnsi"/>
                <w:noProof/>
                <w:sz w:val="20"/>
                <w:szCs w:val="20"/>
              </w:rPr>
              <w:t xml:space="preserve">drejtësisë tranzicionale në </w:t>
            </w:r>
            <w:r w:rsidRPr="00D82CB0">
              <w:rPr>
                <w:rFonts w:cstheme="minorHAnsi"/>
                <w:noProof/>
                <w:sz w:val="20"/>
                <w:szCs w:val="20"/>
              </w:rPr>
              <w:t xml:space="preserve">Bibliotekat publike </w:t>
            </w:r>
          </w:p>
        </w:tc>
        <w:tc>
          <w:tcPr>
            <w:tcW w:w="957" w:type="dxa"/>
            <w:shd w:val="clear" w:color="auto" w:fill="auto"/>
          </w:tcPr>
          <w:p w14:paraId="77C7338A" w14:textId="77777777" w:rsidR="002E1E2A" w:rsidRPr="00D82CB0" w:rsidRDefault="002E1E2A" w:rsidP="00A7577F">
            <w:pPr>
              <w:rPr>
                <w:rFonts w:cs="Calibri"/>
              </w:rPr>
            </w:pPr>
          </w:p>
          <w:p w14:paraId="30112633" w14:textId="77777777" w:rsidR="002E1E2A" w:rsidRPr="00D82CB0" w:rsidRDefault="002E1E2A" w:rsidP="00A7577F">
            <w:pPr>
              <w:rPr>
                <w:rFonts w:cs="Calibri"/>
              </w:rPr>
            </w:pPr>
            <w:r w:rsidRPr="00D82CB0">
              <w:rPr>
                <w:rFonts w:cs="Calibri"/>
              </w:rPr>
              <w:t>2025</w:t>
            </w:r>
          </w:p>
        </w:tc>
        <w:tc>
          <w:tcPr>
            <w:tcW w:w="843" w:type="dxa"/>
            <w:shd w:val="clear" w:color="auto" w:fill="auto"/>
          </w:tcPr>
          <w:p w14:paraId="1CF3501E" w14:textId="77777777" w:rsidR="002E1E2A" w:rsidRPr="00D82CB0" w:rsidRDefault="002E1E2A" w:rsidP="00A7577F">
            <w:pPr>
              <w:rPr>
                <w:rFonts w:cs="Calibri"/>
              </w:rPr>
            </w:pPr>
          </w:p>
        </w:tc>
        <w:tc>
          <w:tcPr>
            <w:tcW w:w="843" w:type="dxa"/>
            <w:gridSpan w:val="2"/>
            <w:shd w:val="clear" w:color="auto" w:fill="auto"/>
          </w:tcPr>
          <w:p w14:paraId="3D553D5B" w14:textId="77777777" w:rsidR="002E1E2A" w:rsidRPr="00D82CB0" w:rsidRDefault="002E1E2A" w:rsidP="00A7577F">
            <w:pPr>
              <w:rPr>
                <w:rFonts w:cs="Calibri"/>
              </w:rPr>
            </w:pPr>
          </w:p>
        </w:tc>
        <w:tc>
          <w:tcPr>
            <w:tcW w:w="759" w:type="dxa"/>
            <w:shd w:val="clear" w:color="auto" w:fill="auto"/>
          </w:tcPr>
          <w:p w14:paraId="0A1F9737" w14:textId="77777777" w:rsidR="002E1E2A" w:rsidRPr="00D82CB0" w:rsidRDefault="002E1E2A" w:rsidP="00A7577F">
            <w:pPr>
              <w:rPr>
                <w:rFonts w:cs="Calibri"/>
              </w:rPr>
            </w:pPr>
          </w:p>
        </w:tc>
        <w:tc>
          <w:tcPr>
            <w:tcW w:w="1276" w:type="dxa"/>
            <w:shd w:val="clear" w:color="auto" w:fill="auto"/>
          </w:tcPr>
          <w:p w14:paraId="78F8D392" w14:textId="77777777" w:rsidR="002E1E2A" w:rsidRPr="00D82CB0" w:rsidRDefault="002E1E2A" w:rsidP="00A7577F">
            <w:pPr>
              <w:rPr>
                <w:rFonts w:cs="Calibri"/>
              </w:rPr>
            </w:pPr>
          </w:p>
        </w:tc>
        <w:tc>
          <w:tcPr>
            <w:tcW w:w="1689" w:type="dxa"/>
            <w:shd w:val="clear" w:color="auto" w:fill="auto"/>
          </w:tcPr>
          <w:p w14:paraId="7CD989E3" w14:textId="77777777" w:rsidR="002E1E2A" w:rsidRPr="00D82CB0" w:rsidRDefault="002E1E2A" w:rsidP="00A7577F">
            <w:pPr>
              <w:rPr>
                <w:rFonts w:cs="Calibri"/>
                <w:sz w:val="20"/>
                <w:szCs w:val="20"/>
              </w:rPr>
            </w:pPr>
            <w:r w:rsidRPr="00D82CB0">
              <w:rPr>
                <w:rFonts w:cs="Calibri"/>
                <w:sz w:val="20"/>
                <w:szCs w:val="20"/>
              </w:rPr>
              <w:t>Ministria e Kulturës, Rinisë dhe Sportit/Komunat</w:t>
            </w:r>
          </w:p>
        </w:tc>
        <w:tc>
          <w:tcPr>
            <w:tcW w:w="2218" w:type="dxa"/>
            <w:shd w:val="clear" w:color="auto" w:fill="auto"/>
          </w:tcPr>
          <w:p w14:paraId="408BC16D" w14:textId="77777777" w:rsidR="002E1E2A" w:rsidRPr="00D82CB0" w:rsidRDefault="002E1E2A" w:rsidP="00A7577F">
            <w:pPr>
              <w:rPr>
                <w:rFonts w:cs="Calibri"/>
                <w:sz w:val="20"/>
                <w:szCs w:val="20"/>
              </w:rPr>
            </w:pPr>
            <w:r w:rsidRPr="00D82CB0">
              <w:rPr>
                <w:rFonts w:cs="Calibri"/>
                <w:sz w:val="20"/>
                <w:szCs w:val="20"/>
              </w:rPr>
              <w:t>Këndet e krijuara</w:t>
            </w:r>
          </w:p>
        </w:tc>
        <w:tc>
          <w:tcPr>
            <w:tcW w:w="1196" w:type="dxa"/>
            <w:shd w:val="clear" w:color="auto" w:fill="auto"/>
          </w:tcPr>
          <w:p w14:paraId="4C884518" w14:textId="77777777" w:rsidR="002E1E2A" w:rsidRPr="00D82CB0" w:rsidRDefault="002E1E2A" w:rsidP="00A7577F">
            <w:pPr>
              <w:rPr>
                <w:rFonts w:cs="Calibri"/>
                <w:sz w:val="20"/>
                <w:szCs w:val="20"/>
              </w:rPr>
            </w:pPr>
            <w:r w:rsidRPr="00D82CB0">
              <w:rPr>
                <w:rFonts w:cs="Calibri"/>
                <w:sz w:val="20"/>
                <w:szCs w:val="20"/>
              </w:rPr>
              <w:t>N/A</w:t>
            </w:r>
          </w:p>
        </w:tc>
      </w:tr>
      <w:tr w:rsidR="002E1E2A" w:rsidRPr="00D82CB0" w14:paraId="27C8CDB5" w14:textId="77777777" w:rsidTr="00A7577F">
        <w:tc>
          <w:tcPr>
            <w:tcW w:w="733" w:type="dxa"/>
            <w:shd w:val="clear" w:color="auto" w:fill="auto"/>
          </w:tcPr>
          <w:p w14:paraId="0DE2B788" w14:textId="77777777" w:rsidR="002E1E2A" w:rsidRPr="00D82CB0" w:rsidRDefault="002E1E2A" w:rsidP="00A7577F">
            <w:pPr>
              <w:spacing w:before="120" w:after="120"/>
              <w:rPr>
                <w:rFonts w:cs="Calibri"/>
                <w:sz w:val="20"/>
              </w:rPr>
            </w:pPr>
          </w:p>
        </w:tc>
        <w:tc>
          <w:tcPr>
            <w:tcW w:w="3486" w:type="dxa"/>
            <w:shd w:val="clear" w:color="auto" w:fill="auto"/>
          </w:tcPr>
          <w:p w14:paraId="4DA785EB" w14:textId="77777777" w:rsidR="002E1E2A" w:rsidRPr="00D82CB0" w:rsidRDefault="002E1E2A" w:rsidP="00A7577F">
            <w:pPr>
              <w:spacing w:before="120" w:after="120"/>
              <w:rPr>
                <w:rFonts w:cs="Calibri"/>
                <w:sz w:val="20"/>
              </w:rPr>
            </w:pPr>
            <w:r w:rsidRPr="00D82CB0">
              <w:rPr>
                <w:b/>
                <w:i/>
                <w:sz w:val="20"/>
              </w:rPr>
              <w:t>Buxheti i përgjithshëm për Objektivin Specifik I.1:</w:t>
            </w:r>
          </w:p>
        </w:tc>
        <w:tc>
          <w:tcPr>
            <w:tcW w:w="957" w:type="dxa"/>
            <w:shd w:val="clear" w:color="auto" w:fill="auto"/>
          </w:tcPr>
          <w:p w14:paraId="2EC953FA" w14:textId="77777777" w:rsidR="002E1E2A" w:rsidRPr="00D82CB0" w:rsidRDefault="002E1E2A" w:rsidP="00A7577F">
            <w:pPr>
              <w:rPr>
                <w:rFonts w:cs="Calibri"/>
              </w:rPr>
            </w:pPr>
          </w:p>
        </w:tc>
        <w:tc>
          <w:tcPr>
            <w:tcW w:w="843" w:type="dxa"/>
            <w:shd w:val="clear" w:color="auto" w:fill="auto"/>
          </w:tcPr>
          <w:p w14:paraId="7CA75BDC" w14:textId="77777777" w:rsidR="002E1E2A" w:rsidRPr="00D82CB0" w:rsidRDefault="002E1E2A" w:rsidP="00A7577F">
            <w:pPr>
              <w:rPr>
                <w:rFonts w:cs="Calibri"/>
              </w:rPr>
            </w:pPr>
          </w:p>
        </w:tc>
        <w:tc>
          <w:tcPr>
            <w:tcW w:w="843" w:type="dxa"/>
            <w:gridSpan w:val="2"/>
            <w:shd w:val="clear" w:color="auto" w:fill="auto"/>
          </w:tcPr>
          <w:p w14:paraId="3B7BF00C" w14:textId="77777777" w:rsidR="002E1E2A" w:rsidRPr="00D82CB0" w:rsidRDefault="002E1E2A" w:rsidP="00A7577F">
            <w:pPr>
              <w:rPr>
                <w:rFonts w:cs="Calibri"/>
              </w:rPr>
            </w:pPr>
          </w:p>
        </w:tc>
        <w:tc>
          <w:tcPr>
            <w:tcW w:w="759" w:type="dxa"/>
            <w:shd w:val="clear" w:color="auto" w:fill="auto"/>
          </w:tcPr>
          <w:p w14:paraId="1CB4D035" w14:textId="77777777" w:rsidR="002E1E2A" w:rsidRPr="00D82CB0" w:rsidRDefault="002E1E2A" w:rsidP="00A7577F">
            <w:pPr>
              <w:rPr>
                <w:rFonts w:cs="Calibri"/>
              </w:rPr>
            </w:pPr>
          </w:p>
        </w:tc>
        <w:tc>
          <w:tcPr>
            <w:tcW w:w="1276" w:type="dxa"/>
            <w:shd w:val="clear" w:color="auto" w:fill="auto"/>
          </w:tcPr>
          <w:p w14:paraId="5FA43E8B" w14:textId="77777777" w:rsidR="002E1E2A" w:rsidRPr="00D82CB0" w:rsidRDefault="002E1E2A" w:rsidP="00A7577F">
            <w:pPr>
              <w:rPr>
                <w:rFonts w:cs="Calibri"/>
              </w:rPr>
            </w:pPr>
          </w:p>
        </w:tc>
        <w:tc>
          <w:tcPr>
            <w:tcW w:w="1689" w:type="dxa"/>
            <w:shd w:val="clear" w:color="auto" w:fill="auto"/>
          </w:tcPr>
          <w:p w14:paraId="3B004AAA" w14:textId="77777777" w:rsidR="002E1E2A" w:rsidRPr="00D82CB0" w:rsidRDefault="002E1E2A" w:rsidP="00A7577F">
            <w:pPr>
              <w:rPr>
                <w:rFonts w:cs="Calibri"/>
              </w:rPr>
            </w:pPr>
          </w:p>
        </w:tc>
        <w:tc>
          <w:tcPr>
            <w:tcW w:w="2218" w:type="dxa"/>
            <w:shd w:val="clear" w:color="auto" w:fill="auto"/>
          </w:tcPr>
          <w:p w14:paraId="153D3261" w14:textId="77777777" w:rsidR="002E1E2A" w:rsidRPr="00D82CB0" w:rsidRDefault="002E1E2A" w:rsidP="00A7577F">
            <w:pPr>
              <w:rPr>
                <w:rFonts w:cs="Calibri"/>
              </w:rPr>
            </w:pPr>
          </w:p>
        </w:tc>
        <w:tc>
          <w:tcPr>
            <w:tcW w:w="1196" w:type="dxa"/>
            <w:shd w:val="clear" w:color="auto" w:fill="auto"/>
          </w:tcPr>
          <w:p w14:paraId="67C265D0" w14:textId="77777777" w:rsidR="002E1E2A" w:rsidRPr="00D82CB0" w:rsidRDefault="002E1E2A" w:rsidP="00A7577F">
            <w:pPr>
              <w:rPr>
                <w:rFonts w:cs="Calibri"/>
              </w:rPr>
            </w:pPr>
          </w:p>
        </w:tc>
      </w:tr>
      <w:tr w:rsidR="002E1E2A" w:rsidRPr="00D82CB0" w14:paraId="7D3959E9" w14:textId="77777777" w:rsidTr="00A7577F">
        <w:tc>
          <w:tcPr>
            <w:tcW w:w="733" w:type="dxa"/>
            <w:shd w:val="clear" w:color="auto" w:fill="auto"/>
          </w:tcPr>
          <w:p w14:paraId="5D8856DE" w14:textId="77777777" w:rsidR="002E1E2A" w:rsidRPr="00D82CB0" w:rsidRDefault="002E1E2A" w:rsidP="00A7577F">
            <w:pPr>
              <w:spacing w:before="120" w:after="120"/>
              <w:rPr>
                <w:rFonts w:cs="Calibri"/>
                <w:sz w:val="20"/>
              </w:rPr>
            </w:pPr>
          </w:p>
        </w:tc>
        <w:tc>
          <w:tcPr>
            <w:tcW w:w="3486" w:type="dxa"/>
            <w:shd w:val="clear" w:color="auto" w:fill="auto"/>
          </w:tcPr>
          <w:p w14:paraId="527972BE" w14:textId="77777777" w:rsidR="002E1E2A" w:rsidRPr="00D82CB0" w:rsidRDefault="002E1E2A" w:rsidP="00A7577F">
            <w:pPr>
              <w:spacing w:before="120" w:after="120"/>
              <w:jc w:val="right"/>
              <w:rPr>
                <w:rFonts w:cs="Calibri"/>
                <w:i/>
                <w:sz w:val="20"/>
              </w:rPr>
            </w:pPr>
            <w:r w:rsidRPr="00D82CB0">
              <w:rPr>
                <w:i/>
                <w:sz w:val="20"/>
              </w:rPr>
              <w:t>Nga të cilat kapitale:</w:t>
            </w:r>
          </w:p>
        </w:tc>
        <w:tc>
          <w:tcPr>
            <w:tcW w:w="957" w:type="dxa"/>
            <w:shd w:val="clear" w:color="auto" w:fill="auto"/>
          </w:tcPr>
          <w:p w14:paraId="1833B2AD" w14:textId="77777777" w:rsidR="002E1E2A" w:rsidRPr="00D82CB0" w:rsidRDefault="002E1E2A" w:rsidP="00A7577F">
            <w:pPr>
              <w:rPr>
                <w:rFonts w:cs="Calibri"/>
              </w:rPr>
            </w:pPr>
          </w:p>
        </w:tc>
        <w:tc>
          <w:tcPr>
            <w:tcW w:w="843" w:type="dxa"/>
            <w:shd w:val="clear" w:color="auto" w:fill="auto"/>
          </w:tcPr>
          <w:p w14:paraId="125A4D8C" w14:textId="77777777" w:rsidR="002E1E2A" w:rsidRPr="00D82CB0" w:rsidRDefault="002E1E2A" w:rsidP="00A7577F">
            <w:pPr>
              <w:rPr>
                <w:rFonts w:cs="Calibri"/>
              </w:rPr>
            </w:pPr>
          </w:p>
        </w:tc>
        <w:tc>
          <w:tcPr>
            <w:tcW w:w="843" w:type="dxa"/>
            <w:gridSpan w:val="2"/>
            <w:shd w:val="clear" w:color="auto" w:fill="auto"/>
          </w:tcPr>
          <w:p w14:paraId="2D5DBE44" w14:textId="77777777" w:rsidR="002E1E2A" w:rsidRPr="00D82CB0" w:rsidRDefault="002E1E2A" w:rsidP="00A7577F">
            <w:pPr>
              <w:rPr>
                <w:rFonts w:cs="Calibri"/>
              </w:rPr>
            </w:pPr>
          </w:p>
        </w:tc>
        <w:tc>
          <w:tcPr>
            <w:tcW w:w="759" w:type="dxa"/>
            <w:shd w:val="clear" w:color="auto" w:fill="auto"/>
          </w:tcPr>
          <w:p w14:paraId="0058F858" w14:textId="77777777" w:rsidR="002E1E2A" w:rsidRPr="00D82CB0" w:rsidRDefault="002E1E2A" w:rsidP="00A7577F">
            <w:pPr>
              <w:rPr>
                <w:rFonts w:cs="Calibri"/>
              </w:rPr>
            </w:pPr>
          </w:p>
        </w:tc>
        <w:tc>
          <w:tcPr>
            <w:tcW w:w="1276" w:type="dxa"/>
            <w:shd w:val="clear" w:color="auto" w:fill="auto"/>
          </w:tcPr>
          <w:p w14:paraId="703BFFF0" w14:textId="77777777" w:rsidR="002E1E2A" w:rsidRPr="00D82CB0" w:rsidRDefault="002E1E2A" w:rsidP="00A7577F">
            <w:pPr>
              <w:rPr>
                <w:rFonts w:cs="Calibri"/>
              </w:rPr>
            </w:pPr>
          </w:p>
        </w:tc>
        <w:tc>
          <w:tcPr>
            <w:tcW w:w="1689" w:type="dxa"/>
            <w:shd w:val="clear" w:color="auto" w:fill="auto"/>
          </w:tcPr>
          <w:p w14:paraId="48D68E54" w14:textId="77777777" w:rsidR="002E1E2A" w:rsidRPr="00D82CB0" w:rsidRDefault="002E1E2A" w:rsidP="00A7577F">
            <w:pPr>
              <w:rPr>
                <w:rFonts w:cs="Calibri"/>
              </w:rPr>
            </w:pPr>
          </w:p>
        </w:tc>
        <w:tc>
          <w:tcPr>
            <w:tcW w:w="2218" w:type="dxa"/>
            <w:shd w:val="clear" w:color="auto" w:fill="auto"/>
          </w:tcPr>
          <w:p w14:paraId="6A1F0335" w14:textId="77777777" w:rsidR="002E1E2A" w:rsidRPr="00D82CB0" w:rsidRDefault="002E1E2A" w:rsidP="00A7577F">
            <w:pPr>
              <w:rPr>
                <w:rFonts w:cs="Calibri"/>
              </w:rPr>
            </w:pPr>
          </w:p>
        </w:tc>
        <w:tc>
          <w:tcPr>
            <w:tcW w:w="1196" w:type="dxa"/>
            <w:shd w:val="clear" w:color="auto" w:fill="auto"/>
          </w:tcPr>
          <w:p w14:paraId="42CAE82A" w14:textId="77777777" w:rsidR="002E1E2A" w:rsidRPr="00D82CB0" w:rsidRDefault="002E1E2A" w:rsidP="00A7577F">
            <w:pPr>
              <w:rPr>
                <w:rFonts w:cs="Calibri"/>
              </w:rPr>
            </w:pPr>
          </w:p>
        </w:tc>
      </w:tr>
      <w:tr w:rsidR="002E1E2A" w:rsidRPr="00D82CB0" w14:paraId="7BABEAD8" w14:textId="77777777" w:rsidTr="00A7577F">
        <w:tc>
          <w:tcPr>
            <w:tcW w:w="733" w:type="dxa"/>
            <w:shd w:val="clear" w:color="auto" w:fill="auto"/>
          </w:tcPr>
          <w:p w14:paraId="1C3B4ADD" w14:textId="77777777" w:rsidR="002E1E2A" w:rsidRPr="00D82CB0" w:rsidRDefault="002E1E2A" w:rsidP="00A7577F">
            <w:pPr>
              <w:spacing w:before="120" w:after="120"/>
              <w:rPr>
                <w:rFonts w:cs="Calibri"/>
                <w:sz w:val="20"/>
              </w:rPr>
            </w:pPr>
          </w:p>
        </w:tc>
        <w:tc>
          <w:tcPr>
            <w:tcW w:w="3486" w:type="dxa"/>
            <w:shd w:val="clear" w:color="auto" w:fill="auto"/>
          </w:tcPr>
          <w:p w14:paraId="29B3C6A5" w14:textId="77777777" w:rsidR="002E1E2A" w:rsidRPr="00D82CB0" w:rsidRDefault="002E1E2A" w:rsidP="00A7577F">
            <w:pPr>
              <w:spacing w:before="120" w:after="120"/>
              <w:jc w:val="right"/>
              <w:rPr>
                <w:rFonts w:cs="Calibri"/>
                <w:i/>
                <w:sz w:val="20"/>
              </w:rPr>
            </w:pPr>
            <w:r w:rsidRPr="00D82CB0">
              <w:rPr>
                <w:i/>
                <w:sz w:val="20"/>
              </w:rPr>
              <w:t>Nga të cilat rrjedhëse:</w:t>
            </w:r>
          </w:p>
        </w:tc>
        <w:tc>
          <w:tcPr>
            <w:tcW w:w="957" w:type="dxa"/>
            <w:shd w:val="clear" w:color="auto" w:fill="auto"/>
          </w:tcPr>
          <w:p w14:paraId="70D870EB" w14:textId="77777777" w:rsidR="002E1E2A" w:rsidRPr="00D82CB0" w:rsidRDefault="002E1E2A" w:rsidP="00A7577F">
            <w:pPr>
              <w:rPr>
                <w:rFonts w:cs="Calibri"/>
              </w:rPr>
            </w:pPr>
          </w:p>
        </w:tc>
        <w:tc>
          <w:tcPr>
            <w:tcW w:w="843" w:type="dxa"/>
            <w:shd w:val="clear" w:color="auto" w:fill="auto"/>
          </w:tcPr>
          <w:p w14:paraId="3A70E46D" w14:textId="77777777" w:rsidR="002E1E2A" w:rsidRPr="00D82CB0" w:rsidRDefault="002E1E2A" w:rsidP="00A7577F">
            <w:pPr>
              <w:rPr>
                <w:rFonts w:cs="Calibri"/>
              </w:rPr>
            </w:pPr>
          </w:p>
        </w:tc>
        <w:tc>
          <w:tcPr>
            <w:tcW w:w="843" w:type="dxa"/>
            <w:gridSpan w:val="2"/>
            <w:shd w:val="clear" w:color="auto" w:fill="auto"/>
          </w:tcPr>
          <w:p w14:paraId="17F80995" w14:textId="77777777" w:rsidR="002E1E2A" w:rsidRPr="00D82CB0" w:rsidRDefault="002E1E2A" w:rsidP="00A7577F">
            <w:pPr>
              <w:rPr>
                <w:rFonts w:cs="Calibri"/>
              </w:rPr>
            </w:pPr>
          </w:p>
        </w:tc>
        <w:tc>
          <w:tcPr>
            <w:tcW w:w="759" w:type="dxa"/>
            <w:shd w:val="clear" w:color="auto" w:fill="auto"/>
          </w:tcPr>
          <w:p w14:paraId="219466C2" w14:textId="77777777" w:rsidR="002E1E2A" w:rsidRPr="00D82CB0" w:rsidRDefault="002E1E2A" w:rsidP="00A7577F">
            <w:pPr>
              <w:rPr>
                <w:rFonts w:cs="Calibri"/>
              </w:rPr>
            </w:pPr>
          </w:p>
        </w:tc>
        <w:tc>
          <w:tcPr>
            <w:tcW w:w="1276" w:type="dxa"/>
            <w:shd w:val="clear" w:color="auto" w:fill="auto"/>
          </w:tcPr>
          <w:p w14:paraId="5536DAD8" w14:textId="77777777" w:rsidR="002E1E2A" w:rsidRPr="00D82CB0" w:rsidRDefault="002E1E2A" w:rsidP="00A7577F">
            <w:pPr>
              <w:rPr>
                <w:rFonts w:cs="Calibri"/>
              </w:rPr>
            </w:pPr>
          </w:p>
        </w:tc>
        <w:tc>
          <w:tcPr>
            <w:tcW w:w="1689" w:type="dxa"/>
            <w:shd w:val="clear" w:color="auto" w:fill="auto"/>
          </w:tcPr>
          <w:p w14:paraId="34767D6A" w14:textId="77777777" w:rsidR="002E1E2A" w:rsidRPr="00D82CB0" w:rsidRDefault="002E1E2A" w:rsidP="00A7577F">
            <w:pPr>
              <w:rPr>
                <w:rFonts w:cs="Calibri"/>
              </w:rPr>
            </w:pPr>
          </w:p>
        </w:tc>
        <w:tc>
          <w:tcPr>
            <w:tcW w:w="2218" w:type="dxa"/>
            <w:shd w:val="clear" w:color="auto" w:fill="auto"/>
          </w:tcPr>
          <w:p w14:paraId="40B62965" w14:textId="77777777" w:rsidR="002E1E2A" w:rsidRPr="00D82CB0" w:rsidRDefault="002E1E2A" w:rsidP="00A7577F">
            <w:pPr>
              <w:rPr>
                <w:rFonts w:cs="Calibri"/>
              </w:rPr>
            </w:pPr>
          </w:p>
        </w:tc>
        <w:tc>
          <w:tcPr>
            <w:tcW w:w="1196" w:type="dxa"/>
            <w:shd w:val="clear" w:color="auto" w:fill="auto"/>
          </w:tcPr>
          <w:p w14:paraId="275ED206" w14:textId="77777777" w:rsidR="002E1E2A" w:rsidRPr="00D82CB0" w:rsidRDefault="002E1E2A" w:rsidP="00A7577F">
            <w:pPr>
              <w:rPr>
                <w:rFonts w:cs="Calibri"/>
              </w:rPr>
            </w:pPr>
          </w:p>
        </w:tc>
      </w:tr>
    </w:tbl>
    <w:p w14:paraId="0D5D694B" w14:textId="77777777" w:rsidR="002E1E2A" w:rsidRPr="00D82CB0" w:rsidRDefault="002E1E2A" w:rsidP="002E1E2A"/>
    <w:p w14:paraId="539D096F" w14:textId="77777777" w:rsidR="002E1E2A" w:rsidRPr="00D82CB0" w:rsidRDefault="002E1E2A" w:rsidP="002E1E2A"/>
    <w:p w14:paraId="4A7FC117" w14:textId="77777777" w:rsidR="002E1E2A" w:rsidRPr="00D82CB0" w:rsidRDefault="002E1E2A" w:rsidP="002E1E2A"/>
    <w:p w14:paraId="0D51AA75" w14:textId="283F6634" w:rsidR="00984E6A" w:rsidRPr="00245E16" w:rsidRDefault="00984E6A" w:rsidP="00984E6A">
      <w:pPr>
        <w:spacing w:after="240" w:line="276" w:lineRule="auto"/>
        <w:jc w:val="both"/>
        <w:rPr>
          <w:rFonts w:ascii="Times New Roman" w:hAnsi="Times New Roman" w:cs="Times New Roman"/>
          <w:b/>
          <w:color w:val="000000" w:themeColor="text1"/>
          <w:sz w:val="24"/>
          <w:szCs w:val="24"/>
        </w:rPr>
      </w:pPr>
    </w:p>
    <w:p w14:paraId="0850EF32" w14:textId="661209B9" w:rsidR="004E61B7" w:rsidRPr="00245E16" w:rsidRDefault="004E61B7" w:rsidP="00984E6A">
      <w:pPr>
        <w:spacing w:after="240" w:line="276" w:lineRule="auto"/>
        <w:jc w:val="both"/>
        <w:rPr>
          <w:rFonts w:ascii="Times New Roman" w:hAnsi="Times New Roman" w:cs="Times New Roman"/>
          <w:color w:val="000000" w:themeColor="text1"/>
        </w:rPr>
      </w:pPr>
    </w:p>
    <w:sectPr w:rsidR="004E61B7" w:rsidRPr="00245E16" w:rsidSect="002E1E2A">
      <w:pgSz w:w="16838" w:h="11906" w:orient="landscape"/>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8E7C6" w16cex:dateUtc="2023-01-23T10:02:00Z"/>
  <w16cex:commentExtensible w16cex:durableId="2778E8CC" w16cex:dateUtc="2023-01-23T10:06:00Z"/>
  <w16cex:commentExtensible w16cex:durableId="2778E9D1" w16cex:dateUtc="2023-01-23T10:11:00Z"/>
  <w16cex:commentExtensible w16cex:durableId="2778E82F" w16cex:dateUtc="2023-01-23T10:04:00Z"/>
  <w16cex:commentExtensible w16cex:durableId="2778E85E" w16cex:dateUtc="2023-01-23T10:05:00Z"/>
  <w16cex:commentExtensible w16cex:durableId="2778E9F9" w16cex:dateUtc="2023-01-23T10:11:00Z"/>
  <w16cex:commentExtensible w16cex:durableId="2778EA04" w16cex:dateUtc="2023-01-23T10:12:00Z"/>
  <w16cex:commentExtensible w16cex:durableId="2778EA36" w16cex:dateUtc="2023-01-23T10:12:00Z"/>
  <w16cex:commentExtensible w16cex:durableId="2778EAB7" w16cex:dateUtc="2023-01-23T10:15:00Z"/>
  <w16cex:commentExtensible w16cex:durableId="2778EA9E" w16cex:dateUtc="2023-01-23T10:14:00Z"/>
  <w16cex:commentExtensible w16cex:durableId="2778EAE1" w16cex:dateUtc="2023-01-23T1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C49B42" w16cid:durableId="27CC2D87"/>
  <w16cid:commentId w16cid:paraId="76D61544" w16cid:durableId="27CC2DD7"/>
  <w16cid:commentId w16cid:paraId="7F7B2C23" w16cid:durableId="27CD65F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F08B6" w14:textId="77777777" w:rsidR="00467C32" w:rsidRDefault="00467C32" w:rsidP="00B76324">
      <w:pPr>
        <w:spacing w:after="0" w:line="240" w:lineRule="auto"/>
      </w:pPr>
      <w:r>
        <w:separator/>
      </w:r>
    </w:p>
  </w:endnote>
  <w:endnote w:type="continuationSeparator" w:id="0">
    <w:p w14:paraId="598D465F" w14:textId="77777777" w:rsidR="00467C32" w:rsidRDefault="00467C32" w:rsidP="00B76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92033193"/>
      <w:docPartObj>
        <w:docPartGallery w:val="Page Numbers (Bottom of Page)"/>
        <w:docPartUnique/>
      </w:docPartObj>
    </w:sdtPr>
    <w:sdtEndPr>
      <w:rPr>
        <w:rStyle w:val="PageNumber"/>
      </w:rPr>
    </w:sdtEndPr>
    <w:sdtContent>
      <w:p w14:paraId="7347F174" w14:textId="77777777" w:rsidR="006545FC" w:rsidRDefault="006545FC" w:rsidP="00F255A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2A06EF32" w14:textId="77777777" w:rsidR="006545FC" w:rsidRDefault="006545F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87D0E" w14:textId="59082DCA" w:rsidR="006545FC" w:rsidRDefault="006545FC">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022C3">
      <w:rPr>
        <w:caps/>
        <w:noProof/>
        <w:color w:val="5B9BD5" w:themeColor="accent1"/>
      </w:rPr>
      <w:t>15</w:t>
    </w:r>
    <w:r>
      <w:rPr>
        <w:caps/>
        <w:noProof/>
        <w:color w:val="5B9BD5" w:themeColor="accent1"/>
      </w:rPr>
      <w:fldChar w:fldCharType="end"/>
    </w:r>
  </w:p>
  <w:p w14:paraId="608271CD" w14:textId="77777777" w:rsidR="006545FC" w:rsidRDefault="006545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8B63F" w14:textId="77777777" w:rsidR="00467C32" w:rsidRDefault="00467C32" w:rsidP="00B76324">
      <w:pPr>
        <w:spacing w:after="0" w:line="240" w:lineRule="auto"/>
      </w:pPr>
      <w:r>
        <w:separator/>
      </w:r>
    </w:p>
  </w:footnote>
  <w:footnote w:type="continuationSeparator" w:id="0">
    <w:p w14:paraId="273FD9B0" w14:textId="77777777" w:rsidR="00467C32" w:rsidRDefault="00467C32" w:rsidP="00B76324">
      <w:pPr>
        <w:spacing w:after="0" w:line="240" w:lineRule="auto"/>
      </w:pPr>
      <w:r>
        <w:continuationSeparator/>
      </w:r>
    </w:p>
  </w:footnote>
  <w:footnote w:id="1">
    <w:p w14:paraId="19535DEF" w14:textId="77777777" w:rsidR="006545FC" w:rsidRPr="00192CFC" w:rsidRDefault="006545FC" w:rsidP="00987FB9">
      <w:pPr>
        <w:pStyle w:val="FootnoteText"/>
        <w:rPr>
          <w:rFonts w:ascii="Times New Roman" w:hAnsi="Times New Roman" w:cs="Times New Roman"/>
          <w:sz w:val="18"/>
          <w:szCs w:val="18"/>
        </w:rPr>
      </w:pPr>
      <w:r w:rsidRPr="00192CFC">
        <w:rPr>
          <w:rStyle w:val="FootnoteReference"/>
          <w:rFonts w:ascii="Times New Roman" w:hAnsi="Times New Roman" w:cs="Times New Roman"/>
          <w:sz w:val="18"/>
          <w:szCs w:val="18"/>
        </w:rPr>
        <w:footnoteRef/>
      </w:r>
      <w:r w:rsidRPr="00192CFC">
        <w:rPr>
          <w:rFonts w:ascii="Times New Roman" w:hAnsi="Times New Roman" w:cs="Times New Roman"/>
          <w:sz w:val="18"/>
          <w:szCs w:val="18"/>
        </w:rPr>
        <w:t xml:space="preserve">Programi i Qeverisë së Kosovës 2021-2025, faqe 14. </w:t>
      </w:r>
      <w:r w:rsidRPr="002F0EA4">
        <w:rPr>
          <w:rFonts w:ascii="Times New Roman" w:hAnsi="Times New Roman" w:cs="Times New Roman"/>
          <w:sz w:val="18"/>
          <w:szCs w:val="18"/>
        </w:rPr>
        <w:t>I qasshëm në</w:t>
      </w:r>
      <w:r w:rsidRPr="00192CFC">
        <w:rPr>
          <w:rFonts w:ascii="Times New Roman" w:hAnsi="Times New Roman" w:cs="Times New Roman"/>
          <w:sz w:val="18"/>
          <w:szCs w:val="18"/>
        </w:rPr>
        <w:t>:</w:t>
      </w:r>
      <w:r>
        <w:rPr>
          <w:rFonts w:ascii="Times New Roman" w:hAnsi="Times New Roman" w:cs="Times New Roman"/>
          <w:sz w:val="18"/>
          <w:szCs w:val="18"/>
        </w:rPr>
        <w:t xml:space="preserve"> </w:t>
      </w:r>
      <w:hyperlink r:id="rId1" w:history="1">
        <w:r w:rsidRPr="00192CFC">
          <w:rPr>
            <w:rStyle w:val="Hyperlink"/>
            <w:rFonts w:ascii="Times New Roman" w:hAnsi="Times New Roman" w:cs="Times New Roman"/>
            <w:sz w:val="18"/>
            <w:szCs w:val="18"/>
          </w:rPr>
          <w:t>https://kryeministri.rks-gov.net/wwp-content/uploads/2021/05/Programi-i-Qeverise-se-Kosoves-2021-2025.pdf</w:t>
        </w:r>
      </w:hyperlink>
    </w:p>
  </w:footnote>
  <w:footnote w:id="2">
    <w:p w14:paraId="2E476C19" w14:textId="77777777" w:rsidR="006545FC" w:rsidRPr="00192CFC" w:rsidRDefault="006545FC" w:rsidP="00987FB9">
      <w:pPr>
        <w:pStyle w:val="FootnoteText"/>
        <w:rPr>
          <w:rFonts w:ascii="Times New Roman" w:hAnsi="Times New Roman" w:cs="Times New Roman"/>
          <w:sz w:val="18"/>
          <w:szCs w:val="18"/>
        </w:rPr>
      </w:pPr>
      <w:r w:rsidRPr="00192CFC">
        <w:rPr>
          <w:rStyle w:val="FootnoteReference"/>
          <w:rFonts w:ascii="Times New Roman" w:hAnsi="Times New Roman" w:cs="Times New Roman"/>
          <w:sz w:val="18"/>
          <w:szCs w:val="18"/>
        </w:rPr>
        <w:footnoteRef/>
      </w:r>
      <w:r w:rsidRPr="00A4301E">
        <w:rPr>
          <w:rFonts w:ascii="Times New Roman" w:hAnsi="Times New Roman" w:cs="Times New Roman"/>
          <w:i/>
          <w:sz w:val="18"/>
          <w:szCs w:val="18"/>
        </w:rPr>
        <w:t>Idem</w:t>
      </w:r>
      <w:r w:rsidRPr="00192CFC">
        <w:rPr>
          <w:rFonts w:ascii="Times New Roman" w:hAnsi="Times New Roman" w:cs="Times New Roman"/>
          <w:sz w:val="18"/>
          <w:szCs w:val="18"/>
        </w:rPr>
        <w:t xml:space="preserve">, Rezoluta 48/153, 20 dhjetor 1993, Mbledhja e 85-të plenare, Shkelja e të Drejtave të Njeriut në Republikën e Bosnjë-Hercegovinës, Republikën e Kroacisë dhe RFJ-në (Serbi dhe Mali i Zi); Rezoluta e OKB-së 49/204, 23 dhjetor 1994, Mbledhja e 94-të plenare, Shkelja e të Drejtave të Njeriut në Kosovë; Rezoluta e OKB-së 50/190, 22 dhjetor 1995, Mbledhja e 99-të plenare, Shkelja e të Drejtave të Njeriut në Kosovë; Rezoluta e OKB-së 51/111, 12 dhjetor 1996, Mbledhja e 82-të plenare, Shkelja e të Drejtave të Njeriut në Kosovë; Rezoluta e OKB-së 51/116, 12 dhjetor 1996, Mbledhja e 82-të plenare, Shkelja e të Drejtave të Njeriut në Republikën e Bosnjës dhe Hercegovinës, Republikën e Kroacisë dhe RFJ-në (Serbi dhe Mali i Zi); Rezoluta e OKB-së 52/139, 12 dhjetor 1997, Mbledhja e 70-të plenare, Shkelja e të Drejtave të Njeriut në Kosovë; Rezoluta e OKB-së 52/147, 12 dhjetor 1997, mbledhja e 70-të plenare, Shkelja e të Drejtave të Njeriut në Republikën e Bosnje dhe Hercegovinës, Republikën e Kroacisë dhe RFJ-në (Serbi dhe Mal të Zi); Rezoluta e OKB-së 53/163, 9 dhjetor 1998, mbledhja e 85-të plenare, Shkelja e të drejtave të njeriut në Republikën e Bosnjës dhe Hercegovinës, Republikën e Kroacisë dhe RFJ-në (Serbi dhe Mali i Zi); Rezoluta e OKB-së 53/164, 9 dhjetor 1998, Mbledhja e 85-të plenare, Shkelja e të Drejtave të Njeriut në Kosovë; Rezoluta e OKB-së 54/183, 17 dhjetor 1999, Mbledhja e 83-të plenare, Shkelja e të Drejtave të Njeriut në Kosovë. Shih po ashtu (7) Raportet e Komisionit për të Drejtat e Njeriut të OKB në Kosovë dhe në ish-Jugosllavi nga viti 1992-1999; (5) Rezolutat e Komisionit për të Drejtat e Njeriut të OKB në Kosovë dhe në ish-Jugosllavi nga viti 1993-1999. </w:t>
      </w:r>
    </w:p>
  </w:footnote>
  <w:footnote w:id="3">
    <w:p w14:paraId="050ABF7F" w14:textId="77777777" w:rsidR="006545FC" w:rsidRPr="00192CFC" w:rsidRDefault="006545FC" w:rsidP="00987FB9">
      <w:pPr>
        <w:pStyle w:val="ListParagraph"/>
        <w:spacing w:after="0" w:line="240" w:lineRule="auto"/>
        <w:ind w:left="0"/>
        <w:rPr>
          <w:rFonts w:ascii="Times New Roman" w:hAnsi="Times New Roman" w:cs="Times New Roman"/>
          <w:sz w:val="18"/>
          <w:szCs w:val="18"/>
        </w:rPr>
      </w:pPr>
      <w:r w:rsidRPr="00192CFC">
        <w:rPr>
          <w:rStyle w:val="FootnoteReference"/>
          <w:rFonts w:ascii="Times New Roman" w:hAnsi="Times New Roman" w:cs="Times New Roman"/>
          <w:sz w:val="18"/>
          <w:szCs w:val="18"/>
        </w:rPr>
        <w:footnoteRef/>
      </w:r>
      <w:r w:rsidRPr="00192CFC">
        <w:rPr>
          <w:rFonts w:ascii="Times New Roman" w:hAnsi="Times New Roman" w:cs="Times New Roman"/>
          <w:sz w:val="18"/>
          <w:szCs w:val="18"/>
        </w:rPr>
        <w:t xml:space="preserve">Komisioni i Pavarur Ndërkombëtar për Kosovën (2000): Raporti </w:t>
      </w:r>
      <w:r>
        <w:rPr>
          <w:rFonts w:ascii="Times New Roman" w:hAnsi="Times New Roman" w:cs="Times New Roman"/>
          <w:sz w:val="18"/>
          <w:szCs w:val="18"/>
        </w:rPr>
        <w:t>p</w:t>
      </w:r>
      <w:r w:rsidRPr="00192CFC">
        <w:rPr>
          <w:rFonts w:ascii="Times New Roman" w:hAnsi="Times New Roman" w:cs="Times New Roman"/>
          <w:sz w:val="18"/>
          <w:szCs w:val="18"/>
        </w:rPr>
        <w:t>ë</w:t>
      </w:r>
      <w:r>
        <w:rPr>
          <w:rFonts w:ascii="Times New Roman" w:hAnsi="Times New Roman" w:cs="Times New Roman"/>
          <w:sz w:val="18"/>
          <w:szCs w:val="18"/>
        </w:rPr>
        <w:t>r</w:t>
      </w:r>
      <w:r w:rsidRPr="00192CFC">
        <w:rPr>
          <w:rFonts w:ascii="Times New Roman" w:hAnsi="Times New Roman" w:cs="Times New Roman"/>
          <w:sz w:val="18"/>
          <w:szCs w:val="18"/>
        </w:rPr>
        <w:t xml:space="preserve"> Kosovë</w:t>
      </w:r>
      <w:r>
        <w:rPr>
          <w:rFonts w:ascii="Times New Roman" w:hAnsi="Times New Roman" w:cs="Times New Roman"/>
          <w:sz w:val="18"/>
          <w:szCs w:val="18"/>
        </w:rPr>
        <w:t>n</w:t>
      </w:r>
      <w:r w:rsidRPr="00192CFC">
        <w:rPr>
          <w:rFonts w:ascii="Times New Roman" w:hAnsi="Times New Roman" w:cs="Times New Roman"/>
          <w:sz w:val="18"/>
          <w:szCs w:val="18"/>
        </w:rPr>
        <w:t xml:space="preserve">. Konflikti, Përgjigjja Ndërkombëtare, Mësimet e </w:t>
      </w:r>
      <w:r>
        <w:rPr>
          <w:rFonts w:ascii="Times New Roman" w:hAnsi="Times New Roman" w:cs="Times New Roman"/>
          <w:sz w:val="18"/>
          <w:szCs w:val="18"/>
        </w:rPr>
        <w:t>Nxjerra</w:t>
      </w:r>
      <w:r w:rsidRPr="00192CFC">
        <w:rPr>
          <w:rFonts w:ascii="Times New Roman" w:hAnsi="Times New Roman" w:cs="Times New Roman"/>
          <w:sz w:val="18"/>
          <w:szCs w:val="18"/>
        </w:rPr>
        <w:t>, Oxford University Press, f</w:t>
      </w:r>
      <w:r>
        <w:rPr>
          <w:rFonts w:ascii="Times New Roman" w:hAnsi="Times New Roman" w:cs="Times New Roman"/>
          <w:sz w:val="18"/>
          <w:szCs w:val="18"/>
        </w:rPr>
        <w:t>q</w:t>
      </w:r>
      <w:r w:rsidRPr="00192CFC">
        <w:rPr>
          <w:rFonts w:ascii="Times New Roman" w:hAnsi="Times New Roman" w:cs="Times New Roman"/>
          <w:sz w:val="18"/>
          <w:szCs w:val="18"/>
        </w:rPr>
        <w:t xml:space="preserve">. 1, </w:t>
      </w:r>
      <w:r>
        <w:rPr>
          <w:rFonts w:ascii="Times New Roman" w:hAnsi="Times New Roman" w:cs="Times New Roman"/>
          <w:sz w:val="18"/>
          <w:szCs w:val="18"/>
        </w:rPr>
        <w:t>i qassh</w:t>
      </w:r>
      <w:r w:rsidRPr="00192CFC">
        <w:rPr>
          <w:rFonts w:ascii="Times New Roman" w:hAnsi="Times New Roman" w:cs="Times New Roman"/>
          <w:sz w:val="18"/>
          <w:szCs w:val="18"/>
        </w:rPr>
        <w:t>ë</w:t>
      </w:r>
      <w:r>
        <w:rPr>
          <w:rFonts w:ascii="Times New Roman" w:hAnsi="Times New Roman" w:cs="Times New Roman"/>
          <w:sz w:val="18"/>
          <w:szCs w:val="18"/>
        </w:rPr>
        <w:t xml:space="preserve">m </w:t>
      </w:r>
      <w:r w:rsidRPr="00192CFC">
        <w:rPr>
          <w:rFonts w:ascii="Times New Roman" w:hAnsi="Times New Roman" w:cs="Times New Roman"/>
          <w:sz w:val="18"/>
          <w:szCs w:val="18"/>
        </w:rPr>
        <w:t>në:</w:t>
      </w:r>
      <w:hyperlink r:id="rId2" w:history="1">
        <w:r w:rsidRPr="00192CFC">
          <w:rPr>
            <w:rStyle w:val="Hyperlink"/>
            <w:rFonts w:ascii="Times New Roman" w:hAnsi="Times New Roman" w:cs="Times New Roman"/>
            <w:sz w:val="18"/>
            <w:szCs w:val="18"/>
          </w:rPr>
          <w:t>https://reliefweb.int/sites/reliefweb.int/files/resources/6D26FF88119644CFC1256989005CD392-thekosovoreport.pdf</w:t>
        </w:r>
      </w:hyperlink>
      <w:r w:rsidRPr="00192CFC">
        <w:rPr>
          <w:rFonts w:ascii="Times New Roman" w:hAnsi="Times New Roman" w:cs="Times New Roman"/>
          <w:sz w:val="18"/>
          <w:szCs w:val="18"/>
        </w:rPr>
        <w:t xml:space="preserve"> </w:t>
      </w:r>
    </w:p>
  </w:footnote>
  <w:footnote w:id="4">
    <w:p w14:paraId="08611866" w14:textId="77777777" w:rsidR="006545FC" w:rsidRDefault="006545FC">
      <w:pPr>
        <w:pStyle w:val="FootnoteText"/>
      </w:pPr>
      <w:r>
        <w:rPr>
          <w:rStyle w:val="FootnoteReference"/>
        </w:rPr>
        <w:footnoteRef/>
      </w:r>
      <w:r w:rsidRPr="006D69E9">
        <w:rPr>
          <w:rFonts w:ascii="Times New Roman" w:hAnsi="Times New Roman" w:cs="Times New Roman"/>
        </w:rPr>
        <w:t>Aksioni ishte një masë represive ndaj popullsisë shqiptare, me pretekstin e grumbullimit të “armëve pa leje”.</w:t>
      </w:r>
    </w:p>
  </w:footnote>
  <w:footnote w:id="5">
    <w:p w14:paraId="0FF1A972" w14:textId="77777777" w:rsidR="006545FC" w:rsidRPr="00192CFC" w:rsidRDefault="006545FC">
      <w:pPr>
        <w:pStyle w:val="FootnoteText"/>
        <w:rPr>
          <w:rFonts w:ascii="Times New Roman" w:hAnsi="Times New Roman" w:cs="Times New Roman"/>
          <w:sz w:val="18"/>
          <w:szCs w:val="18"/>
        </w:rPr>
      </w:pPr>
      <w:r w:rsidRPr="00192CFC">
        <w:rPr>
          <w:rStyle w:val="FootnoteReference"/>
          <w:rFonts w:ascii="Times New Roman" w:hAnsi="Times New Roman" w:cs="Times New Roman"/>
          <w:sz w:val="18"/>
          <w:szCs w:val="18"/>
        </w:rPr>
        <w:footnoteRef/>
      </w:r>
      <w:r w:rsidRPr="00192CFC">
        <w:rPr>
          <w:rFonts w:ascii="Times New Roman" w:hAnsi="Times New Roman" w:cs="Times New Roman"/>
          <w:sz w:val="18"/>
          <w:szCs w:val="18"/>
        </w:rPr>
        <w:t>Raporti i Agjencisë së Statistikave të Kosovës, Migrimi Kosovar, Prishtinë, Prill 2014. F</w:t>
      </w:r>
      <w:r>
        <w:rPr>
          <w:rFonts w:ascii="Times New Roman" w:hAnsi="Times New Roman" w:cs="Times New Roman"/>
          <w:sz w:val="18"/>
          <w:szCs w:val="18"/>
        </w:rPr>
        <w:t>q</w:t>
      </w:r>
      <w:r w:rsidRPr="00192CFC">
        <w:rPr>
          <w:rFonts w:ascii="Times New Roman" w:hAnsi="Times New Roman" w:cs="Times New Roman"/>
          <w:sz w:val="18"/>
          <w:szCs w:val="18"/>
        </w:rPr>
        <w:t>. 24</w:t>
      </w:r>
      <w:r>
        <w:rPr>
          <w:rFonts w:ascii="Times New Roman" w:hAnsi="Times New Roman" w:cs="Times New Roman"/>
          <w:sz w:val="18"/>
          <w:szCs w:val="18"/>
        </w:rPr>
        <w:t>.</w:t>
      </w:r>
    </w:p>
  </w:footnote>
  <w:footnote w:id="6">
    <w:p w14:paraId="44FE2A38" w14:textId="77777777" w:rsidR="006545FC" w:rsidRPr="00192CFC" w:rsidRDefault="006545FC">
      <w:pPr>
        <w:pStyle w:val="FootnoteText"/>
        <w:rPr>
          <w:rFonts w:ascii="Times New Roman" w:hAnsi="Times New Roman" w:cs="Times New Roman"/>
          <w:sz w:val="18"/>
          <w:szCs w:val="18"/>
        </w:rPr>
      </w:pPr>
      <w:r w:rsidRPr="00192CFC">
        <w:rPr>
          <w:rStyle w:val="FootnoteReference"/>
          <w:rFonts w:ascii="Times New Roman" w:hAnsi="Times New Roman" w:cs="Times New Roman"/>
          <w:sz w:val="18"/>
          <w:szCs w:val="18"/>
        </w:rPr>
        <w:footnoteRef/>
      </w:r>
      <w:r w:rsidRPr="006D69E9">
        <w:rPr>
          <w:rFonts w:ascii="Times New Roman" w:hAnsi="Times New Roman" w:cs="Times New Roman"/>
          <w:i/>
          <w:sz w:val="18"/>
          <w:szCs w:val="18"/>
        </w:rPr>
        <w:t>Konflikti i Kosovës dhe e drejta ndërkombëtare</w:t>
      </w:r>
      <w:r w:rsidRPr="00192CFC">
        <w:rPr>
          <w:rFonts w:ascii="Times New Roman" w:hAnsi="Times New Roman" w:cs="Times New Roman"/>
          <w:sz w:val="18"/>
          <w:szCs w:val="18"/>
        </w:rPr>
        <w:t>, një dokument</w:t>
      </w:r>
      <w:r>
        <w:rPr>
          <w:rFonts w:ascii="Times New Roman" w:hAnsi="Times New Roman" w:cs="Times New Roman"/>
          <w:sz w:val="18"/>
          <w:szCs w:val="18"/>
        </w:rPr>
        <w:t>im</w:t>
      </w:r>
      <w:r w:rsidRPr="00192CFC">
        <w:rPr>
          <w:rFonts w:ascii="Times New Roman" w:hAnsi="Times New Roman" w:cs="Times New Roman"/>
          <w:sz w:val="18"/>
          <w:szCs w:val="18"/>
        </w:rPr>
        <w:t xml:space="preserve"> analitik 1974-1999, Seria e Dokumenteve Ndërkombëtare të Kembrixhit Vëllimi II, ed. Heike Krieger, Cambridge University Press, Cambridge UK, 2001. Dokumenti nr. 33. OKB, ECOSOC, Rezoluta e Komisionit 1999/2, Situata e të Drejtave të Njeriut në Kosovë, 13 prill 1999, takimi i 30-të</w:t>
      </w:r>
      <w:r>
        <w:rPr>
          <w:rFonts w:ascii="Times New Roman" w:hAnsi="Times New Roman" w:cs="Times New Roman"/>
          <w:sz w:val="18"/>
          <w:szCs w:val="18"/>
        </w:rPr>
        <w:t>,</w:t>
      </w:r>
      <w:r w:rsidRPr="00192CFC">
        <w:rPr>
          <w:rFonts w:ascii="Times New Roman" w:hAnsi="Times New Roman" w:cs="Times New Roman"/>
          <w:sz w:val="18"/>
          <w:szCs w:val="18"/>
        </w:rPr>
        <w:t xml:space="preserve"> 13 prill 1999, f</w:t>
      </w:r>
      <w:r>
        <w:rPr>
          <w:rFonts w:ascii="Times New Roman" w:hAnsi="Times New Roman" w:cs="Times New Roman"/>
          <w:sz w:val="18"/>
          <w:szCs w:val="18"/>
        </w:rPr>
        <w:t>q</w:t>
      </w:r>
      <w:r w:rsidRPr="00192CFC">
        <w:rPr>
          <w:rFonts w:ascii="Times New Roman" w:hAnsi="Times New Roman" w:cs="Times New Roman"/>
          <w:sz w:val="18"/>
          <w:szCs w:val="18"/>
        </w:rPr>
        <w:t xml:space="preserve">. 43: “1. </w:t>
      </w:r>
      <w:r w:rsidRPr="006D69E9">
        <w:rPr>
          <w:rFonts w:ascii="Times New Roman" w:hAnsi="Times New Roman" w:cs="Times New Roman"/>
          <w:i/>
          <w:sz w:val="18"/>
          <w:szCs w:val="18"/>
        </w:rPr>
        <w:t>Dënon</w:t>
      </w:r>
      <w:r w:rsidRPr="00192CFC">
        <w:rPr>
          <w:rFonts w:ascii="Times New Roman" w:hAnsi="Times New Roman" w:cs="Times New Roman"/>
          <w:sz w:val="18"/>
          <w:szCs w:val="18"/>
        </w:rPr>
        <w:t xml:space="preserve"> ashpër praktikën e përhapur dhe sistematike të spastrimit etnik të kryer nga autoritetet e Beogradit dhe ato serbe kundër kosovarëve”.</w:t>
      </w:r>
    </w:p>
  </w:footnote>
  <w:footnote w:id="7">
    <w:p w14:paraId="65A67BD6" w14:textId="77777777" w:rsidR="006545FC" w:rsidRPr="00192CFC" w:rsidRDefault="006545FC">
      <w:pPr>
        <w:pStyle w:val="FootnoteText"/>
        <w:rPr>
          <w:rFonts w:ascii="Times New Roman" w:hAnsi="Times New Roman" w:cs="Times New Roman"/>
          <w:sz w:val="18"/>
          <w:szCs w:val="18"/>
        </w:rPr>
      </w:pPr>
      <w:r w:rsidRPr="00192CFC">
        <w:rPr>
          <w:rStyle w:val="FootnoteReference"/>
          <w:rFonts w:ascii="Times New Roman" w:hAnsi="Times New Roman" w:cs="Times New Roman"/>
          <w:sz w:val="18"/>
          <w:szCs w:val="18"/>
        </w:rPr>
        <w:footnoteRef/>
      </w:r>
      <w:r w:rsidRPr="00192CFC">
        <w:rPr>
          <w:rFonts w:ascii="Times New Roman" w:hAnsi="Times New Roman" w:cs="Times New Roman"/>
          <w:sz w:val="18"/>
          <w:szCs w:val="18"/>
        </w:rPr>
        <w:t>Idem, Dokumenti nr. 44, “</w:t>
      </w:r>
      <w:r>
        <w:rPr>
          <w:rFonts w:ascii="Times New Roman" w:hAnsi="Times New Roman" w:cs="Times New Roman"/>
          <w:sz w:val="18"/>
          <w:szCs w:val="18"/>
        </w:rPr>
        <w:t>Shifrat</w:t>
      </w:r>
      <w:r w:rsidRPr="00192CFC">
        <w:rPr>
          <w:rFonts w:ascii="Times New Roman" w:hAnsi="Times New Roman" w:cs="Times New Roman"/>
          <w:sz w:val="18"/>
          <w:szCs w:val="18"/>
        </w:rPr>
        <w:t xml:space="preserve"> e refugjatëve të shpërngulur nga Kosova nga 23 mars</w:t>
      </w:r>
      <w:r>
        <w:rPr>
          <w:rFonts w:ascii="Times New Roman" w:hAnsi="Times New Roman" w:cs="Times New Roman"/>
          <w:sz w:val="18"/>
          <w:szCs w:val="18"/>
        </w:rPr>
        <w:t>i</w:t>
      </w:r>
      <w:r w:rsidRPr="00192CFC">
        <w:rPr>
          <w:rFonts w:ascii="Times New Roman" w:hAnsi="Times New Roman" w:cs="Times New Roman"/>
          <w:sz w:val="18"/>
          <w:szCs w:val="18"/>
        </w:rPr>
        <w:t xml:space="preserve"> 1998 – 9 qershor 1999, 15 tetor 1999”.</w:t>
      </w:r>
    </w:p>
  </w:footnote>
  <w:footnote w:id="8">
    <w:p w14:paraId="3EE9A43F" w14:textId="77777777" w:rsidR="006545FC" w:rsidRPr="00192CFC" w:rsidRDefault="006545FC">
      <w:pPr>
        <w:pStyle w:val="FootnoteText"/>
        <w:rPr>
          <w:rFonts w:ascii="Times New Roman" w:hAnsi="Times New Roman" w:cs="Times New Roman"/>
          <w:sz w:val="18"/>
          <w:szCs w:val="18"/>
        </w:rPr>
      </w:pPr>
      <w:r w:rsidRPr="00192CFC">
        <w:rPr>
          <w:rStyle w:val="FootnoteReference"/>
          <w:rFonts w:ascii="Times New Roman" w:hAnsi="Times New Roman" w:cs="Times New Roman"/>
          <w:sz w:val="18"/>
          <w:szCs w:val="18"/>
        </w:rPr>
        <w:footnoteRef/>
      </w:r>
      <w:r w:rsidRPr="00192CFC">
        <w:rPr>
          <w:rFonts w:ascii="Times New Roman" w:hAnsi="Times New Roman" w:cs="Times New Roman"/>
          <w:sz w:val="18"/>
          <w:szCs w:val="18"/>
        </w:rPr>
        <w:t>Për situatën e të drejtave të njeriut në Kosovë gjatë regjimit komunist, si dhe në fazën përfundimtare të luftës, shih p.sh. :</w:t>
      </w:r>
      <w:r w:rsidRPr="00EB60D6">
        <w:t xml:space="preserve"> </w:t>
      </w:r>
      <w:r w:rsidRPr="00EB60D6">
        <w:rPr>
          <w:rFonts w:ascii="Times New Roman" w:hAnsi="Times New Roman" w:cs="Times New Roman"/>
          <w:sz w:val="18"/>
          <w:szCs w:val="18"/>
        </w:rPr>
        <w:t>Bellamy, Alex J. (2000), Human Wrongs in Kosovo: 1974–99, The International Journal of Human Rights, 4:3–4, 105–126.; Kosovo/Kosova. As Seen, As Told</w:t>
      </w:r>
      <w:r>
        <w:rPr>
          <w:rFonts w:ascii="Times New Roman" w:hAnsi="Times New Roman" w:cs="Times New Roman"/>
          <w:sz w:val="18"/>
          <w:szCs w:val="18"/>
        </w:rPr>
        <w:t xml:space="preserve">. </w:t>
      </w:r>
      <w:r w:rsidRPr="00192CFC">
        <w:rPr>
          <w:rFonts w:ascii="Times New Roman" w:hAnsi="Times New Roman" w:cs="Times New Roman"/>
          <w:sz w:val="18"/>
          <w:szCs w:val="18"/>
        </w:rPr>
        <w:t>Një analizë e gjetjeve të OSBE-së për të drejtat e njeriut. Misioni Verifikues i Kosovës tetor 1998 deri në qershor 1999, publikuar nga OSBE/ODIHR 1999.</w:t>
      </w:r>
    </w:p>
  </w:footnote>
  <w:footnote w:id="9">
    <w:p w14:paraId="244EE71F" w14:textId="0C9BFB4D" w:rsidR="006545FC" w:rsidRDefault="006545FC" w:rsidP="00B27778">
      <w:pPr>
        <w:pStyle w:val="FootnoteText"/>
        <w:tabs>
          <w:tab w:val="left" w:pos="1005"/>
        </w:tabs>
      </w:pPr>
      <w:r w:rsidRPr="00DA435C">
        <w:rPr>
          <w:rStyle w:val="FootnoteReference"/>
          <w:color w:val="2E74B5" w:themeColor="accent1" w:themeShade="BF"/>
        </w:rPr>
        <w:footnoteRef/>
      </w:r>
      <w:r w:rsidRPr="006F2609">
        <w:rPr>
          <w:color w:val="2E74B5" w:themeColor="accent1" w:themeShade="BF"/>
        </w:rPr>
        <w:t>Shih Vendimin e Presidentit të Republikës së Kosovës nr.  61/2018 27 prill 2018 për emërimin e Ekipit përgatitor për themelimin e Komisionit për të vërtetën dhe pajtimin</w:t>
      </w:r>
      <w:r w:rsidRPr="00DA435C">
        <w:rPr>
          <w:color w:val="2E74B5" w:themeColor="accent1" w:themeShade="BF"/>
        </w:rPr>
        <w:t>.</w:t>
      </w:r>
    </w:p>
  </w:footnote>
  <w:footnote w:id="10">
    <w:p w14:paraId="020548C3" w14:textId="77777777" w:rsidR="006545FC" w:rsidRPr="00192CFC" w:rsidRDefault="006545FC" w:rsidP="00E7572C">
      <w:pPr>
        <w:pStyle w:val="FootnoteText"/>
        <w:rPr>
          <w:rFonts w:ascii="Times New Roman" w:hAnsi="Times New Roman" w:cs="Times New Roman"/>
          <w:sz w:val="18"/>
          <w:szCs w:val="18"/>
        </w:rPr>
      </w:pPr>
      <w:r w:rsidRPr="00192CFC">
        <w:rPr>
          <w:rStyle w:val="FootnoteReference"/>
          <w:rFonts w:ascii="Times New Roman" w:hAnsi="Times New Roman" w:cs="Times New Roman"/>
          <w:sz w:val="18"/>
          <w:szCs w:val="18"/>
        </w:rPr>
        <w:footnoteRef/>
      </w:r>
      <w:r w:rsidRPr="00192CFC">
        <w:rPr>
          <w:rFonts w:ascii="Times New Roman" w:hAnsi="Times New Roman" w:cs="Times New Roman"/>
          <w:sz w:val="18"/>
          <w:szCs w:val="18"/>
        </w:rPr>
        <w:t>Termat "Drejtësia Tranzicionale" dhe "Përballja me të kaluarën" në këtë dokument përdoren në mënyrë të ndërsjellë si sinonime.</w:t>
      </w:r>
    </w:p>
  </w:footnote>
  <w:footnote w:id="11">
    <w:p w14:paraId="1FC512AB" w14:textId="77777777" w:rsidR="006545FC" w:rsidRPr="00192CFC" w:rsidRDefault="006545FC" w:rsidP="00E7572C">
      <w:pPr>
        <w:pStyle w:val="FootnoteText"/>
        <w:rPr>
          <w:rFonts w:ascii="Times New Roman" w:hAnsi="Times New Roman" w:cs="Times New Roman"/>
          <w:sz w:val="18"/>
          <w:szCs w:val="18"/>
        </w:rPr>
      </w:pPr>
      <w:r w:rsidRPr="00192CFC">
        <w:rPr>
          <w:rStyle w:val="FootnoteReference"/>
          <w:rFonts w:ascii="Times New Roman" w:hAnsi="Times New Roman" w:cs="Times New Roman"/>
          <w:sz w:val="18"/>
          <w:szCs w:val="18"/>
        </w:rPr>
        <w:footnoteRef/>
      </w:r>
      <w:r>
        <w:rPr>
          <w:rFonts w:ascii="Times New Roman" w:hAnsi="Times New Roman" w:cs="Times New Roman"/>
          <w:sz w:val="18"/>
          <w:szCs w:val="18"/>
        </w:rPr>
        <w:t>Zyra e Komisionerit</w:t>
      </w:r>
      <w:r w:rsidRPr="00192CFC">
        <w:rPr>
          <w:rFonts w:ascii="Times New Roman" w:hAnsi="Times New Roman" w:cs="Times New Roman"/>
          <w:sz w:val="18"/>
          <w:szCs w:val="18"/>
        </w:rPr>
        <w:t xml:space="preserve"> të Lartë të Kombeve të Bashkuara për të Drejtat e Njeriut, </w:t>
      </w:r>
      <w:r>
        <w:rPr>
          <w:rFonts w:ascii="Times New Roman" w:hAnsi="Times New Roman" w:cs="Times New Roman"/>
          <w:sz w:val="18"/>
          <w:szCs w:val="18"/>
        </w:rPr>
        <w:t xml:space="preserve">INSTRUMENTET </w:t>
      </w:r>
      <w:r w:rsidRPr="00192CFC">
        <w:rPr>
          <w:rFonts w:ascii="Times New Roman" w:hAnsi="Times New Roman" w:cs="Times New Roman"/>
          <w:sz w:val="18"/>
          <w:szCs w:val="18"/>
        </w:rPr>
        <w:t>E S</w:t>
      </w:r>
      <w:r>
        <w:rPr>
          <w:rFonts w:ascii="Times New Roman" w:hAnsi="Times New Roman" w:cs="Times New Roman"/>
          <w:sz w:val="18"/>
          <w:szCs w:val="18"/>
        </w:rPr>
        <w:t>U</w:t>
      </w:r>
      <w:r w:rsidRPr="00192CFC">
        <w:rPr>
          <w:rFonts w:ascii="Times New Roman" w:hAnsi="Times New Roman" w:cs="Times New Roman"/>
          <w:sz w:val="18"/>
          <w:szCs w:val="18"/>
        </w:rPr>
        <w:t xml:space="preserve">NDIMIT TË LIGJIT PËR SHTETET PAS KONFLIKTIT Konsultimet kombëtare për drejtësinë tranzicionale, 2009 f. 1. </w:t>
      </w:r>
      <w:r>
        <w:rPr>
          <w:rFonts w:ascii="Times New Roman" w:hAnsi="Times New Roman" w:cs="Times New Roman"/>
          <w:sz w:val="18"/>
          <w:szCs w:val="18"/>
        </w:rPr>
        <w:t>E qasshme</w:t>
      </w:r>
      <w:r w:rsidRPr="00192CFC">
        <w:rPr>
          <w:rFonts w:ascii="Times New Roman" w:hAnsi="Times New Roman" w:cs="Times New Roman"/>
          <w:sz w:val="18"/>
          <w:szCs w:val="18"/>
        </w:rPr>
        <w:t xml:space="preserve"> në:</w:t>
      </w:r>
      <w:r>
        <w:rPr>
          <w:rFonts w:ascii="Times New Roman" w:hAnsi="Times New Roman" w:cs="Times New Roman"/>
          <w:sz w:val="18"/>
          <w:szCs w:val="18"/>
        </w:rPr>
        <w:t xml:space="preserve"> </w:t>
      </w:r>
      <w:hyperlink r:id="rId3" w:history="1">
        <w:r w:rsidRPr="00192CFC">
          <w:rPr>
            <w:rStyle w:val="Hyperlink"/>
            <w:rFonts w:ascii="Times New Roman" w:hAnsi="Times New Roman" w:cs="Times New Roman"/>
            <w:sz w:val="18"/>
            <w:szCs w:val="18"/>
          </w:rPr>
          <w:t>http://www.ohchr.org/Documents/Publications/NationalConsultationsTJ_EN.pdf</w:t>
        </w:r>
      </w:hyperlink>
      <w:r w:rsidRPr="00192CFC">
        <w:rPr>
          <w:rFonts w:ascii="Times New Roman" w:hAnsi="Times New Roman" w:cs="Times New Roman"/>
          <w:sz w:val="18"/>
          <w:szCs w:val="18"/>
        </w:rPr>
        <w:t xml:space="preserve"> </w:t>
      </w:r>
    </w:p>
  </w:footnote>
  <w:footnote w:id="12">
    <w:p w14:paraId="6669FBF1" w14:textId="77777777" w:rsidR="006545FC" w:rsidRPr="00192CFC" w:rsidRDefault="006545FC" w:rsidP="00E7572C">
      <w:pPr>
        <w:pStyle w:val="FootnoteText"/>
        <w:rPr>
          <w:rFonts w:ascii="Times New Roman" w:hAnsi="Times New Roman" w:cs="Times New Roman"/>
          <w:sz w:val="18"/>
          <w:szCs w:val="18"/>
        </w:rPr>
      </w:pPr>
      <w:r w:rsidRPr="00192CFC">
        <w:rPr>
          <w:rStyle w:val="FootnoteReference"/>
          <w:rFonts w:ascii="Times New Roman" w:hAnsi="Times New Roman" w:cs="Times New Roman"/>
          <w:sz w:val="18"/>
          <w:szCs w:val="18"/>
        </w:rPr>
        <w:footnoteRef/>
      </w:r>
      <w:r w:rsidRPr="00192CFC">
        <w:rPr>
          <w:rFonts w:ascii="Times New Roman" w:hAnsi="Times New Roman" w:cs="Times New Roman"/>
          <w:sz w:val="18"/>
          <w:szCs w:val="18"/>
        </w:rPr>
        <w:t>Po aty, f. 1.</w:t>
      </w:r>
    </w:p>
  </w:footnote>
  <w:footnote w:id="13">
    <w:p w14:paraId="0AF34AE2" w14:textId="77777777" w:rsidR="006545FC" w:rsidRPr="00192CFC" w:rsidRDefault="006545FC" w:rsidP="00B51DA5">
      <w:pPr>
        <w:pStyle w:val="FootnoteText"/>
        <w:rPr>
          <w:rFonts w:ascii="Times New Roman" w:hAnsi="Times New Roman" w:cs="Times New Roman"/>
          <w:sz w:val="18"/>
          <w:szCs w:val="18"/>
        </w:rPr>
      </w:pPr>
      <w:r w:rsidRPr="00192CFC">
        <w:rPr>
          <w:rStyle w:val="FootnoteReference"/>
          <w:rFonts w:ascii="Times New Roman" w:hAnsi="Times New Roman" w:cs="Times New Roman"/>
          <w:sz w:val="18"/>
          <w:szCs w:val="18"/>
        </w:rPr>
        <w:footnoteRef/>
      </w:r>
      <w:r w:rsidRPr="00192CFC">
        <w:rPr>
          <w:rFonts w:ascii="Times New Roman" w:hAnsi="Times New Roman" w:cs="Times New Roman"/>
          <w:sz w:val="18"/>
          <w:szCs w:val="18"/>
        </w:rPr>
        <w:t xml:space="preserve"> </w:t>
      </w:r>
      <w:hyperlink r:id="rId4" w:history="1">
        <w:r w:rsidRPr="00192CFC">
          <w:rPr>
            <w:rStyle w:val="Hyperlink"/>
            <w:rFonts w:ascii="Times New Roman" w:hAnsi="Times New Roman" w:cs="Times New Roman"/>
            <w:sz w:val="18"/>
            <w:szCs w:val="18"/>
          </w:rPr>
          <w:t>https://www.corteidh.or.cr/tablas/r17382.pdf</w:t>
        </w:r>
      </w:hyperlink>
      <w:r w:rsidRPr="00192CFC">
        <w:rPr>
          <w:rFonts w:ascii="Times New Roman" w:hAnsi="Times New Roman" w:cs="Times New Roman"/>
          <w:sz w:val="18"/>
          <w:szCs w:val="18"/>
        </w:rPr>
        <w:t xml:space="preserve"> </w:t>
      </w:r>
    </w:p>
  </w:footnote>
  <w:footnote w:id="14">
    <w:p w14:paraId="328C7D05" w14:textId="77777777" w:rsidR="006545FC" w:rsidRPr="00843496" w:rsidRDefault="006545FC" w:rsidP="00E20FA8">
      <w:pPr>
        <w:pStyle w:val="FootnoteText"/>
        <w:rPr>
          <w:rFonts w:ascii="Times New Roman" w:hAnsi="Times New Roman" w:cs="Times New Roman"/>
          <w:sz w:val="18"/>
          <w:szCs w:val="18"/>
        </w:rPr>
      </w:pPr>
      <w:r w:rsidRPr="00843496">
        <w:rPr>
          <w:rStyle w:val="FootnoteReference"/>
          <w:rFonts w:ascii="Times New Roman" w:hAnsi="Times New Roman" w:cs="Times New Roman"/>
          <w:sz w:val="18"/>
          <w:szCs w:val="18"/>
        </w:rPr>
        <w:footnoteRef/>
      </w:r>
      <w:r w:rsidRPr="00843496">
        <w:rPr>
          <w:rFonts w:ascii="Times New Roman" w:hAnsi="Times New Roman" w:cs="Times New Roman"/>
          <w:sz w:val="18"/>
          <w:szCs w:val="18"/>
        </w:rPr>
        <w:t>Këshilli i të Drejtave të Njeriut (HRC),</w:t>
      </w:r>
      <w:hyperlink r:id="rId5" w:history="1">
        <w:r w:rsidRPr="00843496">
          <w:rPr>
            <w:rStyle w:val="Hyperlink"/>
            <w:rFonts w:ascii="Times New Roman" w:hAnsi="Times New Roman" w:cs="Times New Roman"/>
            <w:sz w:val="18"/>
            <w:szCs w:val="18"/>
          </w:rPr>
          <w:t>Raporti i Raportuesit Special</w:t>
        </w:r>
      </w:hyperlink>
      <w:r>
        <w:rPr>
          <w:rStyle w:val="Hyperlink"/>
          <w:rFonts w:ascii="Times New Roman" w:hAnsi="Times New Roman" w:cs="Times New Roman"/>
          <w:sz w:val="18"/>
          <w:szCs w:val="18"/>
        </w:rPr>
        <w:t xml:space="preserve"> </w:t>
      </w:r>
      <w:r w:rsidRPr="00843496">
        <w:rPr>
          <w:rFonts w:ascii="Times New Roman" w:hAnsi="Times New Roman" w:cs="Times New Roman"/>
          <w:sz w:val="18"/>
          <w:szCs w:val="18"/>
        </w:rPr>
        <w:t xml:space="preserve">mbi promovimin e së vërtetës, drejtësisë, </w:t>
      </w:r>
      <w:r>
        <w:rPr>
          <w:rFonts w:ascii="Times New Roman" w:hAnsi="Times New Roman" w:cs="Times New Roman"/>
          <w:sz w:val="18"/>
          <w:szCs w:val="18"/>
        </w:rPr>
        <w:t>reparacioneve</w:t>
      </w:r>
      <w:r w:rsidRPr="00843496">
        <w:rPr>
          <w:rFonts w:ascii="Times New Roman" w:hAnsi="Times New Roman" w:cs="Times New Roman"/>
          <w:sz w:val="18"/>
          <w:szCs w:val="18"/>
        </w:rPr>
        <w:t xml:space="preserve"> dhe garancive të mospërsëritjes, Pablo de Greiff, OKB Doc. A/HRC/30/42, 7 shtator 2015.</w:t>
      </w:r>
    </w:p>
  </w:footnote>
  <w:footnote w:id="15">
    <w:p w14:paraId="52A4F624" w14:textId="77777777" w:rsidR="006545FC" w:rsidRPr="00192CFC" w:rsidRDefault="006545FC" w:rsidP="00353A5E">
      <w:pPr>
        <w:spacing w:after="0" w:line="240" w:lineRule="auto"/>
        <w:jc w:val="both"/>
        <w:rPr>
          <w:rFonts w:ascii="Times New Roman" w:hAnsi="Times New Roman" w:cs="Times New Roman"/>
          <w:sz w:val="18"/>
          <w:szCs w:val="18"/>
        </w:rPr>
      </w:pPr>
      <w:r w:rsidRPr="00192CFC">
        <w:rPr>
          <w:rStyle w:val="FootnoteReference"/>
          <w:rFonts w:ascii="Times New Roman" w:hAnsi="Times New Roman" w:cs="Times New Roman"/>
          <w:sz w:val="18"/>
          <w:szCs w:val="18"/>
        </w:rPr>
        <w:footnoteRef/>
      </w:r>
      <w:r w:rsidRPr="00353A5E">
        <w:rPr>
          <w:rFonts w:ascii="Times New Roman" w:hAnsi="Times New Roman" w:cs="Times New Roman"/>
          <w:sz w:val="18"/>
          <w:szCs w:val="18"/>
        </w:rPr>
        <w:t>Shih p.sh.: Konventa për Parandalimin dhe Dënimin e Krimit të Gjenocidit (1948); Konventat e Gjenevës (1949) dhe Protokollet shtesë (1977); Konventa për Mbrojtjen e Pronës Kulturore në Rastet e  Konfliktit të Armatosur (1954) dhe dy protokollet shtesë; Konventa për armët biologjike (1972); Konventa Ndërkombëtare mbi të Drejtat Civile dhe Politike (1966); Konventa mbi Armët Konvencionale (1980) dhe protokollet e saj; Konventa e Armëve Kimike (1993); Konventa  kundër Torturës dhe Trajtimeve të tjera Mizore Çnjerëzore ose Poshtëruese (1984); Konventa e Otavës për minat anti-njeri (1997); Protokolli Fakultativ i Konventës për mbrojtjen e fëmijëve të përfshirë në konflikt të armatosur (2000); Konventa Ndërkombëtare për Mbrojtjen e të Gjithë personave nga zhdukjet me forcë (2006). Te gjitha konventat ndërkombëtare te OKB-së mund të gjinden në</w:t>
      </w:r>
      <w:r w:rsidRPr="00192CFC">
        <w:rPr>
          <w:rFonts w:ascii="Times New Roman" w:eastAsia="Times New Roman" w:hAnsi="Times New Roman" w:cs="Times New Roman"/>
          <w:color w:val="000000" w:themeColor="text1"/>
          <w:sz w:val="18"/>
          <w:szCs w:val="18"/>
        </w:rPr>
        <w:t>:</w:t>
      </w:r>
      <w:hyperlink r:id="rId6" w:history="1">
        <w:r w:rsidRPr="00192CFC">
          <w:rPr>
            <w:rStyle w:val="Hyperlink"/>
            <w:rFonts w:ascii="Times New Roman" w:hAnsi="Times New Roman" w:cs="Times New Roman"/>
            <w:sz w:val="18"/>
            <w:szCs w:val="18"/>
          </w:rPr>
          <w:t>http://www.un.org/en/documents/udhr/</w:t>
        </w:r>
      </w:hyperlink>
    </w:p>
  </w:footnote>
  <w:footnote w:id="16">
    <w:p w14:paraId="1D83AE4E" w14:textId="77777777" w:rsidR="006545FC" w:rsidRPr="00192CFC" w:rsidRDefault="006545FC" w:rsidP="00B51DA5">
      <w:pPr>
        <w:pStyle w:val="FootnoteText"/>
        <w:rPr>
          <w:rFonts w:ascii="Times New Roman" w:hAnsi="Times New Roman" w:cs="Times New Roman"/>
          <w:sz w:val="18"/>
          <w:szCs w:val="18"/>
        </w:rPr>
      </w:pPr>
      <w:r w:rsidRPr="00192CFC">
        <w:rPr>
          <w:rStyle w:val="FootnoteReference"/>
          <w:rFonts w:ascii="Times New Roman" w:hAnsi="Times New Roman" w:cs="Times New Roman"/>
          <w:sz w:val="18"/>
          <w:szCs w:val="18"/>
        </w:rPr>
        <w:footnoteRef/>
      </w:r>
      <w:r w:rsidRPr="00353A5E">
        <w:rPr>
          <w:rFonts w:ascii="Times New Roman" w:hAnsi="Times New Roman" w:cs="Times New Roman"/>
          <w:sz w:val="18"/>
          <w:szCs w:val="18"/>
        </w:rPr>
        <w:t>Shih p.sh. paragrafet 15-26 të United Nations Security Council, The rule of law and transitional justice in conflict and post-conflict societies, Report of the Secretary-General, 23 August 2004. I qasshëm në</w:t>
      </w:r>
      <w:r w:rsidRPr="00192CFC">
        <w:rPr>
          <w:rFonts w:ascii="Times New Roman" w:hAnsi="Times New Roman" w:cs="Times New Roman"/>
          <w:sz w:val="18"/>
          <w:szCs w:val="18"/>
        </w:rPr>
        <w:t>: https://www.un.org/ ruleoflaw / files / 2004% 20report.pdf</w:t>
      </w:r>
    </w:p>
  </w:footnote>
  <w:footnote w:id="17">
    <w:p w14:paraId="5FC2970A" w14:textId="77777777" w:rsidR="006545FC" w:rsidRPr="00192CFC" w:rsidRDefault="006545FC" w:rsidP="00B51DA5">
      <w:pPr>
        <w:pStyle w:val="FootnoteText"/>
        <w:rPr>
          <w:rFonts w:ascii="Times New Roman" w:hAnsi="Times New Roman" w:cs="Times New Roman"/>
          <w:sz w:val="18"/>
          <w:szCs w:val="18"/>
        </w:rPr>
      </w:pPr>
      <w:r w:rsidRPr="00192CFC">
        <w:rPr>
          <w:rStyle w:val="FootnoteReference"/>
          <w:rFonts w:ascii="Times New Roman" w:hAnsi="Times New Roman" w:cs="Times New Roman"/>
          <w:sz w:val="18"/>
          <w:szCs w:val="18"/>
        </w:rPr>
        <w:footnoteRef/>
      </w:r>
      <w:r w:rsidRPr="00192CFC">
        <w:rPr>
          <w:rFonts w:ascii="Times New Roman" w:hAnsi="Times New Roman" w:cs="Times New Roman"/>
          <w:sz w:val="18"/>
          <w:szCs w:val="18"/>
        </w:rPr>
        <w:t>K</w:t>
      </w:r>
      <w:r>
        <w:rPr>
          <w:rFonts w:ascii="Times New Roman" w:hAnsi="Times New Roman" w:cs="Times New Roman"/>
          <w:sz w:val="18"/>
          <w:szCs w:val="18"/>
        </w:rPr>
        <w:t>orniza e</w:t>
      </w:r>
      <w:r w:rsidRPr="00192CFC">
        <w:rPr>
          <w:rFonts w:ascii="Times New Roman" w:hAnsi="Times New Roman" w:cs="Times New Roman"/>
          <w:sz w:val="18"/>
          <w:szCs w:val="18"/>
        </w:rPr>
        <w:t xml:space="preserve"> Politikave të BE-së për mbështetjen e drejtësisë tranzicionale, (2015), CoE Doc. 13576/15. Në dispozicion në</w:t>
      </w:r>
      <w:r>
        <w:rPr>
          <w:rFonts w:ascii="Times New Roman" w:hAnsi="Times New Roman" w:cs="Times New Roman"/>
          <w:sz w:val="18"/>
          <w:szCs w:val="18"/>
        </w:rPr>
        <w:t xml:space="preserve"> </w:t>
      </w:r>
      <w:hyperlink r:id="rId7" w:history="1">
        <w:r w:rsidRPr="00192CFC">
          <w:rPr>
            <w:rFonts w:ascii="Times New Roman" w:hAnsi="Times New Roman" w:cs="Times New Roman"/>
            <w:color w:val="0000FF"/>
            <w:sz w:val="18"/>
            <w:szCs w:val="18"/>
            <w:u w:val="single"/>
          </w:rPr>
          <w:t>https://data.consilium.europa.eu/doc/document/ST-13576-2015-INIT/en/pdf</w:t>
        </w:r>
      </w:hyperlink>
    </w:p>
  </w:footnote>
  <w:footnote w:id="18">
    <w:p w14:paraId="47293705" w14:textId="77777777" w:rsidR="006545FC" w:rsidRPr="00192CFC" w:rsidRDefault="006545FC" w:rsidP="00B51DA5">
      <w:pPr>
        <w:pStyle w:val="FootnoteText"/>
        <w:rPr>
          <w:rFonts w:ascii="Times New Roman" w:hAnsi="Times New Roman" w:cs="Times New Roman"/>
          <w:sz w:val="18"/>
          <w:szCs w:val="18"/>
        </w:rPr>
      </w:pPr>
      <w:r w:rsidRPr="00192CFC">
        <w:rPr>
          <w:rStyle w:val="FootnoteReference"/>
          <w:rFonts w:ascii="Times New Roman" w:hAnsi="Times New Roman" w:cs="Times New Roman"/>
          <w:sz w:val="18"/>
          <w:szCs w:val="18"/>
        </w:rPr>
        <w:footnoteRef/>
      </w:r>
      <w:r w:rsidRPr="00192CFC">
        <w:rPr>
          <w:rFonts w:ascii="Times New Roman" w:hAnsi="Times New Roman" w:cs="Times New Roman"/>
          <w:sz w:val="18"/>
          <w:szCs w:val="18"/>
        </w:rPr>
        <w:t>Politika e Drejtësisë Tranzicionale. Një Afrikë e integruar, e begatë dhe paqësore. Bashkimi Afrikan (2019). Në dispozicion në</w:t>
      </w:r>
      <w:r>
        <w:rPr>
          <w:rFonts w:ascii="Times New Roman" w:hAnsi="Times New Roman" w:cs="Times New Roman"/>
          <w:sz w:val="18"/>
          <w:szCs w:val="18"/>
        </w:rPr>
        <w:t xml:space="preserve"> </w:t>
      </w:r>
      <w:hyperlink r:id="rId8" w:history="1">
        <w:r w:rsidRPr="00192CFC">
          <w:rPr>
            <w:rStyle w:val="Hyperlink"/>
            <w:rFonts w:ascii="Times New Roman" w:hAnsi="Times New Roman" w:cs="Times New Roman"/>
            <w:sz w:val="18"/>
            <w:szCs w:val="18"/>
          </w:rPr>
          <w:t>https://au.int/sites/default/files/documents/36541-doc-au_tj_policy_eng_web.pdf</w:t>
        </w:r>
      </w:hyperlink>
      <w:r w:rsidRPr="00192CFC">
        <w:rPr>
          <w:rFonts w:ascii="Times New Roman" w:hAnsi="Times New Roman" w:cs="Times New Roman"/>
          <w:sz w:val="18"/>
          <w:szCs w:val="18"/>
        </w:rPr>
        <w:t xml:space="preserve"> </w:t>
      </w:r>
    </w:p>
  </w:footnote>
  <w:footnote w:id="19">
    <w:p w14:paraId="498D2529" w14:textId="77777777" w:rsidR="006545FC" w:rsidRPr="00192CFC" w:rsidRDefault="006545FC" w:rsidP="00B51DA5">
      <w:pPr>
        <w:pStyle w:val="FootnoteText"/>
        <w:rPr>
          <w:rFonts w:ascii="Times New Roman" w:hAnsi="Times New Roman" w:cs="Times New Roman"/>
          <w:sz w:val="18"/>
          <w:szCs w:val="18"/>
        </w:rPr>
      </w:pPr>
      <w:r w:rsidRPr="00192CFC">
        <w:rPr>
          <w:rStyle w:val="FootnoteReference"/>
          <w:rFonts w:ascii="Times New Roman" w:hAnsi="Times New Roman" w:cs="Times New Roman"/>
          <w:sz w:val="18"/>
          <w:szCs w:val="18"/>
        </w:rPr>
        <w:footnoteRef/>
      </w:r>
      <w:r w:rsidRPr="00192CFC">
        <w:rPr>
          <w:rFonts w:ascii="Times New Roman" w:hAnsi="Times New Roman" w:cs="Times New Roman"/>
          <w:sz w:val="18"/>
          <w:szCs w:val="18"/>
        </w:rPr>
        <w:t>Kushtetuta e Republikës së Kosovës, Kapitulli II. Të Drejtat Themelore, dhe Kapitulli III. Të drejtat e komuniteteve dhe anëtarëve të tyre.</w:t>
      </w:r>
    </w:p>
  </w:footnote>
  <w:footnote w:id="20">
    <w:p w14:paraId="46D770DB" w14:textId="77777777" w:rsidR="006545FC" w:rsidRPr="00192CFC" w:rsidRDefault="006545FC" w:rsidP="00B51DA5">
      <w:pPr>
        <w:pStyle w:val="FootnoteText"/>
        <w:jc w:val="both"/>
        <w:rPr>
          <w:rFonts w:ascii="Times New Roman" w:hAnsi="Times New Roman" w:cs="Times New Roman"/>
          <w:sz w:val="18"/>
          <w:szCs w:val="18"/>
        </w:rPr>
      </w:pPr>
      <w:r w:rsidRPr="00192CFC">
        <w:rPr>
          <w:rStyle w:val="FootnoteReference"/>
          <w:rFonts w:ascii="Times New Roman" w:hAnsi="Times New Roman" w:cs="Times New Roman"/>
          <w:sz w:val="18"/>
          <w:szCs w:val="18"/>
        </w:rPr>
        <w:footnoteRef/>
      </w:r>
      <w:r w:rsidRPr="00192CFC">
        <w:rPr>
          <w:rFonts w:ascii="Times New Roman" w:hAnsi="Times New Roman" w:cs="Times New Roman"/>
          <w:sz w:val="18"/>
          <w:szCs w:val="18"/>
        </w:rPr>
        <w:t xml:space="preserve">Pakoja e normave, legjislacionit primar dhe sekondar për të drejtat e njeriut në Kosovë, ndër të tjera, përfshin edhe këto norma: </w:t>
      </w:r>
      <w:r w:rsidRPr="001A2537">
        <w:rPr>
          <w:rFonts w:ascii="Times New Roman" w:hAnsi="Times New Roman" w:cs="Times New Roman"/>
          <w:sz w:val="18"/>
          <w:szCs w:val="18"/>
        </w:rPr>
        <w:t>Ligji  Nr. 03/L-195, për Avokatin e Popullit; Ligji Nr. 05/L-21, kundër Diskriminimit;  si dhe Ligji  Nr. 05/L-020 për Barazi Gjinore. Ligji Nr.04/L-017 Për Ndihmë Juridike Falas, plotësuar dhe ndryshuar me ligjin Nr.08/L-035</w:t>
      </w:r>
      <w:r w:rsidRPr="00192CFC">
        <w:rPr>
          <w:rFonts w:ascii="Times New Roman" w:hAnsi="Times New Roman" w:cs="Times New Roman"/>
          <w:sz w:val="18"/>
          <w:szCs w:val="18"/>
        </w:rPr>
        <w:t>.</w:t>
      </w:r>
    </w:p>
    <w:p w14:paraId="52116F07" w14:textId="77777777" w:rsidR="006545FC" w:rsidRPr="00192CFC" w:rsidRDefault="006545FC" w:rsidP="00B51DA5">
      <w:pPr>
        <w:pStyle w:val="FootnoteText"/>
        <w:jc w:val="both"/>
        <w:rPr>
          <w:rFonts w:ascii="Times New Roman" w:hAnsi="Times New Roman" w:cs="Times New Roman"/>
          <w:sz w:val="18"/>
          <w:szCs w:val="18"/>
        </w:rPr>
      </w:pPr>
      <w:r w:rsidRPr="00192CFC">
        <w:rPr>
          <w:rStyle w:val="FootnoteReference"/>
          <w:rFonts w:ascii="Times New Roman" w:hAnsi="Times New Roman" w:cs="Times New Roman"/>
          <w:sz w:val="18"/>
          <w:szCs w:val="18"/>
        </w:rPr>
        <w:footnoteRef/>
      </w:r>
      <w:r>
        <w:rPr>
          <w:rFonts w:ascii="Times New Roman" w:hAnsi="Times New Roman" w:cs="Times New Roman"/>
          <w:sz w:val="18"/>
          <w:szCs w:val="18"/>
        </w:rPr>
        <w:t>Pako</w:t>
      </w:r>
      <w:r w:rsidRPr="00192CFC">
        <w:rPr>
          <w:rFonts w:ascii="Times New Roman" w:hAnsi="Times New Roman" w:cs="Times New Roman"/>
          <w:sz w:val="18"/>
          <w:szCs w:val="18"/>
        </w:rPr>
        <w:t xml:space="preserve"> e normave, legjislacioni primar</w:t>
      </w:r>
    </w:p>
  </w:footnote>
  <w:footnote w:id="21">
    <w:p w14:paraId="01DD47D9" w14:textId="77777777" w:rsidR="006545FC" w:rsidRPr="00192CFC" w:rsidRDefault="006545FC" w:rsidP="00B51DA5">
      <w:pPr>
        <w:pStyle w:val="NoSpacing"/>
        <w:jc w:val="both"/>
        <w:rPr>
          <w:rFonts w:ascii="Times New Roman" w:hAnsi="Times New Roman" w:cs="Times New Roman"/>
          <w:sz w:val="18"/>
          <w:szCs w:val="18"/>
          <w:lang w:val="en-US"/>
        </w:rPr>
      </w:pPr>
      <w:r w:rsidRPr="00192CFC">
        <w:rPr>
          <w:rStyle w:val="FootnoteReference"/>
          <w:rFonts w:ascii="Times New Roman" w:hAnsi="Times New Roman" w:cs="Times New Roman"/>
          <w:sz w:val="18"/>
          <w:szCs w:val="18"/>
          <w:lang w:val="en-US"/>
        </w:rPr>
        <w:footnoteRef/>
      </w:r>
      <w:r w:rsidRPr="001A2537">
        <w:rPr>
          <w:rFonts w:ascii="Times New Roman" w:hAnsi="Times New Roman" w:cs="Times New Roman"/>
          <w:sz w:val="18"/>
          <w:szCs w:val="18"/>
          <w:lang w:val="en-US"/>
        </w:rPr>
        <w:t>Pako e normave, legjislacioni primar dhe sekondar, për të drejtat e kominiteteve jo shumicë në Kosovë ndër të tjera ngërthen normat vijuese: Ligjit  Nr.02/L-37, për Përdorimin e Gjuhëve; Ligjit Nr.03/L-040, për Vetëqeverisjen Lokale; Ligji Nr.04/L-032, për Arsimin Parauniversitar në Republikën e Kosovës; Ligjit Nr.03/L-068, për Arsimin në Komunat e Republikës së Kosovës; Ligjit Nr.04/L-037, për Arsimin e Lartë në Republikën e Kosovë; Ligji Nr.02/L-88, për Trashëgiminë Kulturore; Nr.03/L-047, për Mbrojtjen dhe Promovimin e të Drejtave të Komuniteteve dhe Pjesëtarëve të Tyre në Republikën e Kosovës i plotësuar dhe ndryshuar me ë Ligjin Nr. 04/L-020. ; Ligji Nr.02/L-88 për Trashëgiminë Kulturore</w:t>
      </w:r>
      <w:r w:rsidRPr="00192CFC">
        <w:rPr>
          <w:rFonts w:ascii="Times New Roman" w:hAnsi="Times New Roman" w:cs="Times New Roman"/>
          <w:sz w:val="18"/>
          <w:szCs w:val="18"/>
          <w:lang w:val="en-US"/>
        </w:rPr>
        <w:t>.</w:t>
      </w:r>
    </w:p>
    <w:p w14:paraId="2119FD51" w14:textId="77777777" w:rsidR="006545FC" w:rsidRPr="00192CFC" w:rsidRDefault="006545FC" w:rsidP="00B51DA5">
      <w:pPr>
        <w:pStyle w:val="FootnoteText"/>
        <w:jc w:val="both"/>
        <w:rPr>
          <w:rFonts w:ascii="Times New Roman" w:hAnsi="Times New Roman" w:cs="Times New Roman"/>
          <w:sz w:val="18"/>
          <w:szCs w:val="18"/>
        </w:rPr>
      </w:pPr>
      <w:r w:rsidRPr="00192CFC">
        <w:rPr>
          <w:rStyle w:val="FootnoteReference"/>
          <w:rFonts w:ascii="Times New Roman" w:hAnsi="Times New Roman" w:cs="Times New Roman"/>
          <w:sz w:val="18"/>
          <w:szCs w:val="18"/>
        </w:rPr>
        <w:footnoteRef/>
      </w:r>
      <w:r w:rsidRPr="00EC4253">
        <w:t xml:space="preserve"> </w:t>
      </w:r>
      <w:r w:rsidRPr="00EC4253">
        <w:rPr>
          <w:rFonts w:ascii="Times New Roman" w:hAnsi="Times New Roman" w:cs="Times New Roman"/>
          <w:sz w:val="18"/>
          <w:szCs w:val="18"/>
        </w:rPr>
        <w:t>Në Kosovë ka një numër të akteve ligjore që garantojnë ndër të tjera edhe të drejtën për dëmshpërblim dhe kompensim si: Ligji Nr.04/L-054, për Statusin dhe të Drejtat e Dëshmorëve, Invalidëve, Veteranëve, Pjesëtarëve të Ushtrisë Çlirimtare të Kosovës, Viktimave Civile dhe Familjeve të tyre i plotësuar dhe ndryshuar me Ligjin (nr.04/L-172); për Statusin dhe të Drejtat e Dëshmorëve, Invalidëve, Veteranëve, Pjesëtarëve të Ushtrisë Çlirimtare të Kosovës, Viktimave të dhunës Seksuale të Luftës, Viktimave Civile dhe Familjarëve të tyre ;Ligji Nr.04/L-261, për Veteranet e Luftës së Ushtrisë Çlirimtare të Kosovës i plotësuar dhe ndryshuar me Ligjin Nr.05/L-141; Ligjin Nr.04/L-023, për Persona të Zhdukur; Ligji Nr.03/L-95, për të Drejtat e ish të Dënuarve dhe të Përndjekurve Politikë; Ligji Nr.04/L-249, mbi Sigurimin Shëndetësor; Ligji Nr.06/L-059, për Kompleksin Memorial “Adem Jashari” në Prekaz; Ligji Nr.04/L-146, për Agjencinë për Menaxhimin e Komplekseve Memoriale të Kosovës; Ligji Nr.05/L-010, për Agjencinë Kosovare për Krahasim dhe Verifikim të pronës; Ligji Nr.06/L-073, për Statusin e Punëtorëve të Arsimit Shqip të Republikës së Kosovës nga Viti Shkollor 1990/91 deri në Vitin Shkollor 1998/99; Ligji Nr.04/L-174, për Planifikimin Hapësinor; Ligji Nr.04/L-131, për Skemat Pensionale të Financuara nga Shteti. Ligji Nr.03/L-100 për pensionet e pjesëtarëve të Trupave Mbrojtëse të Kosovës; Ligji Nr.04/L-071 për Sistemimin e Adresave; ; Ligji Nr.04/L-017 Për Ndihmë Juridike Falas, i plotësuar dhe i ndryshuar me ligjin Nr.08/L-035</w:t>
      </w:r>
      <w:r w:rsidRPr="00192CFC">
        <w:rPr>
          <w:rFonts w:ascii="Times New Roman" w:hAnsi="Times New Roman" w:cs="Times New Roman"/>
          <w:sz w:val="18"/>
          <w:szCs w:val="18"/>
        </w:rPr>
        <w:t>.</w:t>
      </w:r>
    </w:p>
  </w:footnote>
  <w:footnote w:id="22">
    <w:p w14:paraId="7D17C9B7" w14:textId="77777777" w:rsidR="006545FC" w:rsidRPr="00192CFC" w:rsidRDefault="006545FC" w:rsidP="00B51DA5">
      <w:pPr>
        <w:pStyle w:val="FootnoteText"/>
        <w:rPr>
          <w:rFonts w:ascii="Times New Roman" w:hAnsi="Times New Roman" w:cs="Times New Roman"/>
          <w:sz w:val="18"/>
          <w:szCs w:val="18"/>
        </w:rPr>
      </w:pPr>
      <w:r w:rsidRPr="00192CFC">
        <w:rPr>
          <w:rStyle w:val="FootnoteReference"/>
          <w:rFonts w:ascii="Times New Roman" w:hAnsi="Times New Roman" w:cs="Times New Roman"/>
          <w:sz w:val="18"/>
          <w:szCs w:val="18"/>
        </w:rPr>
        <w:footnoteRef/>
      </w:r>
      <w:r w:rsidRPr="00192CFC">
        <w:rPr>
          <w:rFonts w:ascii="Times New Roman" w:hAnsi="Times New Roman" w:cs="Times New Roman"/>
          <w:sz w:val="18"/>
          <w:szCs w:val="18"/>
        </w:rPr>
        <w:t>A / HRC / 45/45 (un.org) f</w:t>
      </w:r>
      <w:r>
        <w:rPr>
          <w:rFonts w:ascii="Times New Roman" w:hAnsi="Times New Roman" w:cs="Times New Roman"/>
          <w:sz w:val="18"/>
          <w:szCs w:val="18"/>
        </w:rPr>
        <w:t>q</w:t>
      </w:r>
      <w:r w:rsidRPr="00192CFC">
        <w:rPr>
          <w:rFonts w:ascii="Times New Roman" w:hAnsi="Times New Roman" w:cs="Times New Roman"/>
          <w:sz w:val="18"/>
          <w:szCs w:val="18"/>
        </w:rPr>
        <w:t>. 8, pika 41</w:t>
      </w:r>
    </w:p>
  </w:footnote>
  <w:footnote w:id="23">
    <w:p w14:paraId="14A278A7" w14:textId="77777777" w:rsidR="006545FC" w:rsidRDefault="006545FC" w:rsidP="00806F09">
      <w:pPr>
        <w:pStyle w:val="FootnoteText"/>
      </w:pPr>
      <w:r>
        <w:rPr>
          <w:rStyle w:val="FootnoteReference"/>
        </w:rPr>
        <w:footnoteRef/>
      </w:r>
      <w:r>
        <w:t xml:space="preserve"> </w:t>
      </w:r>
      <w:hyperlink r:id="rId9" w:history="1">
        <w:r w:rsidRPr="004D785F">
          <w:rPr>
            <w:rStyle w:val="Hyperlink"/>
            <w:color w:val="000000" w:themeColor="text1"/>
          </w:rPr>
          <w:t>A/HRC/45/45 (un.org)</w:t>
        </w:r>
      </w:hyperlink>
      <w:r w:rsidRPr="004D785F">
        <w:rPr>
          <w:rStyle w:val="Hyperlink"/>
          <w:color w:val="000000" w:themeColor="text1"/>
        </w:rPr>
        <w:t xml:space="preserve">, </w:t>
      </w:r>
      <w:r>
        <w:rPr>
          <w:rStyle w:val="Hyperlink"/>
          <w:color w:val="000000" w:themeColor="text1"/>
        </w:rPr>
        <w:t>fq</w:t>
      </w:r>
      <w:r w:rsidRPr="004D785F">
        <w:rPr>
          <w:rStyle w:val="Hyperlink"/>
          <w:color w:val="000000" w:themeColor="text1"/>
        </w:rPr>
        <w:t xml:space="preserve">.7 </w:t>
      </w:r>
      <w:r>
        <w:rPr>
          <w:rStyle w:val="Hyperlink"/>
          <w:color w:val="000000" w:themeColor="text1"/>
        </w:rPr>
        <w:t>pika</w:t>
      </w:r>
      <w:r w:rsidRPr="004D785F">
        <w:rPr>
          <w:rStyle w:val="Hyperlink"/>
          <w:color w:val="000000" w:themeColor="text1"/>
        </w:rPr>
        <w:t xml:space="preserve"> 36</w:t>
      </w:r>
    </w:p>
  </w:footnote>
  <w:footnote w:id="24">
    <w:p w14:paraId="37FB6C38" w14:textId="77777777" w:rsidR="006545FC" w:rsidRPr="00192CFC" w:rsidRDefault="006545FC" w:rsidP="00B51DA5">
      <w:pPr>
        <w:pStyle w:val="FootnoteText"/>
        <w:rPr>
          <w:rFonts w:ascii="Times New Roman" w:hAnsi="Times New Roman" w:cs="Times New Roman"/>
          <w:sz w:val="18"/>
          <w:szCs w:val="18"/>
        </w:rPr>
      </w:pPr>
      <w:r w:rsidRPr="00192CFC">
        <w:rPr>
          <w:rStyle w:val="FootnoteReference"/>
          <w:rFonts w:ascii="Times New Roman" w:hAnsi="Times New Roman" w:cs="Times New Roman"/>
          <w:sz w:val="18"/>
          <w:szCs w:val="18"/>
        </w:rPr>
        <w:footnoteRef/>
      </w:r>
      <w:r w:rsidRPr="00192CFC">
        <w:rPr>
          <w:rFonts w:ascii="Times New Roman" w:hAnsi="Times New Roman" w:cs="Times New Roman"/>
          <w:sz w:val="18"/>
          <w:szCs w:val="18"/>
        </w:rPr>
        <w:t xml:space="preserve"> </w:t>
      </w:r>
      <w:hyperlink r:id="rId10" w:history="1">
        <w:r w:rsidRPr="00192CFC">
          <w:rPr>
            <w:rStyle w:val="Hyperlink"/>
            <w:rFonts w:ascii="Times New Roman" w:hAnsi="Times New Roman" w:cs="Times New Roman"/>
            <w:color w:val="000000" w:themeColor="text1"/>
            <w:sz w:val="18"/>
            <w:szCs w:val="18"/>
          </w:rPr>
          <w:t>A / HRC / 45/45 (un.org)</w:t>
        </w:r>
      </w:hyperlink>
      <w:r w:rsidRPr="00192CFC">
        <w:rPr>
          <w:rStyle w:val="Hyperlink"/>
          <w:rFonts w:ascii="Times New Roman" w:hAnsi="Times New Roman" w:cs="Times New Roman"/>
          <w:color w:val="000000" w:themeColor="text1"/>
          <w:sz w:val="18"/>
          <w:szCs w:val="18"/>
        </w:rPr>
        <w:t>fq. 7, pika 36</w:t>
      </w:r>
    </w:p>
  </w:footnote>
  <w:footnote w:id="25">
    <w:p w14:paraId="43737A1C" w14:textId="77777777" w:rsidR="006545FC" w:rsidRPr="0060067C" w:rsidRDefault="006545FC" w:rsidP="00347B15">
      <w:pPr>
        <w:pStyle w:val="FootnoteText"/>
        <w:rPr>
          <w:lang w:val="sq-AL"/>
        </w:rPr>
      </w:pPr>
      <w:r>
        <w:rPr>
          <w:rStyle w:val="FootnoteReference"/>
        </w:rPr>
        <w:footnoteRef/>
      </w:r>
      <w:r>
        <w:t xml:space="preserve"> Qeveria e Republikës së Kosovës, Vendimi Nr. 03/39, datë 04.04.2018, I qasshëm në: </w:t>
      </w:r>
      <w:hyperlink r:id="rId11" w:history="1">
        <w:r w:rsidRPr="004601D3">
          <w:rPr>
            <w:rStyle w:val="Hyperlink"/>
          </w:rPr>
          <w:t>https://gzk.rks-gov.net/ActDetail.aspx?ActID=18813</w:t>
        </w:r>
      </w:hyperlink>
      <w:r>
        <w:t xml:space="preserve"> </w:t>
      </w:r>
    </w:p>
  </w:footnote>
  <w:footnote w:id="26">
    <w:p w14:paraId="40204EE0" w14:textId="77777777" w:rsidR="006545FC" w:rsidRPr="0060067C" w:rsidRDefault="006545FC" w:rsidP="00347B15">
      <w:pPr>
        <w:pStyle w:val="FootnoteText"/>
        <w:rPr>
          <w:lang w:val="sq-AL"/>
        </w:rPr>
      </w:pPr>
      <w:r>
        <w:rPr>
          <w:rStyle w:val="FootnoteReference"/>
        </w:rPr>
        <w:footnoteRef/>
      </w:r>
      <w:r>
        <w:t xml:space="preserve"> </w:t>
      </w:r>
      <w:r w:rsidRPr="0060067C">
        <w:t xml:space="preserve">Vendimi i Qeverisë Nr. 04/12, i datës 09.07.2020. </w:t>
      </w:r>
      <w:hyperlink r:id="rId12" w:history="1">
        <w:r w:rsidRPr="004601D3">
          <w:rPr>
            <w:rStyle w:val="Hyperlink"/>
          </w:rPr>
          <w:t>https://kryeministri-ks.net/wpcontent/uploads/2020/07/Vendimet-nga-mbledhja-e-12-t%C3%AB-e-Qeveris%C3%AB.pdf</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328355"/>
      <w:docPartObj>
        <w:docPartGallery w:val="Watermarks"/>
        <w:docPartUnique/>
      </w:docPartObj>
    </w:sdtPr>
    <w:sdtEndPr/>
    <w:sdtContent>
      <w:p w14:paraId="5181E4A1" w14:textId="77777777" w:rsidR="006545FC" w:rsidRDefault="00467C32">
        <w:pPr>
          <w:pStyle w:val="Header"/>
        </w:pPr>
        <w:r>
          <w:rPr>
            <w:noProof/>
          </w:rPr>
          <w:pict w14:anchorId="33ECAA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F4D9F"/>
    <w:multiLevelType w:val="hybridMultilevel"/>
    <w:tmpl w:val="4E8E01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83C63"/>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4F5245F"/>
    <w:multiLevelType w:val="hybridMultilevel"/>
    <w:tmpl w:val="27703F86"/>
    <w:lvl w:ilvl="0" w:tplc="041C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ED3F15"/>
    <w:multiLevelType w:val="hybridMultilevel"/>
    <w:tmpl w:val="BC7A28AE"/>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15:restartNumberingAfterBreak="0">
    <w:nsid w:val="25305D07"/>
    <w:multiLevelType w:val="hybridMultilevel"/>
    <w:tmpl w:val="BC7A28AE"/>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15:restartNumberingAfterBreak="0">
    <w:nsid w:val="2B4F3F61"/>
    <w:multiLevelType w:val="hybridMultilevel"/>
    <w:tmpl w:val="2C6ED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051727"/>
    <w:multiLevelType w:val="multilevel"/>
    <w:tmpl w:val="BE4E6152"/>
    <w:lvl w:ilvl="0">
      <w:start w:val="1"/>
      <w:numFmt w:val="decimal"/>
      <w:lvlText w:val="%1."/>
      <w:lvlJc w:val="left"/>
      <w:pPr>
        <w:ind w:left="360" w:hanging="360"/>
      </w:pPr>
      <w:rPr>
        <w:rFonts w:hint="default"/>
        <w:b/>
      </w:rPr>
    </w:lvl>
    <w:lvl w:ilvl="1">
      <w:start w:val="1"/>
      <w:numFmt w:val="decimal"/>
      <w:lvlText w:val="%1.%2."/>
      <w:lvlJc w:val="left"/>
      <w:pPr>
        <w:ind w:left="2880" w:hanging="72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7" w15:restartNumberingAfterBreak="0">
    <w:nsid w:val="30963935"/>
    <w:multiLevelType w:val="hybridMultilevel"/>
    <w:tmpl w:val="383A816E"/>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8" w15:restartNumberingAfterBreak="0">
    <w:nsid w:val="31E8460B"/>
    <w:multiLevelType w:val="hybridMultilevel"/>
    <w:tmpl w:val="B24ED10C"/>
    <w:lvl w:ilvl="0" w:tplc="041C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2C6550"/>
    <w:multiLevelType w:val="hybridMultilevel"/>
    <w:tmpl w:val="D3388C24"/>
    <w:lvl w:ilvl="0" w:tplc="041C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3E3560"/>
    <w:multiLevelType w:val="hybridMultilevel"/>
    <w:tmpl w:val="E6FA92C8"/>
    <w:lvl w:ilvl="0" w:tplc="041C000B">
      <w:start w:val="1"/>
      <w:numFmt w:val="bullet"/>
      <w:lvlText w:val=""/>
      <w:lvlJc w:val="left"/>
      <w:pPr>
        <w:ind w:left="1800" w:hanging="360"/>
      </w:pPr>
      <w:rPr>
        <w:rFonts w:ascii="Wingdings" w:hAnsi="Wingdings" w:hint="default"/>
      </w:rPr>
    </w:lvl>
    <w:lvl w:ilvl="1" w:tplc="1528F52C">
      <w:start w:val="1"/>
      <w:numFmt w:val="decimal"/>
      <w:lvlText w:val="%2."/>
      <w:lvlJc w:val="left"/>
      <w:pPr>
        <w:ind w:left="2520" w:hanging="360"/>
      </w:pPr>
      <w:rPr>
        <w:rFonts w:hint="default"/>
      </w:rPr>
    </w:lvl>
    <w:lvl w:ilvl="2" w:tplc="041C001B" w:tentative="1">
      <w:start w:val="1"/>
      <w:numFmt w:val="lowerRoman"/>
      <w:lvlText w:val="%3."/>
      <w:lvlJc w:val="right"/>
      <w:pPr>
        <w:ind w:left="3240" w:hanging="180"/>
      </w:pPr>
    </w:lvl>
    <w:lvl w:ilvl="3" w:tplc="041C000F" w:tentative="1">
      <w:start w:val="1"/>
      <w:numFmt w:val="decimal"/>
      <w:lvlText w:val="%4."/>
      <w:lvlJc w:val="left"/>
      <w:pPr>
        <w:ind w:left="3960" w:hanging="360"/>
      </w:pPr>
    </w:lvl>
    <w:lvl w:ilvl="4" w:tplc="041C0019" w:tentative="1">
      <w:start w:val="1"/>
      <w:numFmt w:val="lowerLetter"/>
      <w:lvlText w:val="%5."/>
      <w:lvlJc w:val="left"/>
      <w:pPr>
        <w:ind w:left="4680" w:hanging="360"/>
      </w:pPr>
    </w:lvl>
    <w:lvl w:ilvl="5" w:tplc="041C001B" w:tentative="1">
      <w:start w:val="1"/>
      <w:numFmt w:val="lowerRoman"/>
      <w:lvlText w:val="%6."/>
      <w:lvlJc w:val="right"/>
      <w:pPr>
        <w:ind w:left="5400" w:hanging="180"/>
      </w:pPr>
    </w:lvl>
    <w:lvl w:ilvl="6" w:tplc="041C000F" w:tentative="1">
      <w:start w:val="1"/>
      <w:numFmt w:val="decimal"/>
      <w:lvlText w:val="%7."/>
      <w:lvlJc w:val="left"/>
      <w:pPr>
        <w:ind w:left="6120" w:hanging="360"/>
      </w:pPr>
    </w:lvl>
    <w:lvl w:ilvl="7" w:tplc="041C0019" w:tentative="1">
      <w:start w:val="1"/>
      <w:numFmt w:val="lowerLetter"/>
      <w:lvlText w:val="%8."/>
      <w:lvlJc w:val="left"/>
      <w:pPr>
        <w:ind w:left="6840" w:hanging="360"/>
      </w:pPr>
    </w:lvl>
    <w:lvl w:ilvl="8" w:tplc="041C001B" w:tentative="1">
      <w:start w:val="1"/>
      <w:numFmt w:val="lowerRoman"/>
      <w:lvlText w:val="%9."/>
      <w:lvlJc w:val="right"/>
      <w:pPr>
        <w:ind w:left="7560" w:hanging="180"/>
      </w:pPr>
    </w:lvl>
  </w:abstractNum>
  <w:abstractNum w:abstractNumId="11" w15:restartNumberingAfterBreak="0">
    <w:nsid w:val="36EF4098"/>
    <w:multiLevelType w:val="hybridMultilevel"/>
    <w:tmpl w:val="E0280F5C"/>
    <w:lvl w:ilvl="0" w:tplc="DBD40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141DAB"/>
    <w:multiLevelType w:val="hybridMultilevel"/>
    <w:tmpl w:val="B312717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E3D4EF3"/>
    <w:multiLevelType w:val="hybridMultilevel"/>
    <w:tmpl w:val="9042D5FE"/>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 w15:restartNumberingAfterBreak="0">
    <w:nsid w:val="52BE0F5B"/>
    <w:multiLevelType w:val="hybridMultilevel"/>
    <w:tmpl w:val="8AC8B3FA"/>
    <w:lvl w:ilvl="0" w:tplc="041C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352364"/>
    <w:multiLevelType w:val="hybridMultilevel"/>
    <w:tmpl w:val="D7709AC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6" w15:restartNumberingAfterBreak="0">
    <w:nsid w:val="62EE10EC"/>
    <w:multiLevelType w:val="hybridMultilevel"/>
    <w:tmpl w:val="B2E80422"/>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7" w15:restartNumberingAfterBreak="0">
    <w:nsid w:val="6C8F6B03"/>
    <w:multiLevelType w:val="multilevel"/>
    <w:tmpl w:val="041C001D"/>
    <w:styleLink w:val="Style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DC311DB"/>
    <w:multiLevelType w:val="hybridMultilevel"/>
    <w:tmpl w:val="8C88A9A0"/>
    <w:lvl w:ilvl="0" w:tplc="041C0009">
      <w:start w:val="1"/>
      <w:numFmt w:val="bullet"/>
      <w:lvlText w:val=""/>
      <w:lvlJc w:val="left"/>
      <w:pPr>
        <w:ind w:left="1440" w:hanging="360"/>
      </w:pPr>
      <w:rPr>
        <w:rFonts w:ascii="Wingdings" w:hAnsi="Wingdings" w:hint="default"/>
      </w:rPr>
    </w:lvl>
    <w:lvl w:ilvl="1" w:tplc="041C0003">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19" w15:restartNumberingAfterBreak="0">
    <w:nsid w:val="6E9A49C3"/>
    <w:multiLevelType w:val="hybridMultilevel"/>
    <w:tmpl w:val="1FCC4094"/>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0" w15:restartNumberingAfterBreak="0">
    <w:nsid w:val="78CE4EEB"/>
    <w:multiLevelType w:val="multilevel"/>
    <w:tmpl w:val="6E8EB6DC"/>
    <w:lvl w:ilvl="0">
      <w:start w:val="1"/>
      <w:numFmt w:val="decimal"/>
      <w:lvlText w:val="%1."/>
      <w:lvlJc w:val="left"/>
      <w:pPr>
        <w:ind w:left="720" w:hanging="360"/>
      </w:pPr>
    </w:lvl>
    <w:lvl w:ilvl="1">
      <w:start w:va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1800" w:hanging="1440"/>
      </w:pPr>
      <w:rPr>
        <w:rFonts w:hint="default"/>
        <w:u w:val="single"/>
      </w:rPr>
    </w:lvl>
  </w:abstractNum>
  <w:abstractNum w:abstractNumId="21" w15:restartNumberingAfterBreak="0">
    <w:nsid w:val="7DD22A33"/>
    <w:multiLevelType w:val="hybridMultilevel"/>
    <w:tmpl w:val="60786E0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6"/>
  </w:num>
  <w:num w:numId="3">
    <w:abstractNumId w:val="21"/>
  </w:num>
  <w:num w:numId="4">
    <w:abstractNumId w:val="0"/>
  </w:num>
  <w:num w:numId="5">
    <w:abstractNumId w:val="9"/>
  </w:num>
  <w:num w:numId="6">
    <w:abstractNumId w:val="8"/>
  </w:num>
  <w:num w:numId="7">
    <w:abstractNumId w:val="14"/>
  </w:num>
  <w:num w:numId="8">
    <w:abstractNumId w:val="16"/>
  </w:num>
  <w:num w:numId="9">
    <w:abstractNumId w:val="10"/>
  </w:num>
  <w:num w:numId="10">
    <w:abstractNumId w:val="7"/>
  </w:num>
  <w:num w:numId="11">
    <w:abstractNumId w:val="20"/>
  </w:num>
  <w:num w:numId="12">
    <w:abstractNumId w:val="3"/>
  </w:num>
  <w:num w:numId="13">
    <w:abstractNumId w:val="13"/>
  </w:num>
  <w:num w:numId="14">
    <w:abstractNumId w:val="15"/>
  </w:num>
  <w:num w:numId="15">
    <w:abstractNumId w:val="4"/>
  </w:num>
  <w:num w:numId="16">
    <w:abstractNumId w:val="18"/>
  </w:num>
  <w:num w:numId="17">
    <w:abstractNumId w:val="11"/>
  </w:num>
  <w:num w:numId="18">
    <w:abstractNumId w:val="2"/>
  </w:num>
  <w:num w:numId="19">
    <w:abstractNumId w:val="1"/>
  </w:num>
  <w:num w:numId="20">
    <w:abstractNumId w:val="12"/>
  </w:num>
  <w:num w:numId="21">
    <w:abstractNumId w:val="5"/>
  </w:num>
  <w:num w:numId="22">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8F"/>
    <w:rsid w:val="00001F13"/>
    <w:rsid w:val="0000205B"/>
    <w:rsid w:val="000021D2"/>
    <w:rsid w:val="000025AF"/>
    <w:rsid w:val="000025BB"/>
    <w:rsid w:val="00011013"/>
    <w:rsid w:val="00012464"/>
    <w:rsid w:val="000127DE"/>
    <w:rsid w:val="00012CE8"/>
    <w:rsid w:val="000140DD"/>
    <w:rsid w:val="00014C88"/>
    <w:rsid w:val="0001624C"/>
    <w:rsid w:val="0001628C"/>
    <w:rsid w:val="000170BF"/>
    <w:rsid w:val="0002290B"/>
    <w:rsid w:val="0002364A"/>
    <w:rsid w:val="00023853"/>
    <w:rsid w:val="00023C13"/>
    <w:rsid w:val="00024257"/>
    <w:rsid w:val="000245A2"/>
    <w:rsid w:val="0002584E"/>
    <w:rsid w:val="00027197"/>
    <w:rsid w:val="0003103E"/>
    <w:rsid w:val="000318DD"/>
    <w:rsid w:val="00031D08"/>
    <w:rsid w:val="00032915"/>
    <w:rsid w:val="00032A6D"/>
    <w:rsid w:val="00032E9E"/>
    <w:rsid w:val="0003326E"/>
    <w:rsid w:val="00033B71"/>
    <w:rsid w:val="00037BB6"/>
    <w:rsid w:val="000445F9"/>
    <w:rsid w:val="000446D8"/>
    <w:rsid w:val="00045721"/>
    <w:rsid w:val="000500F0"/>
    <w:rsid w:val="000511CA"/>
    <w:rsid w:val="000512DD"/>
    <w:rsid w:val="0005779F"/>
    <w:rsid w:val="0006047D"/>
    <w:rsid w:val="00060AE0"/>
    <w:rsid w:val="00062654"/>
    <w:rsid w:val="000675BB"/>
    <w:rsid w:val="00067B1F"/>
    <w:rsid w:val="00070546"/>
    <w:rsid w:val="000705F4"/>
    <w:rsid w:val="0007268B"/>
    <w:rsid w:val="00073071"/>
    <w:rsid w:val="000752F0"/>
    <w:rsid w:val="000762EB"/>
    <w:rsid w:val="00080E06"/>
    <w:rsid w:val="00080F67"/>
    <w:rsid w:val="00082B52"/>
    <w:rsid w:val="0008744F"/>
    <w:rsid w:val="00087E7E"/>
    <w:rsid w:val="000912F2"/>
    <w:rsid w:val="000923CF"/>
    <w:rsid w:val="00093ED7"/>
    <w:rsid w:val="00094D6A"/>
    <w:rsid w:val="000952D6"/>
    <w:rsid w:val="00096034"/>
    <w:rsid w:val="000A08C6"/>
    <w:rsid w:val="000A113B"/>
    <w:rsid w:val="000A1A9D"/>
    <w:rsid w:val="000A2D2A"/>
    <w:rsid w:val="000A3B1F"/>
    <w:rsid w:val="000A46D6"/>
    <w:rsid w:val="000A5529"/>
    <w:rsid w:val="000A5E57"/>
    <w:rsid w:val="000A6CD9"/>
    <w:rsid w:val="000B16F8"/>
    <w:rsid w:val="000B2456"/>
    <w:rsid w:val="000B59E6"/>
    <w:rsid w:val="000B6E18"/>
    <w:rsid w:val="000C0192"/>
    <w:rsid w:val="000C2FD5"/>
    <w:rsid w:val="000C3CBF"/>
    <w:rsid w:val="000C67BA"/>
    <w:rsid w:val="000D052F"/>
    <w:rsid w:val="000D3345"/>
    <w:rsid w:val="000D3817"/>
    <w:rsid w:val="000D3CA9"/>
    <w:rsid w:val="000D46B2"/>
    <w:rsid w:val="000D493F"/>
    <w:rsid w:val="000D5CBE"/>
    <w:rsid w:val="000D76DB"/>
    <w:rsid w:val="000D7BCB"/>
    <w:rsid w:val="000E0196"/>
    <w:rsid w:val="000E244D"/>
    <w:rsid w:val="000E3675"/>
    <w:rsid w:val="000E3B19"/>
    <w:rsid w:val="000E5559"/>
    <w:rsid w:val="000E5D5D"/>
    <w:rsid w:val="000F789C"/>
    <w:rsid w:val="001008C5"/>
    <w:rsid w:val="00100E8B"/>
    <w:rsid w:val="00102C09"/>
    <w:rsid w:val="00104543"/>
    <w:rsid w:val="00107327"/>
    <w:rsid w:val="001100D7"/>
    <w:rsid w:val="001110CA"/>
    <w:rsid w:val="0011202B"/>
    <w:rsid w:val="0011286D"/>
    <w:rsid w:val="0011487E"/>
    <w:rsid w:val="00114E2F"/>
    <w:rsid w:val="0011526B"/>
    <w:rsid w:val="00116714"/>
    <w:rsid w:val="00117D03"/>
    <w:rsid w:val="00117E69"/>
    <w:rsid w:val="00120E2B"/>
    <w:rsid w:val="00121C27"/>
    <w:rsid w:val="00121D07"/>
    <w:rsid w:val="001232AF"/>
    <w:rsid w:val="00124CE5"/>
    <w:rsid w:val="00125AB4"/>
    <w:rsid w:val="00127D14"/>
    <w:rsid w:val="00130900"/>
    <w:rsid w:val="00134830"/>
    <w:rsid w:val="001349CC"/>
    <w:rsid w:val="00136432"/>
    <w:rsid w:val="001367B2"/>
    <w:rsid w:val="001372A7"/>
    <w:rsid w:val="00137E09"/>
    <w:rsid w:val="00142F00"/>
    <w:rsid w:val="001436D3"/>
    <w:rsid w:val="001445E8"/>
    <w:rsid w:val="00150B52"/>
    <w:rsid w:val="00151EEE"/>
    <w:rsid w:val="0015254E"/>
    <w:rsid w:val="00155F33"/>
    <w:rsid w:val="00162A24"/>
    <w:rsid w:val="00163E76"/>
    <w:rsid w:val="0016484D"/>
    <w:rsid w:val="00165194"/>
    <w:rsid w:val="0016618A"/>
    <w:rsid w:val="00167253"/>
    <w:rsid w:val="00167517"/>
    <w:rsid w:val="00171011"/>
    <w:rsid w:val="00172111"/>
    <w:rsid w:val="00172A34"/>
    <w:rsid w:val="00172E0B"/>
    <w:rsid w:val="00173A15"/>
    <w:rsid w:val="00174BF8"/>
    <w:rsid w:val="00175B65"/>
    <w:rsid w:val="00175EEB"/>
    <w:rsid w:val="001832BB"/>
    <w:rsid w:val="00183450"/>
    <w:rsid w:val="001851D4"/>
    <w:rsid w:val="00185703"/>
    <w:rsid w:val="001871FC"/>
    <w:rsid w:val="00187699"/>
    <w:rsid w:val="00187989"/>
    <w:rsid w:val="00192CFC"/>
    <w:rsid w:val="00192F6E"/>
    <w:rsid w:val="00194248"/>
    <w:rsid w:val="00194A09"/>
    <w:rsid w:val="00194CA0"/>
    <w:rsid w:val="001951B1"/>
    <w:rsid w:val="00196C96"/>
    <w:rsid w:val="001A1F31"/>
    <w:rsid w:val="001A2537"/>
    <w:rsid w:val="001A2FFB"/>
    <w:rsid w:val="001A576C"/>
    <w:rsid w:val="001A6AAB"/>
    <w:rsid w:val="001A7902"/>
    <w:rsid w:val="001B1B18"/>
    <w:rsid w:val="001B5773"/>
    <w:rsid w:val="001B5840"/>
    <w:rsid w:val="001B7F86"/>
    <w:rsid w:val="001C28AB"/>
    <w:rsid w:val="001C2CE7"/>
    <w:rsid w:val="001C3224"/>
    <w:rsid w:val="001C43CE"/>
    <w:rsid w:val="001C530C"/>
    <w:rsid w:val="001C5604"/>
    <w:rsid w:val="001C572B"/>
    <w:rsid w:val="001C5C4C"/>
    <w:rsid w:val="001C5FC2"/>
    <w:rsid w:val="001D0419"/>
    <w:rsid w:val="001D49E9"/>
    <w:rsid w:val="001D5B08"/>
    <w:rsid w:val="001D65C1"/>
    <w:rsid w:val="001D6CA9"/>
    <w:rsid w:val="001D7D08"/>
    <w:rsid w:val="001E174E"/>
    <w:rsid w:val="001E186E"/>
    <w:rsid w:val="001E1B5C"/>
    <w:rsid w:val="001E21DE"/>
    <w:rsid w:val="001E41DD"/>
    <w:rsid w:val="001E51F5"/>
    <w:rsid w:val="001E6113"/>
    <w:rsid w:val="001F049E"/>
    <w:rsid w:val="001F4893"/>
    <w:rsid w:val="001F53DA"/>
    <w:rsid w:val="001F5B69"/>
    <w:rsid w:val="001F61B8"/>
    <w:rsid w:val="001F7422"/>
    <w:rsid w:val="00200135"/>
    <w:rsid w:val="00201D50"/>
    <w:rsid w:val="00203694"/>
    <w:rsid w:val="00204AC8"/>
    <w:rsid w:val="00206799"/>
    <w:rsid w:val="002070DA"/>
    <w:rsid w:val="00207977"/>
    <w:rsid w:val="00211552"/>
    <w:rsid w:val="00212483"/>
    <w:rsid w:val="00213158"/>
    <w:rsid w:val="002151BE"/>
    <w:rsid w:val="00217793"/>
    <w:rsid w:val="002217C9"/>
    <w:rsid w:val="00221DE7"/>
    <w:rsid w:val="00222222"/>
    <w:rsid w:val="00224185"/>
    <w:rsid w:val="00225A44"/>
    <w:rsid w:val="00227DFC"/>
    <w:rsid w:val="0023046A"/>
    <w:rsid w:val="00230B88"/>
    <w:rsid w:val="002310EB"/>
    <w:rsid w:val="00231250"/>
    <w:rsid w:val="0023359D"/>
    <w:rsid w:val="00234DF1"/>
    <w:rsid w:val="0023540A"/>
    <w:rsid w:val="00236BC8"/>
    <w:rsid w:val="00237125"/>
    <w:rsid w:val="0023786C"/>
    <w:rsid w:val="0024398F"/>
    <w:rsid w:val="00245CF9"/>
    <w:rsid w:val="00245E16"/>
    <w:rsid w:val="002502D7"/>
    <w:rsid w:val="00250D71"/>
    <w:rsid w:val="00250F92"/>
    <w:rsid w:val="00251491"/>
    <w:rsid w:val="0025173E"/>
    <w:rsid w:val="0025268E"/>
    <w:rsid w:val="0026234A"/>
    <w:rsid w:val="0026598B"/>
    <w:rsid w:val="00266B99"/>
    <w:rsid w:val="002703FC"/>
    <w:rsid w:val="002709DF"/>
    <w:rsid w:val="00270ADB"/>
    <w:rsid w:val="00271064"/>
    <w:rsid w:val="00273B60"/>
    <w:rsid w:val="00274CB7"/>
    <w:rsid w:val="00277018"/>
    <w:rsid w:val="00277660"/>
    <w:rsid w:val="002779F9"/>
    <w:rsid w:val="002818C5"/>
    <w:rsid w:val="00281FD3"/>
    <w:rsid w:val="002828B2"/>
    <w:rsid w:val="00283124"/>
    <w:rsid w:val="00284F46"/>
    <w:rsid w:val="00286CDE"/>
    <w:rsid w:val="002870C5"/>
    <w:rsid w:val="00292A01"/>
    <w:rsid w:val="002932E3"/>
    <w:rsid w:val="0029586C"/>
    <w:rsid w:val="00296E9F"/>
    <w:rsid w:val="00297994"/>
    <w:rsid w:val="002A042C"/>
    <w:rsid w:val="002A1C84"/>
    <w:rsid w:val="002A5C94"/>
    <w:rsid w:val="002A7916"/>
    <w:rsid w:val="002B0DDE"/>
    <w:rsid w:val="002B237A"/>
    <w:rsid w:val="002B3178"/>
    <w:rsid w:val="002B344A"/>
    <w:rsid w:val="002B513D"/>
    <w:rsid w:val="002B75EF"/>
    <w:rsid w:val="002C027F"/>
    <w:rsid w:val="002C07D8"/>
    <w:rsid w:val="002C0976"/>
    <w:rsid w:val="002C122E"/>
    <w:rsid w:val="002C34F1"/>
    <w:rsid w:val="002C4BD4"/>
    <w:rsid w:val="002C56D1"/>
    <w:rsid w:val="002D1923"/>
    <w:rsid w:val="002D1C75"/>
    <w:rsid w:val="002D2723"/>
    <w:rsid w:val="002D2EDE"/>
    <w:rsid w:val="002D4295"/>
    <w:rsid w:val="002D637A"/>
    <w:rsid w:val="002D6B6C"/>
    <w:rsid w:val="002D6EEB"/>
    <w:rsid w:val="002E115A"/>
    <w:rsid w:val="002E120F"/>
    <w:rsid w:val="002E1E2A"/>
    <w:rsid w:val="002E1FC0"/>
    <w:rsid w:val="002E5A1A"/>
    <w:rsid w:val="002E5C8E"/>
    <w:rsid w:val="002F1645"/>
    <w:rsid w:val="002F18D7"/>
    <w:rsid w:val="002F29B3"/>
    <w:rsid w:val="002F52A0"/>
    <w:rsid w:val="00300E66"/>
    <w:rsid w:val="00302960"/>
    <w:rsid w:val="00314678"/>
    <w:rsid w:val="00315433"/>
    <w:rsid w:val="00315C7E"/>
    <w:rsid w:val="00316F3E"/>
    <w:rsid w:val="003210E1"/>
    <w:rsid w:val="00321FA0"/>
    <w:rsid w:val="00325CB4"/>
    <w:rsid w:val="00332717"/>
    <w:rsid w:val="00333D05"/>
    <w:rsid w:val="00335D25"/>
    <w:rsid w:val="00342374"/>
    <w:rsid w:val="00344465"/>
    <w:rsid w:val="00346090"/>
    <w:rsid w:val="003464C2"/>
    <w:rsid w:val="00346ABD"/>
    <w:rsid w:val="00346FA8"/>
    <w:rsid w:val="003470EA"/>
    <w:rsid w:val="00347B15"/>
    <w:rsid w:val="00350BE3"/>
    <w:rsid w:val="00353A5E"/>
    <w:rsid w:val="0036064F"/>
    <w:rsid w:val="003610DA"/>
    <w:rsid w:val="003642CE"/>
    <w:rsid w:val="003648F0"/>
    <w:rsid w:val="00366BEE"/>
    <w:rsid w:val="00367F61"/>
    <w:rsid w:val="00371267"/>
    <w:rsid w:val="0037140C"/>
    <w:rsid w:val="00375ACD"/>
    <w:rsid w:val="00376733"/>
    <w:rsid w:val="003772AD"/>
    <w:rsid w:val="00377D84"/>
    <w:rsid w:val="00380209"/>
    <w:rsid w:val="003804FA"/>
    <w:rsid w:val="00380B98"/>
    <w:rsid w:val="0038359F"/>
    <w:rsid w:val="003841C1"/>
    <w:rsid w:val="00386EBE"/>
    <w:rsid w:val="003871FF"/>
    <w:rsid w:val="00392F5A"/>
    <w:rsid w:val="00394BBF"/>
    <w:rsid w:val="00394CDF"/>
    <w:rsid w:val="00397A60"/>
    <w:rsid w:val="003A0412"/>
    <w:rsid w:val="003A6C43"/>
    <w:rsid w:val="003B14AB"/>
    <w:rsid w:val="003B1661"/>
    <w:rsid w:val="003B2969"/>
    <w:rsid w:val="003B3188"/>
    <w:rsid w:val="003B4731"/>
    <w:rsid w:val="003B4FD6"/>
    <w:rsid w:val="003B6555"/>
    <w:rsid w:val="003B6BF3"/>
    <w:rsid w:val="003B72CB"/>
    <w:rsid w:val="003B749D"/>
    <w:rsid w:val="003C0409"/>
    <w:rsid w:val="003C1A04"/>
    <w:rsid w:val="003C50A3"/>
    <w:rsid w:val="003C57A8"/>
    <w:rsid w:val="003D1C54"/>
    <w:rsid w:val="003D26BF"/>
    <w:rsid w:val="003D2EE7"/>
    <w:rsid w:val="003D5551"/>
    <w:rsid w:val="003D56CA"/>
    <w:rsid w:val="003D5797"/>
    <w:rsid w:val="003D6D55"/>
    <w:rsid w:val="003E0D6F"/>
    <w:rsid w:val="003E121B"/>
    <w:rsid w:val="003E1A6B"/>
    <w:rsid w:val="003E1D4C"/>
    <w:rsid w:val="003E2EF3"/>
    <w:rsid w:val="003E4497"/>
    <w:rsid w:val="003E6B64"/>
    <w:rsid w:val="003E6F9E"/>
    <w:rsid w:val="003F1E59"/>
    <w:rsid w:val="003F3019"/>
    <w:rsid w:val="003F325D"/>
    <w:rsid w:val="003F4318"/>
    <w:rsid w:val="003F7661"/>
    <w:rsid w:val="003F7EDF"/>
    <w:rsid w:val="004022C3"/>
    <w:rsid w:val="00402AAA"/>
    <w:rsid w:val="00402B80"/>
    <w:rsid w:val="0040670F"/>
    <w:rsid w:val="0040767D"/>
    <w:rsid w:val="004104D1"/>
    <w:rsid w:val="0041110A"/>
    <w:rsid w:val="00411E8D"/>
    <w:rsid w:val="00413328"/>
    <w:rsid w:val="00413817"/>
    <w:rsid w:val="00413A1E"/>
    <w:rsid w:val="004140BF"/>
    <w:rsid w:val="0041692A"/>
    <w:rsid w:val="0041764A"/>
    <w:rsid w:val="00423202"/>
    <w:rsid w:val="00424957"/>
    <w:rsid w:val="00424BBB"/>
    <w:rsid w:val="0042598F"/>
    <w:rsid w:val="004259EC"/>
    <w:rsid w:val="004267CD"/>
    <w:rsid w:val="00427C16"/>
    <w:rsid w:val="0043061F"/>
    <w:rsid w:val="0043063B"/>
    <w:rsid w:val="00432D39"/>
    <w:rsid w:val="00433AB9"/>
    <w:rsid w:val="004431D1"/>
    <w:rsid w:val="004434F6"/>
    <w:rsid w:val="004447DC"/>
    <w:rsid w:val="00445450"/>
    <w:rsid w:val="00445829"/>
    <w:rsid w:val="00447F5C"/>
    <w:rsid w:val="0045036A"/>
    <w:rsid w:val="0045147B"/>
    <w:rsid w:val="00454290"/>
    <w:rsid w:val="00454E5B"/>
    <w:rsid w:val="00455CBE"/>
    <w:rsid w:val="00456470"/>
    <w:rsid w:val="00457A6E"/>
    <w:rsid w:val="00467C32"/>
    <w:rsid w:val="004731D8"/>
    <w:rsid w:val="004734E6"/>
    <w:rsid w:val="004759D2"/>
    <w:rsid w:val="00476159"/>
    <w:rsid w:val="004810F3"/>
    <w:rsid w:val="00481C70"/>
    <w:rsid w:val="0048222A"/>
    <w:rsid w:val="00482F26"/>
    <w:rsid w:val="00483559"/>
    <w:rsid w:val="004835AC"/>
    <w:rsid w:val="00483B1C"/>
    <w:rsid w:val="004867B6"/>
    <w:rsid w:val="00491979"/>
    <w:rsid w:val="00492126"/>
    <w:rsid w:val="0049301D"/>
    <w:rsid w:val="004941BD"/>
    <w:rsid w:val="004959DD"/>
    <w:rsid w:val="004959ED"/>
    <w:rsid w:val="0049738C"/>
    <w:rsid w:val="00497F06"/>
    <w:rsid w:val="004A040D"/>
    <w:rsid w:val="004A1B32"/>
    <w:rsid w:val="004A2E1C"/>
    <w:rsid w:val="004A769C"/>
    <w:rsid w:val="004A780E"/>
    <w:rsid w:val="004A7D81"/>
    <w:rsid w:val="004B0A35"/>
    <w:rsid w:val="004B259B"/>
    <w:rsid w:val="004B3893"/>
    <w:rsid w:val="004B5042"/>
    <w:rsid w:val="004B581C"/>
    <w:rsid w:val="004B71F4"/>
    <w:rsid w:val="004C02CC"/>
    <w:rsid w:val="004C0DEB"/>
    <w:rsid w:val="004C1B6B"/>
    <w:rsid w:val="004C1D47"/>
    <w:rsid w:val="004C5BED"/>
    <w:rsid w:val="004D03FE"/>
    <w:rsid w:val="004D0F1E"/>
    <w:rsid w:val="004D13E4"/>
    <w:rsid w:val="004D58B3"/>
    <w:rsid w:val="004D681B"/>
    <w:rsid w:val="004D734C"/>
    <w:rsid w:val="004D7D6D"/>
    <w:rsid w:val="004E159C"/>
    <w:rsid w:val="004E1F29"/>
    <w:rsid w:val="004E527B"/>
    <w:rsid w:val="004E5631"/>
    <w:rsid w:val="004E61B7"/>
    <w:rsid w:val="004E6CF8"/>
    <w:rsid w:val="004E7575"/>
    <w:rsid w:val="004F1C3C"/>
    <w:rsid w:val="004F3170"/>
    <w:rsid w:val="004F5C74"/>
    <w:rsid w:val="004F66E8"/>
    <w:rsid w:val="004F683E"/>
    <w:rsid w:val="00500460"/>
    <w:rsid w:val="00500894"/>
    <w:rsid w:val="005014AA"/>
    <w:rsid w:val="005019C7"/>
    <w:rsid w:val="00502360"/>
    <w:rsid w:val="005039B5"/>
    <w:rsid w:val="00503D78"/>
    <w:rsid w:val="00504F23"/>
    <w:rsid w:val="00505819"/>
    <w:rsid w:val="005101BA"/>
    <w:rsid w:val="005158C9"/>
    <w:rsid w:val="00515BCD"/>
    <w:rsid w:val="00525951"/>
    <w:rsid w:val="005265F4"/>
    <w:rsid w:val="00526B1A"/>
    <w:rsid w:val="00527060"/>
    <w:rsid w:val="005307FD"/>
    <w:rsid w:val="00533185"/>
    <w:rsid w:val="005335AA"/>
    <w:rsid w:val="00534218"/>
    <w:rsid w:val="005344B3"/>
    <w:rsid w:val="005349A0"/>
    <w:rsid w:val="005359A3"/>
    <w:rsid w:val="00536527"/>
    <w:rsid w:val="0053708E"/>
    <w:rsid w:val="0054213C"/>
    <w:rsid w:val="00544D8C"/>
    <w:rsid w:val="00550F41"/>
    <w:rsid w:val="005525F9"/>
    <w:rsid w:val="00552ECD"/>
    <w:rsid w:val="0055659E"/>
    <w:rsid w:val="00556951"/>
    <w:rsid w:val="005605FF"/>
    <w:rsid w:val="005647C8"/>
    <w:rsid w:val="00565B90"/>
    <w:rsid w:val="00565E03"/>
    <w:rsid w:val="005666F6"/>
    <w:rsid w:val="00566CEF"/>
    <w:rsid w:val="005671D5"/>
    <w:rsid w:val="00567340"/>
    <w:rsid w:val="005673A3"/>
    <w:rsid w:val="00567841"/>
    <w:rsid w:val="00567E41"/>
    <w:rsid w:val="00572ECD"/>
    <w:rsid w:val="0057399B"/>
    <w:rsid w:val="0057645D"/>
    <w:rsid w:val="00576F11"/>
    <w:rsid w:val="00581F71"/>
    <w:rsid w:val="00582233"/>
    <w:rsid w:val="005822FF"/>
    <w:rsid w:val="00583E01"/>
    <w:rsid w:val="0058418B"/>
    <w:rsid w:val="00585B1A"/>
    <w:rsid w:val="0058648E"/>
    <w:rsid w:val="00587037"/>
    <w:rsid w:val="00587ACC"/>
    <w:rsid w:val="00590211"/>
    <w:rsid w:val="005909A4"/>
    <w:rsid w:val="0059115C"/>
    <w:rsid w:val="00591C70"/>
    <w:rsid w:val="00595711"/>
    <w:rsid w:val="0059639F"/>
    <w:rsid w:val="005A01E0"/>
    <w:rsid w:val="005A0AD3"/>
    <w:rsid w:val="005A1C3C"/>
    <w:rsid w:val="005A4164"/>
    <w:rsid w:val="005B05A9"/>
    <w:rsid w:val="005B0EFA"/>
    <w:rsid w:val="005B0F2B"/>
    <w:rsid w:val="005B4EA6"/>
    <w:rsid w:val="005B6889"/>
    <w:rsid w:val="005B6D5C"/>
    <w:rsid w:val="005B77A1"/>
    <w:rsid w:val="005C1611"/>
    <w:rsid w:val="005C2F3A"/>
    <w:rsid w:val="005C3F39"/>
    <w:rsid w:val="005C690F"/>
    <w:rsid w:val="005C7266"/>
    <w:rsid w:val="005C7E7B"/>
    <w:rsid w:val="005D0F53"/>
    <w:rsid w:val="005D3175"/>
    <w:rsid w:val="005D3DD9"/>
    <w:rsid w:val="005D4D33"/>
    <w:rsid w:val="005D6B91"/>
    <w:rsid w:val="005D752C"/>
    <w:rsid w:val="005E0C9B"/>
    <w:rsid w:val="005E105F"/>
    <w:rsid w:val="005E1C4C"/>
    <w:rsid w:val="005E1EDB"/>
    <w:rsid w:val="005E2CDD"/>
    <w:rsid w:val="005E414A"/>
    <w:rsid w:val="005F017D"/>
    <w:rsid w:val="005F1CF4"/>
    <w:rsid w:val="005F2DAC"/>
    <w:rsid w:val="005F2FC8"/>
    <w:rsid w:val="005F3101"/>
    <w:rsid w:val="005F6EBF"/>
    <w:rsid w:val="00600603"/>
    <w:rsid w:val="006062AB"/>
    <w:rsid w:val="00607061"/>
    <w:rsid w:val="00607DDE"/>
    <w:rsid w:val="0061090E"/>
    <w:rsid w:val="00611CC4"/>
    <w:rsid w:val="00613751"/>
    <w:rsid w:val="006156E5"/>
    <w:rsid w:val="006172A1"/>
    <w:rsid w:val="00617B5D"/>
    <w:rsid w:val="00621E59"/>
    <w:rsid w:val="006223F7"/>
    <w:rsid w:val="00624335"/>
    <w:rsid w:val="00624B38"/>
    <w:rsid w:val="006250AB"/>
    <w:rsid w:val="00626332"/>
    <w:rsid w:val="0063330E"/>
    <w:rsid w:val="00633A3C"/>
    <w:rsid w:val="00633EE4"/>
    <w:rsid w:val="00644611"/>
    <w:rsid w:val="00644C8E"/>
    <w:rsid w:val="00645BBE"/>
    <w:rsid w:val="00646D8F"/>
    <w:rsid w:val="006476F2"/>
    <w:rsid w:val="00651062"/>
    <w:rsid w:val="00654236"/>
    <w:rsid w:val="006545FC"/>
    <w:rsid w:val="00655816"/>
    <w:rsid w:val="00655EB1"/>
    <w:rsid w:val="0065666F"/>
    <w:rsid w:val="0065793E"/>
    <w:rsid w:val="006604C9"/>
    <w:rsid w:val="00662190"/>
    <w:rsid w:val="00663100"/>
    <w:rsid w:val="00671C66"/>
    <w:rsid w:val="00671D59"/>
    <w:rsid w:val="00672770"/>
    <w:rsid w:val="00676D2B"/>
    <w:rsid w:val="00683205"/>
    <w:rsid w:val="00683A77"/>
    <w:rsid w:val="006845B5"/>
    <w:rsid w:val="00685896"/>
    <w:rsid w:val="00685EE1"/>
    <w:rsid w:val="00686295"/>
    <w:rsid w:val="006869D1"/>
    <w:rsid w:val="00690264"/>
    <w:rsid w:val="006904CA"/>
    <w:rsid w:val="00692716"/>
    <w:rsid w:val="006944B2"/>
    <w:rsid w:val="006A0311"/>
    <w:rsid w:val="006A0B7F"/>
    <w:rsid w:val="006A1FBF"/>
    <w:rsid w:val="006A2B50"/>
    <w:rsid w:val="006A3BAA"/>
    <w:rsid w:val="006A5183"/>
    <w:rsid w:val="006A659D"/>
    <w:rsid w:val="006A7A19"/>
    <w:rsid w:val="006A7AA0"/>
    <w:rsid w:val="006B0116"/>
    <w:rsid w:val="006B0B67"/>
    <w:rsid w:val="006B1AFC"/>
    <w:rsid w:val="006B6C81"/>
    <w:rsid w:val="006B6E87"/>
    <w:rsid w:val="006C036A"/>
    <w:rsid w:val="006C4797"/>
    <w:rsid w:val="006C54DF"/>
    <w:rsid w:val="006C6EF2"/>
    <w:rsid w:val="006C71EF"/>
    <w:rsid w:val="006C7D7E"/>
    <w:rsid w:val="006C7EE3"/>
    <w:rsid w:val="006D073E"/>
    <w:rsid w:val="006D0B8D"/>
    <w:rsid w:val="006D13F8"/>
    <w:rsid w:val="006D1B9D"/>
    <w:rsid w:val="006D67CC"/>
    <w:rsid w:val="006D69E9"/>
    <w:rsid w:val="006D7B5A"/>
    <w:rsid w:val="006E0F87"/>
    <w:rsid w:val="006E596A"/>
    <w:rsid w:val="006F06DC"/>
    <w:rsid w:val="006F1A18"/>
    <w:rsid w:val="006F2609"/>
    <w:rsid w:val="006F2679"/>
    <w:rsid w:val="006F47A6"/>
    <w:rsid w:val="006F47B6"/>
    <w:rsid w:val="006F758C"/>
    <w:rsid w:val="006F7E04"/>
    <w:rsid w:val="007007E8"/>
    <w:rsid w:val="007009AD"/>
    <w:rsid w:val="007009E0"/>
    <w:rsid w:val="0070274C"/>
    <w:rsid w:val="00702E9B"/>
    <w:rsid w:val="00706D19"/>
    <w:rsid w:val="00710859"/>
    <w:rsid w:val="00711A70"/>
    <w:rsid w:val="00713FEF"/>
    <w:rsid w:val="00714106"/>
    <w:rsid w:val="00715975"/>
    <w:rsid w:val="0071668C"/>
    <w:rsid w:val="00716B76"/>
    <w:rsid w:val="00724379"/>
    <w:rsid w:val="00724D8A"/>
    <w:rsid w:val="0072501A"/>
    <w:rsid w:val="00725CE5"/>
    <w:rsid w:val="00726466"/>
    <w:rsid w:val="00726751"/>
    <w:rsid w:val="00726888"/>
    <w:rsid w:val="0072734B"/>
    <w:rsid w:val="007318BA"/>
    <w:rsid w:val="00736472"/>
    <w:rsid w:val="00737D11"/>
    <w:rsid w:val="00740C2E"/>
    <w:rsid w:val="00741CAF"/>
    <w:rsid w:val="00742562"/>
    <w:rsid w:val="007447F4"/>
    <w:rsid w:val="00745906"/>
    <w:rsid w:val="0074766A"/>
    <w:rsid w:val="007561BE"/>
    <w:rsid w:val="0075697E"/>
    <w:rsid w:val="00760FD3"/>
    <w:rsid w:val="007611C8"/>
    <w:rsid w:val="00762E9C"/>
    <w:rsid w:val="0076545C"/>
    <w:rsid w:val="00765A05"/>
    <w:rsid w:val="00765E2E"/>
    <w:rsid w:val="0076649A"/>
    <w:rsid w:val="00766A5D"/>
    <w:rsid w:val="00766EFA"/>
    <w:rsid w:val="007701D9"/>
    <w:rsid w:val="00771528"/>
    <w:rsid w:val="007731BD"/>
    <w:rsid w:val="00780326"/>
    <w:rsid w:val="0078127A"/>
    <w:rsid w:val="00782037"/>
    <w:rsid w:val="00783810"/>
    <w:rsid w:val="00786908"/>
    <w:rsid w:val="00790C04"/>
    <w:rsid w:val="007910EB"/>
    <w:rsid w:val="00793314"/>
    <w:rsid w:val="00793B15"/>
    <w:rsid w:val="0079638E"/>
    <w:rsid w:val="007A0BA4"/>
    <w:rsid w:val="007A1B9F"/>
    <w:rsid w:val="007A5297"/>
    <w:rsid w:val="007A7CE3"/>
    <w:rsid w:val="007B0684"/>
    <w:rsid w:val="007B079C"/>
    <w:rsid w:val="007B6B85"/>
    <w:rsid w:val="007C18BC"/>
    <w:rsid w:val="007C3869"/>
    <w:rsid w:val="007C3BE0"/>
    <w:rsid w:val="007C42DC"/>
    <w:rsid w:val="007C4CEC"/>
    <w:rsid w:val="007D17CE"/>
    <w:rsid w:val="007D4025"/>
    <w:rsid w:val="007D4339"/>
    <w:rsid w:val="007D5374"/>
    <w:rsid w:val="007D5B61"/>
    <w:rsid w:val="007D6CA9"/>
    <w:rsid w:val="007E082E"/>
    <w:rsid w:val="007E0921"/>
    <w:rsid w:val="007E0BE2"/>
    <w:rsid w:val="007E0CF4"/>
    <w:rsid w:val="007E3E10"/>
    <w:rsid w:val="007E4637"/>
    <w:rsid w:val="007E4653"/>
    <w:rsid w:val="007E4F82"/>
    <w:rsid w:val="007E5E5D"/>
    <w:rsid w:val="007E6234"/>
    <w:rsid w:val="007F0A9A"/>
    <w:rsid w:val="007F27C5"/>
    <w:rsid w:val="007F37DB"/>
    <w:rsid w:val="007F398C"/>
    <w:rsid w:val="007F5BC4"/>
    <w:rsid w:val="0080100E"/>
    <w:rsid w:val="008040C0"/>
    <w:rsid w:val="00805BFA"/>
    <w:rsid w:val="00806F09"/>
    <w:rsid w:val="00807DD9"/>
    <w:rsid w:val="00811418"/>
    <w:rsid w:val="0081182B"/>
    <w:rsid w:val="008244D9"/>
    <w:rsid w:val="008255D1"/>
    <w:rsid w:val="00833536"/>
    <w:rsid w:val="00834A19"/>
    <w:rsid w:val="00834AEB"/>
    <w:rsid w:val="00835578"/>
    <w:rsid w:val="00836203"/>
    <w:rsid w:val="00836586"/>
    <w:rsid w:val="00837847"/>
    <w:rsid w:val="00840E57"/>
    <w:rsid w:val="008417B3"/>
    <w:rsid w:val="00841BA0"/>
    <w:rsid w:val="0084664E"/>
    <w:rsid w:val="0084784D"/>
    <w:rsid w:val="00852363"/>
    <w:rsid w:val="00852507"/>
    <w:rsid w:val="008558A4"/>
    <w:rsid w:val="00856E51"/>
    <w:rsid w:val="00857937"/>
    <w:rsid w:val="00857EFC"/>
    <w:rsid w:val="00861DD9"/>
    <w:rsid w:val="00861FEE"/>
    <w:rsid w:val="00863314"/>
    <w:rsid w:val="0086444C"/>
    <w:rsid w:val="00864DA0"/>
    <w:rsid w:val="00865F5B"/>
    <w:rsid w:val="00866DE6"/>
    <w:rsid w:val="008713A0"/>
    <w:rsid w:val="00872269"/>
    <w:rsid w:val="00872454"/>
    <w:rsid w:val="00874745"/>
    <w:rsid w:val="008757E2"/>
    <w:rsid w:val="00875DEA"/>
    <w:rsid w:val="00877A8A"/>
    <w:rsid w:val="00880F88"/>
    <w:rsid w:val="008843D7"/>
    <w:rsid w:val="00886EE7"/>
    <w:rsid w:val="00887B93"/>
    <w:rsid w:val="00890A8A"/>
    <w:rsid w:val="008945B9"/>
    <w:rsid w:val="008A050C"/>
    <w:rsid w:val="008A4F58"/>
    <w:rsid w:val="008A4F93"/>
    <w:rsid w:val="008A55C9"/>
    <w:rsid w:val="008A60C1"/>
    <w:rsid w:val="008A65F6"/>
    <w:rsid w:val="008A7A47"/>
    <w:rsid w:val="008B1300"/>
    <w:rsid w:val="008B48CF"/>
    <w:rsid w:val="008B62B3"/>
    <w:rsid w:val="008C0D98"/>
    <w:rsid w:val="008C1F3A"/>
    <w:rsid w:val="008C24B8"/>
    <w:rsid w:val="008C2B0A"/>
    <w:rsid w:val="008C4021"/>
    <w:rsid w:val="008C4F55"/>
    <w:rsid w:val="008C642A"/>
    <w:rsid w:val="008C734B"/>
    <w:rsid w:val="008C7D0E"/>
    <w:rsid w:val="008D031C"/>
    <w:rsid w:val="008D0EC8"/>
    <w:rsid w:val="008D2379"/>
    <w:rsid w:val="008D2E87"/>
    <w:rsid w:val="008D517A"/>
    <w:rsid w:val="008D552A"/>
    <w:rsid w:val="008D6403"/>
    <w:rsid w:val="008E5993"/>
    <w:rsid w:val="008F2FA9"/>
    <w:rsid w:val="008F32AE"/>
    <w:rsid w:val="008F3D5A"/>
    <w:rsid w:val="008F3FC4"/>
    <w:rsid w:val="008F4D56"/>
    <w:rsid w:val="008F5A45"/>
    <w:rsid w:val="008F7666"/>
    <w:rsid w:val="009004B9"/>
    <w:rsid w:val="0090119B"/>
    <w:rsid w:val="009018C2"/>
    <w:rsid w:val="00902394"/>
    <w:rsid w:val="009033B5"/>
    <w:rsid w:val="00903E97"/>
    <w:rsid w:val="00906474"/>
    <w:rsid w:val="00907788"/>
    <w:rsid w:val="00910D4F"/>
    <w:rsid w:val="00911A91"/>
    <w:rsid w:val="00911D94"/>
    <w:rsid w:val="009120C4"/>
    <w:rsid w:val="00920C16"/>
    <w:rsid w:val="00920E2E"/>
    <w:rsid w:val="009217A1"/>
    <w:rsid w:val="00922122"/>
    <w:rsid w:val="00922B88"/>
    <w:rsid w:val="00922C8E"/>
    <w:rsid w:val="009238BF"/>
    <w:rsid w:val="009264BA"/>
    <w:rsid w:val="00930A6E"/>
    <w:rsid w:val="0093265D"/>
    <w:rsid w:val="00933077"/>
    <w:rsid w:val="009337F8"/>
    <w:rsid w:val="009344AB"/>
    <w:rsid w:val="009358B0"/>
    <w:rsid w:val="00935FE4"/>
    <w:rsid w:val="0094116D"/>
    <w:rsid w:val="00941579"/>
    <w:rsid w:val="0094238F"/>
    <w:rsid w:val="0094248A"/>
    <w:rsid w:val="00942B45"/>
    <w:rsid w:val="00944931"/>
    <w:rsid w:val="00945189"/>
    <w:rsid w:val="00945940"/>
    <w:rsid w:val="00947D40"/>
    <w:rsid w:val="00953F78"/>
    <w:rsid w:val="00954870"/>
    <w:rsid w:val="00955F59"/>
    <w:rsid w:val="00956C70"/>
    <w:rsid w:val="009579D8"/>
    <w:rsid w:val="00957A3C"/>
    <w:rsid w:val="00961014"/>
    <w:rsid w:val="00961D95"/>
    <w:rsid w:val="009634C8"/>
    <w:rsid w:val="009710B2"/>
    <w:rsid w:val="00971625"/>
    <w:rsid w:val="00974AD0"/>
    <w:rsid w:val="00975974"/>
    <w:rsid w:val="00977A6A"/>
    <w:rsid w:val="009809CA"/>
    <w:rsid w:val="0098318F"/>
    <w:rsid w:val="00984E6A"/>
    <w:rsid w:val="0098717B"/>
    <w:rsid w:val="00987FB9"/>
    <w:rsid w:val="0099120A"/>
    <w:rsid w:val="009940E3"/>
    <w:rsid w:val="009945D4"/>
    <w:rsid w:val="009953AE"/>
    <w:rsid w:val="009962D6"/>
    <w:rsid w:val="00996B2E"/>
    <w:rsid w:val="009A220A"/>
    <w:rsid w:val="009A7BD4"/>
    <w:rsid w:val="009B07E1"/>
    <w:rsid w:val="009B26F7"/>
    <w:rsid w:val="009B376B"/>
    <w:rsid w:val="009B3877"/>
    <w:rsid w:val="009C133A"/>
    <w:rsid w:val="009C24CB"/>
    <w:rsid w:val="009C4DD3"/>
    <w:rsid w:val="009C520C"/>
    <w:rsid w:val="009C5295"/>
    <w:rsid w:val="009C5683"/>
    <w:rsid w:val="009D14A7"/>
    <w:rsid w:val="009D1F70"/>
    <w:rsid w:val="009D25B5"/>
    <w:rsid w:val="009D2F9A"/>
    <w:rsid w:val="009D4551"/>
    <w:rsid w:val="009D5F28"/>
    <w:rsid w:val="009D73DB"/>
    <w:rsid w:val="009E0639"/>
    <w:rsid w:val="009E0724"/>
    <w:rsid w:val="009E0DCE"/>
    <w:rsid w:val="009E1E7C"/>
    <w:rsid w:val="009E2580"/>
    <w:rsid w:val="009E2897"/>
    <w:rsid w:val="009E28A4"/>
    <w:rsid w:val="009E307E"/>
    <w:rsid w:val="009E5848"/>
    <w:rsid w:val="009E5B19"/>
    <w:rsid w:val="009F3146"/>
    <w:rsid w:val="009F33F2"/>
    <w:rsid w:val="009F46D3"/>
    <w:rsid w:val="009F57B1"/>
    <w:rsid w:val="009F594C"/>
    <w:rsid w:val="009F6250"/>
    <w:rsid w:val="00A01E40"/>
    <w:rsid w:val="00A01F63"/>
    <w:rsid w:val="00A02198"/>
    <w:rsid w:val="00A025D6"/>
    <w:rsid w:val="00A02629"/>
    <w:rsid w:val="00A02ACE"/>
    <w:rsid w:val="00A02F3E"/>
    <w:rsid w:val="00A0589F"/>
    <w:rsid w:val="00A06464"/>
    <w:rsid w:val="00A07D75"/>
    <w:rsid w:val="00A10763"/>
    <w:rsid w:val="00A11CA8"/>
    <w:rsid w:val="00A13839"/>
    <w:rsid w:val="00A1486F"/>
    <w:rsid w:val="00A1526F"/>
    <w:rsid w:val="00A20222"/>
    <w:rsid w:val="00A22F3B"/>
    <w:rsid w:val="00A24047"/>
    <w:rsid w:val="00A24206"/>
    <w:rsid w:val="00A2647A"/>
    <w:rsid w:val="00A26DAF"/>
    <w:rsid w:val="00A26E52"/>
    <w:rsid w:val="00A312DA"/>
    <w:rsid w:val="00A32D5F"/>
    <w:rsid w:val="00A33E88"/>
    <w:rsid w:val="00A34399"/>
    <w:rsid w:val="00A3449C"/>
    <w:rsid w:val="00A357D2"/>
    <w:rsid w:val="00A3670C"/>
    <w:rsid w:val="00A36FDD"/>
    <w:rsid w:val="00A416F1"/>
    <w:rsid w:val="00A4301E"/>
    <w:rsid w:val="00A43495"/>
    <w:rsid w:val="00A464DA"/>
    <w:rsid w:val="00A46EAB"/>
    <w:rsid w:val="00A50915"/>
    <w:rsid w:val="00A5117C"/>
    <w:rsid w:val="00A527B5"/>
    <w:rsid w:val="00A55F3A"/>
    <w:rsid w:val="00A57494"/>
    <w:rsid w:val="00A57DE4"/>
    <w:rsid w:val="00A62225"/>
    <w:rsid w:val="00A635F8"/>
    <w:rsid w:val="00A63782"/>
    <w:rsid w:val="00A64BEB"/>
    <w:rsid w:val="00A66156"/>
    <w:rsid w:val="00A66727"/>
    <w:rsid w:val="00A66B12"/>
    <w:rsid w:val="00A66FF6"/>
    <w:rsid w:val="00A675AC"/>
    <w:rsid w:val="00A70111"/>
    <w:rsid w:val="00A70BF8"/>
    <w:rsid w:val="00A71F44"/>
    <w:rsid w:val="00A74DA1"/>
    <w:rsid w:val="00A7686F"/>
    <w:rsid w:val="00A772F2"/>
    <w:rsid w:val="00A803EE"/>
    <w:rsid w:val="00A82F47"/>
    <w:rsid w:val="00A83FE9"/>
    <w:rsid w:val="00A84A66"/>
    <w:rsid w:val="00A8668C"/>
    <w:rsid w:val="00A9120E"/>
    <w:rsid w:val="00A9255F"/>
    <w:rsid w:val="00A93178"/>
    <w:rsid w:val="00A946A6"/>
    <w:rsid w:val="00A960C9"/>
    <w:rsid w:val="00A96EB7"/>
    <w:rsid w:val="00A96FA5"/>
    <w:rsid w:val="00A97FF5"/>
    <w:rsid w:val="00AA2DA8"/>
    <w:rsid w:val="00AA3808"/>
    <w:rsid w:val="00AA6535"/>
    <w:rsid w:val="00AA6DBE"/>
    <w:rsid w:val="00AA785B"/>
    <w:rsid w:val="00AB1FCB"/>
    <w:rsid w:val="00AB5853"/>
    <w:rsid w:val="00AB5E0C"/>
    <w:rsid w:val="00AB76A6"/>
    <w:rsid w:val="00AC0A34"/>
    <w:rsid w:val="00AC1948"/>
    <w:rsid w:val="00AC2742"/>
    <w:rsid w:val="00AC74BE"/>
    <w:rsid w:val="00AD0035"/>
    <w:rsid w:val="00AD00F3"/>
    <w:rsid w:val="00AD151E"/>
    <w:rsid w:val="00AD585C"/>
    <w:rsid w:val="00AD620E"/>
    <w:rsid w:val="00AD6F4A"/>
    <w:rsid w:val="00AD71D5"/>
    <w:rsid w:val="00AD77FB"/>
    <w:rsid w:val="00AE0FF6"/>
    <w:rsid w:val="00AE1CB2"/>
    <w:rsid w:val="00AE2111"/>
    <w:rsid w:val="00AE5A4C"/>
    <w:rsid w:val="00AE5C79"/>
    <w:rsid w:val="00AE6EE0"/>
    <w:rsid w:val="00AE7737"/>
    <w:rsid w:val="00AF63AE"/>
    <w:rsid w:val="00AF6764"/>
    <w:rsid w:val="00B02C09"/>
    <w:rsid w:val="00B055D4"/>
    <w:rsid w:val="00B07D1E"/>
    <w:rsid w:val="00B132D1"/>
    <w:rsid w:val="00B20862"/>
    <w:rsid w:val="00B20D57"/>
    <w:rsid w:val="00B215C3"/>
    <w:rsid w:val="00B23D51"/>
    <w:rsid w:val="00B24A97"/>
    <w:rsid w:val="00B25568"/>
    <w:rsid w:val="00B27778"/>
    <w:rsid w:val="00B27845"/>
    <w:rsid w:val="00B318C6"/>
    <w:rsid w:val="00B34E20"/>
    <w:rsid w:val="00B35F08"/>
    <w:rsid w:val="00B35F61"/>
    <w:rsid w:val="00B36F5D"/>
    <w:rsid w:val="00B41A1E"/>
    <w:rsid w:val="00B4395C"/>
    <w:rsid w:val="00B46A04"/>
    <w:rsid w:val="00B46D1D"/>
    <w:rsid w:val="00B50DB8"/>
    <w:rsid w:val="00B51549"/>
    <w:rsid w:val="00B51DA5"/>
    <w:rsid w:val="00B53687"/>
    <w:rsid w:val="00B5406C"/>
    <w:rsid w:val="00B54B11"/>
    <w:rsid w:val="00B554BB"/>
    <w:rsid w:val="00B5765E"/>
    <w:rsid w:val="00B61380"/>
    <w:rsid w:val="00B61CAE"/>
    <w:rsid w:val="00B63606"/>
    <w:rsid w:val="00B6469D"/>
    <w:rsid w:val="00B6525F"/>
    <w:rsid w:val="00B6640D"/>
    <w:rsid w:val="00B67D08"/>
    <w:rsid w:val="00B72408"/>
    <w:rsid w:val="00B727C6"/>
    <w:rsid w:val="00B72C2C"/>
    <w:rsid w:val="00B74F54"/>
    <w:rsid w:val="00B74FEC"/>
    <w:rsid w:val="00B76324"/>
    <w:rsid w:val="00B76B8A"/>
    <w:rsid w:val="00B77D82"/>
    <w:rsid w:val="00B80C90"/>
    <w:rsid w:val="00B81AB3"/>
    <w:rsid w:val="00B822DC"/>
    <w:rsid w:val="00B83E71"/>
    <w:rsid w:val="00B83ED1"/>
    <w:rsid w:val="00B86706"/>
    <w:rsid w:val="00B877A8"/>
    <w:rsid w:val="00B914B2"/>
    <w:rsid w:val="00B92A34"/>
    <w:rsid w:val="00B9491A"/>
    <w:rsid w:val="00B972EE"/>
    <w:rsid w:val="00BA0F65"/>
    <w:rsid w:val="00BA1287"/>
    <w:rsid w:val="00BA1812"/>
    <w:rsid w:val="00BA3CBB"/>
    <w:rsid w:val="00BA4743"/>
    <w:rsid w:val="00BA58CC"/>
    <w:rsid w:val="00BA7498"/>
    <w:rsid w:val="00BB061F"/>
    <w:rsid w:val="00BB1621"/>
    <w:rsid w:val="00BB24AF"/>
    <w:rsid w:val="00BB2534"/>
    <w:rsid w:val="00BB59B8"/>
    <w:rsid w:val="00BB5CC7"/>
    <w:rsid w:val="00BB778F"/>
    <w:rsid w:val="00BC1624"/>
    <w:rsid w:val="00BC17FC"/>
    <w:rsid w:val="00BC3B5D"/>
    <w:rsid w:val="00BC42E3"/>
    <w:rsid w:val="00BC5500"/>
    <w:rsid w:val="00BD0A6F"/>
    <w:rsid w:val="00BD0B8C"/>
    <w:rsid w:val="00BD35D5"/>
    <w:rsid w:val="00BD3D8D"/>
    <w:rsid w:val="00BD6642"/>
    <w:rsid w:val="00BD68F5"/>
    <w:rsid w:val="00BE28B8"/>
    <w:rsid w:val="00BE5423"/>
    <w:rsid w:val="00BE5907"/>
    <w:rsid w:val="00BE7B99"/>
    <w:rsid w:val="00BF06D8"/>
    <w:rsid w:val="00BF2A9A"/>
    <w:rsid w:val="00BF2DE7"/>
    <w:rsid w:val="00BF32D3"/>
    <w:rsid w:val="00BF73BC"/>
    <w:rsid w:val="00BF7961"/>
    <w:rsid w:val="00C00046"/>
    <w:rsid w:val="00C012BE"/>
    <w:rsid w:val="00C027DB"/>
    <w:rsid w:val="00C04550"/>
    <w:rsid w:val="00C04B14"/>
    <w:rsid w:val="00C07BB7"/>
    <w:rsid w:val="00C108C7"/>
    <w:rsid w:val="00C11C8D"/>
    <w:rsid w:val="00C127BC"/>
    <w:rsid w:val="00C15441"/>
    <w:rsid w:val="00C205E1"/>
    <w:rsid w:val="00C24EE1"/>
    <w:rsid w:val="00C2757E"/>
    <w:rsid w:val="00C32565"/>
    <w:rsid w:val="00C35F73"/>
    <w:rsid w:val="00C404BF"/>
    <w:rsid w:val="00C40979"/>
    <w:rsid w:val="00C4144C"/>
    <w:rsid w:val="00C42D5A"/>
    <w:rsid w:val="00C44BBA"/>
    <w:rsid w:val="00C46566"/>
    <w:rsid w:val="00C4656C"/>
    <w:rsid w:val="00C46B15"/>
    <w:rsid w:val="00C52EAD"/>
    <w:rsid w:val="00C53ADE"/>
    <w:rsid w:val="00C54201"/>
    <w:rsid w:val="00C572A1"/>
    <w:rsid w:val="00C573CA"/>
    <w:rsid w:val="00C61683"/>
    <w:rsid w:val="00C6195A"/>
    <w:rsid w:val="00C621F7"/>
    <w:rsid w:val="00C7081E"/>
    <w:rsid w:val="00C7430F"/>
    <w:rsid w:val="00C75E4C"/>
    <w:rsid w:val="00C77DA8"/>
    <w:rsid w:val="00C80DFA"/>
    <w:rsid w:val="00C81B9B"/>
    <w:rsid w:val="00C81DC6"/>
    <w:rsid w:val="00C82D6D"/>
    <w:rsid w:val="00C85248"/>
    <w:rsid w:val="00C85E2E"/>
    <w:rsid w:val="00C867F5"/>
    <w:rsid w:val="00C86A69"/>
    <w:rsid w:val="00C87975"/>
    <w:rsid w:val="00C93B87"/>
    <w:rsid w:val="00C94C6B"/>
    <w:rsid w:val="00C95A0C"/>
    <w:rsid w:val="00C9652D"/>
    <w:rsid w:val="00C97113"/>
    <w:rsid w:val="00C973F9"/>
    <w:rsid w:val="00CA45BF"/>
    <w:rsid w:val="00CA64D5"/>
    <w:rsid w:val="00CB0E8B"/>
    <w:rsid w:val="00CB2C59"/>
    <w:rsid w:val="00CB5785"/>
    <w:rsid w:val="00CB5934"/>
    <w:rsid w:val="00CC2280"/>
    <w:rsid w:val="00CC3985"/>
    <w:rsid w:val="00CC467A"/>
    <w:rsid w:val="00CC6523"/>
    <w:rsid w:val="00CD13BB"/>
    <w:rsid w:val="00CD41D4"/>
    <w:rsid w:val="00CD6983"/>
    <w:rsid w:val="00CD6F68"/>
    <w:rsid w:val="00CD79F1"/>
    <w:rsid w:val="00CE1BA0"/>
    <w:rsid w:val="00CE5EB7"/>
    <w:rsid w:val="00CE7AB8"/>
    <w:rsid w:val="00CF12DD"/>
    <w:rsid w:val="00CF6EA0"/>
    <w:rsid w:val="00CF703E"/>
    <w:rsid w:val="00D01F32"/>
    <w:rsid w:val="00D02043"/>
    <w:rsid w:val="00D037E8"/>
    <w:rsid w:val="00D05685"/>
    <w:rsid w:val="00D05CE8"/>
    <w:rsid w:val="00D06245"/>
    <w:rsid w:val="00D0724B"/>
    <w:rsid w:val="00D079E1"/>
    <w:rsid w:val="00D13478"/>
    <w:rsid w:val="00D13679"/>
    <w:rsid w:val="00D14D10"/>
    <w:rsid w:val="00D20A8B"/>
    <w:rsid w:val="00D22D5F"/>
    <w:rsid w:val="00D24F27"/>
    <w:rsid w:val="00D2507A"/>
    <w:rsid w:val="00D27F3D"/>
    <w:rsid w:val="00D32413"/>
    <w:rsid w:val="00D33E0B"/>
    <w:rsid w:val="00D33E8F"/>
    <w:rsid w:val="00D35F28"/>
    <w:rsid w:val="00D36987"/>
    <w:rsid w:val="00D37119"/>
    <w:rsid w:val="00D377F4"/>
    <w:rsid w:val="00D37813"/>
    <w:rsid w:val="00D40065"/>
    <w:rsid w:val="00D4149D"/>
    <w:rsid w:val="00D42EF8"/>
    <w:rsid w:val="00D42EFC"/>
    <w:rsid w:val="00D4476E"/>
    <w:rsid w:val="00D449C8"/>
    <w:rsid w:val="00D46659"/>
    <w:rsid w:val="00D514C8"/>
    <w:rsid w:val="00D51965"/>
    <w:rsid w:val="00D51AE9"/>
    <w:rsid w:val="00D55B6E"/>
    <w:rsid w:val="00D577FE"/>
    <w:rsid w:val="00D60195"/>
    <w:rsid w:val="00D60607"/>
    <w:rsid w:val="00D60B08"/>
    <w:rsid w:val="00D61024"/>
    <w:rsid w:val="00D61EC3"/>
    <w:rsid w:val="00D621FC"/>
    <w:rsid w:val="00D630DD"/>
    <w:rsid w:val="00D6394A"/>
    <w:rsid w:val="00D64BC7"/>
    <w:rsid w:val="00D65AC3"/>
    <w:rsid w:val="00D65D55"/>
    <w:rsid w:val="00D66281"/>
    <w:rsid w:val="00D67440"/>
    <w:rsid w:val="00D67DFB"/>
    <w:rsid w:val="00D70521"/>
    <w:rsid w:val="00D71B51"/>
    <w:rsid w:val="00D74C8D"/>
    <w:rsid w:val="00D755BE"/>
    <w:rsid w:val="00D76669"/>
    <w:rsid w:val="00D81C1F"/>
    <w:rsid w:val="00D83878"/>
    <w:rsid w:val="00D83E38"/>
    <w:rsid w:val="00D849ED"/>
    <w:rsid w:val="00D84D74"/>
    <w:rsid w:val="00D871B5"/>
    <w:rsid w:val="00D95E6C"/>
    <w:rsid w:val="00D9765E"/>
    <w:rsid w:val="00D97AC5"/>
    <w:rsid w:val="00DA0893"/>
    <w:rsid w:val="00DA2DB5"/>
    <w:rsid w:val="00DA3171"/>
    <w:rsid w:val="00DA435C"/>
    <w:rsid w:val="00DA57FB"/>
    <w:rsid w:val="00DB0500"/>
    <w:rsid w:val="00DB1734"/>
    <w:rsid w:val="00DB1899"/>
    <w:rsid w:val="00DB4CC8"/>
    <w:rsid w:val="00DB6065"/>
    <w:rsid w:val="00DB6C38"/>
    <w:rsid w:val="00DB6ECB"/>
    <w:rsid w:val="00DC0A96"/>
    <w:rsid w:val="00DC1160"/>
    <w:rsid w:val="00DC2520"/>
    <w:rsid w:val="00DC38E0"/>
    <w:rsid w:val="00DD0C04"/>
    <w:rsid w:val="00DD2408"/>
    <w:rsid w:val="00DD2E3A"/>
    <w:rsid w:val="00DD3513"/>
    <w:rsid w:val="00DD4AF1"/>
    <w:rsid w:val="00DE046C"/>
    <w:rsid w:val="00DE126C"/>
    <w:rsid w:val="00DE30DF"/>
    <w:rsid w:val="00DE33E9"/>
    <w:rsid w:val="00DE3D01"/>
    <w:rsid w:val="00DE4AC9"/>
    <w:rsid w:val="00DE4CA1"/>
    <w:rsid w:val="00DE5A88"/>
    <w:rsid w:val="00DE6343"/>
    <w:rsid w:val="00DE660E"/>
    <w:rsid w:val="00DE6B58"/>
    <w:rsid w:val="00DF0A3E"/>
    <w:rsid w:val="00DF1926"/>
    <w:rsid w:val="00DF1A10"/>
    <w:rsid w:val="00DF46D6"/>
    <w:rsid w:val="00DF52C5"/>
    <w:rsid w:val="00E01315"/>
    <w:rsid w:val="00E01DF7"/>
    <w:rsid w:val="00E028F7"/>
    <w:rsid w:val="00E03915"/>
    <w:rsid w:val="00E04374"/>
    <w:rsid w:val="00E05A82"/>
    <w:rsid w:val="00E067D1"/>
    <w:rsid w:val="00E10A74"/>
    <w:rsid w:val="00E10C10"/>
    <w:rsid w:val="00E11BB4"/>
    <w:rsid w:val="00E122CB"/>
    <w:rsid w:val="00E14170"/>
    <w:rsid w:val="00E15903"/>
    <w:rsid w:val="00E20848"/>
    <w:rsid w:val="00E20FA8"/>
    <w:rsid w:val="00E21D84"/>
    <w:rsid w:val="00E24228"/>
    <w:rsid w:val="00E246D5"/>
    <w:rsid w:val="00E24F96"/>
    <w:rsid w:val="00E30269"/>
    <w:rsid w:val="00E314E8"/>
    <w:rsid w:val="00E33F37"/>
    <w:rsid w:val="00E34F80"/>
    <w:rsid w:val="00E414D1"/>
    <w:rsid w:val="00E43064"/>
    <w:rsid w:val="00E465E1"/>
    <w:rsid w:val="00E474FD"/>
    <w:rsid w:val="00E508D0"/>
    <w:rsid w:val="00E50AE4"/>
    <w:rsid w:val="00E54718"/>
    <w:rsid w:val="00E5474A"/>
    <w:rsid w:val="00E54DC6"/>
    <w:rsid w:val="00E55422"/>
    <w:rsid w:val="00E55627"/>
    <w:rsid w:val="00E56E1C"/>
    <w:rsid w:val="00E60DD0"/>
    <w:rsid w:val="00E62DB3"/>
    <w:rsid w:val="00E6786F"/>
    <w:rsid w:val="00E7172D"/>
    <w:rsid w:val="00E71BD8"/>
    <w:rsid w:val="00E745CC"/>
    <w:rsid w:val="00E7572C"/>
    <w:rsid w:val="00E762A5"/>
    <w:rsid w:val="00E8174F"/>
    <w:rsid w:val="00E829D2"/>
    <w:rsid w:val="00E83F3A"/>
    <w:rsid w:val="00E858F3"/>
    <w:rsid w:val="00E86267"/>
    <w:rsid w:val="00E86F84"/>
    <w:rsid w:val="00E87E00"/>
    <w:rsid w:val="00E901F4"/>
    <w:rsid w:val="00E922A8"/>
    <w:rsid w:val="00E95BE4"/>
    <w:rsid w:val="00E969BF"/>
    <w:rsid w:val="00EA07B2"/>
    <w:rsid w:val="00EA2871"/>
    <w:rsid w:val="00EA3180"/>
    <w:rsid w:val="00EA363B"/>
    <w:rsid w:val="00EA53FA"/>
    <w:rsid w:val="00EB4781"/>
    <w:rsid w:val="00EB5572"/>
    <w:rsid w:val="00EB60D6"/>
    <w:rsid w:val="00EB72A3"/>
    <w:rsid w:val="00EC11AB"/>
    <w:rsid w:val="00EC15DE"/>
    <w:rsid w:val="00EC328D"/>
    <w:rsid w:val="00EC3E1A"/>
    <w:rsid w:val="00EC4253"/>
    <w:rsid w:val="00EC43D6"/>
    <w:rsid w:val="00EC7F59"/>
    <w:rsid w:val="00ED1119"/>
    <w:rsid w:val="00ED2E19"/>
    <w:rsid w:val="00ED353A"/>
    <w:rsid w:val="00ED401F"/>
    <w:rsid w:val="00ED4171"/>
    <w:rsid w:val="00ED4546"/>
    <w:rsid w:val="00ED5F1B"/>
    <w:rsid w:val="00EE0561"/>
    <w:rsid w:val="00EE07A6"/>
    <w:rsid w:val="00EE1859"/>
    <w:rsid w:val="00EE2B6C"/>
    <w:rsid w:val="00EE3B2D"/>
    <w:rsid w:val="00EE3F77"/>
    <w:rsid w:val="00EF0D54"/>
    <w:rsid w:val="00EF1462"/>
    <w:rsid w:val="00EF16ED"/>
    <w:rsid w:val="00EF3731"/>
    <w:rsid w:val="00EF4BAE"/>
    <w:rsid w:val="00EF54CA"/>
    <w:rsid w:val="00EF5D5F"/>
    <w:rsid w:val="00EF627C"/>
    <w:rsid w:val="00EF70AC"/>
    <w:rsid w:val="00F0104B"/>
    <w:rsid w:val="00F046C4"/>
    <w:rsid w:val="00F048FE"/>
    <w:rsid w:val="00F073E0"/>
    <w:rsid w:val="00F07E49"/>
    <w:rsid w:val="00F11CFB"/>
    <w:rsid w:val="00F1202B"/>
    <w:rsid w:val="00F13638"/>
    <w:rsid w:val="00F153F1"/>
    <w:rsid w:val="00F162F1"/>
    <w:rsid w:val="00F17270"/>
    <w:rsid w:val="00F173EB"/>
    <w:rsid w:val="00F17FC8"/>
    <w:rsid w:val="00F217D9"/>
    <w:rsid w:val="00F21B8F"/>
    <w:rsid w:val="00F24589"/>
    <w:rsid w:val="00F24C2A"/>
    <w:rsid w:val="00F255AA"/>
    <w:rsid w:val="00F26EE9"/>
    <w:rsid w:val="00F2721C"/>
    <w:rsid w:val="00F3137A"/>
    <w:rsid w:val="00F35928"/>
    <w:rsid w:val="00F37E95"/>
    <w:rsid w:val="00F4035E"/>
    <w:rsid w:val="00F409C8"/>
    <w:rsid w:val="00F47B88"/>
    <w:rsid w:val="00F5153A"/>
    <w:rsid w:val="00F54DBD"/>
    <w:rsid w:val="00F644C4"/>
    <w:rsid w:val="00F673F0"/>
    <w:rsid w:val="00F70BE4"/>
    <w:rsid w:val="00F724CE"/>
    <w:rsid w:val="00F7377D"/>
    <w:rsid w:val="00F738D3"/>
    <w:rsid w:val="00F74DD5"/>
    <w:rsid w:val="00F74EB1"/>
    <w:rsid w:val="00F76C93"/>
    <w:rsid w:val="00F81031"/>
    <w:rsid w:val="00F81ADE"/>
    <w:rsid w:val="00F82362"/>
    <w:rsid w:val="00F82EA3"/>
    <w:rsid w:val="00F832AB"/>
    <w:rsid w:val="00F93102"/>
    <w:rsid w:val="00F942E8"/>
    <w:rsid w:val="00F96BDA"/>
    <w:rsid w:val="00F97EE0"/>
    <w:rsid w:val="00FA14ED"/>
    <w:rsid w:val="00FA1800"/>
    <w:rsid w:val="00FA1CCB"/>
    <w:rsid w:val="00FA37AA"/>
    <w:rsid w:val="00FA44B2"/>
    <w:rsid w:val="00FA5BB4"/>
    <w:rsid w:val="00FA78F0"/>
    <w:rsid w:val="00FB29D5"/>
    <w:rsid w:val="00FB2AC5"/>
    <w:rsid w:val="00FB344A"/>
    <w:rsid w:val="00FB3483"/>
    <w:rsid w:val="00FB4066"/>
    <w:rsid w:val="00FB4218"/>
    <w:rsid w:val="00FC2F78"/>
    <w:rsid w:val="00FC59BF"/>
    <w:rsid w:val="00FC5A79"/>
    <w:rsid w:val="00FC6D42"/>
    <w:rsid w:val="00FD05A0"/>
    <w:rsid w:val="00FD07DB"/>
    <w:rsid w:val="00FD2510"/>
    <w:rsid w:val="00FD4E4B"/>
    <w:rsid w:val="00FD5AF2"/>
    <w:rsid w:val="00FD5EC0"/>
    <w:rsid w:val="00FE334E"/>
    <w:rsid w:val="00FE345C"/>
    <w:rsid w:val="00FE5670"/>
    <w:rsid w:val="00FE587D"/>
    <w:rsid w:val="00FF0262"/>
    <w:rsid w:val="00FF06DF"/>
    <w:rsid w:val="00FF0E04"/>
    <w:rsid w:val="00FF34E2"/>
    <w:rsid w:val="00FF7D43"/>
    <w:rsid w:val="00FF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FCB735"/>
  <w15:docId w15:val="{38CF9654-DAD1-4D64-8CB5-716102AE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8C5"/>
    <w:rPr>
      <w:lang w:val="en-US"/>
    </w:rPr>
  </w:style>
  <w:style w:type="paragraph" w:styleId="Heading1">
    <w:name w:val="heading 1"/>
    <w:basedOn w:val="Normal"/>
    <w:next w:val="Normal"/>
    <w:link w:val="Heading1Char"/>
    <w:uiPriority w:val="9"/>
    <w:qFormat/>
    <w:rsid w:val="00840E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6B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131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66B99"/>
    <w:pPr>
      <w:keepNext/>
      <w:keepLines/>
      <w:spacing w:before="40" w:after="0" w:line="240" w:lineRule="auto"/>
      <w:ind w:left="864" w:hanging="864"/>
      <w:outlineLvl w:val="3"/>
    </w:pPr>
    <w:rPr>
      <w:rFonts w:ascii="Calibri Light" w:eastAsia="Times New Roman" w:hAnsi="Calibri Light" w:cs="Times New Roman"/>
      <w:i/>
      <w:iCs/>
      <w:color w:val="2F5496"/>
      <w:sz w:val="24"/>
      <w:szCs w:val="24"/>
      <w:lang w:eastAsia="sq-AL"/>
    </w:rPr>
  </w:style>
  <w:style w:type="paragraph" w:styleId="Heading5">
    <w:name w:val="heading 5"/>
    <w:basedOn w:val="Normal"/>
    <w:next w:val="Normal"/>
    <w:link w:val="Heading5Char"/>
    <w:uiPriority w:val="9"/>
    <w:unhideWhenUsed/>
    <w:qFormat/>
    <w:rsid w:val="00266B99"/>
    <w:pPr>
      <w:keepNext/>
      <w:keepLines/>
      <w:spacing w:before="40" w:after="0" w:line="240" w:lineRule="auto"/>
      <w:ind w:left="1008" w:hanging="1008"/>
      <w:outlineLvl w:val="4"/>
    </w:pPr>
    <w:rPr>
      <w:rFonts w:ascii="Calibri Light" w:eastAsia="Times New Roman" w:hAnsi="Calibri Light" w:cs="Times New Roman"/>
      <w:color w:val="2F5496"/>
      <w:sz w:val="24"/>
      <w:szCs w:val="24"/>
      <w:lang w:eastAsia="sq-AL"/>
    </w:rPr>
  </w:style>
  <w:style w:type="paragraph" w:styleId="Heading6">
    <w:name w:val="heading 6"/>
    <w:basedOn w:val="Normal"/>
    <w:next w:val="Normal"/>
    <w:link w:val="Heading6Char"/>
    <w:uiPriority w:val="9"/>
    <w:semiHidden/>
    <w:unhideWhenUsed/>
    <w:qFormat/>
    <w:rsid w:val="00266B99"/>
    <w:pPr>
      <w:keepNext/>
      <w:keepLines/>
      <w:spacing w:before="40" w:after="0" w:line="240" w:lineRule="auto"/>
      <w:ind w:left="1152" w:hanging="1152"/>
      <w:outlineLvl w:val="5"/>
    </w:pPr>
    <w:rPr>
      <w:rFonts w:ascii="Calibri Light" w:eastAsia="Times New Roman" w:hAnsi="Calibri Light" w:cs="Times New Roman"/>
      <w:color w:val="1F3763"/>
      <w:sz w:val="24"/>
      <w:szCs w:val="24"/>
      <w:lang w:eastAsia="sq-AL"/>
    </w:rPr>
  </w:style>
  <w:style w:type="paragraph" w:styleId="Heading7">
    <w:name w:val="heading 7"/>
    <w:basedOn w:val="Normal"/>
    <w:next w:val="Normal"/>
    <w:link w:val="Heading7Char"/>
    <w:uiPriority w:val="9"/>
    <w:semiHidden/>
    <w:unhideWhenUsed/>
    <w:qFormat/>
    <w:rsid w:val="00266B99"/>
    <w:pPr>
      <w:keepNext/>
      <w:keepLines/>
      <w:spacing w:before="40" w:after="0" w:line="240" w:lineRule="auto"/>
      <w:ind w:left="1296" w:hanging="1296"/>
      <w:outlineLvl w:val="6"/>
    </w:pPr>
    <w:rPr>
      <w:rFonts w:ascii="Calibri Light" w:eastAsia="Times New Roman" w:hAnsi="Calibri Light" w:cs="Times New Roman"/>
      <w:i/>
      <w:iCs/>
      <w:color w:val="1F3763"/>
      <w:sz w:val="24"/>
      <w:szCs w:val="24"/>
      <w:lang w:eastAsia="sq-AL"/>
    </w:rPr>
  </w:style>
  <w:style w:type="paragraph" w:styleId="Heading8">
    <w:name w:val="heading 8"/>
    <w:basedOn w:val="Normal"/>
    <w:next w:val="Normal"/>
    <w:link w:val="Heading8Char"/>
    <w:uiPriority w:val="9"/>
    <w:semiHidden/>
    <w:unhideWhenUsed/>
    <w:qFormat/>
    <w:rsid w:val="00266B99"/>
    <w:pPr>
      <w:keepNext/>
      <w:keepLines/>
      <w:spacing w:before="40" w:after="0" w:line="240" w:lineRule="auto"/>
      <w:ind w:left="1440" w:hanging="1440"/>
      <w:outlineLvl w:val="7"/>
    </w:pPr>
    <w:rPr>
      <w:rFonts w:ascii="Calibri Light" w:eastAsia="Times New Roman" w:hAnsi="Calibri Light" w:cs="Times New Roman"/>
      <w:color w:val="272727"/>
      <w:sz w:val="21"/>
      <w:szCs w:val="21"/>
      <w:lang w:eastAsia="sq-AL"/>
    </w:rPr>
  </w:style>
  <w:style w:type="paragraph" w:styleId="Heading9">
    <w:name w:val="heading 9"/>
    <w:basedOn w:val="Normal"/>
    <w:next w:val="Normal"/>
    <w:link w:val="Heading9Char"/>
    <w:uiPriority w:val="9"/>
    <w:semiHidden/>
    <w:unhideWhenUsed/>
    <w:qFormat/>
    <w:rsid w:val="00266B99"/>
    <w:pPr>
      <w:keepNext/>
      <w:keepLines/>
      <w:spacing w:before="40" w:after="0" w:line="240" w:lineRule="auto"/>
      <w:ind w:left="1584" w:hanging="1584"/>
      <w:outlineLvl w:val="8"/>
    </w:pPr>
    <w:rPr>
      <w:rFonts w:ascii="Calibri Light" w:eastAsia="Times New Roman" w:hAnsi="Calibri Light" w:cs="Times New Roman"/>
      <w:i/>
      <w:iCs/>
      <w:color w:val="272727"/>
      <w:sz w:val="21"/>
      <w:szCs w:val="21"/>
      <w:lang w:eastAsia="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Normal 1,List Paragraph 1,Akapit z listą BS,Bullets,Titre de document,References,Liste 1,Numbered List Paragraph,ReferencesCxSpLast,Bullet List,FooterText,List Paragraph1,Lapis Bulleted List,Dot pt"/>
    <w:basedOn w:val="Normal"/>
    <w:link w:val="ListParagraphChar"/>
    <w:uiPriority w:val="34"/>
    <w:qFormat/>
    <w:rsid w:val="00FA14ED"/>
    <w:pPr>
      <w:ind w:left="720"/>
      <w:contextualSpacing/>
    </w:pPr>
  </w:style>
  <w:style w:type="numbering" w:customStyle="1" w:styleId="Style1">
    <w:name w:val="Style1"/>
    <w:uiPriority w:val="99"/>
    <w:rsid w:val="004D13E4"/>
    <w:pPr>
      <w:numPr>
        <w:numId w:val="1"/>
      </w:numPr>
    </w:pPr>
  </w:style>
  <w:style w:type="character" w:customStyle="1" w:styleId="Heading1Char">
    <w:name w:val="Heading 1 Char"/>
    <w:basedOn w:val="DefaultParagraphFont"/>
    <w:link w:val="Heading1"/>
    <w:uiPriority w:val="9"/>
    <w:rsid w:val="00840E5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40E57"/>
    <w:pPr>
      <w:outlineLvl w:val="9"/>
    </w:pPr>
  </w:style>
  <w:style w:type="paragraph" w:styleId="NoSpacing">
    <w:name w:val="No Spacing"/>
    <w:uiPriority w:val="1"/>
    <w:qFormat/>
    <w:rsid w:val="001E41DD"/>
    <w:pPr>
      <w:spacing w:after="0" w:line="240" w:lineRule="auto"/>
    </w:pPr>
    <w:rPr>
      <w:noProof/>
    </w:rPr>
  </w:style>
  <w:style w:type="paragraph" w:styleId="FootnoteText">
    <w:name w:val="footnote text"/>
    <w:aliases w:val="Footnotes,Footnote Text Char Char Char,Footnote Text Char Char,single space Char,ft Char,single space,Footnote Text Char Char Char Char Char Char Char Char,Footnote Text Char Char Char Char1 Char,f,FOOTNOTES,fn,Fußnotentext Char,ADB, Char"/>
    <w:basedOn w:val="Normal"/>
    <w:link w:val="FootnoteTextChar"/>
    <w:uiPriority w:val="99"/>
    <w:unhideWhenUsed/>
    <w:qFormat/>
    <w:rsid w:val="00B76324"/>
    <w:pPr>
      <w:spacing w:after="0" w:line="240" w:lineRule="auto"/>
    </w:pPr>
    <w:rPr>
      <w:sz w:val="20"/>
      <w:szCs w:val="20"/>
    </w:rPr>
  </w:style>
  <w:style w:type="character" w:customStyle="1" w:styleId="FootnoteTextChar">
    <w:name w:val="Footnote Text Char"/>
    <w:aliases w:val="Footnotes Char,Footnote Text Char Char Char Char,Footnote Text Char Char Char1,single space Char Char,ft Char Char,single space Char1,Footnote Text Char Char Char Char Char Char Char Char Char,f Char,FOOTNOTES Char,fn Char,ADB Char"/>
    <w:basedOn w:val="DefaultParagraphFont"/>
    <w:link w:val="FootnoteText"/>
    <w:uiPriority w:val="99"/>
    <w:rsid w:val="00B76324"/>
    <w:rPr>
      <w:sz w:val="20"/>
      <w:szCs w:val="20"/>
      <w:lang w:val="en-US"/>
    </w:rPr>
  </w:style>
  <w:style w:type="character" w:styleId="FootnoteReference">
    <w:name w:val="footnote reference"/>
    <w:aliases w:val="Footnotes refss,Texto de nota al pie,Appel note de bas de page,referencia nota al pie,BVI fnr,Footnote symbol,Footnote,Ref. de nota al pie2,Nota de pie,Ref,de nota al pie,Pie de pagina,Ref. ...,Ref1,FC,Footnote number,4_G,16 Point"/>
    <w:basedOn w:val="DefaultParagraphFont"/>
    <w:uiPriority w:val="99"/>
    <w:unhideWhenUsed/>
    <w:qFormat/>
    <w:rsid w:val="00B76324"/>
    <w:rPr>
      <w:vertAlign w:val="superscript"/>
    </w:rPr>
  </w:style>
  <w:style w:type="paragraph" w:customStyle="1" w:styleId="Default">
    <w:name w:val="Default"/>
    <w:rsid w:val="00B50DB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32915"/>
    <w:rPr>
      <w:color w:val="0563C1" w:themeColor="hyperlink"/>
      <w:u w:val="single"/>
    </w:rPr>
  </w:style>
  <w:style w:type="table" w:styleId="TableGrid">
    <w:name w:val="Table Grid"/>
    <w:basedOn w:val="TableNormal"/>
    <w:uiPriority w:val="39"/>
    <w:rsid w:val="00250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0D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D71"/>
    <w:rPr>
      <w:rFonts w:ascii="Segoe UI" w:hAnsi="Segoe UI" w:cs="Segoe UI"/>
      <w:sz w:val="18"/>
      <w:szCs w:val="18"/>
    </w:rPr>
  </w:style>
  <w:style w:type="paragraph" w:styleId="HTMLPreformatted">
    <w:name w:val="HTML Preformatted"/>
    <w:basedOn w:val="Normal"/>
    <w:link w:val="HTMLPreformattedChar"/>
    <w:uiPriority w:val="99"/>
    <w:semiHidden/>
    <w:rsid w:val="00251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51491"/>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213158"/>
    <w:rPr>
      <w:rFonts w:asciiTheme="majorHAnsi" w:eastAsiaTheme="majorEastAsia" w:hAnsiTheme="majorHAnsi" w:cstheme="majorBidi"/>
      <w:color w:val="1F4D78" w:themeColor="accent1" w:themeShade="7F"/>
      <w:sz w:val="24"/>
      <w:szCs w:val="24"/>
    </w:rPr>
  </w:style>
  <w:style w:type="character" w:customStyle="1" w:styleId="hps">
    <w:name w:val="hps"/>
    <w:basedOn w:val="DefaultParagraphFont"/>
    <w:rsid w:val="00213158"/>
  </w:style>
  <w:style w:type="paragraph" w:styleId="Revision">
    <w:name w:val="Revision"/>
    <w:hidden/>
    <w:uiPriority w:val="99"/>
    <w:semiHidden/>
    <w:rsid w:val="00B20862"/>
    <w:pPr>
      <w:spacing w:after="0" w:line="240" w:lineRule="auto"/>
    </w:pPr>
  </w:style>
  <w:style w:type="character" w:customStyle="1" w:styleId="UnresolvedMention1">
    <w:name w:val="Unresolved Mention1"/>
    <w:basedOn w:val="DefaultParagraphFont"/>
    <w:uiPriority w:val="99"/>
    <w:semiHidden/>
    <w:unhideWhenUsed/>
    <w:rsid w:val="00920E2E"/>
    <w:rPr>
      <w:color w:val="605E5C"/>
      <w:shd w:val="clear" w:color="auto" w:fill="E1DFDD"/>
    </w:rPr>
  </w:style>
  <w:style w:type="character" w:styleId="FollowedHyperlink">
    <w:name w:val="FollowedHyperlink"/>
    <w:basedOn w:val="DefaultParagraphFont"/>
    <w:uiPriority w:val="99"/>
    <w:semiHidden/>
    <w:unhideWhenUsed/>
    <w:rsid w:val="00920E2E"/>
    <w:rPr>
      <w:color w:val="954F72" w:themeColor="followedHyperlink"/>
      <w:u w:val="single"/>
    </w:rPr>
  </w:style>
  <w:style w:type="character" w:styleId="CommentReference">
    <w:name w:val="annotation reference"/>
    <w:basedOn w:val="DefaultParagraphFont"/>
    <w:uiPriority w:val="99"/>
    <w:semiHidden/>
    <w:unhideWhenUsed/>
    <w:rsid w:val="00325CB4"/>
    <w:rPr>
      <w:sz w:val="16"/>
      <w:szCs w:val="16"/>
    </w:rPr>
  </w:style>
  <w:style w:type="paragraph" w:styleId="CommentText">
    <w:name w:val="annotation text"/>
    <w:basedOn w:val="Normal"/>
    <w:link w:val="CommentTextChar"/>
    <w:uiPriority w:val="99"/>
    <w:unhideWhenUsed/>
    <w:rsid w:val="00325CB4"/>
    <w:pPr>
      <w:spacing w:line="240" w:lineRule="auto"/>
    </w:pPr>
    <w:rPr>
      <w:sz w:val="20"/>
      <w:szCs w:val="20"/>
    </w:rPr>
  </w:style>
  <w:style w:type="character" w:customStyle="1" w:styleId="CommentTextChar">
    <w:name w:val="Comment Text Char"/>
    <w:basedOn w:val="DefaultParagraphFont"/>
    <w:link w:val="CommentText"/>
    <w:uiPriority w:val="99"/>
    <w:rsid w:val="00325CB4"/>
    <w:rPr>
      <w:sz w:val="20"/>
      <w:szCs w:val="20"/>
    </w:rPr>
  </w:style>
  <w:style w:type="paragraph" w:styleId="CommentSubject">
    <w:name w:val="annotation subject"/>
    <w:basedOn w:val="CommentText"/>
    <w:next w:val="CommentText"/>
    <w:link w:val="CommentSubjectChar"/>
    <w:uiPriority w:val="99"/>
    <w:semiHidden/>
    <w:unhideWhenUsed/>
    <w:rsid w:val="00325CB4"/>
    <w:rPr>
      <w:b/>
      <w:bCs/>
    </w:rPr>
  </w:style>
  <w:style w:type="character" w:customStyle="1" w:styleId="CommentSubjectChar">
    <w:name w:val="Comment Subject Char"/>
    <w:basedOn w:val="CommentTextChar"/>
    <w:link w:val="CommentSubject"/>
    <w:uiPriority w:val="99"/>
    <w:semiHidden/>
    <w:rsid w:val="00325CB4"/>
    <w:rPr>
      <w:b/>
      <w:bCs/>
      <w:sz w:val="20"/>
      <w:szCs w:val="20"/>
    </w:rPr>
  </w:style>
  <w:style w:type="paragraph" w:styleId="Footer">
    <w:name w:val="footer"/>
    <w:basedOn w:val="Normal"/>
    <w:link w:val="FooterChar"/>
    <w:uiPriority w:val="99"/>
    <w:unhideWhenUsed/>
    <w:rsid w:val="000258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84E"/>
  </w:style>
  <w:style w:type="character" w:styleId="PageNumber">
    <w:name w:val="page number"/>
    <w:basedOn w:val="DefaultParagraphFont"/>
    <w:uiPriority w:val="99"/>
    <w:semiHidden/>
    <w:unhideWhenUsed/>
    <w:rsid w:val="0002584E"/>
  </w:style>
  <w:style w:type="paragraph" w:styleId="NormalWeb">
    <w:name w:val="Normal (Web)"/>
    <w:basedOn w:val="Normal"/>
    <w:uiPriority w:val="99"/>
    <w:semiHidden/>
    <w:unhideWhenUsed/>
    <w:rsid w:val="00E2084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110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0CA"/>
  </w:style>
  <w:style w:type="character" w:customStyle="1" w:styleId="UnresolvedMention2">
    <w:name w:val="Unresolved Mention2"/>
    <w:basedOn w:val="DefaultParagraphFont"/>
    <w:uiPriority w:val="99"/>
    <w:semiHidden/>
    <w:unhideWhenUsed/>
    <w:rsid w:val="00203694"/>
    <w:rPr>
      <w:color w:val="605E5C"/>
      <w:shd w:val="clear" w:color="auto" w:fill="E1DFDD"/>
    </w:rPr>
  </w:style>
  <w:style w:type="character" w:customStyle="1" w:styleId="UnresolvedMention3">
    <w:name w:val="Unresolved Mention3"/>
    <w:basedOn w:val="DefaultParagraphFont"/>
    <w:uiPriority w:val="99"/>
    <w:semiHidden/>
    <w:unhideWhenUsed/>
    <w:rsid w:val="00565B90"/>
    <w:rPr>
      <w:color w:val="605E5C"/>
      <w:shd w:val="clear" w:color="auto" w:fill="E1DFDD"/>
    </w:rPr>
  </w:style>
  <w:style w:type="character" w:customStyle="1" w:styleId="q4iawc">
    <w:name w:val="q4iawc"/>
    <w:basedOn w:val="DefaultParagraphFont"/>
    <w:rsid w:val="00765A05"/>
  </w:style>
  <w:style w:type="character" w:customStyle="1" w:styleId="UnresolvedMention4">
    <w:name w:val="Unresolved Mention4"/>
    <w:basedOn w:val="DefaultParagraphFont"/>
    <w:uiPriority w:val="99"/>
    <w:semiHidden/>
    <w:unhideWhenUsed/>
    <w:rsid w:val="00582233"/>
    <w:rPr>
      <w:color w:val="605E5C"/>
      <w:shd w:val="clear" w:color="auto" w:fill="E1DFDD"/>
    </w:rPr>
  </w:style>
  <w:style w:type="character" w:customStyle="1" w:styleId="Heading2Char">
    <w:name w:val="Heading 2 Char"/>
    <w:basedOn w:val="DefaultParagraphFont"/>
    <w:link w:val="Heading2"/>
    <w:uiPriority w:val="9"/>
    <w:rsid w:val="00266B99"/>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266B99"/>
    <w:rPr>
      <w:rFonts w:ascii="Calibri Light" w:eastAsia="Times New Roman" w:hAnsi="Calibri Light" w:cs="Times New Roman"/>
      <w:i/>
      <w:iCs/>
      <w:color w:val="2F5496"/>
      <w:sz w:val="24"/>
      <w:szCs w:val="24"/>
      <w:lang w:eastAsia="sq-AL"/>
    </w:rPr>
  </w:style>
  <w:style w:type="character" w:customStyle="1" w:styleId="Heading5Char">
    <w:name w:val="Heading 5 Char"/>
    <w:basedOn w:val="DefaultParagraphFont"/>
    <w:link w:val="Heading5"/>
    <w:uiPriority w:val="9"/>
    <w:rsid w:val="00266B99"/>
    <w:rPr>
      <w:rFonts w:ascii="Calibri Light" w:eastAsia="Times New Roman" w:hAnsi="Calibri Light" w:cs="Times New Roman"/>
      <w:color w:val="2F5496"/>
      <w:sz w:val="24"/>
      <w:szCs w:val="24"/>
      <w:lang w:eastAsia="sq-AL"/>
    </w:rPr>
  </w:style>
  <w:style w:type="character" w:customStyle="1" w:styleId="Heading6Char">
    <w:name w:val="Heading 6 Char"/>
    <w:basedOn w:val="DefaultParagraphFont"/>
    <w:link w:val="Heading6"/>
    <w:uiPriority w:val="9"/>
    <w:semiHidden/>
    <w:rsid w:val="00266B99"/>
    <w:rPr>
      <w:rFonts w:ascii="Calibri Light" w:eastAsia="Times New Roman" w:hAnsi="Calibri Light" w:cs="Times New Roman"/>
      <w:color w:val="1F3763"/>
      <w:sz w:val="24"/>
      <w:szCs w:val="24"/>
      <w:lang w:eastAsia="sq-AL"/>
    </w:rPr>
  </w:style>
  <w:style w:type="character" w:customStyle="1" w:styleId="Heading7Char">
    <w:name w:val="Heading 7 Char"/>
    <w:basedOn w:val="DefaultParagraphFont"/>
    <w:link w:val="Heading7"/>
    <w:uiPriority w:val="9"/>
    <w:semiHidden/>
    <w:rsid w:val="00266B99"/>
    <w:rPr>
      <w:rFonts w:ascii="Calibri Light" w:eastAsia="Times New Roman" w:hAnsi="Calibri Light" w:cs="Times New Roman"/>
      <w:i/>
      <w:iCs/>
      <w:color w:val="1F3763"/>
      <w:sz w:val="24"/>
      <w:szCs w:val="24"/>
      <w:lang w:eastAsia="sq-AL"/>
    </w:rPr>
  </w:style>
  <w:style w:type="character" w:customStyle="1" w:styleId="Heading8Char">
    <w:name w:val="Heading 8 Char"/>
    <w:basedOn w:val="DefaultParagraphFont"/>
    <w:link w:val="Heading8"/>
    <w:uiPriority w:val="9"/>
    <w:semiHidden/>
    <w:rsid w:val="00266B99"/>
    <w:rPr>
      <w:rFonts w:ascii="Calibri Light" w:eastAsia="Times New Roman" w:hAnsi="Calibri Light" w:cs="Times New Roman"/>
      <w:color w:val="272727"/>
      <w:sz w:val="21"/>
      <w:szCs w:val="21"/>
      <w:lang w:eastAsia="sq-AL"/>
    </w:rPr>
  </w:style>
  <w:style w:type="character" w:customStyle="1" w:styleId="Heading9Char">
    <w:name w:val="Heading 9 Char"/>
    <w:basedOn w:val="DefaultParagraphFont"/>
    <w:link w:val="Heading9"/>
    <w:uiPriority w:val="9"/>
    <w:semiHidden/>
    <w:rsid w:val="00266B99"/>
    <w:rPr>
      <w:rFonts w:ascii="Calibri Light" w:eastAsia="Times New Roman" w:hAnsi="Calibri Light" w:cs="Times New Roman"/>
      <w:i/>
      <w:iCs/>
      <w:color w:val="272727"/>
      <w:sz w:val="21"/>
      <w:szCs w:val="21"/>
      <w:lang w:eastAsia="sq-AL"/>
    </w:rPr>
  </w:style>
  <w:style w:type="numbering" w:customStyle="1" w:styleId="NoList1">
    <w:name w:val="No List1"/>
    <w:next w:val="NoList"/>
    <w:uiPriority w:val="99"/>
    <w:semiHidden/>
    <w:unhideWhenUsed/>
    <w:rsid w:val="00266B99"/>
  </w:style>
  <w:style w:type="character" w:customStyle="1" w:styleId="ListParagraphChar">
    <w:name w:val="List Paragraph Char"/>
    <w:aliases w:val="List Paragraph (numbered (a)) Char,Normal 1 Char,List Paragraph 1 Char,Akapit z listą BS Char,Bullets Char,Titre de document Char,References Char,Liste 1 Char,Numbered List Paragraph Char,ReferencesCxSpLast Char,Bullet List Char"/>
    <w:basedOn w:val="DefaultParagraphFont"/>
    <w:link w:val="ListParagraph"/>
    <w:uiPriority w:val="34"/>
    <w:qFormat/>
    <w:rsid w:val="00266B99"/>
  </w:style>
  <w:style w:type="numbering" w:customStyle="1" w:styleId="NoList2">
    <w:name w:val="No List2"/>
    <w:next w:val="NoList"/>
    <w:uiPriority w:val="99"/>
    <w:semiHidden/>
    <w:unhideWhenUsed/>
    <w:rsid w:val="00F82362"/>
  </w:style>
  <w:style w:type="table" w:customStyle="1" w:styleId="TableGrid1">
    <w:name w:val="Table Grid1"/>
    <w:basedOn w:val="TableNormal"/>
    <w:next w:val="TableGrid"/>
    <w:uiPriority w:val="39"/>
    <w:rsid w:val="00F82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82362"/>
  </w:style>
  <w:style w:type="table" w:customStyle="1" w:styleId="TableGrid2">
    <w:name w:val="Table Grid2"/>
    <w:basedOn w:val="TableNormal"/>
    <w:next w:val="TableGrid"/>
    <w:uiPriority w:val="39"/>
    <w:rsid w:val="00F17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17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17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F17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17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F17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BB0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BB0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BB0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BB0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BB0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BB0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BB0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BB0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BB0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BB0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BB0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624335"/>
    <w:pPr>
      <w:spacing w:after="100"/>
      <w:ind w:left="220"/>
    </w:pPr>
  </w:style>
  <w:style w:type="paragraph" w:styleId="TOC1">
    <w:name w:val="toc 1"/>
    <w:basedOn w:val="Normal"/>
    <w:next w:val="Normal"/>
    <w:autoRedefine/>
    <w:uiPriority w:val="39"/>
    <w:unhideWhenUsed/>
    <w:rsid w:val="003D26BF"/>
    <w:pPr>
      <w:spacing w:after="100"/>
    </w:pPr>
  </w:style>
  <w:style w:type="paragraph" w:styleId="TOC3">
    <w:name w:val="toc 3"/>
    <w:basedOn w:val="Normal"/>
    <w:next w:val="Normal"/>
    <w:autoRedefine/>
    <w:uiPriority w:val="39"/>
    <w:unhideWhenUsed/>
    <w:rsid w:val="004E6CF8"/>
    <w:pPr>
      <w:spacing w:after="100"/>
      <w:ind w:left="440"/>
    </w:pPr>
  </w:style>
  <w:style w:type="table" w:customStyle="1" w:styleId="TableGrid19">
    <w:name w:val="Table Grid19"/>
    <w:basedOn w:val="TableNormal"/>
    <w:next w:val="TableGrid"/>
    <w:uiPriority w:val="39"/>
    <w:rsid w:val="00B51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B51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B51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B51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B51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B51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B51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B51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B51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B51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B51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B51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B51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B51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B51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B51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B51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B51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B51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abb-heading-text">
    <w:name w:val="uabb-heading-text"/>
    <w:rsid w:val="00D20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4458">
      <w:bodyDiv w:val="1"/>
      <w:marLeft w:val="0"/>
      <w:marRight w:val="0"/>
      <w:marTop w:val="0"/>
      <w:marBottom w:val="0"/>
      <w:divBdr>
        <w:top w:val="none" w:sz="0" w:space="0" w:color="auto"/>
        <w:left w:val="none" w:sz="0" w:space="0" w:color="auto"/>
        <w:bottom w:val="none" w:sz="0" w:space="0" w:color="auto"/>
        <w:right w:val="none" w:sz="0" w:space="0" w:color="auto"/>
      </w:divBdr>
    </w:div>
    <w:div w:id="320891954">
      <w:bodyDiv w:val="1"/>
      <w:marLeft w:val="0"/>
      <w:marRight w:val="0"/>
      <w:marTop w:val="0"/>
      <w:marBottom w:val="0"/>
      <w:divBdr>
        <w:top w:val="none" w:sz="0" w:space="0" w:color="auto"/>
        <w:left w:val="none" w:sz="0" w:space="0" w:color="auto"/>
        <w:bottom w:val="none" w:sz="0" w:space="0" w:color="auto"/>
        <w:right w:val="none" w:sz="0" w:space="0" w:color="auto"/>
      </w:divBdr>
      <w:divsChild>
        <w:div w:id="2129351386">
          <w:marLeft w:val="0"/>
          <w:marRight w:val="0"/>
          <w:marTop w:val="0"/>
          <w:marBottom w:val="0"/>
          <w:divBdr>
            <w:top w:val="none" w:sz="0" w:space="0" w:color="auto"/>
            <w:left w:val="none" w:sz="0" w:space="0" w:color="auto"/>
            <w:bottom w:val="none" w:sz="0" w:space="0" w:color="auto"/>
            <w:right w:val="none" w:sz="0" w:space="0" w:color="auto"/>
          </w:divBdr>
          <w:divsChild>
            <w:div w:id="537621812">
              <w:marLeft w:val="0"/>
              <w:marRight w:val="0"/>
              <w:marTop w:val="0"/>
              <w:marBottom w:val="0"/>
              <w:divBdr>
                <w:top w:val="none" w:sz="0" w:space="0" w:color="auto"/>
                <w:left w:val="none" w:sz="0" w:space="0" w:color="auto"/>
                <w:bottom w:val="none" w:sz="0" w:space="0" w:color="auto"/>
                <w:right w:val="none" w:sz="0" w:space="0" w:color="auto"/>
              </w:divBdr>
              <w:divsChild>
                <w:div w:id="17034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80644">
      <w:bodyDiv w:val="1"/>
      <w:marLeft w:val="0"/>
      <w:marRight w:val="0"/>
      <w:marTop w:val="0"/>
      <w:marBottom w:val="0"/>
      <w:divBdr>
        <w:top w:val="none" w:sz="0" w:space="0" w:color="auto"/>
        <w:left w:val="none" w:sz="0" w:space="0" w:color="auto"/>
        <w:bottom w:val="none" w:sz="0" w:space="0" w:color="auto"/>
        <w:right w:val="none" w:sz="0" w:space="0" w:color="auto"/>
      </w:divBdr>
      <w:divsChild>
        <w:div w:id="1941833076">
          <w:marLeft w:val="0"/>
          <w:marRight w:val="0"/>
          <w:marTop w:val="0"/>
          <w:marBottom w:val="0"/>
          <w:divBdr>
            <w:top w:val="none" w:sz="0" w:space="0" w:color="auto"/>
            <w:left w:val="none" w:sz="0" w:space="0" w:color="auto"/>
            <w:bottom w:val="none" w:sz="0" w:space="0" w:color="auto"/>
            <w:right w:val="none" w:sz="0" w:space="0" w:color="auto"/>
          </w:divBdr>
        </w:div>
        <w:div w:id="1188836740">
          <w:marLeft w:val="0"/>
          <w:marRight w:val="0"/>
          <w:marTop w:val="0"/>
          <w:marBottom w:val="0"/>
          <w:divBdr>
            <w:top w:val="none" w:sz="0" w:space="0" w:color="auto"/>
            <w:left w:val="none" w:sz="0" w:space="0" w:color="auto"/>
            <w:bottom w:val="none" w:sz="0" w:space="0" w:color="auto"/>
            <w:right w:val="none" w:sz="0" w:space="0" w:color="auto"/>
          </w:divBdr>
        </w:div>
        <w:div w:id="727651583">
          <w:marLeft w:val="0"/>
          <w:marRight w:val="0"/>
          <w:marTop w:val="0"/>
          <w:marBottom w:val="0"/>
          <w:divBdr>
            <w:top w:val="none" w:sz="0" w:space="0" w:color="auto"/>
            <w:left w:val="none" w:sz="0" w:space="0" w:color="auto"/>
            <w:bottom w:val="none" w:sz="0" w:space="0" w:color="auto"/>
            <w:right w:val="none" w:sz="0" w:space="0" w:color="auto"/>
          </w:divBdr>
        </w:div>
        <w:div w:id="374432274">
          <w:marLeft w:val="0"/>
          <w:marRight w:val="0"/>
          <w:marTop w:val="0"/>
          <w:marBottom w:val="0"/>
          <w:divBdr>
            <w:top w:val="none" w:sz="0" w:space="0" w:color="auto"/>
            <w:left w:val="none" w:sz="0" w:space="0" w:color="auto"/>
            <w:bottom w:val="none" w:sz="0" w:space="0" w:color="auto"/>
            <w:right w:val="none" w:sz="0" w:space="0" w:color="auto"/>
          </w:divBdr>
        </w:div>
        <w:div w:id="1600334048">
          <w:marLeft w:val="0"/>
          <w:marRight w:val="0"/>
          <w:marTop w:val="0"/>
          <w:marBottom w:val="0"/>
          <w:divBdr>
            <w:top w:val="none" w:sz="0" w:space="0" w:color="auto"/>
            <w:left w:val="none" w:sz="0" w:space="0" w:color="auto"/>
            <w:bottom w:val="none" w:sz="0" w:space="0" w:color="auto"/>
            <w:right w:val="none" w:sz="0" w:space="0" w:color="auto"/>
          </w:divBdr>
        </w:div>
      </w:divsChild>
    </w:div>
    <w:div w:id="516773321">
      <w:bodyDiv w:val="1"/>
      <w:marLeft w:val="0"/>
      <w:marRight w:val="0"/>
      <w:marTop w:val="0"/>
      <w:marBottom w:val="0"/>
      <w:divBdr>
        <w:top w:val="none" w:sz="0" w:space="0" w:color="auto"/>
        <w:left w:val="none" w:sz="0" w:space="0" w:color="auto"/>
        <w:bottom w:val="none" w:sz="0" w:space="0" w:color="auto"/>
        <w:right w:val="none" w:sz="0" w:space="0" w:color="auto"/>
      </w:divBdr>
      <w:divsChild>
        <w:div w:id="1138181539">
          <w:marLeft w:val="0"/>
          <w:marRight w:val="0"/>
          <w:marTop w:val="0"/>
          <w:marBottom w:val="0"/>
          <w:divBdr>
            <w:top w:val="none" w:sz="0" w:space="0" w:color="auto"/>
            <w:left w:val="none" w:sz="0" w:space="0" w:color="auto"/>
            <w:bottom w:val="none" w:sz="0" w:space="0" w:color="auto"/>
            <w:right w:val="none" w:sz="0" w:space="0" w:color="auto"/>
          </w:divBdr>
          <w:divsChild>
            <w:div w:id="1726876040">
              <w:marLeft w:val="0"/>
              <w:marRight w:val="0"/>
              <w:marTop w:val="0"/>
              <w:marBottom w:val="0"/>
              <w:divBdr>
                <w:top w:val="none" w:sz="0" w:space="0" w:color="auto"/>
                <w:left w:val="none" w:sz="0" w:space="0" w:color="auto"/>
                <w:bottom w:val="none" w:sz="0" w:space="0" w:color="auto"/>
                <w:right w:val="none" w:sz="0" w:space="0" w:color="auto"/>
              </w:divBdr>
              <w:divsChild>
                <w:div w:id="6047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595979">
      <w:bodyDiv w:val="1"/>
      <w:marLeft w:val="0"/>
      <w:marRight w:val="0"/>
      <w:marTop w:val="0"/>
      <w:marBottom w:val="0"/>
      <w:divBdr>
        <w:top w:val="none" w:sz="0" w:space="0" w:color="auto"/>
        <w:left w:val="none" w:sz="0" w:space="0" w:color="auto"/>
        <w:bottom w:val="none" w:sz="0" w:space="0" w:color="auto"/>
        <w:right w:val="none" w:sz="0" w:space="0" w:color="auto"/>
      </w:divBdr>
    </w:div>
    <w:div w:id="625549642">
      <w:bodyDiv w:val="1"/>
      <w:marLeft w:val="0"/>
      <w:marRight w:val="0"/>
      <w:marTop w:val="0"/>
      <w:marBottom w:val="0"/>
      <w:divBdr>
        <w:top w:val="none" w:sz="0" w:space="0" w:color="auto"/>
        <w:left w:val="none" w:sz="0" w:space="0" w:color="auto"/>
        <w:bottom w:val="none" w:sz="0" w:space="0" w:color="auto"/>
        <w:right w:val="none" w:sz="0" w:space="0" w:color="auto"/>
      </w:divBdr>
    </w:div>
    <w:div w:id="711617052">
      <w:bodyDiv w:val="1"/>
      <w:marLeft w:val="0"/>
      <w:marRight w:val="0"/>
      <w:marTop w:val="0"/>
      <w:marBottom w:val="0"/>
      <w:divBdr>
        <w:top w:val="none" w:sz="0" w:space="0" w:color="auto"/>
        <w:left w:val="none" w:sz="0" w:space="0" w:color="auto"/>
        <w:bottom w:val="none" w:sz="0" w:space="0" w:color="auto"/>
        <w:right w:val="none" w:sz="0" w:space="0" w:color="auto"/>
      </w:divBdr>
      <w:divsChild>
        <w:div w:id="174655333">
          <w:marLeft w:val="0"/>
          <w:marRight w:val="0"/>
          <w:marTop w:val="0"/>
          <w:marBottom w:val="0"/>
          <w:divBdr>
            <w:top w:val="none" w:sz="0" w:space="0" w:color="auto"/>
            <w:left w:val="none" w:sz="0" w:space="0" w:color="auto"/>
            <w:bottom w:val="none" w:sz="0" w:space="0" w:color="auto"/>
            <w:right w:val="none" w:sz="0" w:space="0" w:color="auto"/>
          </w:divBdr>
          <w:divsChild>
            <w:div w:id="2004576564">
              <w:marLeft w:val="0"/>
              <w:marRight w:val="0"/>
              <w:marTop w:val="0"/>
              <w:marBottom w:val="0"/>
              <w:divBdr>
                <w:top w:val="none" w:sz="0" w:space="0" w:color="auto"/>
                <w:left w:val="none" w:sz="0" w:space="0" w:color="auto"/>
                <w:bottom w:val="none" w:sz="0" w:space="0" w:color="auto"/>
                <w:right w:val="none" w:sz="0" w:space="0" w:color="auto"/>
              </w:divBdr>
              <w:divsChild>
                <w:div w:id="191196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958336">
      <w:bodyDiv w:val="1"/>
      <w:marLeft w:val="0"/>
      <w:marRight w:val="0"/>
      <w:marTop w:val="0"/>
      <w:marBottom w:val="0"/>
      <w:divBdr>
        <w:top w:val="none" w:sz="0" w:space="0" w:color="auto"/>
        <w:left w:val="none" w:sz="0" w:space="0" w:color="auto"/>
        <w:bottom w:val="none" w:sz="0" w:space="0" w:color="auto"/>
        <w:right w:val="none" w:sz="0" w:space="0" w:color="auto"/>
      </w:divBdr>
    </w:div>
    <w:div w:id="1120338526">
      <w:bodyDiv w:val="1"/>
      <w:marLeft w:val="0"/>
      <w:marRight w:val="0"/>
      <w:marTop w:val="0"/>
      <w:marBottom w:val="0"/>
      <w:divBdr>
        <w:top w:val="none" w:sz="0" w:space="0" w:color="auto"/>
        <w:left w:val="none" w:sz="0" w:space="0" w:color="auto"/>
        <w:bottom w:val="none" w:sz="0" w:space="0" w:color="auto"/>
        <w:right w:val="none" w:sz="0" w:space="0" w:color="auto"/>
      </w:divBdr>
      <w:divsChild>
        <w:div w:id="1698461845">
          <w:marLeft w:val="0"/>
          <w:marRight w:val="0"/>
          <w:marTop w:val="0"/>
          <w:marBottom w:val="0"/>
          <w:divBdr>
            <w:top w:val="none" w:sz="0" w:space="0" w:color="auto"/>
            <w:left w:val="none" w:sz="0" w:space="0" w:color="auto"/>
            <w:bottom w:val="none" w:sz="0" w:space="0" w:color="auto"/>
            <w:right w:val="none" w:sz="0" w:space="0" w:color="auto"/>
          </w:divBdr>
        </w:div>
        <w:div w:id="576742563">
          <w:marLeft w:val="0"/>
          <w:marRight w:val="0"/>
          <w:marTop w:val="0"/>
          <w:marBottom w:val="0"/>
          <w:divBdr>
            <w:top w:val="none" w:sz="0" w:space="0" w:color="auto"/>
            <w:left w:val="none" w:sz="0" w:space="0" w:color="auto"/>
            <w:bottom w:val="none" w:sz="0" w:space="0" w:color="auto"/>
            <w:right w:val="none" w:sz="0" w:space="0" w:color="auto"/>
          </w:divBdr>
        </w:div>
        <w:div w:id="1571429767">
          <w:marLeft w:val="0"/>
          <w:marRight w:val="0"/>
          <w:marTop w:val="0"/>
          <w:marBottom w:val="0"/>
          <w:divBdr>
            <w:top w:val="none" w:sz="0" w:space="0" w:color="auto"/>
            <w:left w:val="none" w:sz="0" w:space="0" w:color="auto"/>
            <w:bottom w:val="none" w:sz="0" w:space="0" w:color="auto"/>
            <w:right w:val="none" w:sz="0" w:space="0" w:color="auto"/>
          </w:divBdr>
        </w:div>
        <w:div w:id="1572696011">
          <w:marLeft w:val="0"/>
          <w:marRight w:val="0"/>
          <w:marTop w:val="0"/>
          <w:marBottom w:val="0"/>
          <w:divBdr>
            <w:top w:val="none" w:sz="0" w:space="0" w:color="auto"/>
            <w:left w:val="none" w:sz="0" w:space="0" w:color="auto"/>
            <w:bottom w:val="none" w:sz="0" w:space="0" w:color="auto"/>
            <w:right w:val="none" w:sz="0" w:space="0" w:color="auto"/>
          </w:divBdr>
        </w:div>
        <w:div w:id="2047095883">
          <w:marLeft w:val="0"/>
          <w:marRight w:val="0"/>
          <w:marTop w:val="0"/>
          <w:marBottom w:val="0"/>
          <w:divBdr>
            <w:top w:val="none" w:sz="0" w:space="0" w:color="auto"/>
            <w:left w:val="none" w:sz="0" w:space="0" w:color="auto"/>
            <w:bottom w:val="none" w:sz="0" w:space="0" w:color="auto"/>
            <w:right w:val="none" w:sz="0" w:space="0" w:color="auto"/>
          </w:divBdr>
        </w:div>
      </w:divsChild>
    </w:div>
    <w:div w:id="1330866636">
      <w:bodyDiv w:val="1"/>
      <w:marLeft w:val="0"/>
      <w:marRight w:val="0"/>
      <w:marTop w:val="0"/>
      <w:marBottom w:val="0"/>
      <w:divBdr>
        <w:top w:val="none" w:sz="0" w:space="0" w:color="auto"/>
        <w:left w:val="none" w:sz="0" w:space="0" w:color="auto"/>
        <w:bottom w:val="none" w:sz="0" w:space="0" w:color="auto"/>
        <w:right w:val="none" w:sz="0" w:space="0" w:color="auto"/>
      </w:divBdr>
      <w:divsChild>
        <w:div w:id="141193433">
          <w:marLeft w:val="0"/>
          <w:marRight w:val="0"/>
          <w:marTop w:val="0"/>
          <w:marBottom w:val="0"/>
          <w:divBdr>
            <w:top w:val="none" w:sz="0" w:space="0" w:color="auto"/>
            <w:left w:val="none" w:sz="0" w:space="0" w:color="auto"/>
            <w:bottom w:val="none" w:sz="0" w:space="0" w:color="auto"/>
            <w:right w:val="none" w:sz="0" w:space="0" w:color="auto"/>
          </w:divBdr>
          <w:divsChild>
            <w:div w:id="1889412449">
              <w:marLeft w:val="0"/>
              <w:marRight w:val="0"/>
              <w:marTop w:val="0"/>
              <w:marBottom w:val="0"/>
              <w:divBdr>
                <w:top w:val="none" w:sz="0" w:space="0" w:color="auto"/>
                <w:left w:val="none" w:sz="0" w:space="0" w:color="auto"/>
                <w:bottom w:val="none" w:sz="0" w:space="0" w:color="auto"/>
                <w:right w:val="none" w:sz="0" w:space="0" w:color="auto"/>
              </w:divBdr>
              <w:divsChild>
                <w:div w:id="7129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47997">
      <w:bodyDiv w:val="1"/>
      <w:marLeft w:val="0"/>
      <w:marRight w:val="0"/>
      <w:marTop w:val="0"/>
      <w:marBottom w:val="0"/>
      <w:divBdr>
        <w:top w:val="none" w:sz="0" w:space="0" w:color="auto"/>
        <w:left w:val="none" w:sz="0" w:space="0" w:color="auto"/>
        <w:bottom w:val="none" w:sz="0" w:space="0" w:color="auto"/>
        <w:right w:val="none" w:sz="0" w:space="0" w:color="auto"/>
      </w:divBdr>
    </w:div>
    <w:div w:id="1383820414">
      <w:bodyDiv w:val="1"/>
      <w:marLeft w:val="0"/>
      <w:marRight w:val="0"/>
      <w:marTop w:val="0"/>
      <w:marBottom w:val="0"/>
      <w:divBdr>
        <w:top w:val="none" w:sz="0" w:space="0" w:color="auto"/>
        <w:left w:val="none" w:sz="0" w:space="0" w:color="auto"/>
        <w:bottom w:val="none" w:sz="0" w:space="0" w:color="auto"/>
        <w:right w:val="none" w:sz="0" w:space="0" w:color="auto"/>
      </w:divBdr>
    </w:div>
    <w:div w:id="1458331078">
      <w:bodyDiv w:val="1"/>
      <w:marLeft w:val="0"/>
      <w:marRight w:val="0"/>
      <w:marTop w:val="0"/>
      <w:marBottom w:val="0"/>
      <w:divBdr>
        <w:top w:val="none" w:sz="0" w:space="0" w:color="auto"/>
        <w:left w:val="none" w:sz="0" w:space="0" w:color="auto"/>
        <w:bottom w:val="none" w:sz="0" w:space="0" w:color="auto"/>
        <w:right w:val="none" w:sz="0" w:space="0" w:color="auto"/>
      </w:divBdr>
    </w:div>
    <w:div w:id="1487280280">
      <w:bodyDiv w:val="1"/>
      <w:marLeft w:val="0"/>
      <w:marRight w:val="0"/>
      <w:marTop w:val="0"/>
      <w:marBottom w:val="0"/>
      <w:divBdr>
        <w:top w:val="none" w:sz="0" w:space="0" w:color="auto"/>
        <w:left w:val="none" w:sz="0" w:space="0" w:color="auto"/>
        <w:bottom w:val="none" w:sz="0" w:space="0" w:color="auto"/>
        <w:right w:val="none" w:sz="0" w:space="0" w:color="auto"/>
      </w:divBdr>
    </w:div>
    <w:div w:id="1525553864">
      <w:bodyDiv w:val="1"/>
      <w:marLeft w:val="0"/>
      <w:marRight w:val="0"/>
      <w:marTop w:val="0"/>
      <w:marBottom w:val="0"/>
      <w:divBdr>
        <w:top w:val="none" w:sz="0" w:space="0" w:color="auto"/>
        <w:left w:val="none" w:sz="0" w:space="0" w:color="auto"/>
        <w:bottom w:val="none" w:sz="0" w:space="0" w:color="auto"/>
        <w:right w:val="none" w:sz="0" w:space="0" w:color="auto"/>
      </w:divBdr>
    </w:div>
    <w:div w:id="1672441238">
      <w:bodyDiv w:val="1"/>
      <w:marLeft w:val="0"/>
      <w:marRight w:val="0"/>
      <w:marTop w:val="0"/>
      <w:marBottom w:val="0"/>
      <w:divBdr>
        <w:top w:val="none" w:sz="0" w:space="0" w:color="auto"/>
        <w:left w:val="none" w:sz="0" w:space="0" w:color="auto"/>
        <w:bottom w:val="none" w:sz="0" w:space="0" w:color="auto"/>
        <w:right w:val="none" w:sz="0" w:space="0" w:color="auto"/>
      </w:divBdr>
    </w:div>
    <w:div w:id="2001034016">
      <w:bodyDiv w:val="1"/>
      <w:marLeft w:val="0"/>
      <w:marRight w:val="0"/>
      <w:marTop w:val="0"/>
      <w:marBottom w:val="0"/>
      <w:divBdr>
        <w:top w:val="none" w:sz="0" w:space="0" w:color="auto"/>
        <w:left w:val="none" w:sz="0" w:space="0" w:color="auto"/>
        <w:bottom w:val="none" w:sz="0" w:space="0" w:color="auto"/>
        <w:right w:val="none" w:sz="0" w:space="0" w:color="auto"/>
      </w:divBdr>
      <w:divsChild>
        <w:div w:id="154802955">
          <w:marLeft w:val="0"/>
          <w:marRight w:val="0"/>
          <w:marTop w:val="0"/>
          <w:marBottom w:val="0"/>
          <w:divBdr>
            <w:top w:val="none" w:sz="0" w:space="0" w:color="auto"/>
            <w:left w:val="none" w:sz="0" w:space="0" w:color="auto"/>
            <w:bottom w:val="none" w:sz="0" w:space="0" w:color="auto"/>
            <w:right w:val="none" w:sz="0" w:space="0" w:color="auto"/>
          </w:divBdr>
          <w:divsChild>
            <w:div w:id="1462337295">
              <w:marLeft w:val="0"/>
              <w:marRight w:val="0"/>
              <w:marTop w:val="0"/>
              <w:marBottom w:val="0"/>
              <w:divBdr>
                <w:top w:val="none" w:sz="0" w:space="0" w:color="auto"/>
                <w:left w:val="none" w:sz="0" w:space="0" w:color="auto"/>
                <w:bottom w:val="none" w:sz="0" w:space="0" w:color="auto"/>
                <w:right w:val="none" w:sz="0" w:space="0" w:color="auto"/>
              </w:divBdr>
              <w:divsChild>
                <w:div w:id="95390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au.int/sites/default/files/documents/36541-doc-au_tj_policy_eng_web.pdf" TargetMode="External"/><Relationship Id="rId3" Type="http://schemas.openxmlformats.org/officeDocument/2006/relationships/hyperlink" Target="http://www.ohchr.org/Documents/Publications/NationalConsultationsTJ_EN.pdf" TargetMode="External"/><Relationship Id="rId7" Type="http://schemas.openxmlformats.org/officeDocument/2006/relationships/hyperlink" Target="https://data.consilium.europa.eu/doc/document/ST-13576-2015-INIT/en/pdf" TargetMode="External"/><Relationship Id="rId12" Type="http://schemas.openxmlformats.org/officeDocument/2006/relationships/hyperlink" Target="https://kryeministri-ks.net/wpcontent/uploads/2020/07/Vendimet-nga-mbledhja-e-12-t%C3%AB-e-Qeveris%C3%AB.pdf" TargetMode="External"/><Relationship Id="rId2" Type="http://schemas.openxmlformats.org/officeDocument/2006/relationships/hyperlink" Target="https://reliefweb.int/sites/reliefweb.int/files/resources/6D26FF88119644CFC1256989005CD392-thekosovoreport.pdf" TargetMode="External"/><Relationship Id="rId1" Type="http://schemas.openxmlformats.org/officeDocument/2006/relationships/hyperlink" Target="https://kryeministri.rks-gov.net/wwp-content/uploads/2021/05/Programi-i-Qeverise-se-Kosoves-2021-2025.pdf" TargetMode="External"/><Relationship Id="rId6" Type="http://schemas.openxmlformats.org/officeDocument/2006/relationships/hyperlink" Target="http://www.un.org/en/documents/udhr/" TargetMode="External"/><Relationship Id="rId11" Type="http://schemas.openxmlformats.org/officeDocument/2006/relationships/hyperlink" Target="https://gzk.rks-gov.net/ActDetail.aspx?ActID=18813" TargetMode="External"/><Relationship Id="rId5" Type="http://schemas.openxmlformats.org/officeDocument/2006/relationships/hyperlink" Target="https://digitallibrary.un.org/record/803412?ln=en" TargetMode="External"/><Relationship Id="rId10" Type="http://schemas.openxmlformats.org/officeDocument/2006/relationships/hyperlink" Target="https://documents-dds-ny.un.org/doc/UNDOC/GEN/G20/175/70/PDF/G2017570.pdf?OpenElement" TargetMode="External"/><Relationship Id="rId4" Type="http://schemas.openxmlformats.org/officeDocument/2006/relationships/hyperlink" Target="https://www.corteidh.or.cr/tablas/r17382.pdf" TargetMode="External"/><Relationship Id="rId9" Type="http://schemas.openxmlformats.org/officeDocument/2006/relationships/hyperlink" Target="https://documents-dds-ny.un.org/doc/UNDOC/GEN/G20/175/70/PDF/G2017570.pdf?OpenE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CBFA1-A238-4C19-9567-DA0B72087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61</Pages>
  <Words>14016</Words>
  <Characters>79892</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Kushtrim.A.Gashi</dc:creator>
  <cp:keywords/>
  <dc:description/>
  <cp:lastModifiedBy>MD</cp:lastModifiedBy>
  <cp:revision>6</cp:revision>
  <cp:lastPrinted>2022-06-17T09:50:00Z</cp:lastPrinted>
  <dcterms:created xsi:type="dcterms:W3CDTF">2023-05-15T08:54:00Z</dcterms:created>
  <dcterms:modified xsi:type="dcterms:W3CDTF">2023-05-15T11:17:00Z</dcterms:modified>
</cp:coreProperties>
</file>