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C0053" w14:textId="77777777" w:rsidR="00F314C2" w:rsidRPr="008A79DC" w:rsidRDefault="00F314C2" w:rsidP="001B7456">
      <w:pPr>
        <w:spacing w:after="0" w:line="20" w:lineRule="atLeast"/>
        <w:jc w:val="center"/>
        <w:rPr>
          <w:rFonts w:ascii="Times New Roman" w:eastAsia="Times New Roman" w:hAnsi="Times New Roman" w:cs="Times New Roman"/>
          <w:b/>
          <w:sz w:val="24"/>
          <w:szCs w:val="24"/>
          <w:lang w:val="sq-AL"/>
        </w:rPr>
      </w:pPr>
    </w:p>
    <w:p w14:paraId="5EA53130" w14:textId="77777777" w:rsidR="00F314C2" w:rsidRPr="008A79DC" w:rsidRDefault="00F314C2" w:rsidP="001B7456">
      <w:pPr>
        <w:spacing w:after="0" w:line="20" w:lineRule="atLeast"/>
        <w:jc w:val="center"/>
        <w:rPr>
          <w:rFonts w:ascii="Times New Roman" w:eastAsia="Times New Roman" w:hAnsi="Times New Roman" w:cs="Times New Roman"/>
          <w:b/>
          <w:sz w:val="24"/>
          <w:szCs w:val="24"/>
          <w:lang w:val="sq-AL"/>
        </w:rPr>
      </w:pPr>
    </w:p>
    <w:p w14:paraId="0AE6726C" w14:textId="77777777" w:rsidR="001B7456" w:rsidRPr="00C55FE1" w:rsidRDefault="001B7456" w:rsidP="001B7456">
      <w:pPr>
        <w:spacing w:after="0" w:line="20" w:lineRule="atLeast"/>
        <w:jc w:val="center"/>
        <w:rPr>
          <w:rFonts w:ascii="Times New Roman" w:eastAsia="Times New Roman" w:hAnsi="Times New Roman" w:cs="Times New Roman"/>
          <w:b/>
          <w:sz w:val="24"/>
          <w:szCs w:val="24"/>
          <w:lang w:val="sq-AL"/>
        </w:rPr>
      </w:pPr>
      <w:bookmarkStart w:id="0" w:name="_GoBack"/>
      <w:r w:rsidRPr="00C55FE1">
        <w:rPr>
          <w:rFonts w:ascii="Times New Roman" w:eastAsia="Times New Roman" w:hAnsi="Times New Roman" w:cs="Times New Roman"/>
          <w:noProof/>
          <w:sz w:val="24"/>
          <w:szCs w:val="24"/>
          <w:lang w:val="sq-AL" w:eastAsia="sq-AL"/>
        </w:rPr>
        <w:drawing>
          <wp:inline distT="0" distB="0" distL="0" distR="0" wp14:anchorId="4C7AA21A" wp14:editId="72123930">
            <wp:extent cx="850900" cy="901700"/>
            <wp:effectExtent l="0" t="0" r="635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901700"/>
                    </a:xfrm>
                    <a:prstGeom prst="rect">
                      <a:avLst/>
                    </a:prstGeom>
                    <a:noFill/>
                    <a:ln>
                      <a:noFill/>
                    </a:ln>
                  </pic:spPr>
                </pic:pic>
              </a:graphicData>
            </a:graphic>
          </wp:inline>
        </w:drawing>
      </w:r>
      <w:bookmarkStart w:id="1" w:name="OLE_LINK3"/>
      <w:bookmarkEnd w:id="0"/>
    </w:p>
    <w:bookmarkEnd w:id="1"/>
    <w:p w14:paraId="45C0479D" w14:textId="77777777" w:rsidR="001B7456" w:rsidRPr="00C55FE1" w:rsidRDefault="001B7456" w:rsidP="001B7456">
      <w:pPr>
        <w:spacing w:after="0" w:line="240" w:lineRule="auto"/>
        <w:jc w:val="center"/>
        <w:rPr>
          <w:rFonts w:ascii="Times New Roman" w:eastAsia="Batang" w:hAnsi="Times New Roman" w:cs="Times New Roman"/>
          <w:b/>
          <w:bCs/>
          <w:sz w:val="24"/>
          <w:szCs w:val="24"/>
          <w:lang w:val="sq-AL"/>
        </w:rPr>
      </w:pPr>
      <w:r w:rsidRPr="00C55FE1">
        <w:rPr>
          <w:rFonts w:ascii="Times New Roman" w:eastAsia="Times New Roman" w:hAnsi="Times New Roman" w:cs="Times New Roman"/>
          <w:b/>
          <w:bCs/>
          <w:sz w:val="24"/>
          <w:szCs w:val="24"/>
          <w:lang w:val="sq-AL"/>
        </w:rPr>
        <w:t>Republika e Kosovës</w:t>
      </w:r>
    </w:p>
    <w:p w14:paraId="7C883C94" w14:textId="77777777" w:rsidR="001B7456" w:rsidRPr="00C55FE1" w:rsidRDefault="001B7456" w:rsidP="001B7456">
      <w:pPr>
        <w:spacing w:after="0" w:line="240" w:lineRule="auto"/>
        <w:jc w:val="center"/>
        <w:rPr>
          <w:rFonts w:ascii="Times New Roman" w:eastAsia="Times New Roman" w:hAnsi="Times New Roman" w:cs="Times New Roman"/>
          <w:b/>
          <w:bCs/>
          <w:sz w:val="24"/>
          <w:szCs w:val="24"/>
          <w:lang w:val="sq-AL"/>
        </w:rPr>
      </w:pPr>
      <w:r w:rsidRPr="00C55FE1">
        <w:rPr>
          <w:rFonts w:ascii="Times New Roman" w:eastAsia="Batang" w:hAnsi="Times New Roman" w:cs="Times New Roman"/>
          <w:b/>
          <w:bCs/>
          <w:sz w:val="24"/>
          <w:szCs w:val="24"/>
          <w:lang w:val="sq-AL"/>
        </w:rPr>
        <w:t>Republika Kosova-</w:t>
      </w:r>
      <w:r w:rsidRPr="00C55FE1">
        <w:rPr>
          <w:rFonts w:ascii="Times New Roman" w:eastAsia="Times New Roman" w:hAnsi="Times New Roman" w:cs="Times New Roman"/>
          <w:b/>
          <w:bCs/>
          <w:sz w:val="24"/>
          <w:szCs w:val="24"/>
          <w:lang w:val="sq-AL"/>
        </w:rPr>
        <w:t>Republic of Kosovo</w:t>
      </w:r>
    </w:p>
    <w:p w14:paraId="11890536" w14:textId="4C4BDE1E" w:rsidR="001B7456" w:rsidRPr="00C55FE1" w:rsidRDefault="001B7456" w:rsidP="001B7456">
      <w:pPr>
        <w:spacing w:after="0" w:line="240" w:lineRule="auto"/>
        <w:jc w:val="center"/>
        <w:rPr>
          <w:rFonts w:ascii="Times New Roman" w:eastAsia="Times New Roman" w:hAnsi="Times New Roman" w:cs="Times New Roman"/>
          <w:b/>
          <w:bCs/>
          <w:i/>
          <w:iCs/>
          <w:sz w:val="24"/>
          <w:szCs w:val="24"/>
          <w:lang w:val="sq-AL"/>
        </w:rPr>
      </w:pPr>
      <w:r w:rsidRPr="00C55FE1">
        <w:rPr>
          <w:rFonts w:ascii="Times New Roman" w:eastAsia="Times New Roman" w:hAnsi="Times New Roman" w:cs="Times New Roman"/>
          <w:b/>
          <w:bCs/>
          <w:i/>
          <w:iCs/>
          <w:sz w:val="24"/>
          <w:szCs w:val="24"/>
          <w:lang w:val="sq-AL"/>
        </w:rPr>
        <w:t>Qeveria-Vlada-Government</w:t>
      </w:r>
    </w:p>
    <w:p w14:paraId="50999D71" w14:textId="77777777" w:rsidR="001B7456" w:rsidRPr="00C55FE1"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q-AL"/>
        </w:rPr>
      </w:pPr>
    </w:p>
    <w:p w14:paraId="61BFD54F" w14:textId="77777777" w:rsidR="00C737B6" w:rsidRPr="00C55FE1" w:rsidRDefault="00C737B6" w:rsidP="00C737B6">
      <w:pPr>
        <w:pBdr>
          <w:bottom w:val="single" w:sz="12" w:space="1" w:color="auto"/>
        </w:pBdr>
        <w:spacing w:line="360" w:lineRule="auto"/>
        <w:jc w:val="center"/>
        <w:rPr>
          <w:rFonts w:ascii="Times New Roman" w:eastAsia="Times New Roman" w:hAnsi="Times New Roman" w:cs="Times New Roman"/>
          <w:b/>
          <w:i/>
          <w:noProof/>
          <w:color w:val="000000"/>
          <w:sz w:val="24"/>
          <w:szCs w:val="24"/>
          <w:lang w:val="sq-AL"/>
        </w:rPr>
      </w:pPr>
      <w:r w:rsidRPr="00C55FE1">
        <w:rPr>
          <w:rFonts w:ascii="Times New Roman" w:eastAsia="Times New Roman" w:hAnsi="Times New Roman" w:cs="Times New Roman"/>
          <w:b/>
          <w:i/>
          <w:noProof/>
          <w:color w:val="000000"/>
          <w:sz w:val="24"/>
          <w:szCs w:val="24"/>
          <w:lang w:val="sq-AL"/>
        </w:rPr>
        <w:t>Ministria e Industrisë, Ndërmarrësisë dhe Tregtisë</w:t>
      </w:r>
    </w:p>
    <w:p w14:paraId="692400C6" w14:textId="77777777" w:rsidR="00C737B6" w:rsidRPr="00C55FE1" w:rsidRDefault="00C737B6" w:rsidP="00C737B6">
      <w:pPr>
        <w:pBdr>
          <w:bottom w:val="single" w:sz="12" w:space="1" w:color="auto"/>
        </w:pBdr>
        <w:spacing w:line="360" w:lineRule="auto"/>
        <w:jc w:val="center"/>
        <w:rPr>
          <w:rFonts w:ascii="Times New Roman" w:eastAsia="Times New Roman" w:hAnsi="Times New Roman" w:cs="Times New Roman"/>
          <w:b/>
          <w:i/>
          <w:noProof/>
          <w:color w:val="000000"/>
          <w:sz w:val="24"/>
          <w:szCs w:val="24"/>
          <w:lang w:val="sq-AL"/>
        </w:rPr>
      </w:pPr>
      <w:r w:rsidRPr="00C55FE1">
        <w:rPr>
          <w:rFonts w:ascii="Times New Roman" w:eastAsia="Times New Roman" w:hAnsi="Times New Roman" w:cs="Times New Roman"/>
          <w:b/>
          <w:i/>
          <w:noProof/>
          <w:color w:val="000000"/>
          <w:sz w:val="24"/>
          <w:szCs w:val="24"/>
          <w:lang w:val="sq-AL"/>
        </w:rPr>
        <w:t xml:space="preserve">Ministarstvo Industrije, Preduzetništva i Trgovine </w:t>
      </w:r>
    </w:p>
    <w:p w14:paraId="17671882" w14:textId="705B8626" w:rsidR="00C737B6" w:rsidRPr="00C55FE1" w:rsidRDefault="00C737B6" w:rsidP="00C737B6">
      <w:pPr>
        <w:pBdr>
          <w:bottom w:val="single" w:sz="12" w:space="1" w:color="auto"/>
        </w:pBdr>
        <w:spacing w:line="360" w:lineRule="auto"/>
        <w:jc w:val="center"/>
        <w:rPr>
          <w:rFonts w:ascii="Times New Roman" w:eastAsia="Times New Roman" w:hAnsi="Times New Roman" w:cs="Times New Roman"/>
          <w:b/>
          <w:i/>
          <w:iCs/>
          <w:noProof/>
          <w:color w:val="000000"/>
          <w:sz w:val="24"/>
          <w:szCs w:val="24"/>
          <w:lang w:val="sq-AL"/>
        </w:rPr>
      </w:pPr>
      <w:r w:rsidRPr="00C55FE1">
        <w:rPr>
          <w:rFonts w:ascii="Times New Roman" w:eastAsia="Times New Roman" w:hAnsi="Times New Roman" w:cs="Times New Roman"/>
          <w:b/>
          <w:i/>
          <w:noProof/>
          <w:color w:val="000000"/>
          <w:sz w:val="24"/>
          <w:szCs w:val="24"/>
          <w:lang w:val="sq-AL"/>
        </w:rPr>
        <w:t xml:space="preserve"> Ministry of Industry, Entrepreneurship and Trade </w:t>
      </w:r>
    </w:p>
    <w:p w14:paraId="01D98AF0" w14:textId="1E5F7930" w:rsidR="001B7456" w:rsidRPr="00C55FE1" w:rsidRDefault="00F314C2" w:rsidP="00F314C2">
      <w:pPr>
        <w:tabs>
          <w:tab w:val="left" w:pos="2450"/>
        </w:tabs>
        <w:spacing w:after="0" w:line="240" w:lineRule="auto"/>
        <w:rPr>
          <w:rFonts w:ascii="Times New Roman" w:eastAsia="Times New Roman" w:hAnsi="Times New Roman" w:cs="Times New Roman"/>
          <w:b/>
          <w:smallCaps/>
          <w:color w:val="FF0000"/>
          <w:sz w:val="24"/>
          <w:szCs w:val="24"/>
          <w:lang w:val="sq-AL"/>
        </w:rPr>
      </w:pPr>
      <w:r w:rsidRPr="00C55FE1">
        <w:rPr>
          <w:rFonts w:ascii="Times New Roman" w:eastAsia="Times New Roman" w:hAnsi="Times New Roman" w:cs="Times New Roman"/>
          <w:b/>
          <w:smallCaps/>
          <w:color w:val="FF0000"/>
          <w:sz w:val="24"/>
          <w:szCs w:val="24"/>
          <w:lang w:val="sq-AL"/>
        </w:rPr>
        <w:tab/>
      </w:r>
    </w:p>
    <w:p w14:paraId="77160CE2" w14:textId="4CE81213" w:rsidR="009D7802" w:rsidRPr="00C55FE1" w:rsidRDefault="009D7802" w:rsidP="00141D50">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UDHËZIM ADMINISTRATIV (M</w:t>
      </w:r>
      <w:r w:rsidR="00F009C2" w:rsidRPr="00C55FE1">
        <w:rPr>
          <w:rFonts w:ascii="Times New Roman" w:eastAsia="Malgun Gothic" w:hAnsi="Times New Roman" w:cs="Times New Roman"/>
          <w:b/>
          <w:bCs/>
          <w:color w:val="000000"/>
          <w:sz w:val="24"/>
          <w:szCs w:val="24"/>
          <w:lang w:val="sq-AL" w:eastAsia="en-GB"/>
        </w:rPr>
        <w:t>I</w:t>
      </w:r>
      <w:r w:rsidR="00847891" w:rsidRPr="00C55FE1">
        <w:rPr>
          <w:rFonts w:ascii="Times New Roman" w:eastAsia="Malgun Gothic" w:hAnsi="Times New Roman" w:cs="Times New Roman"/>
          <w:b/>
          <w:bCs/>
          <w:color w:val="000000"/>
          <w:sz w:val="24"/>
          <w:szCs w:val="24"/>
          <w:lang w:val="sq-AL" w:eastAsia="en-GB"/>
        </w:rPr>
        <w:t>NT</w:t>
      </w:r>
      <w:r w:rsidRPr="00C55FE1">
        <w:rPr>
          <w:rFonts w:ascii="Times New Roman" w:eastAsia="Malgun Gothic" w:hAnsi="Times New Roman" w:cs="Times New Roman"/>
          <w:b/>
          <w:bCs/>
          <w:color w:val="000000"/>
          <w:sz w:val="24"/>
          <w:szCs w:val="24"/>
          <w:lang w:val="sq-AL" w:eastAsia="en-GB"/>
        </w:rPr>
        <w:t>) N</w:t>
      </w:r>
      <w:r w:rsidR="00B66F46" w:rsidRPr="00C55FE1">
        <w:rPr>
          <w:rFonts w:ascii="Times New Roman" w:eastAsia="Malgun Gothic" w:hAnsi="Times New Roman" w:cs="Times New Roman"/>
          <w:b/>
          <w:bCs/>
          <w:color w:val="000000"/>
          <w:sz w:val="24"/>
          <w:szCs w:val="24"/>
          <w:lang w:val="sq-AL" w:eastAsia="en-GB"/>
        </w:rPr>
        <w:t>r</w:t>
      </w:r>
      <w:r w:rsidRPr="00C55FE1">
        <w:rPr>
          <w:rFonts w:ascii="Times New Roman" w:eastAsia="Malgun Gothic" w:hAnsi="Times New Roman" w:cs="Times New Roman"/>
          <w:b/>
          <w:bCs/>
          <w:color w:val="000000"/>
          <w:sz w:val="24"/>
          <w:szCs w:val="24"/>
          <w:lang w:val="sq-AL" w:eastAsia="en-GB"/>
        </w:rPr>
        <w:t>.00/202</w:t>
      </w:r>
      <w:r w:rsidR="00C737B6" w:rsidRPr="00C55FE1">
        <w:rPr>
          <w:rFonts w:ascii="Times New Roman" w:eastAsia="Malgun Gothic" w:hAnsi="Times New Roman" w:cs="Times New Roman"/>
          <w:b/>
          <w:bCs/>
          <w:color w:val="000000"/>
          <w:sz w:val="24"/>
          <w:szCs w:val="24"/>
          <w:lang w:val="sq-AL" w:eastAsia="en-GB"/>
        </w:rPr>
        <w:t>1</w:t>
      </w:r>
      <w:r w:rsidR="00CF0DEE" w:rsidRPr="00C55FE1">
        <w:rPr>
          <w:rFonts w:ascii="Times New Roman" w:eastAsia="Malgun Gothic" w:hAnsi="Times New Roman" w:cs="Times New Roman"/>
          <w:b/>
          <w:bCs/>
          <w:color w:val="000000"/>
          <w:sz w:val="24"/>
          <w:szCs w:val="24"/>
          <w:lang w:val="sq-AL" w:eastAsia="en-GB"/>
        </w:rPr>
        <w:t xml:space="preserve"> </w:t>
      </w:r>
      <w:r w:rsidR="008822D1" w:rsidRPr="00C55FE1">
        <w:rPr>
          <w:rFonts w:ascii="Times New Roman" w:eastAsia="Malgun Gothic" w:hAnsi="Times New Roman" w:cs="Times New Roman"/>
          <w:b/>
          <w:bCs/>
          <w:color w:val="000000"/>
          <w:sz w:val="24"/>
          <w:szCs w:val="24"/>
          <w:lang w:val="sq-AL" w:eastAsia="en-GB"/>
        </w:rPr>
        <w:t>PËR C</w:t>
      </w:r>
      <w:r w:rsidR="00141D50" w:rsidRPr="00C55FE1">
        <w:rPr>
          <w:rFonts w:ascii="Times New Roman" w:eastAsia="Malgun Gothic" w:hAnsi="Times New Roman" w:cs="Times New Roman"/>
          <w:b/>
          <w:bCs/>
          <w:color w:val="000000"/>
          <w:sz w:val="24"/>
          <w:szCs w:val="24"/>
          <w:lang w:val="sq-AL" w:eastAsia="en-GB"/>
        </w:rPr>
        <w:t>AKTIMI</w:t>
      </w:r>
      <w:r w:rsidR="008822D1" w:rsidRPr="00C55FE1">
        <w:rPr>
          <w:rFonts w:ascii="Times New Roman" w:eastAsia="Malgun Gothic" w:hAnsi="Times New Roman" w:cs="Times New Roman"/>
          <w:b/>
          <w:bCs/>
          <w:color w:val="000000"/>
          <w:sz w:val="24"/>
          <w:szCs w:val="24"/>
          <w:lang w:val="sq-AL" w:eastAsia="en-GB"/>
        </w:rPr>
        <w:t>NE</w:t>
      </w:r>
      <w:r w:rsidR="00CF0DEE" w:rsidRPr="00C55FE1">
        <w:rPr>
          <w:rFonts w:ascii="Times New Roman" w:eastAsia="Malgun Gothic" w:hAnsi="Times New Roman" w:cs="Times New Roman"/>
          <w:b/>
          <w:bCs/>
          <w:color w:val="000000"/>
          <w:sz w:val="24"/>
          <w:szCs w:val="24"/>
          <w:lang w:val="sq-AL" w:eastAsia="en-GB"/>
        </w:rPr>
        <w:t xml:space="preserve"> E</w:t>
      </w:r>
      <w:r w:rsidR="00141D50" w:rsidRPr="00C55FE1">
        <w:rPr>
          <w:rFonts w:ascii="Times New Roman" w:eastAsia="Malgun Gothic" w:hAnsi="Times New Roman" w:cs="Times New Roman"/>
          <w:b/>
          <w:bCs/>
          <w:color w:val="000000"/>
          <w:sz w:val="24"/>
          <w:szCs w:val="24"/>
          <w:lang w:val="sq-AL" w:eastAsia="en-GB"/>
        </w:rPr>
        <w:t xml:space="preserve"> KUSHTEVE PËR VENDOSJEN </w:t>
      </w:r>
      <w:r w:rsidR="00C84B18" w:rsidRPr="00C55FE1">
        <w:rPr>
          <w:rFonts w:ascii="Times New Roman" w:eastAsia="Malgun Gothic" w:hAnsi="Times New Roman" w:cs="Times New Roman"/>
          <w:b/>
          <w:bCs/>
          <w:color w:val="000000"/>
          <w:sz w:val="24"/>
          <w:szCs w:val="24"/>
          <w:lang w:val="sq-AL" w:eastAsia="en-GB"/>
        </w:rPr>
        <w:t>NË TREG TË</w:t>
      </w:r>
      <w:r w:rsidR="00141D50" w:rsidRPr="00C55FE1">
        <w:rPr>
          <w:rFonts w:ascii="Times New Roman" w:eastAsia="Malgun Gothic" w:hAnsi="Times New Roman" w:cs="Times New Roman"/>
          <w:b/>
          <w:bCs/>
          <w:color w:val="000000"/>
          <w:sz w:val="24"/>
          <w:szCs w:val="24"/>
          <w:lang w:val="sq-AL" w:eastAsia="en-GB"/>
        </w:rPr>
        <w:t xml:space="preserve"> </w:t>
      </w:r>
      <w:r w:rsidR="00C84B18" w:rsidRPr="00C55FE1">
        <w:rPr>
          <w:rFonts w:ascii="Times New Roman" w:eastAsia="Times New Roman" w:hAnsi="Times New Roman" w:cs="Times New Roman"/>
          <w:b/>
          <w:sz w:val="24"/>
          <w:szCs w:val="24"/>
          <w:lang w:val="sq-AL" w:eastAsia="sr-Latn-CS"/>
        </w:rPr>
        <w:t>PLLAKAVE PËR TERRACE</w:t>
      </w:r>
    </w:p>
    <w:p w14:paraId="23F92061" w14:textId="77777777" w:rsidR="009D7802" w:rsidRPr="00C55FE1"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q-AL" w:eastAsia="en-GB"/>
        </w:rPr>
      </w:pPr>
    </w:p>
    <w:p w14:paraId="275C00D5" w14:textId="77777777" w:rsidR="009D7802" w:rsidRPr="00C55FE1"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q-AL" w:eastAsia="en-GB"/>
        </w:rPr>
      </w:pPr>
    </w:p>
    <w:p w14:paraId="0F98ABD2" w14:textId="775B448C" w:rsidR="001B7456" w:rsidRPr="00C55FE1" w:rsidRDefault="00DC3102" w:rsidP="00141D50">
      <w:pPr>
        <w:autoSpaceDE w:val="0"/>
        <w:autoSpaceDN w:val="0"/>
        <w:adjustRightInd w:val="0"/>
        <w:spacing w:after="0" w:line="240" w:lineRule="auto"/>
        <w:jc w:val="center"/>
        <w:rPr>
          <w:rFonts w:ascii="Times New Roman" w:eastAsia="Malgun Gothic" w:hAnsi="Times New Roman" w:cs="Times New Roman"/>
          <w:b/>
          <w:bCs/>
          <w:sz w:val="24"/>
          <w:szCs w:val="24"/>
          <w:lang w:val="sq-AL" w:eastAsia="en-GB"/>
        </w:rPr>
      </w:pPr>
      <w:r w:rsidRPr="00C55FE1">
        <w:rPr>
          <w:rFonts w:ascii="Times New Roman" w:eastAsia="Malgun Gothic" w:hAnsi="Times New Roman" w:cs="Times New Roman"/>
          <w:b/>
          <w:bCs/>
          <w:color w:val="000000"/>
          <w:sz w:val="24"/>
          <w:szCs w:val="24"/>
          <w:lang w:val="sq-AL" w:eastAsia="en-GB"/>
        </w:rPr>
        <w:t>ADMINISTRAT</w:t>
      </w:r>
      <w:r w:rsidR="009D7802" w:rsidRPr="00C55FE1">
        <w:rPr>
          <w:rFonts w:ascii="Times New Roman" w:eastAsia="Malgun Gothic" w:hAnsi="Times New Roman" w:cs="Times New Roman"/>
          <w:b/>
          <w:bCs/>
          <w:color w:val="000000"/>
          <w:sz w:val="24"/>
          <w:szCs w:val="24"/>
          <w:lang w:val="sq-AL" w:eastAsia="en-GB"/>
        </w:rPr>
        <w:t>IVE INSTRUCTION (M</w:t>
      </w:r>
      <w:r w:rsidR="00847891" w:rsidRPr="00C55FE1">
        <w:rPr>
          <w:rFonts w:ascii="Times New Roman" w:eastAsia="Malgun Gothic" w:hAnsi="Times New Roman" w:cs="Times New Roman"/>
          <w:b/>
          <w:bCs/>
          <w:color w:val="000000"/>
          <w:sz w:val="24"/>
          <w:szCs w:val="24"/>
          <w:lang w:val="sq-AL" w:eastAsia="en-GB"/>
        </w:rPr>
        <w:t>IE</w:t>
      </w:r>
      <w:r w:rsidR="00F009C2" w:rsidRPr="00C55FE1">
        <w:rPr>
          <w:rFonts w:ascii="Times New Roman" w:eastAsia="Malgun Gothic" w:hAnsi="Times New Roman" w:cs="Times New Roman"/>
          <w:b/>
          <w:bCs/>
          <w:color w:val="000000"/>
          <w:sz w:val="24"/>
          <w:szCs w:val="24"/>
          <w:lang w:val="sq-AL" w:eastAsia="en-GB"/>
        </w:rPr>
        <w:t>T</w:t>
      </w:r>
      <w:r w:rsidR="009D7802" w:rsidRPr="00C55FE1">
        <w:rPr>
          <w:rFonts w:ascii="Times New Roman" w:eastAsia="Malgun Gothic" w:hAnsi="Times New Roman" w:cs="Times New Roman"/>
          <w:b/>
          <w:bCs/>
          <w:color w:val="000000"/>
          <w:sz w:val="24"/>
          <w:szCs w:val="24"/>
          <w:lang w:val="sq-AL" w:eastAsia="en-GB"/>
        </w:rPr>
        <w:t>) No. 00/202</w:t>
      </w:r>
      <w:r w:rsidR="00C737B6" w:rsidRPr="00C55FE1">
        <w:rPr>
          <w:rFonts w:ascii="Times New Roman" w:eastAsia="Malgun Gothic" w:hAnsi="Times New Roman" w:cs="Times New Roman"/>
          <w:b/>
          <w:bCs/>
          <w:color w:val="000000"/>
          <w:sz w:val="24"/>
          <w:szCs w:val="24"/>
          <w:lang w:val="sq-AL" w:eastAsia="en-GB"/>
        </w:rPr>
        <w:t>1</w:t>
      </w:r>
      <w:r w:rsidR="00C60815" w:rsidRPr="00C55FE1">
        <w:rPr>
          <w:rFonts w:ascii="Times New Roman" w:eastAsia="Malgun Gothic" w:hAnsi="Times New Roman" w:cs="Times New Roman"/>
          <w:b/>
          <w:bCs/>
          <w:color w:val="000000"/>
          <w:sz w:val="24"/>
          <w:szCs w:val="24"/>
          <w:lang w:val="sq-AL" w:eastAsia="en-GB"/>
        </w:rPr>
        <w:t xml:space="preserve"> </w:t>
      </w:r>
      <w:r w:rsidR="00141D50" w:rsidRPr="00C55FE1">
        <w:rPr>
          <w:rFonts w:ascii="Times New Roman" w:eastAsia="Malgun Gothic" w:hAnsi="Times New Roman" w:cs="Times New Roman"/>
          <w:b/>
          <w:bCs/>
          <w:sz w:val="24"/>
          <w:szCs w:val="24"/>
          <w:lang w:val="sq-AL" w:eastAsia="en-GB"/>
        </w:rPr>
        <w:t xml:space="preserve">FORSETTING THE CONDITIONS FOR PLACING </w:t>
      </w:r>
      <w:r w:rsidR="00E17670" w:rsidRPr="00C55FE1">
        <w:rPr>
          <w:rFonts w:ascii="Times New Roman" w:eastAsia="Malgun Gothic" w:hAnsi="Times New Roman" w:cs="Times New Roman"/>
          <w:b/>
          <w:bCs/>
          <w:sz w:val="24"/>
          <w:szCs w:val="24"/>
          <w:lang w:val="sq-AL" w:eastAsia="en-GB"/>
        </w:rPr>
        <w:t>ON THE MARKET FOR</w:t>
      </w:r>
      <w:r w:rsidR="00894385" w:rsidRPr="00C55FE1">
        <w:rPr>
          <w:rFonts w:ascii="Times New Roman" w:eastAsia="Malgun Gothic" w:hAnsi="Times New Roman" w:cs="Times New Roman"/>
          <w:b/>
          <w:bCs/>
          <w:sz w:val="24"/>
          <w:szCs w:val="24"/>
          <w:lang w:val="sq-AL" w:eastAsia="en-GB"/>
        </w:rPr>
        <w:t xml:space="preserve"> TERRAZZO TILES</w:t>
      </w:r>
    </w:p>
    <w:p w14:paraId="6F0452DB" w14:textId="77777777" w:rsidR="00141D50" w:rsidRPr="00C55FE1" w:rsidRDefault="00141D50" w:rsidP="00141D50">
      <w:pPr>
        <w:autoSpaceDE w:val="0"/>
        <w:autoSpaceDN w:val="0"/>
        <w:adjustRightInd w:val="0"/>
        <w:spacing w:after="0" w:line="240" w:lineRule="auto"/>
        <w:jc w:val="center"/>
        <w:rPr>
          <w:rFonts w:ascii="Times New Roman" w:eastAsia="Malgun Gothic" w:hAnsi="Times New Roman" w:cs="Times New Roman"/>
          <w:b/>
          <w:bCs/>
          <w:sz w:val="24"/>
          <w:szCs w:val="24"/>
          <w:lang w:val="sq-AL" w:eastAsia="en-GB"/>
        </w:rPr>
      </w:pPr>
    </w:p>
    <w:p w14:paraId="13EB84E9" w14:textId="77777777" w:rsidR="00141D50" w:rsidRPr="00C55FE1" w:rsidRDefault="00141D50" w:rsidP="00141D50">
      <w:pPr>
        <w:autoSpaceDE w:val="0"/>
        <w:autoSpaceDN w:val="0"/>
        <w:adjustRightInd w:val="0"/>
        <w:spacing w:after="0" w:line="240" w:lineRule="auto"/>
        <w:jc w:val="center"/>
        <w:rPr>
          <w:rFonts w:ascii="Times New Roman" w:hAnsi="Times New Roman" w:cs="Times New Roman"/>
          <w:sz w:val="24"/>
          <w:szCs w:val="24"/>
          <w:lang w:val="sq-AL"/>
        </w:rPr>
      </w:pPr>
    </w:p>
    <w:p w14:paraId="0F6F6712" w14:textId="47CFA109" w:rsidR="00C454BA" w:rsidRPr="00C55FE1" w:rsidRDefault="00C454BA" w:rsidP="00DB6334">
      <w:pPr>
        <w:autoSpaceDE w:val="0"/>
        <w:autoSpaceDN w:val="0"/>
        <w:adjustRightInd w:val="0"/>
        <w:spacing w:after="0" w:line="240" w:lineRule="auto"/>
        <w:jc w:val="center"/>
        <w:rPr>
          <w:rFonts w:ascii="Times New Roman" w:hAnsi="Times New Roman" w:cs="Times New Roman"/>
          <w:caps/>
          <w:sz w:val="24"/>
          <w:szCs w:val="24"/>
          <w:lang w:val="sq-AL"/>
        </w:rPr>
      </w:pPr>
      <w:r w:rsidRPr="00C55FE1">
        <w:rPr>
          <w:rFonts w:ascii="Times New Roman" w:eastAsia="Malgun Gothic" w:hAnsi="Times New Roman" w:cs="Times New Roman"/>
          <w:b/>
          <w:bCs/>
          <w:caps/>
          <w:color w:val="000000"/>
          <w:sz w:val="24"/>
          <w:szCs w:val="24"/>
          <w:lang w:val="sq-AL" w:eastAsia="en-GB"/>
        </w:rPr>
        <w:t>Administrativno uputstvo (MI</w:t>
      </w:r>
      <w:r w:rsidR="00847891" w:rsidRPr="00C55FE1">
        <w:rPr>
          <w:rFonts w:ascii="Times New Roman" w:eastAsia="Malgun Gothic" w:hAnsi="Times New Roman" w:cs="Times New Roman"/>
          <w:b/>
          <w:bCs/>
          <w:caps/>
          <w:color w:val="000000"/>
          <w:sz w:val="24"/>
          <w:szCs w:val="24"/>
          <w:lang w:val="sq-AL" w:eastAsia="en-GB"/>
        </w:rPr>
        <w:t>PT</w:t>
      </w:r>
      <w:r w:rsidRPr="00C55FE1">
        <w:rPr>
          <w:rFonts w:ascii="Times New Roman" w:eastAsia="Malgun Gothic" w:hAnsi="Times New Roman" w:cs="Times New Roman"/>
          <w:b/>
          <w:bCs/>
          <w:caps/>
          <w:color w:val="000000"/>
          <w:sz w:val="24"/>
          <w:szCs w:val="24"/>
          <w:lang w:val="sq-AL" w:eastAsia="en-GB"/>
        </w:rPr>
        <w:t>) B</w:t>
      </w:r>
      <w:r w:rsidR="00B66F46" w:rsidRPr="00C55FE1">
        <w:rPr>
          <w:rFonts w:ascii="Times New Roman" w:eastAsia="Malgun Gothic" w:hAnsi="Times New Roman" w:cs="Times New Roman"/>
          <w:b/>
          <w:bCs/>
          <w:caps/>
          <w:color w:val="000000"/>
          <w:sz w:val="24"/>
          <w:szCs w:val="24"/>
          <w:lang w:val="sq-AL" w:eastAsia="en-GB"/>
        </w:rPr>
        <w:t>r</w:t>
      </w:r>
      <w:r w:rsidR="00DB6334">
        <w:rPr>
          <w:rFonts w:ascii="Times New Roman" w:eastAsia="Malgun Gothic" w:hAnsi="Times New Roman" w:cs="Times New Roman"/>
          <w:b/>
          <w:bCs/>
          <w:caps/>
          <w:color w:val="000000"/>
          <w:sz w:val="24"/>
          <w:szCs w:val="24"/>
          <w:lang w:val="sq-AL" w:eastAsia="en-GB"/>
        </w:rPr>
        <w:t xml:space="preserve">.00/2021 </w:t>
      </w:r>
      <w:r w:rsidRPr="00C55FE1">
        <w:rPr>
          <w:rFonts w:ascii="Times New Roman" w:eastAsia="Malgun Gothic" w:hAnsi="Times New Roman" w:cs="Times New Roman"/>
          <w:b/>
          <w:bCs/>
          <w:caps/>
          <w:sz w:val="24"/>
          <w:szCs w:val="24"/>
          <w:lang w:val="sq-AL" w:eastAsia="en-GB"/>
        </w:rPr>
        <w:t>O određivanju uslova za stavljanje na tržišt</w:t>
      </w:r>
      <w:r w:rsidR="00C00BBC" w:rsidRPr="00C55FE1">
        <w:rPr>
          <w:rFonts w:ascii="Times New Roman" w:eastAsia="Malgun Gothic" w:hAnsi="Times New Roman" w:cs="Times New Roman"/>
          <w:b/>
          <w:bCs/>
          <w:caps/>
          <w:sz w:val="24"/>
          <w:szCs w:val="24"/>
          <w:lang w:val="sq-AL" w:eastAsia="en-GB"/>
        </w:rPr>
        <w:t>u</w:t>
      </w:r>
      <w:r w:rsidR="00F63AF3" w:rsidRPr="00C55FE1">
        <w:rPr>
          <w:rFonts w:ascii="Times New Roman" w:eastAsia="Malgun Gothic" w:hAnsi="Times New Roman" w:cs="Times New Roman"/>
          <w:b/>
          <w:bCs/>
          <w:caps/>
          <w:sz w:val="24"/>
          <w:szCs w:val="24"/>
          <w:lang w:val="sq-AL" w:eastAsia="en-GB"/>
        </w:rPr>
        <w:t xml:space="preserve"> TERACO PLOĆE</w:t>
      </w:r>
    </w:p>
    <w:p w14:paraId="3FD1E459" w14:textId="77777777" w:rsidR="00DC3102" w:rsidRPr="00C55FE1" w:rsidRDefault="00DC3102" w:rsidP="009D7802">
      <w:pPr>
        <w:rPr>
          <w:rFonts w:ascii="Times New Roman" w:hAnsi="Times New Roman" w:cs="Times New Roman"/>
          <w:sz w:val="24"/>
          <w:szCs w:val="24"/>
          <w:lang w:val="sq-AL"/>
        </w:rPr>
      </w:pPr>
    </w:p>
    <w:p w14:paraId="7231F6C2" w14:textId="77777777" w:rsidR="009D7802" w:rsidRPr="00C55FE1" w:rsidRDefault="009D7802" w:rsidP="009D7802">
      <w:pPr>
        <w:rPr>
          <w:rFonts w:ascii="Times New Roman" w:hAnsi="Times New Roman" w:cs="Times New Roman"/>
          <w:sz w:val="24"/>
          <w:szCs w:val="24"/>
          <w:lang w:val="sq-AL"/>
        </w:rPr>
      </w:pPr>
    </w:p>
    <w:p w14:paraId="01D454CF" w14:textId="77777777" w:rsidR="009D7802" w:rsidRPr="00C55FE1" w:rsidRDefault="009D7802" w:rsidP="009D7802">
      <w:pPr>
        <w:rPr>
          <w:rFonts w:ascii="Times New Roman" w:hAnsi="Times New Roman" w:cs="Times New Roman"/>
          <w:sz w:val="24"/>
          <w:szCs w:val="24"/>
          <w:lang w:val="sq-AL"/>
        </w:rPr>
      </w:pPr>
    </w:p>
    <w:p w14:paraId="49C64511" w14:textId="77777777" w:rsidR="009D7802" w:rsidRPr="00C55FE1" w:rsidRDefault="009D7802" w:rsidP="009D7802">
      <w:pPr>
        <w:rPr>
          <w:rFonts w:ascii="Times New Roman" w:eastAsia="Malgun Gothic" w:hAnsi="Times New Roman" w:cs="Times New Roman"/>
          <w:b/>
          <w:bCs/>
          <w:color w:val="000000"/>
          <w:sz w:val="24"/>
          <w:szCs w:val="24"/>
          <w:lang w:val="sq-AL" w:eastAsia="en-GB"/>
        </w:rPr>
      </w:pPr>
    </w:p>
    <w:p w14:paraId="56547C09" w14:textId="77777777" w:rsidR="001B7456" w:rsidRPr="00C55FE1" w:rsidRDefault="001B7456">
      <w:pPr>
        <w:rPr>
          <w:rFonts w:ascii="Times New Roman" w:hAnsi="Times New Roman" w:cs="Times New Roman"/>
          <w:sz w:val="24"/>
          <w:szCs w:val="24"/>
          <w:lang w:val="sq-AL"/>
        </w:rPr>
      </w:pPr>
    </w:p>
    <w:tbl>
      <w:tblPr>
        <w:tblW w:w="14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4680"/>
        <w:gridCol w:w="4680"/>
      </w:tblGrid>
      <w:tr w:rsidR="001B7456" w:rsidRPr="00C55FE1" w14:paraId="1E4633F5" w14:textId="77777777" w:rsidTr="00655E1D">
        <w:trPr>
          <w:trHeight w:val="1584"/>
        </w:trPr>
        <w:tc>
          <w:tcPr>
            <w:tcW w:w="4752" w:type="dxa"/>
          </w:tcPr>
          <w:p w14:paraId="02275478" w14:textId="1A34A387" w:rsidR="001B7456" w:rsidRPr="00C55FE1" w:rsidRDefault="001B7456" w:rsidP="00654037">
            <w:pPr>
              <w:spacing w:after="0" w:line="240" w:lineRule="auto"/>
              <w:jc w:val="both"/>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Ministr</w:t>
            </w:r>
            <w:r w:rsidR="00893733" w:rsidRPr="00C55FE1">
              <w:rPr>
                <w:rFonts w:ascii="Times New Roman" w:eastAsia="Times New Roman" w:hAnsi="Times New Roman" w:cs="Times New Roman"/>
                <w:b/>
                <w:iCs/>
                <w:sz w:val="24"/>
                <w:szCs w:val="24"/>
                <w:lang w:val="sq-AL"/>
              </w:rPr>
              <w:t xml:space="preserve">i i </w:t>
            </w:r>
            <w:r w:rsidRPr="00C55FE1">
              <w:rPr>
                <w:rFonts w:ascii="Times New Roman" w:eastAsia="Times New Roman" w:hAnsi="Times New Roman" w:cs="Times New Roman"/>
                <w:b/>
                <w:iCs/>
                <w:sz w:val="24"/>
                <w:szCs w:val="24"/>
                <w:lang w:val="sq-AL"/>
              </w:rPr>
              <w:t xml:space="preserve">Ministrisë së </w:t>
            </w:r>
            <w:r w:rsidR="00B66F46" w:rsidRPr="00C55FE1">
              <w:rPr>
                <w:rFonts w:ascii="Times New Roman" w:eastAsia="Times New Roman" w:hAnsi="Times New Roman" w:cs="Times New Roman"/>
                <w:b/>
                <w:iCs/>
                <w:sz w:val="24"/>
                <w:szCs w:val="24"/>
                <w:lang w:val="sq-AL"/>
              </w:rPr>
              <w:t>Ministrisë se Industrisë, Ndërmarrësisë dhe Tregtisë</w:t>
            </w:r>
            <w:r w:rsidRPr="00C55FE1">
              <w:rPr>
                <w:rFonts w:ascii="Times New Roman" w:eastAsia="Times New Roman" w:hAnsi="Times New Roman" w:cs="Times New Roman"/>
                <w:b/>
                <w:iCs/>
                <w:sz w:val="24"/>
                <w:szCs w:val="24"/>
                <w:lang w:val="sq-AL"/>
              </w:rPr>
              <w:t xml:space="preserve">, </w:t>
            </w:r>
          </w:p>
          <w:p w14:paraId="39E021FD" w14:textId="77777777" w:rsidR="00893733" w:rsidRPr="00C55FE1" w:rsidRDefault="00893733" w:rsidP="00654037">
            <w:pPr>
              <w:spacing w:after="0" w:line="240" w:lineRule="auto"/>
              <w:jc w:val="both"/>
              <w:rPr>
                <w:rFonts w:ascii="Times New Roman" w:eastAsia="Times New Roman" w:hAnsi="Times New Roman" w:cs="Times New Roman"/>
                <w:iCs/>
                <w:sz w:val="24"/>
                <w:szCs w:val="24"/>
                <w:lang w:val="sq-AL"/>
              </w:rPr>
            </w:pPr>
          </w:p>
          <w:p w14:paraId="6684A8B3" w14:textId="5D7E523D" w:rsidR="001B7456" w:rsidRPr="00C55FE1" w:rsidRDefault="001B7456"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 xml:space="preserve">Në mbështetje të </w:t>
            </w:r>
            <w:r w:rsidRPr="00C55FE1">
              <w:rPr>
                <w:rFonts w:ascii="Times New Roman" w:eastAsia="Times New Roman" w:hAnsi="Times New Roman" w:cs="Times New Roman"/>
                <w:iCs/>
                <w:sz w:val="24"/>
                <w:szCs w:val="24"/>
                <w:lang w:val="sq-AL"/>
              </w:rPr>
              <w:t xml:space="preserve">nenit </w:t>
            </w:r>
            <w:r w:rsidR="00C454BA" w:rsidRPr="00C55FE1">
              <w:rPr>
                <w:rFonts w:ascii="Times New Roman" w:eastAsia="Times New Roman" w:hAnsi="Times New Roman" w:cs="Times New Roman"/>
                <w:sz w:val="24"/>
                <w:szCs w:val="24"/>
                <w:lang w:val="sq-AL"/>
              </w:rPr>
              <w:t>50</w:t>
            </w:r>
            <w:r w:rsidR="002F305C" w:rsidRPr="00C55FE1">
              <w:rPr>
                <w:rFonts w:ascii="Times New Roman" w:eastAsia="Times New Roman" w:hAnsi="Times New Roman" w:cs="Times New Roman"/>
                <w:sz w:val="24"/>
                <w:szCs w:val="24"/>
                <w:lang w:val="sq-AL"/>
              </w:rPr>
              <w:t xml:space="preserve"> dhe 55 paragrafet 4, 5 dhe 6</w:t>
            </w:r>
            <w:r w:rsidR="00CF0DEE" w:rsidRPr="00C55FE1">
              <w:rPr>
                <w:rFonts w:ascii="Times New Roman" w:eastAsia="Times New Roman" w:hAnsi="Times New Roman" w:cs="Times New Roman"/>
                <w:sz w:val="24"/>
                <w:szCs w:val="24"/>
                <w:lang w:val="sq-AL"/>
              </w:rPr>
              <w:t xml:space="preserve"> </w:t>
            </w:r>
            <w:r w:rsidR="008C0594" w:rsidRPr="00C55FE1">
              <w:rPr>
                <w:rFonts w:ascii="Times New Roman" w:eastAsia="Malgun Gothic" w:hAnsi="Times New Roman" w:cs="Times New Roman"/>
                <w:color w:val="000000"/>
                <w:sz w:val="24"/>
                <w:szCs w:val="24"/>
                <w:lang w:val="sq-AL" w:eastAsia="en-GB"/>
              </w:rPr>
              <w:t>të Ligjit nr. 06/L-033 për Produkte të Ndërtimit</w:t>
            </w:r>
            <w:r w:rsidRPr="00C55FE1">
              <w:rPr>
                <w:rFonts w:ascii="Times New Roman" w:eastAsia="Times New Roman" w:hAnsi="Times New Roman" w:cs="Times New Roman"/>
                <w:sz w:val="24"/>
                <w:szCs w:val="24"/>
                <w:lang w:val="sq-AL"/>
              </w:rPr>
              <w:t xml:space="preserve"> (Gazeta Zyrtare e Republikës së Kosovës / Nr. </w:t>
            </w:r>
            <w:r w:rsidR="008C0594" w:rsidRPr="00C55FE1">
              <w:rPr>
                <w:rFonts w:ascii="Times New Roman" w:eastAsia="Times New Roman" w:hAnsi="Times New Roman" w:cs="Times New Roman"/>
                <w:sz w:val="24"/>
                <w:szCs w:val="24"/>
                <w:lang w:val="sq-AL"/>
              </w:rPr>
              <w:t>21</w:t>
            </w:r>
            <w:r w:rsidRPr="00C55FE1">
              <w:rPr>
                <w:rFonts w:ascii="Times New Roman" w:eastAsia="Times New Roman" w:hAnsi="Times New Roman" w:cs="Times New Roman"/>
                <w:sz w:val="24"/>
                <w:szCs w:val="24"/>
                <w:lang w:val="sq-AL"/>
              </w:rPr>
              <w:t xml:space="preserve"> / </w:t>
            </w:r>
            <w:r w:rsidR="008C0594" w:rsidRPr="00C55FE1">
              <w:rPr>
                <w:rFonts w:ascii="Times New Roman" w:eastAsia="Times New Roman" w:hAnsi="Times New Roman" w:cs="Times New Roman"/>
                <w:sz w:val="24"/>
                <w:szCs w:val="24"/>
                <w:lang w:val="sq-AL"/>
              </w:rPr>
              <w:t>05 Dhjetor</w:t>
            </w:r>
            <w:r w:rsidRPr="00C55FE1">
              <w:rPr>
                <w:rFonts w:ascii="Times New Roman" w:eastAsia="Times New Roman" w:hAnsi="Times New Roman" w:cs="Times New Roman"/>
                <w:sz w:val="24"/>
                <w:szCs w:val="24"/>
                <w:lang w:val="sq-AL"/>
              </w:rPr>
              <w:t xml:space="preserve"> 2018), nenit 8 paragrafi 1 nën-paragrafi 1.4,  Shtojca </w:t>
            </w:r>
            <w:r w:rsidR="00893733" w:rsidRPr="00C55FE1">
              <w:rPr>
                <w:rFonts w:ascii="Times New Roman" w:eastAsia="Times New Roman" w:hAnsi="Times New Roman" w:cs="Times New Roman"/>
                <w:sz w:val="24"/>
                <w:szCs w:val="24"/>
                <w:lang w:val="sq-AL"/>
              </w:rPr>
              <w:t>13</w:t>
            </w:r>
            <w:r w:rsidRPr="00C55FE1">
              <w:rPr>
                <w:rFonts w:ascii="Times New Roman" w:eastAsia="Times New Roman" w:hAnsi="Times New Roman" w:cs="Times New Roman"/>
                <w:sz w:val="24"/>
                <w:szCs w:val="24"/>
                <w:lang w:val="sq-AL"/>
              </w:rPr>
              <w:t xml:space="preserve"> e Rregullores Nr. 0</w:t>
            </w:r>
            <w:r w:rsidR="00893733" w:rsidRPr="00C55FE1">
              <w:rPr>
                <w:rFonts w:ascii="Times New Roman" w:eastAsia="Times New Roman" w:hAnsi="Times New Roman" w:cs="Times New Roman"/>
                <w:sz w:val="24"/>
                <w:szCs w:val="24"/>
                <w:lang w:val="sq-AL"/>
              </w:rPr>
              <w:t>6</w:t>
            </w:r>
            <w:r w:rsidRPr="00C55FE1">
              <w:rPr>
                <w:rFonts w:ascii="Times New Roman" w:eastAsia="Times New Roman" w:hAnsi="Times New Roman" w:cs="Times New Roman"/>
                <w:sz w:val="24"/>
                <w:szCs w:val="24"/>
                <w:lang w:val="sq-AL"/>
              </w:rPr>
              <w:t>/2020 për Fushat e Përgjegjësisë Administrative të Zyrës së Kryeministrit dhe Ministrive, si dhe nenit 38</w:t>
            </w:r>
          </w:p>
          <w:p w14:paraId="0A48B7F1" w14:textId="77777777" w:rsidR="001B7456" w:rsidRPr="00C55FE1" w:rsidRDefault="001B7456"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paragrafit 6 të Rregullores së Punës së Qeverisë</w:t>
            </w:r>
          </w:p>
          <w:p w14:paraId="22C55505" w14:textId="77777777" w:rsidR="001B7456" w:rsidRPr="00C55FE1" w:rsidRDefault="001B7456"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Nr. 09/2011 (Gazeta Zyrtare nr.15, 12.09.2011),</w:t>
            </w:r>
          </w:p>
          <w:p w14:paraId="075B6AB3" w14:textId="77777777" w:rsidR="001B7456" w:rsidRPr="00C55FE1" w:rsidRDefault="001B7456"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p>
          <w:p w14:paraId="59190C40" w14:textId="77777777" w:rsidR="001B7456" w:rsidRPr="00C55FE1" w:rsidRDefault="001B7456"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iCs/>
                <w:sz w:val="24"/>
                <w:szCs w:val="24"/>
                <w:lang w:val="sq-AL"/>
              </w:rPr>
              <w:t xml:space="preserve">Nxjerr: </w:t>
            </w:r>
          </w:p>
          <w:p w14:paraId="30F7C812" w14:textId="77777777" w:rsidR="001B7456" w:rsidRPr="00C55FE1" w:rsidRDefault="001B7456" w:rsidP="00654037">
            <w:pPr>
              <w:spacing w:after="0" w:line="240" w:lineRule="auto"/>
              <w:jc w:val="both"/>
              <w:rPr>
                <w:rFonts w:ascii="Times New Roman" w:eastAsia="Times New Roman" w:hAnsi="Times New Roman" w:cs="Times New Roman"/>
                <w:iCs/>
                <w:sz w:val="24"/>
                <w:szCs w:val="24"/>
                <w:lang w:val="sq-AL"/>
              </w:rPr>
            </w:pPr>
          </w:p>
          <w:p w14:paraId="2CC325B2" w14:textId="3CE869D3" w:rsidR="001B7456" w:rsidRPr="00C55FE1" w:rsidRDefault="008822D1" w:rsidP="00654037">
            <w:pPr>
              <w:spacing w:after="0" w:line="240" w:lineRule="auto"/>
              <w:jc w:val="center"/>
              <w:rPr>
                <w:rFonts w:ascii="Times New Roman" w:eastAsia="Malgun Gothic" w:hAnsi="Times New Roman" w:cs="Times New Roman"/>
                <w:b/>
                <w:bCs/>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UDHËZIM ADMINISTRATIV (MI</w:t>
            </w:r>
            <w:r w:rsidR="00DB6334">
              <w:rPr>
                <w:rFonts w:ascii="Times New Roman" w:eastAsia="Malgun Gothic" w:hAnsi="Times New Roman" w:cs="Times New Roman"/>
                <w:b/>
                <w:bCs/>
                <w:color w:val="000000"/>
                <w:sz w:val="24"/>
                <w:szCs w:val="24"/>
                <w:lang w:val="sq-AL" w:eastAsia="en-GB"/>
              </w:rPr>
              <w:t>N</w:t>
            </w:r>
            <w:r w:rsidR="00DB6334" w:rsidRPr="00C55FE1">
              <w:rPr>
                <w:rFonts w:ascii="Times New Roman" w:eastAsia="Malgun Gothic" w:hAnsi="Times New Roman" w:cs="Times New Roman"/>
                <w:b/>
                <w:bCs/>
                <w:color w:val="000000"/>
                <w:sz w:val="24"/>
                <w:szCs w:val="24"/>
                <w:lang w:val="sq-AL" w:eastAsia="en-GB"/>
              </w:rPr>
              <w:t>T</w:t>
            </w:r>
            <w:r w:rsidRPr="00C55FE1">
              <w:rPr>
                <w:rFonts w:ascii="Times New Roman" w:eastAsia="Malgun Gothic" w:hAnsi="Times New Roman" w:cs="Times New Roman"/>
                <w:b/>
                <w:bCs/>
                <w:color w:val="000000"/>
                <w:sz w:val="24"/>
                <w:szCs w:val="24"/>
                <w:lang w:val="sq-AL" w:eastAsia="en-GB"/>
              </w:rPr>
              <w:t>) Nr.00/202</w:t>
            </w:r>
            <w:r w:rsidR="00C55FE1">
              <w:rPr>
                <w:rFonts w:ascii="Times New Roman" w:eastAsia="Malgun Gothic" w:hAnsi="Times New Roman" w:cs="Times New Roman"/>
                <w:b/>
                <w:bCs/>
                <w:color w:val="000000"/>
                <w:sz w:val="24"/>
                <w:szCs w:val="24"/>
                <w:lang w:val="sq-AL" w:eastAsia="en-GB"/>
              </w:rPr>
              <w:t>1</w:t>
            </w:r>
            <w:r w:rsidRPr="00C55FE1">
              <w:rPr>
                <w:rFonts w:ascii="Times New Roman" w:eastAsia="Malgun Gothic" w:hAnsi="Times New Roman" w:cs="Times New Roman"/>
                <w:b/>
                <w:bCs/>
                <w:color w:val="000000"/>
                <w:sz w:val="24"/>
                <w:szCs w:val="24"/>
                <w:lang w:val="sq-AL" w:eastAsia="en-GB"/>
              </w:rPr>
              <w:t xml:space="preserve"> PËR CAKT</w:t>
            </w:r>
            <w:r w:rsidR="00CF0DEE" w:rsidRPr="00C55FE1">
              <w:rPr>
                <w:rFonts w:ascii="Times New Roman" w:eastAsia="Malgun Gothic" w:hAnsi="Times New Roman" w:cs="Times New Roman"/>
                <w:b/>
                <w:bCs/>
                <w:color w:val="000000"/>
                <w:sz w:val="24"/>
                <w:szCs w:val="24"/>
                <w:lang w:val="sq-AL" w:eastAsia="en-GB"/>
              </w:rPr>
              <w:t xml:space="preserve">IMIN E KUSHTEVE PËR VENDOSJEN </w:t>
            </w:r>
            <w:r w:rsidRPr="00C55FE1">
              <w:rPr>
                <w:rFonts w:ascii="Times New Roman" w:eastAsia="Malgun Gothic" w:hAnsi="Times New Roman" w:cs="Times New Roman"/>
                <w:b/>
                <w:bCs/>
                <w:color w:val="000000"/>
                <w:sz w:val="24"/>
                <w:szCs w:val="24"/>
                <w:lang w:val="sq-AL" w:eastAsia="en-GB"/>
              </w:rPr>
              <w:t>NË TREG</w:t>
            </w:r>
            <w:r w:rsidR="00CF0DEE" w:rsidRPr="00C55FE1">
              <w:rPr>
                <w:rFonts w:ascii="Times New Roman" w:hAnsi="Times New Roman" w:cs="Times New Roman"/>
                <w:sz w:val="24"/>
                <w:szCs w:val="24"/>
                <w:lang w:val="sq-AL"/>
              </w:rPr>
              <w:t xml:space="preserve"> </w:t>
            </w:r>
            <w:r w:rsidR="00CF0DEE" w:rsidRPr="00C55FE1">
              <w:rPr>
                <w:rFonts w:ascii="Times New Roman" w:eastAsia="Malgun Gothic" w:hAnsi="Times New Roman" w:cs="Times New Roman"/>
                <w:b/>
                <w:bCs/>
                <w:color w:val="000000"/>
                <w:sz w:val="24"/>
                <w:szCs w:val="24"/>
                <w:lang w:val="sq-AL" w:eastAsia="en-GB"/>
              </w:rPr>
              <w:t>TË PLLAKAVE PËR TERRACE</w:t>
            </w:r>
          </w:p>
          <w:p w14:paraId="5589D842" w14:textId="77777777" w:rsidR="008822D1" w:rsidRPr="00C55FE1" w:rsidRDefault="008822D1" w:rsidP="00654037">
            <w:pPr>
              <w:spacing w:after="0" w:line="240" w:lineRule="auto"/>
              <w:jc w:val="both"/>
              <w:rPr>
                <w:rFonts w:ascii="Times New Roman" w:eastAsia="Cambria" w:hAnsi="Times New Roman" w:cs="Times New Roman"/>
                <w:b/>
                <w:sz w:val="24"/>
                <w:szCs w:val="24"/>
                <w:lang w:val="sq-AL" w:bidi="en-US"/>
              </w:rPr>
            </w:pPr>
          </w:p>
          <w:p w14:paraId="243A3777" w14:textId="77777777" w:rsidR="008822D1" w:rsidRPr="00C55FE1" w:rsidRDefault="008822D1" w:rsidP="00654037">
            <w:pPr>
              <w:autoSpaceDE w:val="0"/>
              <w:autoSpaceDN w:val="0"/>
              <w:adjustRightInd w:val="0"/>
              <w:spacing w:after="0" w:line="240" w:lineRule="auto"/>
              <w:jc w:val="both"/>
              <w:rPr>
                <w:rFonts w:ascii="Times New Roman" w:eastAsia="Malgun Gothic" w:hAnsi="Times New Roman" w:cs="Times New Roman"/>
                <w:b/>
                <w:bCs/>
                <w:color w:val="000000"/>
                <w:sz w:val="24"/>
                <w:szCs w:val="24"/>
                <w:lang w:val="sq-AL" w:eastAsia="en-GB"/>
              </w:rPr>
            </w:pPr>
          </w:p>
          <w:p w14:paraId="686EA1C0" w14:textId="77777777" w:rsidR="008C0594" w:rsidRPr="00C55FE1" w:rsidRDefault="008C0594"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Neni 1</w:t>
            </w:r>
          </w:p>
          <w:p w14:paraId="77403490" w14:textId="77777777" w:rsidR="008C0594" w:rsidRPr="00C55FE1" w:rsidRDefault="008C0594"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Qëllimi</w:t>
            </w:r>
          </w:p>
          <w:p w14:paraId="752D7524" w14:textId="77777777" w:rsidR="00116BB6" w:rsidRPr="00C55FE1" w:rsidRDefault="00116BB6"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6BF3D798" w14:textId="77E8C5EB"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lastRenderedPageBreak/>
              <w:t xml:space="preserve">Me këtë Udhëzim Administrativ përcaktohen kërkesat teknike specifike </w:t>
            </w:r>
            <w:r w:rsidR="00CF0DEE" w:rsidRPr="00C55FE1">
              <w:rPr>
                <w:rFonts w:ascii="Times New Roman" w:eastAsia="Malgun Gothic" w:hAnsi="Times New Roman" w:cs="Times New Roman"/>
                <w:color w:val="000000"/>
                <w:sz w:val="24"/>
                <w:szCs w:val="24"/>
                <w:lang w:val="sq-AL" w:eastAsia="en-GB"/>
              </w:rPr>
              <w:t>të</w:t>
            </w:r>
            <w:r w:rsidR="009F041C" w:rsidRPr="00C55FE1">
              <w:rPr>
                <w:rFonts w:ascii="Times New Roman" w:eastAsia="Malgun Gothic" w:hAnsi="Times New Roman" w:cs="Times New Roman"/>
                <w:color w:val="000000"/>
                <w:sz w:val="24"/>
                <w:szCs w:val="24"/>
                <w:lang w:val="sq-AL" w:eastAsia="en-GB"/>
              </w:rPr>
              <w:t xml:space="preserve"> </w:t>
            </w:r>
            <w:r w:rsidR="00CF0DEE" w:rsidRPr="00C55FE1">
              <w:rPr>
                <w:rFonts w:ascii="Times New Roman" w:eastAsia="Malgun Gothic" w:hAnsi="Times New Roman" w:cs="Times New Roman"/>
                <w:color w:val="000000"/>
                <w:sz w:val="24"/>
                <w:szCs w:val="24"/>
                <w:lang w:val="sq-AL" w:eastAsia="en-GB"/>
              </w:rPr>
              <w:t xml:space="preserve">pllakave terace </w:t>
            </w:r>
            <w:r w:rsidR="009F041C" w:rsidRPr="00C55FE1">
              <w:rPr>
                <w:rFonts w:ascii="Times New Roman" w:eastAsia="Malgun Gothic" w:hAnsi="Times New Roman" w:cs="Times New Roman"/>
                <w:color w:val="000000"/>
                <w:sz w:val="24"/>
                <w:szCs w:val="24"/>
                <w:lang w:val="sq-AL" w:eastAsia="en-GB"/>
              </w:rPr>
              <w:t>për</w:t>
            </w:r>
            <w:r w:rsidR="00CF0DEE" w:rsidRPr="00C55FE1">
              <w:rPr>
                <w:rFonts w:ascii="Times New Roman" w:eastAsia="Malgun Gothic" w:hAnsi="Times New Roman" w:cs="Times New Roman"/>
                <w:color w:val="000000"/>
                <w:sz w:val="24"/>
                <w:szCs w:val="24"/>
                <w:lang w:val="sq-AL" w:eastAsia="en-GB"/>
              </w:rPr>
              <w:t xml:space="preserve"> </w:t>
            </w:r>
            <w:r w:rsidR="003F7D73" w:rsidRPr="00C55FE1">
              <w:rPr>
                <w:rFonts w:ascii="Times New Roman" w:eastAsia="Malgun Gothic" w:hAnsi="Times New Roman" w:cs="Times New Roman"/>
                <w:color w:val="000000"/>
                <w:sz w:val="24"/>
                <w:szCs w:val="24"/>
                <w:lang w:val="sq-AL" w:eastAsia="en-GB"/>
              </w:rPr>
              <w:t>përdorim</w:t>
            </w:r>
            <w:r w:rsidR="00CF0DEE" w:rsidRPr="00C55FE1">
              <w:rPr>
                <w:rFonts w:ascii="Times New Roman" w:eastAsia="Malgun Gothic" w:hAnsi="Times New Roman" w:cs="Times New Roman"/>
                <w:color w:val="000000"/>
                <w:sz w:val="24"/>
                <w:szCs w:val="24"/>
                <w:lang w:val="sq-AL" w:eastAsia="en-GB"/>
              </w:rPr>
              <w:t xml:space="preserve"> të </w:t>
            </w:r>
            <w:r w:rsidR="003F7D73" w:rsidRPr="00C55FE1">
              <w:rPr>
                <w:rFonts w:ascii="Times New Roman" w:eastAsia="Malgun Gothic" w:hAnsi="Times New Roman" w:cs="Times New Roman"/>
                <w:color w:val="000000"/>
                <w:sz w:val="24"/>
                <w:szCs w:val="24"/>
                <w:lang w:val="sq-AL" w:eastAsia="en-GB"/>
              </w:rPr>
              <w:t>jashtëm</w:t>
            </w:r>
            <w:r w:rsidR="00CF0DEE" w:rsidRPr="00C55FE1">
              <w:rPr>
                <w:rFonts w:ascii="Times New Roman" w:eastAsia="Malgun Gothic" w:hAnsi="Times New Roman" w:cs="Times New Roman"/>
                <w:color w:val="000000"/>
                <w:sz w:val="24"/>
                <w:szCs w:val="24"/>
                <w:lang w:val="sq-AL" w:eastAsia="en-GB"/>
              </w:rPr>
              <w:t xml:space="preserve"> dhe t</w:t>
            </w:r>
            <w:r w:rsidR="008D1714" w:rsidRPr="00C55FE1">
              <w:rPr>
                <w:rFonts w:ascii="Times New Roman" w:eastAsia="Malgun Gothic" w:hAnsi="Times New Roman" w:cs="Times New Roman"/>
                <w:color w:val="000000"/>
                <w:sz w:val="24"/>
                <w:szCs w:val="24"/>
                <w:lang w:val="sq-AL" w:eastAsia="en-GB"/>
              </w:rPr>
              <w:t>ë</w:t>
            </w:r>
            <w:r w:rsidR="00CF0DEE" w:rsidRPr="00C55FE1">
              <w:rPr>
                <w:rFonts w:ascii="Times New Roman" w:eastAsia="Malgun Gothic" w:hAnsi="Times New Roman" w:cs="Times New Roman"/>
                <w:color w:val="000000"/>
                <w:sz w:val="24"/>
                <w:szCs w:val="24"/>
                <w:lang w:val="sq-AL" w:eastAsia="en-GB"/>
              </w:rPr>
              <w:t xml:space="preserve"> </w:t>
            </w:r>
            <w:r w:rsidR="003F7D73" w:rsidRPr="00C55FE1">
              <w:rPr>
                <w:rFonts w:ascii="Times New Roman" w:eastAsia="Malgun Gothic" w:hAnsi="Times New Roman" w:cs="Times New Roman"/>
                <w:color w:val="000000"/>
                <w:sz w:val="24"/>
                <w:szCs w:val="24"/>
                <w:lang w:val="sq-AL" w:eastAsia="en-GB"/>
              </w:rPr>
              <w:t>brendshëm</w:t>
            </w:r>
            <w:r w:rsidR="008D1714" w:rsidRPr="00C55FE1">
              <w:rPr>
                <w:rFonts w:ascii="Times New Roman" w:eastAsia="Malgun Gothic" w:hAnsi="Times New Roman" w:cs="Times New Roman"/>
                <w:color w:val="000000"/>
                <w:sz w:val="24"/>
                <w:szCs w:val="24"/>
                <w:lang w:val="sq-AL" w:eastAsia="en-GB"/>
              </w:rPr>
              <w:t xml:space="preserve"> për vendosjen në tregun e Republikës se Kosovës</w:t>
            </w:r>
            <w:r w:rsidR="00CF0DEE" w:rsidRPr="00C55FE1">
              <w:rPr>
                <w:rFonts w:ascii="Times New Roman" w:eastAsia="Malgun Gothic" w:hAnsi="Times New Roman" w:cs="Times New Roman"/>
                <w:color w:val="000000"/>
                <w:sz w:val="24"/>
                <w:szCs w:val="24"/>
                <w:lang w:val="sq-AL" w:eastAsia="en-GB"/>
              </w:rPr>
              <w:t>.</w:t>
            </w:r>
          </w:p>
          <w:p w14:paraId="04A2C341" w14:textId="77777777"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732950C7" w14:textId="77777777" w:rsidR="008C0594" w:rsidRPr="00C55FE1" w:rsidRDefault="008C0594"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Neni 2</w:t>
            </w:r>
          </w:p>
          <w:p w14:paraId="130CDD07" w14:textId="77777777" w:rsidR="008C0594" w:rsidRPr="00C55FE1" w:rsidRDefault="008C0594"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Fushëveprimi</w:t>
            </w:r>
          </w:p>
          <w:p w14:paraId="6F881D66" w14:textId="77777777"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53DCB350" w14:textId="3A7D248C"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 xml:space="preserve">Ky Udhëzim Administrativ </w:t>
            </w:r>
            <w:r w:rsidR="00605814" w:rsidRPr="00C55FE1">
              <w:rPr>
                <w:rFonts w:ascii="Times New Roman" w:eastAsia="Malgun Gothic" w:hAnsi="Times New Roman" w:cs="Times New Roman"/>
                <w:color w:val="000000"/>
                <w:sz w:val="24"/>
                <w:szCs w:val="24"/>
                <w:lang w:val="sq-AL" w:eastAsia="en-GB"/>
              </w:rPr>
              <w:t>specifikon detajet</w:t>
            </w:r>
            <w:r w:rsidRPr="00C55FE1">
              <w:rPr>
                <w:rFonts w:ascii="Times New Roman" w:eastAsia="Malgun Gothic" w:hAnsi="Times New Roman" w:cs="Times New Roman"/>
                <w:color w:val="000000"/>
                <w:sz w:val="24"/>
                <w:szCs w:val="24"/>
                <w:lang w:val="sq-AL" w:eastAsia="en-GB"/>
              </w:rPr>
              <w:t xml:space="preserve"> për vendosjen </w:t>
            </w:r>
            <w:r w:rsidR="008D1714" w:rsidRPr="00C55FE1">
              <w:rPr>
                <w:rFonts w:ascii="Times New Roman" w:eastAsia="Malgun Gothic" w:hAnsi="Times New Roman" w:cs="Times New Roman"/>
                <w:color w:val="000000"/>
                <w:sz w:val="24"/>
                <w:szCs w:val="24"/>
                <w:lang w:val="sq-AL" w:eastAsia="en-GB"/>
              </w:rPr>
              <w:t xml:space="preserve">të pllakave terace për </w:t>
            </w:r>
            <w:r w:rsidR="003F7D73" w:rsidRPr="00C55FE1">
              <w:rPr>
                <w:rFonts w:ascii="Times New Roman" w:eastAsia="Malgun Gothic" w:hAnsi="Times New Roman" w:cs="Times New Roman"/>
                <w:color w:val="000000"/>
                <w:sz w:val="24"/>
                <w:szCs w:val="24"/>
                <w:lang w:val="sq-AL" w:eastAsia="en-GB"/>
              </w:rPr>
              <w:t>përdorim</w:t>
            </w:r>
            <w:r w:rsidR="008D1714" w:rsidRPr="00C55FE1">
              <w:rPr>
                <w:rFonts w:ascii="Times New Roman" w:eastAsia="Malgun Gothic" w:hAnsi="Times New Roman" w:cs="Times New Roman"/>
                <w:color w:val="000000"/>
                <w:sz w:val="24"/>
                <w:szCs w:val="24"/>
                <w:lang w:val="sq-AL" w:eastAsia="en-GB"/>
              </w:rPr>
              <w:t xml:space="preserve"> të </w:t>
            </w:r>
            <w:r w:rsidR="003F7D73" w:rsidRPr="00C55FE1">
              <w:rPr>
                <w:rFonts w:ascii="Times New Roman" w:eastAsia="Malgun Gothic" w:hAnsi="Times New Roman" w:cs="Times New Roman"/>
                <w:color w:val="000000"/>
                <w:sz w:val="24"/>
                <w:szCs w:val="24"/>
                <w:lang w:val="sq-AL" w:eastAsia="en-GB"/>
              </w:rPr>
              <w:t>jashtëm</w:t>
            </w:r>
            <w:r w:rsidR="008D1714" w:rsidRPr="00C55FE1">
              <w:rPr>
                <w:rFonts w:ascii="Times New Roman" w:eastAsia="Malgun Gothic" w:hAnsi="Times New Roman" w:cs="Times New Roman"/>
                <w:color w:val="000000"/>
                <w:sz w:val="24"/>
                <w:szCs w:val="24"/>
                <w:lang w:val="sq-AL" w:eastAsia="en-GB"/>
              </w:rPr>
              <w:t xml:space="preserve"> dhe të </w:t>
            </w:r>
            <w:r w:rsidR="003F7D73" w:rsidRPr="00C55FE1">
              <w:rPr>
                <w:rFonts w:ascii="Times New Roman" w:eastAsia="Malgun Gothic" w:hAnsi="Times New Roman" w:cs="Times New Roman"/>
                <w:color w:val="000000"/>
                <w:sz w:val="24"/>
                <w:szCs w:val="24"/>
                <w:lang w:val="sq-AL" w:eastAsia="en-GB"/>
              </w:rPr>
              <w:t>brendshëm</w:t>
            </w:r>
            <w:r w:rsidR="008D1714" w:rsidRPr="00C55FE1">
              <w:rPr>
                <w:rFonts w:ascii="Times New Roman" w:eastAsia="Malgun Gothic" w:hAnsi="Times New Roman" w:cs="Times New Roman"/>
                <w:color w:val="000000"/>
                <w:sz w:val="24"/>
                <w:szCs w:val="24"/>
                <w:lang w:val="sq-AL" w:eastAsia="en-GB"/>
              </w:rPr>
              <w:t xml:space="preserve"> </w:t>
            </w:r>
            <w:r w:rsidRPr="00C55FE1">
              <w:rPr>
                <w:rFonts w:ascii="Times New Roman" w:eastAsia="Malgun Gothic" w:hAnsi="Times New Roman" w:cs="Times New Roman"/>
                <w:color w:val="000000"/>
                <w:sz w:val="24"/>
                <w:szCs w:val="24"/>
                <w:lang w:val="sq-AL" w:eastAsia="en-GB"/>
              </w:rPr>
              <w:t>në treg</w:t>
            </w:r>
            <w:r w:rsidR="001102E6" w:rsidRPr="00C55FE1">
              <w:rPr>
                <w:rFonts w:ascii="Times New Roman" w:eastAsia="Malgun Gothic" w:hAnsi="Times New Roman" w:cs="Times New Roman"/>
                <w:color w:val="000000"/>
                <w:sz w:val="24"/>
                <w:szCs w:val="24"/>
                <w:lang w:val="sq-AL" w:eastAsia="en-GB"/>
              </w:rPr>
              <w:t>un e Republikës së Kosovës</w:t>
            </w:r>
            <w:r w:rsidRPr="00C55FE1">
              <w:rPr>
                <w:rFonts w:ascii="Times New Roman" w:eastAsia="Malgun Gothic" w:hAnsi="Times New Roman" w:cs="Times New Roman"/>
                <w:color w:val="000000"/>
                <w:sz w:val="24"/>
                <w:szCs w:val="24"/>
                <w:lang w:val="sq-AL" w:eastAsia="en-GB"/>
              </w:rPr>
              <w:t xml:space="preserve">, specifikimet teknike dhe sistemin që aplikohet për vlerësimin dhe verifikimin e qëndrueshmërisë së performancës (AVCP) të këtyre produkteve, procedurën me të cilën deklarohet performanca si dhe kërkesat për shënjimin  </w:t>
            </w:r>
            <w:r w:rsidR="006E1493" w:rsidRPr="00C55FE1">
              <w:rPr>
                <w:rFonts w:ascii="Times New Roman" w:eastAsia="Malgun Gothic" w:hAnsi="Times New Roman" w:cs="Times New Roman"/>
                <w:color w:val="000000"/>
                <w:sz w:val="24"/>
                <w:szCs w:val="24"/>
                <w:lang w:val="sq-AL" w:eastAsia="en-GB"/>
              </w:rPr>
              <w:t xml:space="preserve">e </w:t>
            </w:r>
            <w:r w:rsidRPr="00C55FE1">
              <w:rPr>
                <w:rFonts w:ascii="Times New Roman" w:eastAsia="Malgun Gothic" w:hAnsi="Times New Roman" w:cs="Times New Roman"/>
                <w:color w:val="000000"/>
                <w:sz w:val="24"/>
                <w:szCs w:val="24"/>
                <w:lang w:val="sq-AL" w:eastAsia="en-GB"/>
              </w:rPr>
              <w:t>këtyre produkteve me shenjen e konformitetit.</w:t>
            </w:r>
          </w:p>
          <w:p w14:paraId="54D7D535" w14:textId="243920E0" w:rsidR="008C0594" w:rsidRPr="00C55FE1" w:rsidRDefault="008C0594" w:rsidP="00654037">
            <w:pPr>
              <w:spacing w:after="0" w:line="240" w:lineRule="auto"/>
              <w:jc w:val="both"/>
              <w:rPr>
                <w:rFonts w:ascii="Times New Roman" w:eastAsia="Malgun Gothic" w:hAnsi="Times New Roman" w:cs="Times New Roman"/>
                <w:b/>
                <w:bCs/>
                <w:color w:val="000000"/>
                <w:sz w:val="24"/>
                <w:szCs w:val="24"/>
                <w:lang w:val="sq-AL" w:eastAsia="en-GB"/>
              </w:rPr>
            </w:pPr>
          </w:p>
          <w:p w14:paraId="3EAEF2F0" w14:textId="77777777" w:rsidR="00347A27" w:rsidRPr="00C55FE1" w:rsidRDefault="00347A27" w:rsidP="00654037">
            <w:pPr>
              <w:spacing w:after="0" w:line="240" w:lineRule="auto"/>
              <w:jc w:val="both"/>
              <w:rPr>
                <w:rFonts w:ascii="Times New Roman" w:eastAsia="Malgun Gothic" w:hAnsi="Times New Roman" w:cs="Times New Roman"/>
                <w:b/>
                <w:bCs/>
                <w:color w:val="000000"/>
                <w:sz w:val="24"/>
                <w:szCs w:val="24"/>
                <w:lang w:val="sq-AL" w:eastAsia="en-GB"/>
              </w:rPr>
            </w:pPr>
          </w:p>
          <w:p w14:paraId="771B4797" w14:textId="77777777" w:rsidR="008C0594" w:rsidRPr="00C55FE1" w:rsidRDefault="008C0594"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Neni 3</w:t>
            </w:r>
          </w:p>
          <w:p w14:paraId="6C9656ED" w14:textId="24F3B023" w:rsidR="008C0594" w:rsidRPr="00C55FE1" w:rsidRDefault="008C0594"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Kërkesat</w:t>
            </w:r>
            <w:r w:rsidRPr="00C55FE1">
              <w:rPr>
                <w:rFonts w:ascii="Times New Roman" w:eastAsia="Malgun Gothic" w:hAnsi="Times New Roman" w:cs="Times New Roman"/>
                <w:b/>
                <w:color w:val="000000"/>
                <w:sz w:val="24"/>
                <w:szCs w:val="24"/>
                <w:lang w:val="sq-AL" w:eastAsia="en-GB"/>
              </w:rPr>
              <w:t xml:space="preserve"> p</w:t>
            </w:r>
            <w:r w:rsidRPr="00C55FE1">
              <w:rPr>
                <w:rFonts w:ascii="Times New Roman" w:eastAsia="Malgun Gothic" w:hAnsi="Times New Roman" w:cs="Times New Roman"/>
                <w:b/>
                <w:color w:val="000000"/>
                <w:sz w:val="24"/>
                <w:szCs w:val="24"/>
                <w:lang w:val="sq-AL" w:eastAsia="ja-JP"/>
              </w:rPr>
              <w:t>ër</w:t>
            </w:r>
            <w:r w:rsidR="008D1714" w:rsidRPr="00C55FE1">
              <w:rPr>
                <w:rFonts w:ascii="Times New Roman" w:eastAsia="Malgun Gothic" w:hAnsi="Times New Roman" w:cs="Times New Roman"/>
                <w:b/>
                <w:color w:val="000000"/>
                <w:sz w:val="24"/>
                <w:szCs w:val="24"/>
                <w:lang w:val="sq-AL" w:eastAsia="ja-JP"/>
              </w:rPr>
              <w:t xml:space="preserve"> </w:t>
            </w:r>
            <w:r w:rsidR="008D1714" w:rsidRPr="00C55FE1">
              <w:rPr>
                <w:rFonts w:ascii="Times New Roman" w:eastAsia="Malgun Gothic" w:hAnsi="Times New Roman" w:cs="Times New Roman"/>
                <w:b/>
                <w:color w:val="000000"/>
                <w:sz w:val="24"/>
                <w:szCs w:val="24"/>
                <w:lang w:val="sq-AL" w:eastAsia="en-GB"/>
              </w:rPr>
              <w:t xml:space="preserve">pllakat terace për </w:t>
            </w:r>
            <w:r w:rsidR="006E1493" w:rsidRPr="00C55FE1">
              <w:rPr>
                <w:rFonts w:ascii="Times New Roman" w:eastAsia="Malgun Gothic" w:hAnsi="Times New Roman" w:cs="Times New Roman"/>
                <w:b/>
                <w:color w:val="000000"/>
                <w:sz w:val="24"/>
                <w:szCs w:val="24"/>
                <w:lang w:val="sq-AL" w:eastAsia="en-GB"/>
              </w:rPr>
              <w:t>përdorim</w:t>
            </w:r>
            <w:r w:rsidR="008D1714" w:rsidRPr="00C55FE1">
              <w:rPr>
                <w:rFonts w:ascii="Times New Roman" w:eastAsia="Malgun Gothic" w:hAnsi="Times New Roman" w:cs="Times New Roman"/>
                <w:b/>
                <w:color w:val="000000"/>
                <w:sz w:val="24"/>
                <w:szCs w:val="24"/>
                <w:lang w:val="sq-AL" w:eastAsia="en-GB"/>
              </w:rPr>
              <w:t xml:space="preserve"> të </w:t>
            </w:r>
            <w:r w:rsidR="006E1493" w:rsidRPr="00C55FE1">
              <w:rPr>
                <w:rFonts w:ascii="Times New Roman" w:eastAsia="Malgun Gothic" w:hAnsi="Times New Roman" w:cs="Times New Roman"/>
                <w:b/>
                <w:color w:val="000000"/>
                <w:sz w:val="24"/>
                <w:szCs w:val="24"/>
                <w:lang w:val="sq-AL" w:eastAsia="en-GB"/>
              </w:rPr>
              <w:t>jashtëm</w:t>
            </w:r>
            <w:r w:rsidR="008D1714" w:rsidRPr="00C55FE1">
              <w:rPr>
                <w:rFonts w:ascii="Times New Roman" w:eastAsia="Malgun Gothic" w:hAnsi="Times New Roman" w:cs="Times New Roman"/>
                <w:b/>
                <w:color w:val="000000"/>
                <w:sz w:val="24"/>
                <w:szCs w:val="24"/>
                <w:lang w:val="sq-AL" w:eastAsia="en-GB"/>
              </w:rPr>
              <w:t xml:space="preserve"> dhe të </w:t>
            </w:r>
            <w:r w:rsidR="006E1493" w:rsidRPr="00C55FE1">
              <w:rPr>
                <w:rFonts w:ascii="Times New Roman" w:eastAsia="Malgun Gothic" w:hAnsi="Times New Roman" w:cs="Times New Roman"/>
                <w:b/>
                <w:color w:val="000000"/>
                <w:sz w:val="24"/>
                <w:szCs w:val="24"/>
                <w:lang w:val="sq-AL" w:eastAsia="en-GB"/>
              </w:rPr>
              <w:t>brendshëm</w:t>
            </w:r>
          </w:p>
          <w:p w14:paraId="5E91B1AA" w14:textId="77777777"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1659B26F" w14:textId="4F54E159"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ja-JP"/>
              </w:rPr>
              <w:t xml:space="preserve">1. </w:t>
            </w:r>
            <w:r w:rsidR="002D515D" w:rsidRPr="00C55FE1">
              <w:rPr>
                <w:rFonts w:ascii="Times New Roman" w:eastAsia="Malgun Gothic" w:hAnsi="Times New Roman" w:cs="Times New Roman"/>
                <w:color w:val="000000"/>
                <w:sz w:val="24"/>
                <w:szCs w:val="24"/>
                <w:lang w:val="sq-AL" w:eastAsia="en-GB"/>
              </w:rPr>
              <w:t>Pllakat terace</w:t>
            </w:r>
            <w:r w:rsidRPr="00C55FE1">
              <w:rPr>
                <w:rFonts w:ascii="Times New Roman" w:eastAsia="Malgun Gothic" w:hAnsi="Times New Roman" w:cs="Times New Roman"/>
                <w:color w:val="000000"/>
                <w:sz w:val="24"/>
                <w:szCs w:val="24"/>
                <w:lang w:val="sq-AL" w:eastAsia="ja-JP"/>
              </w:rPr>
              <w:t xml:space="preserve">, përveç </w:t>
            </w:r>
            <w:r w:rsidR="00260A6E" w:rsidRPr="00C55FE1">
              <w:rPr>
                <w:rFonts w:ascii="Times New Roman" w:eastAsia="Malgun Gothic" w:hAnsi="Times New Roman" w:cs="Times New Roman"/>
                <w:color w:val="000000"/>
                <w:sz w:val="24"/>
                <w:szCs w:val="24"/>
                <w:lang w:val="sq-AL" w:eastAsia="ja-JP"/>
              </w:rPr>
              <w:t xml:space="preserve">atyre të cilat bartin </w:t>
            </w:r>
            <w:r w:rsidRPr="00C55FE1">
              <w:rPr>
                <w:rFonts w:ascii="Times New Roman" w:eastAsia="Malgun Gothic" w:hAnsi="Times New Roman" w:cs="Times New Roman"/>
                <w:color w:val="000000"/>
                <w:sz w:val="24"/>
                <w:szCs w:val="24"/>
                <w:lang w:val="sq-AL" w:eastAsia="ja-JP"/>
              </w:rPr>
              <w:t>shënjimi</w:t>
            </w:r>
            <w:r w:rsidR="00260A6E" w:rsidRPr="00C55FE1">
              <w:rPr>
                <w:rFonts w:ascii="Times New Roman" w:eastAsia="Malgun Gothic" w:hAnsi="Times New Roman" w:cs="Times New Roman"/>
                <w:color w:val="000000"/>
                <w:sz w:val="24"/>
                <w:szCs w:val="24"/>
                <w:lang w:val="sq-AL" w:eastAsia="ja-JP"/>
              </w:rPr>
              <w:t>n</w:t>
            </w:r>
            <w:r w:rsidRPr="00C55FE1">
              <w:rPr>
                <w:rFonts w:ascii="Times New Roman" w:eastAsia="Malgun Gothic" w:hAnsi="Times New Roman" w:cs="Times New Roman"/>
                <w:color w:val="000000"/>
                <w:sz w:val="24"/>
                <w:szCs w:val="24"/>
                <w:lang w:val="sq-AL" w:eastAsia="ja-JP"/>
              </w:rPr>
              <w:t xml:space="preserve"> CE</w:t>
            </w:r>
            <w:r w:rsidR="006E1493" w:rsidRPr="00C55FE1">
              <w:rPr>
                <w:rFonts w:ascii="Times New Roman" w:eastAsia="Malgun Gothic" w:hAnsi="Times New Roman" w:cs="Times New Roman"/>
                <w:color w:val="000000"/>
                <w:sz w:val="24"/>
                <w:szCs w:val="24"/>
                <w:lang w:val="sq-AL" w:eastAsia="ja-JP"/>
              </w:rPr>
              <w:t xml:space="preserve"> në pajtim me Rregulloren e Produkteve të </w:t>
            </w:r>
            <w:r w:rsidR="005C2F35" w:rsidRPr="00C55FE1">
              <w:rPr>
                <w:rFonts w:ascii="Times New Roman" w:eastAsia="Malgun Gothic" w:hAnsi="Times New Roman" w:cs="Times New Roman"/>
                <w:color w:val="000000"/>
                <w:sz w:val="24"/>
                <w:szCs w:val="24"/>
                <w:lang w:val="sq-AL" w:eastAsia="ja-JP"/>
              </w:rPr>
              <w:t>N</w:t>
            </w:r>
            <w:r w:rsidR="006E1493" w:rsidRPr="00C55FE1">
              <w:rPr>
                <w:rFonts w:ascii="Times New Roman" w:eastAsia="Malgun Gothic" w:hAnsi="Times New Roman" w:cs="Times New Roman"/>
                <w:color w:val="000000"/>
                <w:sz w:val="24"/>
                <w:szCs w:val="24"/>
                <w:lang w:val="sq-AL" w:eastAsia="ja-JP"/>
              </w:rPr>
              <w:t>dërtimit te Bashkimit Evropian</w:t>
            </w:r>
            <w:r w:rsidR="00260A6E" w:rsidRPr="00C55FE1">
              <w:rPr>
                <w:rFonts w:ascii="Times New Roman" w:eastAsia="Malgun Gothic" w:hAnsi="Times New Roman" w:cs="Times New Roman"/>
                <w:color w:val="000000"/>
                <w:sz w:val="24"/>
                <w:szCs w:val="24"/>
                <w:lang w:val="sq-AL" w:eastAsia="ja-JP"/>
              </w:rPr>
              <w:t>,</w:t>
            </w:r>
            <w:r w:rsidRPr="00C55FE1">
              <w:rPr>
                <w:rFonts w:ascii="Times New Roman" w:eastAsia="Malgun Gothic" w:hAnsi="Times New Roman" w:cs="Times New Roman"/>
                <w:color w:val="000000"/>
                <w:sz w:val="24"/>
                <w:szCs w:val="24"/>
                <w:lang w:val="sq-AL" w:eastAsia="ja-JP"/>
              </w:rPr>
              <w:t xml:space="preserve"> do</w:t>
            </w:r>
            <w:r w:rsidRPr="00C55FE1">
              <w:rPr>
                <w:rFonts w:ascii="Times New Roman" w:eastAsia="Malgun Gothic" w:hAnsi="Times New Roman" w:cs="Times New Roman"/>
                <w:color w:val="000000"/>
                <w:sz w:val="24"/>
                <w:szCs w:val="24"/>
                <w:lang w:val="sq-AL" w:eastAsia="en-GB"/>
              </w:rPr>
              <w:t xml:space="preserve"> t'i nënshtrohe</w:t>
            </w:r>
            <w:r w:rsidR="00A97239" w:rsidRPr="00C55FE1">
              <w:rPr>
                <w:rFonts w:ascii="Times New Roman" w:eastAsia="Malgun Gothic" w:hAnsi="Times New Roman" w:cs="Times New Roman"/>
                <w:color w:val="000000"/>
                <w:sz w:val="24"/>
                <w:szCs w:val="24"/>
                <w:lang w:val="sq-AL" w:eastAsia="en-GB"/>
              </w:rPr>
              <w:t>n</w:t>
            </w:r>
            <w:r w:rsidRPr="00C55FE1">
              <w:rPr>
                <w:rFonts w:ascii="Times New Roman" w:eastAsia="Malgun Gothic" w:hAnsi="Times New Roman" w:cs="Times New Roman"/>
                <w:color w:val="000000"/>
                <w:sz w:val="24"/>
                <w:szCs w:val="24"/>
                <w:lang w:val="sq-AL" w:eastAsia="en-GB"/>
              </w:rPr>
              <w:t xml:space="preserve"> k</w:t>
            </w:r>
            <w:r w:rsidRPr="00C55FE1">
              <w:rPr>
                <w:rFonts w:ascii="Times New Roman" w:eastAsia="Malgun Gothic" w:hAnsi="Times New Roman" w:cs="Times New Roman"/>
                <w:color w:val="000000"/>
                <w:sz w:val="24"/>
                <w:szCs w:val="24"/>
                <w:lang w:val="sq-AL" w:eastAsia="ja-JP"/>
              </w:rPr>
              <w:t>ë</w:t>
            </w:r>
            <w:r w:rsidRPr="00C55FE1">
              <w:rPr>
                <w:rFonts w:ascii="Times New Roman" w:eastAsia="Malgun Gothic" w:hAnsi="Times New Roman" w:cs="Times New Roman"/>
                <w:color w:val="000000"/>
                <w:sz w:val="24"/>
                <w:szCs w:val="24"/>
                <w:lang w:val="sq-AL" w:eastAsia="en-GB"/>
              </w:rPr>
              <w:t>rkesave të mëposhtme:</w:t>
            </w:r>
          </w:p>
          <w:p w14:paraId="0A1F007A" w14:textId="77777777"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1453604F" w14:textId="77777777" w:rsidR="00DC5EEE" w:rsidRPr="00C55FE1" w:rsidRDefault="00DC5EEE"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67718B17" w14:textId="77777777" w:rsidR="000636F7" w:rsidRPr="00C55FE1" w:rsidRDefault="000636F7"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62620BFB" w14:textId="6A8F0EFC" w:rsidR="008C0594" w:rsidRPr="00C55FE1" w:rsidRDefault="008D171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lastRenderedPageBreak/>
              <w:t>1.1.</w:t>
            </w:r>
            <w:r w:rsidR="00347A27" w:rsidRPr="00C55FE1">
              <w:rPr>
                <w:rFonts w:ascii="Times New Roman" w:eastAsia="Malgun Gothic" w:hAnsi="Times New Roman" w:cs="Times New Roman"/>
                <w:color w:val="000000"/>
                <w:sz w:val="24"/>
                <w:szCs w:val="24"/>
                <w:lang w:val="sq-AL" w:eastAsia="en-GB"/>
              </w:rPr>
              <w:t xml:space="preserve"> </w:t>
            </w:r>
            <w:r w:rsidRPr="00C55FE1">
              <w:rPr>
                <w:rFonts w:ascii="Times New Roman" w:eastAsia="Malgun Gothic" w:hAnsi="Times New Roman" w:cs="Times New Roman"/>
                <w:color w:val="000000"/>
                <w:sz w:val="24"/>
                <w:szCs w:val="24"/>
                <w:lang w:val="sq-AL" w:eastAsia="en-GB"/>
              </w:rPr>
              <w:t xml:space="preserve">Pllakat terace për </w:t>
            </w:r>
            <w:r w:rsidR="006E1493" w:rsidRPr="00C55FE1">
              <w:rPr>
                <w:rFonts w:ascii="Times New Roman" w:eastAsia="Malgun Gothic" w:hAnsi="Times New Roman" w:cs="Times New Roman"/>
                <w:color w:val="000000"/>
                <w:sz w:val="24"/>
                <w:szCs w:val="24"/>
                <w:lang w:val="sq-AL" w:eastAsia="en-GB"/>
              </w:rPr>
              <w:t>përdorim</w:t>
            </w:r>
            <w:r w:rsidRPr="00C55FE1">
              <w:rPr>
                <w:rFonts w:ascii="Times New Roman" w:eastAsia="Malgun Gothic" w:hAnsi="Times New Roman" w:cs="Times New Roman"/>
                <w:color w:val="000000"/>
                <w:sz w:val="24"/>
                <w:szCs w:val="24"/>
                <w:lang w:val="sq-AL" w:eastAsia="en-GB"/>
              </w:rPr>
              <w:t xml:space="preserve"> të </w:t>
            </w:r>
            <w:r w:rsidR="006E1493" w:rsidRPr="00C55FE1">
              <w:rPr>
                <w:rFonts w:ascii="Times New Roman" w:eastAsia="Malgun Gothic" w:hAnsi="Times New Roman" w:cs="Times New Roman"/>
                <w:color w:val="000000"/>
                <w:sz w:val="24"/>
                <w:szCs w:val="24"/>
                <w:lang w:val="sq-AL" w:eastAsia="en-GB"/>
              </w:rPr>
              <w:t>brendshëm</w:t>
            </w:r>
            <w:r w:rsidRPr="00C55FE1">
              <w:rPr>
                <w:rFonts w:ascii="Times New Roman" w:eastAsia="Malgun Gothic" w:hAnsi="Times New Roman" w:cs="Times New Roman"/>
                <w:color w:val="000000"/>
                <w:sz w:val="24"/>
                <w:szCs w:val="24"/>
                <w:lang w:val="sq-AL" w:eastAsia="en-GB"/>
              </w:rPr>
              <w:t xml:space="preserve"> </w:t>
            </w:r>
            <w:r w:rsidR="0084522C" w:rsidRPr="00C55FE1">
              <w:rPr>
                <w:rFonts w:ascii="Times New Roman" w:eastAsia="Malgun Gothic" w:hAnsi="Times New Roman" w:cs="Times New Roman"/>
                <w:color w:val="000000"/>
                <w:sz w:val="24"/>
                <w:szCs w:val="24"/>
                <w:lang w:val="sq-AL" w:eastAsia="en-GB"/>
              </w:rPr>
              <w:t>duhet të jenë në përputhje me kërkesat e standardit SK EN 13</w:t>
            </w:r>
            <w:r w:rsidRPr="00C55FE1">
              <w:rPr>
                <w:rFonts w:ascii="Times New Roman" w:eastAsia="Malgun Gothic" w:hAnsi="Times New Roman" w:cs="Times New Roman"/>
                <w:color w:val="000000"/>
                <w:sz w:val="24"/>
                <w:szCs w:val="24"/>
                <w:lang w:val="sq-AL" w:eastAsia="en-GB"/>
              </w:rPr>
              <w:t>74</w:t>
            </w:r>
            <w:r w:rsidR="0084522C" w:rsidRPr="00C55FE1">
              <w:rPr>
                <w:rFonts w:ascii="Times New Roman" w:eastAsia="Malgun Gothic" w:hAnsi="Times New Roman" w:cs="Times New Roman"/>
                <w:color w:val="000000"/>
                <w:sz w:val="24"/>
                <w:szCs w:val="24"/>
                <w:lang w:val="sq-AL" w:eastAsia="en-GB"/>
              </w:rPr>
              <w:t>8</w:t>
            </w:r>
            <w:r w:rsidRPr="00C55FE1">
              <w:rPr>
                <w:rFonts w:ascii="Times New Roman" w:eastAsia="Malgun Gothic" w:hAnsi="Times New Roman" w:cs="Times New Roman"/>
                <w:color w:val="000000"/>
                <w:sz w:val="24"/>
                <w:szCs w:val="24"/>
                <w:lang w:val="sq-AL" w:eastAsia="en-GB"/>
              </w:rPr>
              <w:t xml:space="preserve">-1, </w:t>
            </w:r>
            <w:r w:rsidR="006E1493" w:rsidRPr="00C55FE1">
              <w:rPr>
                <w:rFonts w:ascii="Times New Roman" w:eastAsia="Malgun Gothic" w:hAnsi="Times New Roman" w:cs="Times New Roman"/>
                <w:color w:val="000000"/>
                <w:sz w:val="24"/>
                <w:szCs w:val="24"/>
                <w:lang w:val="sq-AL" w:eastAsia="en-GB"/>
              </w:rPr>
              <w:t>ndërsa</w:t>
            </w:r>
            <w:r w:rsidR="0084522C" w:rsidRPr="00C55FE1">
              <w:rPr>
                <w:rFonts w:ascii="Times New Roman" w:eastAsia="Malgun Gothic" w:hAnsi="Times New Roman" w:cs="Times New Roman"/>
                <w:color w:val="000000"/>
                <w:sz w:val="24"/>
                <w:szCs w:val="24"/>
                <w:lang w:val="sq-AL" w:eastAsia="en-GB"/>
              </w:rPr>
              <w:t xml:space="preserve"> </w:t>
            </w:r>
            <w:r w:rsidRPr="00C55FE1">
              <w:rPr>
                <w:rFonts w:ascii="Times New Roman" w:eastAsia="Malgun Gothic" w:hAnsi="Times New Roman" w:cs="Times New Roman"/>
                <w:color w:val="000000"/>
                <w:sz w:val="24"/>
                <w:szCs w:val="24"/>
                <w:lang w:val="sq-AL" w:eastAsia="en-GB"/>
              </w:rPr>
              <w:t xml:space="preserve">pllakat terace për </w:t>
            </w:r>
            <w:r w:rsidR="00DC5EEE" w:rsidRPr="00C55FE1">
              <w:rPr>
                <w:rFonts w:ascii="Times New Roman" w:eastAsia="Malgun Gothic" w:hAnsi="Times New Roman" w:cs="Times New Roman"/>
                <w:color w:val="000000"/>
                <w:sz w:val="24"/>
                <w:szCs w:val="24"/>
                <w:lang w:val="sq-AL" w:eastAsia="en-GB"/>
              </w:rPr>
              <w:t>përdorim</w:t>
            </w:r>
            <w:r w:rsidRPr="00C55FE1">
              <w:rPr>
                <w:rFonts w:ascii="Times New Roman" w:eastAsia="Malgun Gothic" w:hAnsi="Times New Roman" w:cs="Times New Roman"/>
                <w:color w:val="000000"/>
                <w:sz w:val="24"/>
                <w:szCs w:val="24"/>
                <w:lang w:val="sq-AL" w:eastAsia="en-GB"/>
              </w:rPr>
              <w:t xml:space="preserve"> të </w:t>
            </w:r>
            <w:r w:rsidR="00DC5EEE" w:rsidRPr="00C55FE1">
              <w:rPr>
                <w:rFonts w:ascii="Times New Roman" w:eastAsia="Malgun Gothic" w:hAnsi="Times New Roman" w:cs="Times New Roman"/>
                <w:color w:val="000000"/>
                <w:sz w:val="24"/>
                <w:szCs w:val="24"/>
                <w:lang w:val="sq-AL" w:eastAsia="en-GB"/>
              </w:rPr>
              <w:t>jashtëm</w:t>
            </w:r>
            <w:r w:rsidRPr="00C55FE1">
              <w:rPr>
                <w:rFonts w:ascii="Times New Roman" w:eastAsia="Malgun Gothic" w:hAnsi="Times New Roman" w:cs="Times New Roman"/>
                <w:color w:val="000000"/>
                <w:sz w:val="24"/>
                <w:szCs w:val="24"/>
                <w:lang w:val="sq-AL" w:eastAsia="en-GB"/>
              </w:rPr>
              <w:t xml:space="preserve"> </w:t>
            </w:r>
            <w:r w:rsidR="0084522C" w:rsidRPr="00C55FE1">
              <w:rPr>
                <w:rFonts w:ascii="Times New Roman" w:eastAsia="Malgun Gothic" w:hAnsi="Times New Roman" w:cs="Times New Roman"/>
                <w:color w:val="000000"/>
                <w:sz w:val="24"/>
                <w:szCs w:val="24"/>
                <w:lang w:val="sq-AL" w:eastAsia="en-GB"/>
              </w:rPr>
              <w:t>duhet të jenë në përputhje me kërkesat e standardit SK EN 13</w:t>
            </w:r>
            <w:r w:rsidRPr="00C55FE1">
              <w:rPr>
                <w:rFonts w:ascii="Times New Roman" w:eastAsia="Malgun Gothic" w:hAnsi="Times New Roman" w:cs="Times New Roman"/>
                <w:color w:val="000000"/>
                <w:sz w:val="24"/>
                <w:szCs w:val="24"/>
                <w:lang w:val="sq-AL" w:eastAsia="en-GB"/>
              </w:rPr>
              <w:t>748-2</w:t>
            </w:r>
            <w:r w:rsidR="0084522C" w:rsidRPr="00C55FE1">
              <w:rPr>
                <w:rFonts w:ascii="Times New Roman" w:eastAsia="Malgun Gothic" w:hAnsi="Times New Roman" w:cs="Times New Roman"/>
                <w:color w:val="000000"/>
                <w:sz w:val="24"/>
                <w:szCs w:val="24"/>
                <w:lang w:val="sq-AL" w:eastAsia="en-GB"/>
              </w:rPr>
              <w:t xml:space="preserve"> </w:t>
            </w:r>
            <w:r w:rsidR="009A7D8B" w:rsidRPr="00C55FE1">
              <w:rPr>
                <w:rFonts w:ascii="Times New Roman" w:eastAsia="Malgun Gothic" w:hAnsi="Times New Roman" w:cs="Times New Roman"/>
                <w:color w:val="000000"/>
                <w:sz w:val="24"/>
                <w:szCs w:val="24"/>
                <w:lang w:val="sq-AL" w:eastAsia="en-GB"/>
              </w:rPr>
              <w:t>(</w:t>
            </w:r>
            <w:r w:rsidR="0084522C" w:rsidRPr="00C55FE1">
              <w:rPr>
                <w:rFonts w:ascii="Times New Roman" w:eastAsia="Malgun Gothic" w:hAnsi="Times New Roman" w:cs="Times New Roman"/>
                <w:i/>
                <w:color w:val="000000"/>
                <w:sz w:val="24"/>
                <w:szCs w:val="24"/>
                <w:lang w:val="sq-AL" w:eastAsia="en-GB"/>
              </w:rPr>
              <w:t>versionet</w:t>
            </w:r>
            <w:r w:rsidR="00217F7E" w:rsidRPr="00C55FE1">
              <w:rPr>
                <w:rFonts w:ascii="Times New Roman" w:eastAsia="Malgun Gothic" w:hAnsi="Times New Roman" w:cs="Times New Roman"/>
                <w:i/>
                <w:color w:val="000000"/>
                <w:sz w:val="24"/>
                <w:szCs w:val="24"/>
                <w:lang w:val="sq-AL" w:eastAsia="en-GB"/>
              </w:rPr>
              <w:t xml:space="preserve"> </w:t>
            </w:r>
            <w:r w:rsidR="0084522C" w:rsidRPr="00C55FE1">
              <w:rPr>
                <w:rFonts w:ascii="Times New Roman" w:eastAsia="Malgun Gothic" w:hAnsi="Times New Roman" w:cs="Times New Roman"/>
                <w:i/>
                <w:color w:val="000000"/>
                <w:sz w:val="24"/>
                <w:szCs w:val="24"/>
                <w:lang w:val="sq-AL" w:eastAsia="en-GB"/>
              </w:rPr>
              <w:t>e</w:t>
            </w:r>
            <w:r w:rsidR="009A7D8B" w:rsidRPr="00C55FE1">
              <w:rPr>
                <w:rFonts w:ascii="Times New Roman" w:eastAsia="Malgun Gothic" w:hAnsi="Times New Roman" w:cs="Times New Roman"/>
                <w:i/>
                <w:color w:val="000000"/>
                <w:sz w:val="24"/>
                <w:szCs w:val="24"/>
                <w:lang w:val="sq-AL" w:eastAsia="en-GB"/>
              </w:rPr>
              <w:t xml:space="preserve"> fundit qe përfshi</w:t>
            </w:r>
            <w:r w:rsidRPr="00C55FE1">
              <w:rPr>
                <w:rFonts w:ascii="Times New Roman" w:eastAsia="Malgun Gothic" w:hAnsi="Times New Roman" w:cs="Times New Roman"/>
                <w:i/>
                <w:color w:val="000000"/>
                <w:sz w:val="24"/>
                <w:szCs w:val="24"/>
                <w:lang w:val="sq-AL" w:eastAsia="en-GB"/>
              </w:rPr>
              <w:t>j</w:t>
            </w:r>
            <w:r w:rsidR="009A7D8B" w:rsidRPr="00C55FE1">
              <w:rPr>
                <w:rFonts w:ascii="Times New Roman" w:eastAsia="Malgun Gothic" w:hAnsi="Times New Roman" w:cs="Times New Roman"/>
                <w:i/>
                <w:color w:val="000000"/>
                <w:sz w:val="24"/>
                <w:szCs w:val="24"/>
                <w:lang w:val="sq-AL" w:eastAsia="en-GB"/>
              </w:rPr>
              <w:t>n</w:t>
            </w:r>
            <w:r w:rsidRPr="00C55FE1">
              <w:rPr>
                <w:rFonts w:ascii="Times New Roman" w:eastAsia="Malgun Gothic" w:hAnsi="Times New Roman" w:cs="Times New Roman"/>
                <w:i/>
                <w:color w:val="000000"/>
                <w:sz w:val="24"/>
                <w:szCs w:val="24"/>
                <w:lang w:val="sq-AL" w:eastAsia="en-GB"/>
              </w:rPr>
              <w:t>ë</w:t>
            </w:r>
            <w:r w:rsidR="009A7D8B" w:rsidRPr="00C55FE1">
              <w:rPr>
                <w:rFonts w:ascii="Times New Roman" w:eastAsia="Malgun Gothic" w:hAnsi="Times New Roman" w:cs="Times New Roman"/>
                <w:i/>
                <w:color w:val="000000"/>
                <w:sz w:val="24"/>
                <w:szCs w:val="24"/>
                <w:lang w:val="sq-AL" w:eastAsia="en-GB"/>
              </w:rPr>
              <w:t xml:space="preserve"> çdo amandamentim o</w:t>
            </w:r>
            <w:r w:rsidR="00DC5EEE" w:rsidRPr="00C55FE1">
              <w:rPr>
                <w:rFonts w:ascii="Times New Roman" w:eastAsia="Malgun Gothic" w:hAnsi="Times New Roman" w:cs="Times New Roman"/>
                <w:i/>
                <w:color w:val="000000"/>
                <w:sz w:val="24"/>
                <w:szCs w:val="24"/>
                <w:lang w:val="sq-AL" w:eastAsia="en-GB"/>
              </w:rPr>
              <w:t>se</w:t>
            </w:r>
            <w:r w:rsidR="009A7D8B" w:rsidRPr="00C55FE1">
              <w:rPr>
                <w:rFonts w:ascii="Times New Roman" w:eastAsia="Malgun Gothic" w:hAnsi="Times New Roman" w:cs="Times New Roman"/>
                <w:i/>
                <w:color w:val="000000"/>
                <w:sz w:val="24"/>
                <w:szCs w:val="24"/>
                <w:lang w:val="sq-AL" w:eastAsia="en-GB"/>
              </w:rPr>
              <w:t xml:space="preserve"> korrigjim</w:t>
            </w:r>
            <w:r w:rsidR="009A7D8B" w:rsidRPr="00C55FE1">
              <w:rPr>
                <w:rFonts w:ascii="Times New Roman" w:eastAsia="Malgun Gothic" w:hAnsi="Times New Roman" w:cs="Times New Roman"/>
                <w:color w:val="000000"/>
                <w:sz w:val="24"/>
                <w:szCs w:val="24"/>
                <w:lang w:val="sq-AL" w:eastAsia="en-GB"/>
              </w:rPr>
              <w:t>)</w:t>
            </w:r>
            <w:r w:rsidR="008C0594" w:rsidRPr="00C55FE1">
              <w:rPr>
                <w:rFonts w:ascii="Times New Roman" w:eastAsia="Malgun Gothic" w:hAnsi="Times New Roman" w:cs="Times New Roman"/>
                <w:color w:val="000000"/>
                <w:sz w:val="24"/>
                <w:szCs w:val="24"/>
                <w:lang w:val="sq-AL" w:eastAsia="en-GB"/>
              </w:rPr>
              <w:t>,</w:t>
            </w:r>
            <w:r w:rsidRPr="00C55FE1">
              <w:rPr>
                <w:rFonts w:ascii="Times New Roman" w:eastAsia="Malgun Gothic" w:hAnsi="Times New Roman" w:cs="Times New Roman"/>
                <w:color w:val="000000"/>
                <w:sz w:val="24"/>
                <w:szCs w:val="24"/>
                <w:lang w:val="sq-AL" w:eastAsia="en-GB"/>
              </w:rPr>
              <w:t xml:space="preserve"> </w:t>
            </w:r>
            <w:r w:rsidR="008C0594" w:rsidRPr="00C55FE1">
              <w:rPr>
                <w:rFonts w:ascii="Times New Roman" w:eastAsia="Malgun Gothic" w:hAnsi="Times New Roman" w:cs="Times New Roman"/>
                <w:color w:val="000000"/>
                <w:sz w:val="24"/>
                <w:szCs w:val="24"/>
                <w:lang w:val="sq-AL" w:eastAsia="en-GB"/>
              </w:rPr>
              <w:t xml:space="preserve">ose standardet nacionale të cilat janë </w:t>
            </w:r>
            <w:r w:rsidR="00747094" w:rsidRPr="00C55FE1">
              <w:rPr>
                <w:rFonts w:ascii="Times New Roman" w:eastAsia="Malgun Gothic" w:hAnsi="Times New Roman" w:cs="Times New Roman"/>
                <w:color w:val="000000"/>
                <w:sz w:val="24"/>
                <w:szCs w:val="24"/>
                <w:lang w:val="sq-AL" w:eastAsia="en-GB"/>
              </w:rPr>
              <w:t xml:space="preserve">transpozim teknikisht ekuivalent </w:t>
            </w:r>
            <w:r w:rsidR="008C0594" w:rsidRPr="00C55FE1">
              <w:rPr>
                <w:rFonts w:ascii="Times New Roman" w:eastAsia="Malgun Gothic" w:hAnsi="Times New Roman" w:cs="Times New Roman"/>
                <w:color w:val="000000"/>
                <w:sz w:val="24"/>
                <w:szCs w:val="24"/>
                <w:lang w:val="sq-AL" w:eastAsia="en-GB"/>
              </w:rPr>
              <w:t xml:space="preserve">i </w:t>
            </w:r>
            <w:r w:rsidR="0084522C" w:rsidRPr="00C55FE1">
              <w:rPr>
                <w:rFonts w:ascii="Times New Roman" w:eastAsia="Malgun Gothic" w:hAnsi="Times New Roman" w:cs="Times New Roman"/>
                <w:color w:val="000000"/>
                <w:sz w:val="24"/>
                <w:szCs w:val="24"/>
                <w:lang w:val="sq-AL" w:eastAsia="en-GB"/>
              </w:rPr>
              <w:t>këtyre standardeve</w:t>
            </w:r>
            <w:r w:rsidR="00747094" w:rsidRPr="00C55FE1">
              <w:rPr>
                <w:rFonts w:ascii="Times New Roman" w:eastAsia="Malgun Gothic" w:hAnsi="Times New Roman" w:cs="Times New Roman"/>
                <w:color w:val="000000"/>
                <w:sz w:val="24"/>
                <w:szCs w:val="24"/>
                <w:lang w:val="sq-AL" w:eastAsia="en-GB"/>
              </w:rPr>
              <w:t>,</w:t>
            </w:r>
            <w:r w:rsidR="0084522C" w:rsidRPr="00C55FE1">
              <w:rPr>
                <w:rFonts w:ascii="Times New Roman" w:eastAsia="Malgun Gothic" w:hAnsi="Times New Roman" w:cs="Times New Roman"/>
                <w:color w:val="000000"/>
                <w:sz w:val="24"/>
                <w:szCs w:val="24"/>
                <w:lang w:val="sq-AL" w:eastAsia="en-GB"/>
              </w:rPr>
              <w:t xml:space="preserve"> konsiderohen të pranueshme</w:t>
            </w:r>
            <w:r w:rsidRPr="00C55FE1">
              <w:rPr>
                <w:rFonts w:ascii="Times New Roman" w:eastAsia="Malgun Gothic" w:hAnsi="Times New Roman" w:cs="Times New Roman"/>
                <w:color w:val="000000"/>
                <w:sz w:val="24"/>
                <w:szCs w:val="24"/>
                <w:lang w:val="sq-AL" w:eastAsia="en-GB"/>
              </w:rPr>
              <w:t>.</w:t>
            </w:r>
          </w:p>
          <w:p w14:paraId="667276D8" w14:textId="77777777" w:rsidR="00DF194A" w:rsidRPr="00C55FE1" w:rsidRDefault="00DF194A"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5046346E" w14:textId="77777777"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1.2. Prodhuesi duhet të hartojë deklaratën e performancës duke përdorur modelin e p</w:t>
            </w:r>
            <w:r w:rsidRPr="00C55FE1">
              <w:rPr>
                <w:rFonts w:ascii="Times New Roman" w:eastAsia="Malgun Gothic" w:hAnsi="Times New Roman" w:cs="Times New Roman"/>
                <w:color w:val="000000"/>
                <w:sz w:val="24"/>
                <w:szCs w:val="24"/>
                <w:lang w:val="sq-AL" w:eastAsia="ja-JP"/>
              </w:rPr>
              <w:t>ërcaktuar</w:t>
            </w:r>
            <w:r w:rsidRPr="00C55FE1">
              <w:rPr>
                <w:rFonts w:ascii="Times New Roman" w:eastAsia="Malgun Gothic" w:hAnsi="Times New Roman" w:cs="Times New Roman"/>
                <w:color w:val="000000"/>
                <w:sz w:val="24"/>
                <w:szCs w:val="24"/>
                <w:lang w:val="sq-AL" w:eastAsia="en-GB"/>
              </w:rPr>
              <w:t xml:space="preserve"> në </w:t>
            </w:r>
            <w:r w:rsidR="00BB6E55" w:rsidRPr="00C55FE1">
              <w:rPr>
                <w:rFonts w:ascii="Times New Roman" w:eastAsia="Malgun Gothic" w:hAnsi="Times New Roman" w:cs="Times New Roman"/>
                <w:color w:val="000000"/>
                <w:sz w:val="24"/>
                <w:szCs w:val="24"/>
                <w:lang w:val="sq-AL" w:eastAsia="en-GB"/>
              </w:rPr>
              <w:t>Shtojcën</w:t>
            </w:r>
            <w:r w:rsidRPr="00C55FE1">
              <w:rPr>
                <w:rFonts w:ascii="Times New Roman" w:eastAsia="Malgun Gothic" w:hAnsi="Times New Roman" w:cs="Times New Roman"/>
                <w:color w:val="000000"/>
                <w:sz w:val="24"/>
                <w:szCs w:val="24"/>
                <w:lang w:val="sq-AL" w:eastAsia="en-GB"/>
              </w:rPr>
              <w:t xml:space="preserve"> 1 t</w:t>
            </w:r>
            <w:r w:rsidRPr="00C55FE1">
              <w:rPr>
                <w:rFonts w:ascii="Times New Roman" w:eastAsia="Malgun Gothic" w:hAnsi="Times New Roman" w:cs="Times New Roman"/>
                <w:color w:val="000000"/>
                <w:sz w:val="24"/>
                <w:szCs w:val="24"/>
                <w:lang w:val="sq-AL" w:eastAsia="ja-JP"/>
              </w:rPr>
              <w:t xml:space="preserve">ë </w:t>
            </w:r>
            <w:r w:rsidRPr="00C55FE1">
              <w:rPr>
                <w:rFonts w:ascii="Times New Roman" w:eastAsia="Malgun Gothic" w:hAnsi="Times New Roman" w:cs="Times New Roman"/>
                <w:color w:val="000000"/>
                <w:sz w:val="24"/>
                <w:szCs w:val="24"/>
                <w:lang w:val="sq-AL" w:eastAsia="en-GB"/>
              </w:rPr>
              <w:t>Udhëzimi</w:t>
            </w:r>
            <w:r w:rsidR="00DF194A" w:rsidRPr="00C55FE1">
              <w:rPr>
                <w:rFonts w:ascii="Times New Roman" w:eastAsia="Malgun Gothic" w:hAnsi="Times New Roman" w:cs="Times New Roman"/>
                <w:color w:val="000000"/>
                <w:sz w:val="24"/>
                <w:szCs w:val="24"/>
                <w:lang w:val="sq-AL" w:eastAsia="en-GB"/>
              </w:rPr>
              <w:t>t</w:t>
            </w:r>
            <w:r w:rsidRPr="00C55FE1">
              <w:rPr>
                <w:rFonts w:ascii="Times New Roman" w:eastAsia="Malgun Gothic" w:hAnsi="Times New Roman" w:cs="Times New Roman"/>
                <w:color w:val="000000"/>
                <w:sz w:val="24"/>
                <w:szCs w:val="24"/>
                <w:lang w:val="sq-AL" w:eastAsia="en-GB"/>
              </w:rPr>
              <w:t xml:space="preserve"> Administrativ Nr. 03/2019 për Kërkesat Themelore për Punimet e Ndërtimit, Deklaratën e Performancës së Produkteve të Ndërtimit, Sistemet e Vlerësimit dhe Verifikimit të Qëndrueshmërisë Performancës të Produkteve të Ndërtimit dhe Publikimin e Deklaratës së Performancës në Ueb Faqe.</w:t>
            </w:r>
          </w:p>
          <w:p w14:paraId="30563262" w14:textId="77777777" w:rsidR="008C0594" w:rsidRPr="00C55FE1" w:rsidRDefault="008C0594" w:rsidP="00654037">
            <w:pPr>
              <w:spacing w:after="0" w:line="240" w:lineRule="auto"/>
              <w:ind w:left="450"/>
              <w:jc w:val="both"/>
              <w:rPr>
                <w:rFonts w:ascii="Times New Roman" w:eastAsia="Malgun Gothic" w:hAnsi="Times New Roman" w:cs="Times New Roman"/>
                <w:color w:val="000000"/>
                <w:sz w:val="24"/>
                <w:szCs w:val="24"/>
                <w:lang w:val="sq-AL" w:eastAsia="en-GB"/>
              </w:rPr>
            </w:pPr>
          </w:p>
          <w:p w14:paraId="75D7ABF2" w14:textId="77777777"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1.3. Karakteristikat dhe nivelet/klasat e performancës duhet të deklarohen në të gjitha rastet në pajtim me Shtojcën 1 të këtij Udhëzimi Administrativ</w:t>
            </w:r>
            <w:r w:rsidR="00DF194A" w:rsidRPr="00C55FE1">
              <w:rPr>
                <w:rFonts w:ascii="Times New Roman" w:eastAsia="Malgun Gothic" w:hAnsi="Times New Roman" w:cs="Times New Roman"/>
                <w:color w:val="000000"/>
                <w:sz w:val="24"/>
                <w:szCs w:val="24"/>
                <w:lang w:val="sq-AL" w:eastAsia="en-GB"/>
              </w:rPr>
              <w:t>.</w:t>
            </w:r>
          </w:p>
          <w:p w14:paraId="0FED705A" w14:textId="77777777" w:rsidR="008C0594" w:rsidRPr="00C55FE1" w:rsidRDefault="008C0594" w:rsidP="00654037">
            <w:pPr>
              <w:autoSpaceDE w:val="0"/>
              <w:autoSpaceDN w:val="0"/>
              <w:adjustRightInd w:val="0"/>
              <w:spacing w:after="0" w:line="240" w:lineRule="auto"/>
              <w:contextualSpacing/>
              <w:jc w:val="both"/>
              <w:rPr>
                <w:rFonts w:ascii="Times New Roman" w:eastAsia="Malgun Gothic" w:hAnsi="Times New Roman" w:cs="Times New Roman"/>
                <w:color w:val="000000"/>
                <w:sz w:val="24"/>
                <w:szCs w:val="24"/>
                <w:lang w:val="sq-AL" w:eastAsia="en-GB"/>
              </w:rPr>
            </w:pPr>
          </w:p>
          <w:p w14:paraId="22FBD7B5" w14:textId="2B77FCC1" w:rsidR="008C0594" w:rsidRPr="00C55FE1" w:rsidRDefault="008C05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w:t>
            </w:r>
            <w:r w:rsidR="002E7972" w:rsidRPr="00C55FE1">
              <w:rPr>
                <w:rFonts w:ascii="Times New Roman" w:eastAsia="Malgun Gothic" w:hAnsi="Times New Roman" w:cs="Times New Roman"/>
                <w:color w:val="000000"/>
                <w:sz w:val="24"/>
                <w:szCs w:val="24"/>
                <w:lang w:val="sq-AL" w:eastAsia="en-GB"/>
              </w:rPr>
              <w:t>4</w:t>
            </w:r>
            <w:r w:rsidRPr="00C55FE1">
              <w:rPr>
                <w:rFonts w:ascii="Times New Roman" w:eastAsia="Malgun Gothic" w:hAnsi="Times New Roman" w:cs="Times New Roman"/>
                <w:color w:val="000000"/>
                <w:sz w:val="24"/>
                <w:szCs w:val="24"/>
                <w:lang w:val="sq-AL" w:eastAsia="en-GB"/>
              </w:rPr>
              <w:t xml:space="preserve">. Sistemi ose sistemet për vlerësimin dhe verifikimin e qëndrueshmërisë së </w:t>
            </w:r>
            <w:r w:rsidR="002E7972" w:rsidRPr="00C55FE1">
              <w:rPr>
                <w:rFonts w:ascii="Times New Roman" w:eastAsia="Malgun Gothic" w:hAnsi="Times New Roman" w:cs="Times New Roman"/>
                <w:color w:val="000000"/>
                <w:sz w:val="24"/>
                <w:szCs w:val="24"/>
                <w:lang w:val="sq-AL" w:eastAsia="en-GB"/>
              </w:rPr>
              <w:t>performances (AVCP)</w:t>
            </w:r>
            <w:r w:rsidRPr="00C55FE1">
              <w:rPr>
                <w:rFonts w:ascii="Times New Roman" w:eastAsia="Malgun Gothic" w:hAnsi="Times New Roman" w:cs="Times New Roman"/>
                <w:color w:val="000000"/>
                <w:sz w:val="24"/>
                <w:szCs w:val="24"/>
                <w:lang w:val="sq-AL" w:eastAsia="en-GB"/>
              </w:rPr>
              <w:t xml:space="preserve"> janë këto:</w:t>
            </w:r>
          </w:p>
          <w:p w14:paraId="07A9D830" w14:textId="77777777" w:rsidR="00FC0C94" w:rsidRPr="00C55FE1" w:rsidRDefault="00FC0C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3CF9DB3F" w14:textId="77777777" w:rsidR="005C2F35" w:rsidRPr="00C55FE1" w:rsidRDefault="005C2F35"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585CD348" w14:textId="77777777" w:rsidR="005C2F35" w:rsidRPr="00C55FE1" w:rsidRDefault="005C2F35"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7C22515C" w14:textId="77777777" w:rsidR="005C2F35" w:rsidRPr="00C55FE1" w:rsidRDefault="005C2F35"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tbl>
            <w:tblPr>
              <w:tblStyle w:val="TableGrid2"/>
              <w:tblpPr w:leftFromText="180" w:rightFromText="180" w:vertAnchor="text" w:horzAnchor="margin" w:tblpY="86"/>
              <w:tblW w:w="4585" w:type="dxa"/>
              <w:tblLayout w:type="fixed"/>
              <w:tblLook w:val="04A0" w:firstRow="1" w:lastRow="0" w:firstColumn="1" w:lastColumn="0" w:noHBand="0" w:noVBand="1"/>
            </w:tblPr>
            <w:tblGrid>
              <w:gridCol w:w="2054"/>
              <w:gridCol w:w="2531"/>
            </w:tblGrid>
            <w:tr w:rsidR="00A75EA0" w:rsidRPr="00C55FE1" w14:paraId="6F42DB16" w14:textId="77777777" w:rsidTr="00A75EA0">
              <w:tc>
                <w:tcPr>
                  <w:tcW w:w="2054" w:type="dxa"/>
                  <w:tcBorders>
                    <w:top w:val="nil"/>
                    <w:left w:val="nil"/>
                  </w:tcBorders>
                </w:tcPr>
                <w:p w14:paraId="55A8F5EC" w14:textId="77777777" w:rsidR="00A75EA0" w:rsidRPr="00C55FE1" w:rsidRDefault="00A75EA0" w:rsidP="00654037">
                  <w:pPr>
                    <w:jc w:val="both"/>
                    <w:rPr>
                      <w:rFonts w:ascii="Times New Roman" w:hAnsi="Times New Roman"/>
                      <w:b/>
                      <w:color w:val="000000"/>
                      <w:sz w:val="24"/>
                      <w:szCs w:val="24"/>
                      <w:lang w:val="sq-AL"/>
                    </w:rPr>
                  </w:pPr>
                </w:p>
              </w:tc>
              <w:tc>
                <w:tcPr>
                  <w:tcW w:w="2531" w:type="dxa"/>
                </w:tcPr>
                <w:p w14:paraId="4DEF4550" w14:textId="77777777" w:rsidR="00A75EA0" w:rsidRPr="00C55FE1" w:rsidRDefault="00A75EA0" w:rsidP="00654037">
                  <w:pPr>
                    <w:jc w:val="both"/>
                    <w:rPr>
                      <w:rFonts w:ascii="Times New Roman" w:hAnsi="Times New Roman"/>
                      <w:b/>
                      <w:color w:val="000000"/>
                      <w:sz w:val="24"/>
                      <w:szCs w:val="24"/>
                      <w:lang w:val="sq-AL"/>
                    </w:rPr>
                  </w:pPr>
                  <w:r w:rsidRPr="00C55FE1">
                    <w:rPr>
                      <w:rFonts w:ascii="Times New Roman" w:hAnsi="Times New Roman"/>
                      <w:b/>
                      <w:i/>
                      <w:color w:val="000000"/>
                      <w:sz w:val="24"/>
                      <w:szCs w:val="24"/>
                      <w:lang w:val="sq-AL"/>
                    </w:rPr>
                    <w:t>Karakteristika(t)</w:t>
                  </w:r>
                </w:p>
              </w:tc>
            </w:tr>
            <w:tr w:rsidR="00A75EA0" w:rsidRPr="00C55FE1" w14:paraId="0B168863" w14:textId="77777777" w:rsidTr="00FC0C94">
              <w:trPr>
                <w:trHeight w:val="1145"/>
              </w:trPr>
              <w:tc>
                <w:tcPr>
                  <w:tcW w:w="2054" w:type="dxa"/>
                  <w:tcBorders>
                    <w:bottom w:val="single" w:sz="4" w:space="0" w:color="auto"/>
                  </w:tcBorders>
                </w:tcPr>
                <w:p w14:paraId="72DBD0B4" w14:textId="77777777" w:rsidR="00A75EA0" w:rsidRPr="00C55FE1" w:rsidRDefault="00403945" w:rsidP="00654037">
                  <w:pPr>
                    <w:jc w:val="both"/>
                    <w:rPr>
                      <w:rFonts w:ascii="Times New Roman" w:hAnsi="Times New Roman"/>
                      <w:color w:val="000000"/>
                      <w:sz w:val="24"/>
                      <w:szCs w:val="24"/>
                      <w:lang w:val="sq-AL"/>
                    </w:rPr>
                  </w:pPr>
                  <w:r w:rsidRPr="00C55FE1">
                    <w:rPr>
                      <w:rFonts w:ascii="Times New Roman" w:hAnsi="Times New Roman"/>
                      <w:b/>
                      <w:color w:val="000000"/>
                      <w:sz w:val="24"/>
                      <w:szCs w:val="24"/>
                      <w:lang w:val="sq-AL"/>
                    </w:rPr>
                    <w:t>Sistemi AVCP 4, Deklarata e performancës e prodhuesit</w:t>
                  </w:r>
                </w:p>
              </w:tc>
              <w:tc>
                <w:tcPr>
                  <w:tcW w:w="2531" w:type="dxa"/>
                  <w:tcBorders>
                    <w:bottom w:val="single" w:sz="4" w:space="0" w:color="auto"/>
                  </w:tcBorders>
                </w:tcPr>
                <w:p w14:paraId="75E27103" w14:textId="77777777" w:rsidR="00A75EA0" w:rsidRPr="00C55FE1" w:rsidRDefault="00A75EA0" w:rsidP="00654037">
                  <w:pPr>
                    <w:jc w:val="both"/>
                    <w:rPr>
                      <w:rFonts w:ascii="Times New Roman" w:hAnsi="Times New Roman"/>
                      <w:color w:val="000000"/>
                      <w:sz w:val="24"/>
                      <w:szCs w:val="24"/>
                      <w:lang w:val="sq-AL"/>
                    </w:rPr>
                  </w:pPr>
                  <w:r w:rsidRPr="00C55FE1">
                    <w:rPr>
                      <w:rFonts w:ascii="Times New Roman" w:hAnsi="Times New Roman"/>
                      <w:color w:val="000000"/>
                      <w:sz w:val="24"/>
                      <w:szCs w:val="24"/>
                      <w:lang w:val="sq-AL"/>
                    </w:rPr>
                    <w:t>T</w:t>
                  </w:r>
                  <w:r w:rsidR="00BB6E55" w:rsidRPr="00C55FE1">
                    <w:rPr>
                      <w:rFonts w:ascii="Times New Roman" w:hAnsi="Times New Roman"/>
                      <w:color w:val="000000"/>
                      <w:sz w:val="24"/>
                      <w:szCs w:val="24"/>
                      <w:lang w:val="sq-AL"/>
                    </w:rPr>
                    <w:t>ë</w:t>
                  </w:r>
                  <w:r w:rsidRPr="00C55FE1">
                    <w:rPr>
                      <w:rFonts w:ascii="Times New Roman" w:hAnsi="Times New Roman"/>
                      <w:color w:val="000000"/>
                      <w:sz w:val="24"/>
                      <w:szCs w:val="24"/>
                      <w:lang w:val="sq-AL"/>
                    </w:rPr>
                    <w:t xml:space="preserve"> gjitha</w:t>
                  </w:r>
                </w:p>
              </w:tc>
            </w:tr>
          </w:tbl>
          <w:p w14:paraId="0CDE6D69" w14:textId="77777777" w:rsidR="005C2F35" w:rsidRPr="00C55FE1" w:rsidRDefault="005C2F35"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36219501" w14:textId="6292C0B7" w:rsidR="00361D1B" w:rsidRPr="00C55FE1" w:rsidRDefault="005F2B80"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w:t>
            </w:r>
            <w:r w:rsidR="002E7972" w:rsidRPr="00C55FE1">
              <w:rPr>
                <w:rFonts w:ascii="Times New Roman" w:eastAsia="Malgun Gothic" w:hAnsi="Times New Roman" w:cs="Times New Roman"/>
                <w:color w:val="000000"/>
                <w:sz w:val="24"/>
                <w:szCs w:val="24"/>
                <w:lang w:val="sq-AL" w:eastAsia="en-GB"/>
              </w:rPr>
              <w:t>5</w:t>
            </w:r>
            <w:r w:rsidRPr="00C55FE1">
              <w:rPr>
                <w:rFonts w:ascii="Times New Roman" w:eastAsia="Malgun Gothic" w:hAnsi="Times New Roman" w:cs="Times New Roman"/>
                <w:color w:val="000000"/>
                <w:sz w:val="24"/>
                <w:szCs w:val="24"/>
                <w:lang w:val="sq-AL" w:eastAsia="en-GB"/>
              </w:rPr>
              <w:t xml:space="preserve">. </w:t>
            </w:r>
            <w:r w:rsidR="00361D1B" w:rsidRPr="00C55FE1">
              <w:rPr>
                <w:rFonts w:ascii="Times New Roman" w:eastAsia="Malgun Gothic" w:hAnsi="Times New Roman" w:cs="Times New Roman"/>
                <w:color w:val="000000"/>
                <w:sz w:val="24"/>
                <w:szCs w:val="24"/>
                <w:lang w:val="sq-AL" w:eastAsia="en-GB"/>
              </w:rPr>
              <w:t>P</w:t>
            </w:r>
            <w:r w:rsidR="003B0B89" w:rsidRPr="00C55FE1">
              <w:rPr>
                <w:rFonts w:ascii="Times New Roman" w:eastAsia="Malgun Gothic" w:hAnsi="Times New Roman" w:cs="Times New Roman"/>
                <w:color w:val="000000"/>
                <w:sz w:val="24"/>
                <w:szCs w:val="24"/>
                <w:lang w:val="sq-AL" w:eastAsia="en-GB"/>
              </w:rPr>
              <w:t>llakat terace</w:t>
            </w:r>
            <w:r w:rsidR="00361D1B" w:rsidRPr="00C55FE1">
              <w:rPr>
                <w:rFonts w:ascii="Times New Roman" w:eastAsia="Malgun Gothic" w:hAnsi="Times New Roman" w:cs="Times New Roman"/>
                <w:color w:val="000000"/>
                <w:sz w:val="24"/>
                <w:szCs w:val="24"/>
                <w:lang w:val="sq-AL" w:eastAsia="en-GB"/>
              </w:rPr>
              <w:t xml:space="preserve"> që përputhen me këto dispozita duhet të mbajnë ose shenjën CE, shenjën e konformitetit të Kosovës ose shenjën ekuivalente të konformitetit nga një </w:t>
            </w:r>
            <w:r w:rsidR="002A2CC1" w:rsidRPr="00C55FE1">
              <w:rPr>
                <w:rFonts w:ascii="Times New Roman" w:eastAsia="Malgun Gothic" w:hAnsi="Times New Roman" w:cs="Times New Roman"/>
                <w:color w:val="000000"/>
                <w:sz w:val="24"/>
                <w:szCs w:val="24"/>
                <w:lang w:val="sq-AL" w:eastAsia="en-GB"/>
              </w:rPr>
              <w:t>shtet</w:t>
            </w:r>
            <w:r w:rsidR="00361D1B" w:rsidRPr="00C55FE1">
              <w:rPr>
                <w:rFonts w:ascii="Times New Roman" w:eastAsia="Malgun Gothic" w:hAnsi="Times New Roman" w:cs="Times New Roman"/>
                <w:color w:val="000000"/>
                <w:sz w:val="24"/>
                <w:szCs w:val="24"/>
                <w:lang w:val="sq-AL" w:eastAsia="en-GB"/>
              </w:rPr>
              <w:t xml:space="preserve"> tjetër.</w:t>
            </w:r>
          </w:p>
          <w:p w14:paraId="415E24B9" w14:textId="77777777" w:rsidR="00361D1B" w:rsidRPr="00C55FE1" w:rsidRDefault="00361D1B"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53B3B37C" w14:textId="74949AE3" w:rsidR="00C874D5" w:rsidRPr="00C55FE1" w:rsidRDefault="00747094"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2. Pllakat terace</w:t>
            </w:r>
            <w:r w:rsidR="00361D1B" w:rsidRPr="00C55FE1">
              <w:rPr>
                <w:rFonts w:ascii="Times New Roman" w:eastAsia="Malgun Gothic" w:hAnsi="Times New Roman" w:cs="Times New Roman"/>
                <w:color w:val="000000"/>
                <w:sz w:val="24"/>
                <w:szCs w:val="24"/>
                <w:lang w:val="sq-AL" w:eastAsia="en-GB"/>
              </w:rPr>
              <w:t xml:space="preserve"> mund të mbajnë shenjën CE </w:t>
            </w:r>
            <w:r w:rsidR="00650C60" w:rsidRPr="00C55FE1">
              <w:rPr>
                <w:rFonts w:ascii="Times New Roman" w:eastAsia="Malgun Gothic" w:hAnsi="Times New Roman" w:cs="Times New Roman"/>
                <w:color w:val="000000"/>
                <w:sz w:val="24"/>
                <w:szCs w:val="24"/>
                <w:lang w:val="sq-AL" w:eastAsia="en-GB"/>
              </w:rPr>
              <w:t xml:space="preserve">nëse prodhuesit kane zbatuar sistemin AVCP 4 </w:t>
            </w:r>
            <w:r w:rsidR="00361D1B" w:rsidRPr="00C55FE1">
              <w:rPr>
                <w:rFonts w:ascii="Times New Roman" w:eastAsia="Malgun Gothic" w:hAnsi="Times New Roman" w:cs="Times New Roman"/>
                <w:color w:val="000000"/>
                <w:sz w:val="24"/>
                <w:szCs w:val="24"/>
                <w:lang w:val="sq-AL" w:eastAsia="en-GB"/>
              </w:rPr>
              <w:t>pa pasur nevojë për testim nga një trup i notifikuar me seli në Bashkimin Evropian (ose një vend tjetër ku ekzistojnë trupa të notifikuara). Prodhuesit duhet të sigurohen që të gjitha testimet (përfshirë testet e kryera nga ata) janë plotësisht në përputhje me kërkesat e standardeve të aplikueshme të produktit. Kjo arrihet më lehtë duke siguruar që laboratori testues është i akredituar nga një trup i akreditues i njohur.</w:t>
            </w:r>
          </w:p>
          <w:p w14:paraId="78C8B20E" w14:textId="77777777" w:rsidR="00655E1D" w:rsidRPr="00C55FE1" w:rsidRDefault="00655E1D" w:rsidP="00654037">
            <w:pPr>
              <w:spacing w:after="0" w:line="240" w:lineRule="auto"/>
              <w:jc w:val="both"/>
              <w:rPr>
                <w:rFonts w:ascii="Times New Roman" w:eastAsia="Times New Roman" w:hAnsi="Times New Roman" w:cs="Times New Roman"/>
                <w:b/>
                <w:sz w:val="24"/>
                <w:szCs w:val="24"/>
                <w:lang w:val="sq-AL"/>
              </w:rPr>
            </w:pPr>
          </w:p>
          <w:p w14:paraId="4663B6A0" w14:textId="77777777" w:rsidR="00655E1D" w:rsidRPr="00C55FE1" w:rsidRDefault="001B7456"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Neni 4</w:t>
            </w:r>
          </w:p>
          <w:p w14:paraId="7A61F58F" w14:textId="680C6FEC" w:rsidR="00655E1D" w:rsidRPr="00C55FE1" w:rsidRDefault="00655E1D" w:rsidP="00654037">
            <w:pPr>
              <w:autoSpaceDE w:val="0"/>
              <w:autoSpaceDN w:val="0"/>
              <w:adjustRightInd w:val="0"/>
              <w:spacing w:after="0" w:line="240" w:lineRule="auto"/>
              <w:jc w:val="center"/>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 xml:space="preserve">Ndryshimet në dispozitat e Parathënies dhe Shtojcës ZA të </w:t>
            </w:r>
            <w:r w:rsidR="00A2656F" w:rsidRPr="00C55FE1">
              <w:rPr>
                <w:rFonts w:ascii="Times New Roman" w:eastAsia="Malgun Gothic" w:hAnsi="Times New Roman" w:cs="Times New Roman"/>
                <w:b/>
                <w:bCs/>
                <w:color w:val="000000"/>
                <w:sz w:val="24"/>
                <w:szCs w:val="24"/>
                <w:lang w:val="sq-AL" w:eastAsia="en-GB"/>
              </w:rPr>
              <w:t>S</w:t>
            </w:r>
            <w:r w:rsidRPr="00C55FE1">
              <w:rPr>
                <w:rFonts w:ascii="Times New Roman" w:eastAsia="Malgun Gothic" w:hAnsi="Times New Roman" w:cs="Times New Roman"/>
                <w:b/>
                <w:bCs/>
                <w:color w:val="000000"/>
                <w:sz w:val="24"/>
                <w:szCs w:val="24"/>
                <w:lang w:val="sq-AL" w:eastAsia="en-GB"/>
              </w:rPr>
              <w:t xml:space="preserve">K EN përkatëse për </w:t>
            </w:r>
            <w:r w:rsidR="002A2CC1" w:rsidRPr="00C55FE1">
              <w:rPr>
                <w:rFonts w:ascii="Times New Roman" w:eastAsia="Malgun Gothic" w:hAnsi="Times New Roman" w:cs="Times New Roman"/>
                <w:b/>
                <w:bCs/>
                <w:color w:val="000000"/>
                <w:sz w:val="24"/>
                <w:szCs w:val="24"/>
                <w:lang w:val="sq-AL" w:eastAsia="en-GB"/>
              </w:rPr>
              <w:t>pllakat terace</w:t>
            </w:r>
          </w:p>
          <w:p w14:paraId="1B165C32" w14:textId="77777777" w:rsidR="00655E1D" w:rsidRPr="00C55FE1" w:rsidRDefault="00655E1D" w:rsidP="00654037">
            <w:pPr>
              <w:spacing w:after="0" w:line="240" w:lineRule="auto"/>
              <w:jc w:val="both"/>
              <w:rPr>
                <w:rFonts w:ascii="Times New Roman" w:eastAsia="Malgun Gothic" w:hAnsi="Times New Roman" w:cs="Times New Roman"/>
                <w:b/>
                <w:bCs/>
                <w:color w:val="000000"/>
                <w:sz w:val="24"/>
                <w:szCs w:val="24"/>
                <w:lang w:val="sq-AL" w:eastAsia="en-GB"/>
              </w:rPr>
            </w:pPr>
          </w:p>
          <w:p w14:paraId="43DBBDB6" w14:textId="51293971" w:rsidR="00655E1D" w:rsidRPr="00C55FE1" w:rsidRDefault="00655E1D" w:rsidP="00654037">
            <w:pPr>
              <w:autoSpaceDE w:val="0"/>
              <w:autoSpaceDN w:val="0"/>
              <w:adjustRightInd w:val="0"/>
              <w:spacing w:after="0" w:line="240" w:lineRule="auto"/>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lastRenderedPageBreak/>
              <w:t xml:space="preserve">1. Deri atëherë kur versionet Evropiane të </w:t>
            </w:r>
            <w:r w:rsidR="00A2656F" w:rsidRPr="00C55FE1">
              <w:rPr>
                <w:rFonts w:ascii="Times New Roman" w:eastAsia="Malgun Gothic" w:hAnsi="Times New Roman" w:cs="Times New Roman"/>
                <w:color w:val="000000"/>
                <w:sz w:val="24"/>
                <w:szCs w:val="24"/>
                <w:lang w:val="sq-AL" w:eastAsia="en-GB"/>
              </w:rPr>
              <w:t xml:space="preserve">standardeve SK </w:t>
            </w:r>
            <w:r w:rsidRPr="00C55FE1">
              <w:rPr>
                <w:rFonts w:ascii="Times New Roman" w:eastAsia="Malgun Gothic" w:hAnsi="Times New Roman" w:cs="Times New Roman"/>
                <w:color w:val="000000"/>
                <w:sz w:val="24"/>
                <w:szCs w:val="24"/>
                <w:lang w:val="sq-AL" w:eastAsia="en-GB"/>
              </w:rPr>
              <w:t>EN 13</w:t>
            </w:r>
            <w:r w:rsidR="002A2CC1" w:rsidRPr="00C55FE1">
              <w:rPr>
                <w:rFonts w:ascii="Times New Roman" w:eastAsia="Malgun Gothic" w:hAnsi="Times New Roman" w:cs="Times New Roman"/>
                <w:color w:val="000000"/>
                <w:sz w:val="24"/>
                <w:szCs w:val="24"/>
                <w:lang w:val="sq-AL" w:eastAsia="en-GB"/>
              </w:rPr>
              <w:t xml:space="preserve">748-1 </w:t>
            </w:r>
            <w:r w:rsidRPr="00C55FE1">
              <w:rPr>
                <w:rFonts w:ascii="Times New Roman" w:eastAsia="Malgun Gothic" w:hAnsi="Times New Roman" w:cs="Times New Roman"/>
                <w:color w:val="000000"/>
                <w:sz w:val="24"/>
                <w:szCs w:val="24"/>
                <w:lang w:val="sq-AL" w:eastAsia="en-GB"/>
              </w:rPr>
              <w:t xml:space="preserve">dhe </w:t>
            </w:r>
            <w:r w:rsidR="00A2656F" w:rsidRPr="00C55FE1">
              <w:rPr>
                <w:rFonts w:ascii="Times New Roman" w:eastAsia="Malgun Gothic" w:hAnsi="Times New Roman" w:cs="Times New Roman"/>
                <w:color w:val="000000"/>
                <w:sz w:val="24"/>
                <w:szCs w:val="24"/>
                <w:lang w:val="sq-AL" w:eastAsia="en-GB"/>
              </w:rPr>
              <w:t xml:space="preserve">SK </w:t>
            </w:r>
            <w:r w:rsidRPr="00C55FE1">
              <w:rPr>
                <w:rFonts w:ascii="Times New Roman" w:eastAsia="Malgun Gothic" w:hAnsi="Times New Roman" w:cs="Times New Roman"/>
                <w:color w:val="000000"/>
                <w:sz w:val="24"/>
                <w:szCs w:val="24"/>
                <w:lang w:val="sq-AL" w:eastAsia="en-GB"/>
              </w:rPr>
              <w:t>EN 13</w:t>
            </w:r>
            <w:r w:rsidR="002A2CC1" w:rsidRPr="00C55FE1">
              <w:rPr>
                <w:rFonts w:ascii="Times New Roman" w:eastAsia="Malgun Gothic" w:hAnsi="Times New Roman" w:cs="Times New Roman"/>
                <w:color w:val="000000"/>
                <w:sz w:val="24"/>
                <w:szCs w:val="24"/>
                <w:lang w:val="sq-AL" w:eastAsia="en-GB"/>
              </w:rPr>
              <w:t>748-2</w:t>
            </w:r>
            <w:r w:rsidRPr="00C55FE1">
              <w:rPr>
                <w:rFonts w:ascii="Times New Roman" w:eastAsia="Malgun Gothic" w:hAnsi="Times New Roman" w:cs="Times New Roman"/>
                <w:color w:val="000000"/>
                <w:sz w:val="24"/>
                <w:szCs w:val="24"/>
                <w:lang w:val="sq-AL" w:eastAsia="en-GB"/>
              </w:rPr>
              <w:t>, transpozimi kombëtar i këtyre standardeve ose transpozimeve të Kosovës janë ndryshuar, duke marrë parasysh dispozitat e Rregullores së BE-së për produktet e ndërtimit dhe/ose ligjit, dispozitat e mëposhtme të dhëna në Shtojcën ZA të standardeve të publikuara do të zëvendësohen me sa vijon:</w:t>
            </w:r>
          </w:p>
          <w:p w14:paraId="6009B6E6" w14:textId="77777777" w:rsidR="00655E1D" w:rsidRPr="00C55FE1" w:rsidRDefault="00655E1D" w:rsidP="00654037">
            <w:pPr>
              <w:autoSpaceDE w:val="0"/>
              <w:autoSpaceDN w:val="0"/>
              <w:adjustRightInd w:val="0"/>
              <w:spacing w:after="0" w:line="240" w:lineRule="auto"/>
              <w:jc w:val="both"/>
              <w:rPr>
                <w:rFonts w:ascii="Times New Roman" w:eastAsia="Malgun Gothic" w:hAnsi="Times New Roman" w:cs="Times New Roman"/>
                <w:color w:val="000000"/>
                <w:sz w:val="24"/>
                <w:szCs w:val="24"/>
                <w:lang w:val="sq-AL" w:eastAsia="en-GB"/>
              </w:rPr>
            </w:pPr>
          </w:p>
          <w:p w14:paraId="6FBA6FD7"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1.1. referencat për "Direktivën (at)" dhe "Direktivën e produkteve të ndërtimit" në Parathënie zëvendësohen me "Rregulloren (t) dhe / ose Direktivat" dhe "Rregulloren e Produkteve të Ndërtimit" përkatësisht;</w:t>
            </w:r>
          </w:p>
          <w:p w14:paraId="5E618696"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p>
          <w:p w14:paraId="5E750F84"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1.2. të gjitha referencat në "Direktivën e produkteve të ndërtimit" dhe "89/106 / EEC" do të zëvendësohen me "Rregulloren për Produkte të Ndërtimit" dhe "EU/305/2011" përkatësisht,</w:t>
            </w:r>
          </w:p>
          <w:p w14:paraId="4BE131CA"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p>
          <w:p w14:paraId="193FEF5F"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1.3. "Kërkesa të tjera dhe direktiva të BE-së, të cilat nuk ndikojnë në qëndrueshmëri për përdorimin e qëllimshëm", në PARALAJMRIMIN e ZA.1 do të zëvendësohen me "Kërkesa të tjera dhe legjislacionin e BE-së, që nuk lidhen me performancën e produkteve";</w:t>
            </w:r>
          </w:p>
          <w:p w14:paraId="44CED2F2"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p>
          <w:p w14:paraId="2E79893B" w14:textId="16B24264"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lastRenderedPageBreak/>
              <w:t>1.4. të gjitha referencat për "vërtetimin e konformitetit" dhe "testimin e llojit  fillestar" në ZA.2 do të zëvendësohen me "vlerësimin dhe verifikimin e qëndrueshmërisë së performancës" dhe " përcaktimit  e testimit të llojit të produktit" përkatësisht;</w:t>
            </w:r>
          </w:p>
          <w:p w14:paraId="4FA9A801" w14:textId="77777777" w:rsidR="00A6715C" w:rsidRPr="00C55FE1" w:rsidRDefault="00A6715C"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p>
          <w:p w14:paraId="07926DBC" w14:textId="3541EFD5"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1.5. "ZA.2.2 Deklarata e Konformitetit" nuk do të zbatohet. Do të hartohet një deklaratë e performancës (D</w:t>
            </w:r>
            <w:r w:rsidR="002A2CC1" w:rsidRPr="00C55FE1">
              <w:rPr>
                <w:rFonts w:ascii="Times New Roman" w:eastAsia="Malgun Gothic" w:hAnsi="Times New Roman" w:cs="Times New Roman"/>
                <w:color w:val="000000"/>
                <w:sz w:val="24"/>
                <w:szCs w:val="24"/>
                <w:lang w:val="sq-AL" w:eastAsia="en-GB"/>
              </w:rPr>
              <w:t>o</w:t>
            </w:r>
            <w:r w:rsidRPr="00C55FE1">
              <w:rPr>
                <w:rFonts w:ascii="Times New Roman" w:eastAsia="Malgun Gothic" w:hAnsi="Times New Roman" w:cs="Times New Roman"/>
                <w:color w:val="000000"/>
                <w:sz w:val="24"/>
                <w:szCs w:val="24"/>
                <w:lang w:val="sq-AL" w:eastAsia="en-GB"/>
              </w:rPr>
              <w:t>P) në përputhje me modelin e dhënë në Udhëzimin Administrativ 03/2019, ose ekuivalent;</w:t>
            </w:r>
          </w:p>
          <w:p w14:paraId="17887BD9" w14:textId="77777777"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p>
          <w:p w14:paraId="6A03F04C" w14:textId="7407B5E2" w:rsidR="00655E1D" w:rsidRPr="00C55FE1" w:rsidRDefault="00655E1D" w:rsidP="00654037">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q-AL" w:eastAsia="en-GB"/>
              </w:rPr>
            </w:pPr>
            <w:r w:rsidRPr="00C55FE1">
              <w:rPr>
                <w:rFonts w:ascii="Times New Roman" w:eastAsia="Malgun Gothic" w:hAnsi="Times New Roman" w:cs="Times New Roman"/>
                <w:color w:val="000000"/>
                <w:sz w:val="24"/>
                <w:szCs w:val="24"/>
                <w:lang w:val="sq-AL" w:eastAsia="en-GB"/>
              </w:rPr>
              <w:t xml:space="preserve">1.6. shembulli i </w:t>
            </w:r>
            <w:r w:rsidR="003F7D73" w:rsidRPr="00C55FE1">
              <w:rPr>
                <w:rFonts w:ascii="Times New Roman" w:eastAsia="Malgun Gothic" w:hAnsi="Times New Roman" w:cs="Times New Roman"/>
                <w:color w:val="000000"/>
                <w:sz w:val="24"/>
                <w:szCs w:val="24"/>
                <w:lang w:val="sq-AL" w:eastAsia="en-GB"/>
              </w:rPr>
              <w:t>shenjës</w:t>
            </w:r>
            <w:r w:rsidRPr="00C55FE1">
              <w:rPr>
                <w:rFonts w:ascii="Times New Roman" w:eastAsia="Malgun Gothic" w:hAnsi="Times New Roman" w:cs="Times New Roman"/>
                <w:color w:val="000000"/>
                <w:sz w:val="24"/>
                <w:szCs w:val="24"/>
                <w:lang w:val="sq-AL" w:eastAsia="en-GB"/>
              </w:rPr>
              <w:t xml:space="preserve"> CE të dhëna në figurat ZA.1 dhe ZA.2 të ZA.3 nuk do të pasohet. Do të ndiqen kërkesat për shënimin e CE të Rregullores së BE-së për Produktet e Ndërtimit, ose kërkesës së </w:t>
            </w:r>
            <w:r w:rsidR="002A2CC1" w:rsidRPr="00C55FE1">
              <w:rPr>
                <w:rFonts w:ascii="Times New Roman" w:eastAsia="Malgun Gothic" w:hAnsi="Times New Roman" w:cs="Times New Roman"/>
                <w:color w:val="000000"/>
                <w:sz w:val="24"/>
                <w:szCs w:val="24"/>
                <w:lang w:val="sq-AL" w:eastAsia="en-GB"/>
              </w:rPr>
              <w:t>rregullave ne fuqi</w:t>
            </w:r>
            <w:r w:rsidRPr="00C55FE1">
              <w:rPr>
                <w:rFonts w:ascii="Times New Roman" w:eastAsia="Malgun Gothic" w:hAnsi="Times New Roman" w:cs="Times New Roman"/>
                <w:color w:val="000000"/>
                <w:sz w:val="24"/>
                <w:szCs w:val="24"/>
                <w:lang w:val="sq-AL" w:eastAsia="en-GB"/>
              </w:rPr>
              <w:t xml:space="preserve"> për shënjimin e konformitetit.</w:t>
            </w:r>
          </w:p>
          <w:p w14:paraId="449D1FC8" w14:textId="77777777" w:rsidR="00655E1D" w:rsidRPr="00C55FE1" w:rsidRDefault="00655E1D" w:rsidP="00654037">
            <w:pPr>
              <w:spacing w:after="0" w:line="240" w:lineRule="auto"/>
              <w:jc w:val="both"/>
              <w:rPr>
                <w:rFonts w:ascii="Times New Roman" w:eastAsia="Times New Roman" w:hAnsi="Times New Roman" w:cs="Times New Roman"/>
                <w:b/>
                <w:sz w:val="24"/>
                <w:szCs w:val="24"/>
                <w:lang w:val="sq-AL"/>
              </w:rPr>
            </w:pPr>
          </w:p>
          <w:p w14:paraId="5AD91079" w14:textId="77777777" w:rsidR="00655E1D" w:rsidRPr="00C55FE1" w:rsidRDefault="00655E1D"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Neni 5</w:t>
            </w:r>
          </w:p>
          <w:p w14:paraId="177879EB" w14:textId="0480083E" w:rsidR="001B7456" w:rsidRPr="00C55FE1" w:rsidRDefault="001B7456"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Shtojcat</w:t>
            </w:r>
          </w:p>
          <w:p w14:paraId="3B8D5B74" w14:textId="77777777" w:rsidR="00450805" w:rsidRPr="00C55FE1" w:rsidRDefault="00450805" w:rsidP="00654037">
            <w:pPr>
              <w:spacing w:after="0" w:line="240" w:lineRule="auto"/>
              <w:jc w:val="both"/>
              <w:rPr>
                <w:rFonts w:ascii="Times New Roman" w:eastAsia="Times New Roman" w:hAnsi="Times New Roman" w:cs="Times New Roman"/>
                <w:b/>
                <w:sz w:val="24"/>
                <w:szCs w:val="24"/>
                <w:lang w:val="sq-AL"/>
              </w:rPr>
            </w:pPr>
          </w:p>
          <w:p w14:paraId="3E7C96A9" w14:textId="64AD8DBE" w:rsidR="001B7456" w:rsidRPr="00C55FE1" w:rsidRDefault="001B7456" w:rsidP="00654037">
            <w:pPr>
              <w:spacing w:after="0" w:line="240" w:lineRule="auto"/>
              <w:jc w:val="both"/>
              <w:rPr>
                <w:rFonts w:ascii="Times New Roman" w:eastAsia="Times New Roman" w:hAnsi="Times New Roman" w:cs="Times New Roman"/>
                <w:sz w:val="24"/>
                <w:szCs w:val="24"/>
                <w:lang w:val="sq-AL" w:eastAsia="hr-HR"/>
              </w:rPr>
            </w:pPr>
            <w:r w:rsidRPr="00C55FE1">
              <w:rPr>
                <w:rFonts w:ascii="Times New Roman" w:eastAsia="Times New Roman" w:hAnsi="Times New Roman" w:cs="Times New Roman"/>
                <w:sz w:val="24"/>
                <w:szCs w:val="24"/>
                <w:lang w:val="sq-AL"/>
              </w:rPr>
              <w:t>1.</w:t>
            </w:r>
            <w:r w:rsidRPr="00C55FE1">
              <w:rPr>
                <w:rFonts w:ascii="Times New Roman" w:eastAsia="Times New Roman" w:hAnsi="Times New Roman" w:cs="Times New Roman"/>
                <w:sz w:val="24"/>
                <w:szCs w:val="24"/>
                <w:lang w:val="sq-AL" w:eastAsia="hr-HR"/>
              </w:rPr>
              <w:t>Shtojca</w:t>
            </w:r>
            <w:r w:rsidR="00A2656F" w:rsidRPr="00C55FE1">
              <w:rPr>
                <w:rFonts w:ascii="Times New Roman" w:eastAsia="Times New Roman" w:hAnsi="Times New Roman" w:cs="Times New Roman"/>
                <w:sz w:val="24"/>
                <w:szCs w:val="24"/>
                <w:lang w:val="sq-AL" w:eastAsia="hr-HR"/>
              </w:rPr>
              <w:t>t</w:t>
            </w:r>
            <w:r w:rsidR="00BB6E55" w:rsidRPr="00C55FE1">
              <w:rPr>
                <w:rFonts w:ascii="Times New Roman" w:eastAsia="Times New Roman" w:hAnsi="Times New Roman" w:cs="Times New Roman"/>
                <w:sz w:val="24"/>
                <w:szCs w:val="24"/>
                <w:lang w:val="sq-AL" w:eastAsia="hr-HR"/>
              </w:rPr>
              <w:t xml:space="preserve"> 1</w:t>
            </w:r>
            <w:r w:rsidR="00403945" w:rsidRPr="00C55FE1">
              <w:rPr>
                <w:rFonts w:ascii="Times New Roman" w:eastAsia="Times New Roman" w:hAnsi="Times New Roman" w:cs="Times New Roman"/>
                <w:sz w:val="24"/>
                <w:szCs w:val="24"/>
                <w:lang w:val="sq-AL" w:eastAsia="hr-HR"/>
              </w:rPr>
              <w:t xml:space="preserve"> </w:t>
            </w:r>
            <w:r w:rsidR="00A2656F" w:rsidRPr="00C55FE1">
              <w:rPr>
                <w:rFonts w:ascii="Times New Roman" w:eastAsia="Times New Roman" w:hAnsi="Times New Roman" w:cs="Times New Roman"/>
                <w:sz w:val="24"/>
                <w:szCs w:val="24"/>
                <w:lang w:val="sq-AL" w:eastAsia="hr-HR"/>
              </w:rPr>
              <w:t xml:space="preserve">dhe 2 </w:t>
            </w:r>
            <w:r w:rsidRPr="00C55FE1">
              <w:rPr>
                <w:rFonts w:ascii="Times New Roman" w:eastAsia="Times New Roman" w:hAnsi="Times New Roman" w:cs="Times New Roman"/>
                <w:sz w:val="24"/>
                <w:szCs w:val="24"/>
                <w:lang w:val="sq-AL" w:eastAsia="hr-HR"/>
              </w:rPr>
              <w:t xml:space="preserve">që i </w:t>
            </w:r>
            <w:r w:rsidR="00A2656F" w:rsidRPr="00C55FE1">
              <w:rPr>
                <w:rFonts w:ascii="Times New Roman" w:eastAsia="Times New Roman" w:hAnsi="Times New Roman" w:cs="Times New Roman"/>
                <w:sz w:val="24"/>
                <w:szCs w:val="24"/>
                <w:lang w:val="sq-AL" w:eastAsia="hr-HR"/>
              </w:rPr>
              <w:t>janë</w:t>
            </w:r>
            <w:r w:rsidRPr="00C55FE1">
              <w:rPr>
                <w:rFonts w:ascii="Times New Roman" w:eastAsia="Times New Roman" w:hAnsi="Times New Roman" w:cs="Times New Roman"/>
                <w:sz w:val="24"/>
                <w:szCs w:val="24"/>
                <w:lang w:val="sq-AL" w:eastAsia="hr-HR"/>
              </w:rPr>
              <w:t xml:space="preserve"> bashkëngjitur kë</w:t>
            </w:r>
            <w:r w:rsidR="00BB6E55" w:rsidRPr="00C55FE1">
              <w:rPr>
                <w:rFonts w:ascii="Times New Roman" w:eastAsia="Times New Roman" w:hAnsi="Times New Roman" w:cs="Times New Roman"/>
                <w:sz w:val="24"/>
                <w:szCs w:val="24"/>
                <w:lang w:val="sq-AL" w:eastAsia="hr-HR"/>
              </w:rPr>
              <w:t>t</w:t>
            </w:r>
            <w:r w:rsidR="00450805" w:rsidRPr="00C55FE1">
              <w:rPr>
                <w:rFonts w:ascii="Times New Roman" w:eastAsia="Times New Roman" w:hAnsi="Times New Roman" w:cs="Times New Roman"/>
                <w:sz w:val="24"/>
                <w:szCs w:val="24"/>
                <w:lang w:val="sq-AL" w:eastAsia="hr-HR"/>
              </w:rPr>
              <w:t>i</w:t>
            </w:r>
            <w:r w:rsidRPr="00C55FE1">
              <w:rPr>
                <w:rFonts w:ascii="Times New Roman" w:eastAsia="Times New Roman" w:hAnsi="Times New Roman" w:cs="Times New Roman"/>
                <w:sz w:val="24"/>
                <w:szCs w:val="24"/>
                <w:lang w:val="sq-AL" w:eastAsia="hr-HR"/>
              </w:rPr>
              <w:t xml:space="preserve">j </w:t>
            </w:r>
            <w:r w:rsidR="00BB6E55" w:rsidRPr="00C55FE1">
              <w:rPr>
                <w:rFonts w:ascii="Times New Roman" w:eastAsia="Times New Roman" w:hAnsi="Times New Roman" w:cs="Times New Roman"/>
                <w:sz w:val="24"/>
                <w:szCs w:val="24"/>
                <w:lang w:val="sq-AL" w:eastAsia="hr-HR"/>
              </w:rPr>
              <w:t xml:space="preserve">Udhëzimi Administrativ, </w:t>
            </w:r>
            <w:r w:rsidR="00A2656F" w:rsidRPr="00C55FE1">
              <w:rPr>
                <w:rFonts w:ascii="Times New Roman" w:eastAsia="Times New Roman" w:hAnsi="Times New Roman" w:cs="Times New Roman"/>
                <w:sz w:val="24"/>
                <w:szCs w:val="24"/>
                <w:lang w:val="sq-AL" w:eastAsia="hr-HR"/>
              </w:rPr>
              <w:t xml:space="preserve">janë </w:t>
            </w:r>
            <w:r w:rsidRPr="00C55FE1">
              <w:rPr>
                <w:rFonts w:ascii="Times New Roman" w:eastAsia="Times New Roman" w:hAnsi="Times New Roman" w:cs="Times New Roman"/>
                <w:sz w:val="24"/>
                <w:szCs w:val="24"/>
                <w:lang w:val="sq-AL" w:eastAsia="hr-HR"/>
              </w:rPr>
              <w:t xml:space="preserve">pjesë përbërëse e </w:t>
            </w:r>
            <w:r w:rsidR="00BB6E55" w:rsidRPr="00C55FE1">
              <w:rPr>
                <w:rFonts w:ascii="Times New Roman" w:eastAsia="Times New Roman" w:hAnsi="Times New Roman" w:cs="Times New Roman"/>
                <w:sz w:val="24"/>
                <w:szCs w:val="24"/>
                <w:lang w:val="sq-AL" w:eastAsia="hr-HR"/>
              </w:rPr>
              <w:t>ti</w:t>
            </w:r>
            <w:r w:rsidRPr="00C55FE1">
              <w:rPr>
                <w:rFonts w:ascii="Times New Roman" w:eastAsia="Times New Roman" w:hAnsi="Times New Roman" w:cs="Times New Roman"/>
                <w:sz w:val="24"/>
                <w:szCs w:val="24"/>
                <w:lang w:val="sq-AL" w:eastAsia="hr-HR"/>
              </w:rPr>
              <w:t>j:</w:t>
            </w:r>
          </w:p>
          <w:p w14:paraId="4CAC9CD9" w14:textId="68B5E008" w:rsidR="001B7456" w:rsidRPr="00C55FE1" w:rsidRDefault="001B7456" w:rsidP="00654037">
            <w:pPr>
              <w:pStyle w:val="ListParagraph"/>
              <w:numPr>
                <w:ilvl w:val="1"/>
                <w:numId w:val="2"/>
              </w:numPr>
              <w:jc w:val="both"/>
              <w:rPr>
                <w:lang w:val="sq-AL"/>
              </w:rPr>
            </w:pPr>
            <w:r w:rsidRPr="00C55FE1">
              <w:rPr>
                <w:lang w:val="sq-AL"/>
              </w:rPr>
              <w:t xml:space="preserve">Shtojca 1: </w:t>
            </w:r>
            <w:r w:rsidR="00BB6E55" w:rsidRPr="00C55FE1">
              <w:rPr>
                <w:lang w:val="sq-AL"/>
              </w:rPr>
              <w:t>Karakteristikat</w:t>
            </w:r>
            <w:r w:rsidR="00A2656F" w:rsidRPr="00C55FE1">
              <w:rPr>
                <w:lang w:val="sq-AL"/>
              </w:rPr>
              <w:t xml:space="preserve"> obligative</w:t>
            </w:r>
            <w:r w:rsidRPr="00C55FE1">
              <w:rPr>
                <w:lang w:val="sq-AL"/>
              </w:rPr>
              <w:t>;</w:t>
            </w:r>
          </w:p>
          <w:p w14:paraId="23D76E1D" w14:textId="7A354570" w:rsidR="00A2656F" w:rsidRPr="00C55FE1" w:rsidRDefault="00A2656F" w:rsidP="00A2656F">
            <w:pPr>
              <w:pStyle w:val="ListParagraph"/>
              <w:numPr>
                <w:ilvl w:val="1"/>
                <w:numId w:val="2"/>
              </w:numPr>
              <w:rPr>
                <w:lang w:val="sq-AL"/>
              </w:rPr>
            </w:pPr>
            <w:r w:rsidRPr="00C55FE1">
              <w:rPr>
                <w:lang w:val="sq-AL"/>
              </w:rPr>
              <w:t>Shtojca 1: Karakteristikat opsionale;</w:t>
            </w:r>
          </w:p>
          <w:p w14:paraId="77119EA4" w14:textId="77777777" w:rsidR="00A2656F" w:rsidRPr="00C55FE1" w:rsidRDefault="00A2656F" w:rsidP="00A2656F">
            <w:pPr>
              <w:pStyle w:val="ListParagraph"/>
              <w:ind w:left="829"/>
              <w:jc w:val="both"/>
              <w:rPr>
                <w:lang w:val="sq-AL"/>
              </w:rPr>
            </w:pPr>
          </w:p>
          <w:p w14:paraId="5F0FB7D5" w14:textId="77777777" w:rsidR="001B7456" w:rsidRPr="00C55FE1" w:rsidRDefault="001B7456" w:rsidP="00654037">
            <w:pPr>
              <w:spacing w:after="0" w:line="240" w:lineRule="auto"/>
              <w:jc w:val="both"/>
              <w:rPr>
                <w:rFonts w:ascii="Times New Roman" w:eastAsia="Times New Roman" w:hAnsi="Times New Roman" w:cs="Times New Roman"/>
                <w:sz w:val="24"/>
                <w:szCs w:val="24"/>
                <w:lang w:val="sq-AL"/>
              </w:rPr>
            </w:pPr>
          </w:p>
          <w:p w14:paraId="6A6C6372" w14:textId="6F8DEEC4" w:rsidR="001B7456" w:rsidRPr="00C55FE1" w:rsidRDefault="001B7456" w:rsidP="00654037">
            <w:pPr>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 xml:space="preserve">Neni </w:t>
            </w:r>
            <w:r w:rsidR="009A2C5D" w:rsidRPr="00C55FE1">
              <w:rPr>
                <w:rFonts w:ascii="Times New Roman" w:eastAsia="Times New Roman" w:hAnsi="Times New Roman" w:cs="Times New Roman"/>
                <w:b/>
                <w:iCs/>
                <w:sz w:val="24"/>
                <w:szCs w:val="24"/>
                <w:lang w:val="sq-AL"/>
              </w:rPr>
              <w:t>6</w:t>
            </w:r>
          </w:p>
          <w:p w14:paraId="5B300C2A" w14:textId="77777777" w:rsidR="001B7456" w:rsidRPr="00C55FE1" w:rsidRDefault="001B7456" w:rsidP="00654037">
            <w:pPr>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Hyrja në fuqi</w:t>
            </w:r>
          </w:p>
          <w:p w14:paraId="5D4F9BD8" w14:textId="77777777" w:rsidR="001B7456" w:rsidRPr="00C55FE1" w:rsidRDefault="001B7456" w:rsidP="00654037">
            <w:pPr>
              <w:spacing w:after="0" w:line="240" w:lineRule="auto"/>
              <w:jc w:val="both"/>
              <w:rPr>
                <w:rFonts w:ascii="Times New Roman" w:eastAsia="Times New Roman" w:hAnsi="Times New Roman" w:cs="Times New Roman"/>
                <w:iCs/>
                <w:sz w:val="24"/>
                <w:szCs w:val="24"/>
                <w:lang w:val="sq-AL"/>
              </w:rPr>
            </w:pPr>
          </w:p>
          <w:p w14:paraId="521A9F95" w14:textId="1B9CDF0E" w:rsidR="001B7456" w:rsidRPr="00C55FE1" w:rsidRDefault="001B7456" w:rsidP="00654037">
            <w:pPr>
              <w:spacing w:after="0" w:line="240" w:lineRule="auto"/>
              <w:jc w:val="both"/>
              <w:rPr>
                <w:rFonts w:ascii="Times New Roman" w:eastAsia="Times New Roman" w:hAnsi="Times New Roman" w:cs="Times New Roman"/>
                <w:iCs/>
                <w:sz w:val="24"/>
                <w:szCs w:val="24"/>
                <w:lang w:val="sq-AL"/>
              </w:rPr>
            </w:pPr>
            <w:r w:rsidRPr="00C55FE1">
              <w:rPr>
                <w:rFonts w:ascii="Times New Roman" w:eastAsia="Times New Roman" w:hAnsi="Times New Roman" w:cs="Times New Roman"/>
                <w:iCs/>
                <w:sz w:val="24"/>
                <w:szCs w:val="24"/>
                <w:lang w:val="sq-AL"/>
              </w:rPr>
              <w:t xml:space="preserve">Ky Udhëzim Administrativ hyn në fuqi </w:t>
            </w:r>
            <w:r w:rsidR="00A2656F" w:rsidRPr="00C55FE1">
              <w:rPr>
                <w:rFonts w:ascii="Times New Roman" w:eastAsia="Times New Roman" w:hAnsi="Times New Roman" w:cs="Times New Roman"/>
                <w:iCs/>
                <w:sz w:val="24"/>
                <w:szCs w:val="24"/>
                <w:lang w:val="sq-AL"/>
              </w:rPr>
              <w:t>gj</w:t>
            </w:r>
            <w:r w:rsidRPr="00C55FE1">
              <w:rPr>
                <w:rFonts w:ascii="Times New Roman" w:eastAsia="Times New Roman" w:hAnsi="Times New Roman" w:cs="Times New Roman"/>
                <w:iCs/>
                <w:sz w:val="24"/>
                <w:szCs w:val="24"/>
                <w:lang w:val="sq-AL"/>
              </w:rPr>
              <w:t>a</w:t>
            </w:r>
            <w:r w:rsidR="00A2656F" w:rsidRPr="00C55FE1">
              <w:rPr>
                <w:rFonts w:ascii="Times New Roman" w:eastAsia="Times New Roman" w:hAnsi="Times New Roman" w:cs="Times New Roman"/>
                <w:iCs/>
                <w:sz w:val="24"/>
                <w:szCs w:val="24"/>
                <w:lang w:val="sq-AL"/>
              </w:rPr>
              <w:t>sh</w:t>
            </w:r>
            <w:r w:rsidRPr="00C55FE1">
              <w:rPr>
                <w:rFonts w:ascii="Times New Roman" w:eastAsia="Times New Roman" w:hAnsi="Times New Roman" w:cs="Times New Roman"/>
                <w:iCs/>
                <w:sz w:val="24"/>
                <w:szCs w:val="24"/>
                <w:lang w:val="sq-AL"/>
              </w:rPr>
              <w:t xml:space="preserve">të </w:t>
            </w:r>
            <w:r w:rsidR="00A2656F" w:rsidRPr="00C55FE1">
              <w:rPr>
                <w:rFonts w:ascii="Times New Roman" w:eastAsia="Times New Roman" w:hAnsi="Times New Roman" w:cs="Times New Roman"/>
                <w:iCs/>
                <w:sz w:val="24"/>
                <w:szCs w:val="24"/>
                <w:lang w:val="sq-AL"/>
              </w:rPr>
              <w:t>(6</w:t>
            </w:r>
            <w:r w:rsidRPr="00C55FE1">
              <w:rPr>
                <w:rFonts w:ascii="Times New Roman" w:eastAsia="Times New Roman" w:hAnsi="Times New Roman" w:cs="Times New Roman"/>
                <w:iCs/>
                <w:sz w:val="24"/>
                <w:szCs w:val="24"/>
                <w:lang w:val="sq-AL"/>
              </w:rPr>
              <w:t xml:space="preserve">) </w:t>
            </w:r>
            <w:r w:rsidR="00A2656F" w:rsidRPr="00C55FE1">
              <w:rPr>
                <w:rFonts w:ascii="Times New Roman" w:eastAsia="Times New Roman" w:hAnsi="Times New Roman" w:cs="Times New Roman"/>
                <w:iCs/>
                <w:sz w:val="24"/>
                <w:szCs w:val="24"/>
                <w:lang w:val="sq-AL"/>
              </w:rPr>
              <w:t>muaj</w:t>
            </w:r>
            <w:r w:rsidRPr="00C55FE1">
              <w:rPr>
                <w:rFonts w:ascii="Times New Roman" w:eastAsia="Times New Roman" w:hAnsi="Times New Roman" w:cs="Times New Roman"/>
                <w:iCs/>
                <w:sz w:val="24"/>
                <w:szCs w:val="24"/>
                <w:lang w:val="sq-AL"/>
              </w:rPr>
              <w:t xml:space="preserve"> pas nënshkrimit nga Ministr</w:t>
            </w:r>
            <w:r w:rsidR="00893733" w:rsidRPr="00C55FE1">
              <w:rPr>
                <w:rFonts w:ascii="Times New Roman" w:eastAsia="Times New Roman" w:hAnsi="Times New Roman" w:cs="Times New Roman"/>
                <w:iCs/>
                <w:sz w:val="24"/>
                <w:szCs w:val="24"/>
                <w:lang w:val="sq-AL"/>
              </w:rPr>
              <w:t xml:space="preserve">i i Ministrisë së </w:t>
            </w:r>
            <w:r w:rsidR="002A2CC1" w:rsidRPr="00C55FE1">
              <w:rPr>
                <w:rFonts w:ascii="Times New Roman" w:eastAsia="Times New Roman" w:hAnsi="Times New Roman" w:cs="Times New Roman"/>
                <w:iCs/>
                <w:sz w:val="24"/>
                <w:szCs w:val="24"/>
                <w:lang w:val="sq-AL"/>
              </w:rPr>
              <w:t xml:space="preserve">Industrisë, Ndërmarrësisë dhe </w:t>
            </w:r>
            <w:r w:rsidRPr="00C55FE1">
              <w:rPr>
                <w:rFonts w:ascii="Times New Roman" w:eastAsia="Times New Roman" w:hAnsi="Times New Roman" w:cs="Times New Roman"/>
                <w:iCs/>
                <w:sz w:val="24"/>
                <w:szCs w:val="24"/>
                <w:lang w:val="sq-AL"/>
              </w:rPr>
              <w:t>Treg</w:t>
            </w:r>
            <w:r w:rsidR="00893733" w:rsidRPr="00C55FE1">
              <w:rPr>
                <w:rFonts w:ascii="Times New Roman" w:eastAsia="Times New Roman" w:hAnsi="Times New Roman" w:cs="Times New Roman"/>
                <w:iCs/>
                <w:sz w:val="24"/>
                <w:szCs w:val="24"/>
                <w:lang w:val="sq-AL"/>
              </w:rPr>
              <w:t xml:space="preserve">tisë </w:t>
            </w:r>
            <w:r w:rsidRPr="00C55FE1">
              <w:rPr>
                <w:rFonts w:ascii="Times New Roman" w:eastAsia="Times New Roman" w:hAnsi="Times New Roman" w:cs="Times New Roman"/>
                <w:iCs/>
                <w:sz w:val="24"/>
                <w:szCs w:val="24"/>
                <w:lang w:val="sq-AL"/>
              </w:rPr>
              <w:t>dhe publikimit në “Gazetën Zyrtare” të Republikës së Kosovës.</w:t>
            </w:r>
          </w:p>
          <w:p w14:paraId="2C7B2B14" w14:textId="77777777" w:rsidR="00654037" w:rsidRPr="00C55FE1" w:rsidRDefault="00654037" w:rsidP="00654037">
            <w:pPr>
              <w:spacing w:after="0" w:line="240" w:lineRule="auto"/>
              <w:jc w:val="both"/>
              <w:rPr>
                <w:rFonts w:ascii="Times New Roman" w:eastAsia="Times New Roman" w:hAnsi="Times New Roman" w:cs="Times New Roman"/>
                <w:iCs/>
                <w:sz w:val="24"/>
                <w:szCs w:val="24"/>
                <w:lang w:val="sq-AL"/>
              </w:rPr>
            </w:pPr>
          </w:p>
          <w:p w14:paraId="729D2179" w14:textId="77777777" w:rsidR="009D7802" w:rsidRPr="00C55FE1" w:rsidRDefault="009D7802" w:rsidP="00654037">
            <w:pPr>
              <w:spacing w:after="0" w:line="240" w:lineRule="auto"/>
              <w:jc w:val="both"/>
              <w:rPr>
                <w:rFonts w:ascii="Times New Roman" w:eastAsia="Times New Roman" w:hAnsi="Times New Roman" w:cs="Times New Roman"/>
                <w:b/>
                <w:bCs/>
                <w:iCs/>
                <w:sz w:val="24"/>
                <w:szCs w:val="24"/>
                <w:lang w:val="sq-AL"/>
              </w:rPr>
            </w:pPr>
          </w:p>
          <w:p w14:paraId="111A19D8" w14:textId="3827AB38" w:rsidR="001B7456" w:rsidRPr="00C55FE1" w:rsidRDefault="002A2CC1" w:rsidP="00654037">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Rozeta HAJDARI</w:t>
            </w:r>
          </w:p>
          <w:p w14:paraId="13CBDB9E" w14:textId="1543C650" w:rsidR="00450805" w:rsidRPr="00C55FE1" w:rsidRDefault="00450805" w:rsidP="00654037">
            <w:pPr>
              <w:spacing w:after="0" w:line="240" w:lineRule="auto"/>
              <w:jc w:val="both"/>
              <w:rPr>
                <w:rFonts w:ascii="Times New Roman" w:eastAsia="Times New Roman" w:hAnsi="Times New Roman" w:cs="Times New Roman"/>
                <w:b/>
                <w:bCs/>
                <w:iCs/>
                <w:sz w:val="24"/>
                <w:szCs w:val="24"/>
                <w:lang w:val="sq-AL"/>
              </w:rPr>
            </w:pPr>
          </w:p>
          <w:p w14:paraId="315E22C0" w14:textId="0EB4F38D" w:rsidR="001B7456" w:rsidRPr="00C55FE1" w:rsidRDefault="001B7456" w:rsidP="00654037">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_______________</w:t>
            </w:r>
          </w:p>
          <w:p w14:paraId="2BAC86E6" w14:textId="77777777" w:rsidR="00450805" w:rsidRPr="00C55FE1" w:rsidRDefault="00450805" w:rsidP="00654037">
            <w:pPr>
              <w:spacing w:after="0" w:line="240" w:lineRule="auto"/>
              <w:jc w:val="both"/>
              <w:rPr>
                <w:rFonts w:ascii="Times New Roman" w:eastAsia="Times New Roman" w:hAnsi="Times New Roman" w:cs="Times New Roman"/>
                <w:b/>
                <w:bCs/>
                <w:iCs/>
                <w:sz w:val="24"/>
                <w:szCs w:val="24"/>
                <w:lang w:val="sq-AL"/>
              </w:rPr>
            </w:pPr>
          </w:p>
          <w:p w14:paraId="44A8A101" w14:textId="08775AC3" w:rsidR="001B7456" w:rsidRPr="00C55FE1" w:rsidRDefault="001B7456" w:rsidP="00654037">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Minist</w:t>
            </w:r>
            <w:r w:rsidR="002A2CC1" w:rsidRPr="00C55FE1">
              <w:rPr>
                <w:rFonts w:ascii="Times New Roman" w:eastAsia="Times New Roman" w:hAnsi="Times New Roman" w:cs="Times New Roman"/>
                <w:b/>
                <w:bCs/>
                <w:iCs/>
                <w:sz w:val="24"/>
                <w:szCs w:val="24"/>
                <w:lang w:val="sq-AL"/>
              </w:rPr>
              <w:t>r</w:t>
            </w:r>
            <w:r w:rsidR="00893733" w:rsidRPr="00C55FE1">
              <w:rPr>
                <w:rFonts w:ascii="Times New Roman" w:eastAsia="Times New Roman" w:hAnsi="Times New Roman" w:cs="Times New Roman"/>
                <w:b/>
                <w:bCs/>
                <w:iCs/>
                <w:sz w:val="24"/>
                <w:szCs w:val="24"/>
                <w:lang w:val="sq-AL"/>
              </w:rPr>
              <w:t>e</w:t>
            </w:r>
          </w:p>
          <w:p w14:paraId="143582FA" w14:textId="77777777" w:rsidR="001B7456" w:rsidRPr="00C55FE1" w:rsidRDefault="001B7456" w:rsidP="00654037">
            <w:pPr>
              <w:spacing w:after="0" w:line="240" w:lineRule="auto"/>
              <w:jc w:val="both"/>
              <w:rPr>
                <w:rFonts w:ascii="Times New Roman" w:eastAsia="Times New Roman" w:hAnsi="Times New Roman" w:cs="Times New Roman"/>
                <w:b/>
                <w:bCs/>
                <w:iCs/>
                <w:sz w:val="24"/>
                <w:szCs w:val="24"/>
                <w:lang w:val="sq-AL"/>
              </w:rPr>
            </w:pPr>
          </w:p>
          <w:p w14:paraId="63EE5B9A" w14:textId="2961F037" w:rsidR="001B7456" w:rsidRPr="00C55FE1" w:rsidRDefault="001B7456" w:rsidP="00654037">
            <w:pPr>
              <w:spacing w:after="0" w:line="240" w:lineRule="auto"/>
              <w:jc w:val="both"/>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Prishtinë, 00.0</w:t>
            </w:r>
            <w:r w:rsidR="002A2CC1" w:rsidRPr="00C55FE1">
              <w:rPr>
                <w:rFonts w:ascii="Times New Roman" w:eastAsia="Times New Roman" w:hAnsi="Times New Roman" w:cs="Times New Roman"/>
                <w:b/>
                <w:iCs/>
                <w:sz w:val="24"/>
                <w:szCs w:val="24"/>
                <w:lang w:val="sq-AL"/>
              </w:rPr>
              <w:t>7</w:t>
            </w:r>
            <w:r w:rsidRPr="00C55FE1">
              <w:rPr>
                <w:rFonts w:ascii="Times New Roman" w:eastAsia="Times New Roman" w:hAnsi="Times New Roman" w:cs="Times New Roman"/>
                <w:b/>
                <w:iCs/>
                <w:sz w:val="24"/>
                <w:szCs w:val="24"/>
                <w:lang w:val="sq-AL"/>
              </w:rPr>
              <w:t>.202</w:t>
            </w:r>
            <w:r w:rsidR="002A2CC1" w:rsidRPr="00C55FE1">
              <w:rPr>
                <w:rFonts w:ascii="Times New Roman" w:eastAsia="Times New Roman" w:hAnsi="Times New Roman" w:cs="Times New Roman"/>
                <w:b/>
                <w:iCs/>
                <w:sz w:val="24"/>
                <w:szCs w:val="24"/>
                <w:lang w:val="sq-AL"/>
              </w:rPr>
              <w:t>1</w:t>
            </w:r>
          </w:p>
          <w:p w14:paraId="4A3D1848" w14:textId="77777777" w:rsidR="001B7456" w:rsidRPr="00C55FE1" w:rsidRDefault="001B7456" w:rsidP="00654037">
            <w:pPr>
              <w:spacing w:after="0" w:line="240" w:lineRule="auto"/>
              <w:jc w:val="both"/>
              <w:rPr>
                <w:rFonts w:ascii="Times New Roman" w:eastAsia="Times New Roman" w:hAnsi="Times New Roman" w:cs="Times New Roman"/>
                <w:sz w:val="24"/>
                <w:szCs w:val="24"/>
                <w:lang w:val="sq-AL"/>
              </w:rPr>
            </w:pPr>
          </w:p>
        </w:tc>
        <w:tc>
          <w:tcPr>
            <w:tcW w:w="4680" w:type="dxa"/>
          </w:tcPr>
          <w:p w14:paraId="24D96D3B" w14:textId="13B2F63C" w:rsidR="001B7456" w:rsidRPr="00C55FE1" w:rsidRDefault="001B7456" w:rsidP="00654037">
            <w:pPr>
              <w:spacing w:after="0" w:line="240" w:lineRule="auto"/>
              <w:contextualSpacing/>
              <w:jc w:val="both"/>
              <w:rPr>
                <w:rFonts w:ascii="Times New Roman" w:eastAsia="Times New Roman" w:hAnsi="Times New Roman" w:cs="Times New Roman"/>
                <w:sz w:val="24"/>
                <w:szCs w:val="24"/>
                <w:lang w:val="sq-AL" w:eastAsia="hr-HR"/>
              </w:rPr>
            </w:pPr>
            <w:r w:rsidRPr="00C55FE1">
              <w:rPr>
                <w:rFonts w:ascii="Times New Roman" w:eastAsia="Times New Roman" w:hAnsi="Times New Roman" w:cs="Times New Roman"/>
                <w:b/>
                <w:sz w:val="24"/>
                <w:szCs w:val="24"/>
                <w:lang w:val="sq-AL" w:eastAsia="hr-HR"/>
              </w:rPr>
              <w:lastRenderedPageBreak/>
              <w:t xml:space="preserve">Minister of the </w:t>
            </w:r>
            <w:r w:rsidR="00B66F46" w:rsidRPr="00C55FE1">
              <w:rPr>
                <w:rFonts w:ascii="Times New Roman" w:eastAsia="Times New Roman" w:hAnsi="Times New Roman" w:cs="Times New Roman"/>
                <w:b/>
                <w:noProof/>
                <w:color w:val="000000"/>
                <w:sz w:val="24"/>
                <w:szCs w:val="24"/>
                <w:lang w:val="sq-AL"/>
              </w:rPr>
              <w:t>Ministry of Industry, Entrepreneurship and Trade</w:t>
            </w:r>
            <w:r w:rsidRPr="00C55FE1">
              <w:rPr>
                <w:rFonts w:ascii="Times New Roman" w:eastAsia="Times New Roman" w:hAnsi="Times New Roman" w:cs="Times New Roman"/>
                <w:sz w:val="24"/>
                <w:szCs w:val="24"/>
                <w:lang w:val="sq-AL" w:eastAsia="hr-HR"/>
              </w:rPr>
              <w:t>,</w:t>
            </w:r>
          </w:p>
          <w:p w14:paraId="44403990" w14:textId="77777777" w:rsidR="001B7456" w:rsidRPr="00C55FE1" w:rsidRDefault="001B7456" w:rsidP="00654037">
            <w:pPr>
              <w:spacing w:after="0" w:line="240" w:lineRule="auto"/>
              <w:contextualSpacing/>
              <w:jc w:val="both"/>
              <w:rPr>
                <w:rFonts w:ascii="Times New Roman" w:eastAsia="Times New Roman" w:hAnsi="Times New Roman" w:cs="Times New Roman"/>
                <w:sz w:val="24"/>
                <w:szCs w:val="24"/>
                <w:lang w:val="sq-AL" w:eastAsia="hr-HR"/>
              </w:rPr>
            </w:pPr>
          </w:p>
          <w:p w14:paraId="1C084E38" w14:textId="17ACDBF0" w:rsidR="00290DBE" w:rsidRPr="00C55FE1" w:rsidRDefault="00894385" w:rsidP="00654037">
            <w:pPr>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Pursuant to Article 50</w:t>
            </w:r>
            <w:r w:rsidR="002F305C" w:rsidRPr="00C55FE1">
              <w:rPr>
                <w:rFonts w:ascii="Times New Roman" w:eastAsia="Times New Roman" w:hAnsi="Times New Roman" w:cs="Times New Roman"/>
                <w:sz w:val="24"/>
                <w:szCs w:val="24"/>
                <w:lang w:val="sq-AL"/>
              </w:rPr>
              <w:t xml:space="preserve"> and 55 paragraph 4, 5 and 6 of</w:t>
            </w:r>
            <w:r w:rsidRPr="00C55FE1">
              <w:rPr>
                <w:rFonts w:ascii="Times New Roman" w:eastAsia="Times New Roman" w:hAnsi="Times New Roman" w:cs="Times New Roman"/>
                <w:sz w:val="24"/>
                <w:szCs w:val="24"/>
                <w:lang w:val="sq-AL"/>
              </w:rPr>
              <w:t xml:space="preserve"> the Law No. 06/L-033 on Construction Products (Official Gazette of the Republic of Kosovo / No. 21/05 December 2018), Article 8 paragraph 1 sub-paragraph 1.4, Annex 13 of Regulation No. 06/2020 on Areas of Administrative Responsibility of the Office of the Prime Minister and Ministries, as well as Article 38 paragraph 6 of the Rules of Procedure of the Government No. 09/2011 (Official Gazette no.15, 12.09.2011),</w:t>
            </w:r>
          </w:p>
          <w:p w14:paraId="67AB69AF" w14:textId="77777777" w:rsidR="00894385" w:rsidRPr="00C55FE1" w:rsidRDefault="00894385" w:rsidP="00654037">
            <w:pPr>
              <w:spacing w:after="0" w:line="240" w:lineRule="auto"/>
              <w:jc w:val="both"/>
              <w:rPr>
                <w:rFonts w:ascii="Times New Roman" w:eastAsia="Times New Roman" w:hAnsi="Times New Roman" w:cs="Times New Roman"/>
                <w:sz w:val="24"/>
                <w:szCs w:val="24"/>
                <w:lang w:val="sq-AL"/>
              </w:rPr>
            </w:pPr>
          </w:p>
          <w:p w14:paraId="05AD81E7" w14:textId="77777777" w:rsidR="001B7456" w:rsidRPr="00C55FE1" w:rsidRDefault="001B7456" w:rsidP="00654037">
            <w:pPr>
              <w:spacing w:after="0" w:line="240" w:lineRule="auto"/>
              <w:contextualSpacing/>
              <w:jc w:val="both"/>
              <w:rPr>
                <w:rFonts w:ascii="Times New Roman" w:eastAsia="Times New Roman" w:hAnsi="Times New Roman" w:cs="Times New Roman"/>
                <w:sz w:val="24"/>
                <w:szCs w:val="24"/>
                <w:lang w:val="sq-AL" w:eastAsia="hr-HR"/>
              </w:rPr>
            </w:pPr>
            <w:r w:rsidRPr="00C55FE1">
              <w:rPr>
                <w:rFonts w:ascii="Times New Roman" w:eastAsia="Times New Roman" w:hAnsi="Times New Roman" w:cs="Times New Roman"/>
                <w:sz w:val="24"/>
                <w:szCs w:val="24"/>
                <w:lang w:val="sq-AL" w:eastAsia="hr-HR"/>
              </w:rPr>
              <w:t>Issues:</w:t>
            </w:r>
          </w:p>
          <w:p w14:paraId="6C5D404D" w14:textId="77777777" w:rsidR="001B7456" w:rsidRPr="00C55FE1" w:rsidRDefault="001B7456"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p>
          <w:p w14:paraId="5078AB74" w14:textId="782210DB" w:rsidR="00C454BA" w:rsidRPr="00C55FE1" w:rsidRDefault="00C454BA" w:rsidP="00654037">
            <w:pPr>
              <w:autoSpaceDE w:val="0"/>
              <w:autoSpaceDN w:val="0"/>
              <w:adjustRightInd w:val="0"/>
              <w:spacing w:after="0" w:line="240" w:lineRule="auto"/>
              <w:jc w:val="center"/>
              <w:rPr>
                <w:rFonts w:ascii="Times New Roman" w:eastAsia="Malgun Gothic" w:hAnsi="Times New Roman" w:cs="Times New Roman"/>
                <w:b/>
                <w:color w:val="000000"/>
                <w:sz w:val="24"/>
                <w:szCs w:val="24"/>
                <w:lang w:val="sq-AL" w:eastAsia="en-GB"/>
              </w:rPr>
            </w:pPr>
            <w:r w:rsidRPr="00C55FE1">
              <w:rPr>
                <w:rFonts w:ascii="Times New Roman" w:eastAsia="Malgun Gothic" w:hAnsi="Times New Roman" w:cs="Times New Roman"/>
                <w:b/>
                <w:bCs/>
                <w:color w:val="000000"/>
                <w:sz w:val="24"/>
                <w:szCs w:val="24"/>
                <w:lang w:val="sq-AL" w:eastAsia="en-GB"/>
              </w:rPr>
              <w:t>ADMINISTRATIVE INSTRUCTION (MI</w:t>
            </w:r>
            <w:r w:rsidR="00DB6334">
              <w:rPr>
                <w:rFonts w:ascii="Times New Roman" w:eastAsia="Malgun Gothic" w:hAnsi="Times New Roman" w:cs="Times New Roman"/>
                <w:b/>
                <w:bCs/>
                <w:color w:val="000000"/>
                <w:sz w:val="24"/>
                <w:szCs w:val="24"/>
                <w:lang w:val="sq-AL" w:eastAsia="en-GB"/>
              </w:rPr>
              <w:t>E</w:t>
            </w:r>
            <w:r w:rsidR="00DB6334" w:rsidRPr="00C55FE1">
              <w:rPr>
                <w:rFonts w:ascii="Times New Roman" w:eastAsia="Malgun Gothic" w:hAnsi="Times New Roman" w:cs="Times New Roman"/>
                <w:b/>
                <w:bCs/>
                <w:color w:val="000000"/>
                <w:sz w:val="24"/>
                <w:szCs w:val="24"/>
                <w:lang w:val="sq-AL" w:eastAsia="en-GB"/>
              </w:rPr>
              <w:t>T</w:t>
            </w:r>
            <w:r w:rsidRPr="00C55FE1">
              <w:rPr>
                <w:rFonts w:ascii="Times New Roman" w:eastAsia="Malgun Gothic" w:hAnsi="Times New Roman" w:cs="Times New Roman"/>
                <w:b/>
                <w:bCs/>
                <w:color w:val="000000"/>
                <w:sz w:val="24"/>
                <w:szCs w:val="24"/>
                <w:lang w:val="sq-AL" w:eastAsia="en-GB"/>
              </w:rPr>
              <w:t>) No. xx/202</w:t>
            </w:r>
            <w:r w:rsidR="00C55FE1">
              <w:rPr>
                <w:rFonts w:ascii="Times New Roman" w:eastAsia="Malgun Gothic" w:hAnsi="Times New Roman" w:cs="Times New Roman"/>
                <w:b/>
                <w:bCs/>
                <w:color w:val="000000"/>
                <w:sz w:val="24"/>
                <w:szCs w:val="24"/>
                <w:lang w:val="sq-AL" w:eastAsia="en-GB"/>
              </w:rPr>
              <w:t>1</w:t>
            </w:r>
          </w:p>
          <w:p w14:paraId="4056671E" w14:textId="7CD8F104" w:rsidR="00C454BA" w:rsidRPr="00C55FE1" w:rsidRDefault="008822D1" w:rsidP="00654037">
            <w:pPr>
              <w:autoSpaceDE w:val="0"/>
              <w:autoSpaceDN w:val="0"/>
              <w:adjustRightInd w:val="0"/>
              <w:spacing w:after="0" w:line="240" w:lineRule="auto"/>
              <w:jc w:val="center"/>
              <w:rPr>
                <w:rFonts w:ascii="Times New Roman" w:eastAsia="Malgun Gothic" w:hAnsi="Times New Roman" w:cs="Times New Roman"/>
                <w:b/>
                <w:bCs/>
                <w:sz w:val="24"/>
                <w:szCs w:val="24"/>
                <w:lang w:val="sq-AL" w:eastAsia="en-GB"/>
              </w:rPr>
            </w:pPr>
            <w:r w:rsidRPr="00C55FE1">
              <w:rPr>
                <w:rFonts w:ascii="Times New Roman" w:eastAsia="Malgun Gothic" w:hAnsi="Times New Roman" w:cs="Times New Roman"/>
                <w:b/>
                <w:bCs/>
                <w:sz w:val="24"/>
                <w:szCs w:val="24"/>
                <w:lang w:val="sq-AL" w:eastAsia="en-GB"/>
              </w:rPr>
              <w:t xml:space="preserve">FOR SETTING THE CONDITIONS </w:t>
            </w:r>
            <w:r w:rsidR="00CF0DEE" w:rsidRPr="00C55FE1">
              <w:rPr>
                <w:rFonts w:ascii="Times New Roman" w:eastAsia="Malgun Gothic" w:hAnsi="Times New Roman" w:cs="Times New Roman"/>
                <w:b/>
                <w:bCs/>
                <w:sz w:val="24"/>
                <w:szCs w:val="24"/>
                <w:lang w:val="sq-AL" w:eastAsia="en-GB"/>
              </w:rPr>
              <w:t>FOR PLACING</w:t>
            </w:r>
            <w:r w:rsidR="00894385" w:rsidRPr="00C55FE1">
              <w:rPr>
                <w:rFonts w:ascii="Times New Roman" w:eastAsia="Malgun Gothic" w:hAnsi="Times New Roman" w:cs="Times New Roman"/>
                <w:b/>
                <w:bCs/>
                <w:sz w:val="24"/>
                <w:szCs w:val="24"/>
                <w:lang w:val="sq-AL" w:eastAsia="en-GB"/>
              </w:rPr>
              <w:t xml:space="preserve"> TERRAZZO TILES </w:t>
            </w:r>
            <w:r w:rsidR="00CF0DEE" w:rsidRPr="00C55FE1">
              <w:rPr>
                <w:rFonts w:ascii="Times New Roman" w:eastAsia="Malgun Gothic" w:hAnsi="Times New Roman" w:cs="Times New Roman"/>
                <w:b/>
                <w:bCs/>
                <w:sz w:val="24"/>
                <w:szCs w:val="24"/>
                <w:lang w:val="sq-AL" w:eastAsia="en-GB"/>
              </w:rPr>
              <w:t>ON THE MARKET</w:t>
            </w:r>
          </w:p>
          <w:p w14:paraId="4DBECBE7" w14:textId="77777777" w:rsidR="008822D1" w:rsidRPr="00C55FE1" w:rsidRDefault="008822D1" w:rsidP="00654037">
            <w:pPr>
              <w:autoSpaceDE w:val="0"/>
              <w:autoSpaceDN w:val="0"/>
              <w:adjustRightInd w:val="0"/>
              <w:spacing w:after="0" w:line="240" w:lineRule="auto"/>
              <w:jc w:val="both"/>
              <w:rPr>
                <w:rFonts w:ascii="Times New Roman" w:eastAsia="Times New Roman" w:hAnsi="Times New Roman" w:cs="Times New Roman"/>
                <w:sz w:val="24"/>
                <w:szCs w:val="24"/>
                <w:lang w:val="sq-AL"/>
              </w:rPr>
            </w:pPr>
          </w:p>
          <w:p w14:paraId="661CDB59" w14:textId="77777777" w:rsidR="00C454BA" w:rsidRPr="00C55FE1" w:rsidRDefault="00C454BA" w:rsidP="00654037">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Article 1</w:t>
            </w:r>
          </w:p>
          <w:p w14:paraId="7C17DC64" w14:textId="77777777" w:rsidR="00C454BA" w:rsidRPr="00C55FE1" w:rsidRDefault="00C454BA" w:rsidP="00654037">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Purpose</w:t>
            </w:r>
          </w:p>
          <w:p w14:paraId="3A6EDA38" w14:textId="77777777" w:rsidR="00116BB6" w:rsidRPr="00C55FE1" w:rsidRDefault="00116BB6" w:rsidP="00654037">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q-AL"/>
              </w:rPr>
            </w:pPr>
          </w:p>
          <w:p w14:paraId="77848689" w14:textId="29A32BAD" w:rsidR="00C454BA" w:rsidRPr="00C55FE1" w:rsidRDefault="00894385" w:rsidP="00654037">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lastRenderedPageBreak/>
              <w:t xml:space="preserve">This Administrative Instruction determines the specific technical requirements </w:t>
            </w:r>
            <w:r w:rsidR="00204285" w:rsidRPr="00C55FE1">
              <w:rPr>
                <w:rFonts w:ascii="Times New Roman" w:eastAsia="Times New Roman" w:hAnsi="Times New Roman" w:cs="Times New Roman"/>
                <w:sz w:val="24"/>
                <w:szCs w:val="24"/>
                <w:lang w:val="sq-AL"/>
              </w:rPr>
              <w:t>of terrazzo tiles for</w:t>
            </w:r>
            <w:r w:rsidRPr="00C55FE1">
              <w:rPr>
                <w:rFonts w:ascii="Times New Roman" w:eastAsia="Times New Roman" w:hAnsi="Times New Roman" w:cs="Times New Roman"/>
                <w:sz w:val="24"/>
                <w:szCs w:val="24"/>
                <w:lang w:val="sq-AL"/>
              </w:rPr>
              <w:t xml:space="preserve"> </w:t>
            </w:r>
            <w:r w:rsidR="00204285" w:rsidRPr="00C55FE1">
              <w:rPr>
                <w:rFonts w:ascii="Times New Roman" w:eastAsia="Times New Roman" w:hAnsi="Times New Roman" w:cs="Times New Roman"/>
                <w:sz w:val="24"/>
                <w:szCs w:val="24"/>
                <w:lang w:val="sq-AL"/>
              </w:rPr>
              <w:t xml:space="preserve">exterior </w:t>
            </w:r>
            <w:r w:rsidRPr="00C55FE1">
              <w:rPr>
                <w:rFonts w:ascii="Times New Roman" w:eastAsia="Times New Roman" w:hAnsi="Times New Roman" w:cs="Times New Roman"/>
                <w:sz w:val="24"/>
                <w:szCs w:val="24"/>
                <w:lang w:val="sq-AL"/>
              </w:rPr>
              <w:t xml:space="preserve">and </w:t>
            </w:r>
            <w:r w:rsidR="00204285" w:rsidRPr="00C55FE1">
              <w:rPr>
                <w:rFonts w:ascii="Times New Roman" w:eastAsia="Times New Roman" w:hAnsi="Times New Roman" w:cs="Times New Roman"/>
                <w:sz w:val="24"/>
                <w:szCs w:val="24"/>
                <w:lang w:val="sq-AL"/>
              </w:rPr>
              <w:t>internal use</w:t>
            </w:r>
            <w:r w:rsidRPr="00C55FE1">
              <w:rPr>
                <w:rFonts w:ascii="Times New Roman" w:eastAsia="Times New Roman" w:hAnsi="Times New Roman" w:cs="Times New Roman"/>
                <w:sz w:val="24"/>
                <w:szCs w:val="24"/>
                <w:lang w:val="sq-AL"/>
              </w:rPr>
              <w:t xml:space="preserve"> for </w:t>
            </w:r>
            <w:r w:rsidR="00AF2A05" w:rsidRPr="00C55FE1">
              <w:rPr>
                <w:rFonts w:ascii="Times New Roman" w:eastAsia="Times New Roman" w:hAnsi="Times New Roman" w:cs="Times New Roman"/>
                <w:sz w:val="24"/>
                <w:szCs w:val="24"/>
                <w:lang w:val="sq-AL"/>
              </w:rPr>
              <w:t xml:space="preserve">their </w:t>
            </w:r>
            <w:r w:rsidRPr="00C55FE1">
              <w:rPr>
                <w:rFonts w:ascii="Times New Roman" w:eastAsia="Times New Roman" w:hAnsi="Times New Roman" w:cs="Times New Roman"/>
                <w:sz w:val="24"/>
                <w:szCs w:val="24"/>
                <w:lang w:val="sq-AL"/>
              </w:rPr>
              <w:t xml:space="preserve">placing </w:t>
            </w:r>
            <w:r w:rsidR="00AF2A05" w:rsidRPr="00C55FE1">
              <w:rPr>
                <w:rFonts w:ascii="Times New Roman" w:eastAsia="Times New Roman" w:hAnsi="Times New Roman" w:cs="Times New Roman"/>
                <w:sz w:val="24"/>
                <w:szCs w:val="24"/>
                <w:lang w:val="sq-AL"/>
              </w:rPr>
              <w:t>o</w:t>
            </w:r>
            <w:r w:rsidRPr="00C55FE1">
              <w:rPr>
                <w:rFonts w:ascii="Times New Roman" w:eastAsia="Times New Roman" w:hAnsi="Times New Roman" w:cs="Times New Roman"/>
                <w:sz w:val="24"/>
                <w:szCs w:val="24"/>
                <w:lang w:val="sq-AL"/>
              </w:rPr>
              <w:t>n the market of the Republic of Kosovo.</w:t>
            </w:r>
          </w:p>
          <w:p w14:paraId="1D1289BC" w14:textId="77777777" w:rsidR="00204285" w:rsidRPr="00C55FE1" w:rsidRDefault="00204285" w:rsidP="00654037">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q-AL"/>
              </w:rPr>
            </w:pPr>
          </w:p>
          <w:p w14:paraId="176E2E54" w14:textId="77777777" w:rsidR="00C454BA" w:rsidRPr="00C55FE1" w:rsidRDefault="00C454BA" w:rsidP="00654037">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Article 2</w:t>
            </w:r>
          </w:p>
          <w:p w14:paraId="78F40FA6" w14:textId="77777777" w:rsidR="00C454BA" w:rsidRPr="00C55FE1" w:rsidRDefault="00C454BA" w:rsidP="00654037">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Scope</w:t>
            </w:r>
          </w:p>
          <w:p w14:paraId="460949EB" w14:textId="77777777" w:rsidR="00155282" w:rsidRPr="00C55FE1" w:rsidRDefault="00155282" w:rsidP="00654037">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q-AL"/>
              </w:rPr>
            </w:pPr>
          </w:p>
          <w:p w14:paraId="6A9A05CF" w14:textId="128E0E67" w:rsidR="00C454BA" w:rsidRPr="00C55FE1" w:rsidRDefault="00894385" w:rsidP="00654037">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 xml:space="preserve">This Administrative Instruction specifies the details for </w:t>
            </w:r>
            <w:r w:rsidR="00204285" w:rsidRPr="00C55FE1">
              <w:rPr>
                <w:rFonts w:ascii="Times New Roman" w:eastAsia="Times New Roman" w:hAnsi="Times New Roman" w:cs="Times New Roman"/>
                <w:sz w:val="24"/>
                <w:szCs w:val="24"/>
                <w:lang w:val="sq-AL"/>
              </w:rPr>
              <w:t xml:space="preserve">placing of terrazzo tiles for exterior and internal use </w:t>
            </w:r>
            <w:r w:rsidR="00AF2A05" w:rsidRPr="00C55FE1">
              <w:rPr>
                <w:rFonts w:ascii="Times New Roman" w:eastAsia="Times New Roman" w:hAnsi="Times New Roman" w:cs="Times New Roman"/>
                <w:sz w:val="24"/>
                <w:szCs w:val="24"/>
                <w:lang w:val="sq-AL"/>
              </w:rPr>
              <w:t>o</w:t>
            </w:r>
            <w:r w:rsidRPr="00C55FE1">
              <w:rPr>
                <w:rFonts w:ascii="Times New Roman" w:eastAsia="Times New Roman" w:hAnsi="Times New Roman" w:cs="Times New Roman"/>
                <w:sz w:val="24"/>
                <w:szCs w:val="24"/>
                <w:lang w:val="sq-AL"/>
              </w:rPr>
              <w:t xml:space="preserve">n the market of the Republic of Kosovo, technical specifications and the </w:t>
            </w:r>
            <w:r w:rsidR="00347A27" w:rsidRPr="00C55FE1">
              <w:rPr>
                <w:rFonts w:ascii="Times New Roman" w:eastAsia="Times New Roman" w:hAnsi="Times New Roman" w:cs="Times New Roman"/>
                <w:sz w:val="24"/>
                <w:szCs w:val="24"/>
                <w:lang w:val="sq-AL"/>
              </w:rPr>
              <w:t xml:space="preserve">applicable </w:t>
            </w:r>
            <w:r w:rsidRPr="00C55FE1">
              <w:rPr>
                <w:rFonts w:ascii="Times New Roman" w:eastAsia="Times New Roman" w:hAnsi="Times New Roman" w:cs="Times New Roman"/>
                <w:sz w:val="24"/>
                <w:szCs w:val="24"/>
                <w:lang w:val="sq-AL"/>
              </w:rPr>
              <w:t xml:space="preserve">system for the assessment and verification of the </w:t>
            </w:r>
            <w:r w:rsidR="00204285" w:rsidRPr="00C55FE1">
              <w:rPr>
                <w:rFonts w:ascii="Times New Roman" w:eastAsia="Times New Roman" w:hAnsi="Times New Roman" w:cs="Times New Roman"/>
                <w:sz w:val="24"/>
                <w:szCs w:val="24"/>
                <w:lang w:val="sq-AL"/>
              </w:rPr>
              <w:t>constancy performance</w:t>
            </w:r>
            <w:r w:rsidRPr="00C55FE1">
              <w:rPr>
                <w:rFonts w:ascii="Times New Roman" w:eastAsia="Times New Roman" w:hAnsi="Times New Roman" w:cs="Times New Roman"/>
                <w:sz w:val="24"/>
                <w:szCs w:val="24"/>
                <w:lang w:val="sq-AL"/>
              </w:rPr>
              <w:t xml:space="preserve"> (AVCP) of these products, the procedure by which </w:t>
            </w:r>
            <w:r w:rsidR="00347A27" w:rsidRPr="00C55FE1">
              <w:rPr>
                <w:rFonts w:ascii="Times New Roman" w:eastAsia="Times New Roman" w:hAnsi="Times New Roman" w:cs="Times New Roman"/>
                <w:sz w:val="24"/>
                <w:szCs w:val="24"/>
                <w:lang w:val="sq-AL"/>
              </w:rPr>
              <w:t xml:space="preserve">performance </w:t>
            </w:r>
            <w:r w:rsidRPr="00C55FE1">
              <w:rPr>
                <w:rFonts w:ascii="Times New Roman" w:eastAsia="Times New Roman" w:hAnsi="Times New Roman" w:cs="Times New Roman"/>
                <w:sz w:val="24"/>
                <w:szCs w:val="24"/>
                <w:lang w:val="sq-AL"/>
              </w:rPr>
              <w:t>is declared</w:t>
            </w:r>
            <w:r w:rsidR="00347A27" w:rsidRPr="00C55FE1">
              <w:rPr>
                <w:rFonts w:ascii="Times New Roman" w:eastAsia="Times New Roman" w:hAnsi="Times New Roman" w:cs="Times New Roman"/>
                <w:sz w:val="24"/>
                <w:szCs w:val="24"/>
                <w:lang w:val="sq-AL"/>
              </w:rPr>
              <w:t>,</w:t>
            </w:r>
            <w:r w:rsidRPr="00C55FE1">
              <w:rPr>
                <w:rFonts w:ascii="Times New Roman" w:eastAsia="Times New Roman" w:hAnsi="Times New Roman" w:cs="Times New Roman"/>
                <w:sz w:val="24"/>
                <w:szCs w:val="24"/>
                <w:lang w:val="sq-AL"/>
              </w:rPr>
              <w:t xml:space="preserve"> as well as requirements for marking these products with the conformity mark.</w:t>
            </w:r>
          </w:p>
          <w:p w14:paraId="641C64F1" w14:textId="77777777" w:rsidR="00894385" w:rsidRPr="00C55FE1" w:rsidRDefault="00894385" w:rsidP="00654037">
            <w:pPr>
              <w:framePr w:hSpace="180" w:wrap="around" w:vAnchor="text" w:hAnchor="text" w:x="-522" w:y="1"/>
              <w:spacing w:after="0" w:line="240" w:lineRule="auto"/>
              <w:suppressOverlap/>
              <w:jc w:val="both"/>
              <w:rPr>
                <w:rFonts w:ascii="Times New Roman" w:eastAsia="Times New Roman" w:hAnsi="Times New Roman" w:cs="Times New Roman"/>
                <w:iCs/>
                <w:sz w:val="24"/>
                <w:szCs w:val="24"/>
                <w:lang w:val="sq-AL"/>
              </w:rPr>
            </w:pPr>
          </w:p>
          <w:p w14:paraId="26B7B3CD" w14:textId="77777777" w:rsidR="00654037" w:rsidRPr="00C55FE1" w:rsidRDefault="00654037" w:rsidP="00654037">
            <w:pPr>
              <w:framePr w:hSpace="180" w:wrap="around" w:vAnchor="text" w:hAnchor="text" w:x="-522" w:y="1"/>
              <w:spacing w:after="0" w:line="240" w:lineRule="auto"/>
              <w:suppressOverlap/>
              <w:jc w:val="center"/>
              <w:rPr>
                <w:rFonts w:ascii="Times New Roman" w:eastAsia="Times New Roman" w:hAnsi="Times New Roman" w:cs="Times New Roman"/>
                <w:iCs/>
                <w:sz w:val="24"/>
                <w:szCs w:val="24"/>
                <w:lang w:val="sq-AL"/>
              </w:rPr>
            </w:pPr>
          </w:p>
          <w:p w14:paraId="22B12A8C" w14:textId="77777777" w:rsidR="00C454BA" w:rsidRPr="00C55FE1" w:rsidRDefault="00C454BA" w:rsidP="00654037">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Article 3</w:t>
            </w:r>
          </w:p>
          <w:p w14:paraId="01B9F37C" w14:textId="39CD6663" w:rsidR="00C454BA" w:rsidRPr="00C55FE1" w:rsidRDefault="00260A6E" w:rsidP="00654037">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Requirements for</w:t>
            </w:r>
            <w:r w:rsidR="00894385" w:rsidRPr="00C55FE1">
              <w:rPr>
                <w:rFonts w:ascii="Times New Roman" w:eastAsia="Times New Roman" w:hAnsi="Times New Roman" w:cs="Times New Roman"/>
                <w:b/>
                <w:iCs/>
                <w:sz w:val="24"/>
                <w:szCs w:val="24"/>
                <w:lang w:val="sq-AL"/>
              </w:rPr>
              <w:t xml:space="preserve"> </w:t>
            </w:r>
            <w:r w:rsidR="00204285" w:rsidRPr="00C55FE1">
              <w:rPr>
                <w:rFonts w:ascii="Times New Roman" w:eastAsia="Times New Roman" w:hAnsi="Times New Roman" w:cs="Times New Roman"/>
                <w:b/>
                <w:sz w:val="24"/>
                <w:szCs w:val="24"/>
                <w:lang w:val="sq-AL"/>
              </w:rPr>
              <w:t>exterior</w:t>
            </w:r>
            <w:r w:rsidR="00894385" w:rsidRPr="00C55FE1">
              <w:rPr>
                <w:rFonts w:ascii="Times New Roman" w:eastAsia="Times New Roman" w:hAnsi="Times New Roman" w:cs="Times New Roman"/>
                <w:b/>
                <w:sz w:val="24"/>
                <w:szCs w:val="24"/>
                <w:lang w:val="sq-AL"/>
              </w:rPr>
              <w:t xml:space="preserve"> and </w:t>
            </w:r>
            <w:r w:rsidR="00204285" w:rsidRPr="00C55FE1">
              <w:rPr>
                <w:rFonts w:ascii="Times New Roman" w:eastAsia="Times New Roman" w:hAnsi="Times New Roman" w:cs="Times New Roman"/>
                <w:b/>
                <w:sz w:val="24"/>
                <w:szCs w:val="24"/>
                <w:lang w:val="sq-AL"/>
              </w:rPr>
              <w:t xml:space="preserve">internal use of </w:t>
            </w:r>
            <w:r w:rsidR="00894385" w:rsidRPr="00C55FE1">
              <w:rPr>
                <w:rFonts w:ascii="Times New Roman" w:eastAsia="Times New Roman" w:hAnsi="Times New Roman" w:cs="Times New Roman"/>
                <w:b/>
                <w:sz w:val="24"/>
                <w:szCs w:val="24"/>
                <w:lang w:val="sq-AL"/>
              </w:rPr>
              <w:t>terrazzo tiles</w:t>
            </w:r>
          </w:p>
          <w:p w14:paraId="55BE9F7B" w14:textId="77777777" w:rsidR="00C454BA" w:rsidRPr="00C55FE1" w:rsidRDefault="00C454BA" w:rsidP="00654037">
            <w:pPr>
              <w:spacing w:after="0" w:line="240" w:lineRule="auto"/>
              <w:jc w:val="both"/>
              <w:rPr>
                <w:rFonts w:ascii="Times New Roman" w:eastAsia="Times New Roman" w:hAnsi="Times New Roman" w:cs="Times New Roman"/>
                <w:sz w:val="24"/>
                <w:szCs w:val="24"/>
                <w:lang w:val="sq-AL"/>
              </w:rPr>
            </w:pPr>
          </w:p>
          <w:p w14:paraId="4BF95CCC" w14:textId="275B93D0" w:rsidR="00C454BA" w:rsidRPr="00C55FE1" w:rsidRDefault="00C454BA" w:rsidP="00654037">
            <w:pPr>
              <w:pStyle w:val="ListParagraph"/>
              <w:ind w:left="-23"/>
              <w:jc w:val="both"/>
              <w:rPr>
                <w:color w:val="000000"/>
                <w:lang w:val="sq-AL" w:eastAsia="en-GB"/>
              </w:rPr>
            </w:pPr>
            <w:r w:rsidRPr="00C55FE1">
              <w:rPr>
                <w:color w:val="000000"/>
                <w:lang w:val="sq-AL" w:eastAsia="en-GB"/>
              </w:rPr>
              <w:t xml:space="preserve">1. </w:t>
            </w:r>
            <w:r w:rsidR="00084E6D" w:rsidRPr="00C55FE1">
              <w:rPr>
                <w:color w:val="000000"/>
                <w:lang w:val="sq-AL" w:eastAsia="en-GB"/>
              </w:rPr>
              <w:t xml:space="preserve">Terrazzo tiles, </w:t>
            </w:r>
            <w:r w:rsidR="00C737B6" w:rsidRPr="00C55FE1">
              <w:rPr>
                <w:color w:val="000000"/>
                <w:lang w:val="sq-AL" w:eastAsia="en-GB"/>
              </w:rPr>
              <w:t>other than those bearing the CE marking in accordance with the Construction Products Regulation of the European Union, shall be subject to the following requirements:</w:t>
            </w:r>
          </w:p>
          <w:p w14:paraId="3869ECB4" w14:textId="77777777" w:rsidR="00C454BA" w:rsidRPr="00C55FE1" w:rsidRDefault="00C454BA" w:rsidP="00654037">
            <w:pPr>
              <w:pStyle w:val="ListParagraph"/>
              <w:ind w:left="-23"/>
              <w:jc w:val="both"/>
              <w:rPr>
                <w:color w:val="000000"/>
                <w:lang w:val="sq-AL" w:eastAsia="en-GB"/>
              </w:rPr>
            </w:pPr>
          </w:p>
          <w:p w14:paraId="09F1D490" w14:textId="77777777" w:rsidR="000636F7" w:rsidRPr="00C55FE1" w:rsidRDefault="000636F7" w:rsidP="00654037">
            <w:pPr>
              <w:pStyle w:val="ListParagraph"/>
              <w:ind w:left="-23"/>
              <w:jc w:val="both"/>
              <w:rPr>
                <w:color w:val="000000"/>
                <w:lang w:val="sq-AL" w:eastAsia="en-GB"/>
              </w:rPr>
            </w:pPr>
          </w:p>
          <w:p w14:paraId="52AA9320" w14:textId="6ECB33CC" w:rsidR="00C454BA" w:rsidRPr="00C55FE1" w:rsidRDefault="00204285" w:rsidP="00654037">
            <w:pPr>
              <w:spacing w:after="0" w:line="240" w:lineRule="auto"/>
              <w:jc w:val="both"/>
              <w:rPr>
                <w:rFonts w:ascii="Times New Roman" w:hAnsi="Times New Roman" w:cs="Times New Roman"/>
                <w:color w:val="000000"/>
                <w:sz w:val="24"/>
                <w:szCs w:val="24"/>
                <w:lang w:val="sq-AL" w:eastAsia="en-GB"/>
              </w:rPr>
            </w:pPr>
            <w:r w:rsidRPr="00C55FE1">
              <w:rPr>
                <w:rFonts w:ascii="Times New Roman" w:hAnsi="Times New Roman" w:cs="Times New Roman"/>
                <w:color w:val="000000"/>
                <w:sz w:val="24"/>
                <w:szCs w:val="24"/>
                <w:lang w:val="sq-AL" w:eastAsia="en-GB"/>
              </w:rPr>
              <w:lastRenderedPageBreak/>
              <w:t>1.1. T</w:t>
            </w:r>
            <w:r w:rsidR="00084E6D" w:rsidRPr="00C55FE1">
              <w:rPr>
                <w:rFonts w:ascii="Times New Roman" w:eastAsia="Times New Roman" w:hAnsi="Times New Roman" w:cs="Times New Roman"/>
                <w:sz w:val="24"/>
                <w:szCs w:val="24"/>
                <w:lang w:val="sq-AL"/>
              </w:rPr>
              <w:t>errazzo tiles</w:t>
            </w:r>
            <w:r w:rsidRPr="00C55FE1">
              <w:rPr>
                <w:rFonts w:ascii="Times New Roman" w:hAnsi="Times New Roman" w:cs="Times New Roman"/>
                <w:sz w:val="24"/>
                <w:szCs w:val="24"/>
                <w:lang w:val="sq-AL"/>
              </w:rPr>
              <w:t xml:space="preserve"> for </w:t>
            </w:r>
            <w:r w:rsidRPr="00C55FE1">
              <w:rPr>
                <w:rFonts w:ascii="Times New Roman" w:eastAsia="Times New Roman" w:hAnsi="Times New Roman" w:cs="Times New Roman"/>
                <w:sz w:val="24"/>
                <w:szCs w:val="24"/>
                <w:lang w:val="sq-AL"/>
              </w:rPr>
              <w:t>internal use</w:t>
            </w:r>
            <w:r w:rsidR="00084E6D" w:rsidRPr="00C55FE1">
              <w:rPr>
                <w:rFonts w:ascii="Times New Roman" w:eastAsia="Times New Roman" w:hAnsi="Times New Roman" w:cs="Times New Roman"/>
                <w:sz w:val="24"/>
                <w:szCs w:val="24"/>
                <w:lang w:val="sq-AL"/>
              </w:rPr>
              <w:t xml:space="preserve"> </w:t>
            </w:r>
            <w:r w:rsidR="0084522C" w:rsidRPr="00C55FE1">
              <w:rPr>
                <w:rFonts w:ascii="Times New Roman" w:hAnsi="Times New Roman" w:cs="Times New Roman"/>
                <w:color w:val="000000"/>
                <w:sz w:val="24"/>
                <w:szCs w:val="24"/>
                <w:lang w:val="sq-AL" w:eastAsia="en-GB"/>
              </w:rPr>
              <w:t>shall comply with requirements of SK EN 13</w:t>
            </w:r>
            <w:r w:rsidR="00084E6D" w:rsidRPr="00C55FE1">
              <w:rPr>
                <w:rFonts w:ascii="Times New Roman" w:hAnsi="Times New Roman" w:cs="Times New Roman"/>
                <w:color w:val="000000"/>
                <w:sz w:val="24"/>
                <w:szCs w:val="24"/>
                <w:lang w:val="sq-AL" w:eastAsia="en-GB"/>
              </w:rPr>
              <w:t>748-1</w:t>
            </w:r>
            <w:r w:rsidR="0084522C" w:rsidRPr="00C55FE1">
              <w:rPr>
                <w:rFonts w:ascii="Times New Roman" w:hAnsi="Times New Roman" w:cs="Times New Roman"/>
                <w:color w:val="000000"/>
                <w:sz w:val="24"/>
                <w:szCs w:val="24"/>
                <w:lang w:val="sq-AL" w:eastAsia="en-GB"/>
              </w:rPr>
              <w:t xml:space="preserve"> </w:t>
            </w:r>
            <w:r w:rsidR="00084E6D" w:rsidRPr="00C55FE1">
              <w:rPr>
                <w:rFonts w:ascii="Times New Roman" w:hAnsi="Times New Roman" w:cs="Times New Roman"/>
                <w:color w:val="000000"/>
                <w:sz w:val="24"/>
                <w:szCs w:val="24"/>
                <w:lang w:val="sq-AL" w:eastAsia="en-GB"/>
              </w:rPr>
              <w:t xml:space="preserve">whereas </w:t>
            </w:r>
            <w:r w:rsidR="00084E6D" w:rsidRPr="00C55FE1">
              <w:rPr>
                <w:rFonts w:ascii="Times New Roman" w:eastAsia="Times New Roman" w:hAnsi="Times New Roman" w:cs="Times New Roman"/>
                <w:sz w:val="24"/>
                <w:szCs w:val="24"/>
                <w:lang w:val="sq-AL"/>
              </w:rPr>
              <w:t xml:space="preserve">terrazzo tiles </w:t>
            </w:r>
            <w:r w:rsidR="002E7972" w:rsidRPr="00C55FE1">
              <w:rPr>
                <w:rFonts w:ascii="Times New Roman" w:eastAsia="Times New Roman" w:hAnsi="Times New Roman" w:cs="Times New Roman"/>
                <w:sz w:val="24"/>
                <w:szCs w:val="24"/>
                <w:lang w:val="sq-AL"/>
              </w:rPr>
              <w:t xml:space="preserve">for </w:t>
            </w:r>
            <w:r w:rsidR="002E7972" w:rsidRPr="00C55FE1">
              <w:rPr>
                <w:rFonts w:ascii="Times New Roman" w:hAnsi="Times New Roman" w:cs="Times New Roman"/>
                <w:color w:val="000000"/>
                <w:sz w:val="24"/>
                <w:szCs w:val="24"/>
                <w:lang w:val="sq-AL" w:eastAsia="en-GB"/>
              </w:rPr>
              <w:t xml:space="preserve">exterior use </w:t>
            </w:r>
            <w:r w:rsidR="0084522C" w:rsidRPr="00C55FE1">
              <w:rPr>
                <w:rFonts w:ascii="Times New Roman" w:hAnsi="Times New Roman" w:cs="Times New Roman"/>
                <w:color w:val="000000"/>
                <w:sz w:val="24"/>
                <w:szCs w:val="24"/>
                <w:lang w:val="sq-AL" w:eastAsia="en-GB"/>
              </w:rPr>
              <w:t xml:space="preserve">shall comply with requirements of SK EN </w:t>
            </w:r>
            <w:r w:rsidR="00084E6D" w:rsidRPr="00C55FE1">
              <w:rPr>
                <w:rFonts w:ascii="Times New Roman" w:hAnsi="Times New Roman" w:cs="Times New Roman"/>
                <w:color w:val="000000"/>
                <w:sz w:val="24"/>
                <w:szCs w:val="24"/>
                <w:lang w:val="sq-AL" w:eastAsia="en-GB"/>
              </w:rPr>
              <w:t>13748-2 (</w:t>
            </w:r>
            <w:r w:rsidR="00084E6D" w:rsidRPr="00C55FE1">
              <w:rPr>
                <w:rFonts w:ascii="Times New Roman" w:hAnsi="Times New Roman" w:cs="Times New Roman"/>
                <w:i/>
                <w:color w:val="000000"/>
                <w:sz w:val="24"/>
                <w:szCs w:val="24"/>
                <w:lang w:val="sq-AL" w:eastAsia="en-GB"/>
              </w:rPr>
              <w:t>latest versions including any amendments or corrections</w:t>
            </w:r>
            <w:r w:rsidR="00084E6D" w:rsidRPr="00C55FE1">
              <w:rPr>
                <w:rFonts w:ascii="Times New Roman" w:hAnsi="Times New Roman" w:cs="Times New Roman"/>
                <w:color w:val="000000"/>
                <w:sz w:val="24"/>
                <w:szCs w:val="24"/>
                <w:lang w:val="sq-AL" w:eastAsia="en-GB"/>
              </w:rPr>
              <w:t>), or national standards which are technically equivalent transpositions of these standards</w:t>
            </w:r>
            <w:r w:rsidR="00347A27" w:rsidRPr="00C55FE1">
              <w:rPr>
                <w:rFonts w:ascii="Times New Roman" w:hAnsi="Times New Roman" w:cs="Times New Roman"/>
                <w:color w:val="000000"/>
                <w:sz w:val="24"/>
                <w:szCs w:val="24"/>
                <w:lang w:val="sq-AL" w:eastAsia="en-GB"/>
              </w:rPr>
              <w:t xml:space="preserve"> shall be </w:t>
            </w:r>
            <w:r w:rsidR="00084E6D" w:rsidRPr="00C55FE1">
              <w:rPr>
                <w:rFonts w:ascii="Times New Roman" w:hAnsi="Times New Roman" w:cs="Times New Roman"/>
                <w:color w:val="000000"/>
                <w:sz w:val="24"/>
                <w:szCs w:val="24"/>
                <w:lang w:val="sq-AL" w:eastAsia="en-GB"/>
              </w:rPr>
              <w:t>considered acceptable.</w:t>
            </w:r>
          </w:p>
          <w:p w14:paraId="74DB1561" w14:textId="5A785852" w:rsidR="00C454BA" w:rsidRPr="00C55FE1" w:rsidRDefault="00C454BA" w:rsidP="00654037">
            <w:pPr>
              <w:pStyle w:val="ListParagraph"/>
              <w:ind w:left="0"/>
              <w:jc w:val="both"/>
              <w:rPr>
                <w:color w:val="000000"/>
                <w:lang w:val="sq-AL" w:eastAsia="en-GB"/>
              </w:rPr>
            </w:pPr>
          </w:p>
          <w:p w14:paraId="55E12C1C" w14:textId="3A6624B6" w:rsidR="00347A27" w:rsidRPr="00C55FE1" w:rsidRDefault="00347A27" w:rsidP="00654037">
            <w:pPr>
              <w:pStyle w:val="ListParagraph"/>
              <w:ind w:left="0"/>
              <w:jc w:val="both"/>
              <w:rPr>
                <w:color w:val="000000"/>
                <w:lang w:val="sq-AL" w:eastAsia="en-GB"/>
              </w:rPr>
            </w:pPr>
          </w:p>
          <w:p w14:paraId="7B9B1B3A" w14:textId="77777777" w:rsidR="00347A27" w:rsidRPr="00C55FE1" w:rsidRDefault="00347A27" w:rsidP="00654037">
            <w:pPr>
              <w:pStyle w:val="ListParagraph"/>
              <w:ind w:left="0"/>
              <w:jc w:val="both"/>
              <w:rPr>
                <w:color w:val="000000"/>
                <w:lang w:val="sq-AL" w:eastAsia="en-GB"/>
              </w:rPr>
            </w:pPr>
          </w:p>
          <w:p w14:paraId="30896A5F" w14:textId="77777777" w:rsidR="00C454BA" w:rsidRPr="00C55FE1" w:rsidRDefault="00C454BA" w:rsidP="00654037">
            <w:pPr>
              <w:pStyle w:val="ListParagraph"/>
              <w:ind w:left="0"/>
              <w:jc w:val="both"/>
              <w:rPr>
                <w:color w:val="000000"/>
                <w:lang w:val="sq-AL" w:eastAsia="en-GB"/>
              </w:rPr>
            </w:pPr>
            <w:r w:rsidRPr="00C55FE1">
              <w:rPr>
                <w:color w:val="000000"/>
                <w:lang w:val="sq-AL" w:eastAsia="en-GB"/>
              </w:rPr>
              <w:t>1.2. The manufacturer shall draw up a declaration of performance using the model given in Annex 1 of Administrative Instruction No. 03/2019 on Basic Requirements for Construction Works, Declaration of Performance on Construction Products, Systems for the Assessment and Verification of Constancy of Performance of Construction Products and Publication of the Declaration of Performance on the Web Site.</w:t>
            </w:r>
          </w:p>
          <w:p w14:paraId="22C299ED" w14:textId="77777777" w:rsidR="00C454BA" w:rsidRPr="00C55FE1" w:rsidRDefault="00C454BA" w:rsidP="00654037">
            <w:pPr>
              <w:pStyle w:val="ListParagraph"/>
              <w:ind w:left="0"/>
              <w:jc w:val="both"/>
              <w:rPr>
                <w:color w:val="000000"/>
                <w:lang w:val="sq-AL" w:eastAsia="en-GB"/>
              </w:rPr>
            </w:pPr>
          </w:p>
          <w:p w14:paraId="1E97E3A7" w14:textId="77777777" w:rsidR="00DF194A" w:rsidRPr="00C55FE1" w:rsidRDefault="00C454BA" w:rsidP="00654037">
            <w:pPr>
              <w:pStyle w:val="ListParagraph"/>
              <w:numPr>
                <w:ilvl w:val="1"/>
                <w:numId w:val="1"/>
              </w:numPr>
              <w:ind w:left="-23" w:firstLine="0"/>
              <w:jc w:val="both"/>
              <w:rPr>
                <w:color w:val="000000"/>
                <w:lang w:val="sq-AL" w:eastAsia="en-GB"/>
              </w:rPr>
            </w:pPr>
            <w:r w:rsidRPr="00C55FE1">
              <w:rPr>
                <w:color w:val="000000"/>
                <w:lang w:val="sq-AL" w:eastAsia="en-GB"/>
              </w:rPr>
              <w:t xml:space="preserve">Characteristics and performance levels/classes shall, in all cases, be declared in accordance with Annex 1 of </w:t>
            </w:r>
            <w:r w:rsidR="00DF194A" w:rsidRPr="00C55FE1">
              <w:rPr>
                <w:color w:val="000000"/>
                <w:lang w:val="sq-AL" w:eastAsia="en-GB"/>
              </w:rPr>
              <w:t>this Administrative Instruction.</w:t>
            </w:r>
          </w:p>
          <w:p w14:paraId="7FF090EB" w14:textId="77777777" w:rsidR="00C454BA" w:rsidRPr="00C55FE1" w:rsidRDefault="00C454BA" w:rsidP="00654037">
            <w:pPr>
              <w:spacing w:after="0" w:line="240" w:lineRule="auto"/>
              <w:jc w:val="both"/>
              <w:rPr>
                <w:rFonts w:ascii="Times New Roman" w:hAnsi="Times New Roman" w:cs="Times New Roman"/>
                <w:color w:val="000000"/>
                <w:sz w:val="24"/>
                <w:szCs w:val="24"/>
                <w:lang w:val="sq-AL" w:eastAsia="en-GB"/>
              </w:rPr>
            </w:pPr>
          </w:p>
          <w:p w14:paraId="67FE337A" w14:textId="7AABD0EE" w:rsidR="00247FDD" w:rsidRPr="00C55FE1" w:rsidRDefault="00C454BA" w:rsidP="00654037">
            <w:pPr>
              <w:pStyle w:val="ListParagraph"/>
              <w:numPr>
                <w:ilvl w:val="1"/>
                <w:numId w:val="1"/>
              </w:numPr>
              <w:spacing w:after="240"/>
              <w:jc w:val="both"/>
              <w:rPr>
                <w:color w:val="000000"/>
                <w:lang w:val="sq-AL" w:eastAsia="en-GB"/>
              </w:rPr>
            </w:pPr>
            <w:r w:rsidRPr="00C55FE1">
              <w:rPr>
                <w:color w:val="000000"/>
                <w:lang w:val="sq-AL" w:eastAsia="en-GB"/>
              </w:rPr>
              <w:t>The system or systems for the Assessment and Verification of Constancy of Performance are</w:t>
            </w:r>
            <w:r w:rsidR="002E7972" w:rsidRPr="00C55FE1">
              <w:rPr>
                <w:color w:val="000000"/>
                <w:lang w:val="sq-AL" w:eastAsia="en-GB"/>
              </w:rPr>
              <w:t xml:space="preserve"> (AVCP)</w:t>
            </w:r>
            <w:r w:rsidRPr="00C55FE1">
              <w:rPr>
                <w:color w:val="000000"/>
                <w:lang w:val="sq-AL" w:eastAsia="en-GB"/>
              </w:rPr>
              <w:t>:</w:t>
            </w:r>
          </w:p>
          <w:p w14:paraId="2AC1DADF" w14:textId="77777777" w:rsidR="005C2F35" w:rsidRPr="00C55FE1" w:rsidRDefault="005C2F35" w:rsidP="005C2F35">
            <w:pPr>
              <w:pStyle w:val="ListParagraph"/>
              <w:rPr>
                <w:color w:val="000000"/>
                <w:lang w:val="sq-AL" w:eastAsia="en-GB"/>
              </w:rPr>
            </w:pPr>
          </w:p>
          <w:p w14:paraId="261CFA96" w14:textId="77777777" w:rsidR="005C2F35" w:rsidRPr="00C55FE1" w:rsidRDefault="005C2F35" w:rsidP="005C2F35">
            <w:pPr>
              <w:spacing w:after="240"/>
              <w:jc w:val="both"/>
              <w:rPr>
                <w:rFonts w:ascii="Times New Roman" w:hAnsi="Times New Roman" w:cs="Times New Roman"/>
                <w:color w:val="000000"/>
                <w:sz w:val="24"/>
                <w:szCs w:val="24"/>
                <w:lang w:val="sq-AL" w:eastAsia="en-GB"/>
              </w:rPr>
            </w:pPr>
          </w:p>
          <w:tbl>
            <w:tblPr>
              <w:tblStyle w:val="TableGrid2"/>
              <w:tblpPr w:leftFromText="180" w:rightFromText="180" w:vertAnchor="text" w:horzAnchor="margin" w:tblpY="86"/>
              <w:tblW w:w="4500" w:type="dxa"/>
              <w:tblLayout w:type="fixed"/>
              <w:tblLook w:val="04A0" w:firstRow="1" w:lastRow="0" w:firstColumn="1" w:lastColumn="0" w:noHBand="0" w:noVBand="1"/>
            </w:tblPr>
            <w:tblGrid>
              <w:gridCol w:w="2069"/>
              <w:gridCol w:w="2431"/>
            </w:tblGrid>
            <w:tr w:rsidR="00C454BA" w:rsidRPr="00C55FE1" w14:paraId="00B2FC2D" w14:textId="77777777" w:rsidTr="00FC0C94">
              <w:tc>
                <w:tcPr>
                  <w:tcW w:w="2069" w:type="dxa"/>
                  <w:tcBorders>
                    <w:top w:val="nil"/>
                    <w:left w:val="nil"/>
                  </w:tcBorders>
                </w:tcPr>
                <w:p w14:paraId="7F4A3ECE" w14:textId="77777777" w:rsidR="00C454BA" w:rsidRPr="00C55FE1" w:rsidRDefault="00C454BA" w:rsidP="00654037">
                  <w:pPr>
                    <w:jc w:val="both"/>
                    <w:rPr>
                      <w:rFonts w:ascii="Times New Roman" w:hAnsi="Times New Roman"/>
                      <w:b/>
                      <w:color w:val="000000"/>
                      <w:sz w:val="24"/>
                      <w:szCs w:val="24"/>
                      <w:lang w:val="sq-AL"/>
                    </w:rPr>
                  </w:pPr>
                </w:p>
              </w:tc>
              <w:tc>
                <w:tcPr>
                  <w:tcW w:w="2431" w:type="dxa"/>
                </w:tcPr>
                <w:p w14:paraId="5E5868A2" w14:textId="77777777" w:rsidR="00C454BA" w:rsidRPr="00C55FE1" w:rsidRDefault="00C454BA" w:rsidP="00654037">
                  <w:pPr>
                    <w:jc w:val="both"/>
                    <w:rPr>
                      <w:rFonts w:ascii="Times New Roman" w:hAnsi="Times New Roman"/>
                      <w:b/>
                      <w:color w:val="000000"/>
                      <w:sz w:val="24"/>
                      <w:szCs w:val="24"/>
                      <w:lang w:val="sq-AL"/>
                    </w:rPr>
                  </w:pPr>
                  <w:r w:rsidRPr="00C55FE1">
                    <w:rPr>
                      <w:rFonts w:ascii="Times New Roman" w:hAnsi="Times New Roman"/>
                      <w:b/>
                      <w:i/>
                      <w:color w:val="000000"/>
                      <w:sz w:val="24"/>
                      <w:szCs w:val="24"/>
                      <w:lang w:val="sq-AL"/>
                    </w:rPr>
                    <w:t>Characteristic/s</w:t>
                  </w:r>
                </w:p>
              </w:tc>
            </w:tr>
            <w:tr w:rsidR="00C454BA" w:rsidRPr="00C55FE1" w14:paraId="0EDA8F65" w14:textId="77777777" w:rsidTr="00347A27">
              <w:trPr>
                <w:trHeight w:val="1125"/>
              </w:trPr>
              <w:tc>
                <w:tcPr>
                  <w:tcW w:w="2069" w:type="dxa"/>
                  <w:tcBorders>
                    <w:bottom w:val="single" w:sz="4" w:space="0" w:color="auto"/>
                  </w:tcBorders>
                </w:tcPr>
                <w:p w14:paraId="6D80FE58" w14:textId="77777777" w:rsidR="00C454BA" w:rsidRPr="00C55FE1" w:rsidRDefault="00403945" w:rsidP="00654037">
                  <w:pPr>
                    <w:jc w:val="both"/>
                    <w:rPr>
                      <w:rFonts w:ascii="Times New Roman" w:hAnsi="Times New Roman"/>
                      <w:b/>
                      <w:color w:val="000000"/>
                      <w:sz w:val="24"/>
                      <w:szCs w:val="24"/>
                      <w:lang w:val="sq-AL"/>
                    </w:rPr>
                  </w:pPr>
                  <w:r w:rsidRPr="00C55FE1">
                    <w:rPr>
                      <w:rFonts w:ascii="Times New Roman" w:hAnsi="Times New Roman"/>
                      <w:b/>
                      <w:color w:val="000000"/>
                      <w:sz w:val="24"/>
                      <w:szCs w:val="24"/>
                      <w:lang w:val="sq-AL"/>
                    </w:rPr>
                    <w:t>AVCP System 4, Manufacturer’s declaration of performance</w:t>
                  </w:r>
                </w:p>
              </w:tc>
              <w:tc>
                <w:tcPr>
                  <w:tcW w:w="2431" w:type="dxa"/>
                  <w:tcBorders>
                    <w:bottom w:val="single" w:sz="4" w:space="0" w:color="auto"/>
                  </w:tcBorders>
                </w:tcPr>
                <w:p w14:paraId="08AA786C" w14:textId="77777777" w:rsidR="00C454BA" w:rsidRPr="00C55FE1" w:rsidRDefault="00C454BA" w:rsidP="00654037">
                  <w:pPr>
                    <w:jc w:val="both"/>
                    <w:rPr>
                      <w:rFonts w:ascii="Times New Roman" w:hAnsi="Times New Roman"/>
                      <w:b/>
                      <w:color w:val="000000"/>
                      <w:sz w:val="24"/>
                      <w:szCs w:val="24"/>
                      <w:lang w:val="sq-AL"/>
                    </w:rPr>
                  </w:pPr>
                  <w:r w:rsidRPr="00C55FE1">
                    <w:rPr>
                      <w:rFonts w:ascii="Times New Roman" w:hAnsi="Times New Roman"/>
                      <w:b/>
                      <w:color w:val="000000"/>
                      <w:sz w:val="24"/>
                      <w:szCs w:val="24"/>
                      <w:lang w:val="sq-AL"/>
                    </w:rPr>
                    <w:t>All</w:t>
                  </w:r>
                </w:p>
              </w:tc>
            </w:tr>
          </w:tbl>
          <w:p w14:paraId="3CDC0DBE" w14:textId="77777777" w:rsidR="005C2F35" w:rsidRPr="00C55FE1" w:rsidRDefault="005C2F35" w:rsidP="005219A6">
            <w:pPr>
              <w:autoSpaceDE w:val="0"/>
              <w:autoSpaceDN w:val="0"/>
              <w:spacing w:after="0"/>
              <w:jc w:val="both"/>
              <w:rPr>
                <w:rFonts w:ascii="Times New Roman" w:hAnsi="Times New Roman" w:cs="Times New Roman"/>
                <w:sz w:val="24"/>
                <w:szCs w:val="24"/>
                <w:lang w:val="sq-AL"/>
              </w:rPr>
            </w:pPr>
          </w:p>
          <w:p w14:paraId="2F4F3BCD" w14:textId="77777777" w:rsidR="00654037" w:rsidRPr="00C55FE1" w:rsidRDefault="00C454BA" w:rsidP="00654037">
            <w:pPr>
              <w:autoSpaceDE w:val="0"/>
              <w:autoSpaceDN w:val="0"/>
              <w:jc w:val="both"/>
              <w:rPr>
                <w:rFonts w:ascii="Times New Roman" w:hAnsi="Times New Roman" w:cs="Times New Roman"/>
                <w:color w:val="000000"/>
                <w:sz w:val="24"/>
                <w:szCs w:val="24"/>
                <w:lang w:val="sq-AL" w:eastAsia="en-GB"/>
              </w:rPr>
            </w:pPr>
            <w:r w:rsidRPr="00C55FE1">
              <w:rPr>
                <w:rFonts w:ascii="Times New Roman" w:hAnsi="Times New Roman" w:cs="Times New Roman"/>
                <w:sz w:val="24"/>
                <w:szCs w:val="24"/>
                <w:lang w:val="sq-AL"/>
              </w:rPr>
              <w:t>1.</w:t>
            </w:r>
            <w:r w:rsidR="002E7972" w:rsidRPr="00C55FE1">
              <w:rPr>
                <w:rFonts w:ascii="Times New Roman" w:hAnsi="Times New Roman" w:cs="Times New Roman"/>
                <w:sz w:val="24"/>
                <w:szCs w:val="24"/>
                <w:lang w:val="sq-AL"/>
              </w:rPr>
              <w:t>5</w:t>
            </w:r>
            <w:r w:rsidRPr="00C55FE1">
              <w:rPr>
                <w:rFonts w:ascii="Times New Roman" w:hAnsi="Times New Roman" w:cs="Times New Roman"/>
                <w:sz w:val="24"/>
                <w:szCs w:val="24"/>
                <w:lang w:val="sq-AL"/>
              </w:rPr>
              <w:t>.</w:t>
            </w:r>
            <w:r w:rsidR="0029587E" w:rsidRPr="00C55FE1">
              <w:rPr>
                <w:rFonts w:ascii="Times New Roman" w:hAnsi="Times New Roman" w:cs="Times New Roman"/>
                <w:sz w:val="24"/>
                <w:szCs w:val="24"/>
                <w:lang w:val="sq-AL"/>
              </w:rPr>
              <w:t xml:space="preserve"> </w:t>
            </w:r>
            <w:r w:rsidR="002E7972" w:rsidRPr="00C55FE1">
              <w:rPr>
                <w:rFonts w:ascii="Times New Roman" w:hAnsi="Times New Roman" w:cs="Times New Roman"/>
                <w:color w:val="000000"/>
                <w:sz w:val="24"/>
                <w:szCs w:val="24"/>
                <w:lang w:val="sq-AL" w:eastAsia="en-GB"/>
              </w:rPr>
              <w:t>Terrazzo tiles</w:t>
            </w:r>
            <w:r w:rsidR="00361D1B" w:rsidRPr="00C55FE1">
              <w:rPr>
                <w:rFonts w:ascii="Times New Roman" w:hAnsi="Times New Roman" w:cs="Times New Roman"/>
                <w:color w:val="000000"/>
                <w:sz w:val="24"/>
                <w:szCs w:val="24"/>
                <w:lang w:val="sq-AL" w:eastAsia="en-GB"/>
              </w:rPr>
              <w:t xml:space="preserve"> complying with these provisions shall bear either the CE marking, the Kosovo conformity marking or equivalent conformity marking from another country.</w:t>
            </w:r>
          </w:p>
          <w:p w14:paraId="6929A796" w14:textId="7B984B07" w:rsidR="00654037" w:rsidRPr="00C55FE1" w:rsidRDefault="00654037" w:rsidP="00B66F46">
            <w:pPr>
              <w:autoSpaceDE w:val="0"/>
              <w:autoSpaceDN w:val="0"/>
              <w:jc w:val="both"/>
              <w:rPr>
                <w:rFonts w:ascii="Times New Roman" w:hAnsi="Times New Roman" w:cs="Times New Roman"/>
                <w:color w:val="000000"/>
                <w:sz w:val="24"/>
                <w:szCs w:val="24"/>
                <w:lang w:val="sq-AL" w:eastAsia="en-GB"/>
              </w:rPr>
            </w:pPr>
            <w:r w:rsidRPr="00C55FE1">
              <w:rPr>
                <w:rFonts w:ascii="Times New Roman" w:hAnsi="Times New Roman" w:cs="Times New Roman"/>
                <w:color w:val="000000"/>
                <w:sz w:val="24"/>
                <w:szCs w:val="24"/>
                <w:lang w:val="sq-AL" w:eastAsia="en-GB"/>
              </w:rPr>
              <w:t xml:space="preserve">2. </w:t>
            </w:r>
            <w:r w:rsidR="00084E6D" w:rsidRPr="00C55FE1">
              <w:rPr>
                <w:rFonts w:ascii="Times New Roman" w:hAnsi="Times New Roman" w:cs="Times New Roman"/>
                <w:color w:val="000000"/>
                <w:sz w:val="24"/>
                <w:szCs w:val="24"/>
                <w:lang w:val="sq-AL" w:eastAsia="en-GB"/>
              </w:rPr>
              <w:t>Terrazzo tiles</w:t>
            </w:r>
            <w:r w:rsidR="00361D1B" w:rsidRPr="00C55FE1">
              <w:rPr>
                <w:rFonts w:ascii="Times New Roman" w:hAnsi="Times New Roman" w:cs="Times New Roman"/>
                <w:color w:val="000000"/>
                <w:sz w:val="24"/>
                <w:szCs w:val="24"/>
                <w:lang w:val="sq-AL" w:eastAsia="en-GB"/>
              </w:rPr>
              <w:t xml:space="preserve"> may bear the CE </w:t>
            </w:r>
            <w:r w:rsidR="00650C60" w:rsidRPr="00C55FE1">
              <w:rPr>
                <w:rFonts w:ascii="Times New Roman" w:hAnsi="Times New Roman" w:cs="Times New Roman"/>
                <w:color w:val="000000"/>
                <w:sz w:val="24"/>
                <w:szCs w:val="24"/>
                <w:lang w:val="sq-AL" w:eastAsia="en-GB"/>
              </w:rPr>
              <w:t xml:space="preserve">if </w:t>
            </w:r>
            <w:r w:rsidR="00A2656F" w:rsidRPr="00C55FE1">
              <w:rPr>
                <w:rFonts w:ascii="Times New Roman" w:hAnsi="Times New Roman" w:cs="Times New Roman"/>
                <w:color w:val="000000"/>
                <w:sz w:val="24"/>
                <w:szCs w:val="24"/>
                <w:lang w:val="sq-AL" w:eastAsia="en-GB"/>
              </w:rPr>
              <w:t xml:space="preserve">manufacturers have applied AVCP 4 </w:t>
            </w:r>
            <w:r w:rsidR="00361D1B" w:rsidRPr="00C55FE1">
              <w:rPr>
                <w:rFonts w:ascii="Times New Roman" w:hAnsi="Times New Roman" w:cs="Times New Roman"/>
                <w:color w:val="000000"/>
                <w:sz w:val="24"/>
                <w:szCs w:val="24"/>
                <w:lang w:val="sq-AL" w:eastAsia="en-GB"/>
              </w:rPr>
              <w:t>marking without the need for testing by a notified body based in the E</w:t>
            </w:r>
            <w:r w:rsidR="00084E6D" w:rsidRPr="00C55FE1">
              <w:rPr>
                <w:rFonts w:ascii="Times New Roman" w:hAnsi="Times New Roman" w:cs="Times New Roman"/>
                <w:color w:val="000000"/>
                <w:sz w:val="24"/>
                <w:szCs w:val="24"/>
                <w:lang w:val="sq-AL" w:eastAsia="en-GB"/>
              </w:rPr>
              <w:t>uropean Union (</w:t>
            </w:r>
            <w:r w:rsidR="00361D1B" w:rsidRPr="00C55FE1">
              <w:rPr>
                <w:rFonts w:ascii="Times New Roman" w:hAnsi="Times New Roman" w:cs="Times New Roman"/>
                <w:color w:val="000000"/>
                <w:sz w:val="24"/>
                <w:szCs w:val="24"/>
                <w:lang w:val="sq-AL" w:eastAsia="en-GB"/>
              </w:rPr>
              <w:t>or other country whe</w:t>
            </w:r>
            <w:r w:rsidR="00361D1B" w:rsidRPr="00C55FE1">
              <w:rPr>
                <w:rFonts w:ascii="Times New Roman" w:eastAsia="Times New Roman" w:hAnsi="Times New Roman" w:cs="Times New Roman"/>
                <w:color w:val="000000"/>
                <w:sz w:val="24"/>
                <w:szCs w:val="24"/>
                <w:lang w:val="sq-AL" w:eastAsia="en-GB"/>
              </w:rPr>
              <w:t>re notified bodies exi</w:t>
            </w:r>
            <w:r w:rsidR="00084E6D" w:rsidRPr="00C55FE1">
              <w:rPr>
                <w:rFonts w:ascii="Times New Roman" w:eastAsia="Times New Roman" w:hAnsi="Times New Roman" w:cs="Times New Roman"/>
                <w:color w:val="000000"/>
                <w:sz w:val="24"/>
                <w:szCs w:val="24"/>
                <w:lang w:val="sq-AL" w:eastAsia="en-GB"/>
              </w:rPr>
              <w:t>st). Manufacturers shall make sure</w:t>
            </w:r>
            <w:r w:rsidR="00361D1B" w:rsidRPr="00C55FE1">
              <w:rPr>
                <w:rFonts w:ascii="Times New Roman" w:eastAsia="Times New Roman" w:hAnsi="Times New Roman" w:cs="Times New Roman"/>
                <w:color w:val="000000"/>
                <w:sz w:val="24"/>
                <w:szCs w:val="24"/>
                <w:lang w:val="sq-AL" w:eastAsia="en-GB"/>
              </w:rPr>
              <w:t xml:space="preserve"> that all testing (including t</w:t>
            </w:r>
            <w:r w:rsidR="00084E6D" w:rsidRPr="00C55FE1">
              <w:rPr>
                <w:rFonts w:ascii="Times New Roman" w:eastAsia="Times New Roman" w:hAnsi="Times New Roman" w:cs="Times New Roman"/>
                <w:color w:val="000000"/>
                <w:sz w:val="24"/>
                <w:szCs w:val="24"/>
                <w:lang w:val="sq-AL" w:eastAsia="en-GB"/>
              </w:rPr>
              <w:t>ests performed by themselves) are</w:t>
            </w:r>
            <w:r w:rsidR="00361D1B" w:rsidRPr="00C55FE1">
              <w:rPr>
                <w:rFonts w:ascii="Times New Roman" w:eastAsia="Times New Roman" w:hAnsi="Times New Roman" w:cs="Times New Roman"/>
                <w:color w:val="000000"/>
                <w:sz w:val="24"/>
                <w:szCs w:val="24"/>
                <w:lang w:val="sq-AL" w:eastAsia="en-GB"/>
              </w:rPr>
              <w:t xml:space="preserve"> fully in accordance with the requirements of the applicable product standard. This is most easily achieved by ensuring that the test laboratory is accredited by a recognised accreditation body.</w:t>
            </w:r>
          </w:p>
          <w:p w14:paraId="549B933B" w14:textId="2948A8AE" w:rsidR="00C454BA" w:rsidRPr="00C55FE1" w:rsidRDefault="00C454BA" w:rsidP="00654037">
            <w:pPr>
              <w:pStyle w:val="ListParagraph"/>
              <w:ind w:left="360"/>
              <w:jc w:val="center"/>
              <w:rPr>
                <w:b/>
                <w:lang w:val="sq-AL"/>
              </w:rPr>
            </w:pPr>
            <w:r w:rsidRPr="00C55FE1">
              <w:rPr>
                <w:b/>
                <w:lang w:val="sq-AL"/>
              </w:rPr>
              <w:t>Article 4</w:t>
            </w:r>
          </w:p>
          <w:p w14:paraId="6F6C0E9B" w14:textId="0AD50A2E" w:rsidR="001A6D61" w:rsidRPr="00C55FE1" w:rsidRDefault="001A6D61" w:rsidP="00654037">
            <w:pPr>
              <w:jc w:val="center"/>
              <w:rPr>
                <w:rFonts w:ascii="Times New Roman" w:hAnsi="Times New Roman" w:cs="Times New Roman"/>
                <w:b/>
                <w:color w:val="000000"/>
                <w:sz w:val="24"/>
                <w:szCs w:val="24"/>
                <w:lang w:val="sq-AL"/>
              </w:rPr>
            </w:pPr>
            <w:r w:rsidRPr="00C55FE1">
              <w:rPr>
                <w:rFonts w:ascii="Times New Roman" w:hAnsi="Times New Roman" w:cs="Times New Roman"/>
                <w:b/>
                <w:bCs/>
                <w:color w:val="000000"/>
                <w:sz w:val="24"/>
                <w:szCs w:val="24"/>
                <w:lang w:val="sq-AL"/>
              </w:rPr>
              <w:t xml:space="preserve">Amendments to the provisions of the Foreword and Annex ZA of the relevant SK ENs for </w:t>
            </w:r>
            <w:r w:rsidR="006F411F" w:rsidRPr="00C55FE1">
              <w:rPr>
                <w:rFonts w:ascii="Times New Roman" w:hAnsi="Times New Roman" w:cs="Times New Roman"/>
                <w:b/>
                <w:bCs/>
                <w:color w:val="000000"/>
                <w:sz w:val="24"/>
                <w:szCs w:val="24"/>
                <w:lang w:val="sq-AL"/>
              </w:rPr>
              <w:t>terrazzo tiles</w:t>
            </w:r>
          </w:p>
          <w:p w14:paraId="085DEE05" w14:textId="0C2060AB" w:rsidR="00655E1D" w:rsidRPr="00C55FE1" w:rsidRDefault="001A6D61" w:rsidP="00654037">
            <w:pPr>
              <w:autoSpaceDE w:val="0"/>
              <w:autoSpaceDN w:val="0"/>
              <w:adjustRightInd w:val="0"/>
              <w:jc w:val="both"/>
              <w:rPr>
                <w:rFonts w:ascii="Times New Roman" w:hAnsi="Times New Roman" w:cs="Times New Roman"/>
                <w:color w:val="000000"/>
                <w:sz w:val="24"/>
                <w:szCs w:val="24"/>
                <w:lang w:val="sq-AL"/>
              </w:rPr>
            </w:pPr>
            <w:r w:rsidRPr="00C55FE1">
              <w:rPr>
                <w:rFonts w:ascii="Times New Roman" w:hAnsi="Times New Roman" w:cs="Times New Roman"/>
                <w:color w:val="000000"/>
                <w:sz w:val="24"/>
                <w:szCs w:val="24"/>
                <w:lang w:val="sq-AL"/>
              </w:rPr>
              <w:lastRenderedPageBreak/>
              <w:t>1.</w:t>
            </w:r>
            <w:r w:rsidR="00247FDD" w:rsidRPr="00C55FE1">
              <w:rPr>
                <w:rFonts w:ascii="Times New Roman" w:hAnsi="Times New Roman" w:cs="Times New Roman"/>
                <w:color w:val="000000"/>
                <w:sz w:val="24"/>
                <w:szCs w:val="24"/>
                <w:lang w:val="sq-AL"/>
              </w:rPr>
              <w:t xml:space="preserve"> </w:t>
            </w:r>
            <w:r w:rsidRPr="00C55FE1">
              <w:rPr>
                <w:rFonts w:ascii="Times New Roman" w:hAnsi="Times New Roman" w:cs="Times New Roman"/>
                <w:color w:val="000000"/>
                <w:sz w:val="24"/>
                <w:szCs w:val="24"/>
                <w:lang w:val="sq-AL"/>
              </w:rPr>
              <w:t>Until such time as the European versions of</w:t>
            </w:r>
            <w:r w:rsidR="00A2656F" w:rsidRPr="00C55FE1">
              <w:rPr>
                <w:rFonts w:ascii="Times New Roman" w:hAnsi="Times New Roman" w:cs="Times New Roman"/>
                <w:color w:val="000000"/>
                <w:sz w:val="24"/>
                <w:szCs w:val="24"/>
                <w:lang w:val="sq-AL"/>
              </w:rPr>
              <w:t xml:space="preserve"> standards</w:t>
            </w:r>
            <w:r w:rsidRPr="00C55FE1">
              <w:rPr>
                <w:rFonts w:ascii="Times New Roman" w:hAnsi="Times New Roman" w:cs="Times New Roman"/>
                <w:color w:val="000000"/>
                <w:sz w:val="24"/>
                <w:szCs w:val="24"/>
                <w:lang w:val="sq-AL"/>
              </w:rPr>
              <w:t xml:space="preserve"> </w:t>
            </w:r>
            <w:r w:rsidR="00A2656F" w:rsidRPr="00C55FE1">
              <w:rPr>
                <w:rFonts w:ascii="Times New Roman" w:hAnsi="Times New Roman" w:cs="Times New Roman"/>
                <w:color w:val="000000"/>
                <w:sz w:val="24"/>
                <w:szCs w:val="24"/>
                <w:lang w:val="sq-AL"/>
              </w:rPr>
              <w:t xml:space="preserve">SK </w:t>
            </w:r>
            <w:r w:rsidR="00347A27" w:rsidRPr="00C55FE1">
              <w:rPr>
                <w:rFonts w:ascii="Times New Roman" w:hAnsi="Times New Roman" w:cs="Times New Roman"/>
                <w:color w:val="000000"/>
                <w:sz w:val="24"/>
                <w:szCs w:val="24"/>
                <w:lang w:val="sq-AL"/>
              </w:rPr>
              <w:t xml:space="preserve">EN </w:t>
            </w:r>
            <w:r w:rsidR="00450805" w:rsidRPr="00C55FE1">
              <w:rPr>
                <w:rFonts w:ascii="Times New Roman" w:hAnsi="Times New Roman" w:cs="Times New Roman"/>
                <w:color w:val="000000"/>
                <w:sz w:val="24"/>
                <w:szCs w:val="24"/>
                <w:lang w:val="sq-AL"/>
              </w:rPr>
              <w:t xml:space="preserve">13748-1 and </w:t>
            </w:r>
            <w:r w:rsidR="00A2656F" w:rsidRPr="00C55FE1">
              <w:rPr>
                <w:rFonts w:ascii="Times New Roman" w:hAnsi="Times New Roman" w:cs="Times New Roman"/>
                <w:color w:val="000000"/>
                <w:sz w:val="24"/>
                <w:szCs w:val="24"/>
                <w:lang w:val="sq-AL"/>
              </w:rPr>
              <w:t xml:space="preserve">SK </w:t>
            </w:r>
            <w:r w:rsidR="00450805" w:rsidRPr="00C55FE1">
              <w:rPr>
                <w:rFonts w:ascii="Times New Roman" w:hAnsi="Times New Roman" w:cs="Times New Roman"/>
                <w:color w:val="000000"/>
                <w:sz w:val="24"/>
                <w:szCs w:val="24"/>
                <w:lang w:val="sq-AL"/>
              </w:rPr>
              <w:t>EN 13748-2</w:t>
            </w:r>
            <w:r w:rsidRPr="00C55FE1">
              <w:rPr>
                <w:rFonts w:ascii="Times New Roman" w:hAnsi="Times New Roman" w:cs="Times New Roman"/>
                <w:color w:val="000000"/>
                <w:sz w:val="24"/>
                <w:szCs w:val="24"/>
                <w:lang w:val="sq-AL"/>
              </w:rPr>
              <w:t>, a national transposition of these standards or the Kosovo transpositions have been changed</w:t>
            </w:r>
            <w:r w:rsidR="006D76DF" w:rsidRPr="00C55FE1">
              <w:rPr>
                <w:rFonts w:ascii="Times New Roman" w:hAnsi="Times New Roman" w:cs="Times New Roman"/>
                <w:color w:val="000000"/>
                <w:sz w:val="24"/>
                <w:szCs w:val="24"/>
                <w:lang w:val="sq-AL"/>
              </w:rPr>
              <w:t>,</w:t>
            </w:r>
            <w:r w:rsidR="00E426B3" w:rsidRPr="00C55FE1">
              <w:rPr>
                <w:rFonts w:ascii="Times New Roman" w:hAnsi="Times New Roman" w:cs="Times New Roman"/>
                <w:color w:val="000000"/>
                <w:sz w:val="24"/>
                <w:szCs w:val="24"/>
                <w:lang w:val="sq-AL"/>
              </w:rPr>
              <w:t xml:space="preserve"> </w:t>
            </w:r>
            <w:r w:rsidR="006D76DF" w:rsidRPr="00C55FE1">
              <w:rPr>
                <w:rFonts w:ascii="Times New Roman" w:hAnsi="Times New Roman" w:cs="Times New Roman"/>
                <w:color w:val="000000"/>
                <w:sz w:val="24"/>
                <w:szCs w:val="24"/>
                <w:lang w:val="sq-AL"/>
              </w:rPr>
              <w:t>t</w:t>
            </w:r>
            <w:r w:rsidR="00347A27" w:rsidRPr="00C55FE1">
              <w:rPr>
                <w:rFonts w:ascii="Times New Roman" w:hAnsi="Times New Roman" w:cs="Times New Roman"/>
                <w:color w:val="000000"/>
                <w:sz w:val="24"/>
                <w:szCs w:val="24"/>
                <w:lang w:val="sq-AL"/>
              </w:rPr>
              <w:t>o</w:t>
            </w:r>
            <w:r w:rsidRPr="00C55FE1">
              <w:rPr>
                <w:rFonts w:ascii="Times New Roman" w:hAnsi="Times New Roman" w:cs="Times New Roman"/>
                <w:color w:val="000000"/>
                <w:sz w:val="24"/>
                <w:szCs w:val="24"/>
                <w:lang w:val="sq-AL"/>
              </w:rPr>
              <w:t xml:space="preserve"> take account of the provisions of the EU’s Construction Products Regulation and/or the Law, the following provisions of the published standards shall be replaced by the following:</w:t>
            </w:r>
          </w:p>
          <w:p w14:paraId="1C8349F3" w14:textId="77777777" w:rsidR="00B66F46" w:rsidRPr="00C55FE1" w:rsidRDefault="00B66F46" w:rsidP="00654037">
            <w:pPr>
              <w:pStyle w:val="ListParagraph"/>
              <w:autoSpaceDE w:val="0"/>
              <w:autoSpaceDN w:val="0"/>
              <w:adjustRightInd w:val="0"/>
              <w:jc w:val="both"/>
              <w:rPr>
                <w:color w:val="000000"/>
                <w:lang w:val="sq-AL"/>
              </w:rPr>
            </w:pPr>
          </w:p>
          <w:p w14:paraId="1680DAAF" w14:textId="77777777" w:rsidR="001A6D61" w:rsidRPr="00C55FE1" w:rsidRDefault="00655E1D" w:rsidP="00654037">
            <w:pPr>
              <w:pStyle w:val="ListParagraph"/>
              <w:autoSpaceDE w:val="0"/>
              <w:autoSpaceDN w:val="0"/>
              <w:adjustRightInd w:val="0"/>
              <w:jc w:val="both"/>
              <w:rPr>
                <w:color w:val="000000"/>
                <w:lang w:val="sq-AL"/>
              </w:rPr>
            </w:pPr>
            <w:r w:rsidRPr="00C55FE1">
              <w:rPr>
                <w:color w:val="000000"/>
                <w:lang w:val="sq-AL"/>
              </w:rPr>
              <w:t xml:space="preserve">1.1. </w:t>
            </w:r>
            <w:r w:rsidR="001A6D61" w:rsidRPr="00C55FE1">
              <w:rPr>
                <w:color w:val="000000"/>
                <w:lang w:val="sq-AL"/>
              </w:rPr>
              <w:t>references to “Directive(s)” and “the Construction Products Directive” in the Foreword shall be replaced by “Regulation(s) and/or Directives” and “the Construction Products Regulation” respectively;</w:t>
            </w:r>
          </w:p>
          <w:p w14:paraId="68522D22" w14:textId="77777777" w:rsidR="00655E1D" w:rsidRPr="00C55FE1" w:rsidRDefault="00655E1D" w:rsidP="00654037">
            <w:pPr>
              <w:pStyle w:val="ListParagraph"/>
              <w:autoSpaceDE w:val="0"/>
              <w:autoSpaceDN w:val="0"/>
              <w:adjustRightInd w:val="0"/>
              <w:jc w:val="both"/>
              <w:rPr>
                <w:color w:val="000000"/>
                <w:lang w:val="sq-AL"/>
              </w:rPr>
            </w:pPr>
          </w:p>
          <w:p w14:paraId="339A6F15" w14:textId="77777777" w:rsidR="001A6D61" w:rsidRPr="00C55FE1" w:rsidRDefault="00655E1D" w:rsidP="00654037">
            <w:pPr>
              <w:pStyle w:val="ListParagraph"/>
              <w:autoSpaceDE w:val="0"/>
              <w:autoSpaceDN w:val="0"/>
              <w:adjustRightInd w:val="0"/>
              <w:jc w:val="both"/>
              <w:rPr>
                <w:color w:val="000000"/>
                <w:lang w:val="sq-AL"/>
              </w:rPr>
            </w:pPr>
            <w:r w:rsidRPr="00C55FE1">
              <w:rPr>
                <w:color w:val="000000"/>
                <w:lang w:val="sq-AL"/>
              </w:rPr>
              <w:t xml:space="preserve">1.2. </w:t>
            </w:r>
            <w:r w:rsidR="001A6D61" w:rsidRPr="00C55FE1">
              <w:rPr>
                <w:color w:val="000000"/>
                <w:lang w:val="sq-AL"/>
              </w:rPr>
              <w:t>all references to the “Construction Products Directive” and “89/106/EEC” shall be replaced by “Construction Products Regulation” and “EU/305/2011” respectively,</w:t>
            </w:r>
          </w:p>
          <w:p w14:paraId="46A44A87" w14:textId="77777777" w:rsidR="00655E1D" w:rsidRPr="00C55FE1" w:rsidRDefault="00655E1D" w:rsidP="00654037">
            <w:pPr>
              <w:pStyle w:val="ListParagraph"/>
              <w:autoSpaceDE w:val="0"/>
              <w:autoSpaceDN w:val="0"/>
              <w:adjustRightInd w:val="0"/>
              <w:jc w:val="both"/>
              <w:rPr>
                <w:color w:val="000000"/>
                <w:lang w:val="sq-AL"/>
              </w:rPr>
            </w:pPr>
          </w:p>
          <w:p w14:paraId="27CBE4FA" w14:textId="77777777" w:rsidR="001A6D61" w:rsidRPr="00C55FE1" w:rsidRDefault="00655E1D" w:rsidP="00654037">
            <w:pPr>
              <w:pStyle w:val="ListParagraph"/>
              <w:autoSpaceDE w:val="0"/>
              <w:autoSpaceDN w:val="0"/>
              <w:adjustRightInd w:val="0"/>
              <w:jc w:val="both"/>
              <w:rPr>
                <w:color w:val="000000"/>
                <w:lang w:val="sq-AL"/>
              </w:rPr>
            </w:pPr>
            <w:r w:rsidRPr="00C55FE1">
              <w:rPr>
                <w:color w:val="000000"/>
                <w:lang w:val="sq-AL"/>
              </w:rPr>
              <w:t xml:space="preserve">1.3. </w:t>
            </w:r>
            <w:r w:rsidR="001A6D61" w:rsidRPr="00C55FE1">
              <w:rPr>
                <w:color w:val="000000"/>
                <w:lang w:val="sq-AL"/>
              </w:rPr>
              <w:t xml:space="preserve">“Other requirements and EU directives, not affecting the fitness for intended used”, in the </w:t>
            </w:r>
            <w:r w:rsidR="001A6D61" w:rsidRPr="00C55FE1">
              <w:rPr>
                <w:bCs/>
                <w:color w:val="000000"/>
                <w:lang w:val="sq-AL"/>
              </w:rPr>
              <w:t>WARNING</w:t>
            </w:r>
            <w:r w:rsidR="001A6D61" w:rsidRPr="00C55FE1">
              <w:rPr>
                <w:color w:val="000000"/>
                <w:lang w:val="sq-AL"/>
              </w:rPr>
              <w:t xml:space="preserve"> of ZA.1 shall be replaced by “Other requirements and EU legislation, not related to the performance of the products”;</w:t>
            </w:r>
          </w:p>
          <w:p w14:paraId="541C0CAE" w14:textId="767AF81D" w:rsidR="001A6D61" w:rsidRPr="00C55FE1" w:rsidRDefault="001A6D61" w:rsidP="00654037">
            <w:pPr>
              <w:spacing w:after="0" w:line="240" w:lineRule="auto"/>
              <w:jc w:val="both"/>
              <w:rPr>
                <w:rFonts w:ascii="Times New Roman" w:hAnsi="Times New Roman" w:cs="Times New Roman"/>
                <w:color w:val="000000"/>
                <w:sz w:val="24"/>
                <w:szCs w:val="24"/>
                <w:lang w:val="sq-AL"/>
              </w:rPr>
            </w:pPr>
          </w:p>
          <w:p w14:paraId="668D62E0" w14:textId="77777777" w:rsidR="00347A27" w:rsidRPr="00C55FE1" w:rsidRDefault="00347A27" w:rsidP="00654037">
            <w:pPr>
              <w:spacing w:after="0" w:line="240" w:lineRule="auto"/>
              <w:jc w:val="both"/>
              <w:rPr>
                <w:rFonts w:ascii="Times New Roman" w:hAnsi="Times New Roman" w:cs="Times New Roman"/>
                <w:color w:val="000000"/>
                <w:sz w:val="24"/>
                <w:szCs w:val="24"/>
                <w:lang w:val="sq-AL"/>
              </w:rPr>
            </w:pPr>
          </w:p>
          <w:p w14:paraId="531F6273" w14:textId="77777777" w:rsidR="001A6D61" w:rsidRPr="00C55FE1" w:rsidRDefault="00655E1D" w:rsidP="00654037">
            <w:pPr>
              <w:pStyle w:val="ListParagraph"/>
              <w:autoSpaceDE w:val="0"/>
              <w:autoSpaceDN w:val="0"/>
              <w:adjustRightInd w:val="0"/>
              <w:jc w:val="both"/>
              <w:rPr>
                <w:color w:val="000000"/>
                <w:lang w:val="sq-AL"/>
              </w:rPr>
            </w:pPr>
            <w:r w:rsidRPr="00C55FE1">
              <w:rPr>
                <w:color w:val="000000"/>
                <w:lang w:val="sq-AL"/>
              </w:rPr>
              <w:lastRenderedPageBreak/>
              <w:t xml:space="preserve">1.4. </w:t>
            </w:r>
            <w:r w:rsidR="001A6D61" w:rsidRPr="00C55FE1">
              <w:rPr>
                <w:color w:val="000000"/>
                <w:lang w:val="sq-AL"/>
              </w:rPr>
              <w:t>all references to “attestation of conformity” and “initial type testing” in ZA.2 shall be replaced by “assessment and verification of constancy of performance” and “product-type determination” respectively;</w:t>
            </w:r>
          </w:p>
          <w:p w14:paraId="7610BD8D" w14:textId="77777777" w:rsidR="00655E1D" w:rsidRPr="00C55FE1" w:rsidRDefault="00655E1D" w:rsidP="00654037">
            <w:pPr>
              <w:pStyle w:val="ListParagraph"/>
              <w:autoSpaceDE w:val="0"/>
              <w:autoSpaceDN w:val="0"/>
              <w:adjustRightInd w:val="0"/>
              <w:jc w:val="both"/>
              <w:rPr>
                <w:color w:val="000000"/>
                <w:lang w:val="sq-AL"/>
              </w:rPr>
            </w:pPr>
          </w:p>
          <w:p w14:paraId="7B44BA03" w14:textId="77777777" w:rsidR="001A6D61" w:rsidRPr="00C55FE1" w:rsidRDefault="00655E1D" w:rsidP="00654037">
            <w:pPr>
              <w:pStyle w:val="ListParagraph"/>
              <w:autoSpaceDE w:val="0"/>
              <w:autoSpaceDN w:val="0"/>
              <w:adjustRightInd w:val="0"/>
              <w:jc w:val="both"/>
              <w:rPr>
                <w:iCs/>
                <w:color w:val="000000"/>
                <w:lang w:val="sq-AL"/>
              </w:rPr>
            </w:pPr>
            <w:r w:rsidRPr="00C55FE1">
              <w:rPr>
                <w:color w:val="000000"/>
                <w:lang w:val="sq-AL"/>
              </w:rPr>
              <w:t xml:space="preserve">1.5. </w:t>
            </w:r>
            <w:r w:rsidR="001A6D61" w:rsidRPr="00C55FE1">
              <w:rPr>
                <w:color w:val="000000"/>
                <w:lang w:val="sq-AL"/>
              </w:rPr>
              <w:t>“ZA.2.2 Declaration of conformity” shall not apply. A declaration of perfor</w:t>
            </w:r>
            <w:r w:rsidR="006D76DF" w:rsidRPr="00C55FE1">
              <w:rPr>
                <w:color w:val="000000"/>
                <w:lang w:val="sq-AL"/>
              </w:rPr>
              <w:t>mance (Do</w:t>
            </w:r>
            <w:r w:rsidR="001A6D61" w:rsidRPr="00C55FE1">
              <w:rPr>
                <w:color w:val="000000"/>
                <w:lang w:val="sq-AL"/>
              </w:rPr>
              <w:t xml:space="preserve">P) in accordance with the </w:t>
            </w:r>
            <w:r w:rsidR="001A6D61" w:rsidRPr="00C55FE1">
              <w:rPr>
                <w:iCs/>
                <w:color w:val="000000"/>
                <w:lang w:val="sq-AL"/>
              </w:rPr>
              <w:t xml:space="preserve">model given in Administrative Instruction </w:t>
            </w:r>
            <w:r w:rsidR="001A6D61" w:rsidRPr="00C55FE1">
              <w:rPr>
                <w:iCs/>
                <w:lang w:val="sq-AL"/>
              </w:rPr>
              <w:t>03/2019</w:t>
            </w:r>
            <w:r w:rsidR="001A6D61" w:rsidRPr="00C55FE1">
              <w:rPr>
                <w:iCs/>
                <w:color w:val="000000"/>
                <w:lang w:val="sq-AL"/>
              </w:rPr>
              <w:t>, or equivalent, shall be drawn up;</w:t>
            </w:r>
          </w:p>
          <w:p w14:paraId="16A10598" w14:textId="77777777" w:rsidR="00655E1D" w:rsidRPr="00C55FE1" w:rsidRDefault="00655E1D" w:rsidP="00654037">
            <w:pPr>
              <w:pStyle w:val="ListParagraph"/>
              <w:autoSpaceDE w:val="0"/>
              <w:autoSpaceDN w:val="0"/>
              <w:adjustRightInd w:val="0"/>
              <w:jc w:val="both"/>
              <w:rPr>
                <w:color w:val="000000"/>
                <w:lang w:val="sq-AL"/>
              </w:rPr>
            </w:pPr>
          </w:p>
          <w:p w14:paraId="3A605F7A" w14:textId="2F83C471" w:rsidR="001A6D61" w:rsidRPr="00C55FE1" w:rsidRDefault="00655E1D" w:rsidP="00654037">
            <w:pPr>
              <w:pStyle w:val="ListParagraph"/>
              <w:autoSpaceDE w:val="0"/>
              <w:autoSpaceDN w:val="0"/>
              <w:adjustRightInd w:val="0"/>
              <w:jc w:val="both"/>
              <w:rPr>
                <w:color w:val="000000"/>
                <w:lang w:val="sq-AL"/>
              </w:rPr>
            </w:pPr>
            <w:r w:rsidRPr="00C55FE1">
              <w:rPr>
                <w:color w:val="000000"/>
                <w:lang w:val="sq-AL"/>
              </w:rPr>
              <w:t xml:space="preserve">1.6. </w:t>
            </w:r>
            <w:r w:rsidR="001A6D61" w:rsidRPr="00C55FE1">
              <w:rPr>
                <w:color w:val="000000"/>
                <w:lang w:val="sq-AL"/>
              </w:rPr>
              <w:t>the example CE marking given in Figures ZA.1 and ZA.2 of ZA.3 shall not be followed. The CE marking requirements of the EU’s Construction Products Regulation, or the Kosovo conformity marking requirement of the Law, shall be followed.</w:t>
            </w:r>
          </w:p>
          <w:p w14:paraId="6FBD98C4" w14:textId="77777777" w:rsidR="001A6D61" w:rsidRPr="00C55FE1" w:rsidRDefault="001A6D61" w:rsidP="00654037">
            <w:pPr>
              <w:spacing w:after="0" w:line="240" w:lineRule="auto"/>
              <w:jc w:val="both"/>
              <w:rPr>
                <w:rFonts w:ascii="Times New Roman" w:eastAsia="Times New Roman" w:hAnsi="Times New Roman" w:cs="Times New Roman"/>
                <w:sz w:val="24"/>
                <w:szCs w:val="24"/>
                <w:lang w:val="sq-AL"/>
              </w:rPr>
            </w:pPr>
          </w:p>
          <w:p w14:paraId="579A7B9B" w14:textId="77777777" w:rsidR="001A6D61" w:rsidRPr="00C55FE1" w:rsidRDefault="00655E1D"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Article 5</w:t>
            </w:r>
          </w:p>
          <w:p w14:paraId="5C84D26E" w14:textId="77777777" w:rsidR="00C454BA" w:rsidRPr="00C55FE1" w:rsidRDefault="00C454BA"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Annexes</w:t>
            </w:r>
          </w:p>
          <w:p w14:paraId="6E89C017" w14:textId="77777777" w:rsidR="00C454BA" w:rsidRPr="00C55FE1" w:rsidRDefault="00C454BA" w:rsidP="00654037">
            <w:pPr>
              <w:spacing w:after="0" w:line="240" w:lineRule="auto"/>
              <w:jc w:val="both"/>
              <w:rPr>
                <w:rFonts w:ascii="Times New Roman" w:eastAsia="Times New Roman" w:hAnsi="Times New Roman" w:cs="Times New Roman"/>
                <w:sz w:val="24"/>
                <w:szCs w:val="24"/>
                <w:lang w:val="sq-AL"/>
              </w:rPr>
            </w:pPr>
          </w:p>
          <w:p w14:paraId="0ACC8AEE" w14:textId="3600CE12" w:rsidR="00892B4E" w:rsidRPr="00C55FE1" w:rsidRDefault="00C454BA" w:rsidP="00892B4E">
            <w:pPr>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1.</w:t>
            </w:r>
            <w:r w:rsidR="00892B4E" w:rsidRPr="00C55FE1">
              <w:rPr>
                <w:rFonts w:ascii="Times New Roman" w:hAnsi="Times New Roman" w:cs="Times New Roman"/>
                <w:sz w:val="24"/>
                <w:szCs w:val="24"/>
                <w:lang w:val="sq-AL"/>
              </w:rPr>
              <w:t xml:space="preserve"> </w:t>
            </w:r>
            <w:r w:rsidR="00892B4E" w:rsidRPr="00C55FE1">
              <w:rPr>
                <w:rFonts w:ascii="Times New Roman" w:eastAsia="Times New Roman" w:hAnsi="Times New Roman" w:cs="Times New Roman"/>
                <w:sz w:val="24"/>
                <w:szCs w:val="24"/>
                <w:lang w:val="sq-AL"/>
              </w:rPr>
              <w:t>Annex</w:t>
            </w:r>
            <w:r w:rsidR="00A2656F" w:rsidRPr="00C55FE1">
              <w:rPr>
                <w:rFonts w:ascii="Times New Roman" w:eastAsia="Times New Roman" w:hAnsi="Times New Roman" w:cs="Times New Roman"/>
                <w:sz w:val="24"/>
                <w:szCs w:val="24"/>
                <w:lang w:val="sq-AL"/>
              </w:rPr>
              <w:t>es</w:t>
            </w:r>
            <w:r w:rsidR="00892B4E" w:rsidRPr="00C55FE1">
              <w:rPr>
                <w:rFonts w:ascii="Times New Roman" w:eastAsia="Times New Roman" w:hAnsi="Times New Roman" w:cs="Times New Roman"/>
                <w:sz w:val="24"/>
                <w:szCs w:val="24"/>
                <w:lang w:val="sq-AL"/>
              </w:rPr>
              <w:t xml:space="preserve"> 1 and 2 attached to this Administrative Instruction are integral parts thereof:</w:t>
            </w:r>
          </w:p>
          <w:p w14:paraId="63FA8C86" w14:textId="77777777" w:rsidR="00892B4E" w:rsidRPr="00C55FE1" w:rsidRDefault="00892B4E" w:rsidP="00892B4E">
            <w:pPr>
              <w:spacing w:after="0" w:line="240" w:lineRule="auto"/>
              <w:jc w:val="both"/>
              <w:rPr>
                <w:rFonts w:ascii="Times New Roman" w:eastAsia="Times New Roman" w:hAnsi="Times New Roman" w:cs="Times New Roman"/>
                <w:sz w:val="24"/>
                <w:szCs w:val="24"/>
                <w:lang w:val="sq-AL"/>
              </w:rPr>
            </w:pPr>
          </w:p>
          <w:p w14:paraId="483CADF1" w14:textId="207FAB1A" w:rsidR="00892B4E" w:rsidRPr="00C55FE1" w:rsidRDefault="00892B4E" w:rsidP="003F7D73">
            <w:pPr>
              <w:spacing w:after="0" w:line="240" w:lineRule="auto"/>
              <w:ind w:left="157"/>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1.1. Annex 1: Compulsory characteristics</w:t>
            </w:r>
            <w:r w:rsidR="00735E99" w:rsidRPr="00C55FE1">
              <w:rPr>
                <w:rFonts w:ascii="Times New Roman" w:eastAsia="Times New Roman" w:hAnsi="Times New Roman" w:cs="Times New Roman"/>
                <w:sz w:val="24"/>
                <w:szCs w:val="24"/>
                <w:lang w:val="sq-AL"/>
              </w:rPr>
              <w:t xml:space="preserve"> </w:t>
            </w:r>
            <w:r w:rsidRPr="00C55FE1">
              <w:rPr>
                <w:rFonts w:ascii="Times New Roman" w:eastAsia="Times New Roman" w:hAnsi="Times New Roman" w:cs="Times New Roman"/>
                <w:sz w:val="24"/>
                <w:szCs w:val="24"/>
                <w:lang w:val="sq-AL"/>
              </w:rPr>
              <w:t>.</w:t>
            </w:r>
          </w:p>
          <w:p w14:paraId="5944B214" w14:textId="31EE8866" w:rsidR="00892B4E" w:rsidRPr="00C55FE1" w:rsidRDefault="00892B4E" w:rsidP="003F7D73">
            <w:pPr>
              <w:spacing w:after="0" w:line="240" w:lineRule="auto"/>
              <w:ind w:left="157"/>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1.2. Annex 2: Optional characteristics.</w:t>
            </w:r>
            <w:r w:rsidR="00C454BA" w:rsidRPr="00C55FE1">
              <w:rPr>
                <w:rFonts w:ascii="Times New Roman" w:eastAsia="Times New Roman" w:hAnsi="Times New Roman" w:cs="Times New Roman"/>
                <w:sz w:val="24"/>
                <w:szCs w:val="24"/>
                <w:lang w:val="sq-AL"/>
              </w:rPr>
              <w:t xml:space="preserve"> </w:t>
            </w:r>
          </w:p>
          <w:p w14:paraId="4EBAB326" w14:textId="77777777" w:rsidR="00955E21" w:rsidRPr="00C55FE1" w:rsidRDefault="00955E21" w:rsidP="00654037">
            <w:pPr>
              <w:spacing w:after="0" w:line="240" w:lineRule="auto"/>
              <w:jc w:val="both"/>
              <w:rPr>
                <w:rFonts w:ascii="Times New Roman" w:eastAsia="Times New Roman" w:hAnsi="Times New Roman" w:cs="Times New Roman"/>
                <w:sz w:val="24"/>
                <w:szCs w:val="24"/>
                <w:lang w:val="sq-AL"/>
              </w:rPr>
            </w:pPr>
          </w:p>
          <w:p w14:paraId="678EDB19" w14:textId="77777777" w:rsidR="00C454BA" w:rsidRPr="00C55FE1" w:rsidRDefault="00C454BA"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 xml:space="preserve">Article </w:t>
            </w:r>
            <w:r w:rsidR="00655E1D" w:rsidRPr="00C55FE1">
              <w:rPr>
                <w:rFonts w:ascii="Times New Roman" w:eastAsia="Times New Roman" w:hAnsi="Times New Roman" w:cs="Times New Roman"/>
                <w:b/>
                <w:sz w:val="24"/>
                <w:szCs w:val="24"/>
                <w:lang w:val="sq-AL"/>
              </w:rPr>
              <w:t>6</w:t>
            </w:r>
          </w:p>
          <w:p w14:paraId="6E784D15" w14:textId="77777777" w:rsidR="00C454BA" w:rsidRPr="00C55FE1" w:rsidRDefault="00C454BA" w:rsidP="00654037">
            <w:pPr>
              <w:spacing w:after="0" w:line="240" w:lineRule="auto"/>
              <w:jc w:val="center"/>
              <w:rPr>
                <w:rFonts w:ascii="Times New Roman" w:eastAsia="Times New Roman" w:hAnsi="Times New Roman" w:cs="Times New Roman"/>
                <w:b/>
                <w:sz w:val="24"/>
                <w:szCs w:val="24"/>
                <w:lang w:val="sq-AL"/>
              </w:rPr>
            </w:pPr>
            <w:r w:rsidRPr="00C55FE1">
              <w:rPr>
                <w:rFonts w:ascii="Times New Roman" w:eastAsia="Times New Roman" w:hAnsi="Times New Roman" w:cs="Times New Roman"/>
                <w:b/>
                <w:sz w:val="24"/>
                <w:szCs w:val="24"/>
                <w:lang w:val="sq-AL"/>
              </w:rPr>
              <w:t>Entry into force</w:t>
            </w:r>
          </w:p>
          <w:p w14:paraId="18321A43" w14:textId="77777777" w:rsidR="00C454BA" w:rsidRPr="00C55FE1" w:rsidRDefault="00C454BA" w:rsidP="00654037">
            <w:pPr>
              <w:spacing w:after="0" w:line="240" w:lineRule="auto"/>
              <w:jc w:val="both"/>
              <w:rPr>
                <w:rFonts w:ascii="Times New Roman" w:eastAsia="Times New Roman" w:hAnsi="Times New Roman" w:cs="Times New Roman"/>
                <w:sz w:val="24"/>
                <w:szCs w:val="24"/>
                <w:lang w:val="sq-AL"/>
              </w:rPr>
            </w:pPr>
          </w:p>
          <w:p w14:paraId="55264B17" w14:textId="63A02B95" w:rsidR="00C454BA" w:rsidRPr="00C55FE1" w:rsidRDefault="00C454BA" w:rsidP="00654037">
            <w:pPr>
              <w:spacing w:after="0" w:line="240" w:lineRule="auto"/>
              <w:jc w:val="both"/>
              <w:rPr>
                <w:rFonts w:ascii="Times New Roman" w:eastAsia="Times New Roman" w:hAnsi="Times New Roman" w:cs="Times New Roman"/>
                <w:sz w:val="24"/>
                <w:szCs w:val="24"/>
                <w:lang w:val="sq-AL"/>
              </w:rPr>
            </w:pPr>
            <w:r w:rsidRPr="00C55FE1">
              <w:rPr>
                <w:rFonts w:ascii="Times New Roman" w:eastAsia="Times New Roman" w:hAnsi="Times New Roman" w:cs="Times New Roman"/>
                <w:sz w:val="24"/>
                <w:szCs w:val="24"/>
                <w:lang w:val="sq-AL"/>
              </w:rPr>
              <w:t>This Administrative Ins</w:t>
            </w:r>
            <w:r w:rsidR="00A2656F" w:rsidRPr="00C55FE1">
              <w:rPr>
                <w:rFonts w:ascii="Times New Roman" w:eastAsia="Times New Roman" w:hAnsi="Times New Roman" w:cs="Times New Roman"/>
                <w:sz w:val="24"/>
                <w:szCs w:val="24"/>
                <w:lang w:val="sq-AL"/>
              </w:rPr>
              <w:t>truction shall enter into force six</w:t>
            </w:r>
            <w:r w:rsidRPr="00C55FE1">
              <w:rPr>
                <w:rFonts w:ascii="Times New Roman" w:eastAsia="Times New Roman" w:hAnsi="Times New Roman" w:cs="Times New Roman"/>
                <w:sz w:val="24"/>
                <w:szCs w:val="24"/>
                <w:lang w:val="sq-AL"/>
              </w:rPr>
              <w:t xml:space="preserve"> (</w:t>
            </w:r>
            <w:r w:rsidR="00A2656F" w:rsidRPr="00C55FE1">
              <w:rPr>
                <w:rFonts w:ascii="Times New Roman" w:eastAsia="Times New Roman" w:hAnsi="Times New Roman" w:cs="Times New Roman"/>
                <w:sz w:val="24"/>
                <w:szCs w:val="24"/>
                <w:lang w:val="sq-AL"/>
              </w:rPr>
              <w:t>6</w:t>
            </w:r>
            <w:r w:rsidRPr="00C55FE1">
              <w:rPr>
                <w:rFonts w:ascii="Times New Roman" w:eastAsia="Times New Roman" w:hAnsi="Times New Roman" w:cs="Times New Roman"/>
                <w:sz w:val="24"/>
                <w:szCs w:val="24"/>
                <w:lang w:val="sq-AL"/>
              </w:rPr>
              <w:t xml:space="preserve">) </w:t>
            </w:r>
            <w:r w:rsidR="00A2656F" w:rsidRPr="00C55FE1">
              <w:rPr>
                <w:rFonts w:ascii="Times New Roman" w:eastAsia="Times New Roman" w:hAnsi="Times New Roman" w:cs="Times New Roman"/>
                <w:sz w:val="24"/>
                <w:szCs w:val="24"/>
                <w:lang w:val="sq-AL"/>
              </w:rPr>
              <w:t>month</w:t>
            </w:r>
            <w:r w:rsidRPr="00C55FE1">
              <w:rPr>
                <w:rFonts w:ascii="Times New Roman" w:eastAsia="Times New Roman" w:hAnsi="Times New Roman" w:cs="Times New Roman"/>
                <w:sz w:val="24"/>
                <w:szCs w:val="24"/>
                <w:lang w:val="sq-AL"/>
              </w:rPr>
              <w:t xml:space="preserve"> after being signed by the Minister of </w:t>
            </w:r>
            <w:r w:rsidR="00084E6D" w:rsidRPr="00C55FE1">
              <w:rPr>
                <w:rFonts w:ascii="Times New Roman" w:eastAsia="Times New Roman" w:hAnsi="Times New Roman" w:cs="Times New Roman"/>
                <w:sz w:val="24"/>
                <w:szCs w:val="24"/>
                <w:lang w:val="sq-AL"/>
              </w:rPr>
              <w:t xml:space="preserve">the </w:t>
            </w:r>
            <w:r w:rsidR="00893733" w:rsidRPr="00C55FE1">
              <w:rPr>
                <w:rFonts w:ascii="Times New Roman" w:eastAsia="Times New Roman" w:hAnsi="Times New Roman" w:cs="Times New Roman"/>
                <w:sz w:val="24"/>
                <w:szCs w:val="24"/>
                <w:lang w:val="sq-AL"/>
              </w:rPr>
              <w:t xml:space="preserve">Ministry </w:t>
            </w:r>
            <w:r w:rsidR="00084E6D" w:rsidRPr="00C55FE1">
              <w:rPr>
                <w:rFonts w:ascii="Times New Roman" w:eastAsia="Times New Roman" w:hAnsi="Times New Roman" w:cs="Times New Roman"/>
                <w:sz w:val="24"/>
                <w:szCs w:val="24"/>
                <w:lang w:val="sq-AL"/>
              </w:rPr>
              <w:t xml:space="preserve">Industry, Entrepreneurship and </w:t>
            </w:r>
            <w:r w:rsidRPr="00C55FE1">
              <w:rPr>
                <w:rFonts w:ascii="Times New Roman" w:eastAsia="Times New Roman" w:hAnsi="Times New Roman" w:cs="Times New Roman"/>
                <w:sz w:val="24"/>
                <w:szCs w:val="24"/>
                <w:lang w:val="sq-AL"/>
              </w:rPr>
              <w:t>Trade</w:t>
            </w:r>
            <w:r w:rsidR="00893733" w:rsidRPr="00C55FE1">
              <w:rPr>
                <w:rFonts w:ascii="Times New Roman" w:eastAsia="Times New Roman" w:hAnsi="Times New Roman" w:cs="Times New Roman"/>
                <w:sz w:val="24"/>
                <w:szCs w:val="24"/>
                <w:lang w:val="sq-AL"/>
              </w:rPr>
              <w:t xml:space="preserve"> </w:t>
            </w:r>
            <w:r w:rsidR="00084E6D" w:rsidRPr="00C55FE1">
              <w:rPr>
                <w:rFonts w:ascii="Times New Roman" w:eastAsia="Times New Roman" w:hAnsi="Times New Roman" w:cs="Times New Roman"/>
                <w:sz w:val="24"/>
                <w:szCs w:val="24"/>
                <w:lang w:val="sq-AL"/>
              </w:rPr>
              <w:t>and publication</w:t>
            </w:r>
            <w:r w:rsidRPr="00C55FE1">
              <w:rPr>
                <w:rFonts w:ascii="Times New Roman" w:eastAsia="Times New Roman" w:hAnsi="Times New Roman" w:cs="Times New Roman"/>
                <w:sz w:val="24"/>
                <w:szCs w:val="24"/>
                <w:lang w:val="sq-AL"/>
              </w:rPr>
              <w:t xml:space="preserve"> in the “Official Gazette” of the Republic of Kosovo.</w:t>
            </w:r>
          </w:p>
          <w:p w14:paraId="391B8786" w14:textId="77777777" w:rsidR="00C454BA" w:rsidRPr="00C55FE1" w:rsidRDefault="00C454BA" w:rsidP="00654037">
            <w:pPr>
              <w:spacing w:after="0" w:line="240" w:lineRule="auto"/>
              <w:jc w:val="both"/>
              <w:rPr>
                <w:rFonts w:ascii="Times New Roman" w:eastAsia="Times New Roman" w:hAnsi="Times New Roman" w:cs="Times New Roman"/>
                <w:sz w:val="24"/>
                <w:szCs w:val="24"/>
                <w:lang w:val="sq-AL"/>
              </w:rPr>
            </w:pPr>
          </w:p>
          <w:p w14:paraId="438CB78C" w14:textId="77777777" w:rsidR="00084E6D" w:rsidRPr="00C55FE1" w:rsidRDefault="00084E6D" w:rsidP="00654037">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Rozeta HAJDARI</w:t>
            </w:r>
          </w:p>
          <w:p w14:paraId="702AF52C" w14:textId="77777777" w:rsidR="00C454BA" w:rsidRPr="00C55FE1" w:rsidRDefault="00C454BA" w:rsidP="00654037">
            <w:pPr>
              <w:spacing w:after="0" w:line="240" w:lineRule="auto"/>
              <w:jc w:val="both"/>
              <w:rPr>
                <w:rFonts w:ascii="Times New Roman" w:eastAsia="Times New Roman" w:hAnsi="Times New Roman" w:cs="Times New Roman"/>
                <w:b/>
                <w:sz w:val="24"/>
                <w:szCs w:val="24"/>
                <w:lang w:val="sq-AL"/>
              </w:rPr>
            </w:pPr>
          </w:p>
          <w:p w14:paraId="6910A9A4" w14:textId="77777777" w:rsidR="00C454BA" w:rsidRPr="00C55FE1" w:rsidRDefault="00C454BA" w:rsidP="00654037">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________________</w:t>
            </w:r>
          </w:p>
          <w:p w14:paraId="3F48D770" w14:textId="77777777" w:rsidR="00C454BA" w:rsidRPr="00C55FE1" w:rsidRDefault="00C454BA" w:rsidP="00654037">
            <w:pPr>
              <w:spacing w:after="0" w:line="240" w:lineRule="auto"/>
              <w:jc w:val="both"/>
              <w:rPr>
                <w:rFonts w:ascii="Times New Roman" w:eastAsia="Times New Roman" w:hAnsi="Times New Roman" w:cs="Times New Roman"/>
                <w:b/>
                <w:bCs/>
                <w:iCs/>
                <w:sz w:val="24"/>
                <w:szCs w:val="24"/>
                <w:lang w:val="sq-AL"/>
              </w:rPr>
            </w:pPr>
          </w:p>
          <w:p w14:paraId="687DBBE0" w14:textId="77777777" w:rsidR="00C454BA" w:rsidRPr="00C55FE1" w:rsidRDefault="00C454BA" w:rsidP="00654037">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Minister</w:t>
            </w:r>
          </w:p>
          <w:p w14:paraId="3A9D7890" w14:textId="77777777" w:rsidR="00C454BA" w:rsidRPr="00C55FE1" w:rsidRDefault="00C454BA" w:rsidP="00654037">
            <w:pPr>
              <w:spacing w:after="0" w:line="240" w:lineRule="auto"/>
              <w:jc w:val="both"/>
              <w:rPr>
                <w:rFonts w:ascii="Times New Roman" w:eastAsia="Times New Roman" w:hAnsi="Times New Roman" w:cs="Times New Roman"/>
                <w:b/>
                <w:bCs/>
                <w:iCs/>
                <w:sz w:val="24"/>
                <w:szCs w:val="24"/>
                <w:lang w:val="sq-AL"/>
              </w:rPr>
            </w:pPr>
          </w:p>
          <w:p w14:paraId="4626ED46" w14:textId="5F50A0D6" w:rsidR="001B7456" w:rsidRPr="00C55FE1" w:rsidRDefault="00C454BA" w:rsidP="00654037">
            <w:pPr>
              <w:autoSpaceDE w:val="0"/>
              <w:autoSpaceDN w:val="0"/>
              <w:adjustRightInd w:val="0"/>
              <w:spacing w:after="0" w:line="240" w:lineRule="auto"/>
              <w:jc w:val="both"/>
              <w:rPr>
                <w:rFonts w:ascii="Times New Roman" w:eastAsia="Times New Roman" w:hAnsi="Times New Roman" w:cs="Times New Roman"/>
                <w:b/>
                <w:sz w:val="24"/>
                <w:szCs w:val="24"/>
                <w:lang w:val="sq-AL"/>
              </w:rPr>
            </w:pPr>
            <w:r w:rsidRPr="00C55FE1">
              <w:rPr>
                <w:rFonts w:ascii="Times New Roman" w:eastAsia="Times New Roman" w:hAnsi="Times New Roman" w:cs="Times New Roman"/>
                <w:b/>
                <w:iCs/>
                <w:sz w:val="24"/>
                <w:szCs w:val="24"/>
                <w:lang w:val="sq-AL"/>
              </w:rPr>
              <w:t>Prishtina, 00.0</w:t>
            </w:r>
            <w:r w:rsidR="000578F8" w:rsidRPr="00C55FE1">
              <w:rPr>
                <w:rFonts w:ascii="Times New Roman" w:eastAsia="Times New Roman" w:hAnsi="Times New Roman" w:cs="Times New Roman"/>
                <w:b/>
                <w:iCs/>
                <w:sz w:val="24"/>
                <w:szCs w:val="24"/>
                <w:lang w:val="sq-AL"/>
              </w:rPr>
              <w:t>7</w:t>
            </w:r>
            <w:r w:rsidRPr="00C55FE1">
              <w:rPr>
                <w:rFonts w:ascii="Times New Roman" w:eastAsia="Times New Roman" w:hAnsi="Times New Roman" w:cs="Times New Roman"/>
                <w:b/>
                <w:iCs/>
                <w:sz w:val="24"/>
                <w:szCs w:val="24"/>
                <w:lang w:val="sq-AL"/>
              </w:rPr>
              <w:t>.2020</w:t>
            </w:r>
          </w:p>
          <w:p w14:paraId="5E6982C6" w14:textId="77777777" w:rsidR="001B7456" w:rsidRPr="00C55FE1" w:rsidRDefault="001B7456" w:rsidP="00654037">
            <w:pPr>
              <w:spacing w:after="0" w:line="240" w:lineRule="auto"/>
              <w:jc w:val="both"/>
              <w:rPr>
                <w:rFonts w:ascii="Times New Roman" w:eastAsia="Times New Roman" w:hAnsi="Times New Roman" w:cs="Times New Roman"/>
                <w:sz w:val="24"/>
                <w:szCs w:val="24"/>
                <w:lang w:val="sq-AL" w:eastAsia="hr-HR"/>
              </w:rPr>
            </w:pPr>
          </w:p>
        </w:tc>
        <w:tc>
          <w:tcPr>
            <w:tcW w:w="4680" w:type="dxa"/>
          </w:tcPr>
          <w:p w14:paraId="5A125C17" w14:textId="77777777" w:rsidR="001B7456" w:rsidRPr="00C55FE1" w:rsidRDefault="00AF4EF8" w:rsidP="00B66F46">
            <w:pPr>
              <w:autoSpaceDE w:val="0"/>
              <w:autoSpaceDN w:val="0"/>
              <w:adjustRightInd w:val="0"/>
              <w:spacing w:after="0" w:line="240" w:lineRule="auto"/>
              <w:jc w:val="both"/>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lastRenderedPageBreak/>
              <w:t>Ministarka Ministarstva Industrije, Preduzetništva i Trgovine,</w:t>
            </w:r>
          </w:p>
          <w:p w14:paraId="0D63B979" w14:textId="77777777" w:rsidR="00AF4EF8" w:rsidRPr="00C55FE1" w:rsidRDefault="00AF4EF8" w:rsidP="004849F2">
            <w:pPr>
              <w:autoSpaceDE w:val="0"/>
              <w:autoSpaceDN w:val="0"/>
              <w:adjustRightInd w:val="0"/>
              <w:spacing w:after="0" w:line="240" w:lineRule="auto"/>
              <w:rPr>
                <w:rFonts w:ascii="Times New Roman" w:eastAsia="Times New Roman" w:hAnsi="Times New Roman" w:cs="Times New Roman"/>
                <w:iCs/>
                <w:sz w:val="24"/>
                <w:szCs w:val="24"/>
                <w:lang w:val="sq-AL"/>
              </w:rPr>
            </w:pPr>
          </w:p>
          <w:p w14:paraId="779D6DD9" w14:textId="77777777" w:rsidR="00AF4EF8" w:rsidRPr="00C55FE1" w:rsidRDefault="00AF4EF8" w:rsidP="00AF4EF8">
            <w:p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C55FE1">
              <w:rPr>
                <w:rFonts w:ascii="Times New Roman" w:eastAsia="Times New Roman" w:hAnsi="Times New Roman" w:cs="Times New Roman"/>
                <w:iCs/>
                <w:sz w:val="24"/>
                <w:szCs w:val="24"/>
                <w:lang w:val="sq-AL"/>
              </w:rPr>
              <w:t>Na osnovu člana 50 i 55 stavovi 4, 5 i 6 Zakona br. 06/L-033 o Građevinskim Proizvodima (Službeni List Republike Kosovo / br. 21/05 decembar 2018), člana 8 stav 1 podstav 1.4, Aneks 13 Uredbe br. 06/2020 o Oblastima Administrativne Odgovornosti Kancelarije Premijera i Ministarstava, kao i člana 38 stav 6 Pravilnika o Radu Vlade Br. 09/2011 (Službeni List br. 15, 12.09.2011),</w:t>
            </w:r>
          </w:p>
          <w:p w14:paraId="6D8C1C9C" w14:textId="77777777" w:rsidR="00AF4EF8" w:rsidRPr="00C55FE1" w:rsidRDefault="00AF4EF8" w:rsidP="00AF4EF8">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33327366" w14:textId="77777777" w:rsidR="00AF4EF8" w:rsidRPr="00C55FE1" w:rsidRDefault="00AF4EF8" w:rsidP="00AF4EF8">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70723D58" w14:textId="77777777" w:rsidR="00B66F46" w:rsidRPr="00C55FE1" w:rsidRDefault="00B66F46" w:rsidP="00AF4EF8">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3181EB18" w14:textId="77777777" w:rsidR="00AF4EF8" w:rsidRPr="00C55FE1" w:rsidRDefault="00AF4EF8" w:rsidP="00AF4EF8">
            <w:p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C55FE1">
              <w:rPr>
                <w:rFonts w:ascii="Times New Roman" w:eastAsia="Times New Roman" w:hAnsi="Times New Roman" w:cs="Times New Roman"/>
                <w:iCs/>
                <w:sz w:val="24"/>
                <w:szCs w:val="24"/>
                <w:lang w:val="sq-AL"/>
              </w:rPr>
              <w:t>Donosi:</w:t>
            </w:r>
          </w:p>
          <w:p w14:paraId="7DC4E0EC" w14:textId="77777777" w:rsidR="00AF4EF8" w:rsidRPr="00C55FE1" w:rsidRDefault="00AF4EF8" w:rsidP="00AF4EF8">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04F5B852" w14:textId="01BF89CB" w:rsidR="00AF4EF8" w:rsidRPr="00C55FE1" w:rsidRDefault="00AF4EF8" w:rsidP="00AF4EF8">
            <w:pPr>
              <w:autoSpaceDE w:val="0"/>
              <w:autoSpaceDN w:val="0"/>
              <w:adjustRightInd w:val="0"/>
              <w:spacing w:after="0" w:line="240" w:lineRule="auto"/>
              <w:jc w:val="center"/>
              <w:rPr>
                <w:rFonts w:ascii="Times New Roman" w:eastAsia="Malgun Gothic" w:hAnsi="Times New Roman" w:cs="Times New Roman"/>
                <w:b/>
                <w:caps/>
                <w:color w:val="000000"/>
                <w:sz w:val="24"/>
                <w:szCs w:val="24"/>
                <w:lang w:val="sq-AL" w:eastAsia="en-GB"/>
              </w:rPr>
            </w:pPr>
            <w:r w:rsidRPr="00C55FE1">
              <w:rPr>
                <w:rFonts w:ascii="Times New Roman" w:eastAsia="Malgun Gothic" w:hAnsi="Times New Roman" w:cs="Times New Roman"/>
                <w:b/>
                <w:bCs/>
                <w:caps/>
                <w:color w:val="000000"/>
                <w:sz w:val="24"/>
                <w:szCs w:val="24"/>
                <w:lang w:val="sq-AL" w:eastAsia="en-GB"/>
              </w:rPr>
              <w:t>Administrativno uputstvo (MIPT) BR. 00/202</w:t>
            </w:r>
            <w:r w:rsidR="00C55FE1">
              <w:rPr>
                <w:rFonts w:ascii="Times New Roman" w:eastAsia="Malgun Gothic" w:hAnsi="Times New Roman" w:cs="Times New Roman"/>
                <w:b/>
                <w:bCs/>
                <w:caps/>
                <w:color w:val="000000"/>
                <w:sz w:val="24"/>
                <w:szCs w:val="24"/>
                <w:lang w:val="sq-AL" w:eastAsia="en-GB"/>
              </w:rPr>
              <w:t>1</w:t>
            </w:r>
          </w:p>
          <w:p w14:paraId="61ACDB8F" w14:textId="4A4E6693" w:rsidR="00AF4EF8" w:rsidRPr="00C55FE1" w:rsidRDefault="00AF4EF8" w:rsidP="00AF4EF8">
            <w:pPr>
              <w:jc w:val="center"/>
              <w:rPr>
                <w:rFonts w:ascii="Times New Roman" w:hAnsi="Times New Roman" w:cs="Times New Roman"/>
                <w:b/>
                <w:caps/>
                <w:sz w:val="24"/>
                <w:szCs w:val="24"/>
                <w:lang w:val="sq-AL"/>
              </w:rPr>
            </w:pPr>
            <w:r w:rsidRPr="00C55FE1">
              <w:rPr>
                <w:rFonts w:ascii="Times New Roman" w:eastAsia="Malgun Gothic" w:hAnsi="Times New Roman" w:cs="Times New Roman"/>
                <w:b/>
                <w:bCs/>
                <w:caps/>
                <w:sz w:val="24"/>
                <w:szCs w:val="24"/>
                <w:lang w:val="sq-AL" w:eastAsia="en-GB"/>
              </w:rPr>
              <w:t>O određivanju uslova za stavljanje na tržištu</w:t>
            </w:r>
            <w:r w:rsidR="00F63AF3" w:rsidRPr="00C55FE1">
              <w:rPr>
                <w:rFonts w:ascii="Times New Roman" w:eastAsia="Malgun Gothic" w:hAnsi="Times New Roman" w:cs="Times New Roman"/>
                <w:b/>
                <w:bCs/>
                <w:caps/>
                <w:sz w:val="24"/>
                <w:szCs w:val="24"/>
                <w:lang w:val="sq-AL" w:eastAsia="en-GB"/>
              </w:rPr>
              <w:t xml:space="preserve"> TERACO PLOĆE</w:t>
            </w:r>
          </w:p>
          <w:p w14:paraId="5140D6F6" w14:textId="77777777" w:rsidR="00AF4EF8" w:rsidRPr="00C55FE1" w:rsidRDefault="00AF4EF8" w:rsidP="00AF4EF8">
            <w:pPr>
              <w:autoSpaceDE w:val="0"/>
              <w:autoSpaceDN w:val="0"/>
              <w:adjustRightInd w:val="0"/>
              <w:spacing w:after="0" w:line="240" w:lineRule="auto"/>
              <w:jc w:val="center"/>
              <w:rPr>
                <w:rFonts w:ascii="Times New Roman" w:eastAsia="Times New Roman" w:hAnsi="Times New Roman" w:cs="Times New Roman"/>
                <w:iCs/>
                <w:sz w:val="24"/>
                <w:szCs w:val="24"/>
                <w:lang w:val="sq-AL"/>
              </w:rPr>
            </w:pPr>
          </w:p>
          <w:p w14:paraId="021E28DD" w14:textId="032E05D2" w:rsidR="00AF4EF8" w:rsidRPr="00C55FE1" w:rsidRDefault="00AF4EF8" w:rsidP="00AF4EF8">
            <w:pPr>
              <w:autoSpaceDE w:val="0"/>
              <w:autoSpaceDN w:val="0"/>
              <w:adjustRightInd w:val="0"/>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Ćlan 1</w:t>
            </w:r>
          </w:p>
          <w:p w14:paraId="02C6CA36" w14:textId="77777777" w:rsidR="00AF4EF8" w:rsidRPr="00C55FE1" w:rsidRDefault="00AF4EF8" w:rsidP="00AF4EF8">
            <w:pPr>
              <w:autoSpaceDE w:val="0"/>
              <w:autoSpaceDN w:val="0"/>
              <w:adjustRightInd w:val="0"/>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Cilj</w:t>
            </w:r>
          </w:p>
          <w:p w14:paraId="1F481B7D" w14:textId="77777777" w:rsidR="00435469" w:rsidRPr="00C55FE1" w:rsidRDefault="00435469" w:rsidP="00AF4EF8">
            <w:pPr>
              <w:autoSpaceDE w:val="0"/>
              <w:autoSpaceDN w:val="0"/>
              <w:adjustRightInd w:val="0"/>
              <w:spacing w:after="0" w:line="240" w:lineRule="auto"/>
              <w:jc w:val="center"/>
              <w:rPr>
                <w:rFonts w:ascii="Times New Roman" w:eastAsia="Times New Roman" w:hAnsi="Times New Roman" w:cs="Times New Roman"/>
                <w:iCs/>
                <w:sz w:val="24"/>
                <w:szCs w:val="24"/>
                <w:lang w:val="sq-AL"/>
              </w:rPr>
            </w:pPr>
          </w:p>
          <w:p w14:paraId="44349086" w14:textId="77777777" w:rsidR="00435469" w:rsidRPr="00C55FE1" w:rsidRDefault="00435469" w:rsidP="0046651F">
            <w:p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C55FE1">
              <w:rPr>
                <w:rFonts w:ascii="Times New Roman" w:eastAsia="Times New Roman" w:hAnsi="Times New Roman" w:cs="Times New Roman"/>
                <w:iCs/>
                <w:sz w:val="24"/>
                <w:szCs w:val="24"/>
                <w:lang w:val="sq-AL"/>
              </w:rPr>
              <w:lastRenderedPageBreak/>
              <w:t xml:space="preserve">Ovo Administrativno Uputstvo određuje specifične tehničke zahteve za </w:t>
            </w:r>
            <w:r w:rsidR="00F63AF3" w:rsidRPr="00C55FE1">
              <w:rPr>
                <w:rFonts w:ascii="Times New Roman" w:eastAsia="Times New Roman" w:hAnsi="Times New Roman" w:cs="Times New Roman"/>
                <w:iCs/>
                <w:sz w:val="24"/>
                <w:szCs w:val="24"/>
                <w:lang w:val="sq-AL"/>
              </w:rPr>
              <w:t>teraco ploče za spoljašnu</w:t>
            </w:r>
            <w:r w:rsidRPr="00C55FE1">
              <w:rPr>
                <w:rFonts w:ascii="Times New Roman" w:eastAsia="Times New Roman" w:hAnsi="Times New Roman" w:cs="Times New Roman"/>
                <w:iCs/>
                <w:sz w:val="24"/>
                <w:szCs w:val="24"/>
                <w:lang w:val="sq-AL"/>
              </w:rPr>
              <w:t xml:space="preserve"> i unutrašnju upotrebu za stavljanje na tržište Republike Kosovo</w:t>
            </w:r>
            <w:r w:rsidR="00F63AF3" w:rsidRPr="00C55FE1">
              <w:rPr>
                <w:rFonts w:ascii="Times New Roman" w:eastAsia="Times New Roman" w:hAnsi="Times New Roman" w:cs="Times New Roman"/>
                <w:iCs/>
                <w:sz w:val="24"/>
                <w:szCs w:val="24"/>
                <w:lang w:val="sq-AL"/>
              </w:rPr>
              <w:t>.</w:t>
            </w:r>
          </w:p>
          <w:p w14:paraId="2F4CB6B8" w14:textId="77777777" w:rsidR="004357BF" w:rsidRPr="00C55FE1" w:rsidRDefault="004357BF" w:rsidP="0046651F">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53F73E2B" w14:textId="77777777" w:rsidR="00F63AF3" w:rsidRPr="00C55FE1" w:rsidRDefault="00F63AF3" w:rsidP="00F63AF3">
            <w:pPr>
              <w:autoSpaceDE w:val="0"/>
              <w:autoSpaceDN w:val="0"/>
              <w:adjustRightInd w:val="0"/>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Član 2</w:t>
            </w:r>
          </w:p>
          <w:p w14:paraId="484641FE" w14:textId="77777777" w:rsidR="00F63AF3" w:rsidRPr="00C55FE1" w:rsidRDefault="00F63AF3" w:rsidP="00F63AF3">
            <w:pPr>
              <w:autoSpaceDE w:val="0"/>
              <w:autoSpaceDN w:val="0"/>
              <w:adjustRightInd w:val="0"/>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Delokrug</w:t>
            </w:r>
          </w:p>
          <w:p w14:paraId="4A5E908E" w14:textId="77777777" w:rsidR="00F63AF3" w:rsidRPr="00C55FE1" w:rsidRDefault="00F63AF3" w:rsidP="00F63AF3">
            <w:pPr>
              <w:autoSpaceDE w:val="0"/>
              <w:autoSpaceDN w:val="0"/>
              <w:adjustRightInd w:val="0"/>
              <w:spacing w:after="0" w:line="240" w:lineRule="auto"/>
              <w:jc w:val="center"/>
              <w:rPr>
                <w:rFonts w:ascii="Times New Roman" w:eastAsia="Times New Roman" w:hAnsi="Times New Roman" w:cs="Times New Roman"/>
                <w:iCs/>
                <w:sz w:val="24"/>
                <w:szCs w:val="24"/>
                <w:lang w:val="sq-AL"/>
              </w:rPr>
            </w:pPr>
          </w:p>
          <w:p w14:paraId="6CE61D28" w14:textId="78628591" w:rsidR="00F63AF3" w:rsidRPr="00C55FE1" w:rsidRDefault="006D6606" w:rsidP="006D6606">
            <w:p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C55FE1">
              <w:rPr>
                <w:rFonts w:ascii="Times New Roman" w:eastAsia="Times New Roman" w:hAnsi="Times New Roman" w:cs="Times New Roman"/>
                <w:iCs/>
                <w:sz w:val="24"/>
                <w:szCs w:val="24"/>
                <w:lang w:val="sq-AL"/>
              </w:rPr>
              <w:t xml:space="preserve">Ovo Administrativno Uputstvo navodi detalje za </w:t>
            </w:r>
            <w:r w:rsidR="00F63AF3" w:rsidRPr="00C55FE1">
              <w:rPr>
                <w:rFonts w:ascii="Times New Roman" w:eastAsia="Times New Roman" w:hAnsi="Times New Roman" w:cs="Times New Roman"/>
                <w:iCs/>
                <w:sz w:val="24"/>
                <w:szCs w:val="24"/>
                <w:lang w:val="sq-AL"/>
              </w:rPr>
              <w:t xml:space="preserve">stavljanje </w:t>
            </w:r>
            <w:r w:rsidRPr="00C55FE1">
              <w:rPr>
                <w:rFonts w:ascii="Times New Roman" w:eastAsia="Times New Roman" w:hAnsi="Times New Roman" w:cs="Times New Roman"/>
                <w:iCs/>
                <w:sz w:val="24"/>
                <w:szCs w:val="24"/>
                <w:lang w:val="sq-AL"/>
              </w:rPr>
              <w:t>teraco pločica za</w:t>
            </w:r>
            <w:r w:rsidR="00F63AF3" w:rsidRPr="00C55FE1">
              <w:rPr>
                <w:rFonts w:ascii="Times New Roman" w:eastAsia="Times New Roman" w:hAnsi="Times New Roman" w:cs="Times New Roman"/>
                <w:iCs/>
                <w:sz w:val="24"/>
                <w:szCs w:val="24"/>
                <w:lang w:val="sq-AL"/>
              </w:rPr>
              <w:t xml:space="preserve"> </w:t>
            </w:r>
            <w:r w:rsidRPr="00C55FE1">
              <w:rPr>
                <w:rFonts w:ascii="Times New Roman" w:eastAsia="Times New Roman" w:hAnsi="Times New Roman" w:cs="Times New Roman"/>
                <w:iCs/>
                <w:sz w:val="24"/>
                <w:szCs w:val="24"/>
                <w:lang w:val="sq-AL"/>
              </w:rPr>
              <w:t xml:space="preserve">spoljašnu </w:t>
            </w:r>
            <w:r w:rsidR="00F63AF3" w:rsidRPr="00C55FE1">
              <w:rPr>
                <w:rFonts w:ascii="Times New Roman" w:eastAsia="Times New Roman" w:hAnsi="Times New Roman" w:cs="Times New Roman"/>
                <w:iCs/>
                <w:sz w:val="24"/>
                <w:szCs w:val="24"/>
                <w:lang w:val="sq-AL"/>
              </w:rPr>
              <w:t xml:space="preserve">i unutrašnju upotrebu na tržište Republike Kosovo, tehničke specifikacije i sistem koji se primenjuje za procenu i </w:t>
            </w:r>
            <w:r w:rsidR="00A12FA0" w:rsidRPr="00C55FE1">
              <w:rPr>
                <w:rFonts w:ascii="Times New Roman" w:eastAsia="Times New Roman" w:hAnsi="Times New Roman" w:cs="Times New Roman"/>
                <w:iCs/>
                <w:sz w:val="24"/>
                <w:szCs w:val="24"/>
                <w:lang w:val="sq-AL"/>
              </w:rPr>
              <w:t>potvrđivanje</w:t>
            </w:r>
            <w:r w:rsidR="00F63AF3" w:rsidRPr="00C55FE1">
              <w:rPr>
                <w:rFonts w:ascii="Times New Roman" w:eastAsia="Times New Roman" w:hAnsi="Times New Roman" w:cs="Times New Roman"/>
                <w:iCs/>
                <w:sz w:val="24"/>
                <w:szCs w:val="24"/>
                <w:lang w:val="sq-AL"/>
              </w:rPr>
              <w:t xml:space="preserve"> </w:t>
            </w:r>
            <w:r w:rsidRPr="00C55FE1">
              <w:rPr>
                <w:rFonts w:ascii="Times New Roman" w:eastAsia="Times New Roman" w:hAnsi="Times New Roman" w:cs="Times New Roman"/>
                <w:iCs/>
                <w:sz w:val="24"/>
                <w:szCs w:val="24"/>
                <w:lang w:val="sq-AL"/>
              </w:rPr>
              <w:t>stalnosti</w:t>
            </w:r>
            <w:r w:rsidR="00F63AF3" w:rsidRPr="00C55FE1">
              <w:rPr>
                <w:rFonts w:ascii="Times New Roman" w:eastAsia="Times New Roman" w:hAnsi="Times New Roman" w:cs="Times New Roman"/>
                <w:iCs/>
                <w:sz w:val="24"/>
                <w:szCs w:val="24"/>
                <w:lang w:val="sq-AL"/>
              </w:rPr>
              <w:t xml:space="preserve"> </w:t>
            </w:r>
            <w:r w:rsidRPr="00C55FE1">
              <w:rPr>
                <w:rFonts w:ascii="Times New Roman" w:eastAsia="Times New Roman" w:hAnsi="Times New Roman" w:cs="Times New Roman"/>
                <w:iCs/>
                <w:sz w:val="24"/>
                <w:szCs w:val="24"/>
                <w:lang w:val="sq-AL"/>
              </w:rPr>
              <w:t>svojstava</w:t>
            </w:r>
            <w:r w:rsidR="00F63AF3" w:rsidRPr="00C55FE1">
              <w:rPr>
                <w:rFonts w:ascii="Times New Roman" w:eastAsia="Times New Roman" w:hAnsi="Times New Roman" w:cs="Times New Roman"/>
                <w:iCs/>
                <w:sz w:val="24"/>
                <w:szCs w:val="24"/>
                <w:lang w:val="sq-AL"/>
              </w:rPr>
              <w:t xml:space="preserve"> (AVCP) ovih </w:t>
            </w:r>
            <w:r w:rsidRPr="00C55FE1">
              <w:rPr>
                <w:rFonts w:ascii="Times New Roman" w:eastAsia="Times New Roman" w:hAnsi="Times New Roman" w:cs="Times New Roman"/>
                <w:iCs/>
                <w:sz w:val="24"/>
                <w:szCs w:val="24"/>
                <w:lang w:val="sq-AL"/>
              </w:rPr>
              <w:t xml:space="preserve">proizvoda, postupak kojim se </w:t>
            </w:r>
            <w:r w:rsidR="00F63AF3" w:rsidRPr="00C55FE1">
              <w:rPr>
                <w:rFonts w:ascii="Times New Roman" w:eastAsia="Times New Roman" w:hAnsi="Times New Roman" w:cs="Times New Roman"/>
                <w:iCs/>
                <w:sz w:val="24"/>
                <w:szCs w:val="24"/>
                <w:lang w:val="sq-AL"/>
              </w:rPr>
              <w:t xml:space="preserve">izjavljuju </w:t>
            </w:r>
            <w:r w:rsidRPr="00C55FE1">
              <w:rPr>
                <w:rFonts w:ascii="Times New Roman" w:eastAsia="Malgun Gothic" w:hAnsi="Times New Roman" w:cs="Times New Roman"/>
                <w:bCs/>
                <w:color w:val="000000"/>
                <w:sz w:val="24"/>
                <w:szCs w:val="24"/>
                <w:lang w:val="sr-Latn-RS" w:eastAsia="en-GB"/>
              </w:rPr>
              <w:t xml:space="preserve">stalnost svojstava kao i zahtevi za označavanje ovih proizvoda </w:t>
            </w:r>
            <w:r w:rsidR="00F63AF3" w:rsidRPr="00C55FE1">
              <w:rPr>
                <w:rFonts w:ascii="Times New Roman" w:eastAsia="Times New Roman" w:hAnsi="Times New Roman" w:cs="Times New Roman"/>
                <w:iCs/>
                <w:sz w:val="24"/>
                <w:szCs w:val="24"/>
                <w:lang w:val="sq-AL"/>
              </w:rPr>
              <w:t>znakom usaglašenosti.</w:t>
            </w:r>
          </w:p>
          <w:p w14:paraId="52F97274" w14:textId="77777777" w:rsidR="006D6606" w:rsidRPr="00C55FE1" w:rsidRDefault="006D6606" w:rsidP="006D6606">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01C21D4B" w14:textId="77777777" w:rsidR="008F1338" w:rsidRPr="00C55FE1" w:rsidRDefault="008F1338" w:rsidP="006D6606">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501F5268" w14:textId="77777777" w:rsidR="006D6606" w:rsidRPr="00C55FE1" w:rsidRDefault="006D6606" w:rsidP="006D6606">
            <w:pPr>
              <w:autoSpaceDE w:val="0"/>
              <w:autoSpaceDN w:val="0"/>
              <w:adjustRightInd w:val="0"/>
              <w:spacing w:after="0" w:line="240" w:lineRule="auto"/>
              <w:jc w:val="both"/>
              <w:rPr>
                <w:rFonts w:ascii="Times New Roman" w:eastAsia="Times New Roman" w:hAnsi="Times New Roman" w:cs="Times New Roman"/>
                <w:iCs/>
                <w:sz w:val="24"/>
                <w:szCs w:val="24"/>
                <w:lang w:val="sq-AL"/>
              </w:rPr>
            </w:pPr>
          </w:p>
          <w:p w14:paraId="46A8ADC6" w14:textId="77777777" w:rsidR="006D6606" w:rsidRPr="00C55FE1" w:rsidRDefault="006D6606" w:rsidP="006D6606">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C55FE1">
              <w:rPr>
                <w:rFonts w:ascii="Times New Roman" w:eastAsia="Malgun Gothic" w:hAnsi="Times New Roman" w:cs="Times New Roman"/>
                <w:b/>
                <w:bCs/>
                <w:color w:val="000000"/>
                <w:sz w:val="24"/>
                <w:szCs w:val="24"/>
                <w:lang w:val="sr-Latn-RS" w:eastAsia="en-GB"/>
              </w:rPr>
              <w:t>Član 3</w:t>
            </w:r>
          </w:p>
          <w:p w14:paraId="4A9EDFA9" w14:textId="77777777" w:rsidR="006D6606" w:rsidRPr="00C55FE1" w:rsidRDefault="0068242C" w:rsidP="0068242C">
            <w:pPr>
              <w:autoSpaceDE w:val="0"/>
              <w:autoSpaceDN w:val="0"/>
              <w:adjustRightInd w:val="0"/>
              <w:spacing w:after="0" w:line="240" w:lineRule="auto"/>
              <w:jc w:val="center"/>
              <w:rPr>
                <w:rFonts w:ascii="Times New Roman" w:eastAsia="Times New Roman" w:hAnsi="Times New Roman" w:cs="Times New Roman"/>
                <w:b/>
                <w:iCs/>
                <w:sz w:val="24"/>
                <w:szCs w:val="24"/>
                <w:lang w:val="sq-AL"/>
              </w:rPr>
            </w:pPr>
            <w:r w:rsidRPr="00C55FE1">
              <w:rPr>
                <w:rFonts w:ascii="Times New Roman" w:eastAsia="Times New Roman" w:hAnsi="Times New Roman" w:cs="Times New Roman"/>
                <w:b/>
                <w:iCs/>
                <w:sz w:val="24"/>
                <w:szCs w:val="24"/>
                <w:lang w:val="sq-AL"/>
              </w:rPr>
              <w:t>Zahtevi za teraco pločice za spoljašnju i unutrašnju upotrebu</w:t>
            </w:r>
          </w:p>
          <w:p w14:paraId="4BF736C0" w14:textId="77777777" w:rsidR="008F1338" w:rsidRPr="00C55FE1" w:rsidRDefault="008F1338" w:rsidP="0068242C">
            <w:pPr>
              <w:autoSpaceDE w:val="0"/>
              <w:autoSpaceDN w:val="0"/>
              <w:adjustRightInd w:val="0"/>
              <w:spacing w:after="0" w:line="240" w:lineRule="auto"/>
              <w:jc w:val="center"/>
              <w:rPr>
                <w:rFonts w:ascii="Times New Roman" w:eastAsia="Times New Roman" w:hAnsi="Times New Roman" w:cs="Times New Roman"/>
                <w:iCs/>
                <w:sz w:val="24"/>
                <w:szCs w:val="24"/>
                <w:lang w:val="sq-AL"/>
              </w:rPr>
            </w:pPr>
          </w:p>
          <w:p w14:paraId="7DAA9439" w14:textId="58E20063" w:rsidR="00526DDA" w:rsidRPr="00C55FE1" w:rsidRDefault="000636F7" w:rsidP="000636F7">
            <w:pPr>
              <w:autoSpaceDE w:val="0"/>
              <w:autoSpaceDN w:val="0"/>
              <w:adjustRightInd w:val="0"/>
              <w:jc w:val="both"/>
              <w:rPr>
                <w:rFonts w:ascii="Times New Roman" w:hAnsi="Times New Roman" w:cs="Times New Roman"/>
                <w:iCs/>
                <w:sz w:val="24"/>
                <w:szCs w:val="24"/>
                <w:lang w:val="sq-AL"/>
              </w:rPr>
            </w:pPr>
            <w:r w:rsidRPr="00C55FE1">
              <w:rPr>
                <w:rFonts w:ascii="Times New Roman" w:eastAsia="Times New Roman" w:hAnsi="Times New Roman" w:cs="Times New Roman"/>
                <w:iCs/>
                <w:sz w:val="24"/>
                <w:szCs w:val="24"/>
                <w:lang w:val="sq-AL"/>
              </w:rPr>
              <w:t>1.</w:t>
            </w:r>
            <w:r w:rsidRPr="00C55FE1">
              <w:rPr>
                <w:rFonts w:ascii="Times New Roman" w:hAnsi="Times New Roman" w:cs="Times New Roman"/>
                <w:iCs/>
                <w:sz w:val="24"/>
                <w:szCs w:val="24"/>
                <w:lang w:val="sq-AL"/>
              </w:rPr>
              <w:t xml:space="preserve"> </w:t>
            </w:r>
            <w:r w:rsidR="008F1338" w:rsidRPr="00C55FE1">
              <w:rPr>
                <w:rFonts w:ascii="Times New Roman" w:hAnsi="Times New Roman" w:cs="Times New Roman"/>
                <w:iCs/>
                <w:sz w:val="24"/>
                <w:szCs w:val="24"/>
                <w:lang w:val="sq-AL"/>
              </w:rPr>
              <w:t>Teraco pločice, osim onih koje nose CE oznaku u skladu sa Uredbom o Građevinskim Proizvodima Evropske Unije, podležu sledećim zahtevima:</w:t>
            </w:r>
          </w:p>
          <w:p w14:paraId="7135BF50" w14:textId="77777777" w:rsidR="000636F7" w:rsidRPr="00C55FE1" w:rsidRDefault="000636F7" w:rsidP="000636F7">
            <w:pPr>
              <w:rPr>
                <w:rFonts w:ascii="Times New Roman" w:hAnsi="Times New Roman" w:cs="Times New Roman"/>
                <w:sz w:val="24"/>
                <w:szCs w:val="24"/>
                <w:lang w:val="sq-AL"/>
              </w:rPr>
            </w:pPr>
          </w:p>
          <w:p w14:paraId="7172C794" w14:textId="60D6E5D2" w:rsidR="00771C2A" w:rsidRPr="00C55FE1" w:rsidRDefault="00771C2A" w:rsidP="00771C2A">
            <w:pPr>
              <w:jc w:val="both"/>
              <w:rPr>
                <w:rFonts w:ascii="Times New Roman" w:hAnsi="Times New Roman" w:cs="Times New Roman"/>
                <w:sz w:val="24"/>
                <w:szCs w:val="24"/>
                <w:lang w:val="sq-AL"/>
              </w:rPr>
            </w:pPr>
            <w:r w:rsidRPr="00C55FE1">
              <w:rPr>
                <w:rFonts w:ascii="Times New Roman" w:hAnsi="Times New Roman" w:cs="Times New Roman"/>
                <w:sz w:val="24"/>
                <w:szCs w:val="24"/>
                <w:lang w:val="sq-AL"/>
              </w:rPr>
              <w:lastRenderedPageBreak/>
              <w:t xml:space="preserve">1.1. </w:t>
            </w:r>
            <w:r w:rsidR="00526DDA" w:rsidRPr="00C55FE1">
              <w:rPr>
                <w:rFonts w:ascii="Times New Roman" w:hAnsi="Times New Roman" w:cs="Times New Roman"/>
                <w:sz w:val="24"/>
                <w:szCs w:val="24"/>
                <w:lang w:val="sq-AL"/>
              </w:rPr>
              <w:t>Teraco pločice za unutrašnju upotrebu moraju biti u skladu sa zahtevima sta</w:t>
            </w:r>
            <w:r w:rsidR="005206A4" w:rsidRPr="00C55FE1">
              <w:rPr>
                <w:rFonts w:ascii="Times New Roman" w:hAnsi="Times New Roman" w:cs="Times New Roman"/>
                <w:sz w:val="24"/>
                <w:szCs w:val="24"/>
                <w:lang w:val="sq-AL"/>
              </w:rPr>
              <w:t>ndarda SK EN 13748-1, dok teraco ploćice</w:t>
            </w:r>
            <w:r w:rsidR="00526DDA" w:rsidRPr="00C55FE1">
              <w:rPr>
                <w:rFonts w:ascii="Times New Roman" w:hAnsi="Times New Roman" w:cs="Times New Roman"/>
                <w:sz w:val="24"/>
                <w:szCs w:val="24"/>
                <w:lang w:val="sq-AL"/>
              </w:rPr>
              <w:t xml:space="preserve"> za </w:t>
            </w:r>
            <w:r w:rsidR="005206A4" w:rsidRPr="00C55FE1">
              <w:rPr>
                <w:rFonts w:ascii="Times New Roman" w:eastAsia="Times New Roman" w:hAnsi="Times New Roman" w:cs="Times New Roman"/>
                <w:iCs/>
                <w:sz w:val="24"/>
                <w:szCs w:val="24"/>
                <w:lang w:val="sq-AL"/>
              </w:rPr>
              <w:t>spoljašnju</w:t>
            </w:r>
            <w:r w:rsidR="00526DDA" w:rsidRPr="00C55FE1">
              <w:rPr>
                <w:rFonts w:ascii="Times New Roman" w:hAnsi="Times New Roman" w:cs="Times New Roman"/>
                <w:sz w:val="24"/>
                <w:szCs w:val="24"/>
                <w:lang w:val="sq-AL"/>
              </w:rPr>
              <w:t xml:space="preserve"> upotrebu moraju biti u skladu sa zahtevima standarda SK EN 13748-2 (</w:t>
            </w:r>
            <w:r w:rsidR="00526DDA" w:rsidRPr="00C55FE1">
              <w:rPr>
                <w:rFonts w:ascii="Times New Roman" w:hAnsi="Times New Roman" w:cs="Times New Roman"/>
                <w:i/>
                <w:sz w:val="24"/>
                <w:szCs w:val="24"/>
                <w:lang w:val="sq-AL"/>
              </w:rPr>
              <w:t xml:space="preserve">najnovije verzije, </w:t>
            </w:r>
            <w:r w:rsidR="005206A4" w:rsidRPr="00C55FE1">
              <w:rPr>
                <w:rFonts w:ascii="Times New Roman" w:eastAsia="Malgun Gothic" w:hAnsi="Times New Roman" w:cs="Times New Roman"/>
                <w:bCs/>
                <w:i/>
                <w:color w:val="000000"/>
                <w:sz w:val="24"/>
                <w:szCs w:val="24"/>
                <w:lang w:val="sr-Latn-RS" w:eastAsia="en-GB"/>
              </w:rPr>
              <w:t>uključujući sve izmene ili ispravke</w:t>
            </w:r>
            <w:r w:rsidR="00B37DBC" w:rsidRPr="00C55FE1">
              <w:rPr>
                <w:rFonts w:ascii="Times New Roman" w:hAnsi="Times New Roman" w:cs="Times New Roman"/>
                <w:sz w:val="24"/>
                <w:szCs w:val="24"/>
                <w:lang w:val="sq-AL"/>
              </w:rPr>
              <w:t>), ili nacionalni standardi</w:t>
            </w:r>
            <w:r w:rsidR="00526DDA" w:rsidRPr="00C55FE1">
              <w:rPr>
                <w:rFonts w:ascii="Times New Roman" w:hAnsi="Times New Roman" w:cs="Times New Roman"/>
                <w:sz w:val="24"/>
                <w:szCs w:val="24"/>
                <w:lang w:val="sq-AL"/>
              </w:rPr>
              <w:t xml:space="preserve"> koji su tehnički ekvivalentne transpozicije ovih standarda, smatraju se prihvatljivim.</w:t>
            </w:r>
          </w:p>
          <w:p w14:paraId="1CE82F36" w14:textId="7774516F" w:rsidR="00B37DBC" w:rsidRPr="00C55FE1" w:rsidRDefault="00771C2A" w:rsidP="00771C2A">
            <w:pPr>
              <w:jc w:val="both"/>
              <w:rPr>
                <w:rFonts w:ascii="Times New Roman" w:hAnsi="Times New Roman" w:cs="Times New Roman"/>
                <w:sz w:val="24"/>
                <w:szCs w:val="24"/>
                <w:lang w:val="sq-AL"/>
              </w:rPr>
            </w:pPr>
            <w:r w:rsidRPr="00C55FE1">
              <w:rPr>
                <w:rFonts w:ascii="Times New Roman" w:hAnsi="Times New Roman" w:cs="Times New Roman"/>
                <w:sz w:val="24"/>
                <w:szCs w:val="24"/>
                <w:lang w:val="sq-AL"/>
              </w:rPr>
              <w:t xml:space="preserve">1.2. </w:t>
            </w:r>
            <w:r w:rsidR="00912536" w:rsidRPr="00C55FE1">
              <w:rPr>
                <w:rFonts w:ascii="Times New Roman" w:hAnsi="Times New Roman" w:cs="Times New Roman"/>
                <w:sz w:val="24"/>
                <w:szCs w:val="24"/>
                <w:lang w:val="sq-AL"/>
              </w:rPr>
              <w:t xml:space="preserve">Proizvođač mora da sastavi izjavu o svojstvima koristeći model naveden u Aneksu 1 Administrativnog Uputstva br. 03/2019 o Osnovnim Zahtevima za Građevinske Radove, Izjavu o Svojstvima Građevinskih Proizvoda, Sisteme Procene i Potvrđivanja Stalnosti Svojstava Građevinskih Proizvoda i Objavljivanje Izjave o </w:t>
            </w:r>
            <w:r w:rsidR="00B434C4" w:rsidRPr="00C55FE1">
              <w:rPr>
                <w:rFonts w:ascii="Times New Roman" w:hAnsi="Times New Roman" w:cs="Times New Roman"/>
                <w:sz w:val="24"/>
                <w:szCs w:val="24"/>
                <w:lang w:val="sq-AL"/>
              </w:rPr>
              <w:t>Svojstvima na Veb Stranici</w:t>
            </w:r>
            <w:r w:rsidR="00912536" w:rsidRPr="00C55FE1">
              <w:rPr>
                <w:rFonts w:ascii="Times New Roman" w:hAnsi="Times New Roman" w:cs="Times New Roman"/>
                <w:sz w:val="24"/>
                <w:szCs w:val="24"/>
                <w:lang w:val="sq-AL"/>
              </w:rPr>
              <w:t>.</w:t>
            </w:r>
          </w:p>
          <w:p w14:paraId="6B717EBE" w14:textId="77777777" w:rsidR="00B66F46" w:rsidRPr="00C55FE1" w:rsidRDefault="00B66F46" w:rsidP="003941EB">
            <w:pPr>
              <w:jc w:val="both"/>
              <w:rPr>
                <w:rFonts w:ascii="Times New Roman" w:hAnsi="Times New Roman" w:cs="Times New Roman"/>
                <w:sz w:val="24"/>
                <w:szCs w:val="24"/>
                <w:lang w:val="sq-AL"/>
              </w:rPr>
            </w:pPr>
          </w:p>
          <w:p w14:paraId="25A11E62" w14:textId="3322D766" w:rsidR="003941EB" w:rsidRPr="00C55FE1" w:rsidRDefault="003941EB" w:rsidP="00B66F46">
            <w:pPr>
              <w:jc w:val="both"/>
              <w:rPr>
                <w:rFonts w:ascii="Times New Roman" w:hAnsi="Times New Roman" w:cs="Times New Roman"/>
                <w:sz w:val="24"/>
                <w:szCs w:val="24"/>
                <w:lang w:val="sq-AL"/>
              </w:rPr>
            </w:pPr>
            <w:r w:rsidRPr="00C55FE1">
              <w:rPr>
                <w:rFonts w:ascii="Times New Roman" w:hAnsi="Times New Roman" w:cs="Times New Roman"/>
                <w:sz w:val="24"/>
                <w:szCs w:val="24"/>
                <w:lang w:val="sq-AL"/>
              </w:rPr>
              <w:t xml:space="preserve">1.3. </w:t>
            </w:r>
            <w:r w:rsidR="00BC03FA" w:rsidRPr="00C55FE1">
              <w:rPr>
                <w:rFonts w:ascii="Times New Roman" w:hAnsi="Times New Roman" w:cs="Times New Roman"/>
                <w:sz w:val="24"/>
                <w:szCs w:val="24"/>
                <w:lang w:val="sq-AL"/>
              </w:rPr>
              <w:t>Kar</w:t>
            </w:r>
            <w:r w:rsidRPr="00C55FE1">
              <w:rPr>
                <w:rFonts w:ascii="Times New Roman" w:hAnsi="Times New Roman" w:cs="Times New Roman"/>
                <w:sz w:val="24"/>
                <w:szCs w:val="24"/>
                <w:lang w:val="sq-AL"/>
              </w:rPr>
              <w:t>akteristike i nivoi/</w:t>
            </w:r>
            <w:r w:rsidR="00BC03FA" w:rsidRPr="00C55FE1">
              <w:rPr>
                <w:rFonts w:ascii="Times New Roman" w:hAnsi="Times New Roman" w:cs="Times New Roman"/>
                <w:sz w:val="24"/>
                <w:szCs w:val="24"/>
                <w:lang w:val="sq-AL"/>
              </w:rPr>
              <w:t>klase</w:t>
            </w:r>
            <w:r w:rsidRPr="00C55FE1">
              <w:rPr>
                <w:rFonts w:ascii="Times New Roman" w:hAnsi="Times New Roman" w:cs="Times New Roman"/>
                <w:sz w:val="24"/>
                <w:szCs w:val="24"/>
                <w:lang w:val="sq-AL"/>
              </w:rPr>
              <w:t xml:space="preserve"> svojstava</w:t>
            </w:r>
            <w:r w:rsidR="00BC03FA" w:rsidRPr="00C55FE1">
              <w:rPr>
                <w:rFonts w:ascii="Times New Roman" w:hAnsi="Times New Roman" w:cs="Times New Roman"/>
                <w:sz w:val="24"/>
                <w:szCs w:val="24"/>
                <w:lang w:val="sq-AL"/>
              </w:rPr>
              <w:t xml:space="preserve"> moraju se prijaviti u svim slučajevima u skladu sa A</w:t>
            </w:r>
            <w:r w:rsidRPr="00C55FE1">
              <w:rPr>
                <w:rFonts w:ascii="Times New Roman" w:hAnsi="Times New Roman" w:cs="Times New Roman"/>
                <w:sz w:val="24"/>
                <w:szCs w:val="24"/>
                <w:lang w:val="sq-AL"/>
              </w:rPr>
              <w:t>neksom 1 ovog Administrativnog U</w:t>
            </w:r>
            <w:r w:rsidR="00BC03FA" w:rsidRPr="00C55FE1">
              <w:rPr>
                <w:rFonts w:ascii="Times New Roman" w:hAnsi="Times New Roman" w:cs="Times New Roman"/>
                <w:sz w:val="24"/>
                <w:szCs w:val="24"/>
                <w:lang w:val="sq-AL"/>
              </w:rPr>
              <w:t>putstva.</w:t>
            </w:r>
          </w:p>
          <w:p w14:paraId="3609EB1F" w14:textId="51B3F92E" w:rsidR="003941EB" w:rsidRPr="00C55FE1" w:rsidRDefault="003941EB" w:rsidP="008C32A4">
            <w:pPr>
              <w:jc w:val="both"/>
              <w:rPr>
                <w:rFonts w:ascii="Times New Roman" w:eastAsia="Malgun Gothic" w:hAnsi="Times New Roman" w:cs="Times New Roman"/>
                <w:bCs/>
                <w:color w:val="000000"/>
                <w:sz w:val="24"/>
                <w:szCs w:val="24"/>
                <w:lang w:val="sr-Latn-RS" w:eastAsia="en-GB"/>
              </w:rPr>
            </w:pPr>
            <w:r w:rsidRPr="00C55FE1">
              <w:rPr>
                <w:rFonts w:ascii="Times New Roman" w:eastAsia="Malgun Gothic" w:hAnsi="Times New Roman" w:cs="Times New Roman"/>
                <w:bCs/>
                <w:color w:val="000000"/>
                <w:sz w:val="24"/>
                <w:szCs w:val="24"/>
                <w:lang w:val="sq-AL" w:eastAsia="en-GB"/>
              </w:rPr>
              <w:t>1.</w:t>
            </w:r>
            <w:r w:rsidRPr="00C55FE1">
              <w:rPr>
                <w:rFonts w:ascii="Times New Roman" w:eastAsia="Malgun Gothic" w:hAnsi="Times New Roman" w:cs="Times New Roman"/>
                <w:bCs/>
                <w:color w:val="000000"/>
                <w:sz w:val="24"/>
                <w:szCs w:val="24"/>
                <w:lang w:val="sr-Latn-RS" w:eastAsia="en-GB"/>
              </w:rPr>
              <w:t xml:space="preserve">4. Sistem ili sistemi </w:t>
            </w:r>
            <w:r w:rsidRPr="00C55FE1">
              <w:rPr>
                <w:rFonts w:ascii="Times New Roman" w:hAnsi="Times New Roman" w:cs="Times New Roman"/>
                <w:sz w:val="24"/>
                <w:szCs w:val="24"/>
                <w:lang w:val="sq-AL"/>
              </w:rPr>
              <w:t>za procenu</w:t>
            </w:r>
            <w:r w:rsidR="008C32A4" w:rsidRPr="00C55FE1">
              <w:rPr>
                <w:rFonts w:ascii="Times New Roman" w:hAnsi="Times New Roman" w:cs="Times New Roman"/>
                <w:sz w:val="24"/>
                <w:szCs w:val="24"/>
                <w:lang w:val="sq-AL"/>
              </w:rPr>
              <w:t xml:space="preserve"> i </w:t>
            </w:r>
            <w:r w:rsidRPr="00C55FE1">
              <w:rPr>
                <w:rFonts w:ascii="Times New Roman" w:hAnsi="Times New Roman" w:cs="Times New Roman"/>
                <w:sz w:val="24"/>
                <w:szCs w:val="24"/>
                <w:lang w:val="sq-AL"/>
              </w:rPr>
              <w:t>potvrđivanje stalnosti svojstava (AVCP)</w:t>
            </w:r>
            <w:r w:rsidRPr="00C55FE1">
              <w:rPr>
                <w:rFonts w:ascii="Times New Roman" w:eastAsia="Malgun Gothic" w:hAnsi="Times New Roman" w:cs="Times New Roman"/>
                <w:bCs/>
                <w:color w:val="000000"/>
                <w:sz w:val="24"/>
                <w:szCs w:val="24"/>
                <w:lang w:val="sr-Latn-RS" w:eastAsia="en-GB"/>
              </w:rPr>
              <w:t xml:space="preserve"> su:</w:t>
            </w:r>
          </w:p>
          <w:p w14:paraId="30CBB033" w14:textId="77777777" w:rsidR="003941EB" w:rsidRPr="00C55FE1" w:rsidRDefault="003941EB" w:rsidP="003941EB">
            <w:pPr>
              <w:rPr>
                <w:rFonts w:ascii="Times New Roman" w:hAnsi="Times New Roman" w:cs="Times New Roman"/>
                <w:sz w:val="24"/>
                <w:szCs w:val="24"/>
                <w:lang w:val="sq-AL"/>
              </w:rPr>
            </w:pPr>
          </w:p>
          <w:p w14:paraId="1133738A" w14:textId="77777777" w:rsidR="003941EB" w:rsidRPr="00C55FE1" w:rsidRDefault="003941EB" w:rsidP="003941EB">
            <w:pPr>
              <w:rPr>
                <w:rFonts w:ascii="Times New Roman" w:hAnsi="Times New Roman" w:cs="Times New Roman"/>
                <w:sz w:val="24"/>
                <w:szCs w:val="24"/>
                <w:lang w:val="sq-AL"/>
              </w:rPr>
            </w:pPr>
          </w:p>
          <w:tbl>
            <w:tblPr>
              <w:tblStyle w:val="TableGrid2"/>
              <w:tblpPr w:leftFromText="180" w:rightFromText="180" w:vertAnchor="text" w:horzAnchor="margin" w:tblpY="86"/>
              <w:tblW w:w="4585" w:type="dxa"/>
              <w:tblLayout w:type="fixed"/>
              <w:tblLook w:val="04A0" w:firstRow="1" w:lastRow="0" w:firstColumn="1" w:lastColumn="0" w:noHBand="0" w:noVBand="1"/>
            </w:tblPr>
            <w:tblGrid>
              <w:gridCol w:w="2054"/>
              <w:gridCol w:w="2531"/>
            </w:tblGrid>
            <w:tr w:rsidR="003941EB" w:rsidRPr="00C55FE1" w14:paraId="37A4A8DE" w14:textId="77777777" w:rsidTr="00775CC9">
              <w:tc>
                <w:tcPr>
                  <w:tcW w:w="2054" w:type="dxa"/>
                  <w:tcBorders>
                    <w:top w:val="nil"/>
                    <w:left w:val="nil"/>
                  </w:tcBorders>
                </w:tcPr>
                <w:p w14:paraId="0AAFE17C" w14:textId="77777777" w:rsidR="003941EB" w:rsidRPr="00C55FE1" w:rsidRDefault="003941EB" w:rsidP="003941EB">
                  <w:pPr>
                    <w:jc w:val="both"/>
                    <w:rPr>
                      <w:rFonts w:ascii="Times New Roman" w:hAnsi="Times New Roman"/>
                      <w:b/>
                      <w:color w:val="000000"/>
                      <w:sz w:val="24"/>
                      <w:szCs w:val="24"/>
                      <w:lang w:val="sq-AL"/>
                    </w:rPr>
                  </w:pPr>
                </w:p>
              </w:tc>
              <w:tc>
                <w:tcPr>
                  <w:tcW w:w="2531" w:type="dxa"/>
                </w:tcPr>
                <w:p w14:paraId="186A0DEB" w14:textId="325F6381" w:rsidR="003941EB" w:rsidRPr="00C55FE1" w:rsidRDefault="003941EB" w:rsidP="003941EB">
                  <w:pPr>
                    <w:jc w:val="both"/>
                    <w:rPr>
                      <w:rFonts w:ascii="Times New Roman" w:hAnsi="Times New Roman"/>
                      <w:b/>
                      <w:color w:val="000000"/>
                      <w:sz w:val="24"/>
                      <w:szCs w:val="24"/>
                      <w:lang w:val="sq-AL"/>
                    </w:rPr>
                  </w:pPr>
                  <w:r w:rsidRPr="00C55FE1">
                    <w:rPr>
                      <w:rFonts w:ascii="Times New Roman" w:hAnsi="Times New Roman"/>
                      <w:b/>
                      <w:i/>
                      <w:color w:val="000000"/>
                      <w:sz w:val="24"/>
                      <w:szCs w:val="24"/>
                      <w:lang w:val="sq-AL"/>
                    </w:rPr>
                    <w:t>Karakteristika(e)</w:t>
                  </w:r>
                </w:p>
              </w:tc>
            </w:tr>
            <w:tr w:rsidR="003941EB" w:rsidRPr="00C55FE1" w14:paraId="2139F46D" w14:textId="77777777" w:rsidTr="00775CC9">
              <w:trPr>
                <w:trHeight w:val="1145"/>
              </w:trPr>
              <w:tc>
                <w:tcPr>
                  <w:tcW w:w="2054" w:type="dxa"/>
                  <w:tcBorders>
                    <w:bottom w:val="single" w:sz="4" w:space="0" w:color="auto"/>
                  </w:tcBorders>
                </w:tcPr>
                <w:p w14:paraId="42EF24D7" w14:textId="2A078C85" w:rsidR="003941EB" w:rsidRPr="00C55FE1" w:rsidRDefault="00F67A38" w:rsidP="008C32A4">
                  <w:pPr>
                    <w:jc w:val="both"/>
                    <w:rPr>
                      <w:rFonts w:ascii="Times New Roman" w:hAnsi="Times New Roman"/>
                      <w:b/>
                      <w:color w:val="000000"/>
                      <w:sz w:val="24"/>
                      <w:szCs w:val="24"/>
                      <w:lang w:val="sq-AL"/>
                    </w:rPr>
                  </w:pPr>
                  <w:r w:rsidRPr="00C55FE1">
                    <w:rPr>
                      <w:rFonts w:ascii="Times New Roman" w:hAnsi="Times New Roman"/>
                      <w:b/>
                      <w:color w:val="000000"/>
                      <w:sz w:val="24"/>
                      <w:szCs w:val="24"/>
                      <w:lang w:val="sq-AL"/>
                    </w:rPr>
                    <w:t xml:space="preserve">Sistem </w:t>
                  </w:r>
                  <w:r w:rsidR="003941EB" w:rsidRPr="00C55FE1">
                    <w:rPr>
                      <w:rFonts w:ascii="Times New Roman" w:hAnsi="Times New Roman"/>
                      <w:b/>
                      <w:color w:val="000000"/>
                      <w:sz w:val="24"/>
                      <w:szCs w:val="24"/>
                      <w:lang w:val="sq-AL"/>
                    </w:rPr>
                    <w:t xml:space="preserve">AVCP 4, </w:t>
                  </w:r>
                  <w:r w:rsidR="008C32A4" w:rsidRPr="00C55FE1">
                    <w:rPr>
                      <w:rFonts w:ascii="Times New Roman" w:hAnsi="Times New Roman"/>
                      <w:b/>
                      <w:bCs/>
                      <w:color w:val="000000"/>
                      <w:sz w:val="24"/>
                      <w:szCs w:val="24"/>
                      <w:lang w:val="sr-Latn-RS"/>
                    </w:rPr>
                    <w:t>Izjava</w:t>
                  </w:r>
                  <w:r w:rsidR="003941EB" w:rsidRPr="00C55FE1">
                    <w:rPr>
                      <w:rFonts w:ascii="Times New Roman" w:hAnsi="Times New Roman"/>
                      <w:b/>
                      <w:bCs/>
                      <w:color w:val="000000"/>
                      <w:sz w:val="24"/>
                      <w:szCs w:val="24"/>
                      <w:lang w:val="sr-Latn-RS"/>
                    </w:rPr>
                    <w:t xml:space="preserve"> proizvođača o svojstvima</w:t>
                  </w:r>
                </w:p>
              </w:tc>
              <w:tc>
                <w:tcPr>
                  <w:tcW w:w="2531" w:type="dxa"/>
                  <w:tcBorders>
                    <w:bottom w:val="single" w:sz="4" w:space="0" w:color="auto"/>
                  </w:tcBorders>
                </w:tcPr>
                <w:p w14:paraId="6B651DED" w14:textId="37BB95A5" w:rsidR="003941EB" w:rsidRPr="00C55FE1" w:rsidRDefault="003941EB" w:rsidP="003941EB">
                  <w:pPr>
                    <w:jc w:val="both"/>
                    <w:rPr>
                      <w:rFonts w:ascii="Times New Roman" w:hAnsi="Times New Roman"/>
                      <w:b/>
                      <w:color w:val="000000"/>
                      <w:sz w:val="24"/>
                      <w:szCs w:val="24"/>
                      <w:lang w:val="sq-AL"/>
                    </w:rPr>
                  </w:pPr>
                  <w:r w:rsidRPr="00C55FE1">
                    <w:rPr>
                      <w:rFonts w:ascii="Times New Roman" w:hAnsi="Times New Roman"/>
                      <w:b/>
                      <w:color w:val="000000"/>
                      <w:sz w:val="24"/>
                      <w:szCs w:val="24"/>
                      <w:lang w:val="sq-AL"/>
                    </w:rPr>
                    <w:t>Sve</w:t>
                  </w:r>
                </w:p>
              </w:tc>
            </w:tr>
          </w:tbl>
          <w:p w14:paraId="7DE434E5" w14:textId="77777777" w:rsidR="003941EB" w:rsidRPr="00C55FE1" w:rsidRDefault="003941EB" w:rsidP="003941EB">
            <w:pPr>
              <w:rPr>
                <w:rFonts w:ascii="Times New Roman" w:hAnsi="Times New Roman" w:cs="Times New Roman"/>
                <w:sz w:val="24"/>
                <w:szCs w:val="24"/>
                <w:lang w:val="sq-AL"/>
              </w:rPr>
            </w:pPr>
          </w:p>
          <w:p w14:paraId="36CE2523" w14:textId="6F06E7FA" w:rsidR="003941EB" w:rsidRPr="00C55FE1" w:rsidRDefault="002814D0" w:rsidP="002814D0">
            <w:pPr>
              <w:jc w:val="both"/>
              <w:rPr>
                <w:rFonts w:ascii="Times New Roman" w:hAnsi="Times New Roman" w:cs="Times New Roman"/>
                <w:sz w:val="24"/>
                <w:szCs w:val="24"/>
                <w:lang w:val="sq-AL"/>
              </w:rPr>
            </w:pPr>
            <w:r w:rsidRPr="00C55FE1">
              <w:rPr>
                <w:rFonts w:ascii="Times New Roman" w:hAnsi="Times New Roman" w:cs="Times New Roman"/>
                <w:sz w:val="24"/>
                <w:szCs w:val="24"/>
                <w:lang w:val="sq-AL"/>
              </w:rPr>
              <w:t xml:space="preserve">1.5.  Teraco pločice koje su u skladu sa ovim odredbama moraju imati </w:t>
            </w:r>
            <w:r w:rsidR="00A75238" w:rsidRPr="00C55FE1">
              <w:rPr>
                <w:rFonts w:ascii="Times New Roman" w:hAnsi="Times New Roman" w:cs="Times New Roman"/>
                <w:sz w:val="24"/>
                <w:szCs w:val="24"/>
                <w:lang w:val="sq-AL"/>
              </w:rPr>
              <w:t>CE oznaku</w:t>
            </w:r>
            <w:r w:rsidRPr="00C55FE1">
              <w:rPr>
                <w:rFonts w:ascii="Times New Roman" w:hAnsi="Times New Roman" w:cs="Times New Roman"/>
                <w:sz w:val="24"/>
                <w:szCs w:val="24"/>
                <w:lang w:val="sq-AL"/>
              </w:rPr>
              <w:t>, oznaku usaglašenosti Kosova ili ekvivalentnu oznaku usaglašenosti iz druge države.</w:t>
            </w:r>
          </w:p>
          <w:p w14:paraId="0628EED9" w14:textId="1C987412" w:rsidR="0040376F" w:rsidRPr="00C55FE1" w:rsidRDefault="002814D0" w:rsidP="00F67A38">
            <w:pPr>
              <w:jc w:val="both"/>
              <w:rPr>
                <w:rFonts w:ascii="Times New Roman" w:hAnsi="Times New Roman" w:cs="Times New Roman"/>
                <w:sz w:val="24"/>
                <w:szCs w:val="24"/>
                <w:lang w:val="sq-AL"/>
              </w:rPr>
            </w:pPr>
            <w:r w:rsidRPr="00C55FE1">
              <w:rPr>
                <w:rFonts w:ascii="Times New Roman" w:hAnsi="Times New Roman" w:cs="Times New Roman"/>
                <w:sz w:val="24"/>
                <w:szCs w:val="24"/>
                <w:lang w:val="sq-AL"/>
              </w:rPr>
              <w:t xml:space="preserve">2. </w:t>
            </w:r>
            <w:r w:rsidR="00F67A38" w:rsidRPr="00C55FE1">
              <w:rPr>
                <w:rFonts w:ascii="Times New Roman" w:hAnsi="Times New Roman" w:cs="Times New Roman"/>
                <w:sz w:val="24"/>
                <w:szCs w:val="24"/>
                <w:lang w:val="sq-AL"/>
              </w:rPr>
              <w:t xml:space="preserve">Teraco pločice mogu nositi CE oznaku ako su proizvođači primenili sistem AVCP 4 bez potrebe za ispitivanjem od strane </w:t>
            </w:r>
            <w:r w:rsidR="00FB25DC" w:rsidRPr="00C55FE1">
              <w:rPr>
                <w:rFonts w:ascii="Times New Roman" w:eastAsia="Malgun Gothic" w:hAnsi="Times New Roman" w:cs="Times New Roman"/>
                <w:bCs/>
                <w:color w:val="000000"/>
                <w:sz w:val="24"/>
                <w:szCs w:val="24"/>
                <w:lang w:val="sr-Latn-RS" w:eastAsia="en-GB"/>
              </w:rPr>
              <w:t>prijavljenog</w:t>
            </w:r>
            <w:r w:rsidR="00FB25DC" w:rsidRPr="00C55FE1">
              <w:rPr>
                <w:rFonts w:ascii="Times New Roman" w:hAnsi="Times New Roman" w:cs="Times New Roman"/>
                <w:sz w:val="24"/>
                <w:szCs w:val="24"/>
                <w:lang w:val="sq-AL"/>
              </w:rPr>
              <w:t xml:space="preserve"> tela sa sedištem u Evropskoj U</w:t>
            </w:r>
            <w:r w:rsidR="00F67A38" w:rsidRPr="00C55FE1">
              <w:rPr>
                <w:rFonts w:ascii="Times New Roman" w:hAnsi="Times New Roman" w:cs="Times New Roman"/>
                <w:sz w:val="24"/>
                <w:szCs w:val="24"/>
                <w:lang w:val="sq-AL"/>
              </w:rPr>
              <w:t>niji (</w:t>
            </w:r>
            <w:r w:rsidR="00FB25DC" w:rsidRPr="00C55FE1">
              <w:rPr>
                <w:rFonts w:ascii="Times New Roman" w:eastAsia="Malgun Gothic" w:hAnsi="Times New Roman" w:cs="Times New Roman"/>
                <w:bCs/>
                <w:color w:val="000000"/>
                <w:sz w:val="24"/>
                <w:szCs w:val="24"/>
                <w:lang w:val="sr-Latn-RS" w:eastAsia="en-GB"/>
              </w:rPr>
              <w:t>ili drugoj državi u kojoj postoje prijavljena tela</w:t>
            </w:r>
            <w:r w:rsidR="00F67A38" w:rsidRPr="00C55FE1">
              <w:rPr>
                <w:rFonts w:ascii="Times New Roman" w:hAnsi="Times New Roman" w:cs="Times New Roman"/>
                <w:sz w:val="24"/>
                <w:szCs w:val="24"/>
                <w:lang w:val="sq-AL"/>
              </w:rPr>
              <w:t xml:space="preserve">). Proizvođači moraju osigurati da su sva ispitivanja (uključujući testove koje su oni sami izvodili) u potpunosti usklađena sa zahtevima važećih standarda proizvoda. </w:t>
            </w:r>
            <w:r w:rsidR="005A548F" w:rsidRPr="00C55FE1">
              <w:rPr>
                <w:rFonts w:ascii="Times New Roman" w:eastAsia="Malgun Gothic" w:hAnsi="Times New Roman" w:cs="Times New Roman"/>
                <w:bCs/>
                <w:color w:val="000000"/>
                <w:sz w:val="24"/>
                <w:szCs w:val="24"/>
                <w:lang w:val="sr-Latn-RS" w:eastAsia="en-GB"/>
              </w:rPr>
              <w:t>To se najlakše postiže osiguravanjem da je laboratorija za ispitivanje akreditovana od strane priznatog tela za akreditaciju</w:t>
            </w:r>
            <w:r w:rsidR="00F67A38" w:rsidRPr="00C55FE1">
              <w:rPr>
                <w:rFonts w:ascii="Times New Roman" w:hAnsi="Times New Roman" w:cs="Times New Roman"/>
                <w:sz w:val="24"/>
                <w:szCs w:val="24"/>
                <w:lang w:val="sq-AL"/>
              </w:rPr>
              <w:t>.</w:t>
            </w:r>
            <w:r w:rsidR="005A548F" w:rsidRPr="00C55FE1">
              <w:rPr>
                <w:rFonts w:ascii="Times New Roman" w:hAnsi="Times New Roman" w:cs="Times New Roman"/>
                <w:sz w:val="24"/>
                <w:szCs w:val="24"/>
                <w:lang w:val="sq-AL"/>
              </w:rPr>
              <w:t xml:space="preserve"> </w:t>
            </w:r>
          </w:p>
          <w:p w14:paraId="52EAE4A2" w14:textId="77777777" w:rsidR="0040376F" w:rsidRPr="00C55FE1" w:rsidRDefault="0040376F" w:rsidP="0040376F">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C55FE1">
              <w:rPr>
                <w:rFonts w:ascii="Times New Roman" w:eastAsia="Malgun Gothic" w:hAnsi="Times New Roman" w:cs="Times New Roman"/>
                <w:b/>
                <w:bCs/>
                <w:color w:val="000000"/>
                <w:sz w:val="24"/>
                <w:szCs w:val="24"/>
                <w:lang w:val="sr-Latn-RS" w:eastAsia="en-GB"/>
              </w:rPr>
              <w:t>Član 4</w:t>
            </w:r>
          </w:p>
          <w:p w14:paraId="4B83B6E7" w14:textId="61118BD4" w:rsidR="0040376F" w:rsidRPr="00C55FE1" w:rsidRDefault="0040376F" w:rsidP="00A46E76">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r w:rsidRPr="00C55FE1">
              <w:rPr>
                <w:rFonts w:ascii="Times New Roman" w:eastAsia="Malgun Gothic" w:hAnsi="Times New Roman" w:cs="Times New Roman"/>
                <w:b/>
                <w:bCs/>
                <w:color w:val="000000"/>
                <w:sz w:val="24"/>
                <w:szCs w:val="24"/>
                <w:lang w:val="sr-Latn-RS" w:eastAsia="en-GB"/>
              </w:rPr>
              <w:t>Izmene u odredbama Predgovora i Aneksa ZA odgovarajućeg SK EN za teraco pločice</w:t>
            </w:r>
            <w:r w:rsidRPr="00C55FE1">
              <w:rPr>
                <w:rFonts w:ascii="Times New Roman" w:eastAsia="Malgun Gothic" w:hAnsi="Times New Roman" w:cs="Times New Roman"/>
                <w:bCs/>
                <w:color w:val="000000"/>
                <w:sz w:val="24"/>
                <w:szCs w:val="24"/>
                <w:lang w:val="sr-Latn-RS" w:eastAsia="en-GB"/>
              </w:rPr>
              <w:t xml:space="preserve"> </w:t>
            </w:r>
          </w:p>
          <w:p w14:paraId="792E1FCD" w14:textId="77777777" w:rsidR="00A46E76" w:rsidRPr="00C55FE1" w:rsidRDefault="00A46E76" w:rsidP="00A46E76">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1F13E1C0" w14:textId="2EC0BA60" w:rsidR="002814D0" w:rsidRPr="00C55FE1" w:rsidRDefault="004140F9" w:rsidP="004140F9">
            <w:pPr>
              <w:jc w:val="both"/>
              <w:rPr>
                <w:rFonts w:ascii="Times New Roman" w:hAnsi="Times New Roman" w:cs="Times New Roman"/>
                <w:sz w:val="24"/>
                <w:szCs w:val="24"/>
                <w:lang w:val="sq-AL"/>
              </w:rPr>
            </w:pPr>
            <w:r w:rsidRPr="00C55FE1">
              <w:rPr>
                <w:rFonts w:ascii="Times New Roman" w:hAnsi="Times New Roman" w:cs="Times New Roman"/>
                <w:color w:val="000000"/>
                <w:sz w:val="24"/>
                <w:szCs w:val="24"/>
                <w:lang w:val="sq-AL"/>
              </w:rPr>
              <w:lastRenderedPageBreak/>
              <w:t xml:space="preserve"> 1</w:t>
            </w:r>
            <w:r w:rsidRPr="00C55FE1">
              <w:rPr>
                <w:rFonts w:ascii="Times New Roman" w:hAnsi="Times New Roman" w:cs="Times New Roman"/>
                <w:color w:val="000000"/>
                <w:sz w:val="24"/>
                <w:szCs w:val="24"/>
                <w:lang w:val="sr-Latn-RS"/>
              </w:rPr>
              <w:t xml:space="preserve">. </w:t>
            </w:r>
            <w:r w:rsidR="000E3CA3" w:rsidRPr="00C55FE1">
              <w:rPr>
                <w:rFonts w:ascii="Times New Roman" w:hAnsi="Times New Roman" w:cs="Times New Roman"/>
                <w:color w:val="000000"/>
                <w:sz w:val="24"/>
                <w:szCs w:val="24"/>
                <w:lang w:val="sr-Latn-RS"/>
              </w:rPr>
              <w:t xml:space="preserve">Do promene </w:t>
            </w:r>
            <w:r w:rsidR="00FC3488" w:rsidRPr="00C55FE1">
              <w:rPr>
                <w:rFonts w:ascii="Times New Roman" w:hAnsi="Times New Roman" w:cs="Times New Roman"/>
                <w:color w:val="000000"/>
                <w:sz w:val="24"/>
                <w:szCs w:val="24"/>
                <w:lang w:val="sr-Latn-RS"/>
              </w:rPr>
              <w:t>E</w:t>
            </w:r>
            <w:r w:rsidR="000E3CA3" w:rsidRPr="00C55FE1">
              <w:rPr>
                <w:rFonts w:ascii="Times New Roman" w:hAnsi="Times New Roman" w:cs="Times New Roman"/>
                <w:color w:val="000000"/>
                <w:sz w:val="24"/>
                <w:szCs w:val="24"/>
                <w:lang w:val="sr-Latn-RS"/>
              </w:rPr>
              <w:t>vropske verzije EN 1338, EN 1339 i/ili EN 1340, prilikom izmene nacional</w:t>
            </w:r>
            <w:r w:rsidR="00FC3488" w:rsidRPr="00C55FE1">
              <w:rPr>
                <w:rFonts w:ascii="Times New Roman" w:hAnsi="Times New Roman" w:cs="Times New Roman"/>
                <w:color w:val="000000"/>
                <w:sz w:val="24"/>
                <w:szCs w:val="24"/>
                <w:lang w:val="sr-Latn-RS"/>
              </w:rPr>
              <w:t>nih prenosa ovih standarda ili K</w:t>
            </w:r>
            <w:r w:rsidR="000E3CA3" w:rsidRPr="00C55FE1">
              <w:rPr>
                <w:rFonts w:ascii="Times New Roman" w:hAnsi="Times New Roman" w:cs="Times New Roman"/>
                <w:color w:val="000000"/>
                <w:sz w:val="24"/>
                <w:szCs w:val="24"/>
                <w:lang w:val="sr-Latn-RS"/>
              </w:rPr>
              <w:t>osovskih transponenata, uzimaju</w:t>
            </w:r>
            <w:r w:rsidR="00FC3488" w:rsidRPr="00C55FE1">
              <w:rPr>
                <w:rFonts w:ascii="Times New Roman" w:hAnsi="Times New Roman" w:cs="Times New Roman"/>
                <w:color w:val="000000"/>
                <w:sz w:val="24"/>
                <w:szCs w:val="24"/>
                <w:lang w:val="sr-Latn-RS"/>
              </w:rPr>
              <w:t>ći u obzir odredbe EU Uredbe o G</w:t>
            </w:r>
            <w:r w:rsidR="000E3CA3" w:rsidRPr="00C55FE1">
              <w:rPr>
                <w:rFonts w:ascii="Times New Roman" w:hAnsi="Times New Roman" w:cs="Times New Roman"/>
                <w:color w:val="000000"/>
                <w:sz w:val="24"/>
                <w:szCs w:val="24"/>
                <w:lang w:val="sr-Latn-RS"/>
              </w:rPr>
              <w:t xml:space="preserve">rađevinskim </w:t>
            </w:r>
            <w:r w:rsidR="00FC3488" w:rsidRPr="00C55FE1">
              <w:rPr>
                <w:rFonts w:ascii="Times New Roman" w:hAnsi="Times New Roman" w:cs="Times New Roman"/>
                <w:color w:val="000000"/>
                <w:sz w:val="24"/>
                <w:szCs w:val="24"/>
                <w:lang w:val="sr-Latn-RS"/>
              </w:rPr>
              <w:t>Proizvodima i/</w:t>
            </w:r>
            <w:r w:rsidR="000E3CA3" w:rsidRPr="00C55FE1">
              <w:rPr>
                <w:rFonts w:ascii="Times New Roman" w:hAnsi="Times New Roman" w:cs="Times New Roman"/>
                <w:color w:val="000000"/>
                <w:sz w:val="24"/>
                <w:szCs w:val="24"/>
                <w:lang w:val="sr-Latn-RS"/>
              </w:rPr>
              <w:t>ili Zakona, sledeće odredbe objavljenih standarda zamenjuju se sledećim</w:t>
            </w:r>
            <w:r w:rsidR="000E3CA3" w:rsidRPr="00C55FE1">
              <w:rPr>
                <w:rFonts w:ascii="Times New Roman" w:hAnsi="Times New Roman" w:cs="Times New Roman"/>
                <w:sz w:val="24"/>
                <w:szCs w:val="24"/>
                <w:lang w:val="sq-AL"/>
              </w:rPr>
              <w:t>:</w:t>
            </w:r>
          </w:p>
          <w:p w14:paraId="431B154A" w14:textId="77777777" w:rsidR="004140F9" w:rsidRPr="00C55FE1" w:rsidRDefault="004140F9" w:rsidP="004140F9">
            <w:pPr>
              <w:jc w:val="both"/>
              <w:rPr>
                <w:rFonts w:ascii="Times New Roman" w:hAnsi="Times New Roman" w:cs="Times New Roman"/>
                <w:sz w:val="24"/>
                <w:szCs w:val="24"/>
                <w:lang w:val="sq-AL"/>
              </w:rPr>
            </w:pPr>
          </w:p>
          <w:p w14:paraId="110FB248" w14:textId="7976D380" w:rsidR="004140F9" w:rsidRPr="00C55FE1" w:rsidRDefault="00B66F46" w:rsidP="00B66F46">
            <w:pPr>
              <w:pStyle w:val="ListParagraph"/>
              <w:ind w:left="787"/>
              <w:jc w:val="both"/>
              <w:rPr>
                <w:lang w:val="sq-AL"/>
              </w:rPr>
            </w:pPr>
            <w:r w:rsidRPr="00C55FE1">
              <w:rPr>
                <w:lang w:val="sq-AL"/>
              </w:rPr>
              <w:t xml:space="preserve">1.1. </w:t>
            </w:r>
            <w:r w:rsidR="004140F9" w:rsidRPr="00C55FE1">
              <w:rPr>
                <w:lang w:val="sq-AL"/>
              </w:rPr>
              <w:t xml:space="preserve">reference na </w:t>
            </w:r>
            <w:r w:rsidR="00A75757" w:rsidRPr="00C55FE1">
              <w:rPr>
                <w:lang w:val="sq-AL"/>
              </w:rPr>
              <w:t>„Direktivu (e)“ i „Direktivu o Građevinskim P</w:t>
            </w:r>
            <w:r w:rsidR="004140F9" w:rsidRPr="00C55FE1">
              <w:rPr>
                <w:lang w:val="sq-AL"/>
              </w:rPr>
              <w:t>roizvodima“ u Predgovoru zamenjuju se „Uredba (ma) i/ili Direktivama“</w:t>
            </w:r>
            <w:r w:rsidR="00690CD0" w:rsidRPr="00C55FE1">
              <w:rPr>
                <w:lang w:val="sq-AL"/>
              </w:rPr>
              <w:t xml:space="preserve"> odnosno</w:t>
            </w:r>
            <w:r w:rsidR="004140F9" w:rsidRPr="00C55FE1">
              <w:rPr>
                <w:lang w:val="sq-AL"/>
              </w:rPr>
              <w:t xml:space="preserve"> „Uredbom o Građevinskim Proizvodima“;</w:t>
            </w:r>
          </w:p>
          <w:p w14:paraId="3A5CB505" w14:textId="77777777" w:rsidR="004140F9" w:rsidRPr="00C55FE1" w:rsidRDefault="004140F9" w:rsidP="00B66F46">
            <w:pPr>
              <w:pStyle w:val="ListParagraph"/>
              <w:ind w:left="787"/>
              <w:jc w:val="both"/>
              <w:rPr>
                <w:lang w:val="sq-AL"/>
              </w:rPr>
            </w:pPr>
          </w:p>
          <w:p w14:paraId="75A609DC" w14:textId="4938D193" w:rsidR="006E6911" w:rsidRPr="00C55FE1" w:rsidRDefault="00B66F46" w:rsidP="00B66F46">
            <w:pPr>
              <w:pStyle w:val="ListParagraph"/>
              <w:ind w:left="787"/>
              <w:jc w:val="both"/>
              <w:rPr>
                <w:lang w:val="sq-AL"/>
              </w:rPr>
            </w:pPr>
            <w:r w:rsidRPr="00C55FE1">
              <w:rPr>
                <w:lang w:val="sq-AL"/>
              </w:rPr>
              <w:t xml:space="preserve">1.2. </w:t>
            </w:r>
            <w:r w:rsidR="00690CD0" w:rsidRPr="00C55FE1">
              <w:rPr>
                <w:lang w:val="sq-AL"/>
              </w:rPr>
              <w:t>sve reference u „Direktiva o Građevinskim Proizvodima“ i „89/106/EEC“ zamenjuju se sa „Uredba o Građevinskim Proizvodima“ i „EU/ 305/2011“ odnosno</w:t>
            </w:r>
            <w:r w:rsidR="00AC3428" w:rsidRPr="00C55FE1">
              <w:rPr>
                <w:lang w:val="sq-AL"/>
              </w:rPr>
              <w:t>;</w:t>
            </w:r>
          </w:p>
          <w:p w14:paraId="23CCDE0E" w14:textId="77777777" w:rsidR="00B66F46" w:rsidRPr="00C55FE1" w:rsidRDefault="00B66F46" w:rsidP="00B66F46">
            <w:pPr>
              <w:pStyle w:val="ListParagraph"/>
              <w:ind w:left="787"/>
              <w:jc w:val="both"/>
              <w:rPr>
                <w:lang w:val="sq-AL"/>
              </w:rPr>
            </w:pPr>
          </w:p>
          <w:p w14:paraId="6FF9C42F" w14:textId="5E9CDDB8" w:rsidR="00AC3428" w:rsidRPr="00C55FE1" w:rsidRDefault="00B66F46" w:rsidP="00B66F46">
            <w:pPr>
              <w:pStyle w:val="ListParagraph"/>
              <w:autoSpaceDE w:val="0"/>
              <w:autoSpaceDN w:val="0"/>
              <w:adjustRightInd w:val="0"/>
              <w:ind w:left="787"/>
              <w:jc w:val="both"/>
              <w:rPr>
                <w:rFonts w:eastAsia="Malgun Gothic"/>
                <w:bCs/>
                <w:color w:val="000000"/>
                <w:lang w:val="sr-Latn-RS" w:eastAsia="en-GB"/>
              </w:rPr>
            </w:pPr>
            <w:r w:rsidRPr="00C55FE1">
              <w:rPr>
                <w:rFonts w:eastAsia="Malgun Gothic"/>
                <w:bCs/>
                <w:color w:val="000000"/>
                <w:lang w:val="sr-Latn-RS" w:eastAsia="en-GB"/>
              </w:rPr>
              <w:t xml:space="preserve">1.3. </w:t>
            </w:r>
            <w:r w:rsidR="00E51FC3" w:rsidRPr="00C55FE1">
              <w:rPr>
                <w:rFonts w:eastAsia="Malgun Gothic"/>
                <w:bCs/>
                <w:color w:val="000000"/>
                <w:lang w:val="sr-Latn-RS" w:eastAsia="en-GB"/>
              </w:rPr>
              <w:t xml:space="preserve">"Ostali zahtevi i </w:t>
            </w:r>
            <w:r w:rsidR="00AC3428" w:rsidRPr="00C55FE1">
              <w:rPr>
                <w:rFonts w:eastAsia="Malgun Gothic"/>
                <w:bCs/>
                <w:color w:val="000000"/>
                <w:lang w:val="sr-Latn-RS" w:eastAsia="en-GB"/>
              </w:rPr>
              <w:t>direktive</w:t>
            </w:r>
            <w:r w:rsidR="00E51FC3" w:rsidRPr="00C55FE1">
              <w:rPr>
                <w:rFonts w:eastAsia="Malgun Gothic"/>
                <w:bCs/>
                <w:color w:val="000000"/>
                <w:lang w:val="sr-Latn-RS" w:eastAsia="en-GB"/>
              </w:rPr>
              <w:t xml:space="preserve"> EU-a</w:t>
            </w:r>
            <w:r w:rsidR="00AC3428" w:rsidRPr="00C55FE1">
              <w:rPr>
                <w:rFonts w:eastAsia="Malgun Gothic"/>
                <w:bCs/>
                <w:color w:val="000000"/>
                <w:lang w:val="sr-Latn-RS" w:eastAsia="en-GB"/>
              </w:rPr>
              <w:t>, koji ne utiču na stalnost za namernu upotrebu“, u UPOZORENJU ZA.1 zamenjuju se sa „Ostali zahtevi i zakonodavstvo EU</w:t>
            </w:r>
            <w:r w:rsidR="00E51FC3" w:rsidRPr="00C55FE1">
              <w:rPr>
                <w:rFonts w:eastAsia="Malgun Gothic"/>
                <w:bCs/>
                <w:color w:val="000000"/>
                <w:lang w:val="sr-Latn-RS" w:eastAsia="en-GB"/>
              </w:rPr>
              <w:t>-a</w:t>
            </w:r>
            <w:r w:rsidR="00AC3428" w:rsidRPr="00C55FE1">
              <w:rPr>
                <w:rFonts w:eastAsia="Malgun Gothic"/>
                <w:bCs/>
                <w:color w:val="000000"/>
                <w:lang w:val="sr-Latn-RS" w:eastAsia="en-GB"/>
              </w:rPr>
              <w:t>, koji se ne odnose se na svojstva proizvoda “;</w:t>
            </w:r>
          </w:p>
          <w:p w14:paraId="470E5FAE" w14:textId="77777777" w:rsidR="0031084F" w:rsidRPr="00C55FE1" w:rsidRDefault="0031084F" w:rsidP="00B66F46">
            <w:pPr>
              <w:pStyle w:val="ListParagraph"/>
              <w:autoSpaceDE w:val="0"/>
              <w:autoSpaceDN w:val="0"/>
              <w:adjustRightInd w:val="0"/>
              <w:ind w:left="787"/>
              <w:jc w:val="both"/>
              <w:rPr>
                <w:rFonts w:eastAsia="Malgun Gothic"/>
                <w:bCs/>
                <w:color w:val="000000"/>
                <w:lang w:val="sr-Latn-RS" w:eastAsia="en-GB"/>
              </w:rPr>
            </w:pPr>
          </w:p>
          <w:p w14:paraId="2BE4E844" w14:textId="77777777" w:rsidR="0031084F" w:rsidRPr="00C55FE1" w:rsidRDefault="0031084F" w:rsidP="00B66F46">
            <w:pPr>
              <w:autoSpaceDE w:val="0"/>
              <w:autoSpaceDN w:val="0"/>
              <w:adjustRightInd w:val="0"/>
              <w:jc w:val="both"/>
              <w:rPr>
                <w:rFonts w:eastAsia="Malgun Gothic"/>
                <w:bCs/>
                <w:color w:val="000000"/>
                <w:lang w:val="sr-Latn-RS" w:eastAsia="en-GB"/>
              </w:rPr>
            </w:pPr>
          </w:p>
          <w:p w14:paraId="744956FD" w14:textId="3E09670E" w:rsidR="00AC3428" w:rsidRPr="00C55FE1" w:rsidRDefault="00B66F46" w:rsidP="00B66F46">
            <w:pPr>
              <w:pStyle w:val="ListParagraph"/>
              <w:ind w:left="787"/>
              <w:jc w:val="both"/>
              <w:rPr>
                <w:lang w:val="sq-AL"/>
              </w:rPr>
            </w:pPr>
            <w:r w:rsidRPr="00C55FE1">
              <w:rPr>
                <w:lang w:val="sq-AL"/>
              </w:rPr>
              <w:lastRenderedPageBreak/>
              <w:t xml:space="preserve">1.4. </w:t>
            </w:r>
            <w:r w:rsidR="009214E0" w:rsidRPr="00C55FE1">
              <w:rPr>
                <w:lang w:val="sq-AL"/>
              </w:rPr>
              <w:t>sve reference na „</w:t>
            </w:r>
            <w:r w:rsidR="00D865BB" w:rsidRPr="00C55FE1">
              <w:rPr>
                <w:lang w:val="sq-AL"/>
              </w:rPr>
              <w:t>sertifikat o usaglašenosti</w:t>
            </w:r>
            <w:r w:rsidR="009214E0" w:rsidRPr="00C55FE1">
              <w:rPr>
                <w:lang w:val="sq-AL"/>
              </w:rPr>
              <w:t>“ i „početno ispitivanje tipa“ u ZA.2 biće zamenjene</w:t>
            </w:r>
            <w:r w:rsidR="00D865BB" w:rsidRPr="00C55FE1">
              <w:rPr>
                <w:lang w:val="sq-AL"/>
              </w:rPr>
              <w:t xml:space="preserve"> sa</w:t>
            </w:r>
            <w:r w:rsidR="009214E0" w:rsidRPr="00C55FE1">
              <w:rPr>
                <w:lang w:val="sq-AL"/>
              </w:rPr>
              <w:t xml:space="preserve"> „</w:t>
            </w:r>
            <w:r w:rsidR="009214E0" w:rsidRPr="00C55FE1">
              <w:t>p</w:t>
            </w:r>
            <w:r w:rsidR="009214E0" w:rsidRPr="00C55FE1">
              <w:rPr>
                <w:lang w:val="sq-AL"/>
              </w:rPr>
              <w:t>rocena i potvrđivanje stalnosti svojstava“ odnosno „utvrđivanje ispitivanja tipa proizvoda“;</w:t>
            </w:r>
          </w:p>
          <w:p w14:paraId="1365A829" w14:textId="77777777" w:rsidR="007358D8" w:rsidRPr="00C55FE1" w:rsidRDefault="007358D8" w:rsidP="00B66F46">
            <w:pPr>
              <w:pStyle w:val="ListParagraph"/>
              <w:ind w:left="787"/>
              <w:jc w:val="both"/>
              <w:rPr>
                <w:lang w:val="sq-AL"/>
              </w:rPr>
            </w:pPr>
          </w:p>
          <w:p w14:paraId="3ADB8AB9" w14:textId="09C35875" w:rsidR="007358D8" w:rsidRPr="00C55FE1" w:rsidRDefault="00B66F46" w:rsidP="00B66F46">
            <w:pPr>
              <w:pStyle w:val="ListParagraph"/>
              <w:ind w:left="787"/>
              <w:jc w:val="both"/>
              <w:rPr>
                <w:lang w:val="sq-AL"/>
              </w:rPr>
            </w:pPr>
            <w:r w:rsidRPr="00C55FE1">
              <w:rPr>
                <w:lang w:val="sq-AL"/>
              </w:rPr>
              <w:t xml:space="preserve">1.5. </w:t>
            </w:r>
            <w:r w:rsidR="007358D8" w:rsidRPr="00C55FE1">
              <w:rPr>
                <w:lang w:val="sq-AL"/>
              </w:rPr>
              <w:t>„ZA.2.2 Izjava o Usaglašenosti“ se neće primenjivati. Izrađuje se izjava o svojstvima (DoS) u skladu sa modelom navedenim u Administrativnom Uputstvu 03/2019 ili ekvivalentnom;</w:t>
            </w:r>
          </w:p>
          <w:p w14:paraId="5E2A4179" w14:textId="77777777" w:rsidR="009B6516" w:rsidRPr="00C55FE1" w:rsidRDefault="009B6516" w:rsidP="00B66F46">
            <w:pPr>
              <w:pStyle w:val="ListParagraph"/>
              <w:ind w:left="787"/>
              <w:rPr>
                <w:lang w:val="sq-AL"/>
              </w:rPr>
            </w:pPr>
          </w:p>
          <w:p w14:paraId="49CD25A7" w14:textId="57B11E9A" w:rsidR="009B6516" w:rsidRPr="00C55FE1" w:rsidRDefault="00B66F46" w:rsidP="00B66F46">
            <w:pPr>
              <w:pStyle w:val="ListParagraph"/>
              <w:ind w:left="787"/>
              <w:jc w:val="both"/>
              <w:rPr>
                <w:lang w:val="sq-AL"/>
              </w:rPr>
            </w:pPr>
            <w:r w:rsidRPr="00C55FE1">
              <w:rPr>
                <w:lang w:val="sq-AL"/>
              </w:rPr>
              <w:t xml:space="preserve">1.6. </w:t>
            </w:r>
            <w:r w:rsidR="0061121E" w:rsidRPr="00C55FE1">
              <w:rPr>
                <w:lang w:val="sq-AL"/>
              </w:rPr>
              <w:t xml:space="preserve">Primer CE znaka dat na slikama ZA.1 i ZA.2 od ZA.3 neće se slediti. Poštuju se zahtevi za CE oznakom Uredbe EU o Građevinskim Proizvodima ili zahtevu važećih pravila </w:t>
            </w:r>
            <w:r w:rsidR="00DA2DB6" w:rsidRPr="00C55FE1">
              <w:rPr>
                <w:lang w:val="sq-AL"/>
              </w:rPr>
              <w:t>za označavanje usaglašenosti</w:t>
            </w:r>
            <w:r w:rsidR="0061121E" w:rsidRPr="00C55FE1">
              <w:rPr>
                <w:lang w:val="sq-AL"/>
              </w:rPr>
              <w:t>.</w:t>
            </w:r>
          </w:p>
          <w:p w14:paraId="09072CF8" w14:textId="77777777" w:rsidR="007358D8" w:rsidRPr="00C55FE1" w:rsidRDefault="007358D8" w:rsidP="007358D8">
            <w:pPr>
              <w:jc w:val="both"/>
              <w:rPr>
                <w:rFonts w:ascii="Times New Roman" w:hAnsi="Times New Roman" w:cs="Times New Roman"/>
                <w:sz w:val="24"/>
                <w:szCs w:val="24"/>
                <w:lang w:val="sq-AL"/>
              </w:rPr>
            </w:pPr>
          </w:p>
          <w:p w14:paraId="27D1BD86" w14:textId="77777777" w:rsidR="00130619" w:rsidRPr="00C55FE1" w:rsidRDefault="00130619" w:rsidP="007358D8">
            <w:pPr>
              <w:jc w:val="both"/>
              <w:rPr>
                <w:rFonts w:ascii="Times New Roman" w:hAnsi="Times New Roman" w:cs="Times New Roman"/>
                <w:sz w:val="24"/>
                <w:szCs w:val="24"/>
                <w:lang w:val="sq-AL"/>
              </w:rPr>
            </w:pPr>
          </w:p>
          <w:p w14:paraId="3F72ECF8" w14:textId="77777777" w:rsidR="002431E8" w:rsidRPr="00C55FE1" w:rsidRDefault="002431E8" w:rsidP="002431E8">
            <w:pPr>
              <w:pStyle w:val="ListParagraph"/>
              <w:autoSpaceDE w:val="0"/>
              <w:autoSpaceDN w:val="0"/>
              <w:adjustRightInd w:val="0"/>
              <w:jc w:val="center"/>
              <w:rPr>
                <w:rFonts w:eastAsia="Malgun Gothic"/>
                <w:b/>
                <w:bCs/>
                <w:color w:val="000000"/>
                <w:lang w:val="sr-Latn-RS" w:eastAsia="en-GB"/>
              </w:rPr>
            </w:pPr>
            <w:r w:rsidRPr="00C55FE1">
              <w:rPr>
                <w:rFonts w:eastAsia="Malgun Gothic"/>
                <w:b/>
                <w:bCs/>
                <w:color w:val="000000"/>
                <w:lang w:val="sr-Latn-RS" w:eastAsia="en-GB"/>
              </w:rPr>
              <w:t>Član 5</w:t>
            </w:r>
          </w:p>
          <w:p w14:paraId="36F9CBB3" w14:textId="77777777" w:rsidR="002431E8" w:rsidRPr="00C55FE1" w:rsidRDefault="002431E8" w:rsidP="002431E8">
            <w:pPr>
              <w:pStyle w:val="ListParagraph"/>
              <w:autoSpaceDE w:val="0"/>
              <w:autoSpaceDN w:val="0"/>
              <w:adjustRightInd w:val="0"/>
              <w:jc w:val="center"/>
              <w:rPr>
                <w:rFonts w:eastAsia="Malgun Gothic"/>
                <w:b/>
                <w:bCs/>
                <w:color w:val="000000"/>
                <w:lang w:val="sr-Latn-RS" w:eastAsia="en-GB"/>
              </w:rPr>
            </w:pPr>
            <w:r w:rsidRPr="00C55FE1">
              <w:rPr>
                <w:rFonts w:eastAsia="Malgun Gothic"/>
                <w:b/>
                <w:bCs/>
                <w:color w:val="000000"/>
                <w:lang w:val="sr-Latn-RS" w:eastAsia="en-GB"/>
              </w:rPr>
              <w:t>Aneksi</w:t>
            </w:r>
          </w:p>
          <w:p w14:paraId="2BCFE909" w14:textId="77777777" w:rsidR="002431E8" w:rsidRPr="00C55FE1" w:rsidRDefault="002431E8" w:rsidP="002431E8">
            <w:pPr>
              <w:pStyle w:val="ListParagraph"/>
              <w:autoSpaceDE w:val="0"/>
              <w:autoSpaceDN w:val="0"/>
              <w:adjustRightInd w:val="0"/>
              <w:jc w:val="center"/>
              <w:rPr>
                <w:rFonts w:eastAsia="Malgun Gothic"/>
                <w:bCs/>
                <w:color w:val="000000"/>
                <w:lang w:val="sr-Latn-RS" w:eastAsia="en-GB"/>
              </w:rPr>
            </w:pPr>
          </w:p>
          <w:p w14:paraId="4205AB91" w14:textId="285A35E1" w:rsidR="002431E8" w:rsidRPr="00C55FE1" w:rsidRDefault="002431E8" w:rsidP="00130619">
            <w:pPr>
              <w:pStyle w:val="NoSpacing"/>
              <w:jc w:val="both"/>
              <w:rPr>
                <w:rFonts w:ascii="Times New Roman" w:hAnsi="Times New Roman" w:cs="Times New Roman"/>
                <w:sz w:val="24"/>
                <w:szCs w:val="24"/>
                <w:lang w:val="sr-Latn-RS" w:eastAsia="en-GB"/>
              </w:rPr>
            </w:pPr>
            <w:r w:rsidRPr="00C55FE1">
              <w:rPr>
                <w:rFonts w:ascii="Times New Roman" w:hAnsi="Times New Roman" w:cs="Times New Roman"/>
                <w:sz w:val="24"/>
                <w:szCs w:val="24"/>
                <w:lang w:val="sr-Latn-RS" w:eastAsia="en-GB"/>
              </w:rPr>
              <w:t>1. Aneksi 1 i 2 u prilogu ovog Administrativnog Uputstva predstavlja njegov sastavni deo:</w:t>
            </w:r>
          </w:p>
          <w:p w14:paraId="73303F03" w14:textId="77777777" w:rsidR="00B66F46" w:rsidRPr="00C55FE1" w:rsidRDefault="00B66F46" w:rsidP="00130619">
            <w:pPr>
              <w:pStyle w:val="NoSpacing"/>
              <w:jc w:val="both"/>
              <w:rPr>
                <w:rFonts w:ascii="Times New Roman" w:hAnsi="Times New Roman" w:cs="Times New Roman"/>
                <w:sz w:val="24"/>
                <w:szCs w:val="24"/>
                <w:lang w:val="sr-Latn-RS" w:eastAsia="en-GB"/>
              </w:rPr>
            </w:pPr>
          </w:p>
          <w:p w14:paraId="6E93AEA4" w14:textId="5F4B0BEB" w:rsidR="002431E8" w:rsidRPr="00C55FE1" w:rsidRDefault="002431E8" w:rsidP="00B66F46">
            <w:pPr>
              <w:pStyle w:val="NoSpacing"/>
              <w:ind w:left="247"/>
              <w:rPr>
                <w:rFonts w:ascii="Times New Roman" w:hAnsi="Times New Roman" w:cs="Times New Roman"/>
                <w:sz w:val="24"/>
                <w:szCs w:val="24"/>
                <w:lang w:val="sr-Latn-RS" w:eastAsia="en-GB"/>
              </w:rPr>
            </w:pPr>
            <w:r w:rsidRPr="00C55FE1">
              <w:rPr>
                <w:rFonts w:ascii="Times New Roman" w:hAnsi="Times New Roman" w:cs="Times New Roman"/>
                <w:sz w:val="24"/>
                <w:szCs w:val="24"/>
                <w:lang w:val="sr-Latn-RS" w:eastAsia="en-GB"/>
              </w:rPr>
              <w:t xml:space="preserve">1.1. </w:t>
            </w:r>
            <w:r w:rsidR="009A2C5D" w:rsidRPr="00C55FE1">
              <w:rPr>
                <w:rFonts w:ascii="Times New Roman" w:hAnsi="Times New Roman" w:cs="Times New Roman"/>
                <w:sz w:val="24"/>
                <w:szCs w:val="24"/>
                <w:lang w:val="sr-Latn-RS" w:eastAsia="en-GB"/>
              </w:rPr>
              <w:t>Aneks</w:t>
            </w:r>
            <w:r w:rsidRPr="00C55FE1">
              <w:rPr>
                <w:rFonts w:ascii="Times New Roman" w:hAnsi="Times New Roman" w:cs="Times New Roman"/>
                <w:sz w:val="24"/>
                <w:szCs w:val="24"/>
                <w:lang w:val="sr-Latn-RS" w:eastAsia="en-GB"/>
              </w:rPr>
              <w:t xml:space="preserve"> 1: Obavezne karakteristike;</w:t>
            </w:r>
          </w:p>
          <w:p w14:paraId="1F436A31" w14:textId="1CEE5146" w:rsidR="009A2C5D" w:rsidRPr="00C55FE1" w:rsidRDefault="002431E8" w:rsidP="00B66F46">
            <w:pPr>
              <w:pStyle w:val="NoSpacing"/>
              <w:ind w:left="247"/>
              <w:rPr>
                <w:rFonts w:ascii="Times New Roman" w:hAnsi="Times New Roman" w:cs="Times New Roman"/>
                <w:sz w:val="24"/>
                <w:szCs w:val="24"/>
                <w:lang w:val="sr-Latn-RS" w:eastAsia="en-GB"/>
              </w:rPr>
            </w:pPr>
            <w:r w:rsidRPr="00C55FE1">
              <w:rPr>
                <w:rFonts w:ascii="Times New Roman" w:hAnsi="Times New Roman" w:cs="Times New Roman"/>
                <w:sz w:val="24"/>
                <w:szCs w:val="24"/>
                <w:lang w:val="sr-Latn-RS" w:eastAsia="en-GB"/>
              </w:rPr>
              <w:t xml:space="preserve">1.2. </w:t>
            </w:r>
            <w:r w:rsidR="009A2C5D" w:rsidRPr="00C55FE1">
              <w:rPr>
                <w:rFonts w:ascii="Times New Roman" w:hAnsi="Times New Roman" w:cs="Times New Roman"/>
                <w:sz w:val="24"/>
                <w:szCs w:val="24"/>
                <w:lang w:val="sr-Latn-RS" w:eastAsia="en-GB"/>
              </w:rPr>
              <w:t>Aneks</w:t>
            </w:r>
            <w:r w:rsidRPr="00C55FE1">
              <w:rPr>
                <w:rFonts w:ascii="Times New Roman" w:hAnsi="Times New Roman" w:cs="Times New Roman"/>
                <w:sz w:val="24"/>
                <w:szCs w:val="24"/>
                <w:lang w:val="sr-Latn-RS" w:eastAsia="en-GB"/>
              </w:rPr>
              <w:t xml:space="preserve"> 1: Opcionalne karakteristike;</w:t>
            </w:r>
          </w:p>
          <w:p w14:paraId="7DB0B594" w14:textId="77777777" w:rsidR="00B66F46" w:rsidRPr="00C55FE1" w:rsidRDefault="00B66F46" w:rsidP="00B66F46">
            <w:pPr>
              <w:pStyle w:val="NoSpacing"/>
              <w:ind w:left="247"/>
              <w:rPr>
                <w:rFonts w:ascii="Times New Roman" w:hAnsi="Times New Roman" w:cs="Times New Roman"/>
                <w:sz w:val="24"/>
                <w:szCs w:val="24"/>
                <w:lang w:val="sr-Latn-RS" w:eastAsia="en-GB"/>
              </w:rPr>
            </w:pPr>
          </w:p>
          <w:p w14:paraId="5465151E" w14:textId="77777777" w:rsidR="009A2C5D" w:rsidRPr="00C55FE1" w:rsidRDefault="009A2C5D" w:rsidP="009A2C5D">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C55FE1">
              <w:rPr>
                <w:rFonts w:ascii="Times New Roman" w:eastAsia="Malgun Gothic" w:hAnsi="Times New Roman" w:cs="Times New Roman"/>
                <w:b/>
                <w:bCs/>
                <w:color w:val="000000"/>
                <w:sz w:val="24"/>
                <w:szCs w:val="24"/>
                <w:lang w:val="sr-Latn-RS" w:eastAsia="en-GB"/>
              </w:rPr>
              <w:t>Član 6</w:t>
            </w:r>
          </w:p>
          <w:p w14:paraId="44E7F757" w14:textId="77777777" w:rsidR="009A2C5D" w:rsidRPr="00C55FE1" w:rsidRDefault="009A2C5D" w:rsidP="009A2C5D">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C55FE1">
              <w:rPr>
                <w:rFonts w:ascii="Times New Roman" w:eastAsia="Malgun Gothic" w:hAnsi="Times New Roman" w:cs="Times New Roman"/>
                <w:b/>
                <w:bCs/>
                <w:color w:val="000000"/>
                <w:sz w:val="24"/>
                <w:szCs w:val="24"/>
                <w:lang w:val="sr-Latn-RS" w:eastAsia="en-GB"/>
              </w:rPr>
              <w:t xml:space="preserve">Stupanje na snagu </w:t>
            </w:r>
          </w:p>
          <w:p w14:paraId="55B90B03" w14:textId="77777777" w:rsidR="00A70F0C" w:rsidRPr="00C55FE1" w:rsidRDefault="00A70F0C" w:rsidP="009A2C5D">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36E85E70" w14:textId="71031C5D" w:rsidR="00A70F0C" w:rsidRPr="00C55FE1" w:rsidRDefault="00A70F0C" w:rsidP="00A70F0C">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r w:rsidRPr="00C55FE1">
              <w:rPr>
                <w:rFonts w:ascii="Times New Roman" w:eastAsia="Malgun Gothic" w:hAnsi="Times New Roman" w:cs="Times New Roman"/>
                <w:bCs/>
                <w:color w:val="000000"/>
                <w:sz w:val="24"/>
                <w:szCs w:val="24"/>
                <w:lang w:val="sr-Latn-RS" w:eastAsia="en-GB"/>
              </w:rPr>
              <w:t>Ovo Administrativno Uputstvo stupa na snagu šest (6) meseci nakon potpisivanja o</w:t>
            </w:r>
            <w:r w:rsidR="00B05914" w:rsidRPr="00C55FE1">
              <w:rPr>
                <w:rFonts w:ascii="Times New Roman" w:eastAsia="Malgun Gothic" w:hAnsi="Times New Roman" w:cs="Times New Roman"/>
                <w:bCs/>
                <w:color w:val="000000"/>
                <w:sz w:val="24"/>
                <w:szCs w:val="24"/>
                <w:lang w:val="sr-Latn-RS" w:eastAsia="en-GB"/>
              </w:rPr>
              <w:t>d strane Ministarke</w:t>
            </w:r>
            <w:r w:rsidRPr="00C55FE1">
              <w:rPr>
                <w:rFonts w:ascii="Times New Roman" w:eastAsia="Malgun Gothic" w:hAnsi="Times New Roman" w:cs="Times New Roman"/>
                <w:bCs/>
                <w:color w:val="000000"/>
                <w:sz w:val="24"/>
                <w:szCs w:val="24"/>
                <w:lang w:val="sr-Latn-RS" w:eastAsia="en-GB"/>
              </w:rPr>
              <w:t xml:space="preserve"> Ministarstva Industrije, Preduzetništva i Trgovine i objavljivanja u „Službenom Listu Republike Kosovo“.</w:t>
            </w:r>
          </w:p>
          <w:p w14:paraId="784D9BF6" w14:textId="77777777" w:rsidR="009A2C5D" w:rsidRPr="00C55FE1" w:rsidRDefault="009A2C5D" w:rsidP="002431E8">
            <w:pPr>
              <w:autoSpaceDE w:val="0"/>
              <w:autoSpaceDN w:val="0"/>
              <w:adjustRightInd w:val="0"/>
              <w:jc w:val="both"/>
              <w:rPr>
                <w:rFonts w:ascii="Times New Roman" w:eastAsia="Malgun Gothic" w:hAnsi="Times New Roman" w:cs="Times New Roman"/>
                <w:bCs/>
                <w:color w:val="000000"/>
                <w:sz w:val="24"/>
                <w:szCs w:val="24"/>
                <w:lang w:val="sr-Latn-RS" w:eastAsia="en-GB"/>
              </w:rPr>
            </w:pPr>
          </w:p>
          <w:p w14:paraId="67447E3E" w14:textId="77777777" w:rsidR="00A70F0C" w:rsidRPr="00C55FE1" w:rsidRDefault="00A70F0C" w:rsidP="00A70F0C">
            <w:pPr>
              <w:spacing w:after="0" w:line="240" w:lineRule="auto"/>
              <w:jc w:val="both"/>
              <w:rPr>
                <w:rFonts w:ascii="Times New Roman" w:eastAsia="Times New Roman" w:hAnsi="Times New Roman" w:cs="Times New Roman"/>
                <w:b/>
                <w:bCs/>
                <w:iCs/>
                <w:sz w:val="24"/>
                <w:szCs w:val="24"/>
                <w:lang w:val="sq-AL"/>
              </w:rPr>
            </w:pPr>
            <w:r w:rsidRPr="00C55FE1">
              <w:rPr>
                <w:rFonts w:ascii="Times New Roman" w:eastAsia="Times New Roman" w:hAnsi="Times New Roman" w:cs="Times New Roman"/>
                <w:b/>
                <w:bCs/>
                <w:iCs/>
                <w:sz w:val="24"/>
                <w:szCs w:val="24"/>
                <w:lang w:val="sq-AL"/>
              </w:rPr>
              <w:t>Rozeta HAJDARI</w:t>
            </w:r>
          </w:p>
          <w:p w14:paraId="0A08CC9A" w14:textId="77777777" w:rsidR="00A70F0C" w:rsidRPr="00C55FE1" w:rsidRDefault="00A70F0C">
            <w:pPr>
              <w:rPr>
                <w:rFonts w:ascii="Times New Roman" w:hAnsi="Times New Roman" w:cs="Times New Roman"/>
                <w:b/>
                <w:sz w:val="24"/>
                <w:szCs w:val="24"/>
              </w:rPr>
            </w:pPr>
            <w:r w:rsidRPr="00C55FE1">
              <w:rPr>
                <w:rFonts w:ascii="Times New Roman" w:hAnsi="Times New Roman" w:cs="Times New Roman"/>
                <w:b/>
                <w:sz w:val="24"/>
                <w:szCs w:val="24"/>
                <w:lang w:val="sq-AL"/>
              </w:rPr>
              <w:t>____________________</w:t>
            </w:r>
          </w:p>
          <w:p w14:paraId="7F32F615" w14:textId="77777777" w:rsidR="00B66F46" w:rsidRPr="00C55FE1" w:rsidRDefault="00B66F46" w:rsidP="00771C2A">
            <w:pPr>
              <w:rPr>
                <w:rFonts w:ascii="Times New Roman" w:hAnsi="Times New Roman" w:cs="Times New Roman"/>
                <w:b/>
                <w:sz w:val="24"/>
                <w:szCs w:val="24"/>
                <w:lang w:val="sq-AL"/>
              </w:rPr>
            </w:pPr>
          </w:p>
          <w:p w14:paraId="49AC0FC0" w14:textId="3979A056" w:rsidR="00A70F0C" w:rsidRPr="00C55FE1" w:rsidRDefault="00A70F0C" w:rsidP="00771C2A">
            <w:pPr>
              <w:rPr>
                <w:rFonts w:ascii="Times New Roman" w:hAnsi="Times New Roman" w:cs="Times New Roman"/>
                <w:b/>
                <w:sz w:val="24"/>
                <w:szCs w:val="24"/>
                <w:lang w:val="sq-AL"/>
              </w:rPr>
            </w:pPr>
            <w:r w:rsidRPr="00C55FE1">
              <w:rPr>
                <w:rFonts w:ascii="Times New Roman" w:hAnsi="Times New Roman" w:cs="Times New Roman"/>
                <w:b/>
                <w:sz w:val="24"/>
                <w:szCs w:val="24"/>
                <w:lang w:val="sq-AL"/>
              </w:rPr>
              <w:t>Ministarka</w:t>
            </w:r>
          </w:p>
          <w:p w14:paraId="0E9DDCC1" w14:textId="556B2AAA" w:rsidR="00A70F0C" w:rsidRPr="00C55FE1" w:rsidRDefault="00A70F0C" w:rsidP="00771C2A">
            <w:pPr>
              <w:rPr>
                <w:rFonts w:ascii="Times New Roman" w:hAnsi="Times New Roman" w:cs="Times New Roman"/>
                <w:b/>
                <w:sz w:val="24"/>
                <w:szCs w:val="24"/>
                <w:lang w:val="sq-AL"/>
              </w:rPr>
            </w:pPr>
            <w:r w:rsidRPr="00C55FE1">
              <w:rPr>
                <w:rFonts w:ascii="Times New Roman" w:hAnsi="Times New Roman" w:cs="Times New Roman"/>
                <w:b/>
                <w:sz w:val="24"/>
                <w:szCs w:val="24"/>
                <w:lang w:val="sq-AL"/>
              </w:rPr>
              <w:t>Priština, 00.07.2021</w:t>
            </w:r>
          </w:p>
          <w:p w14:paraId="1AE8353A" w14:textId="77777777" w:rsidR="00771C2A" w:rsidRPr="00C55FE1" w:rsidRDefault="00771C2A" w:rsidP="00771C2A">
            <w:pPr>
              <w:rPr>
                <w:rFonts w:ascii="Times New Roman" w:hAnsi="Times New Roman" w:cs="Times New Roman"/>
                <w:sz w:val="24"/>
                <w:szCs w:val="24"/>
                <w:lang w:val="sq-AL"/>
              </w:rPr>
            </w:pPr>
          </w:p>
          <w:p w14:paraId="40A061C5" w14:textId="77777777" w:rsidR="00771C2A" w:rsidRPr="00C55FE1" w:rsidRDefault="00771C2A" w:rsidP="00771C2A">
            <w:pPr>
              <w:rPr>
                <w:rFonts w:ascii="Times New Roman" w:hAnsi="Times New Roman" w:cs="Times New Roman"/>
                <w:sz w:val="24"/>
                <w:szCs w:val="24"/>
                <w:lang w:val="sq-AL"/>
              </w:rPr>
            </w:pPr>
          </w:p>
          <w:p w14:paraId="1B36BEE6" w14:textId="01B626A0" w:rsidR="00526DDA" w:rsidRPr="00C55FE1" w:rsidRDefault="00526DDA" w:rsidP="00526DDA">
            <w:pPr>
              <w:rPr>
                <w:rFonts w:ascii="Times New Roman" w:hAnsi="Times New Roman" w:cs="Times New Roman"/>
                <w:sz w:val="24"/>
                <w:szCs w:val="24"/>
                <w:lang w:val="sq-AL"/>
              </w:rPr>
            </w:pPr>
          </w:p>
        </w:tc>
      </w:tr>
    </w:tbl>
    <w:p w14:paraId="5A498EEE" w14:textId="77777777" w:rsidR="00B06609" w:rsidRPr="00C55FE1" w:rsidRDefault="001B7456" w:rsidP="00B06609">
      <w:pPr>
        <w:jc w:val="center"/>
        <w:rPr>
          <w:rFonts w:ascii="Times New Roman" w:eastAsia="Malgun Gothic" w:hAnsi="Times New Roman" w:cs="Times New Roman"/>
          <w:b/>
          <w:sz w:val="24"/>
          <w:szCs w:val="24"/>
          <w:lang w:val="sr-Latn-RS" w:eastAsia="en-GB"/>
        </w:rPr>
      </w:pPr>
      <w:r w:rsidRPr="00C55FE1">
        <w:rPr>
          <w:rFonts w:ascii="Times New Roman" w:hAnsi="Times New Roman" w:cs="Times New Roman"/>
          <w:sz w:val="24"/>
          <w:szCs w:val="24"/>
          <w:lang w:val="sq-AL"/>
        </w:rPr>
        <w:lastRenderedPageBreak/>
        <w:br w:type="page"/>
      </w:r>
      <w:r w:rsidR="00B06609" w:rsidRPr="00C55FE1">
        <w:rPr>
          <w:rFonts w:ascii="Times New Roman" w:eastAsia="Malgun Gothic" w:hAnsi="Times New Roman" w:cs="Times New Roman"/>
          <w:b/>
          <w:sz w:val="24"/>
          <w:szCs w:val="24"/>
          <w:lang w:val="sr-Latn-RS" w:eastAsia="en-GB"/>
        </w:rPr>
        <w:lastRenderedPageBreak/>
        <w:t>Shtojca 1</w:t>
      </w:r>
    </w:p>
    <w:p w14:paraId="558B2496" w14:textId="52FD174D" w:rsidR="00A70F0C" w:rsidRPr="00C55FE1" w:rsidRDefault="00B06609" w:rsidP="00B06609">
      <w:pPr>
        <w:jc w:val="center"/>
        <w:rPr>
          <w:rFonts w:ascii="Times New Roman" w:eastAsia="Malgun Gothic" w:hAnsi="Times New Roman" w:cs="Times New Roman"/>
          <w:b/>
          <w:sz w:val="24"/>
          <w:szCs w:val="24"/>
          <w:lang w:val="sr-Latn-RS" w:eastAsia="en-GB"/>
        </w:rPr>
      </w:pPr>
      <w:r w:rsidRPr="00C55FE1">
        <w:rPr>
          <w:rFonts w:ascii="Times New Roman" w:eastAsia="Malgun Gothic" w:hAnsi="Times New Roman" w:cs="Times New Roman"/>
          <w:b/>
          <w:sz w:val="24"/>
          <w:szCs w:val="24"/>
          <w:lang w:val="sr-Latn-RS" w:eastAsia="en-GB"/>
        </w:rPr>
        <w:t>Karakteristikat dhe nivelet/klasat e performancës</w:t>
      </w:r>
    </w:p>
    <w:p w14:paraId="42D3AB71" w14:textId="69F96AB6" w:rsidR="00735E99" w:rsidRPr="00C55FE1" w:rsidRDefault="00735E99" w:rsidP="00B06609">
      <w:pPr>
        <w:jc w:val="center"/>
        <w:rPr>
          <w:rFonts w:ascii="Times New Roman" w:eastAsia="Malgun Gothic" w:hAnsi="Times New Roman" w:cs="Times New Roman"/>
          <w:b/>
          <w:sz w:val="24"/>
          <w:szCs w:val="24"/>
          <w:lang w:val="sr-Latn-RS" w:eastAsia="en-GB"/>
        </w:rPr>
      </w:pPr>
      <w:r w:rsidRPr="00C55FE1">
        <w:rPr>
          <w:rFonts w:ascii="Times New Roman" w:eastAsia="Malgun Gothic" w:hAnsi="Times New Roman" w:cs="Times New Roman"/>
          <w:b/>
          <w:sz w:val="24"/>
          <w:szCs w:val="24"/>
          <w:lang w:val="sr-Latn-RS" w:eastAsia="en-GB"/>
        </w:rPr>
        <w:t>Karakteristikat obligative</w:t>
      </w:r>
    </w:p>
    <w:tbl>
      <w:tblPr>
        <w:tblStyle w:val="TableGrid61"/>
        <w:tblW w:w="14305" w:type="dxa"/>
        <w:jc w:val="center"/>
        <w:tblLook w:val="04A0" w:firstRow="1" w:lastRow="0" w:firstColumn="1" w:lastColumn="0" w:noHBand="0" w:noVBand="1"/>
      </w:tblPr>
      <w:tblGrid>
        <w:gridCol w:w="7343"/>
        <w:gridCol w:w="2608"/>
        <w:gridCol w:w="4354"/>
      </w:tblGrid>
      <w:tr w:rsidR="00B06609" w:rsidRPr="00C55FE1" w14:paraId="18FC54FC" w14:textId="77777777" w:rsidTr="00775CC9">
        <w:trPr>
          <w:jc w:val="center"/>
        </w:trPr>
        <w:tc>
          <w:tcPr>
            <w:tcW w:w="7343" w:type="dxa"/>
            <w:vAlign w:val="center"/>
          </w:tcPr>
          <w:p w14:paraId="3496EBF9" w14:textId="77777777" w:rsidR="00B06609" w:rsidRPr="00C55FE1" w:rsidRDefault="00B06609" w:rsidP="00B06609">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Karakteristika themelore</w:t>
            </w:r>
          </w:p>
        </w:tc>
        <w:tc>
          <w:tcPr>
            <w:tcW w:w="2608" w:type="dxa"/>
            <w:vAlign w:val="center"/>
          </w:tcPr>
          <w:p w14:paraId="1CE78434" w14:textId="77777777" w:rsidR="00B06609" w:rsidRPr="00C55FE1" w:rsidRDefault="00B06609" w:rsidP="00B06609">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 xml:space="preserve">Nivelet/Klasat e pragut </w:t>
            </w:r>
          </w:p>
        </w:tc>
        <w:tc>
          <w:tcPr>
            <w:tcW w:w="4354" w:type="dxa"/>
            <w:vAlign w:val="center"/>
          </w:tcPr>
          <w:p w14:paraId="78C78312" w14:textId="77777777" w:rsidR="00B06609" w:rsidRPr="00C55FE1" w:rsidRDefault="00B06609" w:rsidP="00B06609">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Shënime</w:t>
            </w:r>
          </w:p>
        </w:tc>
      </w:tr>
      <w:tr w:rsidR="00B06609" w:rsidRPr="00C55FE1" w14:paraId="0E62A487" w14:textId="77777777" w:rsidTr="00775CC9">
        <w:trPr>
          <w:jc w:val="center"/>
        </w:trPr>
        <w:tc>
          <w:tcPr>
            <w:tcW w:w="14305" w:type="dxa"/>
            <w:gridSpan w:val="3"/>
          </w:tcPr>
          <w:p w14:paraId="2354FC60"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Pllaka terace për përdorim të jashtëm</w:t>
            </w:r>
          </w:p>
        </w:tc>
      </w:tr>
      <w:tr w:rsidR="00B06609" w:rsidRPr="00C55FE1" w14:paraId="36AB359E" w14:textId="77777777" w:rsidTr="00775CC9">
        <w:trPr>
          <w:jc w:val="center"/>
        </w:trPr>
        <w:tc>
          <w:tcPr>
            <w:tcW w:w="7343" w:type="dxa"/>
            <w:shd w:val="clear" w:color="auto" w:fill="auto"/>
          </w:tcPr>
          <w:p w14:paraId="794E849D"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Rezistenca ndaj kushteve atmosferike</w:t>
            </w:r>
          </w:p>
        </w:tc>
        <w:tc>
          <w:tcPr>
            <w:tcW w:w="2608" w:type="dxa"/>
            <w:shd w:val="clear" w:color="auto" w:fill="auto"/>
          </w:tcPr>
          <w:p w14:paraId="5442765E"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Klasat</w:t>
            </w:r>
            <w:r w:rsidRPr="00C55FE1">
              <w:rPr>
                <w:rFonts w:ascii="Times New Roman" w:hAnsi="Times New Roman"/>
                <w:sz w:val="24"/>
                <w:szCs w:val="24"/>
                <w:vertAlign w:val="superscript"/>
                <w:lang w:val="sq-AL"/>
              </w:rPr>
              <w:t>1</w:t>
            </w:r>
            <w:r w:rsidRPr="00C55FE1">
              <w:rPr>
                <w:rFonts w:ascii="Times New Roman" w:hAnsi="Times New Roman"/>
                <w:sz w:val="24"/>
                <w:szCs w:val="24"/>
                <w:lang w:val="sq-AL"/>
              </w:rPr>
              <w:t xml:space="preserve"> 1, 2, ose 3</w:t>
            </w:r>
          </w:p>
        </w:tc>
        <w:tc>
          <w:tcPr>
            <w:tcW w:w="4354" w:type="dxa"/>
            <w:shd w:val="clear" w:color="auto" w:fill="auto"/>
            <w:vAlign w:val="center"/>
          </w:tcPr>
          <w:p w14:paraId="14C3CD64"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Klasat e deklaruara si A, B or D</w:t>
            </w:r>
          </w:p>
        </w:tc>
      </w:tr>
      <w:tr w:rsidR="00B06609" w:rsidRPr="00C55FE1" w14:paraId="5DAB5CF9" w14:textId="77777777" w:rsidTr="00775CC9">
        <w:trPr>
          <w:jc w:val="center"/>
        </w:trPr>
        <w:tc>
          <w:tcPr>
            <w:tcW w:w="7343" w:type="dxa"/>
            <w:shd w:val="clear" w:color="auto" w:fill="auto"/>
          </w:tcPr>
          <w:p w14:paraId="6134C264"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 xml:space="preserve">Rezistenca ndaj rrëshqitjes </w:t>
            </w:r>
          </w:p>
        </w:tc>
        <w:tc>
          <w:tcPr>
            <w:tcW w:w="2608" w:type="dxa"/>
            <w:shd w:val="clear" w:color="auto" w:fill="auto"/>
          </w:tcPr>
          <w:p w14:paraId="401267EB" w14:textId="77777777" w:rsidR="00B06609" w:rsidRPr="00C55FE1" w:rsidRDefault="00B06609" w:rsidP="00B06609">
            <w:pPr>
              <w:autoSpaceDE w:val="0"/>
              <w:autoSpaceDN w:val="0"/>
              <w:adjustRightInd w:val="0"/>
              <w:jc w:val="both"/>
              <w:rPr>
                <w:rFonts w:ascii="Times New Roman" w:hAnsi="Times New Roman"/>
                <w:sz w:val="24"/>
                <w:szCs w:val="24"/>
                <w:lang w:val="sq-AL"/>
              </w:rPr>
            </w:pPr>
          </w:p>
        </w:tc>
        <w:tc>
          <w:tcPr>
            <w:tcW w:w="4354" w:type="dxa"/>
            <w:shd w:val="clear" w:color="auto" w:fill="auto"/>
            <w:vAlign w:val="center"/>
          </w:tcPr>
          <w:p w14:paraId="1D298A4D"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E kënaqshme ose Vlera e deklaruar</w:t>
            </w:r>
          </w:p>
        </w:tc>
      </w:tr>
      <w:tr w:rsidR="00B06609" w:rsidRPr="00C55FE1" w14:paraId="21C8BD69" w14:textId="77777777" w:rsidTr="00775CC9">
        <w:trPr>
          <w:jc w:val="center"/>
        </w:trPr>
        <w:tc>
          <w:tcPr>
            <w:tcW w:w="7343" w:type="dxa"/>
          </w:tcPr>
          <w:p w14:paraId="121AB4B8"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Reagimi ndaj zjarrit</w:t>
            </w:r>
          </w:p>
        </w:tc>
        <w:tc>
          <w:tcPr>
            <w:tcW w:w="2608" w:type="dxa"/>
            <w:vAlign w:val="center"/>
          </w:tcPr>
          <w:p w14:paraId="2593BEC7"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Klasa A1</w:t>
            </w:r>
          </w:p>
        </w:tc>
        <w:tc>
          <w:tcPr>
            <w:tcW w:w="4354" w:type="dxa"/>
            <w:vAlign w:val="center"/>
          </w:tcPr>
          <w:p w14:paraId="300A9A28"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Klasa A1, nuk kërkohet testimi</w:t>
            </w:r>
          </w:p>
        </w:tc>
      </w:tr>
      <w:tr w:rsidR="00B06609" w:rsidRPr="00C55FE1" w14:paraId="03F2BE85" w14:textId="77777777" w:rsidTr="00775CC9">
        <w:trPr>
          <w:jc w:val="center"/>
        </w:trPr>
        <w:tc>
          <w:tcPr>
            <w:tcW w:w="7343" w:type="dxa"/>
          </w:tcPr>
          <w:p w14:paraId="5756BC02"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Forca në thyerje</w:t>
            </w:r>
          </w:p>
        </w:tc>
        <w:tc>
          <w:tcPr>
            <w:tcW w:w="2608" w:type="dxa"/>
            <w:vAlign w:val="center"/>
          </w:tcPr>
          <w:p w14:paraId="35778AB2"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Klasat 1, 2, ose 3</w:t>
            </w:r>
          </w:p>
        </w:tc>
        <w:tc>
          <w:tcPr>
            <w:tcW w:w="4354" w:type="dxa"/>
            <w:vAlign w:val="center"/>
          </w:tcPr>
          <w:p w14:paraId="46108CB4"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Shih Tabelën 2 të EN 13748-2</w:t>
            </w:r>
          </w:p>
        </w:tc>
      </w:tr>
      <w:tr w:rsidR="00B06609" w:rsidRPr="00C55FE1" w14:paraId="5301BA24" w14:textId="77777777" w:rsidTr="00775CC9">
        <w:trPr>
          <w:jc w:val="center"/>
        </w:trPr>
        <w:tc>
          <w:tcPr>
            <w:tcW w:w="7343" w:type="dxa"/>
          </w:tcPr>
          <w:p w14:paraId="1283A1BA"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Përçueshmëria Termike</w:t>
            </w:r>
          </w:p>
        </w:tc>
        <w:tc>
          <w:tcPr>
            <w:tcW w:w="2608" w:type="dxa"/>
            <w:vAlign w:val="center"/>
          </w:tcPr>
          <w:p w14:paraId="5EE012E4" w14:textId="77777777" w:rsidR="00B06609" w:rsidRPr="00C55FE1" w:rsidRDefault="00B06609" w:rsidP="00B06609">
            <w:pPr>
              <w:autoSpaceDE w:val="0"/>
              <w:autoSpaceDN w:val="0"/>
              <w:adjustRightInd w:val="0"/>
              <w:rPr>
                <w:rFonts w:ascii="Times New Roman" w:hAnsi="Times New Roman"/>
                <w:sz w:val="24"/>
                <w:szCs w:val="24"/>
                <w:lang w:val="sq-AL"/>
              </w:rPr>
            </w:pPr>
          </w:p>
        </w:tc>
        <w:tc>
          <w:tcPr>
            <w:tcW w:w="4354" w:type="dxa"/>
            <w:vAlign w:val="center"/>
          </w:tcPr>
          <w:p w14:paraId="5541A91E"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Vlera e deklaruar</w:t>
            </w:r>
          </w:p>
        </w:tc>
      </w:tr>
      <w:tr w:rsidR="00B06609" w:rsidRPr="00C55FE1" w14:paraId="71E98E8E" w14:textId="77777777" w:rsidTr="00775CC9">
        <w:trPr>
          <w:jc w:val="center"/>
        </w:trPr>
        <w:tc>
          <w:tcPr>
            <w:tcW w:w="14305" w:type="dxa"/>
            <w:gridSpan w:val="3"/>
          </w:tcPr>
          <w:p w14:paraId="044ED38B" w14:textId="77777777" w:rsidR="00B06609" w:rsidRPr="00C55FE1" w:rsidRDefault="00B06609" w:rsidP="00B06609">
            <w:pPr>
              <w:autoSpaceDE w:val="0"/>
              <w:autoSpaceDN w:val="0"/>
              <w:adjustRightInd w:val="0"/>
              <w:rPr>
                <w:rFonts w:ascii="Times New Roman" w:hAnsi="Times New Roman"/>
                <w:b/>
                <w:bCs/>
                <w:i/>
                <w:iCs/>
                <w:sz w:val="24"/>
                <w:szCs w:val="24"/>
                <w:lang w:val="sq-AL"/>
              </w:rPr>
            </w:pPr>
          </w:p>
          <w:p w14:paraId="5F163484"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Pllaka terace për përdorim të brendshëm</w:t>
            </w:r>
          </w:p>
        </w:tc>
      </w:tr>
      <w:tr w:rsidR="00B06609" w:rsidRPr="00C55FE1" w14:paraId="50E7F798" w14:textId="77777777" w:rsidTr="00775CC9">
        <w:trPr>
          <w:trHeight w:val="197"/>
          <w:jc w:val="center"/>
        </w:trPr>
        <w:tc>
          <w:tcPr>
            <w:tcW w:w="7343" w:type="dxa"/>
          </w:tcPr>
          <w:p w14:paraId="65D0CA31" w14:textId="77777777" w:rsidR="00B06609" w:rsidRPr="00C55FE1" w:rsidRDefault="00B06609" w:rsidP="00B06609">
            <w:pPr>
              <w:autoSpaceDE w:val="0"/>
              <w:autoSpaceDN w:val="0"/>
              <w:adjustRightInd w:val="0"/>
              <w:jc w:val="both"/>
              <w:rPr>
                <w:rFonts w:ascii="Times New Roman" w:hAnsi="Times New Roman"/>
                <w:bCs/>
                <w:iCs/>
                <w:sz w:val="24"/>
                <w:szCs w:val="24"/>
                <w:lang w:val="sq-AL"/>
              </w:rPr>
            </w:pPr>
            <w:r w:rsidRPr="00C55FE1">
              <w:rPr>
                <w:rFonts w:ascii="Times New Roman" w:hAnsi="Times New Roman"/>
                <w:bCs/>
                <w:iCs/>
                <w:sz w:val="24"/>
                <w:szCs w:val="24"/>
                <w:lang w:val="sq-AL"/>
              </w:rPr>
              <w:t>Forca në thyerje/ngarkesë</w:t>
            </w:r>
          </w:p>
        </w:tc>
        <w:tc>
          <w:tcPr>
            <w:tcW w:w="2608" w:type="dxa"/>
          </w:tcPr>
          <w:p w14:paraId="15E9B283" w14:textId="77777777" w:rsidR="00B06609" w:rsidRPr="00C55FE1" w:rsidRDefault="00B06609" w:rsidP="00B06609">
            <w:pPr>
              <w:autoSpaceDE w:val="0"/>
              <w:autoSpaceDN w:val="0"/>
              <w:adjustRightInd w:val="0"/>
              <w:jc w:val="both"/>
              <w:rPr>
                <w:rFonts w:ascii="Times New Roman" w:hAnsi="Times New Roman"/>
                <w:sz w:val="24"/>
                <w:szCs w:val="24"/>
                <w:lang w:val="sq-AL"/>
              </w:rPr>
            </w:pPr>
          </w:p>
        </w:tc>
        <w:tc>
          <w:tcPr>
            <w:tcW w:w="4354" w:type="dxa"/>
            <w:vAlign w:val="center"/>
          </w:tcPr>
          <w:p w14:paraId="417216F8"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Vlera e deklaruar</w:t>
            </w:r>
          </w:p>
        </w:tc>
      </w:tr>
      <w:tr w:rsidR="00B06609" w:rsidRPr="00C55FE1" w14:paraId="1133D2C5" w14:textId="77777777" w:rsidTr="00775CC9">
        <w:trPr>
          <w:jc w:val="center"/>
        </w:trPr>
        <w:tc>
          <w:tcPr>
            <w:tcW w:w="7343" w:type="dxa"/>
            <w:vAlign w:val="center"/>
          </w:tcPr>
          <w:p w14:paraId="6E125157"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Rreshqitshmeria</w:t>
            </w:r>
          </w:p>
        </w:tc>
        <w:tc>
          <w:tcPr>
            <w:tcW w:w="2608" w:type="dxa"/>
            <w:vAlign w:val="center"/>
          </w:tcPr>
          <w:p w14:paraId="4FC76F9D" w14:textId="77777777" w:rsidR="00B06609" w:rsidRPr="00C55FE1" w:rsidRDefault="00B06609" w:rsidP="00B06609">
            <w:pPr>
              <w:autoSpaceDE w:val="0"/>
              <w:autoSpaceDN w:val="0"/>
              <w:adjustRightInd w:val="0"/>
              <w:rPr>
                <w:rFonts w:ascii="Times New Roman" w:hAnsi="Times New Roman"/>
                <w:sz w:val="24"/>
                <w:szCs w:val="24"/>
                <w:lang w:val="sq-AL"/>
              </w:rPr>
            </w:pPr>
          </w:p>
        </w:tc>
        <w:tc>
          <w:tcPr>
            <w:tcW w:w="4354" w:type="dxa"/>
            <w:vAlign w:val="center"/>
          </w:tcPr>
          <w:p w14:paraId="3111C15D"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E kënaqshme ose Vlera e deklaruar</w:t>
            </w:r>
          </w:p>
        </w:tc>
      </w:tr>
      <w:tr w:rsidR="00B06609" w:rsidRPr="00C55FE1" w14:paraId="54FF068A" w14:textId="77777777" w:rsidTr="00775CC9">
        <w:trPr>
          <w:jc w:val="center"/>
        </w:trPr>
        <w:tc>
          <w:tcPr>
            <w:tcW w:w="7343" w:type="dxa"/>
          </w:tcPr>
          <w:p w14:paraId="0C299C12" w14:textId="77777777" w:rsidR="00B06609" w:rsidRPr="00C55FE1" w:rsidRDefault="00B06609" w:rsidP="00B06609">
            <w:pPr>
              <w:autoSpaceDE w:val="0"/>
              <w:autoSpaceDN w:val="0"/>
              <w:adjustRightInd w:val="0"/>
              <w:jc w:val="both"/>
              <w:rPr>
                <w:rFonts w:ascii="Times New Roman" w:hAnsi="Times New Roman"/>
                <w:b/>
                <w:bCs/>
                <w:i/>
                <w:iCs/>
                <w:sz w:val="24"/>
                <w:szCs w:val="24"/>
                <w:lang w:val="sq-AL"/>
              </w:rPr>
            </w:pPr>
            <w:r w:rsidRPr="00C55FE1">
              <w:rPr>
                <w:rFonts w:ascii="Times New Roman" w:hAnsi="Times New Roman"/>
                <w:sz w:val="24"/>
                <w:szCs w:val="24"/>
                <w:lang w:val="sq-AL"/>
              </w:rPr>
              <w:t>Përçueshmëria Termike</w:t>
            </w:r>
          </w:p>
        </w:tc>
        <w:tc>
          <w:tcPr>
            <w:tcW w:w="2608" w:type="dxa"/>
          </w:tcPr>
          <w:p w14:paraId="33552379" w14:textId="77777777" w:rsidR="00B06609" w:rsidRPr="00C55FE1" w:rsidRDefault="00B06609" w:rsidP="00B06609">
            <w:pPr>
              <w:autoSpaceDE w:val="0"/>
              <w:autoSpaceDN w:val="0"/>
              <w:adjustRightInd w:val="0"/>
              <w:jc w:val="both"/>
              <w:rPr>
                <w:rFonts w:ascii="Times New Roman" w:hAnsi="Times New Roman"/>
                <w:sz w:val="24"/>
                <w:szCs w:val="24"/>
                <w:lang w:val="sq-AL"/>
              </w:rPr>
            </w:pPr>
          </w:p>
        </w:tc>
        <w:tc>
          <w:tcPr>
            <w:tcW w:w="4354" w:type="dxa"/>
            <w:vAlign w:val="center"/>
          </w:tcPr>
          <w:p w14:paraId="643EB6FD"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Kur aplikohet: Vlera e deklaruar</w:t>
            </w:r>
          </w:p>
        </w:tc>
      </w:tr>
      <w:tr w:rsidR="00B06609" w:rsidRPr="00C55FE1" w14:paraId="5FBBEEB3" w14:textId="77777777" w:rsidTr="00775CC9">
        <w:trPr>
          <w:jc w:val="center"/>
        </w:trPr>
        <w:tc>
          <w:tcPr>
            <w:tcW w:w="7343" w:type="dxa"/>
          </w:tcPr>
          <w:p w14:paraId="56AAB4EC"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Reagimi ndaj zjarrit</w:t>
            </w:r>
          </w:p>
        </w:tc>
        <w:tc>
          <w:tcPr>
            <w:tcW w:w="2608" w:type="dxa"/>
          </w:tcPr>
          <w:p w14:paraId="6DEBA4F0" w14:textId="77777777" w:rsidR="00B06609" w:rsidRPr="00C55FE1" w:rsidRDefault="00B06609" w:rsidP="00B0660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Klasa A1</w:t>
            </w:r>
          </w:p>
        </w:tc>
        <w:tc>
          <w:tcPr>
            <w:tcW w:w="4354" w:type="dxa"/>
            <w:vAlign w:val="center"/>
          </w:tcPr>
          <w:p w14:paraId="042377EA"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Nuk kërkohet testimi, </w:t>
            </w:r>
          </w:p>
        </w:tc>
      </w:tr>
      <w:tr w:rsidR="00B06609" w:rsidRPr="00C55FE1" w14:paraId="14DFEB9B" w14:textId="77777777" w:rsidTr="00775CC9">
        <w:trPr>
          <w:jc w:val="center"/>
        </w:trPr>
        <w:tc>
          <w:tcPr>
            <w:tcW w:w="14305" w:type="dxa"/>
            <w:gridSpan w:val="3"/>
          </w:tcPr>
          <w:p w14:paraId="47C126B0" w14:textId="77777777" w:rsidR="00B06609" w:rsidRPr="00C55FE1" w:rsidRDefault="00B06609" w:rsidP="00B0660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1) Klasat deklarohen duke përdorur metodat testuese të përcaktuara në piken 5.8 (absorbimi i ujit) dhe 5.9 (rezistenca ngrirje/shkrije) të standardit 13748-2.</w:t>
            </w:r>
          </w:p>
          <w:p w14:paraId="57F609B9" w14:textId="77777777" w:rsidR="00B06609" w:rsidRPr="00C55FE1" w:rsidRDefault="00B06609" w:rsidP="00B06609">
            <w:pPr>
              <w:autoSpaceDE w:val="0"/>
              <w:autoSpaceDN w:val="0"/>
              <w:adjustRightInd w:val="0"/>
              <w:rPr>
                <w:rFonts w:ascii="Times New Roman" w:hAnsi="Times New Roman"/>
                <w:sz w:val="24"/>
                <w:szCs w:val="24"/>
                <w:lang w:val="sq-AL"/>
              </w:rPr>
            </w:pPr>
          </w:p>
        </w:tc>
      </w:tr>
    </w:tbl>
    <w:p w14:paraId="2A21F713" w14:textId="77777777" w:rsidR="00B06609" w:rsidRPr="00C55FE1" w:rsidRDefault="00B06609" w:rsidP="00B06609">
      <w:pPr>
        <w:jc w:val="center"/>
        <w:rPr>
          <w:rFonts w:ascii="Times New Roman" w:eastAsia="Malgun Gothic" w:hAnsi="Times New Roman" w:cs="Times New Roman"/>
          <w:b/>
          <w:sz w:val="24"/>
          <w:szCs w:val="24"/>
          <w:lang w:val="sr-Latn-RS" w:eastAsia="en-GB"/>
        </w:rPr>
      </w:pPr>
    </w:p>
    <w:p w14:paraId="741068F1" w14:textId="77777777" w:rsidR="00B06609" w:rsidRPr="00C55FE1" w:rsidRDefault="00B06609" w:rsidP="00B06609">
      <w:pPr>
        <w:jc w:val="center"/>
        <w:rPr>
          <w:rFonts w:ascii="Times New Roman" w:eastAsia="Malgun Gothic" w:hAnsi="Times New Roman" w:cs="Times New Roman"/>
          <w:sz w:val="24"/>
          <w:szCs w:val="24"/>
          <w:lang w:val="sq-AL" w:eastAsia="en-GB"/>
        </w:rPr>
      </w:pPr>
    </w:p>
    <w:p w14:paraId="34F09D37" w14:textId="77777777" w:rsidR="009C5797" w:rsidRPr="00C55FE1" w:rsidRDefault="009C5797" w:rsidP="004028A8">
      <w:pPr>
        <w:jc w:val="both"/>
        <w:rPr>
          <w:rFonts w:ascii="Times New Roman" w:eastAsia="Malgun Gothic" w:hAnsi="Times New Roman" w:cs="Times New Roman"/>
          <w:b/>
          <w:sz w:val="24"/>
          <w:szCs w:val="24"/>
          <w:lang w:val="sq-AL" w:eastAsia="en-GB"/>
        </w:rPr>
      </w:pPr>
    </w:p>
    <w:p w14:paraId="0DCC26E4" w14:textId="77777777" w:rsidR="009C5797" w:rsidRPr="00C55FE1" w:rsidRDefault="009C5797" w:rsidP="00C454BA">
      <w:pPr>
        <w:jc w:val="center"/>
        <w:rPr>
          <w:rFonts w:ascii="Times New Roman" w:eastAsia="Malgun Gothic" w:hAnsi="Times New Roman" w:cs="Times New Roman"/>
          <w:b/>
          <w:sz w:val="24"/>
          <w:szCs w:val="24"/>
          <w:lang w:val="sq-AL" w:eastAsia="en-GB"/>
        </w:rPr>
      </w:pPr>
    </w:p>
    <w:p w14:paraId="48B0C922" w14:textId="77777777" w:rsidR="009D3113" w:rsidRPr="00C55FE1" w:rsidRDefault="009D3113" w:rsidP="00361D1B">
      <w:pPr>
        <w:rPr>
          <w:rFonts w:ascii="Times New Roman" w:eastAsia="Malgun Gothic" w:hAnsi="Times New Roman" w:cs="Times New Roman"/>
          <w:b/>
          <w:sz w:val="24"/>
          <w:szCs w:val="24"/>
          <w:lang w:val="sq-AL" w:eastAsia="en-GB"/>
        </w:rPr>
      </w:pPr>
    </w:p>
    <w:p w14:paraId="0ED9681D" w14:textId="77777777" w:rsidR="00C55FE1" w:rsidRPr="00C55FE1" w:rsidRDefault="00C55FE1" w:rsidP="00361D1B">
      <w:pPr>
        <w:rPr>
          <w:rFonts w:ascii="Times New Roman" w:eastAsia="Malgun Gothic" w:hAnsi="Times New Roman" w:cs="Times New Roman"/>
          <w:b/>
          <w:sz w:val="24"/>
          <w:szCs w:val="24"/>
          <w:lang w:val="sq-AL" w:eastAsia="en-GB"/>
        </w:rPr>
      </w:pPr>
    </w:p>
    <w:p w14:paraId="457BCC25" w14:textId="77777777" w:rsidR="00C55FE1" w:rsidRPr="00C55FE1" w:rsidRDefault="00C55FE1" w:rsidP="00361D1B">
      <w:pPr>
        <w:rPr>
          <w:rFonts w:ascii="Times New Roman" w:eastAsia="Malgun Gothic" w:hAnsi="Times New Roman" w:cs="Times New Roman"/>
          <w:b/>
          <w:sz w:val="24"/>
          <w:szCs w:val="24"/>
          <w:lang w:val="sq-AL" w:eastAsia="en-GB"/>
        </w:rPr>
      </w:pPr>
    </w:p>
    <w:p w14:paraId="7F5CE014" w14:textId="77777777" w:rsidR="00C454BA" w:rsidRPr="00C55FE1" w:rsidRDefault="00C454BA" w:rsidP="00C454BA">
      <w:pPr>
        <w:jc w:val="center"/>
        <w:rPr>
          <w:rFonts w:ascii="Times New Roman" w:eastAsia="Malgun Gothic" w:hAnsi="Times New Roman" w:cs="Times New Roman"/>
          <w:b/>
          <w:sz w:val="24"/>
          <w:szCs w:val="24"/>
          <w:lang w:val="sq-AL" w:eastAsia="en-GB"/>
        </w:rPr>
      </w:pPr>
      <w:r w:rsidRPr="00C55FE1">
        <w:rPr>
          <w:rFonts w:ascii="Times New Roman" w:eastAsia="Malgun Gothic" w:hAnsi="Times New Roman" w:cs="Times New Roman"/>
          <w:b/>
          <w:sz w:val="24"/>
          <w:szCs w:val="24"/>
          <w:lang w:val="sq-AL" w:eastAsia="en-GB"/>
        </w:rPr>
        <w:lastRenderedPageBreak/>
        <w:t>Annex 1</w:t>
      </w:r>
    </w:p>
    <w:p w14:paraId="290D6E88" w14:textId="77777777" w:rsidR="00C454BA" w:rsidRPr="00C55FE1" w:rsidRDefault="00C454BA" w:rsidP="00C454BA">
      <w:pPr>
        <w:autoSpaceDE w:val="0"/>
        <w:autoSpaceDN w:val="0"/>
        <w:adjustRightInd w:val="0"/>
        <w:spacing w:after="0" w:line="240" w:lineRule="auto"/>
        <w:jc w:val="center"/>
        <w:rPr>
          <w:rFonts w:ascii="Times New Roman" w:eastAsia="Malgun Gothic" w:hAnsi="Times New Roman" w:cs="Times New Roman"/>
          <w:b/>
          <w:color w:val="000000"/>
          <w:sz w:val="24"/>
          <w:szCs w:val="24"/>
          <w:lang w:val="sq-AL" w:eastAsia="en-GB"/>
        </w:rPr>
      </w:pPr>
      <w:r w:rsidRPr="00C55FE1">
        <w:rPr>
          <w:rFonts w:ascii="Times New Roman" w:eastAsia="Malgun Gothic" w:hAnsi="Times New Roman" w:cs="Times New Roman"/>
          <w:b/>
          <w:sz w:val="24"/>
          <w:szCs w:val="24"/>
          <w:lang w:val="sq-AL" w:eastAsia="en-GB"/>
        </w:rPr>
        <w:t>C</w:t>
      </w:r>
      <w:r w:rsidRPr="00C55FE1">
        <w:rPr>
          <w:rFonts w:ascii="Times New Roman" w:eastAsia="Malgun Gothic" w:hAnsi="Times New Roman" w:cs="Times New Roman"/>
          <w:b/>
          <w:color w:val="000000"/>
          <w:sz w:val="24"/>
          <w:szCs w:val="24"/>
          <w:lang w:val="sq-AL" w:eastAsia="en-GB"/>
        </w:rPr>
        <w:t>haracteristics and performance levels/classes</w:t>
      </w:r>
    </w:p>
    <w:p w14:paraId="3A800620" w14:textId="5C77BDBC" w:rsidR="00735E99" w:rsidRPr="00C55FE1" w:rsidRDefault="00735E99" w:rsidP="00C454BA">
      <w:pPr>
        <w:autoSpaceDE w:val="0"/>
        <w:autoSpaceDN w:val="0"/>
        <w:adjustRightInd w:val="0"/>
        <w:spacing w:after="0" w:line="240" w:lineRule="auto"/>
        <w:jc w:val="center"/>
        <w:rPr>
          <w:rFonts w:ascii="Times New Roman" w:eastAsia="Malgun Gothic" w:hAnsi="Times New Roman" w:cs="Times New Roman"/>
          <w:b/>
          <w:color w:val="000000"/>
          <w:sz w:val="24"/>
          <w:szCs w:val="24"/>
          <w:lang w:val="sq-AL" w:eastAsia="en-GB"/>
        </w:rPr>
      </w:pPr>
      <w:r w:rsidRPr="00C55FE1">
        <w:rPr>
          <w:rFonts w:ascii="Times New Roman" w:eastAsia="Times New Roman" w:hAnsi="Times New Roman" w:cs="Times New Roman"/>
          <w:b/>
          <w:sz w:val="24"/>
          <w:szCs w:val="24"/>
          <w:lang w:val="sq-AL"/>
        </w:rPr>
        <w:t>Compulsory characteristics</w:t>
      </w:r>
    </w:p>
    <w:p w14:paraId="03561646" w14:textId="77777777" w:rsidR="00C454BA" w:rsidRPr="00C55FE1" w:rsidRDefault="00C454BA" w:rsidP="00C454BA">
      <w:pPr>
        <w:autoSpaceDE w:val="0"/>
        <w:autoSpaceDN w:val="0"/>
        <w:adjustRightInd w:val="0"/>
        <w:spacing w:after="0" w:line="240" w:lineRule="auto"/>
        <w:jc w:val="both"/>
        <w:rPr>
          <w:rFonts w:ascii="Times New Roman" w:eastAsia="Malgun Gothic" w:hAnsi="Times New Roman" w:cs="Times New Roman"/>
          <w:sz w:val="24"/>
          <w:szCs w:val="24"/>
          <w:lang w:val="sq-AL" w:eastAsia="en-GB"/>
        </w:rPr>
      </w:pPr>
    </w:p>
    <w:tbl>
      <w:tblPr>
        <w:tblStyle w:val="TableGrid8"/>
        <w:tblW w:w="14596" w:type="dxa"/>
        <w:jc w:val="center"/>
        <w:tblLook w:val="04A0" w:firstRow="1" w:lastRow="0" w:firstColumn="1" w:lastColumn="0" w:noHBand="0" w:noVBand="1"/>
      </w:tblPr>
      <w:tblGrid>
        <w:gridCol w:w="6232"/>
        <w:gridCol w:w="3269"/>
        <w:gridCol w:w="5095"/>
      </w:tblGrid>
      <w:tr w:rsidR="00CE2F16" w:rsidRPr="00C55FE1" w14:paraId="64B3FF4B" w14:textId="77777777" w:rsidTr="00787A45">
        <w:trPr>
          <w:jc w:val="center"/>
        </w:trPr>
        <w:tc>
          <w:tcPr>
            <w:tcW w:w="6232" w:type="dxa"/>
            <w:vAlign w:val="center"/>
          </w:tcPr>
          <w:p w14:paraId="18A13E1E" w14:textId="77777777" w:rsidR="00CE2F16" w:rsidRPr="00C55FE1" w:rsidRDefault="00CE2F16" w:rsidP="00CE2F16">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Essential characteristic</w:t>
            </w:r>
          </w:p>
        </w:tc>
        <w:tc>
          <w:tcPr>
            <w:tcW w:w="3269" w:type="dxa"/>
            <w:vAlign w:val="center"/>
          </w:tcPr>
          <w:p w14:paraId="7CD8D1B2" w14:textId="77777777" w:rsidR="00CE2F16" w:rsidRPr="00C55FE1" w:rsidRDefault="00CE2F16" w:rsidP="00CE2F16">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Performance level/classes</w:t>
            </w:r>
          </w:p>
        </w:tc>
        <w:tc>
          <w:tcPr>
            <w:tcW w:w="5095" w:type="dxa"/>
            <w:vAlign w:val="center"/>
          </w:tcPr>
          <w:p w14:paraId="24F1A0D6" w14:textId="77777777" w:rsidR="00CE2F16" w:rsidRPr="00C55FE1" w:rsidRDefault="00CE2F16" w:rsidP="00CE2F16">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Notes</w:t>
            </w:r>
          </w:p>
        </w:tc>
      </w:tr>
      <w:tr w:rsidR="00CE2F16" w:rsidRPr="00C55FE1" w14:paraId="3BCDCFCB" w14:textId="77777777" w:rsidTr="00787A45">
        <w:trPr>
          <w:jc w:val="center"/>
        </w:trPr>
        <w:tc>
          <w:tcPr>
            <w:tcW w:w="14596" w:type="dxa"/>
            <w:gridSpan w:val="3"/>
          </w:tcPr>
          <w:p w14:paraId="6855BA02" w14:textId="3E9886F5" w:rsidR="00CE2F16" w:rsidRPr="00C55FE1" w:rsidRDefault="009D3113" w:rsidP="009D3113">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Terrazzo tiles for exterior use</w:t>
            </w:r>
          </w:p>
        </w:tc>
      </w:tr>
      <w:tr w:rsidR="00CE2F16" w:rsidRPr="00C55FE1" w14:paraId="31EF2077" w14:textId="77777777" w:rsidTr="00787A45">
        <w:trPr>
          <w:jc w:val="center"/>
        </w:trPr>
        <w:tc>
          <w:tcPr>
            <w:tcW w:w="6232" w:type="dxa"/>
          </w:tcPr>
          <w:p w14:paraId="61A97C41" w14:textId="236ECD68" w:rsidR="00CE2F16" w:rsidRPr="00C55FE1" w:rsidRDefault="009D3113"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Weathering resistance</w:t>
            </w:r>
          </w:p>
        </w:tc>
        <w:tc>
          <w:tcPr>
            <w:tcW w:w="3269" w:type="dxa"/>
          </w:tcPr>
          <w:p w14:paraId="3E10BDD4" w14:textId="7375242C" w:rsidR="00CE2F16" w:rsidRPr="00C55FE1" w:rsidRDefault="00A6715C" w:rsidP="00CE2F16">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Class</w:t>
            </w:r>
            <w:r w:rsidRPr="00C55FE1">
              <w:rPr>
                <w:rFonts w:ascii="Times New Roman" w:hAnsi="Times New Roman"/>
                <w:sz w:val="24"/>
                <w:szCs w:val="24"/>
                <w:vertAlign w:val="superscript"/>
                <w:lang w:val="sq-AL"/>
              </w:rPr>
              <w:t>1</w:t>
            </w:r>
            <w:r w:rsidRPr="00C55FE1">
              <w:rPr>
                <w:rFonts w:ascii="Times New Roman" w:hAnsi="Times New Roman"/>
                <w:sz w:val="24"/>
                <w:szCs w:val="24"/>
                <w:lang w:val="sq-AL"/>
              </w:rPr>
              <w:t xml:space="preserve"> 1, 2 or 3</w:t>
            </w:r>
          </w:p>
        </w:tc>
        <w:tc>
          <w:tcPr>
            <w:tcW w:w="5095" w:type="dxa"/>
            <w:vAlign w:val="center"/>
          </w:tcPr>
          <w:p w14:paraId="234F3D4B" w14:textId="0327589C" w:rsidR="00CE2F16" w:rsidRPr="00C55FE1" w:rsidRDefault="00A6715C" w:rsidP="00CE2F16">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Class declared as A, B or D</w:t>
            </w:r>
          </w:p>
        </w:tc>
      </w:tr>
      <w:tr w:rsidR="00CE2F16" w:rsidRPr="00C55FE1" w14:paraId="580D74F1" w14:textId="77777777" w:rsidTr="00787A45">
        <w:trPr>
          <w:jc w:val="center"/>
        </w:trPr>
        <w:tc>
          <w:tcPr>
            <w:tcW w:w="6232" w:type="dxa"/>
            <w:shd w:val="clear" w:color="auto" w:fill="auto"/>
          </w:tcPr>
          <w:p w14:paraId="3DBD543D" w14:textId="6FF9A1D8" w:rsidR="00A6715C" w:rsidRPr="00C55FE1" w:rsidRDefault="00787A45" w:rsidP="00787A45">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 xml:space="preserve">Breaking </w:t>
            </w:r>
            <w:r w:rsidR="009D3113" w:rsidRPr="00C55FE1">
              <w:rPr>
                <w:rFonts w:ascii="Times New Roman" w:hAnsi="Times New Roman"/>
                <w:sz w:val="24"/>
                <w:szCs w:val="24"/>
                <w:lang w:val="sq-AL"/>
              </w:rPr>
              <w:t>strength</w:t>
            </w:r>
          </w:p>
        </w:tc>
        <w:tc>
          <w:tcPr>
            <w:tcW w:w="3269" w:type="dxa"/>
            <w:shd w:val="clear" w:color="auto" w:fill="auto"/>
          </w:tcPr>
          <w:p w14:paraId="23558E4A" w14:textId="717377E2" w:rsidR="00F65150" w:rsidRPr="00C55FE1" w:rsidRDefault="00A6715C"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Class 1, 2 or 3</w:t>
            </w:r>
          </w:p>
        </w:tc>
        <w:tc>
          <w:tcPr>
            <w:tcW w:w="5095" w:type="dxa"/>
            <w:shd w:val="clear" w:color="auto" w:fill="auto"/>
          </w:tcPr>
          <w:p w14:paraId="24407677" w14:textId="56C2D108" w:rsidR="00CE2F16" w:rsidRPr="00C55FE1" w:rsidRDefault="00F65150" w:rsidP="00F65150">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See Table </w:t>
            </w:r>
            <w:r w:rsidR="00787A45" w:rsidRPr="00C55FE1">
              <w:rPr>
                <w:rFonts w:ascii="Times New Roman" w:hAnsi="Times New Roman"/>
                <w:sz w:val="24"/>
                <w:szCs w:val="24"/>
                <w:lang w:val="sq-AL"/>
              </w:rPr>
              <w:t>2</w:t>
            </w:r>
            <w:r w:rsidRPr="00C55FE1">
              <w:rPr>
                <w:rFonts w:ascii="Times New Roman" w:hAnsi="Times New Roman"/>
                <w:sz w:val="24"/>
                <w:szCs w:val="24"/>
                <w:lang w:val="sq-AL"/>
              </w:rPr>
              <w:t xml:space="preserve"> of EN 13748-2</w:t>
            </w:r>
          </w:p>
        </w:tc>
      </w:tr>
      <w:tr w:rsidR="00CE2F16" w:rsidRPr="00C55FE1" w14:paraId="7C17D393" w14:textId="77777777" w:rsidTr="00787A45">
        <w:trPr>
          <w:jc w:val="center"/>
        </w:trPr>
        <w:tc>
          <w:tcPr>
            <w:tcW w:w="6232" w:type="dxa"/>
            <w:shd w:val="clear" w:color="auto" w:fill="auto"/>
          </w:tcPr>
          <w:p w14:paraId="174C26DB" w14:textId="2BCD4ACF" w:rsidR="00CE2F16" w:rsidRPr="00C55FE1" w:rsidRDefault="00785C3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Reaction to fire</w:t>
            </w:r>
          </w:p>
        </w:tc>
        <w:tc>
          <w:tcPr>
            <w:tcW w:w="3269" w:type="dxa"/>
            <w:shd w:val="clear" w:color="auto" w:fill="auto"/>
          </w:tcPr>
          <w:p w14:paraId="5F7B6936" w14:textId="177F100C" w:rsidR="00CE2F16" w:rsidRPr="00C55FE1" w:rsidRDefault="00785C3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Class A1</w:t>
            </w:r>
          </w:p>
        </w:tc>
        <w:tc>
          <w:tcPr>
            <w:tcW w:w="5095" w:type="dxa"/>
            <w:shd w:val="clear" w:color="auto" w:fill="auto"/>
            <w:vAlign w:val="center"/>
          </w:tcPr>
          <w:p w14:paraId="1C802BAA" w14:textId="67492651" w:rsidR="00CE2F16" w:rsidRPr="00C55FE1" w:rsidRDefault="00787A45" w:rsidP="00785C30">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N</w:t>
            </w:r>
            <w:r w:rsidR="00785C30" w:rsidRPr="00C55FE1">
              <w:rPr>
                <w:rFonts w:ascii="Times New Roman" w:hAnsi="Times New Roman"/>
                <w:sz w:val="24"/>
                <w:szCs w:val="24"/>
                <w:lang w:val="sq-AL"/>
              </w:rPr>
              <w:t>o test required</w:t>
            </w:r>
          </w:p>
        </w:tc>
      </w:tr>
      <w:tr w:rsidR="009D3113" w:rsidRPr="00C55FE1" w14:paraId="48389349" w14:textId="77777777" w:rsidTr="00787A45">
        <w:trPr>
          <w:jc w:val="center"/>
        </w:trPr>
        <w:tc>
          <w:tcPr>
            <w:tcW w:w="6232" w:type="dxa"/>
          </w:tcPr>
          <w:p w14:paraId="1D54A08C" w14:textId="1D60B3ED" w:rsidR="009D3113" w:rsidRPr="00C55FE1" w:rsidRDefault="00F6515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Slip/skid performance</w:t>
            </w:r>
          </w:p>
        </w:tc>
        <w:tc>
          <w:tcPr>
            <w:tcW w:w="3269" w:type="dxa"/>
            <w:vAlign w:val="center"/>
          </w:tcPr>
          <w:p w14:paraId="529FEA82" w14:textId="77777777" w:rsidR="009D3113" w:rsidRPr="00C55FE1" w:rsidRDefault="009D3113" w:rsidP="00CE2F16">
            <w:pPr>
              <w:autoSpaceDE w:val="0"/>
              <w:autoSpaceDN w:val="0"/>
              <w:adjustRightInd w:val="0"/>
              <w:rPr>
                <w:rFonts w:ascii="Times New Roman" w:hAnsi="Times New Roman"/>
                <w:sz w:val="24"/>
                <w:szCs w:val="24"/>
                <w:lang w:val="sq-AL"/>
              </w:rPr>
            </w:pPr>
          </w:p>
        </w:tc>
        <w:tc>
          <w:tcPr>
            <w:tcW w:w="5095" w:type="dxa"/>
            <w:vAlign w:val="center"/>
          </w:tcPr>
          <w:p w14:paraId="5BF45A49" w14:textId="21E35E0C" w:rsidR="009D3113" w:rsidRPr="00C55FE1" w:rsidRDefault="00F65150" w:rsidP="00CE2F16">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Satisfactory or declared value</w:t>
            </w:r>
          </w:p>
        </w:tc>
      </w:tr>
      <w:tr w:rsidR="009D3113" w:rsidRPr="00C55FE1" w14:paraId="57AF776C" w14:textId="77777777" w:rsidTr="00787A45">
        <w:trPr>
          <w:jc w:val="center"/>
        </w:trPr>
        <w:tc>
          <w:tcPr>
            <w:tcW w:w="6232" w:type="dxa"/>
          </w:tcPr>
          <w:p w14:paraId="163C48B9" w14:textId="2F8931E7" w:rsidR="009D3113" w:rsidRPr="00C55FE1" w:rsidRDefault="0052319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 xml:space="preserve">Thermal </w:t>
            </w:r>
            <w:r w:rsidR="00A6715C" w:rsidRPr="00C55FE1">
              <w:rPr>
                <w:rFonts w:ascii="Times New Roman" w:hAnsi="Times New Roman"/>
                <w:sz w:val="24"/>
                <w:szCs w:val="24"/>
                <w:lang w:val="sq-AL"/>
              </w:rPr>
              <w:t>c</w:t>
            </w:r>
            <w:r w:rsidRPr="00C55FE1">
              <w:rPr>
                <w:rFonts w:ascii="Times New Roman" w:hAnsi="Times New Roman"/>
                <w:sz w:val="24"/>
                <w:szCs w:val="24"/>
                <w:lang w:val="sq-AL"/>
              </w:rPr>
              <w:t>onductivity</w:t>
            </w:r>
          </w:p>
        </w:tc>
        <w:tc>
          <w:tcPr>
            <w:tcW w:w="3269" w:type="dxa"/>
            <w:vAlign w:val="center"/>
          </w:tcPr>
          <w:p w14:paraId="21BE9F8D" w14:textId="77777777" w:rsidR="009D3113" w:rsidRPr="00C55FE1" w:rsidRDefault="009D3113" w:rsidP="00CE2F16">
            <w:pPr>
              <w:autoSpaceDE w:val="0"/>
              <w:autoSpaceDN w:val="0"/>
              <w:adjustRightInd w:val="0"/>
              <w:rPr>
                <w:rFonts w:ascii="Times New Roman" w:hAnsi="Times New Roman"/>
                <w:sz w:val="24"/>
                <w:szCs w:val="24"/>
                <w:lang w:val="sq-AL"/>
              </w:rPr>
            </w:pPr>
          </w:p>
        </w:tc>
        <w:tc>
          <w:tcPr>
            <w:tcW w:w="5095" w:type="dxa"/>
            <w:vAlign w:val="center"/>
          </w:tcPr>
          <w:p w14:paraId="28FB9C7F" w14:textId="2A9BA8C2" w:rsidR="009D3113" w:rsidRPr="00C55FE1" w:rsidRDefault="00A6715C" w:rsidP="00CE2F16">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Declared value</w:t>
            </w:r>
          </w:p>
        </w:tc>
      </w:tr>
      <w:tr w:rsidR="00CE2F16" w:rsidRPr="00C55FE1" w14:paraId="2934493E" w14:textId="77777777" w:rsidTr="00787A45">
        <w:trPr>
          <w:jc w:val="center"/>
        </w:trPr>
        <w:tc>
          <w:tcPr>
            <w:tcW w:w="14596" w:type="dxa"/>
            <w:gridSpan w:val="3"/>
          </w:tcPr>
          <w:p w14:paraId="73DF92AC" w14:textId="77777777" w:rsidR="007D04CE" w:rsidRPr="00C55FE1" w:rsidRDefault="007D04CE" w:rsidP="00CE2F16">
            <w:pPr>
              <w:autoSpaceDE w:val="0"/>
              <w:autoSpaceDN w:val="0"/>
              <w:adjustRightInd w:val="0"/>
              <w:rPr>
                <w:rFonts w:ascii="Times New Roman" w:hAnsi="Times New Roman"/>
                <w:b/>
                <w:bCs/>
                <w:i/>
                <w:iCs/>
                <w:sz w:val="24"/>
                <w:szCs w:val="24"/>
                <w:lang w:val="sq-AL"/>
              </w:rPr>
            </w:pPr>
          </w:p>
          <w:p w14:paraId="7D4DB561" w14:textId="335033B3" w:rsidR="00CE2F16" w:rsidRPr="00C55FE1" w:rsidRDefault="009D3113" w:rsidP="00CE2F16">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Terrazzo tiles for internal use</w:t>
            </w:r>
          </w:p>
        </w:tc>
      </w:tr>
      <w:tr w:rsidR="00DF1088" w:rsidRPr="00C55FE1" w14:paraId="4A79B57B" w14:textId="77777777" w:rsidTr="00F91FD3">
        <w:trPr>
          <w:jc w:val="center"/>
        </w:trPr>
        <w:tc>
          <w:tcPr>
            <w:tcW w:w="6232" w:type="dxa"/>
          </w:tcPr>
          <w:p w14:paraId="49B96B22" w14:textId="4313723B" w:rsidR="00DF1088" w:rsidRPr="00C55FE1" w:rsidRDefault="00DF1088" w:rsidP="00DF1088">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Mechanical strength:</w:t>
            </w:r>
          </w:p>
          <w:p w14:paraId="147EB381" w14:textId="77777777" w:rsidR="00654037" w:rsidRPr="00C55FE1" w:rsidRDefault="00654037" w:rsidP="00DF1088">
            <w:pPr>
              <w:autoSpaceDE w:val="0"/>
              <w:autoSpaceDN w:val="0"/>
              <w:adjustRightInd w:val="0"/>
              <w:jc w:val="both"/>
              <w:rPr>
                <w:rFonts w:ascii="Times New Roman" w:hAnsi="Times New Roman"/>
                <w:sz w:val="24"/>
                <w:szCs w:val="24"/>
                <w:lang w:val="sq-AL"/>
              </w:rPr>
            </w:pPr>
          </w:p>
          <w:p w14:paraId="363310D8" w14:textId="77777777" w:rsidR="00B9622A" w:rsidRPr="00C55FE1" w:rsidRDefault="00DF1088" w:rsidP="00DF1088">
            <w:pPr>
              <w:pStyle w:val="ListParagraph"/>
              <w:numPr>
                <w:ilvl w:val="0"/>
                <w:numId w:val="9"/>
              </w:numPr>
              <w:autoSpaceDE w:val="0"/>
              <w:autoSpaceDN w:val="0"/>
              <w:adjustRightInd w:val="0"/>
              <w:jc w:val="both"/>
              <w:rPr>
                <w:rFonts w:eastAsia="Malgun Gothic"/>
                <w:lang w:val="sq-AL" w:eastAsia="en-GB"/>
              </w:rPr>
            </w:pPr>
            <w:r w:rsidRPr="00C55FE1">
              <w:rPr>
                <w:rFonts w:eastAsia="Malgun Gothic"/>
                <w:lang w:val="sq-AL" w:eastAsia="en-GB"/>
              </w:rPr>
              <w:t>breaking strength</w:t>
            </w:r>
          </w:p>
          <w:p w14:paraId="694FE69E" w14:textId="5E1A3A45" w:rsidR="00DF1088" w:rsidRPr="00C55FE1" w:rsidRDefault="00B9622A" w:rsidP="00DF1088">
            <w:pPr>
              <w:pStyle w:val="ListParagraph"/>
              <w:numPr>
                <w:ilvl w:val="0"/>
                <w:numId w:val="9"/>
              </w:numPr>
              <w:autoSpaceDE w:val="0"/>
              <w:autoSpaceDN w:val="0"/>
              <w:adjustRightInd w:val="0"/>
              <w:jc w:val="both"/>
              <w:rPr>
                <w:rFonts w:eastAsia="Malgun Gothic"/>
                <w:lang w:val="sq-AL" w:eastAsia="en-GB"/>
              </w:rPr>
            </w:pPr>
            <w:r w:rsidRPr="00C55FE1">
              <w:rPr>
                <w:rFonts w:eastAsia="Malgun Gothic"/>
                <w:lang w:val="sq-AL" w:eastAsia="en-GB"/>
              </w:rPr>
              <w:t xml:space="preserve">breaking </w:t>
            </w:r>
            <w:r w:rsidR="00CA72BB" w:rsidRPr="00C55FE1">
              <w:rPr>
                <w:rFonts w:eastAsia="Malgun Gothic"/>
                <w:lang w:val="sq-AL" w:eastAsia="en-GB"/>
              </w:rPr>
              <w:t>load</w:t>
            </w:r>
          </w:p>
          <w:p w14:paraId="7EC69C52" w14:textId="0C307868" w:rsidR="00DF1088" w:rsidRPr="00C55FE1" w:rsidRDefault="00DF1088" w:rsidP="00654037">
            <w:pPr>
              <w:autoSpaceDE w:val="0"/>
              <w:autoSpaceDN w:val="0"/>
              <w:adjustRightInd w:val="0"/>
              <w:jc w:val="both"/>
              <w:rPr>
                <w:rFonts w:ascii="Times New Roman" w:hAnsi="Times New Roman"/>
                <w:sz w:val="24"/>
                <w:szCs w:val="24"/>
                <w:lang w:val="sq-AL"/>
              </w:rPr>
            </w:pPr>
          </w:p>
        </w:tc>
        <w:tc>
          <w:tcPr>
            <w:tcW w:w="3269" w:type="dxa"/>
          </w:tcPr>
          <w:p w14:paraId="26CF338D" w14:textId="77777777" w:rsidR="00DF1088" w:rsidRPr="00C55FE1" w:rsidRDefault="00DF1088" w:rsidP="00DF1088">
            <w:pPr>
              <w:autoSpaceDE w:val="0"/>
              <w:autoSpaceDN w:val="0"/>
              <w:adjustRightInd w:val="0"/>
              <w:jc w:val="both"/>
              <w:rPr>
                <w:rFonts w:ascii="Times New Roman" w:hAnsi="Times New Roman"/>
                <w:sz w:val="24"/>
                <w:szCs w:val="24"/>
                <w:lang w:val="sq-AL"/>
              </w:rPr>
            </w:pPr>
          </w:p>
          <w:p w14:paraId="2467E6B5" w14:textId="6AD3A160" w:rsidR="00DF1088" w:rsidRPr="00C55FE1" w:rsidRDefault="00DF1088" w:rsidP="00F91FD3">
            <w:pPr>
              <w:autoSpaceDE w:val="0"/>
              <w:autoSpaceDN w:val="0"/>
              <w:adjustRightInd w:val="0"/>
              <w:jc w:val="both"/>
              <w:rPr>
                <w:rFonts w:ascii="Times New Roman" w:hAnsi="Times New Roman"/>
                <w:sz w:val="24"/>
                <w:szCs w:val="24"/>
                <w:lang w:val="sq-AL"/>
              </w:rPr>
            </w:pPr>
          </w:p>
        </w:tc>
        <w:tc>
          <w:tcPr>
            <w:tcW w:w="5095" w:type="dxa"/>
          </w:tcPr>
          <w:p w14:paraId="6293464A" w14:textId="77777777" w:rsidR="00DF1088" w:rsidRPr="00C55FE1" w:rsidRDefault="00DF1088" w:rsidP="00DF1088">
            <w:pPr>
              <w:autoSpaceDE w:val="0"/>
              <w:autoSpaceDN w:val="0"/>
              <w:adjustRightInd w:val="0"/>
              <w:rPr>
                <w:rFonts w:ascii="Times New Roman" w:hAnsi="Times New Roman"/>
                <w:sz w:val="24"/>
                <w:szCs w:val="24"/>
                <w:lang w:val="sq-AL"/>
              </w:rPr>
            </w:pPr>
          </w:p>
          <w:p w14:paraId="5CB91AA2" w14:textId="3CB9E243" w:rsidR="00DF1088" w:rsidRPr="00C55FE1" w:rsidRDefault="00787A45" w:rsidP="00DF1088">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Threshold values</w:t>
            </w:r>
          </w:p>
          <w:p w14:paraId="410A7D67" w14:textId="68DCE1A2" w:rsidR="00DF1088" w:rsidRPr="00C55FE1" w:rsidRDefault="00787A45" w:rsidP="00DF1088">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Threshold values</w:t>
            </w:r>
          </w:p>
        </w:tc>
      </w:tr>
      <w:tr w:rsidR="00CE2F16" w:rsidRPr="00C55FE1" w14:paraId="1AAB9186" w14:textId="77777777" w:rsidTr="00787A45">
        <w:trPr>
          <w:jc w:val="center"/>
        </w:trPr>
        <w:tc>
          <w:tcPr>
            <w:tcW w:w="6232" w:type="dxa"/>
          </w:tcPr>
          <w:p w14:paraId="3A33FA17" w14:textId="3691B0A0" w:rsidR="00CE2F16" w:rsidRPr="00C55FE1" w:rsidRDefault="00523190" w:rsidP="00CE2F16">
            <w:pPr>
              <w:autoSpaceDE w:val="0"/>
              <w:autoSpaceDN w:val="0"/>
              <w:adjustRightInd w:val="0"/>
              <w:jc w:val="both"/>
              <w:rPr>
                <w:rFonts w:ascii="Times New Roman" w:hAnsi="Times New Roman"/>
                <w:bCs/>
                <w:iCs/>
                <w:sz w:val="24"/>
                <w:szCs w:val="24"/>
                <w:lang w:val="sq-AL"/>
              </w:rPr>
            </w:pPr>
            <w:r w:rsidRPr="00C55FE1">
              <w:rPr>
                <w:rFonts w:ascii="Times New Roman" w:hAnsi="Times New Roman"/>
                <w:bCs/>
                <w:iCs/>
                <w:sz w:val="24"/>
                <w:szCs w:val="24"/>
                <w:lang w:val="sq-AL"/>
              </w:rPr>
              <w:t>Slipperiness</w:t>
            </w:r>
          </w:p>
        </w:tc>
        <w:tc>
          <w:tcPr>
            <w:tcW w:w="3269" w:type="dxa"/>
          </w:tcPr>
          <w:p w14:paraId="770E05FD" w14:textId="77777777" w:rsidR="00CE2F16" w:rsidRPr="00C55FE1" w:rsidRDefault="00CE2F16" w:rsidP="00CE2F16">
            <w:pPr>
              <w:autoSpaceDE w:val="0"/>
              <w:autoSpaceDN w:val="0"/>
              <w:adjustRightInd w:val="0"/>
              <w:jc w:val="both"/>
              <w:rPr>
                <w:rFonts w:ascii="Times New Roman" w:hAnsi="Times New Roman"/>
                <w:sz w:val="24"/>
                <w:szCs w:val="24"/>
                <w:lang w:val="sq-AL"/>
              </w:rPr>
            </w:pPr>
          </w:p>
        </w:tc>
        <w:tc>
          <w:tcPr>
            <w:tcW w:w="5095" w:type="dxa"/>
            <w:vAlign w:val="center"/>
          </w:tcPr>
          <w:p w14:paraId="7008BF9B" w14:textId="761C2792" w:rsidR="00CE2F16" w:rsidRPr="00C55FE1" w:rsidRDefault="00D210C2" w:rsidP="00D210C2">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Satisfactory or declared value</w:t>
            </w:r>
          </w:p>
        </w:tc>
      </w:tr>
      <w:tr w:rsidR="00CE2F16" w:rsidRPr="00C55FE1" w14:paraId="0B7550D0" w14:textId="77777777" w:rsidTr="00787A45">
        <w:trPr>
          <w:jc w:val="center"/>
        </w:trPr>
        <w:tc>
          <w:tcPr>
            <w:tcW w:w="6232" w:type="dxa"/>
          </w:tcPr>
          <w:p w14:paraId="42FA9107" w14:textId="0E859AD6" w:rsidR="00CE2F16" w:rsidRPr="00C55FE1" w:rsidRDefault="0052319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 xml:space="preserve">Thermal </w:t>
            </w:r>
            <w:r w:rsidR="00787A45" w:rsidRPr="00C55FE1">
              <w:rPr>
                <w:rFonts w:ascii="Times New Roman" w:hAnsi="Times New Roman"/>
                <w:sz w:val="24"/>
                <w:szCs w:val="24"/>
                <w:lang w:val="sq-AL"/>
              </w:rPr>
              <w:t>c</w:t>
            </w:r>
            <w:r w:rsidRPr="00C55FE1">
              <w:rPr>
                <w:rFonts w:ascii="Times New Roman" w:hAnsi="Times New Roman"/>
                <w:sz w:val="24"/>
                <w:szCs w:val="24"/>
                <w:lang w:val="sq-AL"/>
              </w:rPr>
              <w:t>onductivity</w:t>
            </w:r>
          </w:p>
        </w:tc>
        <w:tc>
          <w:tcPr>
            <w:tcW w:w="3269" w:type="dxa"/>
          </w:tcPr>
          <w:p w14:paraId="219AA119" w14:textId="5DB4B2E2" w:rsidR="00CE2F16" w:rsidRPr="00C55FE1" w:rsidRDefault="00CE2F16" w:rsidP="00523190">
            <w:pPr>
              <w:autoSpaceDE w:val="0"/>
              <w:autoSpaceDN w:val="0"/>
              <w:adjustRightInd w:val="0"/>
              <w:jc w:val="both"/>
              <w:rPr>
                <w:rFonts w:ascii="Times New Roman" w:hAnsi="Times New Roman"/>
                <w:sz w:val="24"/>
                <w:szCs w:val="24"/>
                <w:lang w:val="sq-AL"/>
              </w:rPr>
            </w:pPr>
          </w:p>
        </w:tc>
        <w:tc>
          <w:tcPr>
            <w:tcW w:w="5095" w:type="dxa"/>
            <w:vAlign w:val="center"/>
          </w:tcPr>
          <w:p w14:paraId="4422F09B" w14:textId="4A184BB4" w:rsidR="00CE2F16" w:rsidRPr="00C55FE1" w:rsidRDefault="00D210C2" w:rsidP="00CE2F16">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Where applicable: declared value</w:t>
            </w:r>
          </w:p>
        </w:tc>
      </w:tr>
      <w:tr w:rsidR="00523190" w:rsidRPr="00C55FE1" w14:paraId="2497C684" w14:textId="77777777" w:rsidTr="00787A45">
        <w:trPr>
          <w:jc w:val="center"/>
        </w:trPr>
        <w:tc>
          <w:tcPr>
            <w:tcW w:w="6232" w:type="dxa"/>
          </w:tcPr>
          <w:p w14:paraId="00398B31" w14:textId="0E31BC66" w:rsidR="00523190" w:rsidRPr="00C55FE1" w:rsidRDefault="0052319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Reaction to fire</w:t>
            </w:r>
          </w:p>
        </w:tc>
        <w:tc>
          <w:tcPr>
            <w:tcW w:w="3269" w:type="dxa"/>
          </w:tcPr>
          <w:p w14:paraId="3A9D9644" w14:textId="7CC8E0AF" w:rsidR="00523190" w:rsidRPr="00C55FE1" w:rsidRDefault="00523190" w:rsidP="00CE2F16">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Class A1</w:t>
            </w:r>
          </w:p>
        </w:tc>
        <w:tc>
          <w:tcPr>
            <w:tcW w:w="5095" w:type="dxa"/>
            <w:vAlign w:val="center"/>
          </w:tcPr>
          <w:p w14:paraId="4A9A82C6" w14:textId="44BC4CA4" w:rsidR="00523190" w:rsidRPr="00C55FE1" w:rsidRDefault="00787A45" w:rsidP="00CF3AC3">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N</w:t>
            </w:r>
            <w:r w:rsidR="00D210C2" w:rsidRPr="00C55FE1">
              <w:rPr>
                <w:rFonts w:ascii="Times New Roman" w:hAnsi="Times New Roman"/>
                <w:sz w:val="24"/>
                <w:szCs w:val="24"/>
                <w:lang w:val="sq-AL"/>
              </w:rPr>
              <w:t xml:space="preserve">o test required, </w:t>
            </w:r>
          </w:p>
        </w:tc>
      </w:tr>
      <w:tr w:rsidR="00CE2F16" w:rsidRPr="00C55FE1" w14:paraId="4D68329C" w14:textId="77777777" w:rsidTr="00787A45">
        <w:trPr>
          <w:jc w:val="center"/>
        </w:trPr>
        <w:tc>
          <w:tcPr>
            <w:tcW w:w="14596" w:type="dxa"/>
            <w:gridSpan w:val="3"/>
          </w:tcPr>
          <w:p w14:paraId="4B0D043B" w14:textId="29A1F0F7" w:rsidR="00CE2F16" w:rsidRPr="00C55FE1" w:rsidRDefault="00523190" w:rsidP="00787A45">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1) </w:t>
            </w:r>
            <w:r w:rsidR="002D0BF6" w:rsidRPr="00C55FE1">
              <w:rPr>
                <w:rFonts w:ascii="Times New Roman" w:hAnsi="Times New Roman"/>
                <w:sz w:val="24"/>
                <w:szCs w:val="24"/>
                <w:lang w:val="sq-AL"/>
              </w:rPr>
              <w:t xml:space="preserve">Classes declared by test in accordance with 5.8 for water absorption or in accordance with 5.9 for freeze-thaw resistance of standard </w:t>
            </w:r>
            <w:r w:rsidR="00787A45" w:rsidRPr="00C55FE1">
              <w:rPr>
                <w:rFonts w:ascii="Times New Roman" w:hAnsi="Times New Roman"/>
                <w:sz w:val="24"/>
                <w:szCs w:val="24"/>
                <w:lang w:val="sq-AL"/>
              </w:rPr>
              <w:t>EN </w:t>
            </w:r>
            <w:r w:rsidRPr="00C55FE1">
              <w:rPr>
                <w:rFonts w:ascii="Times New Roman" w:hAnsi="Times New Roman"/>
                <w:sz w:val="24"/>
                <w:szCs w:val="24"/>
                <w:lang w:val="sq-AL"/>
              </w:rPr>
              <w:t>13748-2.</w:t>
            </w:r>
          </w:p>
        </w:tc>
      </w:tr>
    </w:tbl>
    <w:p w14:paraId="22B9C9AC" w14:textId="77777777" w:rsidR="00C454BA" w:rsidRPr="00C55FE1" w:rsidRDefault="00C454BA" w:rsidP="0010132C">
      <w:pPr>
        <w:rPr>
          <w:rFonts w:ascii="Times New Roman" w:hAnsi="Times New Roman" w:cs="Times New Roman"/>
          <w:sz w:val="24"/>
          <w:szCs w:val="24"/>
          <w:lang w:val="sq-AL"/>
        </w:rPr>
      </w:pPr>
    </w:p>
    <w:p w14:paraId="75AAC6DA" w14:textId="77777777" w:rsidR="00DE354E" w:rsidRPr="00C55FE1" w:rsidRDefault="00DE354E" w:rsidP="0010132C">
      <w:pPr>
        <w:rPr>
          <w:rFonts w:ascii="Times New Roman" w:hAnsi="Times New Roman" w:cs="Times New Roman"/>
          <w:sz w:val="24"/>
          <w:szCs w:val="24"/>
          <w:lang w:val="sq-AL"/>
        </w:rPr>
      </w:pPr>
    </w:p>
    <w:p w14:paraId="339B853E" w14:textId="77777777" w:rsidR="00DE354E" w:rsidRPr="00C55FE1" w:rsidRDefault="00DE354E" w:rsidP="0010132C">
      <w:pPr>
        <w:rPr>
          <w:rFonts w:ascii="Times New Roman" w:hAnsi="Times New Roman" w:cs="Times New Roman"/>
          <w:sz w:val="24"/>
          <w:szCs w:val="24"/>
          <w:lang w:val="sq-AL"/>
        </w:rPr>
      </w:pPr>
    </w:p>
    <w:p w14:paraId="39537657" w14:textId="77777777" w:rsidR="00C55FE1" w:rsidRPr="00C55FE1" w:rsidRDefault="00C55FE1" w:rsidP="0010132C">
      <w:pPr>
        <w:rPr>
          <w:rFonts w:ascii="Times New Roman" w:hAnsi="Times New Roman" w:cs="Times New Roman"/>
          <w:sz w:val="24"/>
          <w:szCs w:val="24"/>
          <w:lang w:val="sq-AL"/>
        </w:rPr>
      </w:pPr>
    </w:p>
    <w:p w14:paraId="51EFCBB5" w14:textId="77777777" w:rsidR="00C55FE1" w:rsidRPr="00C55FE1" w:rsidRDefault="00C55FE1" w:rsidP="0010132C">
      <w:pPr>
        <w:rPr>
          <w:rFonts w:ascii="Times New Roman" w:hAnsi="Times New Roman" w:cs="Times New Roman"/>
          <w:sz w:val="24"/>
          <w:szCs w:val="24"/>
          <w:lang w:val="sq-AL"/>
        </w:rPr>
      </w:pPr>
    </w:p>
    <w:p w14:paraId="7766D25D" w14:textId="77777777" w:rsidR="00C55FE1" w:rsidRPr="00C55FE1" w:rsidRDefault="00C55FE1" w:rsidP="0010132C">
      <w:pPr>
        <w:rPr>
          <w:rFonts w:ascii="Times New Roman" w:hAnsi="Times New Roman" w:cs="Times New Roman"/>
          <w:sz w:val="24"/>
          <w:szCs w:val="24"/>
          <w:lang w:val="sq-AL"/>
        </w:rPr>
      </w:pPr>
    </w:p>
    <w:p w14:paraId="12A1A198" w14:textId="77777777" w:rsidR="00051556" w:rsidRPr="00C55FE1" w:rsidRDefault="00051556" w:rsidP="00051556">
      <w:pPr>
        <w:jc w:val="center"/>
        <w:rPr>
          <w:rFonts w:ascii="Times New Roman" w:eastAsia="Malgun Gothic" w:hAnsi="Times New Roman" w:cs="Times New Roman"/>
          <w:b/>
          <w:sz w:val="24"/>
          <w:szCs w:val="24"/>
          <w:lang w:val="sq-AL" w:eastAsia="en-GB"/>
        </w:rPr>
      </w:pPr>
      <w:r w:rsidRPr="00C55FE1">
        <w:rPr>
          <w:rFonts w:ascii="Times New Roman" w:eastAsia="Malgun Gothic" w:hAnsi="Times New Roman" w:cs="Times New Roman"/>
          <w:b/>
          <w:sz w:val="24"/>
          <w:szCs w:val="24"/>
          <w:lang w:val="sr-Latn-RS" w:eastAsia="en-GB"/>
        </w:rPr>
        <w:lastRenderedPageBreak/>
        <w:t>Aneks</w:t>
      </w:r>
      <w:r w:rsidRPr="00C55FE1">
        <w:rPr>
          <w:rFonts w:ascii="Times New Roman" w:eastAsia="Malgun Gothic" w:hAnsi="Times New Roman" w:cs="Times New Roman"/>
          <w:b/>
          <w:sz w:val="24"/>
          <w:szCs w:val="24"/>
          <w:lang w:val="sq-AL" w:eastAsia="en-GB"/>
        </w:rPr>
        <w:t xml:space="preserve"> 1</w:t>
      </w:r>
    </w:p>
    <w:p w14:paraId="5DC10A0D" w14:textId="77777777" w:rsidR="00051556" w:rsidRPr="00C55FE1" w:rsidRDefault="00051556" w:rsidP="00051556">
      <w:pPr>
        <w:autoSpaceDE w:val="0"/>
        <w:autoSpaceDN w:val="0"/>
        <w:adjustRightInd w:val="0"/>
        <w:spacing w:after="0" w:line="240" w:lineRule="auto"/>
        <w:jc w:val="center"/>
        <w:rPr>
          <w:rFonts w:ascii="Times New Roman" w:eastAsia="Malgun Gothic" w:hAnsi="Times New Roman" w:cs="Times New Roman"/>
          <w:b/>
          <w:sz w:val="24"/>
          <w:szCs w:val="24"/>
          <w:lang w:val="sr-Latn-RS" w:eastAsia="en-GB"/>
        </w:rPr>
      </w:pPr>
      <w:r w:rsidRPr="00C55FE1">
        <w:rPr>
          <w:rFonts w:ascii="Times New Roman" w:eastAsia="Malgun Gothic" w:hAnsi="Times New Roman" w:cs="Times New Roman"/>
          <w:b/>
          <w:sz w:val="24"/>
          <w:szCs w:val="24"/>
          <w:lang w:val="sr-Latn-RS" w:eastAsia="en-GB"/>
        </w:rPr>
        <w:t>Karakteristike i nivoi/klase svojstava</w:t>
      </w:r>
    </w:p>
    <w:p w14:paraId="645B7A32" w14:textId="246BBAB7" w:rsidR="00735E99" w:rsidRPr="00C55FE1" w:rsidRDefault="00735E99" w:rsidP="00051556">
      <w:pPr>
        <w:autoSpaceDE w:val="0"/>
        <w:autoSpaceDN w:val="0"/>
        <w:adjustRightInd w:val="0"/>
        <w:spacing w:after="0" w:line="240" w:lineRule="auto"/>
        <w:jc w:val="center"/>
        <w:rPr>
          <w:rFonts w:ascii="Times New Roman" w:eastAsia="Malgun Gothic" w:hAnsi="Times New Roman" w:cs="Times New Roman"/>
          <w:b/>
          <w:sz w:val="24"/>
          <w:szCs w:val="24"/>
          <w:lang w:val="sr-Latn-RS" w:eastAsia="en-GB"/>
        </w:rPr>
      </w:pPr>
      <w:r w:rsidRPr="00C55FE1">
        <w:rPr>
          <w:rFonts w:ascii="Times New Roman" w:hAnsi="Times New Roman" w:cs="Times New Roman"/>
          <w:b/>
          <w:sz w:val="24"/>
          <w:szCs w:val="24"/>
          <w:lang w:val="sr-Latn-RS" w:eastAsia="en-GB"/>
        </w:rPr>
        <w:t>Obavezne karakteristike</w:t>
      </w:r>
    </w:p>
    <w:p w14:paraId="705372AA" w14:textId="77777777" w:rsidR="00DE354E" w:rsidRPr="00C55FE1" w:rsidRDefault="00DE354E" w:rsidP="0010132C">
      <w:pPr>
        <w:rPr>
          <w:rFonts w:ascii="Times New Roman" w:hAnsi="Times New Roman" w:cs="Times New Roman"/>
          <w:sz w:val="24"/>
          <w:szCs w:val="24"/>
          <w:lang w:val="sq-AL"/>
        </w:rPr>
      </w:pPr>
    </w:p>
    <w:tbl>
      <w:tblPr>
        <w:tblStyle w:val="TableGrid6"/>
        <w:tblW w:w="14305" w:type="dxa"/>
        <w:jc w:val="center"/>
        <w:tblLook w:val="04A0" w:firstRow="1" w:lastRow="0" w:firstColumn="1" w:lastColumn="0" w:noHBand="0" w:noVBand="1"/>
      </w:tblPr>
      <w:tblGrid>
        <w:gridCol w:w="7343"/>
        <w:gridCol w:w="2608"/>
        <w:gridCol w:w="4354"/>
      </w:tblGrid>
      <w:tr w:rsidR="00051556" w:rsidRPr="00C55FE1" w14:paraId="74E9CAF7" w14:textId="77777777" w:rsidTr="00775CC9">
        <w:trPr>
          <w:jc w:val="center"/>
        </w:trPr>
        <w:tc>
          <w:tcPr>
            <w:tcW w:w="7343" w:type="dxa"/>
            <w:vAlign w:val="center"/>
          </w:tcPr>
          <w:p w14:paraId="15AFC98F" w14:textId="77777777" w:rsidR="00051556" w:rsidRPr="00C55FE1" w:rsidRDefault="00051556" w:rsidP="00775CC9">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r-Latn-RS"/>
              </w:rPr>
              <w:t>Osnovne karakteristike</w:t>
            </w:r>
          </w:p>
        </w:tc>
        <w:tc>
          <w:tcPr>
            <w:tcW w:w="2608" w:type="dxa"/>
            <w:vAlign w:val="center"/>
          </w:tcPr>
          <w:p w14:paraId="13D440CE" w14:textId="77777777" w:rsidR="00051556" w:rsidRPr="00C55FE1" w:rsidRDefault="00051556" w:rsidP="00775CC9">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r-Latn-RS"/>
              </w:rPr>
              <w:t>Nivoi/klase svojstava</w:t>
            </w:r>
          </w:p>
        </w:tc>
        <w:tc>
          <w:tcPr>
            <w:tcW w:w="4354" w:type="dxa"/>
            <w:vAlign w:val="center"/>
          </w:tcPr>
          <w:p w14:paraId="50C6C7BF" w14:textId="77777777" w:rsidR="00051556" w:rsidRPr="00C55FE1" w:rsidRDefault="00051556" w:rsidP="00775CC9">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r-Latn-RS"/>
              </w:rPr>
              <w:t>Napomene</w:t>
            </w:r>
          </w:p>
        </w:tc>
      </w:tr>
      <w:tr w:rsidR="00051556" w:rsidRPr="00C55FE1" w14:paraId="0545AA94" w14:textId="77777777" w:rsidTr="00775CC9">
        <w:trPr>
          <w:jc w:val="center"/>
        </w:trPr>
        <w:tc>
          <w:tcPr>
            <w:tcW w:w="14305" w:type="dxa"/>
            <w:gridSpan w:val="3"/>
          </w:tcPr>
          <w:p w14:paraId="481C6B1A" w14:textId="59E9A040"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w:t>
            </w:r>
            <w:r w:rsidR="00B05914" w:rsidRPr="00C55FE1">
              <w:rPr>
                <w:rFonts w:ascii="Times New Roman" w:hAnsi="Times New Roman"/>
                <w:b/>
                <w:bCs/>
                <w:i/>
                <w:iCs/>
                <w:sz w:val="24"/>
                <w:szCs w:val="24"/>
                <w:lang w:val="sq-AL"/>
              </w:rPr>
              <w:t>eraco pločice</w:t>
            </w:r>
            <w:r w:rsidRPr="00C55FE1">
              <w:rPr>
                <w:rFonts w:ascii="Times New Roman" w:hAnsi="Times New Roman"/>
                <w:b/>
                <w:bCs/>
                <w:i/>
                <w:iCs/>
                <w:sz w:val="24"/>
                <w:szCs w:val="24"/>
                <w:lang w:val="sq-AL"/>
              </w:rPr>
              <w:t xml:space="preserve"> za spoljašnu upotrebu</w:t>
            </w:r>
          </w:p>
        </w:tc>
      </w:tr>
      <w:tr w:rsidR="00051556" w:rsidRPr="00C55FE1" w14:paraId="7583DFCF" w14:textId="77777777" w:rsidTr="00775CC9">
        <w:trPr>
          <w:jc w:val="center"/>
        </w:trPr>
        <w:tc>
          <w:tcPr>
            <w:tcW w:w="7343" w:type="dxa"/>
            <w:shd w:val="clear" w:color="auto" w:fill="auto"/>
          </w:tcPr>
          <w:p w14:paraId="5CAD92FB"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Otpornost na atmosferske uslove</w:t>
            </w:r>
          </w:p>
        </w:tc>
        <w:tc>
          <w:tcPr>
            <w:tcW w:w="2608" w:type="dxa"/>
            <w:shd w:val="clear" w:color="auto" w:fill="auto"/>
          </w:tcPr>
          <w:p w14:paraId="09EC8F43"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Klase</w:t>
            </w:r>
            <w:r w:rsidRPr="00C55FE1">
              <w:rPr>
                <w:rFonts w:ascii="Times New Roman" w:hAnsi="Times New Roman"/>
                <w:sz w:val="24"/>
                <w:szCs w:val="24"/>
                <w:vertAlign w:val="superscript"/>
                <w:lang w:val="sq-AL"/>
              </w:rPr>
              <w:t>1</w:t>
            </w:r>
            <w:r w:rsidRPr="00C55FE1">
              <w:rPr>
                <w:rFonts w:ascii="Times New Roman" w:hAnsi="Times New Roman"/>
                <w:sz w:val="24"/>
                <w:szCs w:val="24"/>
                <w:lang w:val="sq-AL"/>
              </w:rPr>
              <w:t xml:space="preserve"> 1, 2, ili 3</w:t>
            </w:r>
          </w:p>
        </w:tc>
        <w:tc>
          <w:tcPr>
            <w:tcW w:w="4354" w:type="dxa"/>
            <w:shd w:val="clear" w:color="auto" w:fill="auto"/>
            <w:vAlign w:val="center"/>
          </w:tcPr>
          <w:p w14:paraId="5340BC47"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Klase prijavljene kao A, B ili D</w:t>
            </w:r>
          </w:p>
        </w:tc>
      </w:tr>
      <w:tr w:rsidR="00051556" w:rsidRPr="00C55FE1" w14:paraId="52D1F2F6" w14:textId="77777777" w:rsidTr="00775CC9">
        <w:trPr>
          <w:jc w:val="center"/>
        </w:trPr>
        <w:tc>
          <w:tcPr>
            <w:tcW w:w="7343" w:type="dxa"/>
            <w:shd w:val="clear" w:color="auto" w:fill="auto"/>
          </w:tcPr>
          <w:p w14:paraId="5F2DF73E"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Otpornost prema klizanju</w:t>
            </w:r>
          </w:p>
        </w:tc>
        <w:tc>
          <w:tcPr>
            <w:tcW w:w="2608" w:type="dxa"/>
            <w:shd w:val="clear" w:color="auto" w:fill="auto"/>
          </w:tcPr>
          <w:p w14:paraId="0172E6DC" w14:textId="77777777" w:rsidR="00051556" w:rsidRPr="00C55FE1" w:rsidRDefault="00051556" w:rsidP="00775CC9">
            <w:pPr>
              <w:autoSpaceDE w:val="0"/>
              <w:autoSpaceDN w:val="0"/>
              <w:adjustRightInd w:val="0"/>
              <w:jc w:val="both"/>
              <w:rPr>
                <w:rFonts w:ascii="Times New Roman" w:hAnsi="Times New Roman"/>
                <w:sz w:val="24"/>
                <w:szCs w:val="24"/>
                <w:lang w:val="sq-AL"/>
              </w:rPr>
            </w:pPr>
          </w:p>
        </w:tc>
        <w:tc>
          <w:tcPr>
            <w:tcW w:w="4354" w:type="dxa"/>
            <w:shd w:val="clear" w:color="auto" w:fill="auto"/>
            <w:vAlign w:val="center"/>
          </w:tcPr>
          <w:p w14:paraId="300F3787"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Zadovoljavajuća ili prijavljena Vrednost</w:t>
            </w:r>
          </w:p>
        </w:tc>
      </w:tr>
      <w:tr w:rsidR="00051556" w:rsidRPr="00C55FE1" w14:paraId="64115A07" w14:textId="77777777" w:rsidTr="00775CC9">
        <w:trPr>
          <w:jc w:val="center"/>
        </w:trPr>
        <w:tc>
          <w:tcPr>
            <w:tcW w:w="7343" w:type="dxa"/>
          </w:tcPr>
          <w:p w14:paraId="5B62A031"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Otpornost na požar</w:t>
            </w:r>
          </w:p>
        </w:tc>
        <w:tc>
          <w:tcPr>
            <w:tcW w:w="2608" w:type="dxa"/>
            <w:vAlign w:val="center"/>
          </w:tcPr>
          <w:p w14:paraId="71A871A2"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Klasa A1</w:t>
            </w:r>
          </w:p>
        </w:tc>
        <w:tc>
          <w:tcPr>
            <w:tcW w:w="4354" w:type="dxa"/>
            <w:vAlign w:val="center"/>
          </w:tcPr>
          <w:p w14:paraId="661C3B07"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Klasa A1, ne zahteva se ispitivanje </w:t>
            </w:r>
          </w:p>
        </w:tc>
      </w:tr>
      <w:tr w:rsidR="00051556" w:rsidRPr="00C55FE1" w14:paraId="708DCE85" w14:textId="77777777" w:rsidTr="00775CC9">
        <w:trPr>
          <w:jc w:val="center"/>
        </w:trPr>
        <w:tc>
          <w:tcPr>
            <w:tcW w:w="7343" w:type="dxa"/>
          </w:tcPr>
          <w:p w14:paraId="2F7C2CEF"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Style w:val="Emphasis"/>
                <w:rFonts w:ascii="Times New Roman" w:hAnsi="Times New Roman"/>
                <w:bCs/>
                <w:i w:val="0"/>
                <w:iCs w:val="0"/>
                <w:sz w:val="24"/>
                <w:szCs w:val="24"/>
                <w:shd w:val="clear" w:color="auto" w:fill="FFFFFF"/>
              </w:rPr>
              <w:t>Snaga</w:t>
            </w:r>
            <w:r w:rsidRPr="00C55FE1">
              <w:rPr>
                <w:rFonts w:ascii="Times New Roman" w:hAnsi="Times New Roman"/>
                <w:sz w:val="24"/>
                <w:szCs w:val="24"/>
                <w:shd w:val="clear" w:color="auto" w:fill="FFFFFF"/>
              </w:rPr>
              <w:t xml:space="preserve"> na </w:t>
            </w:r>
            <w:r w:rsidRPr="00C55FE1">
              <w:rPr>
                <w:rStyle w:val="Emphasis"/>
                <w:rFonts w:ascii="Times New Roman" w:hAnsi="Times New Roman"/>
                <w:bCs/>
                <w:i w:val="0"/>
                <w:iCs w:val="0"/>
                <w:sz w:val="24"/>
                <w:szCs w:val="24"/>
                <w:shd w:val="clear" w:color="auto" w:fill="FFFFFF"/>
              </w:rPr>
              <w:t>lomljenju</w:t>
            </w:r>
          </w:p>
        </w:tc>
        <w:tc>
          <w:tcPr>
            <w:tcW w:w="2608" w:type="dxa"/>
            <w:vAlign w:val="center"/>
          </w:tcPr>
          <w:p w14:paraId="49D48864"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Klase 1, 2, ili 3</w:t>
            </w:r>
          </w:p>
        </w:tc>
        <w:tc>
          <w:tcPr>
            <w:tcW w:w="4354" w:type="dxa"/>
            <w:vAlign w:val="center"/>
          </w:tcPr>
          <w:p w14:paraId="79814DAD"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Vidi Tabelu 2 od EN 13748-2</w:t>
            </w:r>
          </w:p>
        </w:tc>
      </w:tr>
      <w:tr w:rsidR="00051556" w:rsidRPr="00C55FE1" w14:paraId="6C26EA8A" w14:textId="77777777" w:rsidTr="00775CC9">
        <w:trPr>
          <w:jc w:val="center"/>
        </w:trPr>
        <w:tc>
          <w:tcPr>
            <w:tcW w:w="7343" w:type="dxa"/>
          </w:tcPr>
          <w:p w14:paraId="0B38BB15"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Toplotna provodljivost</w:t>
            </w:r>
          </w:p>
        </w:tc>
        <w:tc>
          <w:tcPr>
            <w:tcW w:w="2608" w:type="dxa"/>
            <w:vAlign w:val="center"/>
          </w:tcPr>
          <w:p w14:paraId="1A6DC45C" w14:textId="77777777" w:rsidR="00051556" w:rsidRPr="00C55FE1" w:rsidRDefault="00051556" w:rsidP="00775CC9">
            <w:pPr>
              <w:autoSpaceDE w:val="0"/>
              <w:autoSpaceDN w:val="0"/>
              <w:adjustRightInd w:val="0"/>
              <w:rPr>
                <w:rFonts w:ascii="Times New Roman" w:hAnsi="Times New Roman"/>
                <w:sz w:val="24"/>
                <w:szCs w:val="24"/>
                <w:lang w:val="sq-AL"/>
              </w:rPr>
            </w:pPr>
          </w:p>
        </w:tc>
        <w:tc>
          <w:tcPr>
            <w:tcW w:w="4354" w:type="dxa"/>
            <w:vAlign w:val="center"/>
          </w:tcPr>
          <w:p w14:paraId="0012CBF3"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Prijavljena Vrednost</w:t>
            </w:r>
          </w:p>
        </w:tc>
      </w:tr>
      <w:tr w:rsidR="00051556" w:rsidRPr="00C55FE1" w14:paraId="2F63E0E2" w14:textId="77777777" w:rsidTr="00775CC9">
        <w:trPr>
          <w:jc w:val="center"/>
        </w:trPr>
        <w:tc>
          <w:tcPr>
            <w:tcW w:w="14305" w:type="dxa"/>
            <w:gridSpan w:val="3"/>
          </w:tcPr>
          <w:p w14:paraId="2C0091FE" w14:textId="77777777" w:rsidR="00051556" w:rsidRPr="00C55FE1" w:rsidRDefault="00051556" w:rsidP="00775CC9">
            <w:pPr>
              <w:autoSpaceDE w:val="0"/>
              <w:autoSpaceDN w:val="0"/>
              <w:adjustRightInd w:val="0"/>
              <w:rPr>
                <w:rFonts w:ascii="Times New Roman" w:hAnsi="Times New Roman"/>
                <w:b/>
                <w:bCs/>
                <w:i/>
                <w:iCs/>
                <w:sz w:val="24"/>
                <w:szCs w:val="24"/>
                <w:lang w:val="sq-AL"/>
              </w:rPr>
            </w:pPr>
          </w:p>
          <w:p w14:paraId="2CED8714" w14:textId="3DD06B65" w:rsidR="00051556" w:rsidRPr="00C55FE1" w:rsidRDefault="00B05914" w:rsidP="00775CC9">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Teraco pločice</w:t>
            </w:r>
            <w:r w:rsidR="00051556" w:rsidRPr="00C55FE1">
              <w:rPr>
                <w:rFonts w:ascii="Times New Roman" w:hAnsi="Times New Roman"/>
                <w:b/>
                <w:bCs/>
                <w:i/>
                <w:iCs/>
                <w:sz w:val="24"/>
                <w:szCs w:val="24"/>
                <w:lang w:val="sq-AL"/>
              </w:rPr>
              <w:t xml:space="preserve"> za unutrašnju upotrebu</w:t>
            </w:r>
          </w:p>
        </w:tc>
      </w:tr>
      <w:tr w:rsidR="00051556" w:rsidRPr="00C55FE1" w14:paraId="05BD3F79" w14:textId="77777777" w:rsidTr="00775CC9">
        <w:trPr>
          <w:trHeight w:val="197"/>
          <w:jc w:val="center"/>
        </w:trPr>
        <w:tc>
          <w:tcPr>
            <w:tcW w:w="7343" w:type="dxa"/>
          </w:tcPr>
          <w:p w14:paraId="548998E5" w14:textId="77777777" w:rsidR="00051556" w:rsidRPr="00C55FE1" w:rsidRDefault="00051556" w:rsidP="00775CC9">
            <w:pPr>
              <w:autoSpaceDE w:val="0"/>
              <w:autoSpaceDN w:val="0"/>
              <w:adjustRightInd w:val="0"/>
              <w:jc w:val="both"/>
              <w:rPr>
                <w:rFonts w:ascii="Times New Roman" w:hAnsi="Times New Roman"/>
                <w:bCs/>
                <w:iCs/>
                <w:sz w:val="24"/>
                <w:szCs w:val="24"/>
                <w:lang w:val="sq-AL"/>
              </w:rPr>
            </w:pPr>
            <w:r w:rsidRPr="00C55FE1">
              <w:rPr>
                <w:rStyle w:val="Emphasis"/>
                <w:rFonts w:ascii="Times New Roman" w:hAnsi="Times New Roman"/>
                <w:bCs/>
                <w:i w:val="0"/>
                <w:iCs w:val="0"/>
                <w:sz w:val="24"/>
                <w:szCs w:val="24"/>
                <w:shd w:val="clear" w:color="auto" w:fill="FFFFFF"/>
              </w:rPr>
              <w:t>Snaga</w:t>
            </w:r>
            <w:r w:rsidRPr="00C55FE1">
              <w:rPr>
                <w:rFonts w:ascii="Times New Roman" w:hAnsi="Times New Roman"/>
                <w:sz w:val="24"/>
                <w:szCs w:val="24"/>
                <w:shd w:val="clear" w:color="auto" w:fill="FFFFFF"/>
              </w:rPr>
              <w:t xml:space="preserve"> na </w:t>
            </w:r>
            <w:r w:rsidRPr="00C55FE1">
              <w:rPr>
                <w:rStyle w:val="Emphasis"/>
                <w:rFonts w:ascii="Times New Roman" w:hAnsi="Times New Roman"/>
                <w:bCs/>
                <w:i w:val="0"/>
                <w:iCs w:val="0"/>
                <w:sz w:val="24"/>
                <w:szCs w:val="24"/>
                <w:shd w:val="clear" w:color="auto" w:fill="FFFFFF"/>
              </w:rPr>
              <w:t>lomljenju</w:t>
            </w:r>
            <w:r w:rsidRPr="00C55FE1">
              <w:rPr>
                <w:rFonts w:ascii="Times New Roman" w:hAnsi="Times New Roman"/>
                <w:bCs/>
                <w:iCs/>
                <w:sz w:val="24"/>
                <w:szCs w:val="24"/>
                <w:lang w:val="sq-AL"/>
              </w:rPr>
              <w:t>/opterećenja</w:t>
            </w:r>
          </w:p>
        </w:tc>
        <w:tc>
          <w:tcPr>
            <w:tcW w:w="2608" w:type="dxa"/>
          </w:tcPr>
          <w:p w14:paraId="3DBB6222" w14:textId="77777777" w:rsidR="00051556" w:rsidRPr="00C55FE1" w:rsidRDefault="00051556" w:rsidP="00775CC9">
            <w:pPr>
              <w:autoSpaceDE w:val="0"/>
              <w:autoSpaceDN w:val="0"/>
              <w:adjustRightInd w:val="0"/>
              <w:jc w:val="both"/>
              <w:rPr>
                <w:rFonts w:ascii="Times New Roman" w:hAnsi="Times New Roman"/>
                <w:sz w:val="24"/>
                <w:szCs w:val="24"/>
                <w:lang w:val="sq-AL"/>
              </w:rPr>
            </w:pPr>
          </w:p>
        </w:tc>
        <w:tc>
          <w:tcPr>
            <w:tcW w:w="4354" w:type="dxa"/>
            <w:vAlign w:val="center"/>
          </w:tcPr>
          <w:p w14:paraId="58B07D21"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Prijavljena Vrednost </w:t>
            </w:r>
          </w:p>
        </w:tc>
      </w:tr>
      <w:tr w:rsidR="00051556" w:rsidRPr="00C55FE1" w14:paraId="01C5322D" w14:textId="77777777" w:rsidTr="00775CC9">
        <w:trPr>
          <w:jc w:val="center"/>
        </w:trPr>
        <w:tc>
          <w:tcPr>
            <w:tcW w:w="7343" w:type="dxa"/>
            <w:vAlign w:val="center"/>
          </w:tcPr>
          <w:p w14:paraId="4838A853"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Klizavost</w:t>
            </w:r>
          </w:p>
        </w:tc>
        <w:tc>
          <w:tcPr>
            <w:tcW w:w="2608" w:type="dxa"/>
            <w:vAlign w:val="center"/>
          </w:tcPr>
          <w:p w14:paraId="409E47CD" w14:textId="77777777" w:rsidR="00051556" w:rsidRPr="00C55FE1" w:rsidRDefault="00051556" w:rsidP="00775CC9">
            <w:pPr>
              <w:autoSpaceDE w:val="0"/>
              <w:autoSpaceDN w:val="0"/>
              <w:adjustRightInd w:val="0"/>
              <w:rPr>
                <w:rFonts w:ascii="Times New Roman" w:hAnsi="Times New Roman"/>
                <w:sz w:val="24"/>
                <w:szCs w:val="24"/>
                <w:lang w:val="sq-AL"/>
              </w:rPr>
            </w:pPr>
          </w:p>
        </w:tc>
        <w:tc>
          <w:tcPr>
            <w:tcW w:w="4354" w:type="dxa"/>
            <w:vAlign w:val="center"/>
          </w:tcPr>
          <w:p w14:paraId="13356089"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Zadovoljavajuća ili prijavljena Vrednost</w:t>
            </w:r>
          </w:p>
        </w:tc>
      </w:tr>
      <w:tr w:rsidR="00051556" w:rsidRPr="00C55FE1" w14:paraId="3F49715E" w14:textId="77777777" w:rsidTr="00775CC9">
        <w:trPr>
          <w:jc w:val="center"/>
        </w:trPr>
        <w:tc>
          <w:tcPr>
            <w:tcW w:w="7343" w:type="dxa"/>
          </w:tcPr>
          <w:p w14:paraId="0522A9FD" w14:textId="77777777" w:rsidR="00051556" w:rsidRPr="00C55FE1" w:rsidRDefault="00051556" w:rsidP="00775CC9">
            <w:pPr>
              <w:autoSpaceDE w:val="0"/>
              <w:autoSpaceDN w:val="0"/>
              <w:adjustRightInd w:val="0"/>
              <w:jc w:val="both"/>
              <w:rPr>
                <w:rFonts w:ascii="Times New Roman" w:hAnsi="Times New Roman"/>
                <w:b/>
                <w:bCs/>
                <w:i/>
                <w:iCs/>
                <w:sz w:val="24"/>
                <w:szCs w:val="24"/>
                <w:lang w:val="sq-AL"/>
              </w:rPr>
            </w:pPr>
            <w:r w:rsidRPr="00C55FE1">
              <w:rPr>
                <w:rFonts w:ascii="Times New Roman" w:hAnsi="Times New Roman"/>
                <w:sz w:val="24"/>
                <w:szCs w:val="24"/>
                <w:lang w:val="sq-AL"/>
              </w:rPr>
              <w:t>Toplotna provodljivost</w:t>
            </w:r>
          </w:p>
        </w:tc>
        <w:tc>
          <w:tcPr>
            <w:tcW w:w="2608" w:type="dxa"/>
          </w:tcPr>
          <w:p w14:paraId="1DE006E3" w14:textId="77777777" w:rsidR="00051556" w:rsidRPr="00C55FE1" w:rsidRDefault="00051556" w:rsidP="00775CC9">
            <w:pPr>
              <w:autoSpaceDE w:val="0"/>
              <w:autoSpaceDN w:val="0"/>
              <w:adjustRightInd w:val="0"/>
              <w:jc w:val="both"/>
              <w:rPr>
                <w:rFonts w:ascii="Times New Roman" w:hAnsi="Times New Roman"/>
                <w:sz w:val="24"/>
                <w:szCs w:val="24"/>
                <w:lang w:val="sq-AL"/>
              </w:rPr>
            </w:pPr>
          </w:p>
        </w:tc>
        <w:tc>
          <w:tcPr>
            <w:tcW w:w="4354" w:type="dxa"/>
            <w:vAlign w:val="center"/>
          </w:tcPr>
          <w:p w14:paraId="3674F0DF"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Kada se primenjuje: Prijavljena Vrednost</w:t>
            </w:r>
          </w:p>
        </w:tc>
      </w:tr>
      <w:tr w:rsidR="00051556" w:rsidRPr="00C55FE1" w14:paraId="5F0253FD" w14:textId="77777777" w:rsidTr="00775CC9">
        <w:trPr>
          <w:jc w:val="center"/>
        </w:trPr>
        <w:tc>
          <w:tcPr>
            <w:tcW w:w="7343" w:type="dxa"/>
          </w:tcPr>
          <w:p w14:paraId="7F8EF6EA"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Reakcija na vatru</w:t>
            </w:r>
          </w:p>
        </w:tc>
        <w:tc>
          <w:tcPr>
            <w:tcW w:w="2608" w:type="dxa"/>
          </w:tcPr>
          <w:p w14:paraId="2AA3720F" w14:textId="77777777" w:rsidR="00051556" w:rsidRPr="00C55FE1" w:rsidRDefault="00051556" w:rsidP="00775CC9">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Klasa A1</w:t>
            </w:r>
          </w:p>
        </w:tc>
        <w:tc>
          <w:tcPr>
            <w:tcW w:w="4354" w:type="dxa"/>
            <w:vAlign w:val="center"/>
          </w:tcPr>
          <w:p w14:paraId="5B5B7773"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Ne zahteva se ispitivanje, </w:t>
            </w:r>
          </w:p>
        </w:tc>
      </w:tr>
      <w:tr w:rsidR="00051556" w:rsidRPr="00C55FE1" w14:paraId="426D1C02" w14:textId="77777777" w:rsidTr="00775CC9">
        <w:trPr>
          <w:jc w:val="center"/>
        </w:trPr>
        <w:tc>
          <w:tcPr>
            <w:tcW w:w="14305" w:type="dxa"/>
            <w:gridSpan w:val="3"/>
          </w:tcPr>
          <w:p w14:paraId="775CE93F" w14:textId="77777777" w:rsidR="00051556" w:rsidRPr="00C55FE1" w:rsidRDefault="00051556" w:rsidP="00775CC9">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1) Klase se prijavljuju korišćenjem metoda ispitivanja navedenih u taćki 5.8 (upijanje vode) i 5.9 (otpornost na smrzavanje/odmrzavanje) standarda 13748-2.</w:t>
            </w:r>
          </w:p>
        </w:tc>
      </w:tr>
    </w:tbl>
    <w:p w14:paraId="4C62C71D" w14:textId="77777777" w:rsidR="00DE354E" w:rsidRPr="00C55FE1" w:rsidRDefault="00DE354E" w:rsidP="0010132C">
      <w:pPr>
        <w:rPr>
          <w:rFonts w:ascii="Times New Roman" w:hAnsi="Times New Roman" w:cs="Times New Roman"/>
          <w:sz w:val="24"/>
          <w:szCs w:val="24"/>
          <w:lang w:val="sq-AL"/>
        </w:rPr>
      </w:pPr>
    </w:p>
    <w:p w14:paraId="243D7A20" w14:textId="77777777" w:rsidR="00735E99" w:rsidRPr="00C55FE1" w:rsidRDefault="00735E99" w:rsidP="0010132C">
      <w:pPr>
        <w:rPr>
          <w:rFonts w:ascii="Times New Roman" w:hAnsi="Times New Roman" w:cs="Times New Roman"/>
          <w:sz w:val="24"/>
          <w:szCs w:val="24"/>
          <w:lang w:val="sq-AL"/>
        </w:rPr>
      </w:pPr>
    </w:p>
    <w:p w14:paraId="6582D452" w14:textId="77777777" w:rsidR="00735E99" w:rsidRPr="00C55FE1" w:rsidRDefault="00735E99" w:rsidP="0010132C">
      <w:pPr>
        <w:rPr>
          <w:rFonts w:ascii="Times New Roman" w:hAnsi="Times New Roman" w:cs="Times New Roman"/>
          <w:sz w:val="24"/>
          <w:szCs w:val="24"/>
          <w:lang w:val="sq-AL"/>
        </w:rPr>
      </w:pPr>
    </w:p>
    <w:p w14:paraId="67183E8E" w14:textId="77777777" w:rsidR="00735E99" w:rsidRPr="00C55FE1" w:rsidRDefault="00735E99" w:rsidP="0010132C">
      <w:pPr>
        <w:rPr>
          <w:rFonts w:ascii="Times New Roman" w:hAnsi="Times New Roman" w:cs="Times New Roman"/>
          <w:sz w:val="24"/>
          <w:szCs w:val="24"/>
          <w:lang w:val="sq-AL"/>
        </w:rPr>
      </w:pPr>
    </w:p>
    <w:p w14:paraId="42961F90"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1445B1D4"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29BF64D1" w14:textId="77777777" w:rsidR="00C55FE1" w:rsidRPr="00C55FE1" w:rsidRDefault="00C55FE1" w:rsidP="00735E99">
      <w:pPr>
        <w:jc w:val="center"/>
        <w:rPr>
          <w:rFonts w:ascii="Times New Roman" w:eastAsia="Malgun Gothic" w:hAnsi="Times New Roman" w:cs="Times New Roman"/>
          <w:b/>
          <w:sz w:val="24"/>
          <w:szCs w:val="24"/>
          <w:lang w:val="sr-Latn-RS" w:eastAsia="en-GB"/>
        </w:rPr>
      </w:pPr>
    </w:p>
    <w:p w14:paraId="667CDA6D" w14:textId="77777777" w:rsidR="00735E99" w:rsidRPr="00C55FE1" w:rsidRDefault="00735E99" w:rsidP="00735E99">
      <w:pPr>
        <w:jc w:val="center"/>
        <w:rPr>
          <w:rFonts w:ascii="Times New Roman" w:eastAsia="Malgun Gothic" w:hAnsi="Times New Roman" w:cs="Times New Roman"/>
          <w:b/>
          <w:sz w:val="24"/>
          <w:szCs w:val="24"/>
          <w:lang w:val="sr-Latn-RS" w:eastAsia="en-GB"/>
        </w:rPr>
      </w:pPr>
      <w:r w:rsidRPr="00C55FE1">
        <w:rPr>
          <w:rFonts w:ascii="Times New Roman" w:eastAsia="Malgun Gothic" w:hAnsi="Times New Roman" w:cs="Times New Roman"/>
          <w:b/>
          <w:sz w:val="24"/>
          <w:szCs w:val="24"/>
          <w:lang w:val="sr-Latn-RS" w:eastAsia="en-GB"/>
        </w:rPr>
        <w:lastRenderedPageBreak/>
        <w:t>Shtojca 1</w:t>
      </w:r>
    </w:p>
    <w:p w14:paraId="2C055712" w14:textId="77777777" w:rsidR="00735E99" w:rsidRPr="00C55FE1" w:rsidRDefault="00735E99" w:rsidP="00735E99">
      <w:pPr>
        <w:jc w:val="center"/>
      </w:pPr>
      <w:r w:rsidRPr="00C55FE1">
        <w:rPr>
          <w:rFonts w:ascii="Times New Roman" w:eastAsia="Malgun Gothic" w:hAnsi="Times New Roman" w:cs="Times New Roman"/>
          <w:b/>
          <w:sz w:val="24"/>
          <w:szCs w:val="24"/>
          <w:lang w:val="sr-Latn-RS" w:eastAsia="en-GB"/>
        </w:rPr>
        <w:t>Karakteristikat dhe nivelet/klasat e performancës</w:t>
      </w:r>
      <w:r w:rsidRPr="00C55FE1">
        <w:t xml:space="preserve"> </w:t>
      </w:r>
    </w:p>
    <w:p w14:paraId="5ED4663B" w14:textId="63EA24C1" w:rsidR="00735E99" w:rsidRPr="00C55FE1" w:rsidRDefault="00735E99" w:rsidP="00735E99">
      <w:pPr>
        <w:jc w:val="center"/>
        <w:rPr>
          <w:rFonts w:ascii="Times New Roman" w:eastAsia="Malgun Gothic" w:hAnsi="Times New Roman" w:cs="Times New Roman"/>
          <w:b/>
          <w:sz w:val="24"/>
          <w:szCs w:val="24"/>
          <w:lang w:val="sr-Latn-RS" w:eastAsia="en-GB"/>
        </w:rPr>
      </w:pPr>
      <w:r w:rsidRPr="00C55FE1">
        <w:rPr>
          <w:rFonts w:ascii="Times New Roman" w:eastAsia="Malgun Gothic" w:hAnsi="Times New Roman" w:cs="Times New Roman"/>
          <w:b/>
          <w:sz w:val="24"/>
          <w:szCs w:val="24"/>
          <w:lang w:val="sr-Latn-RS" w:eastAsia="en-GB"/>
        </w:rPr>
        <w:t>Karakteristikat opsionale</w:t>
      </w:r>
    </w:p>
    <w:p w14:paraId="336532D6"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tbl>
      <w:tblPr>
        <w:tblStyle w:val="TableGrid61"/>
        <w:tblW w:w="14305" w:type="dxa"/>
        <w:jc w:val="center"/>
        <w:tblLook w:val="04A0" w:firstRow="1" w:lastRow="0" w:firstColumn="1" w:lastColumn="0" w:noHBand="0" w:noVBand="1"/>
      </w:tblPr>
      <w:tblGrid>
        <w:gridCol w:w="7343"/>
        <w:gridCol w:w="2608"/>
        <w:gridCol w:w="4354"/>
      </w:tblGrid>
      <w:tr w:rsidR="00735E99" w:rsidRPr="00C55FE1" w14:paraId="0D21C2C1" w14:textId="77777777" w:rsidTr="00490B8A">
        <w:trPr>
          <w:jc w:val="center"/>
        </w:trPr>
        <w:tc>
          <w:tcPr>
            <w:tcW w:w="7343" w:type="dxa"/>
            <w:vAlign w:val="center"/>
          </w:tcPr>
          <w:p w14:paraId="1562CF16"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Karakteristika themelore</w:t>
            </w:r>
          </w:p>
        </w:tc>
        <w:tc>
          <w:tcPr>
            <w:tcW w:w="2608" w:type="dxa"/>
            <w:vAlign w:val="center"/>
          </w:tcPr>
          <w:p w14:paraId="0AAF36D1"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 xml:space="preserve">Nivelet/Klasat e pragut </w:t>
            </w:r>
          </w:p>
        </w:tc>
        <w:tc>
          <w:tcPr>
            <w:tcW w:w="4354" w:type="dxa"/>
            <w:vAlign w:val="center"/>
          </w:tcPr>
          <w:p w14:paraId="7ED6AFC3"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Shënime</w:t>
            </w:r>
          </w:p>
        </w:tc>
      </w:tr>
      <w:tr w:rsidR="00735E99" w:rsidRPr="00C55FE1" w14:paraId="221E75F1" w14:textId="77777777" w:rsidTr="00490B8A">
        <w:trPr>
          <w:jc w:val="center"/>
        </w:trPr>
        <w:tc>
          <w:tcPr>
            <w:tcW w:w="14305" w:type="dxa"/>
            <w:gridSpan w:val="3"/>
          </w:tcPr>
          <w:p w14:paraId="633923C7"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Pllaka terace për përdorim të jashtëm</w:t>
            </w:r>
          </w:p>
        </w:tc>
      </w:tr>
      <w:tr w:rsidR="00735E99" w:rsidRPr="00C55FE1" w14:paraId="1CD17784" w14:textId="77777777" w:rsidTr="00490B8A">
        <w:trPr>
          <w:jc w:val="center"/>
        </w:trPr>
        <w:tc>
          <w:tcPr>
            <w:tcW w:w="7343" w:type="dxa"/>
          </w:tcPr>
          <w:p w14:paraId="1035D86D" w14:textId="77777777" w:rsidR="00735E99" w:rsidRPr="00C55FE1" w:rsidRDefault="00735E99" w:rsidP="00490B8A">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Performanca e sipërfaqes së jashtme ndaj veprimit të zjarrit</w:t>
            </w:r>
          </w:p>
        </w:tc>
        <w:tc>
          <w:tcPr>
            <w:tcW w:w="2608" w:type="dxa"/>
            <w:vAlign w:val="center"/>
          </w:tcPr>
          <w:p w14:paraId="7CBC948D" w14:textId="77777777" w:rsidR="00735E99" w:rsidRPr="00C55FE1" w:rsidRDefault="00735E99" w:rsidP="00490B8A">
            <w:pPr>
              <w:autoSpaceDE w:val="0"/>
              <w:autoSpaceDN w:val="0"/>
              <w:adjustRightInd w:val="0"/>
              <w:rPr>
                <w:rFonts w:ascii="Times New Roman" w:hAnsi="Times New Roman"/>
                <w:sz w:val="24"/>
                <w:szCs w:val="24"/>
                <w:lang w:val="sq-AL"/>
              </w:rPr>
            </w:pPr>
          </w:p>
        </w:tc>
        <w:tc>
          <w:tcPr>
            <w:tcW w:w="4354" w:type="dxa"/>
            <w:vAlign w:val="center"/>
          </w:tcPr>
          <w:p w14:paraId="699BE5F2"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E kënaqshme ose vlerë e deklaruar, vetëm për aplikimet në çati. </w:t>
            </w:r>
          </w:p>
        </w:tc>
      </w:tr>
      <w:tr w:rsidR="00735E99" w:rsidRPr="00C55FE1" w14:paraId="1CAE44D7" w14:textId="77777777" w:rsidTr="00490B8A">
        <w:trPr>
          <w:jc w:val="center"/>
        </w:trPr>
        <w:tc>
          <w:tcPr>
            <w:tcW w:w="14305" w:type="dxa"/>
            <w:gridSpan w:val="3"/>
          </w:tcPr>
          <w:p w14:paraId="2631E38A" w14:textId="77777777" w:rsidR="00735E99" w:rsidRPr="00C55FE1" w:rsidRDefault="00735E99" w:rsidP="00490B8A">
            <w:pPr>
              <w:autoSpaceDE w:val="0"/>
              <w:autoSpaceDN w:val="0"/>
              <w:adjustRightInd w:val="0"/>
              <w:rPr>
                <w:rFonts w:ascii="Times New Roman" w:hAnsi="Times New Roman"/>
                <w:b/>
                <w:bCs/>
                <w:i/>
                <w:iCs/>
                <w:sz w:val="24"/>
                <w:szCs w:val="24"/>
                <w:lang w:val="sq-AL"/>
              </w:rPr>
            </w:pPr>
          </w:p>
          <w:p w14:paraId="62F2EE56"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Pllaka terace për përdorim të brendshëm</w:t>
            </w:r>
          </w:p>
        </w:tc>
      </w:tr>
      <w:tr w:rsidR="00735E99" w:rsidRPr="00C55FE1" w14:paraId="2920D84C" w14:textId="77777777" w:rsidTr="00490B8A">
        <w:trPr>
          <w:jc w:val="center"/>
        </w:trPr>
        <w:tc>
          <w:tcPr>
            <w:tcW w:w="7343" w:type="dxa"/>
            <w:vAlign w:val="center"/>
          </w:tcPr>
          <w:p w14:paraId="6493BFA6"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Depërtueshmëria e ujit</w:t>
            </w:r>
          </w:p>
        </w:tc>
        <w:tc>
          <w:tcPr>
            <w:tcW w:w="2608" w:type="dxa"/>
          </w:tcPr>
          <w:p w14:paraId="132C3174" w14:textId="77777777" w:rsidR="00735E99" w:rsidRPr="00C55FE1" w:rsidRDefault="00735E99" w:rsidP="00490B8A">
            <w:pPr>
              <w:autoSpaceDE w:val="0"/>
              <w:autoSpaceDN w:val="0"/>
              <w:adjustRightInd w:val="0"/>
              <w:jc w:val="both"/>
              <w:rPr>
                <w:rFonts w:ascii="Times New Roman" w:hAnsi="Times New Roman"/>
                <w:sz w:val="24"/>
                <w:szCs w:val="24"/>
                <w:lang w:val="sq-AL"/>
              </w:rPr>
            </w:pPr>
          </w:p>
        </w:tc>
        <w:tc>
          <w:tcPr>
            <w:tcW w:w="4354" w:type="dxa"/>
            <w:vAlign w:val="center"/>
          </w:tcPr>
          <w:p w14:paraId="2171E311"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Vlera e deklaruar</w:t>
            </w:r>
          </w:p>
        </w:tc>
      </w:tr>
    </w:tbl>
    <w:p w14:paraId="235719D4" w14:textId="77777777" w:rsidR="00735E99" w:rsidRPr="00C55FE1" w:rsidRDefault="00735E99" w:rsidP="0010132C">
      <w:pPr>
        <w:rPr>
          <w:rFonts w:ascii="Times New Roman" w:hAnsi="Times New Roman" w:cs="Times New Roman"/>
          <w:sz w:val="24"/>
          <w:szCs w:val="24"/>
          <w:lang w:val="sq-AL"/>
        </w:rPr>
      </w:pPr>
    </w:p>
    <w:p w14:paraId="50C3D5AD" w14:textId="77777777" w:rsidR="00735E99" w:rsidRPr="00C55FE1" w:rsidRDefault="00735E99" w:rsidP="0010132C">
      <w:pPr>
        <w:rPr>
          <w:rFonts w:ascii="Times New Roman" w:hAnsi="Times New Roman" w:cs="Times New Roman"/>
          <w:sz w:val="24"/>
          <w:szCs w:val="24"/>
          <w:lang w:val="sq-AL"/>
        </w:rPr>
      </w:pPr>
    </w:p>
    <w:p w14:paraId="03E92884" w14:textId="77777777" w:rsidR="00735E99" w:rsidRPr="00C55FE1" w:rsidRDefault="00735E99" w:rsidP="0010132C">
      <w:pPr>
        <w:rPr>
          <w:rFonts w:ascii="Times New Roman" w:hAnsi="Times New Roman" w:cs="Times New Roman"/>
          <w:sz w:val="24"/>
          <w:szCs w:val="24"/>
          <w:lang w:val="sq-AL"/>
        </w:rPr>
      </w:pPr>
    </w:p>
    <w:p w14:paraId="22C3FB30" w14:textId="77777777" w:rsidR="00735E99" w:rsidRPr="00C55FE1" w:rsidRDefault="00735E99" w:rsidP="0010132C">
      <w:pPr>
        <w:rPr>
          <w:rFonts w:ascii="Times New Roman" w:hAnsi="Times New Roman" w:cs="Times New Roman"/>
          <w:sz w:val="24"/>
          <w:szCs w:val="24"/>
          <w:lang w:val="sq-AL"/>
        </w:rPr>
      </w:pPr>
    </w:p>
    <w:p w14:paraId="538832DC" w14:textId="77777777" w:rsidR="00735E99" w:rsidRPr="00C55FE1" w:rsidRDefault="00735E99" w:rsidP="0010132C">
      <w:pPr>
        <w:rPr>
          <w:rFonts w:ascii="Times New Roman" w:hAnsi="Times New Roman" w:cs="Times New Roman"/>
          <w:sz w:val="24"/>
          <w:szCs w:val="24"/>
          <w:lang w:val="sq-AL"/>
        </w:rPr>
      </w:pPr>
    </w:p>
    <w:p w14:paraId="2B13F445" w14:textId="77777777" w:rsidR="00735E99" w:rsidRPr="00C55FE1" w:rsidRDefault="00735E99" w:rsidP="0010132C">
      <w:pPr>
        <w:rPr>
          <w:rFonts w:ascii="Times New Roman" w:hAnsi="Times New Roman" w:cs="Times New Roman"/>
          <w:sz w:val="24"/>
          <w:szCs w:val="24"/>
          <w:lang w:val="sq-AL"/>
        </w:rPr>
      </w:pPr>
    </w:p>
    <w:p w14:paraId="39C0C083" w14:textId="77777777" w:rsidR="00735E99" w:rsidRPr="00C55FE1" w:rsidRDefault="00735E99" w:rsidP="00735E99">
      <w:pPr>
        <w:jc w:val="center"/>
        <w:rPr>
          <w:rFonts w:ascii="Times New Roman" w:eastAsia="Malgun Gothic" w:hAnsi="Times New Roman" w:cs="Times New Roman"/>
          <w:b/>
          <w:sz w:val="24"/>
          <w:szCs w:val="24"/>
          <w:lang w:val="sq-AL" w:eastAsia="en-GB"/>
        </w:rPr>
      </w:pPr>
    </w:p>
    <w:p w14:paraId="32A63B21" w14:textId="77777777" w:rsidR="00735E99" w:rsidRPr="00C55FE1" w:rsidRDefault="00735E99" w:rsidP="00735E99">
      <w:pPr>
        <w:jc w:val="center"/>
        <w:rPr>
          <w:rFonts w:ascii="Times New Roman" w:eastAsia="Malgun Gothic" w:hAnsi="Times New Roman" w:cs="Times New Roman"/>
          <w:b/>
          <w:sz w:val="24"/>
          <w:szCs w:val="24"/>
          <w:lang w:val="sq-AL" w:eastAsia="en-GB"/>
        </w:rPr>
      </w:pPr>
    </w:p>
    <w:p w14:paraId="2E373D27" w14:textId="77777777" w:rsidR="00735E99" w:rsidRPr="00C55FE1" w:rsidRDefault="00735E99" w:rsidP="00735E99">
      <w:pPr>
        <w:jc w:val="center"/>
        <w:rPr>
          <w:rFonts w:ascii="Times New Roman" w:eastAsia="Malgun Gothic" w:hAnsi="Times New Roman" w:cs="Times New Roman"/>
          <w:b/>
          <w:sz w:val="24"/>
          <w:szCs w:val="24"/>
          <w:lang w:val="sq-AL" w:eastAsia="en-GB"/>
        </w:rPr>
      </w:pPr>
    </w:p>
    <w:p w14:paraId="1831C4AE" w14:textId="77777777" w:rsidR="00735E99" w:rsidRPr="00C55FE1" w:rsidRDefault="00735E99" w:rsidP="00735E99">
      <w:pPr>
        <w:jc w:val="center"/>
        <w:rPr>
          <w:rFonts w:ascii="Times New Roman" w:eastAsia="Malgun Gothic" w:hAnsi="Times New Roman" w:cs="Times New Roman"/>
          <w:b/>
          <w:sz w:val="24"/>
          <w:szCs w:val="24"/>
          <w:lang w:val="sq-AL" w:eastAsia="en-GB"/>
        </w:rPr>
      </w:pPr>
    </w:p>
    <w:p w14:paraId="485313F0" w14:textId="77777777" w:rsidR="00735E99" w:rsidRPr="00C55FE1" w:rsidRDefault="00735E99" w:rsidP="00735E99">
      <w:pPr>
        <w:jc w:val="center"/>
        <w:rPr>
          <w:rFonts w:ascii="Times New Roman" w:eastAsia="Malgun Gothic" w:hAnsi="Times New Roman" w:cs="Times New Roman"/>
          <w:b/>
          <w:sz w:val="24"/>
          <w:szCs w:val="24"/>
          <w:lang w:val="sq-AL" w:eastAsia="en-GB"/>
        </w:rPr>
      </w:pPr>
    </w:p>
    <w:p w14:paraId="7B5FD2E9" w14:textId="77777777" w:rsidR="00735E99" w:rsidRPr="00C55FE1" w:rsidRDefault="00735E99" w:rsidP="00735E99">
      <w:pPr>
        <w:jc w:val="center"/>
        <w:rPr>
          <w:rFonts w:ascii="Times New Roman" w:eastAsia="Malgun Gothic" w:hAnsi="Times New Roman" w:cs="Times New Roman"/>
          <w:b/>
          <w:sz w:val="24"/>
          <w:szCs w:val="24"/>
          <w:lang w:val="sq-AL" w:eastAsia="en-GB"/>
        </w:rPr>
      </w:pPr>
      <w:r w:rsidRPr="00C55FE1">
        <w:rPr>
          <w:rFonts w:ascii="Times New Roman" w:eastAsia="Malgun Gothic" w:hAnsi="Times New Roman" w:cs="Times New Roman"/>
          <w:b/>
          <w:sz w:val="24"/>
          <w:szCs w:val="24"/>
          <w:lang w:val="sq-AL" w:eastAsia="en-GB"/>
        </w:rPr>
        <w:lastRenderedPageBreak/>
        <w:t>Annex 1</w:t>
      </w:r>
    </w:p>
    <w:p w14:paraId="2EA3BA9B" w14:textId="77777777" w:rsidR="00735E99" w:rsidRPr="00C55FE1" w:rsidRDefault="00735E99" w:rsidP="00735E99">
      <w:pPr>
        <w:autoSpaceDE w:val="0"/>
        <w:autoSpaceDN w:val="0"/>
        <w:adjustRightInd w:val="0"/>
        <w:spacing w:after="0" w:line="240" w:lineRule="auto"/>
        <w:jc w:val="center"/>
      </w:pPr>
      <w:r w:rsidRPr="00C55FE1">
        <w:rPr>
          <w:rFonts w:ascii="Times New Roman" w:eastAsia="Malgun Gothic" w:hAnsi="Times New Roman" w:cs="Times New Roman"/>
          <w:b/>
          <w:sz w:val="24"/>
          <w:szCs w:val="24"/>
          <w:lang w:val="sq-AL" w:eastAsia="en-GB"/>
        </w:rPr>
        <w:t>C</w:t>
      </w:r>
      <w:r w:rsidRPr="00C55FE1">
        <w:rPr>
          <w:rFonts w:ascii="Times New Roman" w:eastAsia="Malgun Gothic" w:hAnsi="Times New Roman" w:cs="Times New Roman"/>
          <w:b/>
          <w:color w:val="000000"/>
          <w:sz w:val="24"/>
          <w:szCs w:val="24"/>
          <w:lang w:val="sq-AL" w:eastAsia="en-GB"/>
        </w:rPr>
        <w:t>haracteristics and performance levels/classes</w:t>
      </w:r>
      <w:r w:rsidRPr="00C55FE1">
        <w:t xml:space="preserve"> </w:t>
      </w:r>
    </w:p>
    <w:p w14:paraId="262B2A22" w14:textId="5A3A8601" w:rsidR="00735E99" w:rsidRPr="00C55FE1" w:rsidRDefault="00735E99" w:rsidP="00735E99">
      <w:pPr>
        <w:autoSpaceDE w:val="0"/>
        <w:autoSpaceDN w:val="0"/>
        <w:adjustRightInd w:val="0"/>
        <w:spacing w:after="0" w:line="240" w:lineRule="auto"/>
        <w:jc w:val="center"/>
        <w:rPr>
          <w:rFonts w:ascii="Times New Roman" w:eastAsia="Malgun Gothic" w:hAnsi="Times New Roman" w:cs="Times New Roman"/>
          <w:b/>
          <w:color w:val="000000"/>
          <w:sz w:val="24"/>
          <w:szCs w:val="24"/>
          <w:lang w:val="sq-AL" w:eastAsia="en-GB"/>
        </w:rPr>
      </w:pPr>
      <w:r w:rsidRPr="00C55FE1">
        <w:rPr>
          <w:rFonts w:ascii="Times New Roman" w:eastAsia="Malgun Gothic" w:hAnsi="Times New Roman" w:cs="Times New Roman"/>
          <w:b/>
          <w:color w:val="000000"/>
          <w:sz w:val="24"/>
          <w:szCs w:val="24"/>
          <w:lang w:val="sq-AL" w:eastAsia="en-GB"/>
        </w:rPr>
        <w:t>Optional characteristics</w:t>
      </w:r>
    </w:p>
    <w:p w14:paraId="60FC2CFF" w14:textId="77777777" w:rsidR="00735E99" w:rsidRPr="00C55FE1" w:rsidRDefault="00735E99" w:rsidP="00735E99">
      <w:pPr>
        <w:autoSpaceDE w:val="0"/>
        <w:autoSpaceDN w:val="0"/>
        <w:adjustRightInd w:val="0"/>
        <w:spacing w:after="0" w:line="240" w:lineRule="auto"/>
        <w:jc w:val="both"/>
        <w:rPr>
          <w:rFonts w:ascii="Times New Roman" w:eastAsia="Malgun Gothic" w:hAnsi="Times New Roman" w:cs="Times New Roman"/>
          <w:sz w:val="24"/>
          <w:szCs w:val="24"/>
          <w:lang w:val="sq-AL" w:eastAsia="en-GB"/>
        </w:rPr>
      </w:pPr>
    </w:p>
    <w:tbl>
      <w:tblPr>
        <w:tblStyle w:val="TableGrid8"/>
        <w:tblW w:w="14596" w:type="dxa"/>
        <w:jc w:val="center"/>
        <w:tblLook w:val="04A0" w:firstRow="1" w:lastRow="0" w:firstColumn="1" w:lastColumn="0" w:noHBand="0" w:noVBand="1"/>
      </w:tblPr>
      <w:tblGrid>
        <w:gridCol w:w="6232"/>
        <w:gridCol w:w="3269"/>
        <w:gridCol w:w="5095"/>
      </w:tblGrid>
      <w:tr w:rsidR="00735E99" w:rsidRPr="00C55FE1" w14:paraId="0189DE48" w14:textId="77777777" w:rsidTr="00490B8A">
        <w:trPr>
          <w:jc w:val="center"/>
        </w:trPr>
        <w:tc>
          <w:tcPr>
            <w:tcW w:w="6232" w:type="dxa"/>
            <w:vAlign w:val="center"/>
          </w:tcPr>
          <w:p w14:paraId="455719E3"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Essential characteristic</w:t>
            </w:r>
          </w:p>
        </w:tc>
        <w:tc>
          <w:tcPr>
            <w:tcW w:w="3269" w:type="dxa"/>
            <w:vAlign w:val="center"/>
          </w:tcPr>
          <w:p w14:paraId="3988FED8"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Performance level/classes</w:t>
            </w:r>
          </w:p>
        </w:tc>
        <w:tc>
          <w:tcPr>
            <w:tcW w:w="5095" w:type="dxa"/>
            <w:vAlign w:val="center"/>
          </w:tcPr>
          <w:p w14:paraId="57A57517"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q-AL"/>
              </w:rPr>
              <w:t>Notes</w:t>
            </w:r>
          </w:p>
        </w:tc>
      </w:tr>
      <w:tr w:rsidR="00735E99" w:rsidRPr="00C55FE1" w14:paraId="1088E235" w14:textId="77777777" w:rsidTr="00490B8A">
        <w:trPr>
          <w:jc w:val="center"/>
        </w:trPr>
        <w:tc>
          <w:tcPr>
            <w:tcW w:w="14596" w:type="dxa"/>
            <w:gridSpan w:val="3"/>
          </w:tcPr>
          <w:p w14:paraId="21212B5A"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Terrazzo tiles for exterior use</w:t>
            </w:r>
          </w:p>
        </w:tc>
      </w:tr>
      <w:tr w:rsidR="00735E99" w:rsidRPr="00C55FE1" w14:paraId="15EDDAE8" w14:textId="77777777" w:rsidTr="00490B8A">
        <w:trPr>
          <w:jc w:val="center"/>
        </w:trPr>
        <w:tc>
          <w:tcPr>
            <w:tcW w:w="6232" w:type="dxa"/>
          </w:tcPr>
          <w:p w14:paraId="7F31AFE6" w14:textId="77777777" w:rsidR="00735E99" w:rsidRPr="00C55FE1" w:rsidRDefault="00735E99" w:rsidP="00490B8A">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External fire performance</w:t>
            </w:r>
          </w:p>
        </w:tc>
        <w:tc>
          <w:tcPr>
            <w:tcW w:w="3269" w:type="dxa"/>
            <w:vAlign w:val="center"/>
          </w:tcPr>
          <w:p w14:paraId="303615EC" w14:textId="77777777" w:rsidR="00735E99" w:rsidRPr="00C55FE1" w:rsidRDefault="00735E99" w:rsidP="00490B8A">
            <w:pPr>
              <w:autoSpaceDE w:val="0"/>
              <w:autoSpaceDN w:val="0"/>
              <w:adjustRightInd w:val="0"/>
              <w:rPr>
                <w:rFonts w:ascii="Times New Roman" w:hAnsi="Times New Roman"/>
                <w:sz w:val="24"/>
                <w:szCs w:val="24"/>
                <w:lang w:val="sq-AL"/>
              </w:rPr>
            </w:pPr>
          </w:p>
        </w:tc>
        <w:tc>
          <w:tcPr>
            <w:tcW w:w="5095" w:type="dxa"/>
            <w:vAlign w:val="center"/>
          </w:tcPr>
          <w:p w14:paraId="25F3D2E1"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 xml:space="preserve">Deemed to satisfy, applicable for roofing only. </w:t>
            </w:r>
          </w:p>
        </w:tc>
      </w:tr>
      <w:tr w:rsidR="00735E99" w:rsidRPr="00C55FE1" w14:paraId="0EE246B4" w14:textId="77777777" w:rsidTr="00490B8A">
        <w:trPr>
          <w:jc w:val="center"/>
        </w:trPr>
        <w:tc>
          <w:tcPr>
            <w:tcW w:w="14596" w:type="dxa"/>
            <w:gridSpan w:val="3"/>
          </w:tcPr>
          <w:p w14:paraId="35AA7EA5" w14:textId="77777777" w:rsidR="00735E99" w:rsidRPr="00C55FE1" w:rsidRDefault="00735E99" w:rsidP="00490B8A">
            <w:pPr>
              <w:autoSpaceDE w:val="0"/>
              <w:autoSpaceDN w:val="0"/>
              <w:adjustRightInd w:val="0"/>
              <w:rPr>
                <w:rFonts w:ascii="Times New Roman" w:hAnsi="Times New Roman"/>
                <w:b/>
                <w:bCs/>
                <w:i/>
                <w:iCs/>
                <w:sz w:val="24"/>
                <w:szCs w:val="24"/>
                <w:lang w:val="sq-AL"/>
              </w:rPr>
            </w:pPr>
          </w:p>
          <w:p w14:paraId="68C95582"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Terrazzo tiles for internal use</w:t>
            </w:r>
          </w:p>
        </w:tc>
      </w:tr>
      <w:tr w:rsidR="00735E99" w:rsidRPr="00C55FE1" w14:paraId="6CDE0D7E" w14:textId="77777777" w:rsidTr="00490B8A">
        <w:trPr>
          <w:jc w:val="center"/>
        </w:trPr>
        <w:tc>
          <w:tcPr>
            <w:tcW w:w="6232" w:type="dxa"/>
          </w:tcPr>
          <w:p w14:paraId="19BF1F24" w14:textId="77777777" w:rsidR="00735E99" w:rsidRPr="00C55FE1" w:rsidRDefault="00735E99" w:rsidP="00490B8A">
            <w:pPr>
              <w:autoSpaceDE w:val="0"/>
              <w:autoSpaceDN w:val="0"/>
              <w:adjustRightInd w:val="0"/>
              <w:jc w:val="both"/>
              <w:rPr>
                <w:rFonts w:ascii="Times New Roman" w:hAnsi="Times New Roman"/>
                <w:bCs/>
                <w:iCs/>
                <w:sz w:val="24"/>
                <w:szCs w:val="24"/>
                <w:lang w:val="sq-AL"/>
              </w:rPr>
            </w:pPr>
            <w:r w:rsidRPr="00C55FE1">
              <w:rPr>
                <w:rFonts w:ascii="Times New Roman" w:hAnsi="Times New Roman"/>
                <w:bCs/>
                <w:iCs/>
                <w:sz w:val="24"/>
                <w:szCs w:val="24"/>
                <w:lang w:val="sq-AL"/>
              </w:rPr>
              <w:t>Water tightness</w:t>
            </w:r>
          </w:p>
        </w:tc>
        <w:tc>
          <w:tcPr>
            <w:tcW w:w="3269" w:type="dxa"/>
          </w:tcPr>
          <w:p w14:paraId="541A60F3" w14:textId="77777777" w:rsidR="00735E99" w:rsidRPr="00C55FE1" w:rsidRDefault="00735E99" w:rsidP="00490B8A">
            <w:pPr>
              <w:autoSpaceDE w:val="0"/>
              <w:autoSpaceDN w:val="0"/>
              <w:adjustRightInd w:val="0"/>
              <w:jc w:val="both"/>
              <w:rPr>
                <w:rFonts w:ascii="Times New Roman" w:hAnsi="Times New Roman"/>
                <w:sz w:val="24"/>
                <w:szCs w:val="24"/>
                <w:lang w:val="sq-AL"/>
              </w:rPr>
            </w:pPr>
          </w:p>
        </w:tc>
        <w:tc>
          <w:tcPr>
            <w:tcW w:w="5095" w:type="dxa"/>
            <w:vAlign w:val="center"/>
          </w:tcPr>
          <w:p w14:paraId="13061EF3"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Declared value</w:t>
            </w:r>
          </w:p>
        </w:tc>
      </w:tr>
    </w:tbl>
    <w:p w14:paraId="689EB621" w14:textId="77777777" w:rsidR="00735E99" w:rsidRPr="00C55FE1" w:rsidRDefault="00735E99" w:rsidP="0010132C">
      <w:pPr>
        <w:rPr>
          <w:rFonts w:ascii="Times New Roman" w:hAnsi="Times New Roman" w:cs="Times New Roman"/>
          <w:sz w:val="24"/>
          <w:szCs w:val="24"/>
          <w:lang w:val="sq-AL"/>
        </w:rPr>
      </w:pPr>
    </w:p>
    <w:p w14:paraId="3F3B8E9B"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6ADAB922"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63FD2B9C"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027EECFF"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5A56A6A3"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4943974E"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41105EE2"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2C14CBE2"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34DE7764"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55970C72"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1EC55871"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13DEB787" w14:textId="77777777" w:rsidR="00735E99" w:rsidRPr="00C55FE1" w:rsidRDefault="00735E99" w:rsidP="00735E99">
      <w:pPr>
        <w:jc w:val="center"/>
        <w:rPr>
          <w:rFonts w:ascii="Times New Roman" w:eastAsia="Malgun Gothic" w:hAnsi="Times New Roman" w:cs="Times New Roman"/>
          <w:b/>
          <w:sz w:val="24"/>
          <w:szCs w:val="24"/>
          <w:lang w:val="sr-Latn-RS" w:eastAsia="en-GB"/>
        </w:rPr>
      </w:pPr>
    </w:p>
    <w:p w14:paraId="32D997FF" w14:textId="77777777" w:rsidR="00735E99" w:rsidRPr="00C55FE1" w:rsidRDefault="00735E99" w:rsidP="00735E99">
      <w:pPr>
        <w:jc w:val="center"/>
        <w:rPr>
          <w:rFonts w:ascii="Times New Roman" w:eastAsia="Malgun Gothic" w:hAnsi="Times New Roman" w:cs="Times New Roman"/>
          <w:b/>
          <w:sz w:val="24"/>
          <w:szCs w:val="24"/>
          <w:lang w:val="sq-AL" w:eastAsia="en-GB"/>
        </w:rPr>
      </w:pPr>
      <w:r w:rsidRPr="00C55FE1">
        <w:rPr>
          <w:rFonts w:ascii="Times New Roman" w:eastAsia="Malgun Gothic" w:hAnsi="Times New Roman" w:cs="Times New Roman"/>
          <w:b/>
          <w:sz w:val="24"/>
          <w:szCs w:val="24"/>
          <w:lang w:val="sr-Latn-RS" w:eastAsia="en-GB"/>
        </w:rPr>
        <w:lastRenderedPageBreak/>
        <w:t>Aneks</w:t>
      </w:r>
      <w:r w:rsidRPr="00C55FE1">
        <w:rPr>
          <w:rFonts w:ascii="Times New Roman" w:eastAsia="Malgun Gothic" w:hAnsi="Times New Roman" w:cs="Times New Roman"/>
          <w:b/>
          <w:sz w:val="24"/>
          <w:szCs w:val="24"/>
          <w:lang w:val="sq-AL" w:eastAsia="en-GB"/>
        </w:rPr>
        <w:t xml:space="preserve"> 1</w:t>
      </w:r>
    </w:p>
    <w:p w14:paraId="38218F52" w14:textId="77777777" w:rsidR="00735E99" w:rsidRPr="00C55FE1" w:rsidRDefault="00735E99" w:rsidP="00735E99">
      <w:pPr>
        <w:autoSpaceDE w:val="0"/>
        <w:autoSpaceDN w:val="0"/>
        <w:adjustRightInd w:val="0"/>
        <w:spacing w:after="0" w:line="240" w:lineRule="auto"/>
        <w:jc w:val="center"/>
        <w:rPr>
          <w:rFonts w:ascii="Times New Roman" w:hAnsi="Times New Roman" w:cs="Times New Roman"/>
          <w:sz w:val="24"/>
          <w:szCs w:val="24"/>
          <w:lang w:val="sr-Latn-RS" w:eastAsia="en-GB"/>
        </w:rPr>
      </w:pPr>
      <w:r w:rsidRPr="00C55FE1">
        <w:rPr>
          <w:rFonts w:ascii="Times New Roman" w:eastAsia="Malgun Gothic" w:hAnsi="Times New Roman" w:cs="Times New Roman"/>
          <w:b/>
          <w:sz w:val="24"/>
          <w:szCs w:val="24"/>
          <w:lang w:val="sr-Latn-RS" w:eastAsia="en-GB"/>
        </w:rPr>
        <w:t>Karakteristike i nivoi/klase svojstava</w:t>
      </w:r>
      <w:r w:rsidRPr="00C55FE1">
        <w:rPr>
          <w:rFonts w:ascii="Times New Roman" w:hAnsi="Times New Roman" w:cs="Times New Roman"/>
          <w:sz w:val="24"/>
          <w:szCs w:val="24"/>
          <w:lang w:val="sr-Latn-RS" w:eastAsia="en-GB"/>
        </w:rPr>
        <w:t xml:space="preserve"> </w:t>
      </w:r>
    </w:p>
    <w:p w14:paraId="60A8D226" w14:textId="7A841FB1" w:rsidR="00735E99" w:rsidRPr="00C55FE1" w:rsidRDefault="00735E99" w:rsidP="00735E99">
      <w:pPr>
        <w:autoSpaceDE w:val="0"/>
        <w:autoSpaceDN w:val="0"/>
        <w:adjustRightInd w:val="0"/>
        <w:spacing w:after="0" w:line="240" w:lineRule="auto"/>
        <w:jc w:val="center"/>
        <w:rPr>
          <w:rFonts w:ascii="Times New Roman" w:eastAsia="Malgun Gothic" w:hAnsi="Times New Roman" w:cs="Times New Roman"/>
          <w:b/>
          <w:sz w:val="24"/>
          <w:szCs w:val="24"/>
          <w:lang w:val="sr-Latn-RS" w:eastAsia="en-GB"/>
        </w:rPr>
      </w:pPr>
      <w:r w:rsidRPr="00C55FE1">
        <w:rPr>
          <w:rFonts w:ascii="Times New Roman" w:hAnsi="Times New Roman" w:cs="Times New Roman"/>
          <w:b/>
          <w:sz w:val="24"/>
          <w:szCs w:val="24"/>
          <w:lang w:val="sr-Latn-RS" w:eastAsia="en-GB"/>
        </w:rPr>
        <w:t>Opcionalne karakteristike</w:t>
      </w:r>
    </w:p>
    <w:p w14:paraId="4792E4B4" w14:textId="77777777" w:rsidR="00735E99" w:rsidRPr="00C55FE1" w:rsidRDefault="00735E99" w:rsidP="00735E99">
      <w:pPr>
        <w:rPr>
          <w:rFonts w:ascii="Times New Roman" w:hAnsi="Times New Roman" w:cs="Times New Roman"/>
          <w:sz w:val="24"/>
          <w:szCs w:val="24"/>
          <w:lang w:val="sq-AL"/>
        </w:rPr>
      </w:pPr>
    </w:p>
    <w:tbl>
      <w:tblPr>
        <w:tblStyle w:val="TableGrid6"/>
        <w:tblW w:w="14305" w:type="dxa"/>
        <w:jc w:val="center"/>
        <w:tblLook w:val="04A0" w:firstRow="1" w:lastRow="0" w:firstColumn="1" w:lastColumn="0" w:noHBand="0" w:noVBand="1"/>
      </w:tblPr>
      <w:tblGrid>
        <w:gridCol w:w="7343"/>
        <w:gridCol w:w="2608"/>
        <w:gridCol w:w="4354"/>
      </w:tblGrid>
      <w:tr w:rsidR="00735E99" w:rsidRPr="00C55FE1" w14:paraId="56933692" w14:textId="77777777" w:rsidTr="00490B8A">
        <w:trPr>
          <w:jc w:val="center"/>
        </w:trPr>
        <w:tc>
          <w:tcPr>
            <w:tcW w:w="7343" w:type="dxa"/>
            <w:vAlign w:val="center"/>
          </w:tcPr>
          <w:p w14:paraId="695CB29E"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r-Latn-RS"/>
              </w:rPr>
              <w:t>Osnovne karakteristike</w:t>
            </w:r>
          </w:p>
        </w:tc>
        <w:tc>
          <w:tcPr>
            <w:tcW w:w="2608" w:type="dxa"/>
            <w:vAlign w:val="center"/>
          </w:tcPr>
          <w:p w14:paraId="243D4073"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r-Latn-RS"/>
              </w:rPr>
              <w:t>Nivoi/klase svojstava</w:t>
            </w:r>
          </w:p>
        </w:tc>
        <w:tc>
          <w:tcPr>
            <w:tcW w:w="4354" w:type="dxa"/>
            <w:vAlign w:val="center"/>
          </w:tcPr>
          <w:p w14:paraId="5CDE4894" w14:textId="77777777" w:rsidR="00735E99" w:rsidRPr="00C55FE1" w:rsidRDefault="00735E99" w:rsidP="00490B8A">
            <w:pPr>
              <w:autoSpaceDE w:val="0"/>
              <w:autoSpaceDN w:val="0"/>
              <w:adjustRightInd w:val="0"/>
              <w:rPr>
                <w:rFonts w:ascii="Times New Roman" w:hAnsi="Times New Roman"/>
                <w:b/>
                <w:sz w:val="24"/>
                <w:szCs w:val="24"/>
                <w:lang w:val="sq-AL"/>
              </w:rPr>
            </w:pPr>
            <w:r w:rsidRPr="00C55FE1">
              <w:rPr>
                <w:rFonts w:ascii="Times New Roman" w:hAnsi="Times New Roman"/>
                <w:b/>
                <w:sz w:val="24"/>
                <w:szCs w:val="24"/>
                <w:lang w:val="sr-Latn-RS"/>
              </w:rPr>
              <w:t>Napomene</w:t>
            </w:r>
          </w:p>
        </w:tc>
      </w:tr>
      <w:tr w:rsidR="00735E99" w:rsidRPr="00C55FE1" w14:paraId="14C3D468" w14:textId="77777777" w:rsidTr="00490B8A">
        <w:trPr>
          <w:jc w:val="center"/>
        </w:trPr>
        <w:tc>
          <w:tcPr>
            <w:tcW w:w="14305" w:type="dxa"/>
            <w:gridSpan w:val="3"/>
          </w:tcPr>
          <w:p w14:paraId="68A172F3"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Teraco pločice za spoljašnu upotrebu</w:t>
            </w:r>
          </w:p>
        </w:tc>
      </w:tr>
      <w:tr w:rsidR="00735E99" w:rsidRPr="00C55FE1" w14:paraId="6A06C95C" w14:textId="77777777" w:rsidTr="00490B8A">
        <w:trPr>
          <w:jc w:val="center"/>
        </w:trPr>
        <w:tc>
          <w:tcPr>
            <w:tcW w:w="7343" w:type="dxa"/>
          </w:tcPr>
          <w:p w14:paraId="2B3D77B5" w14:textId="77777777" w:rsidR="00735E99" w:rsidRPr="00C55FE1" w:rsidRDefault="00735E99" w:rsidP="00490B8A">
            <w:pPr>
              <w:autoSpaceDE w:val="0"/>
              <w:autoSpaceDN w:val="0"/>
              <w:adjustRightInd w:val="0"/>
              <w:jc w:val="both"/>
              <w:rPr>
                <w:rFonts w:ascii="Times New Roman" w:hAnsi="Times New Roman"/>
                <w:sz w:val="24"/>
                <w:szCs w:val="24"/>
                <w:lang w:val="sq-AL"/>
              </w:rPr>
            </w:pPr>
            <w:r w:rsidRPr="00C55FE1">
              <w:rPr>
                <w:rFonts w:ascii="Times New Roman" w:hAnsi="Times New Roman"/>
                <w:sz w:val="24"/>
                <w:szCs w:val="24"/>
                <w:lang w:val="sq-AL"/>
              </w:rPr>
              <w:t>Svojstvo spoljne površine na dejstvo vatre</w:t>
            </w:r>
          </w:p>
        </w:tc>
        <w:tc>
          <w:tcPr>
            <w:tcW w:w="2608" w:type="dxa"/>
            <w:vAlign w:val="center"/>
          </w:tcPr>
          <w:p w14:paraId="702624C8" w14:textId="77777777" w:rsidR="00735E99" w:rsidRPr="00C55FE1" w:rsidRDefault="00735E99" w:rsidP="00490B8A">
            <w:pPr>
              <w:autoSpaceDE w:val="0"/>
              <w:autoSpaceDN w:val="0"/>
              <w:adjustRightInd w:val="0"/>
              <w:rPr>
                <w:rFonts w:ascii="Times New Roman" w:hAnsi="Times New Roman"/>
                <w:sz w:val="24"/>
                <w:szCs w:val="24"/>
                <w:lang w:val="sq-AL"/>
              </w:rPr>
            </w:pPr>
          </w:p>
        </w:tc>
        <w:tc>
          <w:tcPr>
            <w:tcW w:w="4354" w:type="dxa"/>
            <w:vAlign w:val="center"/>
          </w:tcPr>
          <w:p w14:paraId="025DF82F"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Zadovoljavajuća ili prijavljena vrednost, samo za primenu na krovu.</w:t>
            </w:r>
          </w:p>
        </w:tc>
      </w:tr>
      <w:tr w:rsidR="00735E99" w:rsidRPr="00C55FE1" w14:paraId="29D78E22" w14:textId="77777777" w:rsidTr="00490B8A">
        <w:trPr>
          <w:jc w:val="center"/>
        </w:trPr>
        <w:tc>
          <w:tcPr>
            <w:tcW w:w="14305" w:type="dxa"/>
            <w:gridSpan w:val="3"/>
          </w:tcPr>
          <w:p w14:paraId="76E59A2F" w14:textId="77777777" w:rsidR="00735E99" w:rsidRPr="00C55FE1" w:rsidRDefault="00735E99" w:rsidP="00490B8A">
            <w:pPr>
              <w:autoSpaceDE w:val="0"/>
              <w:autoSpaceDN w:val="0"/>
              <w:adjustRightInd w:val="0"/>
              <w:rPr>
                <w:rFonts w:ascii="Times New Roman" w:hAnsi="Times New Roman"/>
                <w:b/>
                <w:bCs/>
                <w:i/>
                <w:iCs/>
                <w:sz w:val="24"/>
                <w:szCs w:val="24"/>
                <w:lang w:val="sq-AL"/>
              </w:rPr>
            </w:pPr>
          </w:p>
          <w:p w14:paraId="6158E1B4"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b/>
                <w:bCs/>
                <w:i/>
                <w:iCs/>
                <w:sz w:val="24"/>
                <w:szCs w:val="24"/>
                <w:lang w:val="sq-AL"/>
              </w:rPr>
              <w:t>Teraco pločice za unutrašnju upotrebu</w:t>
            </w:r>
          </w:p>
        </w:tc>
      </w:tr>
      <w:tr w:rsidR="00735E99" w:rsidRPr="008A79DC" w14:paraId="77A13D88" w14:textId="77777777" w:rsidTr="00490B8A">
        <w:trPr>
          <w:jc w:val="center"/>
        </w:trPr>
        <w:tc>
          <w:tcPr>
            <w:tcW w:w="7343" w:type="dxa"/>
            <w:vAlign w:val="center"/>
          </w:tcPr>
          <w:p w14:paraId="4D747CBA" w14:textId="77777777" w:rsidR="00735E99" w:rsidRPr="00C55FE1"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Vodopropusnost</w:t>
            </w:r>
          </w:p>
        </w:tc>
        <w:tc>
          <w:tcPr>
            <w:tcW w:w="2608" w:type="dxa"/>
          </w:tcPr>
          <w:p w14:paraId="08E1C543" w14:textId="77777777" w:rsidR="00735E99" w:rsidRPr="00C55FE1" w:rsidRDefault="00735E99" w:rsidP="00490B8A">
            <w:pPr>
              <w:autoSpaceDE w:val="0"/>
              <w:autoSpaceDN w:val="0"/>
              <w:adjustRightInd w:val="0"/>
              <w:jc w:val="both"/>
              <w:rPr>
                <w:rFonts w:ascii="Times New Roman" w:hAnsi="Times New Roman"/>
                <w:sz w:val="24"/>
                <w:szCs w:val="24"/>
                <w:lang w:val="sq-AL"/>
              </w:rPr>
            </w:pPr>
          </w:p>
        </w:tc>
        <w:tc>
          <w:tcPr>
            <w:tcW w:w="4354" w:type="dxa"/>
            <w:vAlign w:val="center"/>
          </w:tcPr>
          <w:p w14:paraId="58595F13" w14:textId="77777777" w:rsidR="00735E99" w:rsidRPr="008A79DC" w:rsidRDefault="00735E99" w:rsidP="00490B8A">
            <w:pPr>
              <w:autoSpaceDE w:val="0"/>
              <w:autoSpaceDN w:val="0"/>
              <w:adjustRightInd w:val="0"/>
              <w:rPr>
                <w:rFonts w:ascii="Times New Roman" w:hAnsi="Times New Roman"/>
                <w:sz w:val="24"/>
                <w:szCs w:val="24"/>
                <w:lang w:val="sq-AL"/>
              </w:rPr>
            </w:pPr>
            <w:r w:rsidRPr="00C55FE1">
              <w:rPr>
                <w:rFonts w:ascii="Times New Roman" w:hAnsi="Times New Roman"/>
                <w:sz w:val="24"/>
                <w:szCs w:val="24"/>
                <w:lang w:val="sq-AL"/>
              </w:rPr>
              <w:t>Prijavljena Vrednost</w:t>
            </w:r>
          </w:p>
        </w:tc>
      </w:tr>
    </w:tbl>
    <w:p w14:paraId="2BBDFE82" w14:textId="77777777" w:rsidR="00735E99" w:rsidRPr="008A79DC" w:rsidRDefault="00735E99" w:rsidP="0010132C">
      <w:pPr>
        <w:rPr>
          <w:rFonts w:ascii="Times New Roman" w:hAnsi="Times New Roman" w:cs="Times New Roman"/>
          <w:sz w:val="24"/>
          <w:szCs w:val="24"/>
          <w:lang w:val="sq-AL"/>
        </w:rPr>
      </w:pPr>
    </w:p>
    <w:sectPr w:rsidR="00735E99" w:rsidRPr="008A79DC" w:rsidSect="001B7456">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C2D4A" w14:textId="77777777" w:rsidR="00D57203" w:rsidRDefault="00D57203" w:rsidP="00C34292">
      <w:pPr>
        <w:spacing w:after="0" w:line="240" w:lineRule="auto"/>
      </w:pPr>
      <w:r>
        <w:separator/>
      </w:r>
    </w:p>
  </w:endnote>
  <w:endnote w:type="continuationSeparator" w:id="0">
    <w:p w14:paraId="453A7044" w14:textId="77777777" w:rsidR="00D57203" w:rsidRDefault="00D57203" w:rsidP="00C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26EE1" w14:textId="77777777" w:rsidR="00D57203" w:rsidRDefault="00D57203" w:rsidP="00C34292">
      <w:pPr>
        <w:spacing w:after="0" w:line="240" w:lineRule="auto"/>
      </w:pPr>
      <w:r>
        <w:separator/>
      </w:r>
    </w:p>
  </w:footnote>
  <w:footnote w:type="continuationSeparator" w:id="0">
    <w:p w14:paraId="7FE2975E" w14:textId="77777777" w:rsidR="00D57203" w:rsidRDefault="00D57203" w:rsidP="00C3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EFB2" w14:textId="77777777" w:rsidR="00464B8A" w:rsidRDefault="00464B8A" w:rsidP="00C342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EB8"/>
    <w:multiLevelType w:val="multilevel"/>
    <w:tmpl w:val="0A0CEC62"/>
    <w:lvl w:ilvl="0">
      <w:start w:val="1"/>
      <w:numFmt w:val="decimal"/>
      <w:lvlText w:val="%1."/>
      <w:lvlJc w:val="left"/>
      <w:pPr>
        <w:ind w:left="690" w:hanging="690"/>
      </w:pPr>
      <w:rPr>
        <w:rFonts w:hint="default"/>
      </w:rPr>
    </w:lvl>
    <w:lvl w:ilvl="1">
      <w:start w:val="1"/>
      <w:numFmt w:val="decimal"/>
      <w:lvlText w:val="%1.%2."/>
      <w:lvlJc w:val="left"/>
      <w:pPr>
        <w:ind w:left="829" w:hanging="69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 w15:restartNumberingAfterBreak="0">
    <w:nsid w:val="069B26EC"/>
    <w:multiLevelType w:val="multilevel"/>
    <w:tmpl w:val="50867C6E"/>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 w15:restartNumberingAfterBreak="0">
    <w:nsid w:val="14B87CD6"/>
    <w:multiLevelType w:val="multilevel"/>
    <w:tmpl w:val="0A825D34"/>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131FB3"/>
    <w:multiLevelType w:val="hybridMultilevel"/>
    <w:tmpl w:val="32DA2B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2766336B"/>
    <w:multiLevelType w:val="hybridMultilevel"/>
    <w:tmpl w:val="B7827D54"/>
    <w:lvl w:ilvl="0" w:tplc="9E906A04">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72C58"/>
    <w:multiLevelType w:val="hybridMultilevel"/>
    <w:tmpl w:val="BDE0D0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BC07AF6"/>
    <w:multiLevelType w:val="multilevel"/>
    <w:tmpl w:val="F0CC59C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CF22D9"/>
    <w:multiLevelType w:val="hybridMultilevel"/>
    <w:tmpl w:val="3E5EEA96"/>
    <w:lvl w:ilvl="0" w:tplc="55644C2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8" w15:restartNumberingAfterBreak="0">
    <w:nsid w:val="403D13AE"/>
    <w:multiLevelType w:val="multilevel"/>
    <w:tmpl w:val="707231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36009"/>
    <w:multiLevelType w:val="multilevel"/>
    <w:tmpl w:val="E760FC88"/>
    <w:lvl w:ilvl="0">
      <w:start w:val="1"/>
      <w:numFmt w:val="decimal"/>
      <w:lvlText w:val="%1."/>
      <w:lvlJc w:val="left"/>
      <w:pPr>
        <w:ind w:left="360" w:hanging="360"/>
      </w:pPr>
      <w:rPr>
        <w:rFonts w:hint="default"/>
      </w:rPr>
    </w:lvl>
    <w:lvl w:ilvl="1">
      <w:start w:val="3"/>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10" w15:restartNumberingAfterBreak="0">
    <w:nsid w:val="4E7F2986"/>
    <w:multiLevelType w:val="hybridMultilevel"/>
    <w:tmpl w:val="726AD958"/>
    <w:lvl w:ilvl="0" w:tplc="041C000F">
      <w:start w:val="1"/>
      <w:numFmt w:val="decimal"/>
      <w:lvlText w:val="%1."/>
      <w:lvlJc w:val="left"/>
      <w:pPr>
        <w:ind w:left="861" w:hanging="360"/>
      </w:pPr>
    </w:lvl>
    <w:lvl w:ilvl="1" w:tplc="041C0019" w:tentative="1">
      <w:start w:val="1"/>
      <w:numFmt w:val="lowerLetter"/>
      <w:lvlText w:val="%2."/>
      <w:lvlJc w:val="left"/>
      <w:pPr>
        <w:ind w:left="1581" w:hanging="360"/>
      </w:pPr>
    </w:lvl>
    <w:lvl w:ilvl="2" w:tplc="041C001B" w:tentative="1">
      <w:start w:val="1"/>
      <w:numFmt w:val="lowerRoman"/>
      <w:lvlText w:val="%3."/>
      <w:lvlJc w:val="right"/>
      <w:pPr>
        <w:ind w:left="2301" w:hanging="180"/>
      </w:pPr>
    </w:lvl>
    <w:lvl w:ilvl="3" w:tplc="041C000F" w:tentative="1">
      <w:start w:val="1"/>
      <w:numFmt w:val="decimal"/>
      <w:lvlText w:val="%4."/>
      <w:lvlJc w:val="left"/>
      <w:pPr>
        <w:ind w:left="3021" w:hanging="360"/>
      </w:pPr>
    </w:lvl>
    <w:lvl w:ilvl="4" w:tplc="041C0019" w:tentative="1">
      <w:start w:val="1"/>
      <w:numFmt w:val="lowerLetter"/>
      <w:lvlText w:val="%5."/>
      <w:lvlJc w:val="left"/>
      <w:pPr>
        <w:ind w:left="3741" w:hanging="360"/>
      </w:pPr>
    </w:lvl>
    <w:lvl w:ilvl="5" w:tplc="041C001B" w:tentative="1">
      <w:start w:val="1"/>
      <w:numFmt w:val="lowerRoman"/>
      <w:lvlText w:val="%6."/>
      <w:lvlJc w:val="right"/>
      <w:pPr>
        <w:ind w:left="4461" w:hanging="180"/>
      </w:pPr>
    </w:lvl>
    <w:lvl w:ilvl="6" w:tplc="041C000F" w:tentative="1">
      <w:start w:val="1"/>
      <w:numFmt w:val="decimal"/>
      <w:lvlText w:val="%7."/>
      <w:lvlJc w:val="left"/>
      <w:pPr>
        <w:ind w:left="5181" w:hanging="360"/>
      </w:pPr>
    </w:lvl>
    <w:lvl w:ilvl="7" w:tplc="041C0019" w:tentative="1">
      <w:start w:val="1"/>
      <w:numFmt w:val="lowerLetter"/>
      <w:lvlText w:val="%8."/>
      <w:lvlJc w:val="left"/>
      <w:pPr>
        <w:ind w:left="5901" w:hanging="360"/>
      </w:pPr>
    </w:lvl>
    <w:lvl w:ilvl="8" w:tplc="041C001B" w:tentative="1">
      <w:start w:val="1"/>
      <w:numFmt w:val="lowerRoman"/>
      <w:lvlText w:val="%9."/>
      <w:lvlJc w:val="right"/>
      <w:pPr>
        <w:ind w:left="6621" w:hanging="180"/>
      </w:pPr>
    </w:lvl>
  </w:abstractNum>
  <w:abstractNum w:abstractNumId="11" w15:restartNumberingAfterBreak="0">
    <w:nsid w:val="55387A6A"/>
    <w:multiLevelType w:val="multilevel"/>
    <w:tmpl w:val="04744DB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B966AA"/>
    <w:multiLevelType w:val="hybridMultilevel"/>
    <w:tmpl w:val="C9983F7E"/>
    <w:lvl w:ilvl="0" w:tplc="682E4BDC">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3" w15:restartNumberingAfterBreak="0">
    <w:nsid w:val="5A397483"/>
    <w:multiLevelType w:val="multilevel"/>
    <w:tmpl w:val="2BE432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1D7344"/>
    <w:multiLevelType w:val="hybridMultilevel"/>
    <w:tmpl w:val="14487122"/>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677B23EE"/>
    <w:multiLevelType w:val="hybridMultilevel"/>
    <w:tmpl w:val="492696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6D6C0A4E"/>
    <w:multiLevelType w:val="multilevel"/>
    <w:tmpl w:val="ECCAB366"/>
    <w:lvl w:ilvl="0">
      <w:start w:val="1"/>
      <w:numFmt w:val="decimal"/>
      <w:lvlText w:val="%1."/>
      <w:lvlJc w:val="left"/>
      <w:pPr>
        <w:ind w:left="675" w:hanging="675"/>
      </w:pPr>
      <w:rPr>
        <w:rFonts w:hint="default"/>
      </w:rPr>
    </w:lvl>
    <w:lvl w:ilvl="1">
      <w:start w:val="1"/>
      <w:numFmt w:val="decimal"/>
      <w:lvlText w:val="%1.%2."/>
      <w:lvlJc w:val="left"/>
      <w:pPr>
        <w:ind w:left="922" w:hanging="6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7" w15:restartNumberingAfterBreak="0">
    <w:nsid w:val="708A37CB"/>
    <w:multiLevelType w:val="multilevel"/>
    <w:tmpl w:val="2EBC5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4942F8"/>
    <w:multiLevelType w:val="hybridMultilevel"/>
    <w:tmpl w:val="50121C0E"/>
    <w:lvl w:ilvl="0" w:tplc="73D2C0BA">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19" w15:restartNumberingAfterBreak="0">
    <w:nsid w:val="7269014A"/>
    <w:multiLevelType w:val="multilevel"/>
    <w:tmpl w:val="041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143CC7"/>
    <w:multiLevelType w:val="multilevel"/>
    <w:tmpl w:val="B3DED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222CC1"/>
    <w:multiLevelType w:val="hybridMultilevel"/>
    <w:tmpl w:val="9DF2E860"/>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9"/>
  </w:num>
  <w:num w:numId="5">
    <w:abstractNumId w:val="11"/>
  </w:num>
  <w:num w:numId="6">
    <w:abstractNumId w:val="2"/>
  </w:num>
  <w:num w:numId="7">
    <w:abstractNumId w:val="1"/>
  </w:num>
  <w:num w:numId="8">
    <w:abstractNumId w:val="10"/>
  </w:num>
  <w:num w:numId="9">
    <w:abstractNumId w:val="4"/>
  </w:num>
  <w:num w:numId="10">
    <w:abstractNumId w:val="3"/>
  </w:num>
  <w:num w:numId="11">
    <w:abstractNumId w:val="21"/>
  </w:num>
  <w:num w:numId="12">
    <w:abstractNumId w:val="17"/>
  </w:num>
  <w:num w:numId="13">
    <w:abstractNumId w:val="14"/>
  </w:num>
  <w:num w:numId="14">
    <w:abstractNumId w:val="6"/>
  </w:num>
  <w:num w:numId="15">
    <w:abstractNumId w:val="13"/>
  </w:num>
  <w:num w:numId="16">
    <w:abstractNumId w:val="20"/>
  </w:num>
  <w:num w:numId="17">
    <w:abstractNumId w:val="12"/>
  </w:num>
  <w:num w:numId="18">
    <w:abstractNumId w:val="7"/>
  </w:num>
  <w:num w:numId="19">
    <w:abstractNumId w:val="8"/>
  </w:num>
  <w:num w:numId="20">
    <w:abstractNumId w:val="18"/>
  </w:num>
  <w:num w:numId="21">
    <w:abstractNumId w:val="15"/>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3"/>
    <w:rsid w:val="0000185F"/>
    <w:rsid w:val="00042F3C"/>
    <w:rsid w:val="00051556"/>
    <w:rsid w:val="000578F8"/>
    <w:rsid w:val="000636F7"/>
    <w:rsid w:val="00084E6D"/>
    <w:rsid w:val="000879DD"/>
    <w:rsid w:val="000952F4"/>
    <w:rsid w:val="000A02BA"/>
    <w:rsid w:val="000A3158"/>
    <w:rsid w:val="000B6066"/>
    <w:rsid w:val="000C2F8F"/>
    <w:rsid w:val="000D3E13"/>
    <w:rsid w:val="000E3282"/>
    <w:rsid w:val="000E3CA3"/>
    <w:rsid w:val="000F2F5B"/>
    <w:rsid w:val="0010132C"/>
    <w:rsid w:val="001102E6"/>
    <w:rsid w:val="00116BB6"/>
    <w:rsid w:val="00130619"/>
    <w:rsid w:val="00133EA3"/>
    <w:rsid w:val="00136CA8"/>
    <w:rsid w:val="00141D50"/>
    <w:rsid w:val="00146706"/>
    <w:rsid w:val="00155282"/>
    <w:rsid w:val="00170A2E"/>
    <w:rsid w:val="00172EF1"/>
    <w:rsid w:val="00182207"/>
    <w:rsid w:val="00192DFF"/>
    <w:rsid w:val="001A6D61"/>
    <w:rsid w:val="001B7456"/>
    <w:rsid w:val="001F4365"/>
    <w:rsid w:val="001F7031"/>
    <w:rsid w:val="00204285"/>
    <w:rsid w:val="00206045"/>
    <w:rsid w:val="00217F7E"/>
    <w:rsid w:val="002225C1"/>
    <w:rsid w:val="0022614C"/>
    <w:rsid w:val="002431E8"/>
    <w:rsid w:val="00245EC5"/>
    <w:rsid w:val="00247FDD"/>
    <w:rsid w:val="00260A6E"/>
    <w:rsid w:val="002668FB"/>
    <w:rsid w:val="00276193"/>
    <w:rsid w:val="002814D0"/>
    <w:rsid w:val="0028237F"/>
    <w:rsid w:val="0028751E"/>
    <w:rsid w:val="00290DBE"/>
    <w:rsid w:val="0029587E"/>
    <w:rsid w:val="002A0C38"/>
    <w:rsid w:val="002A2CC1"/>
    <w:rsid w:val="002B269C"/>
    <w:rsid w:val="002C3061"/>
    <w:rsid w:val="002D0BF6"/>
    <w:rsid w:val="002D515D"/>
    <w:rsid w:val="002E07C9"/>
    <w:rsid w:val="002E0857"/>
    <w:rsid w:val="002E7972"/>
    <w:rsid w:val="002F305C"/>
    <w:rsid w:val="002F3EC0"/>
    <w:rsid w:val="00302345"/>
    <w:rsid w:val="00306E15"/>
    <w:rsid w:val="0031084F"/>
    <w:rsid w:val="00347A27"/>
    <w:rsid w:val="00361D1B"/>
    <w:rsid w:val="00376435"/>
    <w:rsid w:val="003941EB"/>
    <w:rsid w:val="003A0CE0"/>
    <w:rsid w:val="003B0B89"/>
    <w:rsid w:val="003B4C1C"/>
    <w:rsid w:val="003C171C"/>
    <w:rsid w:val="003C3E65"/>
    <w:rsid w:val="003F0050"/>
    <w:rsid w:val="003F0F70"/>
    <w:rsid w:val="003F6F51"/>
    <w:rsid w:val="003F7D73"/>
    <w:rsid w:val="004028A8"/>
    <w:rsid w:val="0040376F"/>
    <w:rsid w:val="00403945"/>
    <w:rsid w:val="004140F9"/>
    <w:rsid w:val="00417BEB"/>
    <w:rsid w:val="00420FDB"/>
    <w:rsid w:val="00422A99"/>
    <w:rsid w:val="00425C16"/>
    <w:rsid w:val="0042660A"/>
    <w:rsid w:val="00427A64"/>
    <w:rsid w:val="00432A00"/>
    <w:rsid w:val="00435469"/>
    <w:rsid w:val="004357BF"/>
    <w:rsid w:val="00440BDB"/>
    <w:rsid w:val="00450805"/>
    <w:rsid w:val="00451A91"/>
    <w:rsid w:val="0046147C"/>
    <w:rsid w:val="004615D4"/>
    <w:rsid w:val="00464B8A"/>
    <w:rsid w:val="0046651F"/>
    <w:rsid w:val="004849F2"/>
    <w:rsid w:val="00495621"/>
    <w:rsid w:val="00495B4F"/>
    <w:rsid w:val="00507455"/>
    <w:rsid w:val="005206A4"/>
    <w:rsid w:val="005219A6"/>
    <w:rsid w:val="00523190"/>
    <w:rsid w:val="00526DDA"/>
    <w:rsid w:val="00536566"/>
    <w:rsid w:val="00560B83"/>
    <w:rsid w:val="005666DB"/>
    <w:rsid w:val="00574DC7"/>
    <w:rsid w:val="0058603E"/>
    <w:rsid w:val="0058683C"/>
    <w:rsid w:val="005A548F"/>
    <w:rsid w:val="005A6DDD"/>
    <w:rsid w:val="005C106B"/>
    <w:rsid w:val="005C2F35"/>
    <w:rsid w:val="005F024A"/>
    <w:rsid w:val="005F2B80"/>
    <w:rsid w:val="00605814"/>
    <w:rsid w:val="0061121E"/>
    <w:rsid w:val="00635BA9"/>
    <w:rsid w:val="006450F3"/>
    <w:rsid w:val="00650C60"/>
    <w:rsid w:val="00654037"/>
    <w:rsid w:val="00655E1D"/>
    <w:rsid w:val="0065734A"/>
    <w:rsid w:val="00663B3D"/>
    <w:rsid w:val="006648A6"/>
    <w:rsid w:val="006675E0"/>
    <w:rsid w:val="00673F1A"/>
    <w:rsid w:val="00682103"/>
    <w:rsid w:val="0068242C"/>
    <w:rsid w:val="00690CD0"/>
    <w:rsid w:val="006C1541"/>
    <w:rsid w:val="006D6606"/>
    <w:rsid w:val="006D76DF"/>
    <w:rsid w:val="006E1493"/>
    <w:rsid w:val="006E56C2"/>
    <w:rsid w:val="006E6911"/>
    <w:rsid w:val="006F24C9"/>
    <w:rsid w:val="006F411F"/>
    <w:rsid w:val="006F66D4"/>
    <w:rsid w:val="00700541"/>
    <w:rsid w:val="0071121B"/>
    <w:rsid w:val="00711C61"/>
    <w:rsid w:val="00716A3F"/>
    <w:rsid w:val="00724294"/>
    <w:rsid w:val="007358D8"/>
    <w:rsid w:val="00735E99"/>
    <w:rsid w:val="007420EA"/>
    <w:rsid w:val="00747094"/>
    <w:rsid w:val="007663E1"/>
    <w:rsid w:val="00771AC0"/>
    <w:rsid w:val="00771C2A"/>
    <w:rsid w:val="007840B9"/>
    <w:rsid w:val="00785C30"/>
    <w:rsid w:val="00787A45"/>
    <w:rsid w:val="007C72FF"/>
    <w:rsid w:val="007D04CE"/>
    <w:rsid w:val="008015E2"/>
    <w:rsid w:val="0084522C"/>
    <w:rsid w:val="00847891"/>
    <w:rsid w:val="00847D75"/>
    <w:rsid w:val="008822D1"/>
    <w:rsid w:val="00892B4E"/>
    <w:rsid w:val="00893733"/>
    <w:rsid w:val="00894385"/>
    <w:rsid w:val="00894B36"/>
    <w:rsid w:val="008A79DC"/>
    <w:rsid w:val="008C0594"/>
    <w:rsid w:val="008C32A4"/>
    <w:rsid w:val="008C4195"/>
    <w:rsid w:val="008D1714"/>
    <w:rsid w:val="008D6816"/>
    <w:rsid w:val="008E4108"/>
    <w:rsid w:val="008F1338"/>
    <w:rsid w:val="00912536"/>
    <w:rsid w:val="009214E0"/>
    <w:rsid w:val="00932683"/>
    <w:rsid w:val="00955E21"/>
    <w:rsid w:val="00956A59"/>
    <w:rsid w:val="00960087"/>
    <w:rsid w:val="009A2C5D"/>
    <w:rsid w:val="009A7D8B"/>
    <w:rsid w:val="009B2052"/>
    <w:rsid w:val="009B6516"/>
    <w:rsid w:val="009C5797"/>
    <w:rsid w:val="009D3113"/>
    <w:rsid w:val="009D7802"/>
    <w:rsid w:val="009F041C"/>
    <w:rsid w:val="009F480A"/>
    <w:rsid w:val="00A03F53"/>
    <w:rsid w:val="00A1114C"/>
    <w:rsid w:val="00A12FA0"/>
    <w:rsid w:val="00A20794"/>
    <w:rsid w:val="00A2656F"/>
    <w:rsid w:val="00A4584D"/>
    <w:rsid w:val="00A45E1D"/>
    <w:rsid w:val="00A46E76"/>
    <w:rsid w:val="00A51EC0"/>
    <w:rsid w:val="00A57C30"/>
    <w:rsid w:val="00A6715C"/>
    <w:rsid w:val="00A70F0C"/>
    <w:rsid w:val="00A75238"/>
    <w:rsid w:val="00A75757"/>
    <w:rsid w:val="00A75EA0"/>
    <w:rsid w:val="00A97239"/>
    <w:rsid w:val="00A97E76"/>
    <w:rsid w:val="00AA7622"/>
    <w:rsid w:val="00AB4840"/>
    <w:rsid w:val="00AC3428"/>
    <w:rsid w:val="00AF2A05"/>
    <w:rsid w:val="00AF4EF8"/>
    <w:rsid w:val="00B05914"/>
    <w:rsid w:val="00B06609"/>
    <w:rsid w:val="00B332FE"/>
    <w:rsid w:val="00B37DBC"/>
    <w:rsid w:val="00B434C4"/>
    <w:rsid w:val="00B55306"/>
    <w:rsid w:val="00B627D2"/>
    <w:rsid w:val="00B662CA"/>
    <w:rsid w:val="00B66F46"/>
    <w:rsid w:val="00B804DC"/>
    <w:rsid w:val="00B9622A"/>
    <w:rsid w:val="00BB2532"/>
    <w:rsid w:val="00BB6E55"/>
    <w:rsid w:val="00BC03FA"/>
    <w:rsid w:val="00C00BBC"/>
    <w:rsid w:val="00C34292"/>
    <w:rsid w:val="00C41C26"/>
    <w:rsid w:val="00C454BA"/>
    <w:rsid w:val="00C55FE1"/>
    <w:rsid w:val="00C60815"/>
    <w:rsid w:val="00C60C8E"/>
    <w:rsid w:val="00C737B6"/>
    <w:rsid w:val="00C84B18"/>
    <w:rsid w:val="00C874D5"/>
    <w:rsid w:val="00CA464C"/>
    <w:rsid w:val="00CA72BB"/>
    <w:rsid w:val="00CB0E38"/>
    <w:rsid w:val="00CB63A6"/>
    <w:rsid w:val="00CC4A6C"/>
    <w:rsid w:val="00CE2F16"/>
    <w:rsid w:val="00CF0DEE"/>
    <w:rsid w:val="00CF3AC3"/>
    <w:rsid w:val="00D0097A"/>
    <w:rsid w:val="00D210C2"/>
    <w:rsid w:val="00D32C97"/>
    <w:rsid w:val="00D57203"/>
    <w:rsid w:val="00D75F0B"/>
    <w:rsid w:val="00D83BC5"/>
    <w:rsid w:val="00D865BB"/>
    <w:rsid w:val="00DA2DB6"/>
    <w:rsid w:val="00DB2406"/>
    <w:rsid w:val="00DB6334"/>
    <w:rsid w:val="00DC3102"/>
    <w:rsid w:val="00DC4209"/>
    <w:rsid w:val="00DC5EEE"/>
    <w:rsid w:val="00DD6A27"/>
    <w:rsid w:val="00DE354E"/>
    <w:rsid w:val="00DE59F6"/>
    <w:rsid w:val="00DF1088"/>
    <w:rsid w:val="00DF194A"/>
    <w:rsid w:val="00E17670"/>
    <w:rsid w:val="00E31CCC"/>
    <w:rsid w:val="00E426B3"/>
    <w:rsid w:val="00E442B9"/>
    <w:rsid w:val="00E51FC3"/>
    <w:rsid w:val="00E52193"/>
    <w:rsid w:val="00EB1187"/>
    <w:rsid w:val="00EF7392"/>
    <w:rsid w:val="00F009C2"/>
    <w:rsid w:val="00F16EC6"/>
    <w:rsid w:val="00F26D62"/>
    <w:rsid w:val="00F314C2"/>
    <w:rsid w:val="00F561F4"/>
    <w:rsid w:val="00F63AF3"/>
    <w:rsid w:val="00F65150"/>
    <w:rsid w:val="00F65909"/>
    <w:rsid w:val="00F67A38"/>
    <w:rsid w:val="00F91FD3"/>
    <w:rsid w:val="00FB1C68"/>
    <w:rsid w:val="00FB25DC"/>
    <w:rsid w:val="00FC0C94"/>
    <w:rsid w:val="00FC3488"/>
    <w:rsid w:val="00FF2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710E"/>
  <w15:docId w15:val="{2A670E5F-799D-4C0C-8C8A-65A63589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EB"/>
    <w:rPr>
      <w:lang w:val="en-GB"/>
    </w:rPr>
  </w:style>
  <w:style w:type="paragraph" w:styleId="Heading1">
    <w:name w:val="heading 1"/>
    <w:basedOn w:val="Normal"/>
    <w:link w:val="Heading1Char"/>
    <w:uiPriority w:val="99"/>
    <w:qFormat/>
    <w:rsid w:val="001B7456"/>
    <w:pPr>
      <w:keepNext/>
      <w:spacing w:after="0" w:line="240" w:lineRule="auto"/>
      <w:jc w:val="center"/>
      <w:outlineLvl w:val="0"/>
    </w:pPr>
    <w:rPr>
      <w:rFonts w:ascii="Times New Roman" w:eastAsia="Times New Roman" w:hAnsi="Times New Roman" w:cs="Times New Roman"/>
      <w:b/>
      <w:bCs/>
      <w:kern w:val="36"/>
      <w:sz w:val="28"/>
      <w:szCs w:val="28"/>
    </w:rPr>
  </w:style>
  <w:style w:type="paragraph" w:styleId="Heading2">
    <w:name w:val="heading 2"/>
    <w:basedOn w:val="Normal"/>
    <w:next w:val="Normal"/>
    <w:link w:val="Heading2Char"/>
    <w:uiPriority w:val="99"/>
    <w:qFormat/>
    <w:rsid w:val="001B745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B745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1B7456"/>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9"/>
    <w:qFormat/>
    <w:rsid w:val="001B7456"/>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456"/>
    <w:rPr>
      <w:sz w:val="16"/>
      <w:szCs w:val="16"/>
    </w:rPr>
  </w:style>
  <w:style w:type="paragraph" w:styleId="CommentText">
    <w:name w:val="annotation text"/>
    <w:basedOn w:val="Normal"/>
    <w:link w:val="CommentTextChar"/>
    <w:uiPriority w:val="99"/>
    <w:semiHidden/>
    <w:unhideWhenUsed/>
    <w:rsid w:val="001B7456"/>
    <w:pPr>
      <w:spacing w:line="240" w:lineRule="auto"/>
    </w:pPr>
    <w:rPr>
      <w:sz w:val="20"/>
      <w:szCs w:val="20"/>
    </w:rPr>
  </w:style>
  <w:style w:type="character" w:customStyle="1" w:styleId="CommentTextChar">
    <w:name w:val="Comment Text Char"/>
    <w:basedOn w:val="DefaultParagraphFont"/>
    <w:link w:val="CommentText"/>
    <w:uiPriority w:val="99"/>
    <w:semiHidden/>
    <w:rsid w:val="001B7456"/>
    <w:rPr>
      <w:sz w:val="20"/>
      <w:szCs w:val="20"/>
    </w:rPr>
  </w:style>
  <w:style w:type="paragraph" w:styleId="CommentSubject">
    <w:name w:val="annotation subject"/>
    <w:basedOn w:val="CommentText"/>
    <w:next w:val="CommentText"/>
    <w:link w:val="CommentSubjectChar"/>
    <w:uiPriority w:val="99"/>
    <w:semiHidden/>
    <w:unhideWhenUsed/>
    <w:rsid w:val="001B7456"/>
    <w:rPr>
      <w:b/>
      <w:bCs/>
    </w:rPr>
  </w:style>
  <w:style w:type="character" w:customStyle="1" w:styleId="CommentSubjectChar">
    <w:name w:val="Comment Subject Char"/>
    <w:basedOn w:val="CommentTextChar"/>
    <w:link w:val="CommentSubject"/>
    <w:uiPriority w:val="99"/>
    <w:semiHidden/>
    <w:rsid w:val="001B7456"/>
    <w:rPr>
      <w:b/>
      <w:bCs/>
      <w:sz w:val="20"/>
      <w:szCs w:val="20"/>
    </w:rPr>
  </w:style>
  <w:style w:type="paragraph" w:styleId="BalloonText">
    <w:name w:val="Balloon Text"/>
    <w:basedOn w:val="Normal"/>
    <w:link w:val="BalloonTextChar"/>
    <w:uiPriority w:val="99"/>
    <w:semiHidden/>
    <w:unhideWhenUsed/>
    <w:rsid w:val="001B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56"/>
    <w:rPr>
      <w:rFonts w:ascii="Segoe UI" w:hAnsi="Segoe UI" w:cs="Segoe UI"/>
      <w:sz w:val="18"/>
      <w:szCs w:val="18"/>
    </w:rPr>
  </w:style>
  <w:style w:type="character" w:customStyle="1" w:styleId="Heading1Char">
    <w:name w:val="Heading 1 Char"/>
    <w:basedOn w:val="DefaultParagraphFont"/>
    <w:link w:val="Heading1"/>
    <w:uiPriority w:val="99"/>
    <w:rsid w:val="001B7456"/>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9"/>
    <w:rsid w:val="001B745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1B7456"/>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1B7456"/>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uiPriority w:val="99"/>
    <w:rsid w:val="001B7456"/>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1B7456"/>
  </w:style>
  <w:style w:type="table" w:styleId="TableGrid">
    <w:name w:val="Table Grid"/>
    <w:basedOn w:val="TableNormal"/>
    <w:uiPriority w:val="59"/>
    <w:rsid w:val="001B74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74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745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1B7456"/>
    <w:rPr>
      <w:rFonts w:cs="Times New Roman"/>
    </w:rPr>
  </w:style>
  <w:style w:type="paragraph" w:styleId="Header">
    <w:name w:val="header"/>
    <w:basedOn w:val="Normal"/>
    <w:link w:val="HeaderChar1"/>
    <w:uiPriority w:val="99"/>
    <w:rsid w:val="001B745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uiPriority w:val="99"/>
    <w:rsid w:val="001B7456"/>
  </w:style>
  <w:style w:type="character" w:customStyle="1" w:styleId="HeaderChar1">
    <w:name w:val="Header Char1"/>
    <w:link w:val="Header"/>
    <w:uiPriority w:val="99"/>
    <w:locked/>
    <w:rsid w:val="001B7456"/>
    <w:rPr>
      <w:rFonts w:ascii="Times New Roman" w:eastAsia="Times New Roman" w:hAnsi="Times New Roman" w:cs="Times New Roman"/>
      <w:sz w:val="24"/>
      <w:szCs w:val="20"/>
      <w:lang w:val="en-GB"/>
    </w:rPr>
  </w:style>
  <w:style w:type="paragraph" w:customStyle="1" w:styleId="CharCharCharCharCharChar">
    <w:name w:val="Char Char Char Char Char Char"/>
    <w:basedOn w:val="Normal"/>
    <w:uiPriority w:val="99"/>
    <w:rsid w:val="001B7456"/>
    <w:pPr>
      <w:spacing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uiPriority w:val="99"/>
    <w:rsid w:val="001B7456"/>
    <w:pPr>
      <w:spacing w:line="240" w:lineRule="exact"/>
    </w:pPr>
    <w:rPr>
      <w:rFonts w:ascii="Tahoma" w:eastAsia="Times New Roman" w:hAnsi="Tahoma" w:cs="Times New Roman"/>
      <w:sz w:val="20"/>
      <w:szCs w:val="20"/>
    </w:rPr>
  </w:style>
  <w:style w:type="paragraph" w:styleId="Title">
    <w:name w:val="Title"/>
    <w:basedOn w:val="Normal"/>
    <w:link w:val="TitleChar"/>
    <w:uiPriority w:val="99"/>
    <w:qFormat/>
    <w:rsid w:val="001B7456"/>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uiPriority w:val="99"/>
    <w:rsid w:val="001B7456"/>
    <w:rPr>
      <w:rFonts w:ascii="Times New Roman" w:eastAsia="MS Mincho" w:hAnsi="Times New Roman" w:cs="Times New Roman"/>
      <w:b/>
      <w:bCs/>
      <w:sz w:val="24"/>
      <w:szCs w:val="20"/>
    </w:rPr>
  </w:style>
  <w:style w:type="paragraph" w:styleId="BodyText">
    <w:name w:val="Body Text"/>
    <w:basedOn w:val="Normal"/>
    <w:link w:val="BodyTextChar"/>
    <w:uiPriority w:val="99"/>
    <w:rsid w:val="001B7456"/>
    <w:pPr>
      <w:spacing w:after="0" w:line="240" w:lineRule="auto"/>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uiPriority w:val="99"/>
    <w:rsid w:val="001B7456"/>
    <w:rPr>
      <w:rFonts w:ascii="Times New Roman" w:eastAsia="Times New Roman" w:hAnsi="Times New Roman" w:cs="Times New Roman"/>
      <w:sz w:val="24"/>
      <w:szCs w:val="24"/>
      <w:lang w:val="it-IT"/>
    </w:rPr>
  </w:style>
  <w:style w:type="paragraph" w:styleId="BodyText3">
    <w:name w:val="Body Text 3"/>
    <w:basedOn w:val="Normal"/>
    <w:link w:val="BodyText3Char"/>
    <w:uiPriority w:val="99"/>
    <w:rsid w:val="001B745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B7456"/>
    <w:rPr>
      <w:rFonts w:ascii="Times New Roman" w:eastAsia="Times New Roman" w:hAnsi="Times New Roman" w:cs="Times New Roman"/>
      <w:sz w:val="16"/>
      <w:szCs w:val="16"/>
      <w:lang w:val="en-GB"/>
    </w:rPr>
  </w:style>
  <w:style w:type="paragraph" w:customStyle="1" w:styleId="ZchnZchnCharCharZchnZchn">
    <w:name w:val="Zchn Zchn Char Char Zchn Zchn"/>
    <w:basedOn w:val="Normal"/>
    <w:uiPriority w:val="99"/>
    <w:rsid w:val="001B7456"/>
    <w:pPr>
      <w:spacing w:line="240" w:lineRule="exact"/>
    </w:pPr>
    <w:rPr>
      <w:rFonts w:ascii="Tahoma" w:eastAsia="Times New Roman" w:hAnsi="Tahoma" w:cs="Times New Roman"/>
      <w:sz w:val="20"/>
      <w:szCs w:val="20"/>
    </w:rPr>
  </w:style>
  <w:style w:type="character" w:styleId="Strong">
    <w:name w:val="Strong"/>
    <w:basedOn w:val="DefaultParagraphFont"/>
    <w:uiPriority w:val="99"/>
    <w:qFormat/>
    <w:rsid w:val="001B7456"/>
    <w:rPr>
      <w:rFonts w:cs="Times New Roman"/>
      <w:b/>
    </w:rPr>
  </w:style>
  <w:style w:type="paragraph" w:customStyle="1" w:styleId="Char">
    <w:name w:val="Char"/>
    <w:basedOn w:val="Normal"/>
    <w:uiPriority w:val="99"/>
    <w:rsid w:val="001B7456"/>
    <w:pPr>
      <w:spacing w:line="240" w:lineRule="exact"/>
    </w:pPr>
    <w:rPr>
      <w:rFonts w:ascii="Tahoma" w:eastAsia="Times New Roman" w:hAnsi="Tahoma" w:cs="Times New Roman"/>
      <w:sz w:val="20"/>
      <w:szCs w:val="20"/>
    </w:rPr>
  </w:style>
  <w:style w:type="paragraph" w:styleId="BodyTextIndent3">
    <w:name w:val="Body Text Indent 3"/>
    <w:basedOn w:val="Normal"/>
    <w:link w:val="BodyTextIndent3Char"/>
    <w:uiPriority w:val="99"/>
    <w:rsid w:val="001B745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B7456"/>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1B745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B7456"/>
    <w:rPr>
      <w:rFonts w:ascii="Times New Roman" w:eastAsia="Times New Roman" w:hAnsi="Times New Roman" w:cs="Times New Roman"/>
      <w:sz w:val="24"/>
      <w:szCs w:val="24"/>
      <w:lang w:val="en-GB"/>
    </w:rPr>
  </w:style>
  <w:style w:type="paragraph" w:customStyle="1" w:styleId="CharCharChar">
    <w:name w:val="Char Char Char"/>
    <w:basedOn w:val="Normal"/>
    <w:uiPriority w:val="99"/>
    <w:rsid w:val="001B7456"/>
    <w:pPr>
      <w:spacing w:line="240" w:lineRule="exact"/>
    </w:pPr>
    <w:rPr>
      <w:rFonts w:ascii="Tahoma" w:eastAsia="Times New Roman" w:hAnsi="Tahoma" w:cs="Times New Roman"/>
      <w:sz w:val="20"/>
      <w:szCs w:val="20"/>
    </w:rPr>
  </w:style>
  <w:style w:type="character" w:customStyle="1" w:styleId="currencyconverterlink">
    <w:name w:val="currency_converter_link"/>
    <w:basedOn w:val="DefaultParagraphFont"/>
    <w:uiPriority w:val="99"/>
    <w:rsid w:val="001B7456"/>
    <w:rPr>
      <w:rFonts w:cs="Times New Roman"/>
    </w:rPr>
  </w:style>
  <w:style w:type="character" w:customStyle="1" w:styleId="apple-style-span">
    <w:name w:val="apple-style-span"/>
    <w:basedOn w:val="DefaultParagraphFont"/>
    <w:uiPriority w:val="99"/>
    <w:rsid w:val="001B7456"/>
    <w:rPr>
      <w:rFonts w:cs="Times New Roman"/>
    </w:rPr>
  </w:style>
  <w:style w:type="character" w:customStyle="1" w:styleId="apple-converted-space">
    <w:name w:val="apple-converted-space"/>
    <w:basedOn w:val="DefaultParagraphFont"/>
    <w:uiPriority w:val="99"/>
    <w:rsid w:val="001B7456"/>
    <w:rPr>
      <w:rFonts w:cs="Times New Roman"/>
    </w:rPr>
  </w:style>
  <w:style w:type="character" w:customStyle="1" w:styleId="shorttext1">
    <w:name w:val="short_text1"/>
    <w:uiPriority w:val="99"/>
    <w:rsid w:val="001B7456"/>
    <w:rPr>
      <w:sz w:val="29"/>
    </w:rPr>
  </w:style>
  <w:style w:type="character" w:customStyle="1" w:styleId="mediumtext1">
    <w:name w:val="medium_text1"/>
    <w:uiPriority w:val="99"/>
    <w:rsid w:val="001B7456"/>
    <w:rPr>
      <w:sz w:val="24"/>
    </w:rPr>
  </w:style>
  <w:style w:type="paragraph" w:styleId="NormalWeb">
    <w:name w:val="Normal (Web)"/>
    <w:basedOn w:val="Normal"/>
    <w:link w:val="NormalWebChar"/>
    <w:uiPriority w:val="99"/>
    <w:rsid w:val="001B7456"/>
    <w:pPr>
      <w:spacing w:before="100" w:beforeAutospacing="1" w:after="100" w:afterAutospacing="1" w:line="240" w:lineRule="auto"/>
    </w:pPr>
    <w:rPr>
      <w:rFonts w:ascii="Times New Roman" w:eastAsia="Times New Roman" w:hAnsi="Times New Roman" w:cs="Times New Roman"/>
      <w:sz w:val="24"/>
      <w:szCs w:val="20"/>
      <w:lang w:val="hr-HR" w:eastAsia="hr-HR"/>
    </w:rPr>
  </w:style>
  <w:style w:type="character" w:customStyle="1" w:styleId="NormalWebChar">
    <w:name w:val="Normal (Web) Char"/>
    <w:link w:val="NormalWeb"/>
    <w:uiPriority w:val="99"/>
    <w:locked/>
    <w:rsid w:val="001B7456"/>
    <w:rPr>
      <w:rFonts w:ascii="Times New Roman" w:eastAsia="Times New Roman" w:hAnsi="Times New Roman" w:cs="Times New Roman"/>
      <w:sz w:val="24"/>
      <w:szCs w:val="20"/>
      <w:lang w:val="hr-HR" w:eastAsia="hr-HR"/>
    </w:rPr>
  </w:style>
  <w:style w:type="paragraph" w:styleId="FootnoteText">
    <w:name w:val="footnote text"/>
    <w:basedOn w:val="Normal"/>
    <w:link w:val="FootnoteTextChar"/>
    <w:uiPriority w:val="99"/>
    <w:semiHidden/>
    <w:rsid w:val="001B7456"/>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semiHidden/>
    <w:rsid w:val="001B7456"/>
    <w:rPr>
      <w:rFonts w:ascii="Times New Roman" w:eastAsia="Times New Roman" w:hAnsi="Times New Roman" w:cs="Times New Roman"/>
      <w:sz w:val="20"/>
      <w:szCs w:val="20"/>
      <w:lang w:val="hr-HR" w:eastAsia="hr-HR"/>
    </w:rPr>
  </w:style>
  <w:style w:type="paragraph" w:styleId="DocumentMap">
    <w:name w:val="Document Map"/>
    <w:basedOn w:val="Normal"/>
    <w:link w:val="DocumentMapChar"/>
    <w:uiPriority w:val="99"/>
    <w:semiHidden/>
    <w:rsid w:val="001B7456"/>
    <w:pPr>
      <w:shd w:val="clear" w:color="auto" w:fill="000080"/>
      <w:spacing w:after="0" w:line="240" w:lineRule="auto"/>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uiPriority w:val="99"/>
    <w:semiHidden/>
    <w:rsid w:val="001B7456"/>
    <w:rPr>
      <w:rFonts w:ascii="Tahoma" w:eastAsia="Times New Roman" w:hAnsi="Tahoma" w:cs="Tahoma"/>
      <w:sz w:val="20"/>
      <w:szCs w:val="20"/>
      <w:shd w:val="clear" w:color="auto" w:fill="000080"/>
      <w:lang w:val="hr-HR" w:eastAsia="hr-HR"/>
    </w:rPr>
  </w:style>
  <w:style w:type="character" w:customStyle="1" w:styleId="longtext1">
    <w:name w:val="long_text1"/>
    <w:uiPriority w:val="99"/>
    <w:rsid w:val="001B7456"/>
    <w:rPr>
      <w:sz w:val="20"/>
    </w:rPr>
  </w:style>
  <w:style w:type="paragraph" w:styleId="Revision">
    <w:name w:val="Revision"/>
    <w:hidden/>
    <w:uiPriority w:val="99"/>
    <w:semiHidden/>
    <w:rsid w:val="001B7456"/>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B7456"/>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uiPriority w:val="99"/>
    <w:rsid w:val="001B7456"/>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uiPriority w:val="99"/>
    <w:rsid w:val="001B7456"/>
    <w:rPr>
      <w:rFonts w:ascii="Arial" w:hAnsi="Arial"/>
      <w:b/>
      <w:color w:val="333333"/>
      <w:sz w:val="18"/>
      <w:u w:val="none"/>
      <w:effect w:val="none"/>
    </w:rPr>
  </w:style>
  <w:style w:type="paragraph" w:customStyle="1" w:styleId="ecxmsonormal">
    <w:name w:val="ecxmsonormal"/>
    <w:basedOn w:val="Normal"/>
    <w:uiPriority w:val="99"/>
    <w:rsid w:val="001B7456"/>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uiPriority w:val="99"/>
    <w:rsid w:val="001B7456"/>
    <w:rPr>
      <w:rFonts w:cs="Times New Roman"/>
    </w:rPr>
  </w:style>
  <w:style w:type="character" w:customStyle="1" w:styleId="hps">
    <w:name w:val="hps"/>
    <w:basedOn w:val="DefaultParagraphFont"/>
    <w:rsid w:val="001B7456"/>
    <w:rPr>
      <w:rFonts w:cs="Times New Roman"/>
    </w:rPr>
  </w:style>
  <w:style w:type="character" w:customStyle="1" w:styleId="longtext">
    <w:name w:val="long_text"/>
    <w:basedOn w:val="DefaultParagraphFont"/>
    <w:uiPriority w:val="99"/>
    <w:rsid w:val="001B7456"/>
    <w:rPr>
      <w:rFonts w:cs="Times New Roman"/>
    </w:rPr>
  </w:style>
  <w:style w:type="character" w:customStyle="1" w:styleId="gt-icon-text1">
    <w:name w:val="gt-icon-text1"/>
    <w:basedOn w:val="DefaultParagraphFont"/>
    <w:uiPriority w:val="99"/>
    <w:rsid w:val="001B7456"/>
    <w:rPr>
      <w:rFonts w:cs="Times New Roman"/>
    </w:rPr>
  </w:style>
  <w:style w:type="character" w:customStyle="1" w:styleId="bold-kurziv">
    <w:name w:val="bold-kurziv"/>
    <w:basedOn w:val="DefaultParagraphFont"/>
    <w:uiPriority w:val="99"/>
    <w:rsid w:val="001B7456"/>
    <w:rPr>
      <w:rFonts w:cs="Times New Roman"/>
    </w:rPr>
  </w:style>
  <w:style w:type="character" w:customStyle="1" w:styleId="bold1">
    <w:name w:val="bold1"/>
    <w:uiPriority w:val="99"/>
    <w:rsid w:val="001B7456"/>
    <w:rPr>
      <w:b/>
    </w:rPr>
  </w:style>
  <w:style w:type="paragraph" w:styleId="BodyTextIndent">
    <w:name w:val="Body Text Indent"/>
    <w:basedOn w:val="Normal"/>
    <w:link w:val="BodyTextIndentChar"/>
    <w:uiPriority w:val="99"/>
    <w:rsid w:val="001B7456"/>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uiPriority w:val="99"/>
    <w:rsid w:val="001B7456"/>
    <w:rPr>
      <w:rFonts w:ascii="Times New Roman" w:eastAsia="MS Mincho" w:hAnsi="Times New Roman" w:cs="Times New Roman"/>
      <w:sz w:val="24"/>
      <w:szCs w:val="24"/>
      <w:lang w:val="en-GB"/>
    </w:rPr>
  </w:style>
  <w:style w:type="paragraph" w:customStyle="1" w:styleId="t-9-8">
    <w:name w:val="t-9-8"/>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uiPriority w:val="99"/>
    <w:rsid w:val="001B7456"/>
    <w:rPr>
      <w:rFonts w:cs="Times New Roman"/>
    </w:rPr>
  </w:style>
  <w:style w:type="character" w:customStyle="1" w:styleId="shorttext">
    <w:name w:val="short_text"/>
    <w:basedOn w:val="DefaultParagraphFont"/>
    <w:rsid w:val="001B7456"/>
    <w:rPr>
      <w:rFonts w:cs="Times New Roman"/>
    </w:rPr>
  </w:style>
  <w:style w:type="character" w:customStyle="1" w:styleId="hpsatn">
    <w:name w:val="hps atn"/>
    <w:basedOn w:val="DefaultParagraphFont"/>
    <w:uiPriority w:val="99"/>
    <w:rsid w:val="001B7456"/>
    <w:rPr>
      <w:rFonts w:cs="Times New Roman"/>
    </w:rPr>
  </w:style>
  <w:style w:type="character" w:customStyle="1" w:styleId="longtextshorttext">
    <w:name w:val="long_text short_text"/>
    <w:basedOn w:val="DefaultParagraphFont"/>
    <w:uiPriority w:val="99"/>
    <w:rsid w:val="001B7456"/>
    <w:rPr>
      <w:rFonts w:cs="Times New Roman"/>
    </w:rPr>
  </w:style>
  <w:style w:type="paragraph" w:customStyle="1" w:styleId="T-98-2">
    <w:name w:val="T-9/8-2"/>
    <w:uiPriority w:val="99"/>
    <w:rsid w:val="001B7456"/>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lang w:val="en-US"/>
    </w:rPr>
  </w:style>
  <w:style w:type="character" w:styleId="Hyperlink">
    <w:name w:val="Hyperlink"/>
    <w:basedOn w:val="DefaultParagraphFont"/>
    <w:uiPriority w:val="99"/>
    <w:rsid w:val="001B7456"/>
    <w:rPr>
      <w:rFonts w:cs="Times New Roman"/>
      <w:color w:val="0000FF"/>
      <w:u w:val="single"/>
    </w:rPr>
  </w:style>
  <w:style w:type="character" w:styleId="Emphasis">
    <w:name w:val="Emphasis"/>
    <w:basedOn w:val="DefaultParagraphFont"/>
    <w:uiPriority w:val="20"/>
    <w:qFormat/>
    <w:rsid w:val="001B7456"/>
    <w:rPr>
      <w:i/>
      <w:iCs/>
    </w:rPr>
  </w:style>
  <w:style w:type="paragraph" w:customStyle="1" w:styleId="Subtitle1">
    <w:name w:val="Subtitle1"/>
    <w:basedOn w:val="Normal"/>
    <w:next w:val="Normal"/>
    <w:qFormat/>
    <w:rsid w:val="001B7456"/>
    <w:pPr>
      <w:numPr>
        <w:ilvl w:val="1"/>
      </w:numPr>
      <w:spacing w:line="240" w:lineRule="auto"/>
    </w:pPr>
    <w:rPr>
      <w:rFonts w:eastAsia="Times New Roman"/>
      <w:color w:val="5A5A5A"/>
      <w:spacing w:val="15"/>
    </w:rPr>
  </w:style>
  <w:style w:type="character" w:customStyle="1" w:styleId="SubtitleChar">
    <w:name w:val="Subtitle Char"/>
    <w:basedOn w:val="DefaultParagraphFont"/>
    <w:link w:val="Subtitle"/>
    <w:rsid w:val="001B7456"/>
    <w:rPr>
      <w:rFonts w:ascii="Calibri" w:eastAsia="Times New Roman" w:hAnsi="Calibri" w:cs="Times New Roman"/>
      <w:color w:val="5A5A5A"/>
      <w:spacing w:val="15"/>
      <w:lang w:val="en-GB"/>
    </w:rPr>
  </w:style>
  <w:style w:type="paragraph" w:styleId="Caption">
    <w:name w:val="caption"/>
    <w:basedOn w:val="Normal"/>
    <w:next w:val="Normal"/>
    <w:qFormat/>
    <w:rsid w:val="001B7456"/>
    <w:pPr>
      <w:spacing w:after="0" w:line="240" w:lineRule="auto"/>
      <w:jc w:val="center"/>
    </w:pPr>
    <w:rPr>
      <w:rFonts w:ascii="Times New Roman" w:eastAsia="Times New Roman" w:hAnsi="Times New Roman" w:cs="Times New Roman"/>
      <w:b/>
      <w:sz w:val="24"/>
      <w:szCs w:val="24"/>
    </w:rPr>
  </w:style>
  <w:style w:type="paragraph" w:styleId="PlainText">
    <w:name w:val="Plain Text"/>
    <w:basedOn w:val="Normal"/>
    <w:link w:val="PlainTextChar"/>
    <w:uiPriority w:val="99"/>
    <w:rsid w:val="001B74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B7456"/>
    <w:rPr>
      <w:rFonts w:ascii="Courier New" w:eastAsia="Times New Roman" w:hAnsi="Courier New" w:cs="Times New Roman"/>
      <w:sz w:val="20"/>
      <w:szCs w:val="20"/>
      <w:lang w:val="en-GB"/>
    </w:rPr>
  </w:style>
  <w:style w:type="character" w:styleId="FootnoteReference">
    <w:name w:val="footnote reference"/>
    <w:uiPriority w:val="99"/>
    <w:unhideWhenUsed/>
    <w:rsid w:val="001B7456"/>
    <w:rPr>
      <w:vertAlign w:val="superscript"/>
    </w:rPr>
  </w:style>
  <w:style w:type="paragraph" w:customStyle="1" w:styleId="doc-ti">
    <w:name w:val="doc-ti"/>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grseq-1">
    <w:name w:val="ti-grseq-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bold">
    <w:name w:val="bold"/>
    <w:basedOn w:val="DefaultParagraphFont"/>
    <w:rsid w:val="001B7456"/>
  </w:style>
  <w:style w:type="paragraph" w:customStyle="1" w:styleId="Normal1">
    <w:name w:val="Normal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Subtitle">
    <w:name w:val="Subtitle"/>
    <w:basedOn w:val="Normal"/>
    <w:next w:val="Normal"/>
    <w:link w:val="SubtitleChar"/>
    <w:qFormat/>
    <w:rsid w:val="001B7456"/>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B7456"/>
    <w:rPr>
      <w:rFonts w:eastAsiaTheme="minorEastAsia"/>
      <w:color w:val="5A5A5A" w:themeColor="text1" w:themeTint="A5"/>
      <w:spacing w:val="15"/>
    </w:rPr>
  </w:style>
  <w:style w:type="table" w:customStyle="1" w:styleId="TableGrid1">
    <w:name w:val="Table Grid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5EA0"/>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28A8"/>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5E21"/>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6BB6"/>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20794"/>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20794"/>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E2F16"/>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E2F16"/>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A6D61"/>
    <w:pPr>
      <w:numPr>
        <w:numId w:val="4"/>
      </w:numPr>
    </w:pPr>
  </w:style>
  <w:style w:type="table" w:customStyle="1" w:styleId="TableGrid10">
    <w:name w:val="Table Grid10"/>
    <w:basedOn w:val="TableNormal"/>
    <w:next w:val="TableGrid"/>
    <w:uiPriority w:val="59"/>
    <w:rsid w:val="00DE354E"/>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06609"/>
    <w:pPr>
      <w:spacing w:after="0" w:line="240" w:lineRule="auto"/>
    </w:pPr>
    <w:rPr>
      <w:rFonts w:ascii="Calibri" w:eastAsia="Malgun Gothic"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BD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Gurakuq Kastrati</dc:creator>
  <cp:keywords/>
  <dc:description/>
  <cp:lastModifiedBy>Gurakuq Kastrati</cp:lastModifiedBy>
  <cp:revision>5</cp:revision>
  <cp:lastPrinted>2021-06-10T10:52:00Z</cp:lastPrinted>
  <dcterms:created xsi:type="dcterms:W3CDTF">2021-06-29T08:03:00Z</dcterms:created>
  <dcterms:modified xsi:type="dcterms:W3CDTF">2021-06-29T08:08:00Z</dcterms:modified>
</cp:coreProperties>
</file>