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1A9" w:rsidRPr="000D49BC" w:rsidRDefault="007151A9" w:rsidP="007151A9">
      <w:pPr>
        <w:spacing w:after="0" w:line="20" w:lineRule="atLeast"/>
        <w:jc w:val="both"/>
        <w:rPr>
          <w:rFonts w:ascii="Book Antiqua" w:hAnsi="Book Antiqua"/>
          <w:sz w:val="24"/>
          <w:szCs w:val="24"/>
          <w:lang w:val="sq-AL"/>
        </w:rPr>
      </w:pPr>
    </w:p>
    <w:p w:rsidR="007151A9" w:rsidRPr="000D49BC" w:rsidRDefault="007151A9" w:rsidP="007151A9">
      <w:pPr>
        <w:jc w:val="center"/>
        <w:rPr>
          <w:rFonts w:ascii="Book Antiqua" w:hAnsi="Book Antiqua" w:cs="Book Antiqua"/>
          <w:lang w:val="sq-AL"/>
        </w:rPr>
      </w:pPr>
      <w:r w:rsidRPr="000D49BC">
        <w:rPr>
          <w:rFonts w:ascii="Book Antiqua" w:hAnsi="Book Antiqua" w:cs="Book Antiqua"/>
          <w:noProof/>
          <w:lang w:val="sq-AL" w:eastAsia="sq-AL"/>
        </w:rPr>
        <w:drawing>
          <wp:inline distT="0" distB="0" distL="0" distR="0">
            <wp:extent cx="876300" cy="933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1A9" w:rsidRPr="000D49BC" w:rsidRDefault="007151A9" w:rsidP="007151A9">
      <w:pPr>
        <w:pStyle w:val="Title"/>
        <w:rPr>
          <w:rFonts w:ascii="Book Antiqua" w:hAnsi="Book Antiqua"/>
          <w:iCs/>
          <w:sz w:val="32"/>
          <w:szCs w:val="32"/>
        </w:rPr>
      </w:pPr>
      <w:r w:rsidRPr="000D49BC">
        <w:rPr>
          <w:rFonts w:ascii="Book Antiqua" w:hAnsi="Book Antiqua"/>
          <w:iCs/>
          <w:sz w:val="32"/>
          <w:szCs w:val="32"/>
        </w:rPr>
        <w:t>Republika e Kosovës</w:t>
      </w:r>
    </w:p>
    <w:p w:rsidR="007151A9" w:rsidRPr="000D49BC" w:rsidRDefault="007151A9" w:rsidP="007151A9">
      <w:pPr>
        <w:pStyle w:val="Title"/>
        <w:rPr>
          <w:rFonts w:ascii="Book Antiqua" w:hAnsi="Book Antiqua"/>
          <w:iCs/>
          <w:sz w:val="26"/>
          <w:szCs w:val="26"/>
        </w:rPr>
      </w:pPr>
      <w:r w:rsidRPr="000D49BC">
        <w:rPr>
          <w:rFonts w:ascii="Book Antiqua" w:hAnsi="Book Antiqua"/>
          <w:iCs/>
          <w:sz w:val="26"/>
          <w:szCs w:val="26"/>
        </w:rPr>
        <w:t>Republika Kosova - Republic of Kosovo</w:t>
      </w:r>
    </w:p>
    <w:p w:rsidR="007151A9" w:rsidRDefault="007151A9" w:rsidP="007151A9">
      <w:pPr>
        <w:pStyle w:val="Title"/>
        <w:rPr>
          <w:rFonts w:ascii="Book Antiqua" w:hAnsi="Book Antiqua"/>
          <w:i/>
          <w:iCs/>
        </w:rPr>
      </w:pPr>
      <w:r>
        <w:rPr>
          <w:rFonts w:ascii="Book Antiqua" w:hAnsi="Book Antiqua"/>
          <w:i/>
          <w:iCs/>
        </w:rPr>
        <w:t>Qeveria - Vlada – Government</w:t>
      </w:r>
    </w:p>
    <w:p w:rsidR="007151A9" w:rsidRPr="003B281A" w:rsidRDefault="007151A9" w:rsidP="007151A9">
      <w:pPr>
        <w:pStyle w:val="Title"/>
        <w:rPr>
          <w:rFonts w:ascii="Book Antiqua" w:hAnsi="Book Antiqua"/>
          <w:i/>
          <w:iCs/>
        </w:rPr>
      </w:pPr>
    </w:p>
    <w:p w:rsidR="007151A9" w:rsidRDefault="007151A9" w:rsidP="007151A9">
      <w:pPr>
        <w:spacing w:after="0" w:line="240" w:lineRule="auto"/>
        <w:jc w:val="center"/>
        <w:rPr>
          <w:rFonts w:ascii="Book Antiqua" w:hAnsi="Book Antiqua" w:cs="Calibri"/>
          <w:b/>
          <w:bCs/>
          <w:i/>
          <w:iCs/>
          <w:sz w:val="18"/>
          <w:szCs w:val="18"/>
          <w:lang w:val="en-US"/>
        </w:rPr>
      </w:pPr>
      <w:r w:rsidRPr="003B281A">
        <w:rPr>
          <w:rFonts w:ascii="Book Antiqua" w:hAnsi="Book Antiqua" w:cs="Calibri"/>
          <w:b/>
          <w:bCs/>
          <w:i/>
          <w:iCs/>
          <w:sz w:val="18"/>
          <w:szCs w:val="18"/>
          <w:lang w:val="x-none"/>
        </w:rPr>
        <w:t>Ministria e Infrastrukturës</w:t>
      </w:r>
      <w:r>
        <w:rPr>
          <w:rFonts w:ascii="Book Antiqua" w:hAnsi="Book Antiqua" w:cs="Calibri"/>
          <w:b/>
          <w:bCs/>
          <w:i/>
          <w:iCs/>
          <w:sz w:val="18"/>
          <w:szCs w:val="18"/>
          <w:lang w:val="en-US"/>
        </w:rPr>
        <w:t xml:space="preserve"> </w:t>
      </w:r>
      <w:proofErr w:type="spellStart"/>
      <w:r>
        <w:rPr>
          <w:rFonts w:ascii="Book Antiqua" w:hAnsi="Book Antiqua" w:cs="Calibri"/>
          <w:b/>
          <w:bCs/>
          <w:i/>
          <w:iCs/>
          <w:sz w:val="18"/>
          <w:szCs w:val="18"/>
          <w:lang w:val="en-US"/>
        </w:rPr>
        <w:t>dhe</w:t>
      </w:r>
      <w:proofErr w:type="spellEnd"/>
      <w:r>
        <w:rPr>
          <w:rFonts w:ascii="Book Antiqua" w:hAnsi="Book Antiqua" w:cs="Calibri"/>
          <w:b/>
          <w:bCs/>
          <w:i/>
          <w:iCs/>
          <w:sz w:val="18"/>
          <w:szCs w:val="18"/>
          <w:lang w:val="en-US"/>
        </w:rPr>
        <w:t xml:space="preserve"> </w:t>
      </w:r>
      <w:proofErr w:type="spellStart"/>
      <w:r>
        <w:rPr>
          <w:rFonts w:ascii="Book Antiqua" w:hAnsi="Book Antiqua" w:cs="Calibri"/>
          <w:b/>
          <w:bCs/>
          <w:i/>
          <w:iCs/>
          <w:sz w:val="18"/>
          <w:szCs w:val="18"/>
          <w:lang w:val="en-US"/>
        </w:rPr>
        <w:t>Transportit</w:t>
      </w:r>
      <w:proofErr w:type="spellEnd"/>
    </w:p>
    <w:p w:rsidR="007151A9" w:rsidRDefault="007151A9" w:rsidP="007151A9">
      <w:pPr>
        <w:spacing w:after="0" w:line="240" w:lineRule="auto"/>
        <w:jc w:val="center"/>
        <w:rPr>
          <w:rFonts w:ascii="Book Antiqua" w:hAnsi="Book Antiqua" w:cs="Calibri"/>
          <w:b/>
          <w:bCs/>
          <w:i/>
          <w:iCs/>
          <w:sz w:val="18"/>
          <w:szCs w:val="18"/>
          <w:lang w:val="en-US"/>
        </w:rPr>
      </w:pPr>
      <w:r w:rsidRPr="003B281A">
        <w:rPr>
          <w:rFonts w:ascii="Book Antiqua" w:hAnsi="Book Antiqua" w:cs="Calibri"/>
          <w:b/>
          <w:bCs/>
          <w:i/>
          <w:iCs/>
          <w:sz w:val="18"/>
          <w:szCs w:val="18"/>
          <w:lang w:val="x-none"/>
        </w:rPr>
        <w:t xml:space="preserve"> Ministarstvo Infrastrukture</w:t>
      </w:r>
      <w:r>
        <w:rPr>
          <w:rFonts w:ascii="Book Antiqua" w:hAnsi="Book Antiqua" w:cs="Calibri"/>
          <w:b/>
          <w:bCs/>
          <w:i/>
          <w:iCs/>
          <w:sz w:val="18"/>
          <w:szCs w:val="18"/>
          <w:lang w:val="en-US"/>
        </w:rPr>
        <w:t xml:space="preserve"> i </w:t>
      </w:r>
      <w:proofErr w:type="spellStart"/>
      <w:r>
        <w:rPr>
          <w:rFonts w:ascii="Book Antiqua" w:hAnsi="Book Antiqua" w:cs="Calibri"/>
          <w:b/>
          <w:bCs/>
          <w:i/>
          <w:iCs/>
          <w:sz w:val="18"/>
          <w:szCs w:val="18"/>
          <w:lang w:val="en-US"/>
        </w:rPr>
        <w:t>Transporta</w:t>
      </w:r>
      <w:proofErr w:type="spellEnd"/>
    </w:p>
    <w:p w:rsidR="007151A9" w:rsidRPr="002910ED" w:rsidRDefault="007151A9" w:rsidP="007151A9">
      <w:pPr>
        <w:spacing w:after="0" w:line="240" w:lineRule="auto"/>
        <w:jc w:val="center"/>
        <w:rPr>
          <w:rFonts w:ascii="Book Antiqua" w:hAnsi="Book Antiqua" w:cs="Calibri"/>
          <w:b/>
          <w:bCs/>
          <w:i/>
          <w:iCs/>
          <w:sz w:val="18"/>
          <w:szCs w:val="18"/>
          <w:lang w:val="en-US"/>
        </w:rPr>
      </w:pPr>
      <w:r>
        <w:rPr>
          <w:rFonts w:ascii="Book Antiqua" w:hAnsi="Book Antiqua" w:cs="Calibri"/>
          <w:b/>
          <w:bCs/>
          <w:i/>
          <w:iCs/>
          <w:sz w:val="18"/>
          <w:szCs w:val="18"/>
          <w:lang w:val="x-none"/>
        </w:rPr>
        <w:t>-</w:t>
      </w:r>
      <w:r w:rsidRPr="003B281A">
        <w:rPr>
          <w:rFonts w:ascii="Book Antiqua" w:hAnsi="Book Antiqua" w:cs="Calibri"/>
          <w:b/>
          <w:bCs/>
          <w:i/>
          <w:iCs/>
          <w:sz w:val="18"/>
          <w:szCs w:val="18"/>
          <w:lang w:val="x-none"/>
        </w:rPr>
        <w:t xml:space="preserve">Ministry  </w:t>
      </w:r>
      <w:r w:rsidRPr="003B281A">
        <w:rPr>
          <w:rFonts w:ascii="Book Antiqua" w:hAnsi="Book Antiqua" w:cs="Calibri"/>
          <w:b/>
          <w:bCs/>
          <w:i/>
          <w:iCs/>
          <w:sz w:val="18"/>
          <w:szCs w:val="18"/>
          <w:lang w:val="en-US"/>
        </w:rPr>
        <w:t>of</w:t>
      </w:r>
      <w:r w:rsidRPr="003B281A">
        <w:rPr>
          <w:rFonts w:ascii="Book Antiqua" w:hAnsi="Book Antiqua" w:cs="Calibri"/>
          <w:b/>
          <w:bCs/>
          <w:i/>
          <w:iCs/>
          <w:sz w:val="18"/>
          <w:szCs w:val="18"/>
          <w:lang w:val="x-none"/>
        </w:rPr>
        <w:t xml:space="preserve"> Infrastucture</w:t>
      </w:r>
      <w:r>
        <w:rPr>
          <w:rFonts w:ascii="Book Antiqua" w:hAnsi="Book Antiqua" w:cs="Calibri"/>
          <w:b/>
          <w:bCs/>
          <w:i/>
          <w:iCs/>
          <w:sz w:val="18"/>
          <w:szCs w:val="18"/>
          <w:lang w:val="en-US"/>
        </w:rPr>
        <w:t xml:space="preserve"> and Transport</w:t>
      </w:r>
    </w:p>
    <w:p w:rsidR="007151A9" w:rsidRPr="002910ED" w:rsidRDefault="007151A9" w:rsidP="007151A9">
      <w:pPr>
        <w:pStyle w:val="NormalWeb"/>
        <w:shd w:val="clear" w:color="auto" w:fill="FFFFFF"/>
        <w:spacing w:before="0" w:beforeAutospacing="0" w:after="0" w:afterAutospacing="0"/>
        <w:ind w:left="142" w:hanging="142"/>
        <w:jc w:val="both"/>
        <w:rPr>
          <w:b/>
        </w:rPr>
      </w:pPr>
    </w:p>
    <w:p w:rsidR="007151A9" w:rsidRDefault="007151A9" w:rsidP="007151A9">
      <w:pPr>
        <w:pStyle w:val="NormalWeb"/>
        <w:shd w:val="clear" w:color="auto" w:fill="FFFFFF"/>
        <w:spacing w:before="0" w:beforeAutospacing="0" w:after="0" w:afterAutospacing="0"/>
        <w:ind w:left="142" w:hanging="142"/>
        <w:jc w:val="both"/>
        <w:rPr>
          <w:b/>
        </w:rPr>
      </w:pPr>
    </w:p>
    <w:p w:rsidR="007151A9" w:rsidRDefault="007151A9" w:rsidP="007151A9">
      <w:pPr>
        <w:pStyle w:val="NormalWeb"/>
        <w:shd w:val="clear" w:color="auto" w:fill="FFFFFF"/>
        <w:spacing w:before="0" w:beforeAutospacing="0" w:after="0" w:afterAutospacing="0"/>
        <w:ind w:left="142" w:hanging="142"/>
        <w:jc w:val="both"/>
        <w:rPr>
          <w:b/>
        </w:rPr>
      </w:pPr>
    </w:p>
    <w:p w:rsidR="007151A9" w:rsidRDefault="007151A9" w:rsidP="007151A9">
      <w:pPr>
        <w:pStyle w:val="NormalWeb"/>
        <w:shd w:val="clear" w:color="auto" w:fill="FFFFFF"/>
        <w:spacing w:before="0" w:beforeAutospacing="0" w:after="0" w:afterAutospacing="0"/>
        <w:ind w:left="142" w:hanging="142"/>
        <w:jc w:val="both"/>
        <w:rPr>
          <w:b/>
        </w:rPr>
      </w:pPr>
    </w:p>
    <w:p w:rsidR="007151A9" w:rsidRPr="002910ED" w:rsidRDefault="007151A9" w:rsidP="007151A9">
      <w:pPr>
        <w:pStyle w:val="NormalWeb"/>
        <w:shd w:val="clear" w:color="auto" w:fill="FFFFFF"/>
        <w:spacing w:before="0" w:beforeAutospacing="0" w:after="0" w:afterAutospacing="0"/>
        <w:ind w:left="142" w:hanging="142"/>
        <w:jc w:val="both"/>
        <w:rPr>
          <w:b/>
        </w:rPr>
      </w:pPr>
      <w:r>
        <w:rPr>
          <w:b/>
        </w:rPr>
        <w:t xml:space="preserve">  </w:t>
      </w:r>
      <w:r w:rsidRPr="002910ED">
        <w:rPr>
          <w:b/>
        </w:rPr>
        <w:t>DOKUMENT KONSULTIMI I PROJEKT</w:t>
      </w:r>
      <w:r>
        <w:rPr>
          <w:b/>
        </w:rPr>
        <w:t xml:space="preserve"> </w:t>
      </w:r>
      <w:r w:rsidRPr="002910ED">
        <w:rPr>
          <w:b/>
        </w:rPr>
        <w:t xml:space="preserve">UDHËZIMI ADMINISTRATIV (MIT) </w:t>
      </w:r>
      <w:proofErr w:type="spellStart"/>
      <w:proofErr w:type="gramStart"/>
      <w:r w:rsidRPr="002910ED">
        <w:rPr>
          <w:b/>
        </w:rPr>
        <w:t>NR.xx</w:t>
      </w:r>
      <w:proofErr w:type="spellEnd"/>
      <w:proofErr w:type="gramEnd"/>
      <w:r w:rsidRPr="002910ED">
        <w:rPr>
          <w:b/>
        </w:rPr>
        <w:t>/2026 PËR NDRYSHIMIN DHE PLOTËSIMIN E UDHËZIMIT ADMINISTRATIV (MMPHI) NR.15/2024  PËR TRAJNIM DHE DHËNIE E PROVIMIT  PËR MENAXHER TË TRANSPORTIT RRUGOR TË UDHËTARËVE DHE MALLRAVE DHE KUALIFIKIMIN PROFESIONAL PËR SHOFER PROFESIONIST</w:t>
      </w:r>
    </w:p>
    <w:p w:rsidR="007151A9" w:rsidRPr="00FA67DB" w:rsidRDefault="007151A9" w:rsidP="007151A9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sr-Latn-RS"/>
        </w:rPr>
      </w:pPr>
    </w:p>
    <w:p w:rsidR="007151A9" w:rsidRPr="00FA67DB" w:rsidRDefault="007151A9" w:rsidP="007151A9">
      <w:pPr>
        <w:pStyle w:val="Heading3"/>
        <w:spacing w:after="0"/>
        <w:jc w:val="both"/>
        <w:textAlignment w:val="baseline"/>
        <w:rPr>
          <w:rFonts w:ascii="Times New Roman" w:eastAsia="MS Mincho" w:hAnsi="Times New Roman"/>
          <w:sz w:val="28"/>
          <w:szCs w:val="28"/>
        </w:rPr>
      </w:pPr>
      <w:r w:rsidRPr="00FA67DB">
        <w:rPr>
          <w:rFonts w:ascii="Times New Roman" w:eastAsia="MS Mincho" w:hAnsi="Times New Roman"/>
          <w:sz w:val="28"/>
          <w:szCs w:val="28"/>
        </w:rPr>
        <w:t xml:space="preserve"> </w:t>
      </w:r>
    </w:p>
    <w:p w:rsidR="007151A9" w:rsidRPr="000D49BC" w:rsidRDefault="007151A9" w:rsidP="007151A9">
      <w:pPr>
        <w:jc w:val="both"/>
        <w:rPr>
          <w:rFonts w:ascii="Book Antiqua" w:hAnsi="Book Antiqua" w:cs="Calibri"/>
          <w:sz w:val="52"/>
          <w:szCs w:val="52"/>
          <w:lang w:val="sq-AL"/>
        </w:rPr>
      </w:pPr>
    </w:p>
    <w:p w:rsidR="007151A9" w:rsidRPr="000D49BC" w:rsidRDefault="007151A9" w:rsidP="007151A9">
      <w:pPr>
        <w:pStyle w:val="ListParagraph"/>
        <w:ind w:left="0"/>
        <w:jc w:val="both"/>
        <w:rPr>
          <w:rFonts w:ascii="Book Antiqua" w:hAnsi="Book Antiqua" w:cs="Calibri"/>
          <w:lang w:val="sq-AL"/>
        </w:rPr>
      </w:pPr>
    </w:p>
    <w:p w:rsidR="007151A9" w:rsidRPr="000D49BC" w:rsidRDefault="007151A9" w:rsidP="007151A9">
      <w:pPr>
        <w:pStyle w:val="ListParagraph"/>
        <w:ind w:left="0"/>
        <w:jc w:val="both"/>
        <w:rPr>
          <w:rFonts w:ascii="Book Antiqua" w:hAnsi="Book Antiqua" w:cs="Calibri"/>
          <w:lang w:val="sq-AL"/>
        </w:rPr>
      </w:pPr>
    </w:p>
    <w:p w:rsidR="007151A9" w:rsidRPr="000D49BC" w:rsidRDefault="007151A9" w:rsidP="007151A9">
      <w:pPr>
        <w:pStyle w:val="ListParagraph"/>
        <w:ind w:left="0"/>
        <w:jc w:val="both"/>
        <w:rPr>
          <w:rFonts w:ascii="Book Antiqua" w:hAnsi="Book Antiqua" w:cs="Calibri"/>
          <w:lang w:val="sq-AL"/>
        </w:rPr>
      </w:pPr>
    </w:p>
    <w:p w:rsidR="007151A9" w:rsidRPr="000D49BC" w:rsidRDefault="007151A9" w:rsidP="007151A9">
      <w:pPr>
        <w:pStyle w:val="ListParagraph"/>
        <w:ind w:left="0"/>
        <w:jc w:val="both"/>
        <w:rPr>
          <w:rFonts w:ascii="Book Antiqua" w:hAnsi="Book Antiqua" w:cs="Calibri"/>
          <w:lang w:val="sq-AL"/>
        </w:rPr>
      </w:pPr>
    </w:p>
    <w:p w:rsidR="007151A9" w:rsidRPr="000D49BC" w:rsidRDefault="007151A9" w:rsidP="007151A9">
      <w:pPr>
        <w:pStyle w:val="ListParagraph"/>
        <w:ind w:left="0"/>
        <w:jc w:val="both"/>
        <w:rPr>
          <w:rFonts w:ascii="Book Antiqua" w:hAnsi="Book Antiqua" w:cs="Calibri"/>
          <w:lang w:val="sq-AL"/>
        </w:rPr>
      </w:pPr>
    </w:p>
    <w:p w:rsidR="007151A9" w:rsidRDefault="007151A9" w:rsidP="007151A9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0D49BC">
        <w:rPr>
          <w:rFonts w:ascii="Book Antiqua" w:hAnsi="Book Antiqua" w:cs="Calibri"/>
        </w:rPr>
        <w:br w:type="page"/>
      </w:r>
      <w:r w:rsidRPr="002910ED">
        <w:rPr>
          <w:rFonts w:ascii="Times New Roman" w:hAnsi="Times New Roman"/>
          <w:b/>
          <w:sz w:val="24"/>
          <w:szCs w:val="24"/>
          <w:lang w:val="sq-AL"/>
        </w:rPr>
        <w:lastRenderedPageBreak/>
        <w:t>PËRMBLEDHJE E SHKURTËR RRETH PROJEKT UDHËZIMIT ADMINISTRATIV (MIT) NR.xx/2026 PËR NDRYSHIMIN DHE PLOTËSIMIN E UDHËZIMIT ADMINISTRATIV (MMPHI) NR.15/2024  PËR TRAJNIM DHE DHËNIE E PROVIMIT  PËR MENAXHER TË TRANSPORTIT RRUGOR TË UDHËTARËVE DHE MALLRAVE DHE KUALIFIKIMIN PROF</w:t>
      </w:r>
      <w:r>
        <w:rPr>
          <w:rFonts w:ascii="Times New Roman" w:hAnsi="Times New Roman"/>
          <w:b/>
          <w:sz w:val="24"/>
          <w:szCs w:val="24"/>
          <w:lang w:val="sq-AL"/>
        </w:rPr>
        <w:t>ESIONAL PËR SHOFER PROFESIONIST</w:t>
      </w:r>
    </w:p>
    <w:p w:rsidR="007151A9" w:rsidRPr="00067CC2" w:rsidRDefault="007151A9" w:rsidP="007151A9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0D49BC">
        <w:rPr>
          <w:rFonts w:ascii="Book Antiqua" w:hAnsi="Book Antiqua"/>
          <w:color w:val="0070C0"/>
          <w:sz w:val="24"/>
          <w:szCs w:val="24"/>
        </w:rPr>
        <w:t>_______________________________________________________________________</w:t>
      </w:r>
    </w:p>
    <w:p w:rsidR="007151A9" w:rsidRPr="00A82FF6" w:rsidRDefault="007151A9" w:rsidP="007151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BB4505">
        <w:rPr>
          <w:rFonts w:ascii="Times New Roman" w:eastAsia="Times New Roman" w:hAnsi="Times New Roman"/>
          <w:color w:val="000000"/>
          <w:sz w:val="24"/>
          <w:szCs w:val="24"/>
          <w:lang w:val="sr-Latn-RS" w:eastAsia="sq-AL"/>
        </w:rPr>
        <w:t xml:space="preserve">Ky Udhëzim Administrativ </w:t>
      </w:r>
      <w:r>
        <w:rPr>
          <w:rFonts w:ascii="Times New Roman" w:eastAsia="Times New Roman" w:hAnsi="Times New Roman"/>
          <w:color w:val="000000"/>
          <w:sz w:val="24"/>
          <w:szCs w:val="24"/>
          <w:lang w:val="sr-Latn-RS" w:eastAsia="sq-AL"/>
        </w:rPr>
        <w:t xml:space="preserve">ka për qëllim </w:t>
      </w:r>
      <w:r w:rsidRPr="00A82FF6">
        <w:rPr>
          <w:rFonts w:ascii="Times New Roman" w:hAnsi="Times New Roman"/>
          <w:sz w:val="24"/>
          <w:szCs w:val="24"/>
          <w:lang w:val="sq-AL"/>
        </w:rPr>
        <w:t>Ndryshimi dhe Plotësimi i Udhëzimit Administrativ ( MMPHI) Nr. 15/2024 për trajnim dhe dhënie e provimit  për menaxher të transportit rrugor të udhëtarëve dhe mallrave dhe kualifikimin profesional për shofer profesionist</w:t>
      </w:r>
      <w:r w:rsidRPr="00A82FF6">
        <w:rPr>
          <w:rFonts w:ascii="Times New Roman" w:hAnsi="Times New Roman"/>
          <w:b/>
          <w:sz w:val="24"/>
          <w:szCs w:val="24"/>
          <w:lang w:val="sq-AL"/>
        </w:rPr>
        <w:t xml:space="preserve">  </w:t>
      </w:r>
    </w:p>
    <w:p w:rsidR="007151A9" w:rsidRDefault="007151A9" w:rsidP="007151A9">
      <w:pPr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0D49BC">
        <w:rPr>
          <w:rFonts w:ascii="Times New Roman" w:hAnsi="Times New Roman"/>
          <w:b/>
          <w:color w:val="0070C0"/>
          <w:sz w:val="24"/>
          <w:szCs w:val="24"/>
        </w:rPr>
        <w:t>________________________________________________________________________</w:t>
      </w:r>
    </w:p>
    <w:p w:rsidR="007151A9" w:rsidRPr="00C8076E" w:rsidRDefault="007151A9" w:rsidP="007151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2910ED">
        <w:rPr>
          <w:rFonts w:ascii="Times New Roman" w:hAnsi="Times New Roman"/>
          <w:sz w:val="24"/>
          <w:szCs w:val="24"/>
          <w:lang w:val="sq-AL"/>
        </w:rPr>
        <w:t>Projekt Udhëzimi Administrativ (MIT) Nr.xx/2026 për për ndryshimin dhe plotësimin e udhëzimit administrativ (mmphi) nr.15/2024  për trajnim dhe dhënie e provimit  për menaxher të transportit rrugor të udhëtarëve dhe mallrave dhe kualifikimin profesional për shofer profesionist,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2910ED">
        <w:rPr>
          <w:rFonts w:ascii="Times New Roman" w:hAnsi="Times New Roman"/>
          <w:sz w:val="24"/>
          <w:szCs w:val="24"/>
          <w:lang w:val="sq-AL"/>
        </w:rPr>
        <w:t xml:space="preserve"> është autorizuar të nxjerrët, në mbështetje të nenit </w:t>
      </w:r>
      <w:r w:rsidRPr="00A82FF6">
        <w:rPr>
          <w:rFonts w:ascii="Times New Roman" w:hAnsi="Times New Roman"/>
          <w:sz w:val="24"/>
          <w:szCs w:val="24"/>
          <w:lang w:val="sq-AL"/>
        </w:rPr>
        <w:t>të 11 paragrafi 2 të Ligjit Nr.04/L-179 për Transportin Rrugor</w:t>
      </w:r>
      <w:r>
        <w:rPr>
          <w:rFonts w:ascii="Times New Roman" w:hAnsi="Times New Roman"/>
          <w:sz w:val="24"/>
          <w:szCs w:val="24"/>
          <w:lang w:val="sq-AL"/>
        </w:rPr>
        <w:t xml:space="preserve"> (GZ, Nr.21/ 13 Qershor 2013), i</w:t>
      </w:r>
      <w:r w:rsidRPr="00A82FF6">
        <w:rPr>
          <w:rFonts w:ascii="Times New Roman" w:hAnsi="Times New Roman"/>
          <w:sz w:val="24"/>
          <w:szCs w:val="24"/>
          <w:lang w:val="sq-AL"/>
        </w:rPr>
        <w:t xml:space="preserve"> Ndryshuar dhe Plotësuar me Ligjin Nr. 06/L-070, Ligjin Nr. 08/L—176,  Nenit 90 paragrafi 6 të   Ligjit Nr.05/L-064 për Patentë Shofer</w:t>
      </w:r>
      <w:r>
        <w:rPr>
          <w:rFonts w:ascii="Times New Roman" w:hAnsi="Times New Roman"/>
          <w:sz w:val="24"/>
          <w:szCs w:val="24"/>
          <w:lang w:val="sq-AL"/>
        </w:rPr>
        <w:t>i (GZ, Nr.17/ 10 Qershor 2016) i</w:t>
      </w:r>
      <w:r w:rsidRPr="00A82FF6">
        <w:rPr>
          <w:rFonts w:ascii="Times New Roman" w:hAnsi="Times New Roman"/>
          <w:sz w:val="24"/>
          <w:szCs w:val="24"/>
          <w:lang w:val="sq-AL"/>
        </w:rPr>
        <w:t xml:space="preserve"> Ndryshuar dhe Plotësuar me Ligjin  me Nr.06/L-066,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2910ED">
        <w:rPr>
          <w:rFonts w:ascii="Times New Roman" w:hAnsi="Times New Roman"/>
          <w:sz w:val="24"/>
          <w:szCs w:val="24"/>
          <w:lang w:val="sq-AL"/>
        </w:rPr>
        <w:t xml:space="preserve">dhe nenit 9 paragrafi 2 të Rregullores Nr. 17/2024 së Punës së Qeverisë, </w:t>
      </w:r>
      <w:r w:rsidRPr="00C8076E">
        <w:rPr>
          <w:rFonts w:ascii="Times New Roman" w:hAnsi="Times New Roman"/>
          <w:sz w:val="24"/>
          <w:szCs w:val="24"/>
          <w:lang w:val="sq-AL"/>
        </w:rPr>
        <w:t xml:space="preserve">si dhe nenit 19 paragrafi 1 nënpargrafi 1.1 të Rregullores (QRK) nr. 04/2026 për Fushat e Përgjegjësit Administrative të Ministrive, </w:t>
      </w:r>
      <w:r w:rsidRPr="002910ED">
        <w:rPr>
          <w:rFonts w:ascii="Times New Roman" w:hAnsi="Times New Roman"/>
          <w:sz w:val="24"/>
          <w:szCs w:val="24"/>
          <w:lang w:val="sq-AL"/>
        </w:rPr>
        <w:t xml:space="preserve">Planin Legjislativ për aktet nënligjore </w:t>
      </w:r>
      <w:r>
        <w:rPr>
          <w:rFonts w:ascii="Times New Roman" w:hAnsi="Times New Roman"/>
          <w:sz w:val="24"/>
          <w:szCs w:val="24"/>
          <w:lang w:val="sq-AL"/>
        </w:rPr>
        <w:t>për vitin 2026</w:t>
      </w:r>
      <w:r w:rsidRPr="002910ED">
        <w:rPr>
          <w:rFonts w:ascii="Times New Roman" w:hAnsi="Times New Roman"/>
          <w:sz w:val="24"/>
          <w:szCs w:val="24"/>
          <w:lang w:val="sq-AL"/>
        </w:rPr>
        <w:t xml:space="preserve"> të miratuar nga Ministri i Ministrisë së </w:t>
      </w:r>
      <w:r>
        <w:rPr>
          <w:rFonts w:ascii="Times New Roman" w:hAnsi="Times New Roman"/>
          <w:sz w:val="24"/>
          <w:szCs w:val="24"/>
          <w:lang w:val="sq-AL"/>
        </w:rPr>
        <w:t>Infratrukturës dhe Transportit</w:t>
      </w:r>
      <w:r w:rsidRPr="002910ED">
        <w:rPr>
          <w:rFonts w:ascii="Times New Roman" w:hAnsi="Times New Roman"/>
          <w:sz w:val="24"/>
          <w:szCs w:val="24"/>
          <w:lang w:val="sq-AL"/>
        </w:rPr>
        <w:t xml:space="preserve"> me vendimin nr.</w:t>
      </w:r>
      <w:r>
        <w:rPr>
          <w:rFonts w:ascii="Times New Roman" w:hAnsi="Times New Roman"/>
          <w:sz w:val="24"/>
          <w:szCs w:val="24"/>
          <w:lang w:val="sq-AL"/>
        </w:rPr>
        <w:t>4024 të datës 03/04/2026</w:t>
      </w:r>
      <w:r w:rsidRPr="00C8076E">
        <w:rPr>
          <w:rFonts w:ascii="Times New Roman" w:hAnsi="Times New Roman"/>
          <w:sz w:val="24"/>
          <w:szCs w:val="24"/>
          <w:lang w:val="sq-AL"/>
        </w:rPr>
        <w:t xml:space="preserve">, si dhe  vendimin nr.4071 të datës 07/04/2026 të Ministrit të Ministrisë së Infrastrukturës dhe Transportit, për caktimin e grupit punues për hartimin e projektit fillestar të këtij Udhëzimi Administrativ. </w:t>
      </w:r>
    </w:p>
    <w:p w:rsidR="007151A9" w:rsidRPr="000D49BC" w:rsidRDefault="007151A9" w:rsidP="007151A9">
      <w:pPr>
        <w:pStyle w:val="Heading3"/>
        <w:spacing w:after="0"/>
        <w:jc w:val="both"/>
        <w:textAlignment w:val="baseline"/>
        <w:rPr>
          <w:rFonts w:ascii="Times New Roman" w:hAnsi="Times New Roman"/>
          <w:b w:val="0"/>
          <w:color w:val="000000"/>
          <w:sz w:val="24"/>
          <w:szCs w:val="24"/>
        </w:rPr>
      </w:pPr>
      <w:r w:rsidRPr="000D49BC">
        <w:rPr>
          <w:rFonts w:ascii="Times New Roman" w:hAnsi="Times New Roman"/>
          <w:b w:val="0"/>
          <w:color w:val="0070C0"/>
          <w:sz w:val="24"/>
          <w:szCs w:val="24"/>
        </w:rPr>
        <w:t>________________________________________________________________________</w:t>
      </w:r>
    </w:p>
    <w:p w:rsidR="007151A9" w:rsidRPr="00A851E5" w:rsidRDefault="007151A9" w:rsidP="007151A9">
      <w:pPr>
        <w:jc w:val="both"/>
        <w:rPr>
          <w:rFonts w:ascii="Times New Roman" w:hAnsi="Times New Roman"/>
          <w:b/>
          <w:i/>
          <w:sz w:val="24"/>
          <w:szCs w:val="24"/>
          <w:lang w:val="sq-AL"/>
        </w:rPr>
      </w:pPr>
      <w:r w:rsidRPr="00A851E5">
        <w:rPr>
          <w:rFonts w:ascii="Times New Roman" w:hAnsi="Times New Roman"/>
          <w:b/>
          <w:i/>
          <w:sz w:val="24"/>
          <w:szCs w:val="24"/>
          <w:lang w:val="sq-AL"/>
        </w:rPr>
        <w:t>Qëllimi i konsultimit</w:t>
      </w:r>
    </w:p>
    <w:p w:rsidR="007151A9" w:rsidRDefault="007151A9" w:rsidP="007151A9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q-AL"/>
        </w:rPr>
      </w:pPr>
      <w:r w:rsidRPr="00D417EF">
        <w:rPr>
          <w:rFonts w:ascii="Times New Roman" w:hAnsi="Times New Roman"/>
          <w:sz w:val="24"/>
          <w:szCs w:val="24"/>
          <w:lang w:val="sq-AL"/>
        </w:rPr>
        <w:t>Pas hartimit të</w:t>
      </w:r>
      <w:r>
        <w:rPr>
          <w:rFonts w:ascii="Times New Roman" w:hAnsi="Times New Roman"/>
          <w:sz w:val="24"/>
          <w:szCs w:val="24"/>
          <w:lang w:val="sq-AL"/>
        </w:rPr>
        <w:t xml:space="preserve"> projektit</w:t>
      </w:r>
      <w:r w:rsidRPr="00D417EF">
        <w:rPr>
          <w:rFonts w:ascii="Times New Roman" w:hAnsi="Times New Roman"/>
          <w:sz w:val="24"/>
          <w:szCs w:val="24"/>
          <w:lang w:val="sq-AL"/>
        </w:rPr>
        <w:t xml:space="preserve"> fillestar nga </w:t>
      </w:r>
      <w:r>
        <w:rPr>
          <w:rFonts w:ascii="Times New Roman" w:hAnsi="Times New Roman"/>
          <w:sz w:val="24"/>
          <w:szCs w:val="24"/>
          <w:lang w:val="sq-AL"/>
        </w:rPr>
        <w:t>grupi punues</w:t>
      </w:r>
      <w:r w:rsidRPr="00D417EF">
        <w:rPr>
          <w:rFonts w:ascii="Times New Roman" w:hAnsi="Times New Roman"/>
          <w:sz w:val="24"/>
          <w:szCs w:val="24"/>
          <w:lang w:val="sq-AL"/>
        </w:rPr>
        <w:t xml:space="preserve">, sipas Rregullores Nr. </w:t>
      </w:r>
      <w:r>
        <w:rPr>
          <w:rFonts w:ascii="Times New Roman" w:hAnsi="Times New Roman"/>
          <w:sz w:val="24"/>
          <w:szCs w:val="24"/>
          <w:lang w:val="sq-AL"/>
        </w:rPr>
        <w:t>17/2024 së</w:t>
      </w:r>
      <w:r w:rsidRPr="00D417EF">
        <w:rPr>
          <w:rFonts w:ascii="Times New Roman" w:hAnsi="Times New Roman"/>
          <w:sz w:val="24"/>
          <w:szCs w:val="24"/>
          <w:lang w:val="sq-AL"/>
        </w:rPr>
        <w:t xml:space="preserve"> Punës së Qeverisë</w:t>
      </w:r>
      <w:r>
        <w:rPr>
          <w:rFonts w:ascii="Times New Roman" w:hAnsi="Times New Roman"/>
          <w:sz w:val="24"/>
          <w:szCs w:val="24"/>
          <w:lang w:val="sq-AL"/>
        </w:rPr>
        <w:t xml:space="preserve"> së Republikës së Kosovës projekti</w:t>
      </w:r>
      <w:r w:rsidRPr="00D417EF">
        <w:rPr>
          <w:rFonts w:ascii="Times New Roman" w:hAnsi="Times New Roman"/>
          <w:sz w:val="24"/>
          <w:szCs w:val="24"/>
          <w:lang w:val="sq-AL"/>
        </w:rPr>
        <w:t xml:space="preserve"> është dërguar për konsultim paraprak në të gjitha institucionet që mund të</w:t>
      </w:r>
      <w:r>
        <w:rPr>
          <w:rFonts w:ascii="Times New Roman" w:hAnsi="Times New Roman"/>
          <w:sz w:val="24"/>
          <w:szCs w:val="24"/>
          <w:lang w:val="sq-AL"/>
        </w:rPr>
        <w:t xml:space="preserve"> ndikohen nga projekt</w:t>
      </w:r>
      <w:r w:rsidRPr="00D417EF">
        <w:rPr>
          <w:rFonts w:ascii="Times New Roman" w:hAnsi="Times New Roman"/>
          <w:sz w:val="24"/>
          <w:szCs w:val="24"/>
          <w:lang w:val="sq-AL"/>
        </w:rPr>
        <w:t xml:space="preserve"> udhëzimi administrativ. Konsultimi me publikun përmes metodave të ndryshme duke përfshirë platformën online për konsultime me publikun apo takime direkt me palë të interesit do të përfshihen në fazat e konsultimit duke marrë parasysh rendësin dhe kontributin e tyre që mund të japin për finalizimin</w:t>
      </w:r>
      <w:r>
        <w:rPr>
          <w:rFonts w:ascii="Times New Roman" w:hAnsi="Times New Roman"/>
          <w:sz w:val="24"/>
          <w:szCs w:val="24"/>
          <w:lang w:val="sq-AL"/>
        </w:rPr>
        <w:t xml:space="preserve"> e projekt</w:t>
      </w:r>
      <w:r w:rsidRPr="00D417EF">
        <w:rPr>
          <w:rFonts w:ascii="Times New Roman" w:hAnsi="Times New Roman"/>
          <w:sz w:val="24"/>
          <w:szCs w:val="24"/>
          <w:lang w:val="sq-AL"/>
        </w:rPr>
        <w:t xml:space="preserve"> udhëzimit administrativ. </w:t>
      </w:r>
    </w:p>
    <w:p w:rsidR="007151A9" w:rsidRPr="00D417EF" w:rsidRDefault="007151A9" w:rsidP="007151A9">
      <w:pPr>
        <w:pStyle w:val="IntenseQuote"/>
        <w:ind w:left="0"/>
        <w:rPr>
          <w:rFonts w:ascii="Times New Roman" w:hAnsi="Times New Roman"/>
          <w:color w:val="auto"/>
          <w:sz w:val="24"/>
          <w:szCs w:val="24"/>
          <w:lang w:val="sq-AL"/>
        </w:rPr>
      </w:pPr>
      <w:r w:rsidRPr="00D417EF">
        <w:rPr>
          <w:rFonts w:ascii="Times New Roman" w:hAnsi="Times New Roman"/>
          <w:color w:val="auto"/>
          <w:sz w:val="24"/>
          <w:szCs w:val="24"/>
          <w:lang w:val="sq-AL"/>
        </w:rPr>
        <w:t>Afati përfundimtar për dorëzimin e përgjigjeve</w:t>
      </w:r>
    </w:p>
    <w:p w:rsidR="007151A9" w:rsidRPr="00EE6CC1" w:rsidRDefault="007151A9" w:rsidP="007151A9">
      <w:pPr>
        <w:pStyle w:val="Heading3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417EF">
        <w:rPr>
          <w:rFonts w:ascii="Times New Roman" w:hAnsi="Times New Roman"/>
          <w:b w:val="0"/>
          <w:sz w:val="24"/>
          <w:szCs w:val="24"/>
        </w:rPr>
        <w:t>Afati përfundimtar i dorëzimit të kontributit me shkrim në kuadër të procesit të konsultimit përmes platformës on-line për konsultime të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A82FF6">
        <w:rPr>
          <w:rFonts w:ascii="Times New Roman" w:hAnsi="Times New Roman"/>
          <w:sz w:val="24"/>
          <w:szCs w:val="24"/>
        </w:rPr>
        <w:t>Ndryshimi dhe Plotësimi</w:t>
      </w:r>
      <w:r>
        <w:rPr>
          <w:rFonts w:ascii="Times New Roman" w:hAnsi="Times New Roman"/>
          <w:sz w:val="24"/>
          <w:szCs w:val="24"/>
        </w:rPr>
        <w:t xml:space="preserve">t të Projekt </w:t>
      </w:r>
      <w:r w:rsidRPr="00A82FF6">
        <w:rPr>
          <w:rFonts w:ascii="Times New Roman" w:hAnsi="Times New Roman"/>
          <w:sz w:val="24"/>
          <w:szCs w:val="24"/>
        </w:rPr>
        <w:t xml:space="preserve"> Udh</w:t>
      </w:r>
      <w:r>
        <w:rPr>
          <w:rFonts w:ascii="Times New Roman" w:hAnsi="Times New Roman"/>
          <w:sz w:val="24"/>
          <w:szCs w:val="24"/>
        </w:rPr>
        <w:t>ëzimit Administrativ ( M</w:t>
      </w:r>
      <w:r w:rsidRPr="00A82FF6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 w:rsidRPr="00A82FF6">
        <w:rPr>
          <w:rFonts w:ascii="Times New Roman" w:hAnsi="Times New Roman"/>
          <w:sz w:val="24"/>
          <w:szCs w:val="24"/>
        </w:rPr>
        <w:t xml:space="preserve">) Nr. 15/2024 për trajnim dhe dhënie e provimit  për menaxher të </w:t>
      </w:r>
      <w:r w:rsidRPr="00A82FF6">
        <w:rPr>
          <w:rFonts w:ascii="Times New Roman" w:hAnsi="Times New Roman"/>
          <w:sz w:val="24"/>
          <w:szCs w:val="24"/>
        </w:rPr>
        <w:lastRenderedPageBreak/>
        <w:t>transportit rrugor të udhëtarëve dhe mallrave dhe kualifikimin profesional për shofer profesionist</w:t>
      </w:r>
      <w:r w:rsidRPr="00EE6CC1">
        <w:rPr>
          <w:rFonts w:ascii="Times New Roman" w:hAnsi="Times New Roman"/>
          <w:sz w:val="24"/>
          <w:szCs w:val="24"/>
        </w:rPr>
        <w:t xml:space="preserve">, është deri më </w:t>
      </w:r>
      <w:r>
        <w:rPr>
          <w:rFonts w:ascii="Times New Roman" w:hAnsi="Times New Roman"/>
          <w:sz w:val="24"/>
          <w:szCs w:val="24"/>
        </w:rPr>
        <w:t>19/05/2026</w:t>
      </w:r>
      <w:r w:rsidRPr="00EE6CC1">
        <w:rPr>
          <w:rFonts w:ascii="Times New Roman" w:hAnsi="Times New Roman"/>
          <w:sz w:val="24"/>
          <w:szCs w:val="24"/>
        </w:rPr>
        <w:t xml:space="preserve"> në orën 16:00. </w:t>
      </w:r>
    </w:p>
    <w:p w:rsidR="007151A9" w:rsidRPr="00A353CC" w:rsidRDefault="007151A9" w:rsidP="007151A9">
      <w:pPr>
        <w:pStyle w:val="Heading3"/>
        <w:spacing w:after="0"/>
        <w:jc w:val="both"/>
        <w:textAlignment w:val="baseline"/>
        <w:rPr>
          <w:rFonts w:ascii="Times New Roman" w:eastAsia="MS Mincho" w:hAnsi="Times New Roman"/>
          <w:b w:val="0"/>
          <w:i/>
          <w:sz w:val="24"/>
          <w:szCs w:val="24"/>
        </w:rPr>
      </w:pPr>
      <w:r w:rsidRPr="00D417EF">
        <w:rPr>
          <w:rFonts w:ascii="Times New Roman" w:hAnsi="Times New Roman"/>
          <w:b w:val="0"/>
          <w:sz w:val="24"/>
          <w:szCs w:val="24"/>
        </w:rPr>
        <w:t xml:space="preserve">Të gjitha kontributet e pranuara deri në këtë afat do të përmblidhen dhe do t’i prezantohen </w:t>
      </w:r>
      <w:r>
        <w:rPr>
          <w:rFonts w:ascii="Times New Roman" w:hAnsi="Times New Roman"/>
          <w:b w:val="0"/>
          <w:sz w:val="24"/>
          <w:szCs w:val="24"/>
        </w:rPr>
        <w:t>personave përgjegjës të MIT</w:t>
      </w:r>
      <w:r w:rsidRPr="00D417EF">
        <w:rPr>
          <w:rFonts w:ascii="Times New Roman" w:hAnsi="Times New Roman"/>
          <w:b w:val="0"/>
          <w:sz w:val="24"/>
          <w:szCs w:val="24"/>
        </w:rPr>
        <w:t xml:space="preserve">, për përgatitjen e </w:t>
      </w:r>
      <w:r>
        <w:rPr>
          <w:rFonts w:ascii="Times New Roman" w:hAnsi="Times New Roman"/>
          <w:b w:val="0"/>
          <w:i/>
          <w:sz w:val="24"/>
          <w:szCs w:val="24"/>
        </w:rPr>
        <w:t>Projektit</w:t>
      </w:r>
      <w:r w:rsidRPr="00A353CC">
        <w:rPr>
          <w:rFonts w:ascii="Times New Roman" w:hAnsi="Times New Roman"/>
          <w:b w:val="0"/>
          <w:i/>
          <w:sz w:val="24"/>
          <w:szCs w:val="24"/>
        </w:rPr>
        <w:t xml:space="preserve"> Final të Udhëzimit Administrativ </w:t>
      </w:r>
      <w:r w:rsidRPr="00A82FF6">
        <w:rPr>
          <w:rFonts w:ascii="Times New Roman" w:hAnsi="Times New Roman"/>
          <w:sz w:val="24"/>
          <w:szCs w:val="24"/>
        </w:rPr>
        <w:t>Ndryshimi dhe Plotësimi</w:t>
      </w:r>
      <w:r>
        <w:rPr>
          <w:rFonts w:ascii="Times New Roman" w:hAnsi="Times New Roman"/>
          <w:sz w:val="24"/>
          <w:szCs w:val="24"/>
        </w:rPr>
        <w:t>t të</w:t>
      </w:r>
      <w:r w:rsidRPr="00A82FF6">
        <w:rPr>
          <w:rFonts w:ascii="Times New Roman" w:hAnsi="Times New Roman"/>
          <w:sz w:val="24"/>
          <w:szCs w:val="24"/>
        </w:rPr>
        <w:t xml:space="preserve"> Udh</w:t>
      </w:r>
      <w:r>
        <w:rPr>
          <w:rFonts w:ascii="Times New Roman" w:hAnsi="Times New Roman"/>
          <w:sz w:val="24"/>
          <w:szCs w:val="24"/>
        </w:rPr>
        <w:t>ëzimit Administrativ ( M</w:t>
      </w:r>
      <w:r w:rsidRPr="00A82FF6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 w:rsidRPr="00A82FF6">
        <w:rPr>
          <w:rFonts w:ascii="Times New Roman" w:hAnsi="Times New Roman"/>
          <w:sz w:val="24"/>
          <w:szCs w:val="24"/>
        </w:rPr>
        <w:t>) Nr. 15/2024 për trajnim dhe dhënie e provimit  për menaxher të transportit rrugor të udhëtarëve dhe mallrave dhe kualifikimin profesional për shofer profesionist</w:t>
      </w:r>
      <w:r>
        <w:rPr>
          <w:rFonts w:ascii="Times New Roman" w:hAnsi="Times New Roman"/>
          <w:b w:val="0"/>
          <w:i/>
          <w:sz w:val="24"/>
          <w:szCs w:val="24"/>
        </w:rPr>
        <w:t>.</w:t>
      </w:r>
    </w:p>
    <w:p w:rsidR="007151A9" w:rsidRPr="00D417EF" w:rsidRDefault="007151A9" w:rsidP="007151A9">
      <w:pPr>
        <w:rPr>
          <w:rFonts w:ascii="Times New Roman" w:hAnsi="Times New Roman"/>
          <w:lang w:val="sq-AL" w:eastAsia="sr-Latn-CS"/>
        </w:rPr>
      </w:pPr>
    </w:p>
    <w:p w:rsidR="007151A9" w:rsidRPr="00D417EF" w:rsidRDefault="007151A9" w:rsidP="007151A9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D417EF">
        <w:rPr>
          <w:rFonts w:ascii="Times New Roman" w:hAnsi="Times New Roman"/>
          <w:sz w:val="24"/>
          <w:szCs w:val="24"/>
          <w:lang w:val="sq-AL"/>
        </w:rPr>
        <w:t>Ku dhe si duhet t’i dërgoni kontributet tuaja me shkrim</w:t>
      </w:r>
    </w:p>
    <w:p w:rsidR="007151A9" w:rsidRDefault="007151A9" w:rsidP="007151A9">
      <w:pPr>
        <w:pStyle w:val="Heading3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417EF">
        <w:rPr>
          <w:rFonts w:ascii="Times New Roman" w:hAnsi="Times New Roman"/>
          <w:b w:val="0"/>
          <w:sz w:val="24"/>
          <w:szCs w:val="24"/>
        </w:rPr>
        <w:t xml:space="preserve">Të gjitha kontributet me shkrim duhet të dorëzohen në formë elektronike në e-mail adresën </w:t>
      </w:r>
      <w:r>
        <w:rPr>
          <w:rFonts w:ascii="Times New Roman" w:hAnsi="Times New Roman"/>
          <w:b w:val="0"/>
          <w:sz w:val="24"/>
          <w:szCs w:val="24"/>
        </w:rPr>
        <w:t>fejzullah.mustafa</w:t>
      </w:r>
      <w:r w:rsidRPr="00D417EF">
        <w:rPr>
          <w:rFonts w:ascii="Times New Roman" w:hAnsi="Times New Roman"/>
          <w:b w:val="0"/>
          <w:color w:val="4F81BD"/>
          <w:sz w:val="24"/>
          <w:szCs w:val="24"/>
        </w:rPr>
        <w:t>@rks-gov.net,</w:t>
      </w:r>
      <w:r w:rsidRPr="00D417EF">
        <w:rPr>
          <w:rFonts w:ascii="Times New Roman" w:hAnsi="Times New Roman"/>
          <w:b w:val="0"/>
          <w:sz w:val="24"/>
          <w:szCs w:val="24"/>
        </w:rPr>
        <w:t xml:space="preserve"> me titull “Kontribut ndaj procesit të konsultimit </w:t>
      </w:r>
      <w:r>
        <w:rPr>
          <w:rFonts w:ascii="Times New Roman" w:hAnsi="Times New Roman"/>
          <w:b w:val="0"/>
          <w:sz w:val="24"/>
          <w:szCs w:val="24"/>
        </w:rPr>
        <w:t xml:space="preserve">për projekt Udhezimin Amdnistrativ për </w:t>
      </w:r>
      <w:r w:rsidRPr="00A82FF6">
        <w:rPr>
          <w:rFonts w:ascii="Times New Roman" w:hAnsi="Times New Roman"/>
          <w:sz w:val="24"/>
          <w:szCs w:val="24"/>
        </w:rPr>
        <w:t>Ndryshimi</w:t>
      </w:r>
      <w:r>
        <w:rPr>
          <w:rFonts w:ascii="Times New Roman" w:hAnsi="Times New Roman"/>
          <w:sz w:val="24"/>
          <w:szCs w:val="24"/>
        </w:rPr>
        <w:t>n</w:t>
      </w:r>
      <w:r w:rsidRPr="00A82FF6">
        <w:rPr>
          <w:rFonts w:ascii="Times New Roman" w:hAnsi="Times New Roman"/>
          <w:sz w:val="24"/>
          <w:szCs w:val="24"/>
        </w:rPr>
        <w:t xml:space="preserve"> dhe Plotësimi</w:t>
      </w:r>
      <w:r>
        <w:rPr>
          <w:rFonts w:ascii="Times New Roman" w:hAnsi="Times New Roman"/>
          <w:sz w:val="24"/>
          <w:szCs w:val="24"/>
        </w:rPr>
        <w:t xml:space="preserve">n e </w:t>
      </w:r>
      <w:r w:rsidRPr="00A82FF6">
        <w:rPr>
          <w:rFonts w:ascii="Times New Roman" w:hAnsi="Times New Roman"/>
          <w:sz w:val="24"/>
          <w:szCs w:val="24"/>
        </w:rPr>
        <w:t xml:space="preserve"> Udh</w:t>
      </w:r>
      <w:r>
        <w:rPr>
          <w:rFonts w:ascii="Times New Roman" w:hAnsi="Times New Roman"/>
          <w:sz w:val="24"/>
          <w:szCs w:val="24"/>
        </w:rPr>
        <w:t>ëzimit Administrativ( M</w:t>
      </w:r>
      <w:r w:rsidRPr="00A82FF6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 w:rsidRPr="00A82FF6">
        <w:rPr>
          <w:rFonts w:ascii="Times New Roman" w:hAnsi="Times New Roman"/>
          <w:sz w:val="24"/>
          <w:szCs w:val="24"/>
        </w:rPr>
        <w:t>) Nr. 15/2024 për trajnim dhe dhënie e provimit  për menaxher të transportit rrugor të udhëtarëve dhe mallrave dhe kualifikimin profesional për shofer profesionist</w:t>
      </w:r>
    </w:p>
    <w:p w:rsidR="007151A9" w:rsidRDefault="007151A9" w:rsidP="007151A9">
      <w:pPr>
        <w:pStyle w:val="Heading3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7151A9" w:rsidRPr="000D49BC" w:rsidRDefault="007151A9" w:rsidP="007151A9">
      <w:pPr>
        <w:pStyle w:val="Heading3"/>
        <w:spacing w:after="0"/>
        <w:jc w:val="both"/>
        <w:textAlignment w:val="baseline"/>
        <w:rPr>
          <w:rFonts w:ascii="Book Antiqua" w:hAnsi="Book Antiqua"/>
          <w:sz w:val="24"/>
          <w:szCs w:val="24"/>
        </w:rPr>
      </w:pPr>
      <w:r w:rsidRPr="000D49BC">
        <w:rPr>
          <w:rFonts w:ascii="Book Antiqua" w:hAnsi="Book Antiqua"/>
          <w:sz w:val="24"/>
          <w:szCs w:val="24"/>
        </w:rPr>
        <w:t>Komentet nga organizatat</w:t>
      </w:r>
    </w:p>
    <w:p w:rsidR="007151A9" w:rsidRPr="000D49BC" w:rsidRDefault="007151A9" w:rsidP="007151A9">
      <w:pPr>
        <w:pStyle w:val="ListParagraph"/>
        <w:ind w:left="0"/>
        <w:jc w:val="both"/>
        <w:rPr>
          <w:rFonts w:ascii="Book Antiqua" w:hAnsi="Book Antiqua"/>
          <w:b/>
          <w:sz w:val="24"/>
          <w:szCs w:val="24"/>
          <w:lang w:val="sq-AL"/>
        </w:rPr>
      </w:pPr>
      <w:r w:rsidRPr="000D49BC">
        <w:rPr>
          <w:rFonts w:ascii="Book Antiqua" w:hAnsi="Book Antiqua"/>
          <w:b/>
          <w:sz w:val="24"/>
          <w:szCs w:val="24"/>
          <w:lang w:val="sq-AL"/>
        </w:rPr>
        <w:t>Emri i organizatës që jep komente:</w:t>
      </w:r>
    </w:p>
    <w:p w:rsidR="007151A9" w:rsidRPr="000D49BC" w:rsidRDefault="007151A9" w:rsidP="007151A9">
      <w:pPr>
        <w:pStyle w:val="ListParagraph"/>
        <w:ind w:left="0"/>
        <w:jc w:val="both"/>
        <w:rPr>
          <w:rFonts w:ascii="Book Antiqua" w:hAnsi="Book Antiqua"/>
          <w:b/>
          <w:sz w:val="24"/>
          <w:szCs w:val="24"/>
          <w:lang w:val="sq-AL"/>
        </w:rPr>
      </w:pPr>
      <w:r w:rsidRPr="000D49BC">
        <w:rPr>
          <w:rFonts w:ascii="Book Antiqua" w:hAnsi="Book Antiqua"/>
          <w:b/>
          <w:sz w:val="24"/>
          <w:szCs w:val="24"/>
          <w:lang w:val="sq-AL"/>
        </w:rPr>
        <w:t>Fushat kryesore të veprimit të organizatës:</w:t>
      </w:r>
    </w:p>
    <w:p w:rsidR="007151A9" w:rsidRPr="000D49BC" w:rsidRDefault="007151A9" w:rsidP="007151A9">
      <w:pPr>
        <w:pStyle w:val="ListParagraph"/>
        <w:ind w:left="0"/>
        <w:jc w:val="both"/>
        <w:rPr>
          <w:rFonts w:ascii="Book Antiqua" w:hAnsi="Book Antiqua"/>
          <w:b/>
          <w:sz w:val="24"/>
          <w:szCs w:val="24"/>
          <w:lang w:val="sq-AL"/>
        </w:rPr>
      </w:pPr>
      <w:r w:rsidRPr="000D49BC">
        <w:rPr>
          <w:rFonts w:ascii="Book Antiqua" w:hAnsi="Book Antiqua"/>
          <w:b/>
          <w:sz w:val="24"/>
          <w:szCs w:val="24"/>
          <w:lang w:val="sq-AL"/>
        </w:rPr>
        <w:t>Informatat e kontaktit të organizatës (adresa, email, telefoni):</w:t>
      </w:r>
    </w:p>
    <w:p w:rsidR="007151A9" w:rsidRPr="000D49BC" w:rsidRDefault="007151A9" w:rsidP="007151A9">
      <w:pPr>
        <w:pStyle w:val="ListParagraph"/>
        <w:ind w:left="0"/>
        <w:jc w:val="both"/>
        <w:rPr>
          <w:rFonts w:ascii="Book Antiqua" w:hAnsi="Book Antiqua"/>
          <w:b/>
          <w:sz w:val="24"/>
          <w:szCs w:val="24"/>
          <w:lang w:val="sq-AL"/>
        </w:rPr>
      </w:pPr>
      <w:r w:rsidRPr="000D49BC">
        <w:rPr>
          <w:rFonts w:ascii="Book Antiqua" w:hAnsi="Book Antiqua"/>
          <w:b/>
          <w:sz w:val="24"/>
          <w:szCs w:val="24"/>
          <w:lang w:val="sq-AL"/>
        </w:rPr>
        <w:t xml:space="preserve">Data e dërgimit të komenteve: </w:t>
      </w:r>
    </w:p>
    <w:p w:rsidR="007151A9" w:rsidRPr="000D49BC" w:rsidRDefault="007151A9" w:rsidP="007151A9">
      <w:pPr>
        <w:pStyle w:val="ListParagraph"/>
        <w:ind w:left="0"/>
        <w:jc w:val="both"/>
        <w:rPr>
          <w:rFonts w:ascii="Book Antiqua" w:hAnsi="Book Antiqua"/>
          <w:sz w:val="24"/>
          <w:szCs w:val="24"/>
          <w:lang w:val="sq-AL"/>
        </w:rPr>
      </w:pPr>
    </w:p>
    <w:p w:rsidR="007151A9" w:rsidRPr="000D49BC" w:rsidRDefault="007151A9" w:rsidP="007151A9">
      <w:pPr>
        <w:pStyle w:val="ListParagraph"/>
        <w:ind w:left="0"/>
        <w:jc w:val="both"/>
        <w:rPr>
          <w:rFonts w:ascii="Book Antiqua" w:hAnsi="Book Antiqua"/>
          <w:sz w:val="24"/>
          <w:szCs w:val="24"/>
          <w:lang w:val="sq-AL"/>
        </w:rPr>
      </w:pPr>
      <w:r w:rsidRPr="000D49BC">
        <w:rPr>
          <w:rFonts w:ascii="Book Antiqua" w:hAnsi="Book Antiqua"/>
          <w:sz w:val="24"/>
          <w:szCs w:val="24"/>
          <w:lang w:val="sq-AL"/>
        </w:rPr>
        <w:t>Forma e kontributit është e hapur, mirëpo preferohet që kontributet tuaja t’i përfshini në kuadër të tabelës së bashkëngjitur më poshtë në këtë dokument, e cila përfshin çështjet kyqe të këtij dokumenti.</w:t>
      </w:r>
    </w:p>
    <w:p w:rsidR="007151A9" w:rsidRPr="000D49BC" w:rsidRDefault="007151A9" w:rsidP="007151A9">
      <w:pPr>
        <w:pStyle w:val="ListParagraph"/>
        <w:ind w:left="0"/>
        <w:jc w:val="both"/>
        <w:rPr>
          <w:rFonts w:ascii="Book Antiqua" w:hAnsi="Book Antiqua"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0"/>
        <w:gridCol w:w="2900"/>
        <w:gridCol w:w="3037"/>
        <w:gridCol w:w="2689"/>
      </w:tblGrid>
      <w:tr w:rsidR="007151A9" w:rsidRPr="000D49BC" w:rsidTr="00625DB5">
        <w:tc>
          <w:tcPr>
            <w:tcW w:w="392" w:type="dxa"/>
            <w:shd w:val="clear" w:color="auto" w:fill="8DB3E2"/>
          </w:tcPr>
          <w:p w:rsidR="007151A9" w:rsidRPr="000D49BC" w:rsidRDefault="007151A9" w:rsidP="00625DB5">
            <w:pPr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  <w:lang w:val="sq-AL"/>
              </w:rPr>
            </w:pPr>
          </w:p>
        </w:tc>
        <w:tc>
          <w:tcPr>
            <w:tcW w:w="2977" w:type="dxa"/>
            <w:shd w:val="clear" w:color="auto" w:fill="8DB3E2"/>
          </w:tcPr>
          <w:p w:rsidR="007151A9" w:rsidRPr="000D49BC" w:rsidRDefault="007151A9" w:rsidP="00625DB5">
            <w:pPr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  <w:lang w:val="sq-AL"/>
              </w:rPr>
            </w:pPr>
            <w:r w:rsidRPr="000D49BC">
              <w:rPr>
                <w:rFonts w:ascii="Book Antiqua" w:hAnsi="Book Antiqua"/>
                <w:b/>
                <w:sz w:val="24"/>
                <w:szCs w:val="24"/>
                <w:lang w:val="sq-AL"/>
              </w:rPr>
              <w:t>Çështjet kyqe</w:t>
            </w:r>
          </w:p>
        </w:tc>
        <w:tc>
          <w:tcPr>
            <w:tcW w:w="3118" w:type="dxa"/>
            <w:shd w:val="clear" w:color="auto" w:fill="8DB3E2"/>
          </w:tcPr>
          <w:p w:rsidR="007151A9" w:rsidRPr="000D49BC" w:rsidRDefault="007151A9" w:rsidP="00625DB5">
            <w:pPr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  <w:lang w:val="sq-AL"/>
              </w:rPr>
            </w:pPr>
            <w:r w:rsidRPr="000D49BC">
              <w:rPr>
                <w:rFonts w:ascii="Book Antiqua" w:hAnsi="Book Antiqua"/>
                <w:b/>
                <w:sz w:val="24"/>
                <w:szCs w:val="24"/>
                <w:lang w:val="sq-AL"/>
              </w:rPr>
              <w:t>Komente rreth draftit aktual</w:t>
            </w:r>
          </w:p>
        </w:tc>
        <w:tc>
          <w:tcPr>
            <w:tcW w:w="2755" w:type="dxa"/>
            <w:shd w:val="clear" w:color="auto" w:fill="8DB3E2"/>
          </w:tcPr>
          <w:p w:rsidR="007151A9" w:rsidRPr="000D49BC" w:rsidRDefault="007151A9" w:rsidP="00625DB5">
            <w:pPr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  <w:lang w:val="sq-AL"/>
              </w:rPr>
            </w:pPr>
            <w:r w:rsidRPr="000D49BC">
              <w:rPr>
                <w:rFonts w:ascii="Book Antiqua" w:hAnsi="Book Antiqua"/>
                <w:b/>
                <w:sz w:val="24"/>
                <w:szCs w:val="24"/>
                <w:lang w:val="sq-AL"/>
              </w:rPr>
              <w:t>Komente shtesë</w:t>
            </w:r>
          </w:p>
        </w:tc>
      </w:tr>
      <w:tr w:rsidR="007151A9" w:rsidRPr="000D49BC" w:rsidTr="00625DB5">
        <w:tc>
          <w:tcPr>
            <w:tcW w:w="392" w:type="dxa"/>
            <w:shd w:val="clear" w:color="auto" w:fill="D6E3BC"/>
          </w:tcPr>
          <w:p w:rsidR="007151A9" w:rsidRPr="000D49BC" w:rsidRDefault="007151A9" w:rsidP="00625DB5">
            <w:pPr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  <w:lang w:val="sq-AL"/>
              </w:rPr>
            </w:pPr>
            <w:r w:rsidRPr="000D49BC">
              <w:rPr>
                <w:rFonts w:ascii="Book Antiqua" w:hAnsi="Book Antiqua"/>
                <w:b/>
                <w:sz w:val="24"/>
                <w:szCs w:val="24"/>
                <w:lang w:val="sq-AL"/>
              </w:rPr>
              <w:t>1</w:t>
            </w:r>
          </w:p>
        </w:tc>
        <w:tc>
          <w:tcPr>
            <w:tcW w:w="2977" w:type="dxa"/>
          </w:tcPr>
          <w:p w:rsidR="007151A9" w:rsidRPr="000D49BC" w:rsidRDefault="007151A9" w:rsidP="00625DB5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0D49BC">
              <w:rPr>
                <w:rFonts w:ascii="Book Antiqua" w:hAnsi="Book Antiqua"/>
                <w:sz w:val="24"/>
                <w:szCs w:val="24"/>
                <w:lang w:val="sq-AL"/>
              </w:rPr>
              <w:t>Pyetja 1</w:t>
            </w:r>
          </w:p>
        </w:tc>
        <w:tc>
          <w:tcPr>
            <w:tcW w:w="3118" w:type="dxa"/>
          </w:tcPr>
          <w:p w:rsidR="007151A9" w:rsidRPr="000D49BC" w:rsidRDefault="007151A9" w:rsidP="00625DB5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  <w:lang w:val="sq-AL"/>
              </w:rPr>
            </w:pPr>
          </w:p>
        </w:tc>
        <w:tc>
          <w:tcPr>
            <w:tcW w:w="2755" w:type="dxa"/>
          </w:tcPr>
          <w:p w:rsidR="007151A9" w:rsidRPr="000D49BC" w:rsidRDefault="007151A9" w:rsidP="00625DB5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  <w:lang w:val="sq-AL"/>
              </w:rPr>
            </w:pPr>
          </w:p>
        </w:tc>
      </w:tr>
      <w:tr w:rsidR="007151A9" w:rsidRPr="000D49BC" w:rsidTr="00625DB5">
        <w:tc>
          <w:tcPr>
            <w:tcW w:w="392" w:type="dxa"/>
            <w:shd w:val="clear" w:color="auto" w:fill="D6E3BC"/>
          </w:tcPr>
          <w:p w:rsidR="007151A9" w:rsidRPr="000D49BC" w:rsidRDefault="007151A9" w:rsidP="00625DB5">
            <w:pPr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  <w:lang w:val="sq-AL"/>
              </w:rPr>
            </w:pPr>
            <w:r w:rsidRPr="000D49BC">
              <w:rPr>
                <w:rFonts w:ascii="Book Antiqua" w:hAnsi="Book Antiqua"/>
                <w:b/>
                <w:sz w:val="24"/>
                <w:szCs w:val="24"/>
                <w:lang w:val="sq-AL"/>
              </w:rPr>
              <w:t>2</w:t>
            </w:r>
          </w:p>
        </w:tc>
        <w:tc>
          <w:tcPr>
            <w:tcW w:w="2977" w:type="dxa"/>
          </w:tcPr>
          <w:p w:rsidR="007151A9" w:rsidRPr="000D49BC" w:rsidRDefault="007151A9" w:rsidP="00625DB5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0D49BC">
              <w:rPr>
                <w:rFonts w:ascii="Book Antiqua" w:hAnsi="Book Antiqua"/>
                <w:sz w:val="24"/>
                <w:szCs w:val="24"/>
                <w:lang w:val="sq-AL"/>
              </w:rPr>
              <w:t>Pyetja 2</w:t>
            </w:r>
          </w:p>
        </w:tc>
        <w:tc>
          <w:tcPr>
            <w:tcW w:w="3118" w:type="dxa"/>
          </w:tcPr>
          <w:p w:rsidR="007151A9" w:rsidRPr="000D49BC" w:rsidRDefault="007151A9" w:rsidP="00625DB5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  <w:lang w:val="sq-AL"/>
              </w:rPr>
            </w:pPr>
          </w:p>
        </w:tc>
        <w:tc>
          <w:tcPr>
            <w:tcW w:w="2755" w:type="dxa"/>
          </w:tcPr>
          <w:p w:rsidR="007151A9" w:rsidRPr="000D49BC" w:rsidRDefault="007151A9" w:rsidP="00625DB5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  <w:lang w:val="sq-AL"/>
              </w:rPr>
            </w:pPr>
          </w:p>
        </w:tc>
      </w:tr>
      <w:tr w:rsidR="007151A9" w:rsidRPr="000D49BC" w:rsidTr="00625DB5">
        <w:tc>
          <w:tcPr>
            <w:tcW w:w="392" w:type="dxa"/>
            <w:shd w:val="clear" w:color="auto" w:fill="D6E3BC"/>
          </w:tcPr>
          <w:p w:rsidR="007151A9" w:rsidRPr="000D49BC" w:rsidRDefault="007151A9" w:rsidP="00625DB5">
            <w:pPr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  <w:lang w:val="sq-AL"/>
              </w:rPr>
            </w:pPr>
            <w:r w:rsidRPr="000D49BC">
              <w:rPr>
                <w:rFonts w:ascii="Book Antiqua" w:hAnsi="Book Antiqua"/>
                <w:b/>
                <w:sz w:val="24"/>
                <w:szCs w:val="24"/>
                <w:lang w:val="sq-AL"/>
              </w:rPr>
              <w:t>3</w:t>
            </w:r>
          </w:p>
        </w:tc>
        <w:tc>
          <w:tcPr>
            <w:tcW w:w="2977" w:type="dxa"/>
          </w:tcPr>
          <w:p w:rsidR="007151A9" w:rsidRPr="000D49BC" w:rsidRDefault="007151A9" w:rsidP="00625DB5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0D49BC">
              <w:rPr>
                <w:rFonts w:ascii="Book Antiqua" w:hAnsi="Book Antiqua"/>
                <w:sz w:val="24"/>
                <w:szCs w:val="24"/>
                <w:lang w:val="sq-AL"/>
              </w:rPr>
              <w:t>Shtoni pyetje sipas nevojës</w:t>
            </w:r>
          </w:p>
        </w:tc>
        <w:tc>
          <w:tcPr>
            <w:tcW w:w="3118" w:type="dxa"/>
          </w:tcPr>
          <w:p w:rsidR="007151A9" w:rsidRPr="000D49BC" w:rsidRDefault="007151A9" w:rsidP="00625DB5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  <w:lang w:val="sq-AL"/>
              </w:rPr>
            </w:pPr>
          </w:p>
        </w:tc>
        <w:tc>
          <w:tcPr>
            <w:tcW w:w="2755" w:type="dxa"/>
          </w:tcPr>
          <w:p w:rsidR="007151A9" w:rsidRPr="000D49BC" w:rsidRDefault="007151A9" w:rsidP="00625DB5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  <w:lang w:val="sq-AL"/>
              </w:rPr>
            </w:pPr>
          </w:p>
        </w:tc>
      </w:tr>
      <w:tr w:rsidR="007151A9" w:rsidRPr="000D49BC" w:rsidTr="00625DB5">
        <w:tc>
          <w:tcPr>
            <w:tcW w:w="392" w:type="dxa"/>
            <w:shd w:val="clear" w:color="auto" w:fill="D6E3BC"/>
          </w:tcPr>
          <w:p w:rsidR="007151A9" w:rsidRPr="000D49BC" w:rsidRDefault="007151A9" w:rsidP="00625DB5">
            <w:pPr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  <w:lang w:val="sq-AL"/>
              </w:rPr>
            </w:pPr>
            <w:r w:rsidRPr="000D49BC">
              <w:rPr>
                <w:rFonts w:ascii="Book Antiqua" w:hAnsi="Book Antiqua"/>
                <w:b/>
                <w:sz w:val="24"/>
                <w:szCs w:val="24"/>
                <w:lang w:val="sq-AL"/>
              </w:rPr>
              <w:t>4</w:t>
            </w:r>
          </w:p>
        </w:tc>
        <w:tc>
          <w:tcPr>
            <w:tcW w:w="2977" w:type="dxa"/>
          </w:tcPr>
          <w:p w:rsidR="007151A9" w:rsidRPr="000D49BC" w:rsidRDefault="007151A9" w:rsidP="00625DB5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0D49BC">
              <w:rPr>
                <w:rFonts w:ascii="Book Antiqua" w:hAnsi="Book Antiqua"/>
                <w:sz w:val="24"/>
                <w:szCs w:val="24"/>
                <w:lang w:val="sq-AL"/>
              </w:rPr>
              <w:t>Komente tjera</w:t>
            </w:r>
          </w:p>
        </w:tc>
        <w:tc>
          <w:tcPr>
            <w:tcW w:w="3118" w:type="dxa"/>
          </w:tcPr>
          <w:p w:rsidR="007151A9" w:rsidRPr="000D49BC" w:rsidRDefault="007151A9" w:rsidP="00625DB5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  <w:lang w:val="sq-AL"/>
              </w:rPr>
            </w:pPr>
          </w:p>
        </w:tc>
        <w:tc>
          <w:tcPr>
            <w:tcW w:w="2755" w:type="dxa"/>
          </w:tcPr>
          <w:p w:rsidR="007151A9" w:rsidRPr="000D49BC" w:rsidRDefault="007151A9" w:rsidP="00625DB5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  <w:lang w:val="sq-AL"/>
              </w:rPr>
            </w:pPr>
          </w:p>
        </w:tc>
      </w:tr>
    </w:tbl>
    <w:p w:rsidR="007151A9" w:rsidRPr="000D49BC" w:rsidRDefault="007151A9" w:rsidP="007151A9">
      <w:pPr>
        <w:jc w:val="both"/>
        <w:rPr>
          <w:rFonts w:ascii="Book Antiqua" w:hAnsi="Book Antiqua"/>
          <w:sz w:val="24"/>
          <w:szCs w:val="24"/>
          <w:lang w:val="sq-AL"/>
        </w:rPr>
      </w:pPr>
    </w:p>
    <w:p w:rsidR="007151A9" w:rsidRPr="000D49BC" w:rsidRDefault="007151A9" w:rsidP="007151A9">
      <w:pPr>
        <w:pStyle w:val="IntenseQuote"/>
        <w:ind w:left="0"/>
        <w:rPr>
          <w:rFonts w:ascii="Book Antiqua" w:hAnsi="Book Antiqua"/>
          <w:color w:val="auto"/>
          <w:sz w:val="24"/>
          <w:szCs w:val="24"/>
          <w:lang w:val="sq-AL"/>
        </w:rPr>
      </w:pPr>
      <w:r w:rsidRPr="000D49BC">
        <w:rPr>
          <w:rFonts w:ascii="Book Antiqua" w:hAnsi="Book Antiqua"/>
          <w:color w:val="auto"/>
          <w:sz w:val="24"/>
          <w:szCs w:val="24"/>
          <w:lang w:val="sq-AL"/>
        </w:rPr>
        <w:t>Dokumenti i plotë i politikës /draft udhëzimit</w:t>
      </w:r>
    </w:p>
    <w:p w:rsidR="007151A9" w:rsidRDefault="007151A9" w:rsidP="007151A9">
      <w:pPr>
        <w:jc w:val="both"/>
        <w:rPr>
          <w:rFonts w:ascii="Book Antiqua" w:hAnsi="Book Antiqua"/>
          <w:sz w:val="24"/>
          <w:szCs w:val="24"/>
          <w:lang w:val="sq-AL"/>
        </w:rPr>
      </w:pPr>
      <w:r w:rsidRPr="000D49BC">
        <w:rPr>
          <w:rFonts w:ascii="Book Antiqua" w:hAnsi="Book Antiqua"/>
          <w:sz w:val="24"/>
          <w:szCs w:val="24"/>
          <w:lang w:val="sq-AL"/>
        </w:rPr>
        <w:t xml:space="preserve">Ju lutem gjeni të bashkëngjitur edhe draftin e plotë të dokumentit të politikës/draft udhëzimit. </w:t>
      </w:r>
    </w:p>
    <w:p w:rsidR="007D764A" w:rsidRDefault="007D764A" w:rsidP="007151A9">
      <w:bookmarkStart w:id="0" w:name="_GoBack"/>
      <w:bookmarkEnd w:id="0"/>
    </w:p>
    <w:sectPr w:rsidR="007D764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A9"/>
    <w:rsid w:val="007151A9"/>
    <w:rsid w:val="007D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5265FE-EC96-497E-945F-C81FAEFD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1A9"/>
    <w:pPr>
      <w:spacing w:after="200" w:line="276" w:lineRule="auto"/>
    </w:pPr>
    <w:rPr>
      <w:rFonts w:ascii="Calibri" w:eastAsia="Calibri" w:hAnsi="Calibri" w:cs="Times New Roman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7151A9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151A9"/>
    <w:rPr>
      <w:rFonts w:ascii="Cambria" w:eastAsia="Times New Roman" w:hAnsi="Cambria" w:cs="Times New Roman"/>
      <w:b/>
      <w:bCs/>
      <w:sz w:val="26"/>
      <w:szCs w:val="26"/>
      <w:lang w:eastAsia="sr-Latn-CS"/>
    </w:rPr>
  </w:style>
  <w:style w:type="paragraph" w:styleId="ListParagraph">
    <w:name w:val="List Paragraph"/>
    <w:basedOn w:val="Normal"/>
    <w:uiPriority w:val="34"/>
    <w:qFormat/>
    <w:rsid w:val="007151A9"/>
    <w:pPr>
      <w:ind w:left="720"/>
      <w:contextualSpacing/>
    </w:pPr>
  </w:style>
  <w:style w:type="paragraph" w:styleId="Title">
    <w:name w:val="Title"/>
    <w:basedOn w:val="Normal"/>
    <w:link w:val="TitleChar"/>
    <w:qFormat/>
    <w:rsid w:val="007151A9"/>
    <w:pPr>
      <w:spacing w:after="0" w:line="240" w:lineRule="auto"/>
      <w:jc w:val="center"/>
    </w:pPr>
    <w:rPr>
      <w:rFonts w:ascii="Times New Roman" w:eastAsia="MS Mincho" w:hAnsi="Times New Roman"/>
      <w:b/>
      <w:bCs/>
      <w:sz w:val="24"/>
      <w:szCs w:val="24"/>
      <w:lang w:val="sq-AL" w:eastAsia="x-none"/>
    </w:rPr>
  </w:style>
  <w:style w:type="character" w:customStyle="1" w:styleId="TitleChar">
    <w:name w:val="Title Char"/>
    <w:basedOn w:val="DefaultParagraphFont"/>
    <w:link w:val="Title"/>
    <w:rsid w:val="007151A9"/>
    <w:rPr>
      <w:rFonts w:ascii="Times New Roman" w:eastAsia="MS Mincho" w:hAnsi="Times New Roman" w:cs="Times New Roman"/>
      <w:b/>
      <w:bCs/>
      <w:sz w:val="24"/>
      <w:szCs w:val="24"/>
      <w:lang w:eastAsia="x-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51A9"/>
    <w:pPr>
      <w:pBdr>
        <w:bottom w:val="single" w:sz="4" w:space="4" w:color="4F81BD"/>
      </w:pBdr>
      <w:spacing w:before="200" w:after="280"/>
      <w:ind w:left="936" w:right="936"/>
    </w:pPr>
    <w:rPr>
      <w:rFonts w:eastAsia="MS Mincho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51A9"/>
    <w:rPr>
      <w:rFonts w:ascii="Calibri" w:eastAsia="MS Mincho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7151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Fejzullah Mustafa</dc:creator>
  <cp:keywords/>
  <dc:description/>
  <cp:lastModifiedBy>Fejzullah Mustafa</cp:lastModifiedBy>
  <cp:revision>1</cp:revision>
  <dcterms:created xsi:type="dcterms:W3CDTF">2026-04-28T06:38:00Z</dcterms:created>
  <dcterms:modified xsi:type="dcterms:W3CDTF">2026-04-28T06:40:00Z</dcterms:modified>
</cp:coreProperties>
</file>